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header8.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EC7501" w14:textId="77777777" w:rsidR="007138C8" w:rsidRPr="00672578" w:rsidRDefault="003E0761" w:rsidP="00D653D4">
      <w:pPr>
        <w:spacing w:after="0" w:line="360" w:lineRule="auto"/>
        <w:rPr>
          <w:rFonts w:ascii="Myriad Pro" w:hAnsi="Myriad Pro"/>
          <w:i/>
          <w:color w:val="4F6228" w:themeColor="accent3" w:themeShade="80"/>
          <w:sz w:val="26"/>
          <w:szCs w:val="26"/>
        </w:rPr>
      </w:pPr>
      <w:r>
        <w:rPr>
          <w:rFonts w:ascii="Myriad Pro" w:hAnsi="Myriad Pro"/>
          <w:i/>
          <w:color w:val="4F6228" w:themeColor="accent3" w:themeShade="80"/>
          <w:sz w:val="26"/>
          <w:szCs w:val="26"/>
        </w:rPr>
        <w:t xml:space="preserve"> </w:t>
      </w:r>
    </w:p>
    <w:sdt>
      <w:sdtPr>
        <w:rPr>
          <w:rFonts w:ascii="Myriad Pro" w:hAnsi="Myriad Pro"/>
          <w:i/>
          <w:color w:val="4F6228" w:themeColor="accent3" w:themeShade="80"/>
          <w:sz w:val="24"/>
          <w:szCs w:val="24"/>
        </w:rPr>
        <w:id w:val="1372342452"/>
        <w:docPartObj>
          <w:docPartGallery w:val="Cover Pages"/>
          <w:docPartUnique/>
        </w:docPartObj>
      </w:sdtPr>
      <w:sdtEndPr/>
      <w:sdtContent>
        <w:p w14:paraId="0A515167" w14:textId="77777777" w:rsidR="007138C8" w:rsidRPr="00746EFC" w:rsidRDefault="007138C8" w:rsidP="007138C8">
          <w:pPr>
            <w:rPr>
              <w:rFonts w:ascii="Myriad Pro" w:hAnsi="Myriad Pro"/>
              <w:i/>
              <w:color w:val="4F6228" w:themeColor="accent3" w:themeShade="80"/>
              <w:sz w:val="24"/>
              <w:szCs w:val="24"/>
            </w:rPr>
          </w:pPr>
          <w:r w:rsidRPr="00746EFC">
            <w:rPr>
              <w:rFonts w:ascii="Myriad Pro" w:hAnsi="Myriad Pro"/>
              <w:i/>
              <w:noProof/>
              <w:color w:val="4F6228" w:themeColor="accent3" w:themeShade="80"/>
              <w:sz w:val="24"/>
              <w:szCs w:val="24"/>
              <w:lang w:eastAsia="ru-RU"/>
            </w:rPr>
            <mc:AlternateContent>
              <mc:Choice Requires="wpg">
                <w:drawing>
                  <wp:anchor distT="0" distB="0" distL="114300" distR="114300" simplePos="0" relativeHeight="251685888" behindDoc="0" locked="0" layoutInCell="1" allowOverlap="1" wp14:anchorId="4102D0F8" wp14:editId="24179BF4">
                    <wp:simplePos x="0" y="0"/>
                    <wp:positionH relativeFrom="page">
                      <wp:posOffset>4547235</wp:posOffset>
                    </wp:positionH>
                    <wp:positionV relativeFrom="page">
                      <wp:posOffset>0</wp:posOffset>
                    </wp:positionV>
                    <wp:extent cx="3113405" cy="10058400"/>
                    <wp:effectExtent l="0" t="0" r="6350" b="0"/>
                    <wp:wrapNone/>
                    <wp:docPr id="35" name="Группа 35"/>
                    <wp:cNvGraphicFramePr/>
                    <a:graphic xmlns:a="http://schemas.openxmlformats.org/drawingml/2006/main">
                      <a:graphicData uri="http://schemas.microsoft.com/office/word/2010/wordprocessingGroup">
                        <wpg:wgp>
                          <wpg:cNvGrpSpPr/>
                          <wpg:grpSpPr>
                            <a:xfrm>
                              <a:off x="0" y="0"/>
                              <a:ext cx="3113405" cy="10058400"/>
                              <a:chOff x="0" y="0"/>
                              <a:chExt cx="3113670" cy="10058400"/>
                            </a:xfrm>
                          </wpg:grpSpPr>
                          <wps:wsp>
                            <wps:cNvPr id="41" name="Прямоугольник 41" descr="Light vertical"/>
                            <wps:cNvSpPr>
                              <a:spLocks noChangeArrowheads="1"/>
                            </wps:cNvSpPr>
                            <wps:spPr bwMode="auto">
                              <a:xfrm>
                                <a:off x="0" y="0"/>
                                <a:ext cx="138545" cy="10058400"/>
                              </a:xfrm>
                              <a:prstGeom prst="rect">
                                <a:avLst/>
                              </a:prstGeom>
                              <a:no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61AD5937" w14:textId="77777777" w:rsidR="004B4FB1" w:rsidRDefault="004B4FB1" w:rsidP="007138C8">
                                  <w:pPr>
                                    <w:jc w:val="center"/>
                                  </w:pPr>
                                  <w:r>
                                    <w:t>ё</w:t>
                                  </w:r>
                                </w:p>
                              </w:txbxContent>
                            </wps:txbx>
                            <wps:bodyPr rot="0" vert="horz" wrap="square" lIns="91440" tIns="45720" rIns="91440" bIns="45720" anchor="ctr" anchorCtr="0" upright="1">
                              <a:noAutofit/>
                            </wps:bodyPr>
                          </wps:wsp>
                          <wps:wsp>
                            <wps:cNvPr id="58" name="Прямоугольник 58"/>
                            <wps:cNvSpPr>
                              <a:spLocks noChangeArrowheads="1"/>
                            </wps:cNvSpPr>
                            <wps:spPr bwMode="auto">
                              <a:xfrm>
                                <a:off x="124691" y="0"/>
                                <a:ext cx="2971800" cy="10058400"/>
                              </a:xfrm>
                              <a:prstGeom prst="rect">
                                <a:avLst/>
                              </a:prstGeom>
                              <a:solidFill>
                                <a:schemeClr val="accent3">
                                  <a:lumMod val="5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59" name="Прямоугольник 59"/>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279C341E" w14:textId="77777777" w:rsidR="004B4FB1" w:rsidRPr="00DC2CC1" w:rsidRDefault="004B4FB1" w:rsidP="007138C8">
                                  <w:pPr>
                                    <w:pStyle w:val="af6"/>
                                    <w:rPr>
                                      <w:i/>
                                      <w:sz w:val="96"/>
                                      <w:szCs w:val="96"/>
                                    </w:rPr>
                                  </w:pPr>
                                  <w:r>
                                    <w:rPr>
                                      <w:rFonts w:ascii="Myriad Pro" w:hAnsi="Myriad Pro"/>
                                      <w:i/>
                                      <w:color w:val="FFFFFF" w:themeColor="background1"/>
                                      <w:sz w:val="96"/>
                                      <w:szCs w:val="96"/>
                                      <w:lang w:val="en-US"/>
                                    </w:rPr>
                                    <w:t>2020</w:t>
                                  </w:r>
                                </w:p>
                              </w:txbxContent>
                            </wps:txbx>
                            <wps:bodyPr rot="0" vert="horz" wrap="square" lIns="365760" tIns="182880" rIns="182880" bIns="182880" anchor="b" anchorCtr="0" upright="1">
                              <a:noAutofit/>
                            </wps:bodyPr>
                          </wps:wsp>
                          <wps:wsp>
                            <wps:cNvPr id="60" name="Прямоугольник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36C0A7AF" w14:textId="77777777" w:rsidR="004B4FB1" w:rsidRDefault="004B4FB1" w:rsidP="007138C8">
                                  <w:pPr>
                                    <w:pStyle w:val="af6"/>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4102D0F8" id="Группа 35" o:spid="_x0000_s1026" style="position:absolute;margin-left:358.05pt;margin-top:0;width:245.15pt;height:11in;z-index:251685888;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">
                    <v:rect id="Прямоугольник 41"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" filled="f" stroked="f" strokecolor="white" strokeweight="1pt">
                      <v:shadow color="#d8d8d8" offset="3pt,3pt"/>
                      <v:textbox>
                        <w:txbxContent>
                          <w:p w14:paraId="61AD5937" w14:textId="77777777" w:rsidR="004B4FB1" w:rsidRDefault="004B4FB1" w:rsidP="007138C8">
                            <w:pPr>
                              <w:jc w:val="center"/>
                            </w:pPr>
                            <w:r>
                              <w:t>ё</w:t>
                            </w:r>
                          </w:p>
                        </w:txbxContent>
                      </v:textbox>
                    </v:rect>
                    <v:rect id="Прямоугольник 58"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" fillcolor="#4e6128 [1606]" stroked="f" strokecolor="#d8d8d8"/>
                    <v:rect id="Прямоугольник 59"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" filled="f" stroked="f" strokecolor="white" strokeweight="1pt">
                      <v:fill opacity="52428f"/>
                      <v:shadow color="#d8d8d8" offset="3pt,3pt"/>
                      <v:textbox inset="28.8pt,14.4pt,14.4pt,14.4pt">
                        <w:txbxContent>
                          <w:p w14:paraId="279C341E" w14:textId="77777777" w:rsidR="004B4FB1" w:rsidRPr="00DC2CC1" w:rsidRDefault="004B4FB1" w:rsidP="007138C8">
                            <w:pPr>
                              <w:pStyle w:val="af6"/>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" filled="f" stroked="f" strokecolor="white" strokeweight="1pt">
                      <v:fill opacity="52428f"/>
                      <v:shadow color="#d8d8d8" offset="3pt,3pt"/>
                      <v:textbox inset="28.8pt,14.4pt,14.4pt,14.4pt">
                        <w:txbxContent>
                          <w:p w14:paraId="36C0A7AF" w14:textId="77777777" w:rsidR="004B4FB1" w:rsidRDefault="004B4FB1" w:rsidP="007138C8">
                            <w:pPr>
                              <w:pStyle w:val="af6"/>
                              <w:spacing w:line="360" w:lineRule="auto"/>
                              <w:rPr>
                                <w:color w:val="FFFFFF" w:themeColor="background1"/>
                              </w:rPr>
                            </w:pPr>
                          </w:p>
                        </w:txbxContent>
                      </v:textbox>
                    </v:rect>
                    <w10:wrap anchorx="page" anchory="page"/>
                  </v:group>
                </w:pict>
              </mc:Fallback>
            </mc:AlternateContent>
          </w:r>
          <w:r w:rsidRPr="00746EFC">
            <w:rPr>
              <w:rFonts w:ascii="Myriad Pro" w:hAnsi="Myriad Pro"/>
              <w:i/>
              <w:noProof/>
              <w:color w:val="4F6228" w:themeColor="accent3" w:themeShade="80"/>
              <w:sz w:val="24"/>
              <w:szCs w:val="24"/>
              <w:lang w:eastAsia="ru-RU"/>
            </w:rPr>
            <w:drawing>
              <wp:inline distT="0" distB="0" distL="0" distR="0" wp14:anchorId="38C69BA9" wp14:editId="364E68D4">
                <wp:extent cx="2108959" cy="923925"/>
                <wp:effectExtent l="0" t="0" r="5715" b="0"/>
                <wp:docPr id="451" name="Рисунок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BEBA8EAE-BF5A-486C-A8C5-ECC9F3942E4B}">
                              <a14:imgProps xmlns:a14="http://schemas.microsoft.com/office/drawing/2010/main">
                                <a14:imgLayer r:embed="rId9">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6CAC8C12" w14:textId="77777777" w:rsidR="007138C8" w:rsidRPr="00746EFC" w:rsidRDefault="007138C8" w:rsidP="007138C8">
          <w:pPr>
            <w:rPr>
              <w:rFonts w:ascii="Myriad Pro" w:hAnsi="Myriad Pro"/>
              <w:i/>
              <w:color w:val="4F6228" w:themeColor="accent3" w:themeShade="80"/>
              <w:sz w:val="24"/>
              <w:szCs w:val="24"/>
            </w:rPr>
          </w:pPr>
          <w:r w:rsidRPr="00746EFC">
            <w:rPr>
              <w:rFonts w:ascii="Myriad Pro" w:hAnsi="Myriad Pro"/>
              <w:i/>
              <w:noProof/>
              <w:color w:val="4F6228" w:themeColor="accent3" w:themeShade="80"/>
              <w:sz w:val="24"/>
              <w:szCs w:val="24"/>
              <w:lang w:eastAsia="ru-RU"/>
            </w:rPr>
            <mc:AlternateContent>
              <mc:Choice Requires="wps">
                <w:drawing>
                  <wp:anchor distT="0" distB="0" distL="114300" distR="114300" simplePos="0" relativeHeight="251686912" behindDoc="0" locked="0" layoutInCell="0" allowOverlap="1" wp14:anchorId="79185CF6" wp14:editId="36B3424D">
                    <wp:simplePos x="0" y="0"/>
                    <wp:positionH relativeFrom="page">
                      <wp:align>left</wp:align>
                    </wp:positionH>
                    <wp:positionV relativeFrom="page">
                      <wp:posOffset>2705100</wp:posOffset>
                    </wp:positionV>
                    <wp:extent cx="6864626" cy="4377690"/>
                    <wp:effectExtent l="0" t="0" r="12700" b="22860"/>
                    <wp:wrapNone/>
                    <wp:docPr id="463"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64626" cy="4377690"/>
                            </a:xfrm>
                            <a:prstGeom prst="rect">
                              <a:avLst/>
                            </a:prstGeom>
                            <a:solidFill>
                              <a:schemeClr val="bg2">
                                <a:lumMod val="75000"/>
                              </a:schemeClr>
                            </a:solidFill>
                            <a:ln w="19050">
                              <a:solidFill>
                                <a:schemeClr val="tx1"/>
                              </a:solidFill>
                              <a:miter lim="800000"/>
                              <a:headEnd/>
                              <a:tailEnd/>
                            </a:ln>
                            <a:effectLst>
                              <a:softEdge rad="50800"/>
                            </a:effectLst>
                          </wps:spPr>
                          <wps:txbx>
                            <w:txbxContent>
                              <w:p w14:paraId="167AFC83" w14:textId="77777777" w:rsidR="004B4FB1" w:rsidRDefault="004B4FB1" w:rsidP="0098242A">
                                <w:pPr>
                                  <w:pStyle w:val="af6"/>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0735DE12" w14:textId="77777777" w:rsidR="004B4FB1" w:rsidRPr="003572D9" w:rsidRDefault="004B4FB1" w:rsidP="0098242A">
                                <w:pPr>
                                  <w:pStyle w:val="af6"/>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A80C1C">
                                  <w:rPr>
                                    <w:rFonts w:ascii="Myriad Pro" w:hAnsi="Myriad Pro" w:cs="Times New Roman"/>
                                    <w:b/>
                                    <w:sz w:val="36"/>
                                    <w:szCs w:val="36"/>
                                    <w:shd w:val="clear" w:color="auto" w:fill="C4BC96" w:themeFill="background2" w:themeFillShade="BF"/>
                                  </w:rPr>
                                  <w:t>по результатам анализа принятых регулирующим органом тарифно-балансовых решений за 2019 год</w:t>
                                </w:r>
                                <w:r>
                                  <w:rPr>
                                    <w:rFonts w:ascii="Myriad Pro" w:hAnsi="Myriad Pro" w:cs="Times New Roman"/>
                                    <w:b/>
                                    <w:sz w:val="36"/>
                                    <w:szCs w:val="36"/>
                                    <w:shd w:val="clear" w:color="auto" w:fill="C4BC96" w:themeFill="background2" w:themeFillShade="BF"/>
                                  </w:rPr>
                                  <w:t xml:space="preserve"> в отношении </w:t>
                                </w:r>
                                <w:r w:rsidRPr="003572D9">
                                  <w:rPr>
                                    <w:rFonts w:ascii="Myriad Pro" w:hAnsi="Myriad Pro" w:cs="Times New Roman"/>
                                    <w:b/>
                                    <w:sz w:val="36"/>
                                    <w:szCs w:val="36"/>
                                    <w:shd w:val="clear" w:color="auto" w:fill="C4BC96" w:themeFill="background2" w:themeFillShade="BF"/>
                                  </w:rPr>
                                  <w:t>Карельского филиала ПАО «МРСК Северо-Запада»</w:t>
                                </w:r>
                              </w:p>
                              <w:p w14:paraId="38952005" w14:textId="77777777" w:rsidR="0098242A" w:rsidRDefault="0098242A" w:rsidP="0098242A">
                                <w:pPr>
                                  <w:pStyle w:val="af6"/>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p>
                              <w:p w14:paraId="4BFA4498" w14:textId="77777777" w:rsidR="004B4FB1" w:rsidRPr="003572D9" w:rsidRDefault="004B4FB1" w:rsidP="0098242A">
                                <w:pPr>
                                  <w:pStyle w:val="af6"/>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3572D9">
                                  <w:rPr>
                                    <w:rFonts w:ascii="Myriad Pro" w:hAnsi="Myriad Pro" w:cs="Times New Roman"/>
                                    <w:b/>
                                    <w:sz w:val="28"/>
                                    <w:szCs w:val="28"/>
                                    <w:shd w:val="clear" w:color="auto" w:fill="C4BC96" w:themeFill="background2" w:themeFillShade="BF"/>
                                  </w:rPr>
                                  <w:t xml:space="preserve">по Договору </w:t>
                                </w:r>
                                <w:r w:rsidR="00FF4B3B">
                                  <w:rPr>
                                    <w:rFonts w:ascii="Myriad Pro" w:hAnsi="Myriad Pro" w:cs="Times New Roman"/>
                                    <w:b/>
                                    <w:sz w:val="28"/>
                                    <w:szCs w:val="28"/>
                                    <w:shd w:val="clear" w:color="auto" w:fill="C4BC96" w:themeFill="background2" w:themeFillShade="BF"/>
                                  </w:rPr>
                                  <w:t xml:space="preserve">на </w:t>
                                </w:r>
                                <w:r w:rsidRPr="003572D9">
                                  <w:rPr>
                                    <w:rFonts w:ascii="Myriad Pro" w:hAnsi="Myriad Pro" w:cs="Times New Roman"/>
                                    <w:b/>
                                    <w:sz w:val="28"/>
                                    <w:szCs w:val="28"/>
                                    <w:shd w:val="clear" w:color="auto" w:fill="C4BC96" w:themeFill="background2" w:themeFillShade="BF"/>
                                  </w:rPr>
                                  <w:t>оказани</w:t>
                                </w:r>
                                <w:r w:rsidR="00FF4B3B">
                                  <w:rPr>
                                    <w:rFonts w:ascii="Myriad Pro" w:hAnsi="Myriad Pro" w:cs="Times New Roman"/>
                                    <w:b/>
                                    <w:sz w:val="28"/>
                                    <w:szCs w:val="28"/>
                                    <w:shd w:val="clear" w:color="auto" w:fill="C4BC96" w:themeFill="background2" w:themeFillShade="BF"/>
                                  </w:rPr>
                                  <w:t>е</w:t>
                                </w:r>
                                <w:r w:rsidRPr="003572D9">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sidR="00FF4B3B">
                                  <w:rPr>
                                    <w:rFonts w:ascii="Myriad Pro" w:hAnsi="Myriad Pro" w:cs="Times New Roman"/>
                                    <w:b/>
                                    <w:sz w:val="28"/>
                                    <w:szCs w:val="28"/>
                                    <w:shd w:val="clear" w:color="auto" w:fill="C4BC96" w:themeFill="background2" w:themeFillShade="BF"/>
                                  </w:rPr>
                                  <w:br/>
                                </w:r>
                                <w:r w:rsidRPr="003572D9">
                                  <w:rPr>
                                    <w:rFonts w:ascii="Myriad Pro" w:hAnsi="Myriad Pro" w:cs="Times New Roman"/>
                                    <w:b/>
                                    <w:sz w:val="28"/>
                                    <w:szCs w:val="28"/>
                                    <w:shd w:val="clear" w:color="auto" w:fill="C4BC96" w:themeFill="background2" w:themeFillShade="BF"/>
                                  </w:rPr>
                                  <w:t>за период 2017-2019</w:t>
                                </w:r>
                                <w:r w:rsidR="00FF4B3B">
                                  <w:rPr>
                                    <w:rFonts w:ascii="Myriad Pro" w:hAnsi="Myriad Pro" w:cs="Times New Roman"/>
                                    <w:b/>
                                    <w:sz w:val="28"/>
                                    <w:szCs w:val="28"/>
                                    <w:shd w:val="clear" w:color="auto" w:fill="C4BC96" w:themeFill="background2" w:themeFillShade="BF"/>
                                  </w:rPr>
                                  <w:t xml:space="preserve"> </w:t>
                                </w:r>
                                <w:r w:rsidRPr="003572D9">
                                  <w:rPr>
                                    <w:rFonts w:ascii="Myriad Pro" w:hAnsi="Myriad Pro" w:cs="Times New Roman"/>
                                    <w:b/>
                                    <w:sz w:val="28"/>
                                    <w:szCs w:val="28"/>
                                    <w:shd w:val="clear" w:color="auto" w:fill="C4BC96" w:themeFill="background2" w:themeFillShade="BF"/>
                                  </w:rPr>
                                  <w:t>гг.,</w:t>
                                </w:r>
                              </w:p>
                              <w:p w14:paraId="5B2660D2" w14:textId="77777777" w:rsidR="004B4FB1" w:rsidRPr="003572D9" w:rsidRDefault="004B4FB1" w:rsidP="0098242A">
                                <w:pPr>
                                  <w:pStyle w:val="af6"/>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3572D9">
                                  <w:rPr>
                                    <w:rFonts w:ascii="Myriad Pro" w:hAnsi="Myriad Pro" w:cs="Times New Roman"/>
                                    <w:b/>
                                    <w:sz w:val="28"/>
                                    <w:szCs w:val="28"/>
                                    <w:shd w:val="clear" w:color="auto" w:fill="C4BC96" w:themeFill="background2" w:themeFillShade="BF"/>
                                  </w:rPr>
                                  <w:t>№ 59/105/20 от 11.02.2020 года</w:t>
                                </w:r>
                              </w:p>
                              <w:p w14:paraId="6A5D3DD1" w14:textId="77777777" w:rsidR="004B4FB1" w:rsidRPr="00963C82" w:rsidRDefault="004B4FB1" w:rsidP="0098242A">
                                <w:pPr>
                                  <w:pStyle w:val="af6"/>
                                  <w:shd w:val="clear" w:color="auto" w:fill="C4BC96" w:themeFill="background2" w:themeFillShade="BF"/>
                                  <w:ind w:left="284"/>
                                  <w:jc w:val="center"/>
                                  <w:rPr>
                                    <w:sz w:val="36"/>
                                    <w:szCs w:val="36"/>
                                  </w:rPr>
                                </w:pPr>
                                <w:r w:rsidRPr="003572D9">
                                  <w:rPr>
                                    <w:rFonts w:ascii="Myriad Pro" w:hAnsi="Myriad Pro" w:cs="Times New Roman"/>
                                    <w:b/>
                                    <w:sz w:val="36"/>
                                    <w:szCs w:val="36"/>
                                    <w:shd w:val="clear" w:color="auto" w:fill="C4BC96" w:themeFill="background2" w:themeFillShade="BF"/>
                                  </w:rPr>
                                  <w:t>Этап № 1.1.2.</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9185CF6" id="Прямоугольник 16" o:spid="_x0000_s1031" style="position:absolute;margin-left:0;margin-top:213pt;width:540.5pt;height:344.7pt;z-index:251686912;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" o:allowincell="f" fillcolor="#c4bc96 [2414]" strokecolor="black [3213]" strokeweight="1.5pt">
                    <v:textbox inset="14.4pt,,14.4pt">
                      <w:txbxContent>
                        <w:p w14:paraId="167AFC83" w14:textId="77777777" w:rsidR="004B4FB1" w:rsidRDefault="004B4FB1" w:rsidP="0098242A">
                          <w:pPr>
                            <w:pStyle w:val="af6"/>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0735DE12" w14:textId="77777777" w:rsidR="004B4FB1" w:rsidRPr="003572D9" w:rsidRDefault="004B4FB1" w:rsidP="0098242A">
                          <w:pPr>
                            <w:pStyle w:val="af6"/>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A80C1C">
                            <w:rPr>
                              <w:rFonts w:ascii="Myriad Pro" w:hAnsi="Myriad Pro" w:cs="Times New Roman"/>
                              <w:b/>
                              <w:sz w:val="36"/>
                              <w:szCs w:val="36"/>
                              <w:shd w:val="clear" w:color="auto" w:fill="C4BC96" w:themeFill="background2" w:themeFillShade="BF"/>
                            </w:rPr>
                            <w:t>по результатам анализа принятых регулирующим органом тарифно-балансовых решений за 2019 год</w:t>
                          </w:r>
                          <w:r>
                            <w:rPr>
                              <w:rFonts w:ascii="Myriad Pro" w:hAnsi="Myriad Pro" w:cs="Times New Roman"/>
                              <w:b/>
                              <w:sz w:val="36"/>
                              <w:szCs w:val="36"/>
                              <w:shd w:val="clear" w:color="auto" w:fill="C4BC96" w:themeFill="background2" w:themeFillShade="BF"/>
                            </w:rPr>
                            <w:t xml:space="preserve"> в отношении </w:t>
                          </w:r>
                          <w:r w:rsidRPr="003572D9">
                            <w:rPr>
                              <w:rFonts w:ascii="Myriad Pro" w:hAnsi="Myriad Pro" w:cs="Times New Roman"/>
                              <w:b/>
                              <w:sz w:val="36"/>
                              <w:szCs w:val="36"/>
                              <w:shd w:val="clear" w:color="auto" w:fill="C4BC96" w:themeFill="background2" w:themeFillShade="BF"/>
                            </w:rPr>
                            <w:t>Карельского филиала ПАО «МРСК Северо-Запада»</w:t>
                          </w:r>
                        </w:p>
                        <w:p w14:paraId="38952005" w14:textId="77777777" w:rsidR="0098242A" w:rsidRDefault="0098242A" w:rsidP="0098242A">
                          <w:pPr>
                            <w:pStyle w:val="af6"/>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p>
                        <w:p w14:paraId="4BFA4498" w14:textId="77777777" w:rsidR="004B4FB1" w:rsidRPr="003572D9" w:rsidRDefault="004B4FB1" w:rsidP="0098242A">
                          <w:pPr>
                            <w:pStyle w:val="af6"/>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3572D9">
                            <w:rPr>
                              <w:rFonts w:ascii="Myriad Pro" w:hAnsi="Myriad Pro" w:cs="Times New Roman"/>
                              <w:b/>
                              <w:sz w:val="28"/>
                              <w:szCs w:val="28"/>
                              <w:shd w:val="clear" w:color="auto" w:fill="C4BC96" w:themeFill="background2" w:themeFillShade="BF"/>
                            </w:rPr>
                            <w:t xml:space="preserve">по Договору </w:t>
                          </w:r>
                          <w:r w:rsidR="00FF4B3B">
                            <w:rPr>
                              <w:rFonts w:ascii="Myriad Pro" w:hAnsi="Myriad Pro" w:cs="Times New Roman"/>
                              <w:b/>
                              <w:sz w:val="28"/>
                              <w:szCs w:val="28"/>
                              <w:shd w:val="clear" w:color="auto" w:fill="C4BC96" w:themeFill="background2" w:themeFillShade="BF"/>
                            </w:rPr>
                            <w:t xml:space="preserve">на </w:t>
                          </w:r>
                          <w:r w:rsidRPr="003572D9">
                            <w:rPr>
                              <w:rFonts w:ascii="Myriad Pro" w:hAnsi="Myriad Pro" w:cs="Times New Roman"/>
                              <w:b/>
                              <w:sz w:val="28"/>
                              <w:szCs w:val="28"/>
                              <w:shd w:val="clear" w:color="auto" w:fill="C4BC96" w:themeFill="background2" w:themeFillShade="BF"/>
                            </w:rPr>
                            <w:t>оказани</w:t>
                          </w:r>
                          <w:r w:rsidR="00FF4B3B">
                            <w:rPr>
                              <w:rFonts w:ascii="Myriad Pro" w:hAnsi="Myriad Pro" w:cs="Times New Roman"/>
                              <w:b/>
                              <w:sz w:val="28"/>
                              <w:szCs w:val="28"/>
                              <w:shd w:val="clear" w:color="auto" w:fill="C4BC96" w:themeFill="background2" w:themeFillShade="BF"/>
                            </w:rPr>
                            <w:t>е</w:t>
                          </w:r>
                          <w:r w:rsidRPr="003572D9">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sidR="00FF4B3B">
                            <w:rPr>
                              <w:rFonts w:ascii="Myriad Pro" w:hAnsi="Myriad Pro" w:cs="Times New Roman"/>
                              <w:b/>
                              <w:sz w:val="28"/>
                              <w:szCs w:val="28"/>
                              <w:shd w:val="clear" w:color="auto" w:fill="C4BC96" w:themeFill="background2" w:themeFillShade="BF"/>
                            </w:rPr>
                            <w:br/>
                          </w:r>
                          <w:r w:rsidRPr="003572D9">
                            <w:rPr>
                              <w:rFonts w:ascii="Myriad Pro" w:hAnsi="Myriad Pro" w:cs="Times New Roman"/>
                              <w:b/>
                              <w:sz w:val="28"/>
                              <w:szCs w:val="28"/>
                              <w:shd w:val="clear" w:color="auto" w:fill="C4BC96" w:themeFill="background2" w:themeFillShade="BF"/>
                            </w:rPr>
                            <w:t>за период 2017-2019</w:t>
                          </w:r>
                          <w:r w:rsidR="00FF4B3B">
                            <w:rPr>
                              <w:rFonts w:ascii="Myriad Pro" w:hAnsi="Myriad Pro" w:cs="Times New Roman"/>
                              <w:b/>
                              <w:sz w:val="28"/>
                              <w:szCs w:val="28"/>
                              <w:shd w:val="clear" w:color="auto" w:fill="C4BC96" w:themeFill="background2" w:themeFillShade="BF"/>
                            </w:rPr>
                            <w:t xml:space="preserve"> </w:t>
                          </w:r>
                          <w:r w:rsidRPr="003572D9">
                            <w:rPr>
                              <w:rFonts w:ascii="Myriad Pro" w:hAnsi="Myriad Pro" w:cs="Times New Roman"/>
                              <w:b/>
                              <w:sz w:val="28"/>
                              <w:szCs w:val="28"/>
                              <w:shd w:val="clear" w:color="auto" w:fill="C4BC96" w:themeFill="background2" w:themeFillShade="BF"/>
                            </w:rPr>
                            <w:t>гг.,</w:t>
                          </w:r>
                        </w:p>
                        <w:p w14:paraId="5B2660D2" w14:textId="77777777" w:rsidR="004B4FB1" w:rsidRPr="003572D9" w:rsidRDefault="004B4FB1" w:rsidP="0098242A">
                          <w:pPr>
                            <w:pStyle w:val="af6"/>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3572D9">
                            <w:rPr>
                              <w:rFonts w:ascii="Myriad Pro" w:hAnsi="Myriad Pro" w:cs="Times New Roman"/>
                              <w:b/>
                              <w:sz w:val="28"/>
                              <w:szCs w:val="28"/>
                              <w:shd w:val="clear" w:color="auto" w:fill="C4BC96" w:themeFill="background2" w:themeFillShade="BF"/>
                            </w:rPr>
                            <w:t>№ 59/105/20 от 11.02.2020 года</w:t>
                          </w:r>
                        </w:p>
                        <w:p w14:paraId="6A5D3DD1" w14:textId="77777777" w:rsidR="004B4FB1" w:rsidRPr="00963C82" w:rsidRDefault="004B4FB1" w:rsidP="0098242A">
                          <w:pPr>
                            <w:pStyle w:val="af6"/>
                            <w:shd w:val="clear" w:color="auto" w:fill="C4BC96" w:themeFill="background2" w:themeFillShade="BF"/>
                            <w:ind w:left="284"/>
                            <w:jc w:val="center"/>
                            <w:rPr>
                              <w:sz w:val="36"/>
                              <w:szCs w:val="36"/>
                            </w:rPr>
                          </w:pPr>
                          <w:r w:rsidRPr="003572D9">
                            <w:rPr>
                              <w:rFonts w:ascii="Myriad Pro" w:hAnsi="Myriad Pro" w:cs="Times New Roman"/>
                              <w:b/>
                              <w:sz w:val="36"/>
                              <w:szCs w:val="36"/>
                              <w:shd w:val="clear" w:color="auto" w:fill="C4BC96" w:themeFill="background2" w:themeFillShade="BF"/>
                            </w:rPr>
                            <w:t>Этап № 1.1.2.</w:t>
                          </w:r>
                        </w:p>
                      </w:txbxContent>
                    </v:textbox>
                    <w10:wrap anchorx="page" anchory="page"/>
                  </v:rect>
                </w:pict>
              </mc:Fallback>
            </mc:AlternateContent>
          </w:r>
          <w:r w:rsidRPr="00746EFC">
            <w:rPr>
              <w:rFonts w:ascii="Myriad Pro" w:hAnsi="Myriad Pro"/>
              <w:i/>
              <w:color w:val="4F6228" w:themeColor="accent3" w:themeShade="80"/>
              <w:sz w:val="24"/>
              <w:szCs w:val="24"/>
            </w:rPr>
            <w:br w:type="page"/>
          </w:r>
        </w:p>
      </w:sdtContent>
    </w:sdt>
    <w:p w14:paraId="328687F6" w14:textId="77777777" w:rsidR="007138C8" w:rsidRPr="00746EFC" w:rsidRDefault="007138C8" w:rsidP="00D653D4">
      <w:pPr>
        <w:spacing w:after="0" w:line="360" w:lineRule="auto"/>
        <w:rPr>
          <w:rFonts w:ascii="Myriad Pro" w:hAnsi="Myriad Pro"/>
          <w:i/>
          <w:color w:val="4F6228" w:themeColor="accent3" w:themeShade="80"/>
          <w:sz w:val="26"/>
          <w:szCs w:val="26"/>
        </w:rPr>
        <w:sectPr w:rsidR="007138C8" w:rsidRPr="00746EFC" w:rsidSect="007138C8">
          <w:headerReference w:type="default" r:id="rId10"/>
          <w:footerReference w:type="default" r:id="rId11"/>
          <w:pgSz w:w="11906" w:h="16838"/>
          <w:pgMar w:top="1134" w:right="851" w:bottom="1134" w:left="1701" w:header="709" w:footer="709" w:gutter="0"/>
          <w:cols w:space="708"/>
          <w:titlePg/>
          <w:docGrid w:linePitch="360"/>
        </w:sectPr>
      </w:pPr>
    </w:p>
    <w:sdt>
      <w:sdtPr>
        <w:rPr>
          <w:rFonts w:ascii="Myriad Pro" w:eastAsiaTheme="minorHAnsi" w:hAnsi="Myriad Pro" w:cstheme="minorBidi"/>
          <w:color w:val="auto"/>
          <w:sz w:val="22"/>
          <w:szCs w:val="22"/>
          <w:lang w:eastAsia="en-US"/>
        </w:rPr>
        <w:id w:val="395625803"/>
        <w:docPartObj>
          <w:docPartGallery w:val="Table of Contents"/>
          <w:docPartUnique/>
        </w:docPartObj>
      </w:sdtPr>
      <w:sdtEndPr>
        <w:rPr>
          <w:b/>
          <w:bCs/>
        </w:rPr>
      </w:sdtEndPr>
      <w:sdtContent>
        <w:p w14:paraId="6E1ABC82" w14:textId="77777777" w:rsidR="007138C8" w:rsidRPr="00746EFC" w:rsidRDefault="007138C8" w:rsidP="007138C8">
          <w:pPr>
            <w:pStyle w:val="af"/>
            <w:rPr>
              <w:rFonts w:ascii="Myriad Pro" w:hAnsi="Myriad Pro"/>
            </w:rPr>
          </w:pPr>
          <w:r w:rsidRPr="00746EFC">
            <w:rPr>
              <w:rFonts w:ascii="Myriad Pro" w:hAnsi="Myriad Pro"/>
              <w:i/>
              <w:color w:val="4F6228" w:themeColor="accent3" w:themeShade="80"/>
              <w:sz w:val="26"/>
              <w:szCs w:val="26"/>
            </w:rPr>
            <w:t>Оглавление</w:t>
          </w:r>
        </w:p>
        <w:p w14:paraId="12BEC6C2" w14:textId="6D17A16E" w:rsidR="003572D9" w:rsidRDefault="007138C8" w:rsidP="00C31476">
          <w:pPr>
            <w:pStyle w:val="31"/>
            <w:tabs>
              <w:tab w:val="clear" w:pos="9345"/>
              <w:tab w:val="right" w:leader="dot" w:pos="9354"/>
            </w:tabs>
            <w:ind w:left="142"/>
            <w:rPr>
              <w:rFonts w:asciiTheme="minorHAnsi" w:eastAsiaTheme="minorEastAsia" w:hAnsiTheme="minorHAnsi"/>
              <w:b w:val="0"/>
              <w:lang w:eastAsia="ru-RU"/>
            </w:rPr>
          </w:pPr>
          <w:r w:rsidRPr="00746EFC">
            <w:rPr>
              <w:noProof w:val="0"/>
            </w:rPr>
            <w:fldChar w:fldCharType="begin"/>
          </w:r>
          <w:r w:rsidRPr="00746EFC">
            <w:rPr>
              <w:noProof w:val="0"/>
            </w:rPr>
            <w:instrText xml:space="preserve"> TOC \o "1-3" \h \z \u </w:instrText>
          </w:r>
          <w:r w:rsidRPr="00746EFC">
            <w:rPr>
              <w:noProof w:val="0"/>
            </w:rPr>
            <w:fldChar w:fldCharType="separate"/>
          </w:r>
          <w:hyperlink w:anchor="_Toc41402921" w:history="1">
            <w:r w:rsidR="003572D9" w:rsidRPr="00C64C5A">
              <w:rPr>
                <w:rStyle w:val="ac"/>
              </w:rPr>
              <w:t>1.</w:t>
            </w:r>
            <w:r w:rsidR="003572D9">
              <w:rPr>
                <w:rFonts w:asciiTheme="minorHAnsi" w:eastAsiaTheme="minorEastAsia" w:hAnsiTheme="minorHAnsi"/>
                <w:b w:val="0"/>
                <w:lang w:eastAsia="ru-RU"/>
              </w:rPr>
              <w:tab/>
            </w:r>
            <w:r w:rsidR="003572D9" w:rsidRPr="00C64C5A">
              <w:rPr>
                <w:rStyle w:val="ac"/>
              </w:rPr>
              <w:t>Вводная часть</w:t>
            </w:r>
            <w:r w:rsidR="003572D9">
              <w:rPr>
                <w:webHidden/>
              </w:rPr>
              <w:tab/>
            </w:r>
            <w:r w:rsidR="003572D9">
              <w:rPr>
                <w:webHidden/>
              </w:rPr>
              <w:fldChar w:fldCharType="begin"/>
            </w:r>
            <w:r w:rsidR="003572D9">
              <w:rPr>
                <w:webHidden/>
              </w:rPr>
              <w:instrText xml:space="preserve"> PAGEREF _Toc41402921 \h </w:instrText>
            </w:r>
            <w:r w:rsidR="003572D9">
              <w:rPr>
                <w:webHidden/>
              </w:rPr>
            </w:r>
            <w:r w:rsidR="003572D9">
              <w:rPr>
                <w:webHidden/>
              </w:rPr>
              <w:fldChar w:fldCharType="separate"/>
            </w:r>
            <w:r w:rsidR="0098242A">
              <w:rPr>
                <w:webHidden/>
              </w:rPr>
              <w:t>6</w:t>
            </w:r>
            <w:r w:rsidR="003572D9">
              <w:rPr>
                <w:webHidden/>
              </w:rPr>
              <w:fldChar w:fldCharType="end"/>
            </w:r>
          </w:hyperlink>
        </w:p>
        <w:p w14:paraId="3BDBB9F2" w14:textId="534EB02B" w:rsidR="003572D9" w:rsidRDefault="0098242A" w:rsidP="00C31476">
          <w:pPr>
            <w:pStyle w:val="31"/>
            <w:tabs>
              <w:tab w:val="clear" w:pos="9345"/>
              <w:tab w:val="right" w:leader="dot" w:pos="9354"/>
            </w:tabs>
            <w:ind w:left="142"/>
            <w:rPr>
              <w:rFonts w:asciiTheme="minorHAnsi" w:eastAsiaTheme="minorEastAsia" w:hAnsiTheme="minorHAnsi"/>
              <w:b w:val="0"/>
              <w:lang w:eastAsia="ru-RU"/>
            </w:rPr>
          </w:pPr>
          <w:hyperlink w:anchor="_Toc41402922" w:history="1">
            <w:r w:rsidR="003572D9" w:rsidRPr="00C64C5A">
              <w:rPr>
                <w:rStyle w:val="ac"/>
              </w:rPr>
              <w:t>1.1.</w:t>
            </w:r>
            <w:r w:rsidR="003572D9">
              <w:rPr>
                <w:rFonts w:asciiTheme="minorHAnsi" w:eastAsiaTheme="minorEastAsia" w:hAnsiTheme="minorHAnsi"/>
                <w:b w:val="0"/>
                <w:lang w:eastAsia="ru-RU"/>
              </w:rPr>
              <w:tab/>
            </w:r>
            <w:r w:rsidR="003572D9" w:rsidRPr="00C64C5A">
              <w:rPr>
                <w:rStyle w:val="ac"/>
              </w:rPr>
              <w:t>Сведения о Заказчике</w:t>
            </w:r>
            <w:r w:rsidR="003572D9">
              <w:rPr>
                <w:webHidden/>
              </w:rPr>
              <w:tab/>
            </w:r>
            <w:r w:rsidR="003572D9">
              <w:rPr>
                <w:webHidden/>
              </w:rPr>
              <w:fldChar w:fldCharType="begin"/>
            </w:r>
            <w:r w:rsidR="003572D9">
              <w:rPr>
                <w:webHidden/>
              </w:rPr>
              <w:instrText xml:space="preserve"> PAGEREF _Toc41402922 \h </w:instrText>
            </w:r>
            <w:r w:rsidR="003572D9">
              <w:rPr>
                <w:webHidden/>
              </w:rPr>
            </w:r>
            <w:r w:rsidR="003572D9">
              <w:rPr>
                <w:webHidden/>
              </w:rPr>
              <w:fldChar w:fldCharType="separate"/>
            </w:r>
            <w:r>
              <w:rPr>
                <w:webHidden/>
              </w:rPr>
              <w:t>6</w:t>
            </w:r>
            <w:r w:rsidR="003572D9">
              <w:rPr>
                <w:webHidden/>
              </w:rPr>
              <w:fldChar w:fldCharType="end"/>
            </w:r>
          </w:hyperlink>
        </w:p>
        <w:p w14:paraId="77795EF7" w14:textId="1F318D16" w:rsidR="003572D9" w:rsidRDefault="0098242A" w:rsidP="00C31476">
          <w:pPr>
            <w:pStyle w:val="31"/>
            <w:tabs>
              <w:tab w:val="clear" w:pos="9345"/>
              <w:tab w:val="right" w:leader="dot" w:pos="9354"/>
            </w:tabs>
            <w:ind w:left="142"/>
            <w:rPr>
              <w:rFonts w:asciiTheme="minorHAnsi" w:eastAsiaTheme="minorEastAsia" w:hAnsiTheme="minorHAnsi"/>
              <w:b w:val="0"/>
              <w:lang w:eastAsia="ru-RU"/>
            </w:rPr>
          </w:pPr>
          <w:hyperlink w:anchor="_Toc41402923" w:history="1">
            <w:r w:rsidR="003572D9" w:rsidRPr="00C64C5A">
              <w:rPr>
                <w:rStyle w:val="ac"/>
              </w:rPr>
              <w:t>1.2.</w:t>
            </w:r>
            <w:r w:rsidR="003572D9">
              <w:rPr>
                <w:rFonts w:asciiTheme="minorHAnsi" w:eastAsiaTheme="minorEastAsia" w:hAnsiTheme="minorHAnsi"/>
                <w:b w:val="0"/>
                <w:lang w:eastAsia="ru-RU"/>
              </w:rPr>
              <w:tab/>
            </w:r>
            <w:r w:rsidR="003572D9" w:rsidRPr="00C64C5A">
              <w:rPr>
                <w:rStyle w:val="ac"/>
              </w:rPr>
              <w:t>Сведения об Исполнителе</w:t>
            </w:r>
            <w:r w:rsidR="003572D9">
              <w:rPr>
                <w:webHidden/>
              </w:rPr>
              <w:tab/>
            </w:r>
            <w:r w:rsidR="003572D9">
              <w:rPr>
                <w:webHidden/>
              </w:rPr>
              <w:fldChar w:fldCharType="begin"/>
            </w:r>
            <w:r w:rsidR="003572D9">
              <w:rPr>
                <w:webHidden/>
              </w:rPr>
              <w:instrText xml:space="preserve"> PAGEREF _Toc41402923 \h </w:instrText>
            </w:r>
            <w:r w:rsidR="003572D9">
              <w:rPr>
                <w:webHidden/>
              </w:rPr>
            </w:r>
            <w:r w:rsidR="003572D9">
              <w:rPr>
                <w:webHidden/>
              </w:rPr>
              <w:fldChar w:fldCharType="separate"/>
            </w:r>
            <w:r>
              <w:rPr>
                <w:webHidden/>
              </w:rPr>
              <w:t>6</w:t>
            </w:r>
            <w:r w:rsidR="003572D9">
              <w:rPr>
                <w:webHidden/>
              </w:rPr>
              <w:fldChar w:fldCharType="end"/>
            </w:r>
          </w:hyperlink>
        </w:p>
        <w:p w14:paraId="063D12B5" w14:textId="157B88C3" w:rsidR="003572D9" w:rsidRDefault="0098242A" w:rsidP="00C31476">
          <w:pPr>
            <w:pStyle w:val="31"/>
            <w:tabs>
              <w:tab w:val="clear" w:pos="9345"/>
              <w:tab w:val="right" w:leader="dot" w:pos="9354"/>
            </w:tabs>
            <w:ind w:left="142"/>
            <w:rPr>
              <w:rFonts w:asciiTheme="minorHAnsi" w:eastAsiaTheme="minorEastAsia" w:hAnsiTheme="minorHAnsi"/>
              <w:b w:val="0"/>
              <w:lang w:eastAsia="ru-RU"/>
            </w:rPr>
          </w:pPr>
          <w:hyperlink w:anchor="_Toc41402924" w:history="1">
            <w:r w:rsidR="003572D9" w:rsidRPr="00C64C5A">
              <w:rPr>
                <w:rStyle w:val="ac"/>
              </w:rPr>
              <w:t>1.3.</w:t>
            </w:r>
            <w:r w:rsidR="003572D9">
              <w:rPr>
                <w:rFonts w:asciiTheme="minorHAnsi" w:eastAsiaTheme="minorEastAsia" w:hAnsiTheme="minorHAnsi"/>
                <w:b w:val="0"/>
                <w:lang w:eastAsia="ru-RU"/>
              </w:rPr>
              <w:tab/>
            </w:r>
            <w:r w:rsidR="003572D9" w:rsidRPr="00C64C5A">
              <w:rPr>
                <w:rStyle w:val="ac"/>
              </w:rPr>
              <w:t>Основание для оказания услуг</w:t>
            </w:r>
            <w:r w:rsidR="003572D9">
              <w:rPr>
                <w:webHidden/>
              </w:rPr>
              <w:tab/>
            </w:r>
            <w:r w:rsidR="003572D9">
              <w:rPr>
                <w:webHidden/>
              </w:rPr>
              <w:fldChar w:fldCharType="begin"/>
            </w:r>
            <w:r w:rsidR="003572D9">
              <w:rPr>
                <w:webHidden/>
              </w:rPr>
              <w:instrText xml:space="preserve"> PAGEREF _Toc41402924 \h </w:instrText>
            </w:r>
            <w:r w:rsidR="003572D9">
              <w:rPr>
                <w:webHidden/>
              </w:rPr>
            </w:r>
            <w:r w:rsidR="003572D9">
              <w:rPr>
                <w:webHidden/>
              </w:rPr>
              <w:fldChar w:fldCharType="separate"/>
            </w:r>
            <w:r>
              <w:rPr>
                <w:webHidden/>
              </w:rPr>
              <w:t>7</w:t>
            </w:r>
            <w:r w:rsidR="003572D9">
              <w:rPr>
                <w:webHidden/>
              </w:rPr>
              <w:fldChar w:fldCharType="end"/>
            </w:r>
          </w:hyperlink>
        </w:p>
        <w:p w14:paraId="70036FA9" w14:textId="3B1DA078" w:rsidR="003572D9" w:rsidRDefault="0098242A" w:rsidP="00C31476">
          <w:pPr>
            <w:pStyle w:val="31"/>
            <w:tabs>
              <w:tab w:val="clear" w:pos="9345"/>
              <w:tab w:val="right" w:leader="dot" w:pos="9354"/>
            </w:tabs>
            <w:ind w:left="142"/>
            <w:rPr>
              <w:rFonts w:asciiTheme="minorHAnsi" w:eastAsiaTheme="minorEastAsia" w:hAnsiTheme="minorHAnsi"/>
              <w:b w:val="0"/>
              <w:lang w:eastAsia="ru-RU"/>
            </w:rPr>
          </w:pPr>
          <w:hyperlink w:anchor="_Toc41402925" w:history="1">
            <w:r w:rsidR="003572D9" w:rsidRPr="00C64C5A">
              <w:rPr>
                <w:rStyle w:val="ac"/>
              </w:rPr>
              <w:t>1.4.</w:t>
            </w:r>
            <w:r w:rsidR="003572D9">
              <w:rPr>
                <w:rFonts w:asciiTheme="minorHAnsi" w:eastAsiaTheme="minorEastAsia" w:hAnsiTheme="minorHAnsi"/>
                <w:b w:val="0"/>
                <w:lang w:eastAsia="ru-RU"/>
              </w:rPr>
              <w:tab/>
            </w:r>
            <w:r w:rsidR="003572D9" w:rsidRPr="00C64C5A">
              <w:rPr>
                <w:rStyle w:val="ac"/>
              </w:rPr>
              <w:t>Цель оказания услуг</w:t>
            </w:r>
            <w:r w:rsidR="003572D9">
              <w:rPr>
                <w:webHidden/>
              </w:rPr>
              <w:tab/>
            </w:r>
            <w:r w:rsidR="003572D9">
              <w:rPr>
                <w:webHidden/>
              </w:rPr>
              <w:fldChar w:fldCharType="begin"/>
            </w:r>
            <w:r w:rsidR="003572D9">
              <w:rPr>
                <w:webHidden/>
              </w:rPr>
              <w:instrText xml:space="preserve"> PAGEREF _Toc41402925 \h </w:instrText>
            </w:r>
            <w:r w:rsidR="003572D9">
              <w:rPr>
                <w:webHidden/>
              </w:rPr>
            </w:r>
            <w:r w:rsidR="003572D9">
              <w:rPr>
                <w:webHidden/>
              </w:rPr>
              <w:fldChar w:fldCharType="separate"/>
            </w:r>
            <w:r>
              <w:rPr>
                <w:webHidden/>
              </w:rPr>
              <w:t>7</w:t>
            </w:r>
            <w:r w:rsidR="003572D9">
              <w:rPr>
                <w:webHidden/>
              </w:rPr>
              <w:fldChar w:fldCharType="end"/>
            </w:r>
          </w:hyperlink>
        </w:p>
        <w:p w14:paraId="4EDF924A" w14:textId="32F54DA0" w:rsidR="003572D9" w:rsidRDefault="0098242A" w:rsidP="00C31476">
          <w:pPr>
            <w:pStyle w:val="31"/>
            <w:tabs>
              <w:tab w:val="clear" w:pos="9345"/>
              <w:tab w:val="right" w:leader="dot" w:pos="9354"/>
            </w:tabs>
            <w:ind w:left="142"/>
            <w:rPr>
              <w:rFonts w:asciiTheme="minorHAnsi" w:eastAsiaTheme="minorEastAsia" w:hAnsiTheme="minorHAnsi"/>
              <w:b w:val="0"/>
              <w:lang w:eastAsia="ru-RU"/>
            </w:rPr>
          </w:pPr>
          <w:hyperlink w:anchor="_Toc41402926" w:history="1">
            <w:r w:rsidR="003572D9" w:rsidRPr="00C64C5A">
              <w:rPr>
                <w:rStyle w:val="ac"/>
              </w:rPr>
              <w:t>1.5.</w:t>
            </w:r>
            <w:r w:rsidR="003572D9">
              <w:rPr>
                <w:rFonts w:asciiTheme="minorHAnsi" w:eastAsiaTheme="minorEastAsia" w:hAnsiTheme="minorHAnsi"/>
                <w:b w:val="0"/>
                <w:lang w:eastAsia="ru-RU"/>
              </w:rPr>
              <w:tab/>
            </w:r>
            <w:r w:rsidR="003572D9" w:rsidRPr="00C64C5A">
              <w:rPr>
                <w:rStyle w:val="ac"/>
              </w:rPr>
              <w:t>Нормативно-правовая база</w:t>
            </w:r>
            <w:r w:rsidR="003572D9">
              <w:rPr>
                <w:webHidden/>
              </w:rPr>
              <w:tab/>
            </w:r>
            <w:r w:rsidR="003572D9">
              <w:rPr>
                <w:webHidden/>
              </w:rPr>
              <w:fldChar w:fldCharType="begin"/>
            </w:r>
            <w:r w:rsidR="003572D9">
              <w:rPr>
                <w:webHidden/>
              </w:rPr>
              <w:instrText xml:space="preserve"> PAGEREF _Toc41402926 \h </w:instrText>
            </w:r>
            <w:r w:rsidR="003572D9">
              <w:rPr>
                <w:webHidden/>
              </w:rPr>
            </w:r>
            <w:r w:rsidR="003572D9">
              <w:rPr>
                <w:webHidden/>
              </w:rPr>
              <w:fldChar w:fldCharType="separate"/>
            </w:r>
            <w:r>
              <w:rPr>
                <w:webHidden/>
              </w:rPr>
              <w:t>9</w:t>
            </w:r>
            <w:r w:rsidR="003572D9">
              <w:rPr>
                <w:webHidden/>
              </w:rPr>
              <w:fldChar w:fldCharType="end"/>
            </w:r>
          </w:hyperlink>
        </w:p>
        <w:p w14:paraId="71FC104C" w14:textId="7D937A31" w:rsidR="003572D9" w:rsidRDefault="0098242A" w:rsidP="00C31476">
          <w:pPr>
            <w:pStyle w:val="31"/>
            <w:tabs>
              <w:tab w:val="clear" w:pos="9345"/>
              <w:tab w:val="right" w:leader="dot" w:pos="9354"/>
            </w:tabs>
            <w:ind w:left="142"/>
            <w:rPr>
              <w:rFonts w:asciiTheme="minorHAnsi" w:eastAsiaTheme="minorEastAsia" w:hAnsiTheme="minorHAnsi"/>
              <w:b w:val="0"/>
              <w:lang w:eastAsia="ru-RU"/>
            </w:rPr>
          </w:pPr>
          <w:hyperlink w:anchor="_Toc41402927" w:history="1">
            <w:r w:rsidR="003572D9" w:rsidRPr="00C64C5A">
              <w:rPr>
                <w:rStyle w:val="ac"/>
              </w:rPr>
              <w:t>2.</w:t>
            </w:r>
            <w:r w:rsidR="003572D9">
              <w:rPr>
                <w:rFonts w:asciiTheme="minorHAnsi" w:eastAsiaTheme="minorEastAsia" w:hAnsiTheme="minorHAnsi"/>
                <w:b w:val="0"/>
                <w:lang w:eastAsia="ru-RU"/>
              </w:rPr>
              <w:tab/>
            </w:r>
            <w:r w:rsidR="003572D9" w:rsidRPr="00C64C5A">
              <w:rPr>
                <w:rStyle w:val="ac"/>
              </w:rPr>
              <w:t>Краткая характеристика параметров регулирования филиала ПАО «МРСК Северо-Запада» «Карелэнерго» при принятии Государственным Комитетом Республики Карелия по ценам и тарифам тарифно-балансовых решений на 2019 год</w:t>
            </w:r>
            <w:r w:rsidR="003572D9">
              <w:rPr>
                <w:webHidden/>
              </w:rPr>
              <w:tab/>
            </w:r>
            <w:r w:rsidR="003572D9">
              <w:rPr>
                <w:webHidden/>
              </w:rPr>
              <w:fldChar w:fldCharType="begin"/>
            </w:r>
            <w:r w:rsidR="003572D9">
              <w:rPr>
                <w:webHidden/>
              </w:rPr>
              <w:instrText xml:space="preserve"> PAGEREF _Toc41402927 \h </w:instrText>
            </w:r>
            <w:r w:rsidR="003572D9">
              <w:rPr>
                <w:webHidden/>
              </w:rPr>
            </w:r>
            <w:r w:rsidR="003572D9">
              <w:rPr>
                <w:webHidden/>
              </w:rPr>
              <w:fldChar w:fldCharType="separate"/>
            </w:r>
            <w:r>
              <w:rPr>
                <w:webHidden/>
              </w:rPr>
              <w:t>12</w:t>
            </w:r>
            <w:r w:rsidR="003572D9">
              <w:rPr>
                <w:webHidden/>
              </w:rPr>
              <w:fldChar w:fldCharType="end"/>
            </w:r>
          </w:hyperlink>
        </w:p>
        <w:p w14:paraId="6E0A37A1" w14:textId="780CE6B5" w:rsidR="003572D9" w:rsidRDefault="0098242A" w:rsidP="00C31476">
          <w:pPr>
            <w:pStyle w:val="31"/>
            <w:tabs>
              <w:tab w:val="clear" w:pos="9345"/>
              <w:tab w:val="right" w:leader="dot" w:pos="9354"/>
            </w:tabs>
            <w:ind w:left="142"/>
            <w:rPr>
              <w:rFonts w:asciiTheme="minorHAnsi" w:eastAsiaTheme="minorEastAsia" w:hAnsiTheme="minorHAnsi"/>
              <w:b w:val="0"/>
              <w:lang w:eastAsia="ru-RU"/>
            </w:rPr>
          </w:pPr>
          <w:hyperlink w:anchor="_Toc41402928" w:history="1">
            <w:r w:rsidR="003572D9" w:rsidRPr="00C64C5A">
              <w:rPr>
                <w:rStyle w:val="ac"/>
              </w:rPr>
              <w:t>3.</w:t>
            </w:r>
            <w:r w:rsidR="003572D9">
              <w:rPr>
                <w:rFonts w:asciiTheme="minorHAnsi" w:eastAsiaTheme="minorEastAsia" w:hAnsiTheme="minorHAnsi"/>
                <w:b w:val="0"/>
                <w:lang w:eastAsia="ru-RU"/>
              </w:rPr>
              <w:tab/>
            </w:r>
            <w:r w:rsidR="003572D9" w:rsidRPr="00C64C5A">
              <w:rPr>
                <w:rStyle w:val="ac"/>
              </w:rPr>
              <w:t>Анализ исполнения инвестиционных программ, учтенных регулирующим органом при принятии тарифно-балансовых решений на 2019 год</w:t>
            </w:r>
            <w:r w:rsidR="003572D9">
              <w:rPr>
                <w:webHidden/>
              </w:rPr>
              <w:tab/>
            </w:r>
            <w:r w:rsidR="003572D9">
              <w:rPr>
                <w:webHidden/>
              </w:rPr>
              <w:fldChar w:fldCharType="begin"/>
            </w:r>
            <w:r w:rsidR="003572D9">
              <w:rPr>
                <w:webHidden/>
              </w:rPr>
              <w:instrText xml:space="preserve"> PAGEREF _Toc41402928 \h </w:instrText>
            </w:r>
            <w:r w:rsidR="003572D9">
              <w:rPr>
                <w:webHidden/>
              </w:rPr>
            </w:r>
            <w:r w:rsidR="003572D9">
              <w:rPr>
                <w:webHidden/>
              </w:rPr>
              <w:fldChar w:fldCharType="separate"/>
            </w:r>
            <w:r>
              <w:rPr>
                <w:webHidden/>
              </w:rPr>
              <w:t>14</w:t>
            </w:r>
            <w:r w:rsidR="003572D9">
              <w:rPr>
                <w:webHidden/>
              </w:rPr>
              <w:fldChar w:fldCharType="end"/>
            </w:r>
          </w:hyperlink>
        </w:p>
        <w:p w14:paraId="19051DCB" w14:textId="4FA0BDED" w:rsidR="003572D9" w:rsidRDefault="0098242A" w:rsidP="00C31476">
          <w:pPr>
            <w:pStyle w:val="31"/>
            <w:tabs>
              <w:tab w:val="clear" w:pos="9345"/>
              <w:tab w:val="right" w:leader="dot" w:pos="9354"/>
            </w:tabs>
            <w:ind w:left="142"/>
            <w:rPr>
              <w:rFonts w:asciiTheme="minorHAnsi" w:eastAsiaTheme="minorEastAsia" w:hAnsiTheme="minorHAnsi"/>
              <w:b w:val="0"/>
              <w:lang w:eastAsia="ru-RU"/>
            </w:rPr>
          </w:pPr>
          <w:hyperlink w:anchor="_Toc41402929" w:history="1">
            <w:r w:rsidR="003572D9" w:rsidRPr="00C64C5A">
              <w:rPr>
                <w:rStyle w:val="ac"/>
              </w:rPr>
              <w:t>4.</w:t>
            </w:r>
            <w:r w:rsidR="003572D9">
              <w:rPr>
                <w:rFonts w:asciiTheme="minorHAnsi" w:eastAsiaTheme="minorEastAsia" w:hAnsiTheme="minorHAnsi"/>
                <w:b w:val="0"/>
                <w:lang w:eastAsia="ru-RU"/>
              </w:rPr>
              <w:tab/>
            </w:r>
            <w:r w:rsidR="003572D9" w:rsidRPr="00C64C5A">
              <w:rPr>
                <w:rStyle w:val="ac"/>
              </w:rPr>
              <w:t>Анализ расчетов необходимой валовой выручки филиала ПАО «МРСК Северо-Запада» «Карелэнерго», сформированной на основе долгосрочных параметров регулирования деятельности, в том числе анализ фактических расходов филиала ПАО «МРСК Северо-Запада» «Карелэнерго» на оплату услуг ТСО с календарной разбивкой по полугодиям 2019 года</w:t>
            </w:r>
            <w:r w:rsidR="003572D9">
              <w:rPr>
                <w:webHidden/>
              </w:rPr>
              <w:tab/>
            </w:r>
            <w:r w:rsidR="003572D9">
              <w:rPr>
                <w:webHidden/>
              </w:rPr>
              <w:fldChar w:fldCharType="begin"/>
            </w:r>
            <w:r w:rsidR="003572D9">
              <w:rPr>
                <w:webHidden/>
              </w:rPr>
              <w:instrText xml:space="preserve"> PAGEREF _Toc41402929 \h </w:instrText>
            </w:r>
            <w:r w:rsidR="003572D9">
              <w:rPr>
                <w:webHidden/>
              </w:rPr>
            </w:r>
            <w:r w:rsidR="003572D9">
              <w:rPr>
                <w:webHidden/>
              </w:rPr>
              <w:fldChar w:fldCharType="separate"/>
            </w:r>
            <w:r>
              <w:rPr>
                <w:webHidden/>
              </w:rPr>
              <w:t>38</w:t>
            </w:r>
            <w:r w:rsidR="003572D9">
              <w:rPr>
                <w:webHidden/>
              </w:rPr>
              <w:fldChar w:fldCharType="end"/>
            </w:r>
          </w:hyperlink>
        </w:p>
        <w:p w14:paraId="7454A36C" w14:textId="5C931F44" w:rsidR="003572D9" w:rsidRDefault="0098242A" w:rsidP="00C31476">
          <w:pPr>
            <w:pStyle w:val="31"/>
            <w:tabs>
              <w:tab w:val="clear" w:pos="9345"/>
              <w:tab w:val="right" w:leader="dot" w:pos="9354"/>
            </w:tabs>
            <w:ind w:left="142"/>
            <w:rPr>
              <w:rFonts w:asciiTheme="minorHAnsi" w:eastAsiaTheme="minorEastAsia" w:hAnsiTheme="minorHAnsi"/>
              <w:b w:val="0"/>
              <w:lang w:eastAsia="ru-RU"/>
            </w:rPr>
          </w:pPr>
          <w:hyperlink w:anchor="_Toc41402930" w:history="1">
            <w:r w:rsidR="003572D9" w:rsidRPr="00C64C5A">
              <w:rPr>
                <w:rStyle w:val="ac"/>
              </w:rPr>
              <w:t>4.1.</w:t>
            </w:r>
            <w:r w:rsidR="003572D9">
              <w:rPr>
                <w:rFonts w:asciiTheme="minorHAnsi" w:eastAsiaTheme="minorEastAsia" w:hAnsiTheme="minorHAnsi"/>
                <w:b w:val="0"/>
                <w:lang w:eastAsia="ru-RU"/>
              </w:rPr>
              <w:tab/>
            </w:r>
            <w:r w:rsidR="003572D9" w:rsidRPr="00C64C5A">
              <w:rPr>
                <w:rStyle w:val="ac"/>
              </w:rPr>
              <w:t>Экспертиза долгосрочных параметров расчета необходимой валовой выручки ПАО «МРСК Северо-Запада» «Карелэнерго»</w:t>
            </w:r>
            <w:r w:rsidR="003572D9">
              <w:rPr>
                <w:webHidden/>
              </w:rPr>
              <w:tab/>
            </w:r>
            <w:r w:rsidR="003572D9">
              <w:rPr>
                <w:webHidden/>
              </w:rPr>
              <w:fldChar w:fldCharType="begin"/>
            </w:r>
            <w:r w:rsidR="003572D9">
              <w:rPr>
                <w:webHidden/>
              </w:rPr>
              <w:instrText xml:space="preserve"> PAGEREF _Toc41402930 \h </w:instrText>
            </w:r>
            <w:r w:rsidR="003572D9">
              <w:rPr>
                <w:webHidden/>
              </w:rPr>
            </w:r>
            <w:r w:rsidR="003572D9">
              <w:rPr>
                <w:webHidden/>
              </w:rPr>
              <w:fldChar w:fldCharType="separate"/>
            </w:r>
            <w:r>
              <w:rPr>
                <w:webHidden/>
              </w:rPr>
              <w:t>38</w:t>
            </w:r>
            <w:r w:rsidR="003572D9">
              <w:rPr>
                <w:webHidden/>
              </w:rPr>
              <w:fldChar w:fldCharType="end"/>
            </w:r>
          </w:hyperlink>
        </w:p>
        <w:p w14:paraId="6E0E6CA7" w14:textId="4C37811B" w:rsidR="003572D9" w:rsidRDefault="0098242A" w:rsidP="00C31476">
          <w:pPr>
            <w:pStyle w:val="31"/>
            <w:tabs>
              <w:tab w:val="clear" w:pos="9345"/>
              <w:tab w:val="right" w:leader="dot" w:pos="9354"/>
            </w:tabs>
            <w:ind w:left="142"/>
            <w:rPr>
              <w:rFonts w:asciiTheme="minorHAnsi" w:eastAsiaTheme="minorEastAsia" w:hAnsiTheme="minorHAnsi"/>
              <w:b w:val="0"/>
              <w:lang w:eastAsia="ru-RU"/>
            </w:rPr>
          </w:pPr>
          <w:hyperlink w:anchor="_Toc41402931" w:history="1">
            <w:r w:rsidR="003572D9" w:rsidRPr="00C64C5A">
              <w:rPr>
                <w:rStyle w:val="ac"/>
              </w:rPr>
              <w:t>4.2.</w:t>
            </w:r>
            <w:r w:rsidR="003572D9">
              <w:rPr>
                <w:rFonts w:asciiTheme="minorHAnsi" w:eastAsiaTheme="minorEastAsia" w:hAnsiTheme="minorHAnsi"/>
                <w:b w:val="0"/>
                <w:lang w:eastAsia="ru-RU"/>
              </w:rPr>
              <w:tab/>
            </w:r>
            <w:r w:rsidR="003572D9" w:rsidRPr="00C64C5A">
              <w:rPr>
                <w:rStyle w:val="ac"/>
              </w:rPr>
              <w:t>Анализ фактических расходов ПАО «МРСК Северо-Запада» «Карелэнерго» на оплату услуг ТСО с календ</w:t>
            </w:r>
            <w:bookmarkStart w:id="0" w:name="_GoBack"/>
            <w:bookmarkEnd w:id="0"/>
            <w:r w:rsidR="003572D9" w:rsidRPr="00C64C5A">
              <w:rPr>
                <w:rStyle w:val="ac"/>
              </w:rPr>
              <w:t>арной разбивкой по полугодиям 2019 года</w:t>
            </w:r>
            <w:r w:rsidR="003572D9">
              <w:rPr>
                <w:webHidden/>
              </w:rPr>
              <w:tab/>
            </w:r>
            <w:r w:rsidR="003572D9">
              <w:rPr>
                <w:webHidden/>
              </w:rPr>
              <w:fldChar w:fldCharType="begin"/>
            </w:r>
            <w:r w:rsidR="003572D9">
              <w:rPr>
                <w:webHidden/>
              </w:rPr>
              <w:instrText xml:space="preserve"> PAGEREF _Toc41402931 \h </w:instrText>
            </w:r>
            <w:r w:rsidR="003572D9">
              <w:rPr>
                <w:webHidden/>
              </w:rPr>
            </w:r>
            <w:r w:rsidR="003572D9">
              <w:rPr>
                <w:webHidden/>
              </w:rPr>
              <w:fldChar w:fldCharType="separate"/>
            </w:r>
            <w:r>
              <w:rPr>
                <w:webHidden/>
              </w:rPr>
              <w:t>45</w:t>
            </w:r>
            <w:r w:rsidR="003572D9">
              <w:rPr>
                <w:webHidden/>
              </w:rPr>
              <w:fldChar w:fldCharType="end"/>
            </w:r>
          </w:hyperlink>
        </w:p>
        <w:p w14:paraId="3A6B3DC7" w14:textId="068AA447" w:rsidR="003572D9" w:rsidRDefault="0098242A" w:rsidP="00C31476">
          <w:pPr>
            <w:pStyle w:val="31"/>
            <w:tabs>
              <w:tab w:val="clear" w:pos="9345"/>
              <w:tab w:val="right" w:leader="dot" w:pos="9354"/>
            </w:tabs>
            <w:ind w:left="142"/>
            <w:rPr>
              <w:rFonts w:asciiTheme="minorHAnsi" w:eastAsiaTheme="minorEastAsia" w:hAnsiTheme="minorHAnsi"/>
              <w:b w:val="0"/>
              <w:lang w:eastAsia="ru-RU"/>
            </w:rPr>
          </w:pPr>
          <w:hyperlink w:anchor="_Toc41402932" w:history="1">
            <w:r w:rsidR="003572D9" w:rsidRPr="00C64C5A">
              <w:rPr>
                <w:rStyle w:val="ac"/>
              </w:rPr>
              <w:t>5.</w:t>
            </w:r>
            <w:r w:rsidR="003572D9">
              <w:rPr>
                <w:rFonts w:asciiTheme="minorHAnsi" w:eastAsiaTheme="minorEastAsia" w:hAnsiTheme="minorHAnsi"/>
                <w:b w:val="0"/>
                <w:lang w:eastAsia="ru-RU"/>
              </w:rPr>
              <w:tab/>
            </w:r>
            <w:r w:rsidR="003572D9" w:rsidRPr="00C64C5A">
              <w:rPr>
                <w:rStyle w:val="ac"/>
              </w:rPr>
              <w:t>Экспертиза обоснованности корректировок необходимой валовой выручки филиала ПАО «МРСК Северо-Запада» «Карелэнерго», проведенных ГК РК по ценам и тарифам при определении необходимой валовой выручки на 2019 год</w:t>
            </w:r>
            <w:r w:rsidR="003572D9">
              <w:rPr>
                <w:webHidden/>
              </w:rPr>
              <w:tab/>
            </w:r>
            <w:r w:rsidR="003572D9">
              <w:rPr>
                <w:webHidden/>
              </w:rPr>
              <w:fldChar w:fldCharType="begin"/>
            </w:r>
            <w:r w:rsidR="003572D9">
              <w:rPr>
                <w:webHidden/>
              </w:rPr>
              <w:instrText xml:space="preserve"> PAGEREF _Toc41402932 \h </w:instrText>
            </w:r>
            <w:r w:rsidR="003572D9">
              <w:rPr>
                <w:webHidden/>
              </w:rPr>
            </w:r>
            <w:r w:rsidR="003572D9">
              <w:rPr>
                <w:webHidden/>
              </w:rPr>
              <w:fldChar w:fldCharType="separate"/>
            </w:r>
            <w:r>
              <w:rPr>
                <w:webHidden/>
              </w:rPr>
              <w:t>51</w:t>
            </w:r>
            <w:r w:rsidR="003572D9">
              <w:rPr>
                <w:webHidden/>
              </w:rPr>
              <w:fldChar w:fldCharType="end"/>
            </w:r>
          </w:hyperlink>
        </w:p>
        <w:p w14:paraId="3F2DBF8E" w14:textId="4378E717" w:rsidR="003572D9" w:rsidRDefault="0098242A" w:rsidP="00C31476">
          <w:pPr>
            <w:pStyle w:val="31"/>
            <w:tabs>
              <w:tab w:val="clear" w:pos="9345"/>
              <w:tab w:val="right" w:leader="dot" w:pos="9354"/>
            </w:tabs>
            <w:ind w:left="142"/>
            <w:rPr>
              <w:rFonts w:asciiTheme="minorHAnsi" w:eastAsiaTheme="minorEastAsia" w:hAnsiTheme="minorHAnsi"/>
              <w:b w:val="0"/>
              <w:lang w:eastAsia="ru-RU"/>
            </w:rPr>
          </w:pPr>
          <w:hyperlink w:anchor="_Toc41402933" w:history="1">
            <w:r w:rsidR="003572D9" w:rsidRPr="00C64C5A">
              <w:rPr>
                <w:rStyle w:val="ac"/>
              </w:rPr>
              <w:t>5.1.</w:t>
            </w:r>
            <w:r w:rsidR="003572D9">
              <w:rPr>
                <w:rFonts w:asciiTheme="minorHAnsi" w:eastAsiaTheme="minorEastAsia" w:hAnsiTheme="minorHAnsi"/>
                <w:b w:val="0"/>
                <w:lang w:eastAsia="ru-RU"/>
              </w:rPr>
              <w:tab/>
            </w:r>
            <w:r w:rsidR="003572D9" w:rsidRPr="00C64C5A">
              <w:rPr>
                <w:rStyle w:val="ac"/>
              </w:rPr>
              <w:t>Экспертиза обоснованности определения величины корректировки, возникающей в связи с отличием фактической выручки от реализации услуг по регулируемому виду деятельности от утвержденной при установлении тарифов</w:t>
            </w:r>
            <w:r w:rsidR="003572D9">
              <w:rPr>
                <w:webHidden/>
              </w:rPr>
              <w:tab/>
            </w:r>
            <w:r w:rsidR="003572D9">
              <w:rPr>
                <w:webHidden/>
              </w:rPr>
              <w:fldChar w:fldCharType="begin"/>
            </w:r>
            <w:r w:rsidR="003572D9">
              <w:rPr>
                <w:webHidden/>
              </w:rPr>
              <w:instrText xml:space="preserve"> PAGEREF _Toc41402933 \h </w:instrText>
            </w:r>
            <w:r w:rsidR="003572D9">
              <w:rPr>
                <w:webHidden/>
              </w:rPr>
            </w:r>
            <w:r w:rsidR="003572D9">
              <w:rPr>
                <w:webHidden/>
              </w:rPr>
              <w:fldChar w:fldCharType="separate"/>
            </w:r>
            <w:r>
              <w:rPr>
                <w:webHidden/>
              </w:rPr>
              <w:t>54</w:t>
            </w:r>
            <w:r w:rsidR="003572D9">
              <w:rPr>
                <w:webHidden/>
              </w:rPr>
              <w:fldChar w:fldCharType="end"/>
            </w:r>
          </w:hyperlink>
        </w:p>
        <w:p w14:paraId="591A7045" w14:textId="73584CF5" w:rsidR="003572D9" w:rsidRDefault="0098242A" w:rsidP="00C31476">
          <w:pPr>
            <w:pStyle w:val="31"/>
            <w:tabs>
              <w:tab w:val="clear" w:pos="9345"/>
              <w:tab w:val="right" w:leader="dot" w:pos="9354"/>
            </w:tabs>
            <w:ind w:left="142"/>
            <w:rPr>
              <w:rFonts w:asciiTheme="minorHAnsi" w:eastAsiaTheme="minorEastAsia" w:hAnsiTheme="minorHAnsi"/>
              <w:b w:val="0"/>
              <w:lang w:eastAsia="ru-RU"/>
            </w:rPr>
          </w:pPr>
          <w:hyperlink w:anchor="_Toc41402934" w:history="1">
            <w:r w:rsidR="003572D9" w:rsidRPr="00C64C5A">
              <w:rPr>
                <w:rStyle w:val="ac"/>
              </w:rPr>
              <w:t>5.2.</w:t>
            </w:r>
            <w:r w:rsidR="003572D9">
              <w:rPr>
                <w:rFonts w:asciiTheme="minorHAnsi" w:eastAsiaTheme="minorEastAsia" w:hAnsiTheme="minorHAnsi"/>
                <w:b w:val="0"/>
                <w:lang w:eastAsia="ru-RU"/>
              </w:rPr>
              <w:tab/>
            </w:r>
            <w:r w:rsidR="003572D9" w:rsidRPr="00C64C5A">
              <w:rPr>
                <w:rStyle w:val="ac"/>
              </w:rPr>
              <w:t>Экспертиза обоснованности определения величины компенсации операционных расходов, связанной с изменением фактического индекса инфляции и объема условных единиц по отношению к учтенным при установлении тарифа значениям</w:t>
            </w:r>
            <w:r w:rsidR="003572D9">
              <w:rPr>
                <w:webHidden/>
              </w:rPr>
              <w:tab/>
            </w:r>
            <w:r w:rsidR="003572D9">
              <w:rPr>
                <w:webHidden/>
              </w:rPr>
              <w:fldChar w:fldCharType="begin"/>
            </w:r>
            <w:r w:rsidR="003572D9">
              <w:rPr>
                <w:webHidden/>
              </w:rPr>
              <w:instrText xml:space="preserve"> PAGEREF _Toc41402934 \h </w:instrText>
            </w:r>
            <w:r w:rsidR="003572D9">
              <w:rPr>
                <w:webHidden/>
              </w:rPr>
            </w:r>
            <w:r w:rsidR="003572D9">
              <w:rPr>
                <w:webHidden/>
              </w:rPr>
              <w:fldChar w:fldCharType="separate"/>
            </w:r>
            <w:r>
              <w:rPr>
                <w:webHidden/>
              </w:rPr>
              <w:t>64</w:t>
            </w:r>
            <w:r w:rsidR="003572D9">
              <w:rPr>
                <w:webHidden/>
              </w:rPr>
              <w:fldChar w:fldCharType="end"/>
            </w:r>
          </w:hyperlink>
        </w:p>
        <w:p w14:paraId="6651DE0E" w14:textId="52BDBE6A" w:rsidR="003572D9" w:rsidRDefault="0098242A" w:rsidP="00C31476">
          <w:pPr>
            <w:pStyle w:val="31"/>
            <w:tabs>
              <w:tab w:val="clear" w:pos="9345"/>
              <w:tab w:val="right" w:leader="dot" w:pos="9354"/>
            </w:tabs>
            <w:ind w:left="142"/>
            <w:rPr>
              <w:rFonts w:asciiTheme="minorHAnsi" w:eastAsiaTheme="minorEastAsia" w:hAnsiTheme="minorHAnsi"/>
              <w:b w:val="0"/>
              <w:lang w:eastAsia="ru-RU"/>
            </w:rPr>
          </w:pPr>
          <w:hyperlink w:anchor="_Toc41402935" w:history="1">
            <w:r w:rsidR="003572D9" w:rsidRPr="00C64C5A">
              <w:rPr>
                <w:rStyle w:val="ac"/>
              </w:rPr>
              <w:t>5.3.</w:t>
            </w:r>
            <w:r w:rsidR="003572D9">
              <w:rPr>
                <w:rFonts w:asciiTheme="minorHAnsi" w:eastAsiaTheme="minorEastAsia" w:hAnsiTheme="minorHAnsi"/>
                <w:b w:val="0"/>
                <w:lang w:eastAsia="ru-RU"/>
              </w:rPr>
              <w:tab/>
            </w:r>
            <w:r w:rsidR="003572D9" w:rsidRPr="00C64C5A">
              <w:rPr>
                <w:rStyle w:val="ac"/>
              </w:rPr>
              <w:t>Экспертиза обоснованности определения величины компенсации фактически понесенных неподконтрольных расходов, не учтенных при установлении тарифов</w:t>
            </w:r>
            <w:r w:rsidR="003572D9">
              <w:rPr>
                <w:webHidden/>
              </w:rPr>
              <w:tab/>
            </w:r>
            <w:r w:rsidR="003572D9">
              <w:rPr>
                <w:webHidden/>
              </w:rPr>
              <w:fldChar w:fldCharType="begin"/>
            </w:r>
            <w:r w:rsidR="003572D9">
              <w:rPr>
                <w:webHidden/>
              </w:rPr>
              <w:instrText xml:space="preserve"> PAGEREF _Toc41402935 \h </w:instrText>
            </w:r>
            <w:r w:rsidR="003572D9">
              <w:rPr>
                <w:webHidden/>
              </w:rPr>
            </w:r>
            <w:r w:rsidR="003572D9">
              <w:rPr>
                <w:webHidden/>
              </w:rPr>
              <w:fldChar w:fldCharType="separate"/>
            </w:r>
            <w:r>
              <w:rPr>
                <w:webHidden/>
              </w:rPr>
              <w:t>71</w:t>
            </w:r>
            <w:r w:rsidR="003572D9">
              <w:rPr>
                <w:webHidden/>
              </w:rPr>
              <w:fldChar w:fldCharType="end"/>
            </w:r>
          </w:hyperlink>
        </w:p>
        <w:p w14:paraId="6DC0BADD" w14:textId="092825AF" w:rsidR="003572D9" w:rsidRDefault="0098242A" w:rsidP="00C31476">
          <w:pPr>
            <w:pStyle w:val="31"/>
            <w:tabs>
              <w:tab w:val="clear" w:pos="9345"/>
              <w:tab w:val="right" w:leader="dot" w:pos="9354"/>
            </w:tabs>
            <w:ind w:left="142"/>
            <w:rPr>
              <w:rFonts w:asciiTheme="minorHAnsi" w:eastAsiaTheme="minorEastAsia" w:hAnsiTheme="minorHAnsi"/>
              <w:b w:val="0"/>
              <w:lang w:eastAsia="ru-RU"/>
            </w:rPr>
          </w:pPr>
          <w:hyperlink w:anchor="_Toc41402936" w:history="1">
            <w:r w:rsidR="003572D9" w:rsidRPr="00C64C5A">
              <w:rPr>
                <w:rStyle w:val="ac"/>
              </w:rPr>
              <w:t>5.4.</w:t>
            </w:r>
            <w:r w:rsidR="003572D9">
              <w:rPr>
                <w:rFonts w:asciiTheme="minorHAnsi" w:eastAsiaTheme="minorEastAsia" w:hAnsiTheme="minorHAnsi"/>
                <w:b w:val="0"/>
                <w:lang w:eastAsia="ru-RU"/>
              </w:rPr>
              <w:tab/>
            </w:r>
            <w:r w:rsidR="003572D9" w:rsidRPr="00C64C5A">
              <w:rPr>
                <w:rStyle w:val="ac"/>
              </w:rPr>
              <w:t>Экспертиза обоснованности определения компенсации выпадающих/излишне полученных доходов, возникающих в результате отличия фактических цен покупки технологических потерь электрической энергии от установленных при утверждении тарифов</w:t>
            </w:r>
            <w:r w:rsidR="003572D9">
              <w:rPr>
                <w:webHidden/>
              </w:rPr>
              <w:tab/>
            </w:r>
            <w:r w:rsidR="003572D9">
              <w:rPr>
                <w:webHidden/>
              </w:rPr>
              <w:fldChar w:fldCharType="begin"/>
            </w:r>
            <w:r w:rsidR="003572D9">
              <w:rPr>
                <w:webHidden/>
              </w:rPr>
              <w:instrText xml:space="preserve"> PAGEREF _Toc41402936 \h </w:instrText>
            </w:r>
            <w:r w:rsidR="003572D9">
              <w:rPr>
                <w:webHidden/>
              </w:rPr>
            </w:r>
            <w:r w:rsidR="003572D9">
              <w:rPr>
                <w:webHidden/>
              </w:rPr>
              <w:fldChar w:fldCharType="separate"/>
            </w:r>
            <w:r>
              <w:rPr>
                <w:webHidden/>
              </w:rPr>
              <w:t>93</w:t>
            </w:r>
            <w:r w:rsidR="003572D9">
              <w:rPr>
                <w:webHidden/>
              </w:rPr>
              <w:fldChar w:fldCharType="end"/>
            </w:r>
          </w:hyperlink>
        </w:p>
        <w:p w14:paraId="15CDB330" w14:textId="30E02BBF" w:rsidR="003572D9" w:rsidRDefault="0098242A" w:rsidP="00C31476">
          <w:pPr>
            <w:pStyle w:val="31"/>
            <w:tabs>
              <w:tab w:val="clear" w:pos="9345"/>
              <w:tab w:val="right" w:leader="dot" w:pos="9354"/>
            </w:tabs>
            <w:ind w:left="142"/>
            <w:rPr>
              <w:rFonts w:asciiTheme="minorHAnsi" w:eastAsiaTheme="minorEastAsia" w:hAnsiTheme="minorHAnsi"/>
              <w:b w:val="0"/>
              <w:lang w:eastAsia="ru-RU"/>
            </w:rPr>
          </w:pPr>
          <w:hyperlink w:anchor="_Toc41402937" w:history="1">
            <w:r w:rsidR="003572D9" w:rsidRPr="00C64C5A">
              <w:rPr>
                <w:rStyle w:val="ac"/>
              </w:rPr>
              <w:t>5.5.</w:t>
            </w:r>
            <w:r w:rsidR="003572D9">
              <w:rPr>
                <w:rFonts w:asciiTheme="minorHAnsi" w:eastAsiaTheme="minorEastAsia" w:hAnsiTheme="minorHAnsi"/>
                <w:b w:val="0"/>
                <w:lang w:eastAsia="ru-RU"/>
              </w:rPr>
              <w:tab/>
            </w:r>
            <w:r w:rsidR="003572D9" w:rsidRPr="00C64C5A">
              <w:rPr>
                <w:rStyle w:val="ac"/>
              </w:rPr>
              <w:t>Экспертиза обоснованности корректировки необходимой валовой выручки в связи с изменением (неисполнением) инвестиционной программы. Экспертиза обоснованности корректировки необходимой валовой выручки, осуществляемой в связи с изменением (неисполнением) инвестиционной программы за 2017 год</w:t>
            </w:r>
            <w:r w:rsidR="003572D9">
              <w:rPr>
                <w:webHidden/>
              </w:rPr>
              <w:tab/>
            </w:r>
            <w:r w:rsidR="003572D9">
              <w:rPr>
                <w:webHidden/>
              </w:rPr>
              <w:fldChar w:fldCharType="begin"/>
            </w:r>
            <w:r w:rsidR="003572D9">
              <w:rPr>
                <w:webHidden/>
              </w:rPr>
              <w:instrText xml:space="preserve"> PAGEREF _Toc41402937 \h </w:instrText>
            </w:r>
            <w:r w:rsidR="003572D9">
              <w:rPr>
                <w:webHidden/>
              </w:rPr>
            </w:r>
            <w:r w:rsidR="003572D9">
              <w:rPr>
                <w:webHidden/>
              </w:rPr>
              <w:fldChar w:fldCharType="separate"/>
            </w:r>
            <w:r>
              <w:rPr>
                <w:webHidden/>
              </w:rPr>
              <w:t>104</w:t>
            </w:r>
            <w:r w:rsidR="003572D9">
              <w:rPr>
                <w:webHidden/>
              </w:rPr>
              <w:fldChar w:fldCharType="end"/>
            </w:r>
          </w:hyperlink>
        </w:p>
        <w:p w14:paraId="0F5FF881" w14:textId="132879EA" w:rsidR="003572D9" w:rsidRDefault="0098242A" w:rsidP="00C31476">
          <w:pPr>
            <w:pStyle w:val="31"/>
            <w:tabs>
              <w:tab w:val="clear" w:pos="9345"/>
              <w:tab w:val="right" w:leader="dot" w:pos="9354"/>
            </w:tabs>
            <w:ind w:left="142"/>
            <w:rPr>
              <w:rFonts w:asciiTheme="minorHAnsi" w:eastAsiaTheme="minorEastAsia" w:hAnsiTheme="minorHAnsi"/>
              <w:b w:val="0"/>
              <w:lang w:eastAsia="ru-RU"/>
            </w:rPr>
          </w:pPr>
          <w:hyperlink w:anchor="_Toc41402938" w:history="1">
            <w:r w:rsidR="003572D9" w:rsidRPr="00C64C5A">
              <w:rPr>
                <w:rStyle w:val="ac"/>
              </w:rPr>
              <w:t>5.6.</w:t>
            </w:r>
            <w:r w:rsidR="003572D9">
              <w:rPr>
                <w:rFonts w:asciiTheme="minorHAnsi" w:eastAsiaTheme="minorEastAsia" w:hAnsiTheme="minorHAnsi"/>
                <w:b w:val="0"/>
                <w:lang w:eastAsia="ru-RU"/>
              </w:rPr>
              <w:tab/>
            </w:r>
            <w:r w:rsidR="003572D9" w:rsidRPr="00C64C5A">
              <w:rPr>
                <w:rStyle w:val="ac"/>
              </w:rPr>
              <w:t>Экспертиза обоснованности корректировки необходимой валовой выручки с учетом надежности и качества оказываемых услуг</w:t>
            </w:r>
            <w:r w:rsidR="003572D9">
              <w:rPr>
                <w:webHidden/>
              </w:rPr>
              <w:tab/>
            </w:r>
            <w:r w:rsidR="003572D9">
              <w:rPr>
                <w:webHidden/>
              </w:rPr>
              <w:fldChar w:fldCharType="begin"/>
            </w:r>
            <w:r w:rsidR="003572D9">
              <w:rPr>
                <w:webHidden/>
              </w:rPr>
              <w:instrText xml:space="preserve"> PAGEREF _Toc41402938 \h </w:instrText>
            </w:r>
            <w:r w:rsidR="003572D9">
              <w:rPr>
                <w:webHidden/>
              </w:rPr>
            </w:r>
            <w:r w:rsidR="003572D9">
              <w:rPr>
                <w:webHidden/>
              </w:rPr>
              <w:fldChar w:fldCharType="separate"/>
            </w:r>
            <w:r>
              <w:rPr>
                <w:webHidden/>
              </w:rPr>
              <w:t>130</w:t>
            </w:r>
            <w:r w:rsidR="003572D9">
              <w:rPr>
                <w:webHidden/>
              </w:rPr>
              <w:fldChar w:fldCharType="end"/>
            </w:r>
          </w:hyperlink>
        </w:p>
        <w:p w14:paraId="6FCD2BF3" w14:textId="44F883DE" w:rsidR="003572D9" w:rsidRDefault="0098242A" w:rsidP="00C31476">
          <w:pPr>
            <w:pStyle w:val="31"/>
            <w:tabs>
              <w:tab w:val="clear" w:pos="9345"/>
              <w:tab w:val="right" w:leader="dot" w:pos="9354"/>
            </w:tabs>
            <w:ind w:left="142"/>
            <w:rPr>
              <w:rFonts w:asciiTheme="minorHAnsi" w:eastAsiaTheme="minorEastAsia" w:hAnsiTheme="minorHAnsi"/>
              <w:b w:val="0"/>
              <w:lang w:eastAsia="ru-RU"/>
            </w:rPr>
          </w:pPr>
          <w:hyperlink w:anchor="_Toc41402939" w:history="1">
            <w:r w:rsidR="003572D9" w:rsidRPr="00C64C5A">
              <w:rPr>
                <w:rStyle w:val="ac"/>
              </w:rPr>
              <w:t>5.7.</w:t>
            </w:r>
            <w:r w:rsidR="003572D9">
              <w:rPr>
                <w:rFonts w:asciiTheme="minorHAnsi" w:eastAsiaTheme="minorEastAsia" w:hAnsiTheme="minorHAnsi"/>
                <w:b w:val="0"/>
                <w:lang w:eastAsia="ru-RU"/>
              </w:rPr>
              <w:tab/>
            </w:r>
            <w:r w:rsidR="003572D9" w:rsidRPr="00C64C5A">
              <w:rPr>
                <w:rStyle w:val="ac"/>
              </w:rPr>
              <w:t>Экономия операционных расходов за первый долгосрочный период регулирования в каждом году долгосрочного периода регулирования</w:t>
            </w:r>
            <w:r w:rsidR="003572D9">
              <w:rPr>
                <w:webHidden/>
              </w:rPr>
              <w:tab/>
            </w:r>
            <w:r w:rsidR="003572D9">
              <w:rPr>
                <w:webHidden/>
              </w:rPr>
              <w:fldChar w:fldCharType="begin"/>
            </w:r>
            <w:r w:rsidR="003572D9">
              <w:rPr>
                <w:webHidden/>
              </w:rPr>
              <w:instrText xml:space="preserve"> PAGEREF _Toc41402939 \h </w:instrText>
            </w:r>
            <w:r w:rsidR="003572D9">
              <w:rPr>
                <w:webHidden/>
              </w:rPr>
            </w:r>
            <w:r w:rsidR="003572D9">
              <w:rPr>
                <w:webHidden/>
              </w:rPr>
              <w:fldChar w:fldCharType="separate"/>
            </w:r>
            <w:r>
              <w:rPr>
                <w:webHidden/>
              </w:rPr>
              <w:t>135</w:t>
            </w:r>
            <w:r w:rsidR="003572D9">
              <w:rPr>
                <w:webHidden/>
              </w:rPr>
              <w:fldChar w:fldCharType="end"/>
            </w:r>
          </w:hyperlink>
        </w:p>
        <w:p w14:paraId="2D1C073C" w14:textId="2EC2FE40" w:rsidR="003572D9" w:rsidRDefault="0098242A" w:rsidP="00C31476">
          <w:pPr>
            <w:pStyle w:val="31"/>
            <w:tabs>
              <w:tab w:val="clear" w:pos="9345"/>
              <w:tab w:val="right" w:leader="dot" w:pos="9354"/>
            </w:tabs>
            <w:ind w:left="142"/>
            <w:rPr>
              <w:rFonts w:asciiTheme="minorHAnsi" w:eastAsiaTheme="minorEastAsia" w:hAnsiTheme="minorHAnsi"/>
              <w:b w:val="0"/>
              <w:lang w:eastAsia="ru-RU"/>
            </w:rPr>
          </w:pPr>
          <w:hyperlink w:anchor="_Toc41402940" w:history="1">
            <w:r w:rsidR="003572D9" w:rsidRPr="00C64C5A">
              <w:rPr>
                <w:rStyle w:val="ac"/>
              </w:rPr>
              <w:t>5.8.</w:t>
            </w:r>
            <w:r w:rsidR="003572D9">
              <w:rPr>
                <w:rFonts w:asciiTheme="minorHAnsi" w:eastAsiaTheme="minorEastAsia" w:hAnsiTheme="minorHAnsi"/>
                <w:b w:val="0"/>
                <w:lang w:eastAsia="ru-RU"/>
              </w:rPr>
              <w:tab/>
            </w:r>
            <w:r w:rsidR="003572D9" w:rsidRPr="00C64C5A">
              <w:rPr>
                <w:rStyle w:val="ac"/>
              </w:rPr>
              <w:t>Экспертиза расчета экономии от снижения объема технологических потерь электрической энергии в течение первого долгосрочного периода регулирования 2012 – 2017 гг., учтенной Государственным Комитетом Республики Карелия по ценам и тарифам в необходимой валоой выручке филиала ПАО «МРСК Северо-Запада» «Карелэнерго»</w:t>
            </w:r>
            <w:r w:rsidR="003572D9">
              <w:rPr>
                <w:webHidden/>
              </w:rPr>
              <w:tab/>
            </w:r>
            <w:r w:rsidR="003572D9">
              <w:rPr>
                <w:webHidden/>
              </w:rPr>
              <w:fldChar w:fldCharType="begin"/>
            </w:r>
            <w:r w:rsidR="003572D9">
              <w:rPr>
                <w:webHidden/>
              </w:rPr>
              <w:instrText xml:space="preserve"> PAGEREF _Toc41402940 \h </w:instrText>
            </w:r>
            <w:r w:rsidR="003572D9">
              <w:rPr>
                <w:webHidden/>
              </w:rPr>
            </w:r>
            <w:r w:rsidR="003572D9">
              <w:rPr>
                <w:webHidden/>
              </w:rPr>
              <w:fldChar w:fldCharType="separate"/>
            </w:r>
            <w:r>
              <w:rPr>
                <w:webHidden/>
              </w:rPr>
              <w:t>139</w:t>
            </w:r>
            <w:r w:rsidR="003572D9">
              <w:rPr>
                <w:webHidden/>
              </w:rPr>
              <w:fldChar w:fldCharType="end"/>
            </w:r>
          </w:hyperlink>
        </w:p>
        <w:p w14:paraId="274E4950" w14:textId="724145B1" w:rsidR="003572D9" w:rsidRDefault="0098242A" w:rsidP="00C31476">
          <w:pPr>
            <w:pStyle w:val="31"/>
            <w:tabs>
              <w:tab w:val="clear" w:pos="9345"/>
              <w:tab w:val="right" w:leader="dot" w:pos="9354"/>
            </w:tabs>
            <w:ind w:left="142"/>
            <w:rPr>
              <w:rFonts w:asciiTheme="minorHAnsi" w:eastAsiaTheme="minorEastAsia" w:hAnsiTheme="minorHAnsi"/>
              <w:b w:val="0"/>
              <w:lang w:eastAsia="ru-RU"/>
            </w:rPr>
          </w:pPr>
          <w:hyperlink w:anchor="_Toc41402941" w:history="1">
            <w:r w:rsidR="003572D9" w:rsidRPr="00C64C5A">
              <w:rPr>
                <w:rStyle w:val="ac"/>
              </w:rPr>
              <w:t>5.9.</w:t>
            </w:r>
            <w:r w:rsidR="003572D9">
              <w:rPr>
                <w:rFonts w:asciiTheme="minorHAnsi" w:eastAsiaTheme="minorEastAsia" w:hAnsiTheme="minorHAnsi"/>
                <w:b w:val="0"/>
                <w:lang w:eastAsia="ru-RU"/>
              </w:rPr>
              <w:tab/>
            </w:r>
            <w:r w:rsidR="003572D9" w:rsidRPr="00C64C5A">
              <w:rPr>
                <w:rStyle w:val="ac"/>
              </w:rPr>
              <w:t>Анализ перераспределения необходимой валовой выручки между годами долгосрочного периода в том числе по периодам регулирования, относящимся к разным долгосрочным периодам регулирования</w:t>
            </w:r>
            <w:r w:rsidR="003572D9">
              <w:rPr>
                <w:webHidden/>
              </w:rPr>
              <w:tab/>
            </w:r>
            <w:r w:rsidR="003572D9">
              <w:rPr>
                <w:webHidden/>
              </w:rPr>
              <w:fldChar w:fldCharType="begin"/>
            </w:r>
            <w:r w:rsidR="003572D9">
              <w:rPr>
                <w:webHidden/>
              </w:rPr>
              <w:instrText xml:space="preserve"> PAGEREF _Toc41402941 \h </w:instrText>
            </w:r>
            <w:r w:rsidR="003572D9">
              <w:rPr>
                <w:webHidden/>
              </w:rPr>
            </w:r>
            <w:r w:rsidR="003572D9">
              <w:rPr>
                <w:webHidden/>
              </w:rPr>
              <w:fldChar w:fldCharType="separate"/>
            </w:r>
            <w:r>
              <w:rPr>
                <w:webHidden/>
              </w:rPr>
              <w:t>147</w:t>
            </w:r>
            <w:r w:rsidR="003572D9">
              <w:rPr>
                <w:webHidden/>
              </w:rPr>
              <w:fldChar w:fldCharType="end"/>
            </w:r>
          </w:hyperlink>
        </w:p>
        <w:p w14:paraId="015F449A" w14:textId="372E1A93" w:rsidR="003572D9" w:rsidRDefault="0098242A" w:rsidP="00C31476">
          <w:pPr>
            <w:pStyle w:val="31"/>
            <w:tabs>
              <w:tab w:val="clear" w:pos="9345"/>
              <w:tab w:val="right" w:leader="dot" w:pos="9354"/>
            </w:tabs>
            <w:ind w:left="142"/>
            <w:rPr>
              <w:rFonts w:asciiTheme="minorHAnsi" w:eastAsiaTheme="minorEastAsia" w:hAnsiTheme="minorHAnsi"/>
              <w:b w:val="0"/>
              <w:lang w:eastAsia="ru-RU"/>
            </w:rPr>
          </w:pPr>
          <w:hyperlink w:anchor="_Toc41402942" w:history="1">
            <w:r w:rsidR="003572D9" w:rsidRPr="00C64C5A">
              <w:rPr>
                <w:rStyle w:val="ac"/>
              </w:rPr>
              <w:t>5.10.</w:t>
            </w:r>
            <w:r w:rsidR="003572D9">
              <w:rPr>
                <w:rFonts w:asciiTheme="minorHAnsi" w:eastAsiaTheme="minorEastAsia" w:hAnsiTheme="minorHAnsi"/>
                <w:b w:val="0"/>
                <w:lang w:eastAsia="ru-RU"/>
              </w:rPr>
              <w:tab/>
            </w:r>
            <w:r w:rsidR="003572D9" w:rsidRPr="00C64C5A">
              <w:rPr>
                <w:rStyle w:val="ac"/>
              </w:rPr>
              <w:t>Обобщенные данные по обоснованности корректировок необходимой валовой выручки филиала ПАО «МРСК Северо-Запада» «Карелэнерго», проведенных Государственным Комитетом Республики Карелия по ценам и тарифам при определении необходимой валовой выручки на 2019 год</w:t>
            </w:r>
            <w:r w:rsidR="003572D9">
              <w:rPr>
                <w:webHidden/>
              </w:rPr>
              <w:tab/>
            </w:r>
            <w:r w:rsidR="003572D9">
              <w:rPr>
                <w:webHidden/>
              </w:rPr>
              <w:fldChar w:fldCharType="begin"/>
            </w:r>
            <w:r w:rsidR="003572D9">
              <w:rPr>
                <w:webHidden/>
              </w:rPr>
              <w:instrText xml:space="preserve"> PAGEREF _Toc41402942 \h </w:instrText>
            </w:r>
            <w:r w:rsidR="003572D9">
              <w:rPr>
                <w:webHidden/>
              </w:rPr>
            </w:r>
            <w:r w:rsidR="003572D9">
              <w:rPr>
                <w:webHidden/>
              </w:rPr>
              <w:fldChar w:fldCharType="separate"/>
            </w:r>
            <w:r>
              <w:rPr>
                <w:webHidden/>
              </w:rPr>
              <w:t>163</w:t>
            </w:r>
            <w:r w:rsidR="003572D9">
              <w:rPr>
                <w:webHidden/>
              </w:rPr>
              <w:fldChar w:fldCharType="end"/>
            </w:r>
          </w:hyperlink>
        </w:p>
        <w:p w14:paraId="3ED786D0" w14:textId="6359080D" w:rsidR="003572D9" w:rsidRDefault="0098242A" w:rsidP="00C31476">
          <w:pPr>
            <w:pStyle w:val="31"/>
            <w:tabs>
              <w:tab w:val="clear" w:pos="9345"/>
              <w:tab w:val="right" w:leader="dot" w:pos="9354"/>
            </w:tabs>
            <w:ind w:left="142"/>
            <w:rPr>
              <w:rFonts w:asciiTheme="minorHAnsi" w:eastAsiaTheme="minorEastAsia" w:hAnsiTheme="minorHAnsi"/>
              <w:b w:val="0"/>
              <w:lang w:eastAsia="ru-RU"/>
            </w:rPr>
          </w:pPr>
          <w:hyperlink w:anchor="_Toc41402943" w:history="1">
            <w:r w:rsidR="003572D9" w:rsidRPr="00C64C5A">
              <w:rPr>
                <w:rStyle w:val="ac"/>
              </w:rPr>
              <w:t>6.</w:t>
            </w:r>
            <w:r w:rsidR="003572D9">
              <w:rPr>
                <w:rFonts w:asciiTheme="minorHAnsi" w:eastAsiaTheme="minorEastAsia" w:hAnsiTheme="minorHAnsi"/>
                <w:b w:val="0"/>
                <w:lang w:eastAsia="ru-RU"/>
              </w:rPr>
              <w:tab/>
            </w:r>
            <w:r w:rsidR="003572D9" w:rsidRPr="00C64C5A">
              <w:rPr>
                <w:rStyle w:val="ac"/>
              </w:rPr>
              <w:t>Анализ экономически обоснованных выпадающих расходов/недополученных доходов, полученных филиалом ПАО «МРСК Северо-Запада» «Карелэнерго» за 2017-2018 гг. в результате принятых Государственным комитетом Республики Карелия по ценам и тарифам тарифно-балансовых решений, в том числе анализ соответствия фактической товарной выручки филиала ПАО «МРСК Северо-Запада» «Карелэнерго» от передачи электрической энергии по единым (котловым) тарифам необходимой валовой выручке, утвержденной регулирующим органом</w:t>
            </w:r>
            <w:r w:rsidR="003572D9">
              <w:rPr>
                <w:webHidden/>
              </w:rPr>
              <w:tab/>
            </w:r>
            <w:r w:rsidR="003572D9">
              <w:rPr>
                <w:webHidden/>
              </w:rPr>
              <w:fldChar w:fldCharType="begin"/>
            </w:r>
            <w:r w:rsidR="003572D9">
              <w:rPr>
                <w:webHidden/>
              </w:rPr>
              <w:instrText xml:space="preserve"> PAGEREF _Toc41402943 \h </w:instrText>
            </w:r>
            <w:r w:rsidR="003572D9">
              <w:rPr>
                <w:webHidden/>
              </w:rPr>
            </w:r>
            <w:r w:rsidR="003572D9">
              <w:rPr>
                <w:webHidden/>
              </w:rPr>
              <w:fldChar w:fldCharType="separate"/>
            </w:r>
            <w:r>
              <w:rPr>
                <w:webHidden/>
              </w:rPr>
              <w:t>166</w:t>
            </w:r>
            <w:r w:rsidR="003572D9">
              <w:rPr>
                <w:webHidden/>
              </w:rPr>
              <w:fldChar w:fldCharType="end"/>
            </w:r>
          </w:hyperlink>
        </w:p>
        <w:p w14:paraId="6D5B9C3F" w14:textId="5914E1E4" w:rsidR="003572D9" w:rsidRDefault="0098242A" w:rsidP="00C31476">
          <w:pPr>
            <w:pStyle w:val="31"/>
            <w:tabs>
              <w:tab w:val="clear" w:pos="9345"/>
              <w:tab w:val="right" w:leader="dot" w:pos="9354"/>
            </w:tabs>
            <w:ind w:left="142"/>
            <w:rPr>
              <w:rFonts w:asciiTheme="minorHAnsi" w:eastAsiaTheme="minorEastAsia" w:hAnsiTheme="minorHAnsi"/>
              <w:b w:val="0"/>
              <w:lang w:eastAsia="ru-RU"/>
            </w:rPr>
          </w:pPr>
          <w:hyperlink w:anchor="_Toc41402944" w:history="1">
            <w:r w:rsidR="003572D9" w:rsidRPr="00C64C5A">
              <w:rPr>
                <w:rStyle w:val="ac"/>
              </w:rPr>
              <w:t>7.</w:t>
            </w:r>
            <w:r w:rsidR="003572D9">
              <w:rPr>
                <w:rFonts w:asciiTheme="minorHAnsi" w:eastAsiaTheme="minorEastAsia" w:hAnsiTheme="minorHAnsi"/>
                <w:b w:val="0"/>
                <w:lang w:eastAsia="ru-RU"/>
              </w:rPr>
              <w:tab/>
            </w:r>
            <w:r w:rsidR="003572D9" w:rsidRPr="00C64C5A">
              <w:rPr>
                <w:rStyle w:val="ac"/>
              </w:rPr>
              <w:t>Экономическая оценка результатов деятельности филиала ПАО «МРСК Северо-Запада» «Карелэнерго» за 2017-2018 годы по оказанию услуг по передаче электрической энергии</w:t>
            </w:r>
            <w:r w:rsidR="003572D9">
              <w:rPr>
                <w:webHidden/>
              </w:rPr>
              <w:tab/>
            </w:r>
            <w:r w:rsidR="003572D9">
              <w:rPr>
                <w:webHidden/>
              </w:rPr>
              <w:fldChar w:fldCharType="begin"/>
            </w:r>
            <w:r w:rsidR="003572D9">
              <w:rPr>
                <w:webHidden/>
              </w:rPr>
              <w:instrText xml:space="preserve"> PAGEREF _Toc41402944 \h </w:instrText>
            </w:r>
            <w:r w:rsidR="003572D9">
              <w:rPr>
                <w:webHidden/>
              </w:rPr>
            </w:r>
            <w:r w:rsidR="003572D9">
              <w:rPr>
                <w:webHidden/>
              </w:rPr>
              <w:fldChar w:fldCharType="separate"/>
            </w:r>
            <w:r>
              <w:rPr>
                <w:webHidden/>
              </w:rPr>
              <w:t>182</w:t>
            </w:r>
            <w:r w:rsidR="003572D9">
              <w:rPr>
                <w:webHidden/>
              </w:rPr>
              <w:fldChar w:fldCharType="end"/>
            </w:r>
          </w:hyperlink>
        </w:p>
        <w:p w14:paraId="6E861B83" w14:textId="77777777" w:rsidR="007138C8" w:rsidRPr="00746EFC" w:rsidRDefault="007138C8" w:rsidP="00C31476">
          <w:pPr>
            <w:tabs>
              <w:tab w:val="right" w:leader="dot" w:pos="9354"/>
            </w:tabs>
            <w:ind w:left="142" w:right="140"/>
            <w:rPr>
              <w:rFonts w:ascii="Myriad Pro" w:hAnsi="Myriad Pro"/>
            </w:rPr>
          </w:pPr>
          <w:r w:rsidRPr="00746EFC">
            <w:rPr>
              <w:rFonts w:ascii="Myriad Pro" w:hAnsi="Myriad Pro"/>
              <w:b/>
              <w:bCs/>
            </w:rPr>
            <w:fldChar w:fldCharType="end"/>
          </w:r>
        </w:p>
      </w:sdtContent>
    </w:sdt>
    <w:p w14:paraId="29DA6FE5" w14:textId="77777777" w:rsidR="00EC5869" w:rsidRPr="00746EFC" w:rsidRDefault="00990FFF" w:rsidP="00D653D4">
      <w:pPr>
        <w:spacing w:after="0" w:line="360" w:lineRule="auto"/>
        <w:rPr>
          <w:rFonts w:ascii="Myriad Pro" w:hAnsi="Myriad Pro"/>
          <w:i/>
          <w:color w:val="4F6228" w:themeColor="accent3" w:themeShade="80"/>
          <w:sz w:val="26"/>
          <w:szCs w:val="26"/>
        </w:rPr>
      </w:pPr>
      <w:r w:rsidRPr="00746EFC">
        <w:rPr>
          <w:rFonts w:ascii="Myriad Pro" w:hAnsi="Myriad Pro"/>
          <w:i/>
          <w:color w:val="4F6228" w:themeColor="accent3" w:themeShade="80"/>
          <w:sz w:val="26"/>
          <w:szCs w:val="26"/>
        </w:rPr>
        <w:br w:type="page"/>
      </w:r>
    </w:p>
    <w:p w14:paraId="3C036F0C" w14:textId="77777777" w:rsidR="007138C8" w:rsidRPr="00746EFC" w:rsidRDefault="007138C8" w:rsidP="007138C8">
      <w:pPr>
        <w:shd w:val="clear" w:color="auto" w:fill="FFFFFF"/>
        <w:spacing w:after="0" w:line="360" w:lineRule="auto"/>
        <w:ind w:firstLine="567"/>
        <w:contextualSpacing/>
        <w:jc w:val="both"/>
        <w:rPr>
          <w:rFonts w:ascii="Myriad Pro" w:hAnsi="Myriad Pro"/>
          <w:sz w:val="26"/>
          <w:szCs w:val="26"/>
        </w:rPr>
      </w:pPr>
      <w:bookmarkStart w:id="1" w:name="_Toc33277178"/>
      <w:bookmarkStart w:id="2" w:name="_Toc40905076"/>
      <w:r w:rsidRPr="00746EFC">
        <w:rPr>
          <w:rFonts w:ascii="Myriad Pro" w:hAnsi="Myriad Pro"/>
          <w:sz w:val="26"/>
          <w:szCs w:val="26"/>
        </w:rPr>
        <w:lastRenderedPageBreak/>
        <w:t>Настоящий Отчет по результатам анализа принятых регулирующим органом тарифно-балансовых решений за 2019 год в отношении ПАО «МРСК Северо-Запада» (далее – Заказчик) составлен ООО «Экспертная компания ЭПАР» (далее – Исполнитель) на основании экспертизы тарифно-балансовых решений, принятых регулирующим органом в отношении Карельского филиала ПАО «МРСК Северо-Запада» (далее – регулируемая организация, филиал ПАО «МРСК Северо-Запада» «Карелэнерго», Филиал) при установлении тарифов на услуги по передаче электрической энергии методом долгосрочной индексации необходимой валовой выручки на 2019 год на территории Республики Карелия, экспертизы обосновывающих материалов, представленных Карельским филиалом ПАО «МРСК Северо-Запада» в регулирующий орган – Государственный комитет Республики Карелия по ценам и тарифам (далее – регулирующий орган, ГК РК по ценам и тарифам, Госкомитет) в рамках рассмотрения дел об установлении тарифов на услуги по передаче электрической энергии, экспертизы обоснованности решений, принятых Государственным комитетом Республики Карелия по ценам и тарифам при определении необходимой валовой выручки (далее – НВВ) Карельского филиала ПАО «МРСК Северо-Запада» при установлении тарифов на услуги по передаче электрической энергии, а именно:</w:t>
      </w:r>
    </w:p>
    <w:p w14:paraId="6AC7E471" w14:textId="77777777" w:rsidR="007138C8" w:rsidRPr="00746EFC" w:rsidRDefault="007138C8" w:rsidP="007138C8">
      <w:pPr>
        <w:pStyle w:val="a3"/>
        <w:numPr>
          <w:ilvl w:val="1"/>
          <w:numId w:val="2"/>
        </w:numPr>
        <w:shd w:val="clear" w:color="auto" w:fill="FFFFFF"/>
        <w:spacing w:after="0" w:line="360" w:lineRule="auto"/>
        <w:ind w:left="0" w:firstLine="567"/>
        <w:jc w:val="both"/>
        <w:rPr>
          <w:rFonts w:ascii="Myriad Pro" w:hAnsi="Myriad Pro"/>
          <w:sz w:val="26"/>
          <w:szCs w:val="26"/>
        </w:rPr>
      </w:pPr>
      <w:r w:rsidRPr="00746EFC">
        <w:rPr>
          <w:rFonts w:ascii="Myriad Pro" w:hAnsi="Myriad Pro"/>
          <w:sz w:val="26"/>
          <w:szCs w:val="26"/>
        </w:rPr>
        <w:t>Анализа исполнения инвестиционных программ, учтенных Государственным комитетом Республики Карелия по ценам и тарифам при принятии тарифно-балансовых решений на 2019 год.</w:t>
      </w:r>
    </w:p>
    <w:p w14:paraId="1193AF07" w14:textId="77777777" w:rsidR="007138C8" w:rsidRPr="00746EFC" w:rsidRDefault="007138C8" w:rsidP="007138C8">
      <w:pPr>
        <w:pStyle w:val="a3"/>
        <w:numPr>
          <w:ilvl w:val="1"/>
          <w:numId w:val="2"/>
        </w:numPr>
        <w:shd w:val="clear" w:color="auto" w:fill="FFFFFF"/>
        <w:spacing w:after="0" w:line="360" w:lineRule="auto"/>
        <w:ind w:left="0" w:firstLine="567"/>
        <w:jc w:val="both"/>
        <w:rPr>
          <w:rFonts w:ascii="Myriad Pro" w:hAnsi="Myriad Pro"/>
          <w:sz w:val="26"/>
          <w:szCs w:val="26"/>
        </w:rPr>
      </w:pPr>
      <w:r w:rsidRPr="00746EFC">
        <w:rPr>
          <w:rFonts w:ascii="Myriad Pro" w:hAnsi="Myriad Pro"/>
          <w:sz w:val="26"/>
          <w:szCs w:val="26"/>
        </w:rPr>
        <w:t>Экспертизы расчета необходимой валовой выручки Карельского филиала ПАО «МРСК Северо-Запада», сформированной на основе долгосрочных параметров регулирования деятельности, в том числе анализа фактических расходов на оплату услуг ТСО с календарной разбивкой по полугодиям 2019 года.</w:t>
      </w:r>
    </w:p>
    <w:p w14:paraId="69AE4947" w14:textId="77777777" w:rsidR="007138C8" w:rsidRPr="00746EFC" w:rsidRDefault="007138C8" w:rsidP="007138C8">
      <w:pPr>
        <w:pStyle w:val="a3"/>
        <w:numPr>
          <w:ilvl w:val="1"/>
          <w:numId w:val="2"/>
        </w:numPr>
        <w:shd w:val="clear" w:color="auto" w:fill="FFFFFF"/>
        <w:spacing w:after="0" w:line="360" w:lineRule="auto"/>
        <w:ind w:left="0" w:firstLine="567"/>
        <w:jc w:val="both"/>
        <w:rPr>
          <w:rFonts w:ascii="Myriad Pro" w:hAnsi="Myriad Pro"/>
          <w:sz w:val="26"/>
          <w:szCs w:val="26"/>
        </w:rPr>
      </w:pPr>
      <w:r w:rsidRPr="00746EFC">
        <w:rPr>
          <w:rFonts w:ascii="Myriad Pro" w:hAnsi="Myriad Pro"/>
          <w:sz w:val="26"/>
          <w:szCs w:val="26"/>
        </w:rPr>
        <w:t>Экспертизы обоснованности корректировок необходимой валовой выручки Карельского филиала ПАО «МРСК Северо-Запада», проведенных Государственным комитетом Республики Карелия по ценам и тарифам при определении необходимой валовой выручки на 2019 год.</w:t>
      </w:r>
    </w:p>
    <w:p w14:paraId="5E3E094D" w14:textId="77777777" w:rsidR="007138C8" w:rsidRPr="00746EFC" w:rsidRDefault="007138C8" w:rsidP="007138C8">
      <w:pPr>
        <w:pStyle w:val="a3"/>
        <w:numPr>
          <w:ilvl w:val="1"/>
          <w:numId w:val="2"/>
        </w:numPr>
        <w:shd w:val="clear" w:color="auto" w:fill="FFFFFF"/>
        <w:spacing w:after="0" w:line="360" w:lineRule="auto"/>
        <w:ind w:left="0" w:firstLine="567"/>
        <w:jc w:val="both"/>
        <w:rPr>
          <w:rFonts w:ascii="Myriad Pro" w:hAnsi="Myriad Pro"/>
          <w:sz w:val="26"/>
          <w:szCs w:val="26"/>
        </w:rPr>
      </w:pPr>
      <w:r w:rsidRPr="00746EFC">
        <w:rPr>
          <w:rFonts w:ascii="Myriad Pro" w:hAnsi="Myriad Pro"/>
          <w:sz w:val="26"/>
          <w:szCs w:val="26"/>
        </w:rPr>
        <w:t xml:space="preserve">Анализа экономически обоснованных выпадающих расходов/недополученных доходов, полученных Карельским филиалом </w:t>
      </w:r>
      <w:r w:rsidRPr="00746EFC">
        <w:rPr>
          <w:rFonts w:ascii="Myriad Pro" w:hAnsi="Myriad Pro"/>
          <w:sz w:val="26"/>
          <w:szCs w:val="26"/>
        </w:rPr>
        <w:lastRenderedPageBreak/>
        <w:t>ПАО</w:t>
      </w:r>
      <w:r w:rsidR="00AE7E94" w:rsidRPr="00746EFC">
        <w:rPr>
          <w:rFonts w:ascii="Myriad Pro" w:hAnsi="Myriad Pro"/>
          <w:sz w:val="26"/>
          <w:szCs w:val="26"/>
        </w:rPr>
        <w:t> </w:t>
      </w:r>
      <w:r w:rsidRPr="00746EFC">
        <w:rPr>
          <w:rFonts w:ascii="Myriad Pro" w:hAnsi="Myriad Pro"/>
          <w:sz w:val="26"/>
          <w:szCs w:val="26"/>
        </w:rPr>
        <w:t>«МРСК Северо-Запада» за 2017-2018 гг. в результате принятых Государственным комитетом Республики Карелия по ценам и тарифам тарифно-балансовых решений, в том числе анализа соответствия фактической товарной выручки Карельского филиала ПАО «МРСК Северо-Запада» от передачи электрической энергии по единым (котловым) тарифам необходимой валовой выручке, утвержденной регулирующим органом.</w:t>
      </w:r>
    </w:p>
    <w:p w14:paraId="0CF7A704" w14:textId="77777777" w:rsidR="007138C8" w:rsidRPr="00746EFC" w:rsidRDefault="007138C8" w:rsidP="007138C8">
      <w:pPr>
        <w:pStyle w:val="a3"/>
        <w:numPr>
          <w:ilvl w:val="1"/>
          <w:numId w:val="2"/>
        </w:numPr>
        <w:shd w:val="clear" w:color="auto" w:fill="FFFFFF"/>
        <w:spacing w:after="0" w:line="360" w:lineRule="auto"/>
        <w:ind w:left="0" w:firstLine="567"/>
        <w:jc w:val="both"/>
        <w:rPr>
          <w:rFonts w:ascii="Myriad Pro" w:hAnsi="Myriad Pro"/>
          <w:sz w:val="26"/>
          <w:szCs w:val="26"/>
        </w:rPr>
      </w:pPr>
      <w:r w:rsidRPr="00746EFC">
        <w:rPr>
          <w:rFonts w:ascii="Myriad Pro" w:hAnsi="Myriad Pro"/>
          <w:sz w:val="26"/>
          <w:szCs w:val="26"/>
        </w:rPr>
        <w:t>Экономической оценки результатов деятельности Карельского филиала ПАО «МРСК Северо-Запада» за 2017-2018 годы по оказанию услуг по передаче электрической энергии.</w:t>
      </w:r>
    </w:p>
    <w:p w14:paraId="13CF0857" w14:textId="77777777" w:rsidR="007138C8" w:rsidRPr="00746EFC" w:rsidRDefault="007138C8" w:rsidP="007138C8">
      <w:pPr>
        <w:shd w:val="clear" w:color="auto" w:fill="FFFFFF"/>
        <w:spacing w:after="0" w:line="360" w:lineRule="auto"/>
        <w:ind w:firstLine="567"/>
        <w:jc w:val="both"/>
        <w:rPr>
          <w:rFonts w:ascii="Myriad Pro" w:hAnsi="Myriad Pro"/>
          <w:sz w:val="26"/>
          <w:szCs w:val="26"/>
        </w:rPr>
      </w:pPr>
      <w:r w:rsidRPr="00746EFC">
        <w:rPr>
          <w:rFonts w:ascii="Myriad Pro" w:hAnsi="Myriad Pro"/>
          <w:sz w:val="26"/>
          <w:szCs w:val="26"/>
        </w:rPr>
        <w:t>Исполнителем рассматривались и принимались во внимание все представленные документы, имеющие значение для оценки обоснованности принятых Государственным комитетом Республики Карелия по ценам и тарифам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087FBAD0" w14:textId="77777777" w:rsidR="007138C8" w:rsidRPr="00746EFC" w:rsidRDefault="007138C8" w:rsidP="007138C8">
      <w:pPr>
        <w:shd w:val="clear" w:color="auto" w:fill="FFFFFF"/>
        <w:spacing w:before="100" w:beforeAutospacing="1" w:after="100" w:afterAutospacing="1" w:line="360" w:lineRule="auto"/>
        <w:jc w:val="both"/>
        <w:rPr>
          <w:rFonts w:ascii="Myriad Pro" w:hAnsi="Myriad Pro"/>
          <w:sz w:val="26"/>
          <w:szCs w:val="26"/>
        </w:rPr>
      </w:pPr>
    </w:p>
    <w:p w14:paraId="272E82CC" w14:textId="77777777" w:rsidR="007138C8" w:rsidRPr="00746EFC" w:rsidRDefault="007138C8" w:rsidP="007138C8">
      <w:pPr>
        <w:shd w:val="clear" w:color="auto" w:fill="FFFFFF"/>
        <w:spacing w:before="100" w:beforeAutospacing="1" w:after="100" w:afterAutospacing="1" w:line="360" w:lineRule="auto"/>
        <w:jc w:val="center"/>
        <w:rPr>
          <w:rFonts w:ascii="Myriad Pro" w:hAnsi="Myriad Pro"/>
          <w:sz w:val="26"/>
          <w:szCs w:val="26"/>
        </w:rPr>
      </w:pPr>
      <w:r w:rsidRPr="00746EFC">
        <w:rPr>
          <w:rFonts w:ascii="Myriad Pro" w:hAnsi="Myriad Pro"/>
          <w:sz w:val="26"/>
          <w:szCs w:val="26"/>
        </w:rPr>
        <w:t>Генеральный директор ООО «ЭК ЭПАР»</w:t>
      </w:r>
      <w:r w:rsidRPr="00746EFC">
        <w:rPr>
          <w:rFonts w:ascii="Myriad Pro" w:hAnsi="Myriad Pro"/>
          <w:sz w:val="26"/>
          <w:szCs w:val="26"/>
        </w:rPr>
        <w:tab/>
        <w:t>_______________В. Н. Логинов</w:t>
      </w:r>
    </w:p>
    <w:p w14:paraId="3E5C9FA8" w14:textId="77777777" w:rsidR="007138C8" w:rsidRPr="00746EFC" w:rsidRDefault="007138C8">
      <w:pPr>
        <w:rPr>
          <w:rFonts w:ascii="Myriad Pro" w:hAnsi="Myriad Pro"/>
        </w:rPr>
        <w:sectPr w:rsidR="007138C8" w:rsidRPr="00746EFC" w:rsidSect="007138C8">
          <w:pgSz w:w="11906" w:h="16838"/>
          <w:pgMar w:top="1134" w:right="851" w:bottom="1134" w:left="1701" w:header="708" w:footer="708" w:gutter="0"/>
          <w:cols w:space="708"/>
          <w:docGrid w:linePitch="360"/>
        </w:sectPr>
      </w:pPr>
    </w:p>
    <w:p w14:paraId="0265B7D1" w14:textId="77777777" w:rsidR="00EC5869" w:rsidRPr="00746EFC" w:rsidRDefault="00EC5869" w:rsidP="00F06770">
      <w:pPr>
        <w:pStyle w:val="3"/>
        <w:numPr>
          <w:ilvl w:val="0"/>
          <w:numId w:val="3"/>
        </w:numPr>
        <w:spacing w:before="0" w:line="360" w:lineRule="auto"/>
        <w:rPr>
          <w:rFonts w:ascii="Myriad Pro" w:hAnsi="Myriad Pro"/>
          <w:b/>
          <w:color w:val="4F6228" w:themeColor="accent3" w:themeShade="80"/>
          <w:sz w:val="28"/>
          <w:szCs w:val="28"/>
        </w:rPr>
      </w:pPr>
      <w:bookmarkStart w:id="3" w:name="_Toc41402921"/>
      <w:r w:rsidRPr="00746EFC">
        <w:rPr>
          <w:rFonts w:ascii="Myriad Pro" w:hAnsi="Myriad Pro"/>
          <w:b/>
          <w:color w:val="4F6228" w:themeColor="accent3" w:themeShade="80"/>
          <w:sz w:val="28"/>
          <w:szCs w:val="28"/>
        </w:rPr>
        <w:lastRenderedPageBreak/>
        <w:t>Вводная часть</w:t>
      </w:r>
      <w:bookmarkEnd w:id="1"/>
      <w:bookmarkEnd w:id="2"/>
      <w:bookmarkEnd w:id="3"/>
    </w:p>
    <w:p w14:paraId="134980DB" w14:textId="77777777" w:rsidR="00EC5869" w:rsidRPr="00746EFC" w:rsidRDefault="00EC5869" w:rsidP="00F06770">
      <w:pPr>
        <w:pStyle w:val="3"/>
        <w:numPr>
          <w:ilvl w:val="1"/>
          <w:numId w:val="4"/>
        </w:numPr>
        <w:tabs>
          <w:tab w:val="left" w:pos="567"/>
        </w:tabs>
        <w:spacing w:before="0" w:line="360" w:lineRule="auto"/>
        <w:ind w:left="0" w:firstLine="0"/>
        <w:jc w:val="both"/>
        <w:rPr>
          <w:rFonts w:ascii="Myriad Pro" w:hAnsi="Myriad Pro"/>
          <w:b/>
          <w:color w:val="4F6228"/>
          <w:sz w:val="28"/>
          <w:szCs w:val="28"/>
        </w:rPr>
      </w:pPr>
      <w:bookmarkStart w:id="4" w:name="_Toc248812124"/>
      <w:bookmarkStart w:id="5" w:name="_Toc251080790"/>
      <w:bookmarkStart w:id="6" w:name="_Toc251081231"/>
      <w:bookmarkStart w:id="7" w:name="_Toc254262910"/>
      <w:bookmarkStart w:id="8" w:name="_Toc255981063"/>
      <w:bookmarkStart w:id="9" w:name="_Toc255983162"/>
      <w:bookmarkStart w:id="10" w:name="_Toc414542858"/>
      <w:bookmarkStart w:id="11" w:name="_Toc437621356"/>
      <w:bookmarkStart w:id="12" w:name="_Toc33277179"/>
      <w:bookmarkStart w:id="13" w:name="_Toc40905077"/>
      <w:bookmarkStart w:id="14" w:name="_Toc41402922"/>
      <w:r w:rsidRPr="00746EFC">
        <w:rPr>
          <w:rFonts w:ascii="Myriad Pro" w:hAnsi="Myriad Pro"/>
          <w:b/>
          <w:color w:val="4F6228" w:themeColor="accent3" w:themeShade="80"/>
          <w:sz w:val="28"/>
          <w:szCs w:val="28"/>
        </w:rPr>
        <w:t>Сведения</w:t>
      </w:r>
      <w:r w:rsidRPr="00746EFC">
        <w:rPr>
          <w:rFonts w:ascii="Myriad Pro" w:hAnsi="Myriad Pro"/>
          <w:b/>
          <w:color w:val="4F6228"/>
          <w:sz w:val="28"/>
          <w:szCs w:val="28"/>
        </w:rPr>
        <w:t xml:space="preserve"> о Заказчике</w:t>
      </w:r>
      <w:bookmarkEnd w:id="4"/>
      <w:bookmarkEnd w:id="5"/>
      <w:bookmarkEnd w:id="6"/>
      <w:bookmarkEnd w:id="7"/>
      <w:bookmarkEnd w:id="8"/>
      <w:bookmarkEnd w:id="9"/>
      <w:bookmarkEnd w:id="10"/>
      <w:bookmarkEnd w:id="11"/>
      <w:bookmarkEnd w:id="12"/>
      <w:bookmarkEnd w:id="13"/>
      <w:bookmarkEnd w:id="14"/>
    </w:p>
    <w:tbl>
      <w:tblPr>
        <w:tblStyle w:val="112"/>
        <w:tblW w:w="9242" w:type="dxa"/>
        <w:tblInd w:w="-10" w:type="dxa"/>
        <w:tblLayout w:type="fixed"/>
        <w:tblLook w:val="01E0" w:firstRow="1" w:lastRow="1" w:firstColumn="1" w:lastColumn="1" w:noHBand="0" w:noVBand="0"/>
      </w:tblPr>
      <w:tblGrid>
        <w:gridCol w:w="3402"/>
        <w:gridCol w:w="5840"/>
      </w:tblGrid>
      <w:tr w:rsidR="00F06770" w:rsidRPr="00746EFC" w14:paraId="630E8F20" w14:textId="77777777" w:rsidTr="00F067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5E10052" w14:textId="77777777" w:rsidR="00F06770" w:rsidRPr="00746EFC" w:rsidRDefault="00F06770" w:rsidP="00F06770">
            <w:pPr>
              <w:spacing w:before="20" w:after="20" w:line="360" w:lineRule="auto"/>
              <w:rPr>
                <w:rFonts w:eastAsia="Times New Roman" w:cs="Times New Roman"/>
                <w:sz w:val="26"/>
                <w:szCs w:val="26"/>
                <w:lang w:eastAsia="ru-RU"/>
              </w:rPr>
            </w:pPr>
            <w:r w:rsidRPr="00746EFC">
              <w:rPr>
                <w:rFonts w:eastAsia="Times New Roman" w:cs="Times New Roman"/>
                <w:sz w:val="26"/>
                <w:szCs w:val="26"/>
                <w:lang w:eastAsia="ru-RU"/>
              </w:rPr>
              <w:t>Наименование</w:t>
            </w:r>
          </w:p>
        </w:tc>
        <w:tc>
          <w:tcPr>
            <w:tcW w:w="58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3D5FB18" w14:textId="77777777" w:rsidR="00F06770" w:rsidRPr="00746EFC" w:rsidRDefault="00F06770" w:rsidP="00F06770">
            <w:pPr>
              <w:spacing w:before="20" w:after="20" w:line="36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746EFC">
              <w:rPr>
                <w:rFonts w:eastAsia="Times New Roman" w:cs="Times New Roman"/>
                <w:sz w:val="26"/>
                <w:szCs w:val="26"/>
                <w:lang w:eastAsia="ru-RU"/>
              </w:rPr>
              <w:t>Информация</w:t>
            </w:r>
          </w:p>
        </w:tc>
      </w:tr>
      <w:tr w:rsidR="00F06770" w:rsidRPr="00746EFC" w14:paraId="65360983" w14:textId="77777777" w:rsidTr="00F06770">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FFFFFF" w:themeColor="background1"/>
            </w:tcBorders>
          </w:tcPr>
          <w:p w14:paraId="40959C6F" w14:textId="77777777" w:rsidR="00F06770" w:rsidRPr="00746EFC" w:rsidRDefault="00F06770" w:rsidP="00F06770">
            <w:pPr>
              <w:contextualSpacing/>
              <w:rPr>
                <w:rFonts w:eastAsia="Times New Roman" w:cs="Times New Roman"/>
                <w:sz w:val="26"/>
                <w:szCs w:val="26"/>
                <w:lang w:eastAsia="ru-RU"/>
              </w:rPr>
            </w:pPr>
            <w:r w:rsidRPr="00746EFC">
              <w:rPr>
                <w:rFonts w:eastAsia="Times New Roman" w:cs="Times New Roman"/>
                <w:sz w:val="26"/>
                <w:szCs w:val="26"/>
                <w:lang w:eastAsia="ru-RU"/>
              </w:rPr>
              <w:t>Организационно-правовая форма и полное наименование Заказчика</w:t>
            </w:r>
          </w:p>
        </w:tc>
        <w:tc>
          <w:tcPr>
            <w:tcW w:w="5840" w:type="dxa"/>
            <w:tcBorders>
              <w:top w:val="single" w:sz="4" w:space="0" w:color="FFFFFF" w:themeColor="background1"/>
            </w:tcBorders>
          </w:tcPr>
          <w:p w14:paraId="469F380C" w14:textId="77777777" w:rsidR="00F06770" w:rsidRPr="00746EFC" w:rsidRDefault="00F06770" w:rsidP="00F06770">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highlight w:val="yellow"/>
                <w:lang w:eastAsia="ru-RU"/>
              </w:rPr>
            </w:pPr>
            <w:r w:rsidRPr="00746EFC">
              <w:rPr>
                <w:rFonts w:eastAsia="Times New Roman" w:cs="Times New Roman"/>
                <w:sz w:val="26"/>
                <w:szCs w:val="26"/>
                <w:lang w:eastAsia="ru-RU"/>
              </w:rPr>
              <w:t>Публичное акционерное общество «Межрегиональная распределительная сетевая компания Северо-Запада»</w:t>
            </w:r>
          </w:p>
        </w:tc>
      </w:tr>
      <w:tr w:rsidR="00F06770" w:rsidRPr="00746EFC" w14:paraId="58DF5936" w14:textId="77777777" w:rsidTr="005E20D2">
        <w:tc>
          <w:tcPr>
            <w:cnfStyle w:val="001000000000" w:firstRow="0" w:lastRow="0" w:firstColumn="1" w:lastColumn="0" w:oddVBand="0" w:evenVBand="0" w:oddHBand="0" w:evenHBand="0" w:firstRowFirstColumn="0" w:firstRowLastColumn="0" w:lastRowFirstColumn="0" w:lastRowLastColumn="0"/>
            <w:tcW w:w="3402" w:type="dxa"/>
          </w:tcPr>
          <w:p w14:paraId="6517C8AB" w14:textId="77777777" w:rsidR="00F06770" w:rsidRPr="00746EFC" w:rsidRDefault="00F06770" w:rsidP="00F06770">
            <w:pPr>
              <w:contextualSpacing/>
              <w:rPr>
                <w:rFonts w:eastAsia="Times New Roman" w:cs="Times New Roman"/>
                <w:sz w:val="26"/>
                <w:szCs w:val="26"/>
                <w:lang w:eastAsia="ru-RU"/>
              </w:rPr>
            </w:pPr>
            <w:r w:rsidRPr="00746EFC">
              <w:rPr>
                <w:rFonts w:eastAsia="Times New Roman" w:cs="Times New Roman"/>
                <w:sz w:val="26"/>
                <w:szCs w:val="26"/>
                <w:lang w:eastAsia="ru-RU"/>
              </w:rPr>
              <w:t>Краткое наименование Заказчика</w:t>
            </w:r>
          </w:p>
        </w:tc>
        <w:tc>
          <w:tcPr>
            <w:tcW w:w="5840" w:type="dxa"/>
          </w:tcPr>
          <w:p w14:paraId="5C7A3F68" w14:textId="77777777" w:rsidR="00F06770" w:rsidRPr="00746EFC" w:rsidRDefault="00F06770" w:rsidP="00F06770">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746EFC">
              <w:rPr>
                <w:rFonts w:eastAsia="Times New Roman" w:cs="Times New Roman"/>
                <w:sz w:val="26"/>
                <w:szCs w:val="26"/>
                <w:lang w:eastAsia="ru-RU"/>
              </w:rPr>
              <w:t>ПАО «МРСК Северо-Запада»</w:t>
            </w:r>
          </w:p>
        </w:tc>
      </w:tr>
      <w:tr w:rsidR="00F06770" w:rsidRPr="00746EFC" w14:paraId="3A5EA28D" w14:textId="77777777" w:rsidTr="005E20D2">
        <w:tc>
          <w:tcPr>
            <w:cnfStyle w:val="001000000000" w:firstRow="0" w:lastRow="0" w:firstColumn="1" w:lastColumn="0" w:oddVBand="0" w:evenVBand="0" w:oddHBand="0" w:evenHBand="0" w:firstRowFirstColumn="0" w:firstRowLastColumn="0" w:lastRowFirstColumn="0" w:lastRowLastColumn="0"/>
            <w:tcW w:w="3402" w:type="dxa"/>
          </w:tcPr>
          <w:p w14:paraId="0B6E640E" w14:textId="77777777" w:rsidR="00F06770" w:rsidRPr="00746EFC" w:rsidRDefault="00F06770" w:rsidP="00F06770">
            <w:pPr>
              <w:contextualSpacing/>
              <w:rPr>
                <w:rFonts w:eastAsia="Times New Roman" w:cs="Times New Roman"/>
                <w:sz w:val="26"/>
                <w:szCs w:val="26"/>
                <w:lang w:eastAsia="ru-RU"/>
              </w:rPr>
            </w:pPr>
            <w:r w:rsidRPr="00746EFC">
              <w:rPr>
                <w:rFonts w:eastAsia="Times New Roman" w:cs="Times New Roman"/>
                <w:sz w:val="26"/>
                <w:szCs w:val="26"/>
                <w:lang w:eastAsia="ru-RU"/>
              </w:rPr>
              <w:t>ОГРН</w:t>
            </w:r>
          </w:p>
        </w:tc>
        <w:tc>
          <w:tcPr>
            <w:tcW w:w="5840" w:type="dxa"/>
          </w:tcPr>
          <w:p w14:paraId="25013518" w14:textId="77777777" w:rsidR="00F06770" w:rsidRPr="00746EFC" w:rsidRDefault="00F06770" w:rsidP="00F06770">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val="en-US" w:eastAsia="ru-RU"/>
              </w:rPr>
            </w:pPr>
            <w:r w:rsidRPr="00746EFC">
              <w:rPr>
                <w:rFonts w:eastAsia="Times New Roman" w:cs="Times New Roman"/>
                <w:sz w:val="26"/>
                <w:szCs w:val="26"/>
                <w:lang w:eastAsia="ru-RU"/>
              </w:rPr>
              <w:t>1047855175785</w:t>
            </w:r>
          </w:p>
        </w:tc>
      </w:tr>
      <w:tr w:rsidR="00F06770" w:rsidRPr="00746EFC" w14:paraId="3C80575E" w14:textId="77777777" w:rsidTr="005E20D2">
        <w:tc>
          <w:tcPr>
            <w:cnfStyle w:val="001000000000" w:firstRow="0" w:lastRow="0" w:firstColumn="1" w:lastColumn="0" w:oddVBand="0" w:evenVBand="0" w:oddHBand="0" w:evenHBand="0" w:firstRowFirstColumn="0" w:firstRowLastColumn="0" w:lastRowFirstColumn="0" w:lastRowLastColumn="0"/>
            <w:tcW w:w="3402" w:type="dxa"/>
          </w:tcPr>
          <w:p w14:paraId="5B8EC3FA" w14:textId="77777777" w:rsidR="00F06770" w:rsidRPr="00746EFC" w:rsidRDefault="00F06770" w:rsidP="00F06770">
            <w:pPr>
              <w:contextualSpacing/>
              <w:rPr>
                <w:rFonts w:eastAsia="Times New Roman" w:cs="Times New Roman"/>
                <w:sz w:val="26"/>
                <w:szCs w:val="26"/>
                <w:lang w:eastAsia="ru-RU"/>
              </w:rPr>
            </w:pPr>
            <w:r w:rsidRPr="00746EFC">
              <w:rPr>
                <w:rFonts w:eastAsia="Times New Roman" w:cs="Times New Roman"/>
                <w:sz w:val="26"/>
                <w:szCs w:val="26"/>
                <w:lang w:eastAsia="ru-RU"/>
              </w:rPr>
              <w:t>ИНН/КПП</w:t>
            </w:r>
          </w:p>
        </w:tc>
        <w:tc>
          <w:tcPr>
            <w:tcW w:w="5840" w:type="dxa"/>
          </w:tcPr>
          <w:p w14:paraId="0F0135F9" w14:textId="77777777" w:rsidR="00F06770" w:rsidRPr="00746EFC" w:rsidRDefault="00F06770" w:rsidP="00F06770">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746EFC">
              <w:rPr>
                <w:rFonts w:eastAsia="Times New Roman" w:cs="Times New Roman"/>
                <w:sz w:val="26"/>
                <w:szCs w:val="26"/>
                <w:lang w:eastAsia="ru-RU"/>
              </w:rPr>
              <w:t>7802312751/781001001</w:t>
            </w:r>
          </w:p>
        </w:tc>
      </w:tr>
      <w:tr w:rsidR="00F06770" w:rsidRPr="00746EFC" w14:paraId="6ADB5E25" w14:textId="77777777" w:rsidTr="005E20D2">
        <w:tc>
          <w:tcPr>
            <w:cnfStyle w:val="001000000000" w:firstRow="0" w:lastRow="0" w:firstColumn="1" w:lastColumn="0" w:oddVBand="0" w:evenVBand="0" w:oddHBand="0" w:evenHBand="0" w:firstRowFirstColumn="0" w:firstRowLastColumn="0" w:lastRowFirstColumn="0" w:lastRowLastColumn="0"/>
            <w:tcW w:w="3402" w:type="dxa"/>
          </w:tcPr>
          <w:p w14:paraId="22A476AF" w14:textId="77777777" w:rsidR="00F06770" w:rsidRPr="00746EFC" w:rsidRDefault="00F06770" w:rsidP="00F06770">
            <w:pPr>
              <w:contextualSpacing/>
              <w:rPr>
                <w:rFonts w:eastAsia="Times New Roman" w:cs="Times New Roman"/>
                <w:sz w:val="26"/>
                <w:szCs w:val="26"/>
                <w:lang w:eastAsia="ru-RU"/>
              </w:rPr>
            </w:pPr>
            <w:r w:rsidRPr="00746EFC">
              <w:rPr>
                <w:rFonts w:eastAsia="Times New Roman" w:cs="Times New Roman"/>
                <w:sz w:val="26"/>
                <w:szCs w:val="26"/>
                <w:lang w:eastAsia="ru-RU"/>
              </w:rPr>
              <w:t>Юридический адрес Заказчика</w:t>
            </w:r>
          </w:p>
        </w:tc>
        <w:tc>
          <w:tcPr>
            <w:tcW w:w="5840" w:type="dxa"/>
          </w:tcPr>
          <w:p w14:paraId="1A69E0A2" w14:textId="77777777" w:rsidR="00F06770" w:rsidRPr="00746EFC" w:rsidRDefault="00F06770" w:rsidP="00F06770">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746EFC">
              <w:rPr>
                <w:rFonts w:eastAsia="Times New Roman" w:cs="Times New Roman"/>
                <w:sz w:val="26"/>
                <w:szCs w:val="26"/>
                <w:lang w:eastAsia="ru-RU"/>
              </w:rPr>
              <w:t>196 247, г. Санкт-Петербург, площадь Конституции, дом 3, литер А, помещение 16Н</w:t>
            </w:r>
          </w:p>
        </w:tc>
      </w:tr>
      <w:tr w:rsidR="00F06770" w:rsidRPr="00746EFC" w14:paraId="567A7987" w14:textId="77777777" w:rsidTr="005E20D2">
        <w:tc>
          <w:tcPr>
            <w:cnfStyle w:val="001000000000" w:firstRow="0" w:lastRow="0" w:firstColumn="1" w:lastColumn="0" w:oddVBand="0" w:evenVBand="0" w:oddHBand="0" w:evenHBand="0" w:firstRowFirstColumn="0" w:firstRowLastColumn="0" w:lastRowFirstColumn="0" w:lastRowLastColumn="0"/>
            <w:tcW w:w="3402" w:type="dxa"/>
          </w:tcPr>
          <w:p w14:paraId="7CB7B397" w14:textId="77777777" w:rsidR="00F06770" w:rsidRPr="00746EFC" w:rsidRDefault="00F06770" w:rsidP="00F06770">
            <w:pPr>
              <w:contextualSpacing/>
              <w:rPr>
                <w:rFonts w:eastAsia="Times New Roman" w:cs="Times New Roman"/>
                <w:sz w:val="26"/>
                <w:szCs w:val="26"/>
                <w:lang w:eastAsia="ru-RU"/>
              </w:rPr>
            </w:pPr>
            <w:r w:rsidRPr="00746EFC">
              <w:rPr>
                <w:rFonts w:eastAsia="Times New Roman" w:cs="Times New Roman"/>
                <w:sz w:val="26"/>
                <w:szCs w:val="26"/>
                <w:lang w:eastAsia="ru-RU"/>
              </w:rPr>
              <w:t>Место нахождения Заказчика</w:t>
            </w:r>
          </w:p>
        </w:tc>
        <w:tc>
          <w:tcPr>
            <w:tcW w:w="5840" w:type="dxa"/>
          </w:tcPr>
          <w:p w14:paraId="2E719554" w14:textId="77777777" w:rsidR="00F06770" w:rsidRPr="00746EFC" w:rsidRDefault="00F06770" w:rsidP="00F06770">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746EFC">
              <w:rPr>
                <w:rFonts w:eastAsia="Times New Roman" w:cs="Times New Roman"/>
                <w:sz w:val="26"/>
                <w:szCs w:val="26"/>
                <w:lang w:eastAsia="ru-RU"/>
              </w:rPr>
              <w:t>196 247, г. Санкт-Петербург, площадь Конституции, дом 3, литер А, помещение 16Н</w:t>
            </w:r>
          </w:p>
        </w:tc>
      </w:tr>
      <w:tr w:rsidR="00F06770" w:rsidRPr="00746EFC" w14:paraId="34F24CCC" w14:textId="77777777" w:rsidTr="005E20D2">
        <w:tc>
          <w:tcPr>
            <w:cnfStyle w:val="001000000000" w:firstRow="0" w:lastRow="0" w:firstColumn="1" w:lastColumn="0" w:oddVBand="0" w:evenVBand="0" w:oddHBand="0" w:evenHBand="0" w:firstRowFirstColumn="0" w:firstRowLastColumn="0" w:lastRowFirstColumn="0" w:lastRowLastColumn="0"/>
            <w:tcW w:w="3402" w:type="dxa"/>
          </w:tcPr>
          <w:p w14:paraId="33950ADB" w14:textId="77777777" w:rsidR="00F06770" w:rsidRPr="00746EFC" w:rsidRDefault="00F06770" w:rsidP="00F06770">
            <w:pPr>
              <w:contextualSpacing/>
              <w:rPr>
                <w:rFonts w:eastAsia="Times New Roman" w:cs="Times New Roman"/>
                <w:sz w:val="26"/>
                <w:szCs w:val="26"/>
                <w:lang w:eastAsia="ru-RU"/>
              </w:rPr>
            </w:pPr>
            <w:r w:rsidRPr="00746EFC">
              <w:rPr>
                <w:rFonts w:eastAsia="Times New Roman" w:cs="Times New Roman"/>
                <w:sz w:val="26"/>
                <w:szCs w:val="26"/>
                <w:lang w:eastAsia="ru-RU"/>
              </w:rPr>
              <w:t>Реквизиты Заказчика</w:t>
            </w:r>
          </w:p>
        </w:tc>
        <w:tc>
          <w:tcPr>
            <w:tcW w:w="5840" w:type="dxa"/>
          </w:tcPr>
          <w:p w14:paraId="77CE5317" w14:textId="77777777" w:rsidR="00F06770" w:rsidRPr="00746EFC" w:rsidRDefault="00F06770" w:rsidP="00F06770">
            <w:pPr>
              <w:contextualSpacing/>
              <w:cnfStyle w:val="000000000000" w:firstRow="0" w:lastRow="0" w:firstColumn="0" w:lastColumn="0" w:oddVBand="0" w:evenVBand="0" w:oddHBand="0" w:evenHBand="0" w:firstRowFirstColumn="0" w:firstRowLastColumn="0" w:lastRowFirstColumn="0" w:lastRowLastColumn="0"/>
              <w:rPr>
                <w:rFonts w:eastAsia="Calibri" w:cs="Times New Roman"/>
                <w:sz w:val="26"/>
                <w:szCs w:val="26"/>
              </w:rPr>
            </w:pPr>
            <w:r w:rsidRPr="00746EFC">
              <w:rPr>
                <w:rFonts w:eastAsia="Calibri" w:cs="Times New Roman"/>
                <w:sz w:val="26"/>
                <w:szCs w:val="26"/>
              </w:rPr>
              <w:t>Ф. ОПЕРУ Банка ВТБ (ПАО) в Санкт-Петербурге г. Санкт-Петербург</w:t>
            </w:r>
          </w:p>
          <w:p w14:paraId="415689E6" w14:textId="77777777" w:rsidR="00F06770" w:rsidRPr="00746EFC" w:rsidRDefault="00F06770" w:rsidP="00F06770">
            <w:pPr>
              <w:contextualSpacing/>
              <w:cnfStyle w:val="000000000000" w:firstRow="0" w:lastRow="0" w:firstColumn="0" w:lastColumn="0" w:oddVBand="0" w:evenVBand="0" w:oddHBand="0" w:evenHBand="0" w:firstRowFirstColumn="0" w:firstRowLastColumn="0" w:lastRowFirstColumn="0" w:lastRowLastColumn="0"/>
              <w:rPr>
                <w:rFonts w:eastAsia="Calibri" w:cs="Times New Roman"/>
                <w:sz w:val="26"/>
                <w:szCs w:val="26"/>
              </w:rPr>
            </w:pPr>
            <w:r w:rsidRPr="00746EFC">
              <w:rPr>
                <w:rFonts w:eastAsia="Calibri" w:cs="Times New Roman"/>
                <w:sz w:val="26"/>
                <w:szCs w:val="26"/>
              </w:rPr>
              <w:t>р/</w:t>
            </w:r>
            <w:proofErr w:type="spellStart"/>
            <w:r w:rsidRPr="00746EFC">
              <w:rPr>
                <w:rFonts w:eastAsia="Calibri" w:cs="Times New Roman"/>
                <w:sz w:val="26"/>
                <w:szCs w:val="26"/>
              </w:rPr>
              <w:t>сч</w:t>
            </w:r>
            <w:proofErr w:type="spellEnd"/>
            <w:r w:rsidRPr="00746EFC">
              <w:rPr>
                <w:rFonts w:eastAsia="Calibri" w:cs="Times New Roman"/>
                <w:sz w:val="26"/>
                <w:szCs w:val="26"/>
              </w:rPr>
              <w:t xml:space="preserve"> 40702810539000005887</w:t>
            </w:r>
          </w:p>
          <w:p w14:paraId="2FF50FCD" w14:textId="77777777" w:rsidR="00F06770" w:rsidRPr="00746EFC" w:rsidRDefault="00F06770" w:rsidP="00F06770">
            <w:pPr>
              <w:contextualSpacing/>
              <w:cnfStyle w:val="000000000000" w:firstRow="0" w:lastRow="0" w:firstColumn="0" w:lastColumn="0" w:oddVBand="0" w:evenVBand="0" w:oddHBand="0" w:evenHBand="0" w:firstRowFirstColumn="0" w:firstRowLastColumn="0" w:lastRowFirstColumn="0" w:lastRowLastColumn="0"/>
              <w:rPr>
                <w:rFonts w:eastAsia="Calibri" w:cs="Times New Roman"/>
                <w:sz w:val="26"/>
                <w:szCs w:val="26"/>
              </w:rPr>
            </w:pPr>
            <w:r w:rsidRPr="00746EFC">
              <w:rPr>
                <w:rFonts w:eastAsia="Calibri" w:cs="Times New Roman"/>
                <w:sz w:val="26"/>
                <w:szCs w:val="26"/>
              </w:rPr>
              <w:t>БИК 044030704</w:t>
            </w:r>
          </w:p>
          <w:p w14:paraId="676BFDBE" w14:textId="77777777" w:rsidR="00F06770" w:rsidRPr="00746EFC" w:rsidRDefault="00F06770" w:rsidP="00F06770">
            <w:pPr>
              <w:contextualSpacing/>
              <w:cnfStyle w:val="000000000000" w:firstRow="0" w:lastRow="0" w:firstColumn="0" w:lastColumn="0" w:oddVBand="0" w:evenVBand="0" w:oddHBand="0" w:evenHBand="0" w:firstRowFirstColumn="0" w:firstRowLastColumn="0" w:lastRowFirstColumn="0" w:lastRowLastColumn="0"/>
              <w:rPr>
                <w:rFonts w:eastAsia="Calibri" w:cs="Times New Roman"/>
                <w:sz w:val="26"/>
                <w:szCs w:val="26"/>
              </w:rPr>
            </w:pPr>
            <w:r w:rsidRPr="00746EFC">
              <w:rPr>
                <w:rFonts w:eastAsia="Calibri" w:cs="Times New Roman"/>
                <w:sz w:val="26"/>
                <w:szCs w:val="26"/>
              </w:rPr>
              <w:t>к/с 30101810200000000704 в ГРКЦ ГУ Банка России по г. Санкт-Петербургу</w:t>
            </w:r>
          </w:p>
        </w:tc>
      </w:tr>
      <w:tr w:rsidR="00F06770" w:rsidRPr="00746EFC" w14:paraId="3A32DCBE" w14:textId="77777777" w:rsidTr="005E20D2">
        <w:tc>
          <w:tcPr>
            <w:cnfStyle w:val="001000000000" w:firstRow="0" w:lastRow="0" w:firstColumn="1" w:lastColumn="0" w:oddVBand="0" w:evenVBand="0" w:oddHBand="0" w:evenHBand="0" w:firstRowFirstColumn="0" w:firstRowLastColumn="0" w:lastRowFirstColumn="0" w:lastRowLastColumn="0"/>
            <w:tcW w:w="3402" w:type="dxa"/>
          </w:tcPr>
          <w:p w14:paraId="4E7901BB" w14:textId="77777777" w:rsidR="00F06770" w:rsidRPr="00746EFC" w:rsidRDefault="00F06770" w:rsidP="00F06770">
            <w:pPr>
              <w:contextualSpacing/>
              <w:rPr>
                <w:rFonts w:eastAsia="Times New Roman" w:cs="Times New Roman"/>
                <w:sz w:val="26"/>
                <w:szCs w:val="26"/>
                <w:lang w:eastAsia="ru-RU"/>
              </w:rPr>
            </w:pPr>
            <w:r w:rsidRPr="00746EFC">
              <w:rPr>
                <w:rFonts w:eastAsia="Times New Roman" w:cs="Times New Roman"/>
                <w:sz w:val="26"/>
                <w:szCs w:val="26"/>
                <w:lang w:eastAsia="ru-RU"/>
              </w:rPr>
              <w:t xml:space="preserve">Получатель услуги </w:t>
            </w:r>
          </w:p>
        </w:tc>
        <w:tc>
          <w:tcPr>
            <w:tcW w:w="5840" w:type="dxa"/>
          </w:tcPr>
          <w:p w14:paraId="134431B0" w14:textId="77777777" w:rsidR="00F06770" w:rsidRPr="00746EFC" w:rsidRDefault="00F06770" w:rsidP="00F06770">
            <w:pPr>
              <w:contextualSpacing/>
              <w:cnfStyle w:val="000000000000" w:firstRow="0" w:lastRow="0" w:firstColumn="0" w:lastColumn="0" w:oddVBand="0" w:evenVBand="0" w:oddHBand="0" w:evenHBand="0" w:firstRowFirstColumn="0" w:firstRowLastColumn="0" w:lastRowFirstColumn="0" w:lastRowLastColumn="0"/>
              <w:rPr>
                <w:rFonts w:eastAsia="Calibri" w:cs="Times New Roman"/>
                <w:sz w:val="26"/>
                <w:szCs w:val="26"/>
              </w:rPr>
            </w:pPr>
            <w:r w:rsidRPr="00746EFC">
              <w:rPr>
                <w:rFonts w:eastAsia="Calibri" w:cs="Times New Roman"/>
                <w:sz w:val="26"/>
                <w:szCs w:val="26"/>
              </w:rPr>
              <w:t>Карельский филиал ПАО «МРСК Северо-Запада»</w:t>
            </w:r>
          </w:p>
        </w:tc>
      </w:tr>
      <w:tr w:rsidR="00F06770" w:rsidRPr="00746EFC" w14:paraId="064113BD" w14:textId="77777777" w:rsidTr="005E20D2">
        <w:tc>
          <w:tcPr>
            <w:cnfStyle w:val="001000000000" w:firstRow="0" w:lastRow="0" w:firstColumn="1" w:lastColumn="0" w:oddVBand="0" w:evenVBand="0" w:oddHBand="0" w:evenHBand="0" w:firstRowFirstColumn="0" w:firstRowLastColumn="0" w:lastRowFirstColumn="0" w:lastRowLastColumn="0"/>
            <w:tcW w:w="3402" w:type="dxa"/>
          </w:tcPr>
          <w:p w14:paraId="4C4B3A84" w14:textId="77777777" w:rsidR="00F06770" w:rsidRPr="00746EFC" w:rsidRDefault="00F06770" w:rsidP="00F06770">
            <w:pPr>
              <w:contextualSpacing/>
              <w:rPr>
                <w:rFonts w:eastAsia="Times New Roman" w:cs="Times New Roman"/>
                <w:sz w:val="26"/>
                <w:szCs w:val="26"/>
                <w:lang w:eastAsia="ru-RU"/>
              </w:rPr>
            </w:pPr>
            <w:r w:rsidRPr="00746EFC">
              <w:rPr>
                <w:rFonts w:eastAsia="Times New Roman" w:cs="Times New Roman"/>
                <w:sz w:val="26"/>
                <w:szCs w:val="26"/>
                <w:lang w:eastAsia="ru-RU"/>
              </w:rPr>
              <w:t>Юридический и почтовый адрес</w:t>
            </w:r>
          </w:p>
        </w:tc>
        <w:tc>
          <w:tcPr>
            <w:tcW w:w="5840" w:type="dxa"/>
          </w:tcPr>
          <w:p w14:paraId="7D10BD74" w14:textId="77777777" w:rsidR="00F06770" w:rsidRPr="00746EFC" w:rsidRDefault="00F06770" w:rsidP="00F06770">
            <w:pPr>
              <w:contextualSpacing/>
              <w:cnfStyle w:val="000000000000" w:firstRow="0" w:lastRow="0" w:firstColumn="0" w:lastColumn="0" w:oddVBand="0" w:evenVBand="0" w:oddHBand="0" w:evenHBand="0" w:firstRowFirstColumn="0" w:firstRowLastColumn="0" w:lastRowFirstColumn="0" w:lastRowLastColumn="0"/>
              <w:rPr>
                <w:rFonts w:eastAsia="Calibri" w:cs="Times New Roman"/>
                <w:sz w:val="26"/>
                <w:szCs w:val="26"/>
              </w:rPr>
            </w:pPr>
            <w:r w:rsidRPr="00746EFC">
              <w:rPr>
                <w:rFonts w:eastAsia="Calibri" w:cs="Times New Roman"/>
                <w:sz w:val="26"/>
                <w:szCs w:val="26"/>
              </w:rPr>
              <w:t>185 035, Республика Карелия, г. Петрозаводск, ул. Кирова, 45</w:t>
            </w:r>
          </w:p>
        </w:tc>
      </w:tr>
    </w:tbl>
    <w:p w14:paraId="099EF23C" w14:textId="77777777" w:rsidR="00EC5869" w:rsidRPr="00746EFC" w:rsidRDefault="00EC5869" w:rsidP="00F06770">
      <w:pPr>
        <w:pStyle w:val="3"/>
        <w:numPr>
          <w:ilvl w:val="1"/>
          <w:numId w:val="4"/>
        </w:numPr>
        <w:tabs>
          <w:tab w:val="left" w:pos="567"/>
        </w:tabs>
        <w:spacing w:line="360" w:lineRule="auto"/>
        <w:ind w:left="1134" w:hanging="1134"/>
        <w:rPr>
          <w:rFonts w:ascii="Myriad Pro" w:hAnsi="Myriad Pro"/>
          <w:b/>
          <w:color w:val="4F6228" w:themeColor="accent3" w:themeShade="80"/>
          <w:sz w:val="28"/>
          <w:szCs w:val="28"/>
        </w:rPr>
      </w:pPr>
      <w:bookmarkStart w:id="15" w:name="_Toc437621357"/>
      <w:bookmarkStart w:id="16" w:name="_Toc33277180"/>
      <w:bookmarkStart w:id="17" w:name="_Toc40905078"/>
      <w:bookmarkStart w:id="18" w:name="_Toc41402923"/>
      <w:r w:rsidRPr="00746EFC">
        <w:rPr>
          <w:rFonts w:ascii="Myriad Pro" w:hAnsi="Myriad Pro"/>
          <w:b/>
          <w:color w:val="4F6228" w:themeColor="accent3" w:themeShade="80"/>
          <w:sz w:val="28"/>
          <w:szCs w:val="28"/>
        </w:rPr>
        <w:t>Сведения об Исполнителе</w:t>
      </w:r>
      <w:bookmarkEnd w:id="15"/>
      <w:bookmarkEnd w:id="16"/>
      <w:bookmarkEnd w:id="17"/>
      <w:bookmarkEnd w:id="18"/>
    </w:p>
    <w:tbl>
      <w:tblPr>
        <w:tblStyle w:val="122"/>
        <w:tblW w:w="9242" w:type="dxa"/>
        <w:tblInd w:w="-5" w:type="dxa"/>
        <w:tblLayout w:type="fixed"/>
        <w:tblLook w:val="01E0" w:firstRow="1" w:lastRow="1" w:firstColumn="1" w:lastColumn="1" w:noHBand="0" w:noVBand="0"/>
      </w:tblPr>
      <w:tblGrid>
        <w:gridCol w:w="3402"/>
        <w:gridCol w:w="5840"/>
      </w:tblGrid>
      <w:tr w:rsidR="00F06770" w:rsidRPr="00746EFC" w14:paraId="27A98313" w14:textId="77777777" w:rsidTr="00F067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1BFA098" w14:textId="77777777" w:rsidR="00F06770" w:rsidRPr="00746EFC" w:rsidRDefault="00F06770" w:rsidP="00F06770">
            <w:pPr>
              <w:spacing w:before="20" w:after="20" w:line="360" w:lineRule="auto"/>
              <w:rPr>
                <w:rFonts w:eastAsia="Times New Roman" w:cs="Times New Roman"/>
                <w:sz w:val="26"/>
                <w:szCs w:val="26"/>
                <w:lang w:eastAsia="ru-RU"/>
              </w:rPr>
            </w:pPr>
            <w:r w:rsidRPr="00746EFC">
              <w:rPr>
                <w:rFonts w:eastAsia="Times New Roman" w:cs="Times New Roman"/>
                <w:sz w:val="26"/>
                <w:szCs w:val="26"/>
                <w:lang w:eastAsia="ru-RU"/>
              </w:rPr>
              <w:t>Наименование</w:t>
            </w:r>
          </w:p>
        </w:tc>
        <w:tc>
          <w:tcPr>
            <w:tcW w:w="58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F80B4EC" w14:textId="77777777" w:rsidR="00F06770" w:rsidRPr="00746EFC" w:rsidRDefault="00F06770" w:rsidP="00F06770">
            <w:pPr>
              <w:spacing w:before="20" w:after="20" w:line="36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746EFC">
              <w:rPr>
                <w:rFonts w:eastAsia="Times New Roman" w:cs="Times New Roman"/>
                <w:sz w:val="26"/>
                <w:szCs w:val="26"/>
                <w:lang w:eastAsia="ru-RU"/>
              </w:rPr>
              <w:t>Информация</w:t>
            </w:r>
          </w:p>
        </w:tc>
      </w:tr>
      <w:tr w:rsidR="00F06770" w:rsidRPr="00746EFC" w14:paraId="05B6AB2C" w14:textId="77777777" w:rsidTr="00F06770">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FFFFFF" w:themeColor="background1"/>
            </w:tcBorders>
          </w:tcPr>
          <w:p w14:paraId="2D16325D" w14:textId="77777777" w:rsidR="00F06770" w:rsidRPr="00746EFC" w:rsidRDefault="00F06770" w:rsidP="00F06770">
            <w:pPr>
              <w:contextualSpacing/>
              <w:rPr>
                <w:rFonts w:eastAsia="Times New Roman" w:cs="Times New Roman"/>
                <w:sz w:val="26"/>
                <w:szCs w:val="26"/>
                <w:lang w:eastAsia="ru-RU"/>
              </w:rPr>
            </w:pPr>
            <w:r w:rsidRPr="00746EFC">
              <w:rPr>
                <w:rFonts w:eastAsia="Times New Roman" w:cs="Times New Roman"/>
                <w:sz w:val="26"/>
                <w:szCs w:val="26"/>
                <w:lang w:eastAsia="ru-RU"/>
              </w:rPr>
              <w:t>Организационно-правовая форма и полное наименование Исполнителя</w:t>
            </w:r>
          </w:p>
        </w:tc>
        <w:tc>
          <w:tcPr>
            <w:tcW w:w="5840" w:type="dxa"/>
            <w:tcBorders>
              <w:top w:val="single" w:sz="4" w:space="0" w:color="FFFFFF" w:themeColor="background1"/>
            </w:tcBorders>
          </w:tcPr>
          <w:p w14:paraId="4796F80B" w14:textId="77777777" w:rsidR="00F06770" w:rsidRPr="00746EFC" w:rsidRDefault="00F06770" w:rsidP="00F06770">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746EFC">
              <w:rPr>
                <w:rFonts w:eastAsia="Times New Roman" w:cs="Times New Roman"/>
                <w:sz w:val="26"/>
                <w:szCs w:val="26"/>
                <w:lang w:eastAsia="ru-RU"/>
              </w:rPr>
              <w:t xml:space="preserve">Общество с ограниченной ответственностью «Экспертная компания ЭПАР» </w:t>
            </w:r>
          </w:p>
        </w:tc>
      </w:tr>
      <w:tr w:rsidR="00F06770" w:rsidRPr="00746EFC" w14:paraId="19A83719" w14:textId="77777777" w:rsidTr="005E20D2">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4BD15D0C" w14:textId="77777777" w:rsidR="00F06770" w:rsidRPr="00746EFC" w:rsidRDefault="00F06770" w:rsidP="00F06770">
            <w:pPr>
              <w:contextualSpacing/>
              <w:rPr>
                <w:rFonts w:eastAsia="Times New Roman" w:cs="Times New Roman"/>
                <w:sz w:val="26"/>
                <w:szCs w:val="26"/>
                <w:lang w:eastAsia="ru-RU"/>
              </w:rPr>
            </w:pPr>
            <w:r w:rsidRPr="00746EFC">
              <w:rPr>
                <w:rFonts w:eastAsia="Times New Roman" w:cs="Times New Roman"/>
                <w:sz w:val="26"/>
                <w:szCs w:val="26"/>
                <w:lang w:eastAsia="ru-RU"/>
              </w:rPr>
              <w:t>Краткое наименование Исполнителя</w:t>
            </w:r>
          </w:p>
        </w:tc>
        <w:tc>
          <w:tcPr>
            <w:tcW w:w="5840" w:type="dxa"/>
          </w:tcPr>
          <w:p w14:paraId="39EB79B0" w14:textId="77777777" w:rsidR="00F06770" w:rsidRPr="00746EFC" w:rsidRDefault="00F06770" w:rsidP="00F06770">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746EFC">
              <w:rPr>
                <w:rFonts w:eastAsia="Times New Roman" w:cs="Times New Roman"/>
                <w:sz w:val="26"/>
                <w:szCs w:val="26"/>
                <w:lang w:eastAsia="ru-RU"/>
              </w:rPr>
              <w:t>ООО «ЭК ЭПАР»</w:t>
            </w:r>
          </w:p>
        </w:tc>
      </w:tr>
      <w:tr w:rsidR="00F06770" w:rsidRPr="00746EFC" w14:paraId="0B1D63FF" w14:textId="77777777" w:rsidTr="005E20D2">
        <w:tc>
          <w:tcPr>
            <w:cnfStyle w:val="001000000000" w:firstRow="0" w:lastRow="0" w:firstColumn="1" w:lastColumn="0" w:oddVBand="0" w:evenVBand="0" w:oddHBand="0" w:evenHBand="0" w:firstRowFirstColumn="0" w:firstRowLastColumn="0" w:lastRowFirstColumn="0" w:lastRowLastColumn="0"/>
            <w:tcW w:w="3402" w:type="dxa"/>
          </w:tcPr>
          <w:p w14:paraId="65566B9C" w14:textId="77777777" w:rsidR="00F06770" w:rsidRPr="00746EFC" w:rsidRDefault="00F06770" w:rsidP="00F06770">
            <w:pPr>
              <w:contextualSpacing/>
              <w:rPr>
                <w:rFonts w:eastAsia="Times New Roman" w:cs="Times New Roman"/>
                <w:sz w:val="26"/>
                <w:szCs w:val="26"/>
                <w:lang w:eastAsia="ru-RU"/>
              </w:rPr>
            </w:pPr>
            <w:r w:rsidRPr="00746EFC">
              <w:rPr>
                <w:rFonts w:eastAsia="Times New Roman" w:cs="Times New Roman"/>
                <w:sz w:val="26"/>
                <w:szCs w:val="26"/>
                <w:lang w:eastAsia="ru-RU"/>
              </w:rPr>
              <w:t>ОГРН</w:t>
            </w:r>
          </w:p>
        </w:tc>
        <w:tc>
          <w:tcPr>
            <w:tcW w:w="5840" w:type="dxa"/>
          </w:tcPr>
          <w:p w14:paraId="3F6B1BFC" w14:textId="77777777" w:rsidR="00F06770" w:rsidRPr="00746EFC" w:rsidRDefault="00F06770" w:rsidP="00F06770">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746EFC">
              <w:rPr>
                <w:rFonts w:eastAsia="Times New Roman" w:cs="Times New Roman"/>
                <w:sz w:val="26"/>
                <w:szCs w:val="26"/>
                <w:lang w:eastAsia="ru-RU"/>
              </w:rPr>
              <w:t>1027700164304</w:t>
            </w:r>
          </w:p>
        </w:tc>
      </w:tr>
      <w:tr w:rsidR="00F06770" w:rsidRPr="00746EFC" w14:paraId="12A39AD4" w14:textId="77777777" w:rsidTr="005E20D2">
        <w:tc>
          <w:tcPr>
            <w:cnfStyle w:val="001000000000" w:firstRow="0" w:lastRow="0" w:firstColumn="1" w:lastColumn="0" w:oddVBand="0" w:evenVBand="0" w:oddHBand="0" w:evenHBand="0" w:firstRowFirstColumn="0" w:firstRowLastColumn="0" w:lastRowFirstColumn="0" w:lastRowLastColumn="0"/>
            <w:tcW w:w="3402" w:type="dxa"/>
          </w:tcPr>
          <w:p w14:paraId="0191F220" w14:textId="77777777" w:rsidR="00F06770" w:rsidRPr="00746EFC" w:rsidRDefault="00F06770" w:rsidP="00F06770">
            <w:pPr>
              <w:contextualSpacing/>
              <w:rPr>
                <w:rFonts w:eastAsia="Times New Roman" w:cs="Times New Roman"/>
                <w:sz w:val="26"/>
                <w:szCs w:val="26"/>
                <w:lang w:eastAsia="ru-RU"/>
              </w:rPr>
            </w:pPr>
            <w:r w:rsidRPr="00746EFC">
              <w:rPr>
                <w:rFonts w:eastAsia="Times New Roman" w:cs="Times New Roman"/>
                <w:sz w:val="26"/>
                <w:szCs w:val="26"/>
                <w:lang w:eastAsia="ru-RU"/>
              </w:rPr>
              <w:t>ИНН / КПП</w:t>
            </w:r>
          </w:p>
        </w:tc>
        <w:tc>
          <w:tcPr>
            <w:tcW w:w="5840" w:type="dxa"/>
          </w:tcPr>
          <w:p w14:paraId="570269D9" w14:textId="77777777" w:rsidR="00F06770" w:rsidRPr="00746EFC" w:rsidRDefault="00F06770" w:rsidP="00F06770">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746EFC">
              <w:rPr>
                <w:rFonts w:eastAsia="Times New Roman" w:cs="Times New Roman"/>
                <w:sz w:val="26"/>
                <w:szCs w:val="26"/>
                <w:lang w:eastAsia="ru-RU"/>
              </w:rPr>
              <w:t>7722184448 / 770401001</w:t>
            </w:r>
          </w:p>
        </w:tc>
      </w:tr>
      <w:tr w:rsidR="00F06770" w:rsidRPr="00746EFC" w14:paraId="6C3345E2" w14:textId="77777777" w:rsidTr="005E20D2">
        <w:tc>
          <w:tcPr>
            <w:cnfStyle w:val="001000000000" w:firstRow="0" w:lastRow="0" w:firstColumn="1" w:lastColumn="0" w:oddVBand="0" w:evenVBand="0" w:oddHBand="0" w:evenHBand="0" w:firstRowFirstColumn="0" w:firstRowLastColumn="0" w:lastRowFirstColumn="0" w:lastRowLastColumn="0"/>
            <w:tcW w:w="3402" w:type="dxa"/>
          </w:tcPr>
          <w:p w14:paraId="297772A9" w14:textId="77777777" w:rsidR="00F06770" w:rsidRPr="00746EFC" w:rsidRDefault="00F06770" w:rsidP="00F06770">
            <w:pPr>
              <w:contextualSpacing/>
              <w:rPr>
                <w:rFonts w:eastAsia="Times New Roman" w:cs="Times New Roman"/>
                <w:sz w:val="26"/>
                <w:szCs w:val="26"/>
                <w:lang w:eastAsia="ru-RU"/>
              </w:rPr>
            </w:pPr>
            <w:r w:rsidRPr="00746EFC">
              <w:rPr>
                <w:rFonts w:eastAsia="Times New Roman" w:cs="Times New Roman"/>
                <w:sz w:val="26"/>
                <w:szCs w:val="26"/>
                <w:lang w:eastAsia="ru-RU"/>
              </w:rPr>
              <w:t>Юридический адрес Исполнителя</w:t>
            </w:r>
          </w:p>
        </w:tc>
        <w:tc>
          <w:tcPr>
            <w:tcW w:w="5840" w:type="dxa"/>
          </w:tcPr>
          <w:p w14:paraId="66768759" w14:textId="77777777" w:rsidR="00F06770" w:rsidRPr="00746EFC" w:rsidRDefault="00F06770" w:rsidP="00F06770">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746EFC">
              <w:rPr>
                <w:rFonts w:eastAsia="Times New Roman" w:cs="Arial"/>
                <w:color w:val="000000"/>
                <w:sz w:val="26"/>
                <w:szCs w:val="26"/>
                <w:shd w:val="clear" w:color="auto" w:fill="FFFFFF"/>
                <w:lang w:eastAsia="ar-SA"/>
              </w:rPr>
              <w:t xml:space="preserve">119 121, г. Москва, 1-й пер. Тружеников, д. 14, стр. 2, помещение № </w:t>
            </w:r>
            <w:r w:rsidRPr="00746EFC">
              <w:rPr>
                <w:rFonts w:eastAsia="Times New Roman" w:cs="Arial"/>
                <w:color w:val="000000"/>
                <w:sz w:val="26"/>
                <w:szCs w:val="26"/>
                <w:shd w:val="clear" w:color="auto" w:fill="FFFFFF"/>
                <w:lang w:val="en-US" w:eastAsia="ar-SA"/>
              </w:rPr>
              <w:t>I</w:t>
            </w:r>
            <w:r w:rsidRPr="00746EFC">
              <w:rPr>
                <w:rFonts w:eastAsia="Times New Roman" w:cs="Arial"/>
                <w:color w:val="000000"/>
                <w:sz w:val="26"/>
                <w:szCs w:val="26"/>
                <w:shd w:val="clear" w:color="auto" w:fill="FFFFFF"/>
                <w:lang w:eastAsia="ar-SA"/>
              </w:rPr>
              <w:t>, этаж – П, комната 8</w:t>
            </w:r>
          </w:p>
        </w:tc>
      </w:tr>
      <w:tr w:rsidR="00F06770" w:rsidRPr="00746EFC" w14:paraId="264F7054" w14:textId="77777777" w:rsidTr="005E20D2">
        <w:tc>
          <w:tcPr>
            <w:cnfStyle w:val="001000000000" w:firstRow="0" w:lastRow="0" w:firstColumn="1" w:lastColumn="0" w:oddVBand="0" w:evenVBand="0" w:oddHBand="0" w:evenHBand="0" w:firstRowFirstColumn="0" w:firstRowLastColumn="0" w:lastRowFirstColumn="0" w:lastRowLastColumn="0"/>
            <w:tcW w:w="3402" w:type="dxa"/>
          </w:tcPr>
          <w:p w14:paraId="060CE62B" w14:textId="77777777" w:rsidR="00F06770" w:rsidRPr="00746EFC" w:rsidRDefault="00F06770" w:rsidP="00F06770">
            <w:pPr>
              <w:contextualSpacing/>
              <w:rPr>
                <w:rFonts w:eastAsia="Times New Roman" w:cs="Times New Roman"/>
                <w:sz w:val="26"/>
                <w:szCs w:val="26"/>
                <w:lang w:eastAsia="ru-RU"/>
              </w:rPr>
            </w:pPr>
            <w:r w:rsidRPr="00746EFC">
              <w:rPr>
                <w:rFonts w:eastAsia="Times New Roman" w:cs="Times New Roman"/>
                <w:sz w:val="26"/>
                <w:szCs w:val="26"/>
                <w:lang w:eastAsia="ru-RU"/>
              </w:rPr>
              <w:t>Место нахождения Исполнителя</w:t>
            </w:r>
          </w:p>
        </w:tc>
        <w:tc>
          <w:tcPr>
            <w:tcW w:w="5840" w:type="dxa"/>
          </w:tcPr>
          <w:p w14:paraId="37E6A4DC" w14:textId="77777777" w:rsidR="00F06770" w:rsidRPr="00746EFC" w:rsidRDefault="00F06770" w:rsidP="00F06770">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746EFC">
              <w:rPr>
                <w:rFonts w:eastAsia="Times New Roman" w:cs="Times New Roman"/>
                <w:sz w:val="26"/>
                <w:szCs w:val="26"/>
                <w:lang w:eastAsia="ru-RU"/>
              </w:rPr>
              <w:t>123 557, г. Москва, Средний Тишинский переулок, д. 28</w:t>
            </w:r>
          </w:p>
        </w:tc>
      </w:tr>
      <w:tr w:rsidR="00F06770" w:rsidRPr="00746EFC" w14:paraId="618E76ED" w14:textId="77777777" w:rsidTr="005E20D2">
        <w:tc>
          <w:tcPr>
            <w:cnfStyle w:val="001000000000" w:firstRow="0" w:lastRow="0" w:firstColumn="1" w:lastColumn="0" w:oddVBand="0" w:evenVBand="0" w:oddHBand="0" w:evenHBand="0" w:firstRowFirstColumn="0" w:firstRowLastColumn="0" w:lastRowFirstColumn="0" w:lastRowLastColumn="0"/>
            <w:tcW w:w="3402" w:type="dxa"/>
          </w:tcPr>
          <w:p w14:paraId="50950947" w14:textId="77777777" w:rsidR="00F06770" w:rsidRPr="00746EFC" w:rsidRDefault="00F06770" w:rsidP="00F06770">
            <w:pPr>
              <w:contextualSpacing/>
              <w:rPr>
                <w:rFonts w:eastAsia="Times New Roman" w:cs="Times New Roman"/>
                <w:sz w:val="26"/>
                <w:szCs w:val="26"/>
                <w:lang w:eastAsia="ru-RU"/>
              </w:rPr>
            </w:pPr>
            <w:r w:rsidRPr="00746EFC">
              <w:rPr>
                <w:rFonts w:eastAsia="Times New Roman" w:cs="Times New Roman"/>
                <w:sz w:val="26"/>
                <w:szCs w:val="26"/>
                <w:lang w:eastAsia="ru-RU"/>
              </w:rPr>
              <w:t>Реквизиты</w:t>
            </w:r>
          </w:p>
        </w:tc>
        <w:tc>
          <w:tcPr>
            <w:tcW w:w="5840" w:type="dxa"/>
          </w:tcPr>
          <w:p w14:paraId="0091BC91" w14:textId="77777777" w:rsidR="00F06770" w:rsidRPr="00746EFC" w:rsidRDefault="00F06770" w:rsidP="00F06770">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746EFC">
              <w:rPr>
                <w:rFonts w:eastAsia="Times New Roman" w:cs="Times New Roman"/>
                <w:sz w:val="26"/>
                <w:szCs w:val="26"/>
                <w:lang w:eastAsia="ru-RU"/>
              </w:rPr>
              <w:t xml:space="preserve">р/с </w:t>
            </w:r>
            <w:r w:rsidRPr="00746EFC">
              <w:rPr>
                <w:rFonts w:eastAsia="Times New Roman" w:cs="Arial"/>
                <w:color w:val="000000"/>
                <w:sz w:val="26"/>
                <w:szCs w:val="26"/>
                <w:shd w:val="clear" w:color="auto" w:fill="FFFFFF"/>
                <w:lang w:eastAsia="ru-RU"/>
              </w:rPr>
              <w:t>40702810287060000071</w:t>
            </w:r>
            <w:r w:rsidRPr="00746EFC">
              <w:rPr>
                <w:rFonts w:eastAsia="Times New Roman" w:cs="Times New Roman"/>
                <w:sz w:val="26"/>
                <w:szCs w:val="26"/>
                <w:lang w:eastAsia="ru-RU"/>
              </w:rPr>
              <w:br/>
              <w:t>ПАО РОСБАНК</w:t>
            </w:r>
            <w:r w:rsidRPr="00746EFC">
              <w:rPr>
                <w:rFonts w:eastAsia="Times New Roman" w:cs="Times New Roman"/>
                <w:sz w:val="26"/>
                <w:szCs w:val="26"/>
                <w:lang w:eastAsia="ru-RU"/>
              </w:rPr>
              <w:br/>
              <w:t>к/с 30101810000000000256</w:t>
            </w:r>
          </w:p>
          <w:p w14:paraId="71FBBCFF" w14:textId="77777777" w:rsidR="00F06770" w:rsidRPr="00746EFC" w:rsidRDefault="00F06770" w:rsidP="00F06770">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746EFC">
              <w:rPr>
                <w:rFonts w:eastAsia="Times New Roman" w:cs="Times New Roman"/>
                <w:sz w:val="26"/>
                <w:szCs w:val="26"/>
                <w:lang w:eastAsia="ru-RU"/>
              </w:rPr>
              <w:t>БИК 044525256</w:t>
            </w:r>
          </w:p>
        </w:tc>
      </w:tr>
    </w:tbl>
    <w:p w14:paraId="317543E1" w14:textId="77777777" w:rsidR="007138C8" w:rsidRPr="00746EFC" w:rsidRDefault="007138C8" w:rsidP="007138C8">
      <w:pPr>
        <w:rPr>
          <w:rFonts w:ascii="Myriad Pro" w:hAnsi="Myriad Pro"/>
        </w:rPr>
      </w:pPr>
    </w:p>
    <w:p w14:paraId="7AB9EA26" w14:textId="77777777" w:rsidR="00EC5869" w:rsidRPr="00746EFC" w:rsidRDefault="00EC5869" w:rsidP="00F06770">
      <w:pPr>
        <w:pStyle w:val="3"/>
        <w:numPr>
          <w:ilvl w:val="1"/>
          <w:numId w:val="4"/>
        </w:numPr>
        <w:tabs>
          <w:tab w:val="left" w:pos="567"/>
        </w:tabs>
        <w:spacing w:before="0" w:line="360" w:lineRule="auto"/>
        <w:ind w:left="1134" w:hanging="1134"/>
        <w:rPr>
          <w:rFonts w:ascii="Myriad Pro" w:hAnsi="Myriad Pro"/>
          <w:b/>
          <w:color w:val="4F6228" w:themeColor="accent3" w:themeShade="80"/>
          <w:sz w:val="28"/>
          <w:szCs w:val="28"/>
        </w:rPr>
      </w:pPr>
      <w:bookmarkStart w:id="19" w:name="_Toc33277181"/>
      <w:bookmarkStart w:id="20" w:name="_Toc40905079"/>
      <w:bookmarkStart w:id="21" w:name="_Toc41402924"/>
      <w:r w:rsidRPr="00746EFC">
        <w:rPr>
          <w:rFonts w:ascii="Myriad Pro" w:hAnsi="Myriad Pro"/>
          <w:b/>
          <w:color w:val="4F6228" w:themeColor="accent3" w:themeShade="80"/>
          <w:sz w:val="28"/>
          <w:szCs w:val="28"/>
        </w:rPr>
        <w:lastRenderedPageBreak/>
        <w:t>Основание для оказания услуг</w:t>
      </w:r>
      <w:bookmarkEnd w:id="19"/>
      <w:bookmarkEnd w:id="20"/>
      <w:bookmarkEnd w:id="21"/>
    </w:p>
    <w:p w14:paraId="4958A4B9" w14:textId="77777777" w:rsidR="007138C8" w:rsidRPr="00746EFC" w:rsidRDefault="007138C8" w:rsidP="00F06770">
      <w:pPr>
        <w:pStyle w:val="25"/>
        <w:spacing w:before="0" w:after="0" w:line="360" w:lineRule="auto"/>
        <w:ind w:left="0" w:firstLine="567"/>
        <w:jc w:val="both"/>
        <w:rPr>
          <w:rFonts w:ascii="Myriad Pro" w:eastAsiaTheme="minorHAnsi" w:hAnsi="Myriad Pro"/>
          <w:b w:val="0"/>
          <w:i w:val="0"/>
          <w:color w:val="000000" w:themeColor="text1"/>
          <w:sz w:val="26"/>
          <w:szCs w:val="26"/>
          <w:lang w:eastAsia="en-US"/>
        </w:rPr>
      </w:pPr>
      <w:bookmarkStart w:id="22" w:name="_Toc40905082"/>
      <w:r w:rsidRPr="00746EFC">
        <w:rPr>
          <w:rFonts w:ascii="Myriad Pro" w:eastAsiaTheme="minorHAnsi" w:hAnsi="Myriad Pro"/>
          <w:b w:val="0"/>
          <w:i w:val="0"/>
          <w:color w:val="000000" w:themeColor="text1"/>
          <w:sz w:val="26"/>
          <w:szCs w:val="26"/>
          <w:lang w:eastAsia="en-US"/>
        </w:rPr>
        <w:t>Основанием для оказания услуг является договор № 59/105/20 от 11.02.2020 года на оказание услуг по проведению экспертизы тарифно-балансовых решений, принятых регулирующими органами за период 2017-2019 гг., заключенный между Обществом с ограниченной ответственностью «Экспертная компания ЭПАР» (ООО «ЭК ЭПАР»), в лице Генерального директора Логинова Виктора Никитовича, и Публичным акционерным обществом «Межрегиональная распределительная сетевая компания Северо-Запада» (ПАО «МРСК Северо-Запада»), в лице Заместителя Генерального директора по экономике и финансам Шадриной Людмилы Владимировны.</w:t>
      </w:r>
    </w:p>
    <w:p w14:paraId="68B41CDB" w14:textId="77777777" w:rsidR="00F06770" w:rsidRPr="00746EFC" w:rsidRDefault="00F06770" w:rsidP="00F06770">
      <w:pPr>
        <w:pStyle w:val="25"/>
        <w:spacing w:before="0" w:after="0" w:line="360" w:lineRule="auto"/>
        <w:ind w:left="0" w:firstLine="567"/>
        <w:jc w:val="both"/>
        <w:rPr>
          <w:rFonts w:ascii="Myriad Pro" w:eastAsiaTheme="minorHAnsi" w:hAnsi="Myriad Pro"/>
          <w:b w:val="0"/>
          <w:i w:val="0"/>
          <w:color w:val="000000" w:themeColor="text1"/>
          <w:sz w:val="26"/>
          <w:szCs w:val="26"/>
          <w:lang w:eastAsia="en-US"/>
        </w:rPr>
      </w:pPr>
    </w:p>
    <w:p w14:paraId="60C3DA9E" w14:textId="77777777" w:rsidR="007138C8" w:rsidRPr="00746EFC" w:rsidRDefault="007138C8" w:rsidP="00F06770">
      <w:pPr>
        <w:pStyle w:val="3"/>
        <w:numPr>
          <w:ilvl w:val="1"/>
          <w:numId w:val="4"/>
        </w:numPr>
        <w:tabs>
          <w:tab w:val="left" w:pos="567"/>
        </w:tabs>
        <w:spacing w:before="0" w:line="360" w:lineRule="auto"/>
        <w:ind w:left="1134" w:hanging="1134"/>
        <w:rPr>
          <w:rFonts w:ascii="Myriad Pro" w:hAnsi="Myriad Pro"/>
          <w:b/>
          <w:color w:val="4F6228" w:themeColor="accent3" w:themeShade="80"/>
          <w:sz w:val="28"/>
          <w:szCs w:val="28"/>
        </w:rPr>
      </w:pPr>
      <w:bookmarkStart w:id="23" w:name="_Toc37350637"/>
      <w:bookmarkStart w:id="24" w:name="_Toc41402925"/>
      <w:r w:rsidRPr="00746EFC">
        <w:rPr>
          <w:rFonts w:ascii="Myriad Pro" w:hAnsi="Myriad Pro"/>
          <w:b/>
          <w:color w:val="4F6228" w:themeColor="accent3" w:themeShade="80"/>
          <w:sz w:val="28"/>
          <w:szCs w:val="28"/>
        </w:rPr>
        <w:t>Цель оказания услуг</w:t>
      </w:r>
      <w:bookmarkEnd w:id="23"/>
      <w:bookmarkEnd w:id="24"/>
    </w:p>
    <w:p w14:paraId="54A6D02A" w14:textId="77777777" w:rsidR="007138C8" w:rsidRPr="00746EFC" w:rsidRDefault="007138C8" w:rsidP="00F06770">
      <w:pPr>
        <w:spacing w:after="0" w:line="360" w:lineRule="auto"/>
        <w:ind w:firstLine="567"/>
        <w:contextualSpacing/>
        <w:jc w:val="both"/>
        <w:rPr>
          <w:rFonts w:ascii="Myriad Pro" w:hAnsi="Myriad Pro"/>
          <w:sz w:val="26"/>
          <w:szCs w:val="26"/>
        </w:rPr>
      </w:pPr>
      <w:r w:rsidRPr="00746EFC">
        <w:rPr>
          <w:rFonts w:ascii="Myriad Pro" w:hAnsi="Myriad Pro" w:cs="Times New Roman"/>
          <w:sz w:val="26"/>
          <w:szCs w:val="26"/>
        </w:rPr>
        <w:t xml:space="preserve">Экспертиза тарифно-балансовых решений, принятых </w:t>
      </w:r>
      <w:r w:rsidRPr="00746EFC">
        <w:rPr>
          <w:rFonts w:ascii="Myriad Pro" w:hAnsi="Myriad Pro"/>
          <w:sz w:val="26"/>
          <w:szCs w:val="26"/>
        </w:rPr>
        <w:t>Государственным комитетом Республики Карелия по ценам и тарифам в отношении Карельского филиала ПАО «МРСК Северо-Запада» при установлении регулируемых тарифов</w:t>
      </w:r>
      <w:r w:rsidR="00C31476">
        <w:rPr>
          <w:rFonts w:ascii="Myriad Pro" w:hAnsi="Myriad Pro"/>
          <w:sz w:val="26"/>
          <w:szCs w:val="26"/>
        </w:rPr>
        <w:t>.</w:t>
      </w:r>
    </w:p>
    <w:p w14:paraId="1E8CC343" w14:textId="77777777" w:rsidR="007138C8" w:rsidRPr="00746EFC" w:rsidRDefault="007138C8" w:rsidP="00F06770">
      <w:pPr>
        <w:spacing w:after="0" w:line="360" w:lineRule="auto"/>
        <w:ind w:firstLine="567"/>
        <w:contextualSpacing/>
        <w:jc w:val="both"/>
        <w:rPr>
          <w:rFonts w:ascii="Myriad Pro" w:hAnsi="Myriad Pro"/>
          <w:sz w:val="26"/>
          <w:szCs w:val="26"/>
        </w:rPr>
      </w:pPr>
      <w:r w:rsidRPr="00746EFC">
        <w:rPr>
          <w:rFonts w:ascii="Myriad Pro" w:hAnsi="Myriad Pro"/>
          <w:sz w:val="26"/>
          <w:szCs w:val="26"/>
        </w:rPr>
        <w:t>Экспертиза обосновывающих материалов, предоставляемых Карельским филиалом ПАО «МРСК Северо-Запада» в Государственный комитет Республики Карелия по ценам и тарифам в рамках рассмотрения дел об установлении тарифов</w:t>
      </w:r>
      <w:r w:rsidR="00C31476">
        <w:rPr>
          <w:rFonts w:ascii="Myriad Pro" w:hAnsi="Myriad Pro"/>
          <w:sz w:val="26"/>
          <w:szCs w:val="26"/>
        </w:rPr>
        <w:t>.</w:t>
      </w:r>
    </w:p>
    <w:p w14:paraId="192B9950" w14:textId="77777777" w:rsidR="007138C8" w:rsidRPr="00746EFC" w:rsidRDefault="007138C8" w:rsidP="00F06770">
      <w:pPr>
        <w:spacing w:after="0" w:line="360" w:lineRule="auto"/>
        <w:ind w:firstLine="567"/>
        <w:contextualSpacing/>
        <w:jc w:val="both"/>
        <w:rPr>
          <w:rFonts w:ascii="Myriad Pro" w:hAnsi="Myriad Pro"/>
          <w:sz w:val="26"/>
          <w:szCs w:val="26"/>
        </w:rPr>
      </w:pPr>
      <w:r w:rsidRPr="00746EFC">
        <w:rPr>
          <w:rFonts w:ascii="Myriad Pro" w:hAnsi="Myriad Pro"/>
          <w:sz w:val="26"/>
          <w:szCs w:val="26"/>
        </w:rPr>
        <w:t>Экспертиза обоснованности решений, принятых Государственным комитетом Республики Карелия по ценам и тарифам при определении необходимой валовой выручки Карельского филиала ПАО «МРСК Северо-Запада» при установлении тарифов</w:t>
      </w:r>
      <w:r w:rsidR="00C31476">
        <w:rPr>
          <w:rFonts w:ascii="Myriad Pro" w:hAnsi="Myriad Pro"/>
          <w:sz w:val="26"/>
          <w:szCs w:val="26"/>
        </w:rPr>
        <w:t>.</w:t>
      </w:r>
    </w:p>
    <w:p w14:paraId="38A55FD7" w14:textId="77777777" w:rsidR="007138C8" w:rsidRPr="00746EFC" w:rsidRDefault="007138C8" w:rsidP="00F06770">
      <w:pPr>
        <w:spacing w:after="0" w:line="360" w:lineRule="auto"/>
        <w:ind w:firstLine="567"/>
        <w:contextualSpacing/>
        <w:jc w:val="both"/>
        <w:rPr>
          <w:rFonts w:ascii="Myriad Pro" w:hAnsi="Myriad Pro" w:cs="Times New Roman"/>
          <w:sz w:val="26"/>
          <w:szCs w:val="26"/>
        </w:rPr>
      </w:pPr>
      <w:r w:rsidRPr="00746EFC">
        <w:rPr>
          <w:rFonts w:ascii="Myriad Pro" w:hAnsi="Myriad Pro"/>
          <w:sz w:val="26"/>
          <w:szCs w:val="26"/>
        </w:rPr>
        <w:t>Подготовка рекомендаций и предложений по решению проблем, выявленных в результате экспертизы тарифно-балансовых решений, принятых Государственным комитетом Республики Карелия по ценам и тарифам</w:t>
      </w:r>
      <w:r w:rsidRPr="00746EFC">
        <w:rPr>
          <w:rFonts w:ascii="Myriad Pro" w:hAnsi="Myriad Pro" w:cs="Times New Roman"/>
          <w:sz w:val="26"/>
          <w:szCs w:val="26"/>
        </w:rPr>
        <w:t>.</w:t>
      </w:r>
    </w:p>
    <w:p w14:paraId="3B5A8369" w14:textId="77777777" w:rsidR="007138C8" w:rsidRPr="00746EFC" w:rsidRDefault="007138C8" w:rsidP="00F06770">
      <w:pPr>
        <w:spacing w:after="0" w:line="360" w:lineRule="auto"/>
        <w:ind w:firstLine="567"/>
        <w:contextualSpacing/>
        <w:jc w:val="both"/>
        <w:rPr>
          <w:rFonts w:ascii="Myriad Pro" w:eastAsia="Calibri" w:hAnsi="Myriad Pro" w:cs="Times New Roman"/>
          <w:sz w:val="26"/>
          <w:szCs w:val="26"/>
        </w:rPr>
      </w:pPr>
    </w:p>
    <w:p w14:paraId="1A7037DA" w14:textId="77777777" w:rsidR="007138C8" w:rsidRPr="00746EFC" w:rsidRDefault="007138C8" w:rsidP="00F06770">
      <w:pPr>
        <w:tabs>
          <w:tab w:val="left" w:pos="993"/>
        </w:tabs>
        <w:spacing w:after="0" w:line="360" w:lineRule="auto"/>
        <w:jc w:val="both"/>
        <w:rPr>
          <w:rFonts w:ascii="Myriad Pro" w:eastAsia="Calibri" w:hAnsi="Myriad Pro" w:cs="Times New Roman"/>
          <w:b/>
          <w:sz w:val="26"/>
          <w:szCs w:val="26"/>
          <w:u w:val="single"/>
        </w:rPr>
      </w:pPr>
      <w:r w:rsidRPr="00746EFC">
        <w:rPr>
          <w:rFonts w:ascii="Myriad Pro" w:eastAsia="Calibri" w:hAnsi="Myriad Pro" w:cs="Times New Roman"/>
          <w:b/>
          <w:sz w:val="26"/>
          <w:szCs w:val="26"/>
          <w:u w:val="single"/>
        </w:rPr>
        <w:t>Этап № 1.1.2.</w:t>
      </w:r>
      <w:r w:rsidRPr="00746EFC">
        <w:rPr>
          <w:rFonts w:ascii="Myriad Pro" w:eastAsia="Calibri" w:hAnsi="Myriad Pro" w:cs="Times New Roman"/>
          <w:sz w:val="26"/>
          <w:szCs w:val="26"/>
          <w:u w:val="single"/>
        </w:rPr>
        <w:t xml:space="preserve"> </w:t>
      </w:r>
    </w:p>
    <w:p w14:paraId="5E1B5E77" w14:textId="77777777" w:rsidR="007138C8" w:rsidRPr="00746EFC" w:rsidRDefault="007138C8" w:rsidP="00C31476">
      <w:pPr>
        <w:tabs>
          <w:tab w:val="left" w:pos="993"/>
        </w:tabs>
        <w:spacing w:after="0" w:line="360" w:lineRule="auto"/>
        <w:ind w:firstLine="567"/>
        <w:jc w:val="both"/>
        <w:rPr>
          <w:rFonts w:ascii="Myriad Pro" w:eastAsia="Calibri" w:hAnsi="Myriad Pro" w:cs="Times New Roman"/>
          <w:sz w:val="26"/>
          <w:szCs w:val="26"/>
        </w:rPr>
      </w:pPr>
      <w:r w:rsidRPr="00746EFC">
        <w:rPr>
          <w:rFonts w:ascii="Myriad Pro" w:eastAsia="Calibri" w:hAnsi="Myriad Pro" w:cs="Times New Roman"/>
          <w:sz w:val="26"/>
          <w:szCs w:val="26"/>
        </w:rPr>
        <w:t>1.2.1.</w:t>
      </w:r>
      <w:r w:rsidRPr="00746EFC">
        <w:rPr>
          <w:rFonts w:ascii="Myriad Pro" w:eastAsia="Calibri" w:hAnsi="Myriad Pro" w:cs="Times New Roman"/>
          <w:sz w:val="26"/>
          <w:szCs w:val="26"/>
        </w:rPr>
        <w:tab/>
        <w:t xml:space="preserve">Анализ исполнения инвестиционных программ, учтенных </w:t>
      </w:r>
      <w:r w:rsidRPr="00746EFC">
        <w:rPr>
          <w:rFonts w:ascii="Myriad Pro" w:hAnsi="Myriad Pro"/>
          <w:sz w:val="26"/>
          <w:szCs w:val="26"/>
        </w:rPr>
        <w:t>Государственным комитетом Республики Карелия по ценам и тарифам</w:t>
      </w:r>
      <w:r w:rsidRPr="00746EFC">
        <w:rPr>
          <w:rFonts w:ascii="Myriad Pro" w:eastAsia="Calibri" w:hAnsi="Myriad Pro" w:cs="Times New Roman"/>
          <w:sz w:val="26"/>
          <w:szCs w:val="26"/>
        </w:rPr>
        <w:t xml:space="preserve"> при принятии тарифно-балансовых решений на 2019 год.</w:t>
      </w:r>
    </w:p>
    <w:p w14:paraId="5B03E4E1" w14:textId="77777777" w:rsidR="007138C8" w:rsidRPr="00746EFC" w:rsidRDefault="007138C8" w:rsidP="00C31476">
      <w:pPr>
        <w:tabs>
          <w:tab w:val="left" w:pos="993"/>
        </w:tabs>
        <w:spacing w:after="0" w:line="360" w:lineRule="auto"/>
        <w:ind w:firstLine="567"/>
        <w:jc w:val="both"/>
        <w:rPr>
          <w:rFonts w:ascii="Myriad Pro" w:eastAsia="Calibri" w:hAnsi="Myriad Pro" w:cs="Times New Roman"/>
          <w:sz w:val="26"/>
          <w:szCs w:val="26"/>
        </w:rPr>
      </w:pPr>
      <w:r w:rsidRPr="00746EFC">
        <w:rPr>
          <w:rFonts w:ascii="Myriad Pro" w:eastAsia="Calibri" w:hAnsi="Myriad Pro" w:cs="Times New Roman"/>
          <w:sz w:val="26"/>
          <w:szCs w:val="26"/>
        </w:rPr>
        <w:lastRenderedPageBreak/>
        <w:t>1.2.2.</w:t>
      </w:r>
      <w:r w:rsidRPr="00746EFC">
        <w:rPr>
          <w:rFonts w:ascii="Myriad Pro" w:eastAsia="Calibri" w:hAnsi="Myriad Pro" w:cs="Times New Roman"/>
          <w:sz w:val="26"/>
          <w:szCs w:val="26"/>
        </w:rPr>
        <w:tab/>
        <w:t>Экспертиза расчета необходимой валовой выручки Карельского филиала ПАО «МРСК Северо-Запада», сформированной на основе долгосрочных параметров регулирования деятельности, в том числе анализ фактических расходов на оплату услуг ТСО с календарной разбивкой по полугодиям 2019 года.</w:t>
      </w:r>
    </w:p>
    <w:p w14:paraId="3F7069EC" w14:textId="77777777" w:rsidR="007138C8" w:rsidRPr="00746EFC" w:rsidRDefault="007138C8" w:rsidP="00C31476">
      <w:pPr>
        <w:tabs>
          <w:tab w:val="left" w:pos="993"/>
        </w:tabs>
        <w:spacing w:after="0" w:line="360" w:lineRule="auto"/>
        <w:ind w:firstLine="567"/>
        <w:jc w:val="both"/>
        <w:rPr>
          <w:rFonts w:ascii="Myriad Pro" w:eastAsia="Calibri" w:hAnsi="Myriad Pro" w:cs="Times New Roman"/>
          <w:sz w:val="26"/>
          <w:szCs w:val="26"/>
        </w:rPr>
      </w:pPr>
      <w:r w:rsidRPr="00746EFC">
        <w:rPr>
          <w:rFonts w:ascii="Myriad Pro" w:eastAsia="Calibri" w:hAnsi="Myriad Pro" w:cs="Times New Roman"/>
          <w:sz w:val="26"/>
          <w:szCs w:val="26"/>
        </w:rPr>
        <w:t>1.2.3.</w:t>
      </w:r>
      <w:r w:rsidRPr="00746EFC">
        <w:rPr>
          <w:rFonts w:ascii="Myriad Pro" w:eastAsia="Calibri" w:hAnsi="Myriad Pro" w:cs="Times New Roman"/>
          <w:sz w:val="26"/>
          <w:szCs w:val="26"/>
        </w:rPr>
        <w:tab/>
        <w:t xml:space="preserve">Экспертиза обоснованности корректировок необходимой валовой выручки Карельского филиала ПАО «МРСК Северо-Запада», проведенных </w:t>
      </w:r>
      <w:r w:rsidRPr="00746EFC">
        <w:rPr>
          <w:rFonts w:ascii="Myriad Pro" w:hAnsi="Myriad Pro"/>
          <w:sz w:val="26"/>
          <w:szCs w:val="26"/>
        </w:rPr>
        <w:t xml:space="preserve">Государственным комитетом Республики Карелия по ценам и тарифам </w:t>
      </w:r>
      <w:r w:rsidRPr="00746EFC">
        <w:rPr>
          <w:rFonts w:ascii="Myriad Pro" w:eastAsia="Calibri" w:hAnsi="Myriad Pro" w:cs="Times New Roman"/>
          <w:sz w:val="26"/>
          <w:szCs w:val="26"/>
        </w:rPr>
        <w:t>при определении необходимой валовой выручки на 2019 год.</w:t>
      </w:r>
    </w:p>
    <w:p w14:paraId="569C68EF" w14:textId="77777777" w:rsidR="007138C8" w:rsidRPr="00746EFC" w:rsidRDefault="007138C8" w:rsidP="00C31476">
      <w:pPr>
        <w:tabs>
          <w:tab w:val="left" w:pos="993"/>
        </w:tabs>
        <w:spacing w:after="0" w:line="360" w:lineRule="auto"/>
        <w:ind w:firstLine="567"/>
        <w:jc w:val="both"/>
        <w:rPr>
          <w:rFonts w:ascii="Myriad Pro" w:eastAsia="Calibri" w:hAnsi="Myriad Pro" w:cs="Times New Roman"/>
          <w:sz w:val="26"/>
          <w:szCs w:val="26"/>
        </w:rPr>
      </w:pPr>
      <w:r w:rsidRPr="00746EFC">
        <w:rPr>
          <w:rFonts w:ascii="Myriad Pro" w:eastAsia="Calibri" w:hAnsi="Myriad Pro" w:cs="Times New Roman"/>
          <w:sz w:val="26"/>
          <w:szCs w:val="26"/>
        </w:rPr>
        <w:t>1.2.4.</w:t>
      </w:r>
      <w:r w:rsidRPr="00746EFC">
        <w:rPr>
          <w:rFonts w:ascii="Myriad Pro" w:eastAsia="Calibri" w:hAnsi="Myriad Pro" w:cs="Times New Roman"/>
          <w:sz w:val="26"/>
          <w:szCs w:val="26"/>
        </w:rPr>
        <w:tab/>
        <w:t>Анализ экономически обоснованных выпадающих расходов/недополученных доходов, полученных Карельским филиалом ПАО «МРСК Северо-Запада»</w:t>
      </w:r>
      <w:r w:rsidRPr="00746EFC">
        <w:rPr>
          <w:rFonts w:ascii="Myriad Pro" w:hAnsi="Myriad Pro"/>
          <w:sz w:val="26"/>
          <w:szCs w:val="26"/>
        </w:rPr>
        <w:t xml:space="preserve"> </w:t>
      </w:r>
      <w:r w:rsidRPr="00746EFC">
        <w:rPr>
          <w:rFonts w:ascii="Myriad Pro" w:eastAsia="Calibri" w:hAnsi="Myriad Pro" w:cs="Times New Roman"/>
          <w:sz w:val="26"/>
          <w:szCs w:val="26"/>
        </w:rPr>
        <w:t xml:space="preserve">за 2017-2018 гг. в результате принятых </w:t>
      </w:r>
      <w:r w:rsidRPr="00746EFC">
        <w:rPr>
          <w:rFonts w:ascii="Myriad Pro" w:hAnsi="Myriad Pro"/>
          <w:sz w:val="26"/>
          <w:szCs w:val="26"/>
        </w:rPr>
        <w:t>Государственным комитетом Республики Карелия по ценам и тарифам</w:t>
      </w:r>
      <w:r w:rsidRPr="00746EFC">
        <w:rPr>
          <w:rFonts w:ascii="Myriad Pro" w:eastAsia="Calibri" w:hAnsi="Myriad Pro" w:cs="Times New Roman"/>
          <w:sz w:val="26"/>
          <w:szCs w:val="26"/>
        </w:rPr>
        <w:t xml:space="preserve"> тарифно-балансовых решений, в том числе анализ соответствия фактической товарной выручки Карельского филиала ПАО «МРСК Северо-Запада» от передачи электрической энергии по единым (котловым) тарифам необходимой валовой выручке, утвержденной </w:t>
      </w:r>
      <w:r w:rsidRPr="00746EFC">
        <w:rPr>
          <w:rFonts w:ascii="Myriad Pro" w:hAnsi="Myriad Pro"/>
          <w:sz w:val="26"/>
          <w:szCs w:val="26"/>
        </w:rPr>
        <w:t>Государственным комитетом Республики Карелия по ценам и тарифам</w:t>
      </w:r>
      <w:r w:rsidRPr="00746EFC">
        <w:rPr>
          <w:rFonts w:ascii="Myriad Pro" w:eastAsia="Calibri" w:hAnsi="Myriad Pro" w:cs="Times New Roman"/>
          <w:sz w:val="26"/>
          <w:szCs w:val="26"/>
        </w:rPr>
        <w:t>.</w:t>
      </w:r>
    </w:p>
    <w:p w14:paraId="49728FBC" w14:textId="77777777" w:rsidR="007138C8" w:rsidRPr="00746EFC" w:rsidRDefault="007138C8" w:rsidP="00C31476">
      <w:pPr>
        <w:tabs>
          <w:tab w:val="left" w:pos="993"/>
        </w:tabs>
        <w:spacing w:after="0" w:line="360" w:lineRule="auto"/>
        <w:ind w:firstLine="567"/>
        <w:jc w:val="both"/>
        <w:rPr>
          <w:rFonts w:ascii="Myriad Pro" w:eastAsia="Calibri" w:hAnsi="Myriad Pro" w:cs="Times New Roman"/>
          <w:sz w:val="26"/>
          <w:szCs w:val="26"/>
        </w:rPr>
      </w:pPr>
      <w:r w:rsidRPr="00746EFC">
        <w:rPr>
          <w:rFonts w:ascii="Myriad Pro" w:eastAsia="Calibri" w:hAnsi="Myriad Pro" w:cs="Times New Roman"/>
          <w:sz w:val="26"/>
          <w:szCs w:val="26"/>
        </w:rPr>
        <w:t>1.2.5.</w:t>
      </w:r>
      <w:r w:rsidRPr="00746EFC">
        <w:rPr>
          <w:rFonts w:ascii="Myriad Pro" w:eastAsia="Calibri" w:hAnsi="Myriad Pro" w:cs="Times New Roman"/>
          <w:sz w:val="26"/>
          <w:szCs w:val="26"/>
        </w:rPr>
        <w:tab/>
        <w:t>Экономическая оценка результатов деятельности Карельского филиала ПАО «МРСК Северо-Запада» за 2017-2018 годы по оказанию услуг по передаче электрической энергии.</w:t>
      </w:r>
    </w:p>
    <w:p w14:paraId="4B010340" w14:textId="77777777" w:rsidR="007138C8" w:rsidRPr="00746EFC" w:rsidRDefault="007138C8" w:rsidP="00F06770">
      <w:pPr>
        <w:tabs>
          <w:tab w:val="left" w:pos="993"/>
        </w:tabs>
        <w:spacing w:after="0" w:line="360" w:lineRule="auto"/>
        <w:jc w:val="both"/>
        <w:rPr>
          <w:rFonts w:ascii="Myriad Pro" w:eastAsia="Calibri" w:hAnsi="Myriad Pro" w:cs="Times New Roman"/>
          <w:sz w:val="26"/>
          <w:szCs w:val="26"/>
        </w:rPr>
      </w:pPr>
    </w:p>
    <w:p w14:paraId="00E693EF" w14:textId="77777777" w:rsidR="007138C8" w:rsidRPr="00746EFC" w:rsidRDefault="007138C8" w:rsidP="00F06770">
      <w:pPr>
        <w:spacing w:after="0" w:line="360" w:lineRule="auto"/>
        <w:rPr>
          <w:rFonts w:ascii="Myriad Pro" w:eastAsia="Calibri" w:hAnsi="Myriad Pro" w:cs="Times New Roman"/>
          <w:sz w:val="26"/>
          <w:szCs w:val="26"/>
        </w:rPr>
      </w:pPr>
      <w:r w:rsidRPr="00746EFC">
        <w:rPr>
          <w:rFonts w:ascii="Myriad Pro" w:eastAsia="Calibri" w:hAnsi="Myriad Pro" w:cs="Times New Roman"/>
          <w:sz w:val="26"/>
          <w:szCs w:val="26"/>
        </w:rPr>
        <w:br w:type="page"/>
      </w:r>
    </w:p>
    <w:p w14:paraId="28C5D798" w14:textId="77777777" w:rsidR="007138C8" w:rsidRPr="00746EFC" w:rsidRDefault="007138C8" w:rsidP="00F06770">
      <w:pPr>
        <w:pStyle w:val="3"/>
        <w:numPr>
          <w:ilvl w:val="1"/>
          <w:numId w:val="4"/>
        </w:numPr>
        <w:tabs>
          <w:tab w:val="left" w:pos="567"/>
        </w:tabs>
        <w:spacing w:before="0" w:line="360" w:lineRule="auto"/>
        <w:ind w:left="1134" w:hanging="1134"/>
        <w:rPr>
          <w:rFonts w:ascii="Myriad Pro" w:hAnsi="Myriad Pro"/>
          <w:b/>
          <w:color w:val="4F6228" w:themeColor="accent3" w:themeShade="80"/>
          <w:sz w:val="28"/>
          <w:szCs w:val="28"/>
        </w:rPr>
      </w:pPr>
      <w:bookmarkStart w:id="25" w:name="_Toc37350638"/>
      <w:bookmarkStart w:id="26" w:name="_Toc41402926"/>
      <w:r w:rsidRPr="00746EFC">
        <w:rPr>
          <w:rFonts w:ascii="Myriad Pro" w:hAnsi="Myriad Pro"/>
          <w:b/>
          <w:color w:val="4F6228" w:themeColor="accent3" w:themeShade="80"/>
          <w:sz w:val="28"/>
          <w:szCs w:val="28"/>
        </w:rPr>
        <w:lastRenderedPageBreak/>
        <w:t>Нормативно-правовая база</w:t>
      </w:r>
      <w:bookmarkEnd w:id="25"/>
      <w:bookmarkEnd w:id="26"/>
    </w:p>
    <w:p w14:paraId="48ECBCA8" w14:textId="77777777" w:rsidR="007138C8" w:rsidRPr="00746EFC" w:rsidRDefault="007138C8" w:rsidP="00F06770">
      <w:pPr>
        <w:spacing w:after="0" w:line="360" w:lineRule="auto"/>
        <w:ind w:firstLine="567"/>
        <w:contextualSpacing/>
        <w:jc w:val="both"/>
        <w:rPr>
          <w:rFonts w:ascii="Myriad Pro" w:hAnsi="Myriad Pro" w:cs="Times New Roman"/>
          <w:sz w:val="26"/>
          <w:szCs w:val="26"/>
        </w:rPr>
      </w:pPr>
      <w:r w:rsidRPr="00746EFC">
        <w:rPr>
          <w:rFonts w:ascii="Myriad Pro" w:eastAsia="Calibri" w:hAnsi="Myriad Pro" w:cs="Times New Roman"/>
          <w:sz w:val="26"/>
          <w:szCs w:val="26"/>
        </w:rPr>
        <w:t>При проведении анализа Исполнитель руководствовался следующими нормативно-правовыми актами (в редакциях, действующих на момент установления тарифов на услуги по передаче электрической энергии):</w:t>
      </w:r>
      <w:r w:rsidRPr="00746EFC">
        <w:rPr>
          <w:rFonts w:ascii="Myriad Pro" w:hAnsi="Myriad Pro" w:cs="Times New Roman"/>
          <w:sz w:val="26"/>
          <w:szCs w:val="26"/>
        </w:rPr>
        <w:t xml:space="preserve"> </w:t>
      </w:r>
    </w:p>
    <w:p w14:paraId="3D0E6797" w14:textId="77777777" w:rsidR="007138C8" w:rsidRPr="00746EFC" w:rsidRDefault="007138C8" w:rsidP="00F06770">
      <w:pPr>
        <w:pStyle w:val="a3"/>
        <w:numPr>
          <w:ilvl w:val="0"/>
          <w:numId w:val="1"/>
        </w:numPr>
        <w:tabs>
          <w:tab w:val="clear" w:pos="1134"/>
        </w:tabs>
        <w:spacing w:after="0" w:line="360" w:lineRule="auto"/>
        <w:ind w:left="993" w:hanging="426"/>
        <w:jc w:val="both"/>
        <w:rPr>
          <w:rFonts w:ascii="Myriad Pro" w:hAnsi="Myriad Pro"/>
          <w:sz w:val="26"/>
          <w:szCs w:val="26"/>
        </w:rPr>
      </w:pPr>
      <w:r w:rsidRPr="00746EFC">
        <w:rPr>
          <w:rFonts w:ascii="Myriad Pro" w:hAnsi="Myriad Pro"/>
          <w:sz w:val="26"/>
          <w:szCs w:val="26"/>
        </w:rPr>
        <w:t>Налоговый кодекс Российской Федерации;</w:t>
      </w:r>
    </w:p>
    <w:p w14:paraId="6CA8D2E3" w14:textId="77777777" w:rsidR="007138C8" w:rsidRPr="00746EFC" w:rsidRDefault="007138C8" w:rsidP="00F06770">
      <w:pPr>
        <w:pStyle w:val="a3"/>
        <w:numPr>
          <w:ilvl w:val="0"/>
          <w:numId w:val="1"/>
        </w:numPr>
        <w:tabs>
          <w:tab w:val="clear" w:pos="1134"/>
        </w:tabs>
        <w:spacing w:after="0" w:line="360" w:lineRule="auto"/>
        <w:ind w:left="993" w:hanging="426"/>
        <w:jc w:val="both"/>
        <w:rPr>
          <w:rFonts w:ascii="Myriad Pro" w:hAnsi="Myriad Pro"/>
          <w:sz w:val="26"/>
          <w:szCs w:val="26"/>
        </w:rPr>
      </w:pPr>
      <w:r w:rsidRPr="00746EFC">
        <w:rPr>
          <w:rFonts w:ascii="Myriad Pro" w:hAnsi="Myriad Pro"/>
          <w:sz w:val="26"/>
          <w:szCs w:val="26"/>
        </w:rPr>
        <w:t>Федеральный закон Российской Федерации от 26.03.2003 № 35-ФЗ «Об электроэнергетике»;</w:t>
      </w:r>
    </w:p>
    <w:p w14:paraId="23AF2FCC" w14:textId="77777777" w:rsidR="007138C8" w:rsidRPr="00746EFC" w:rsidRDefault="007138C8" w:rsidP="00F06770">
      <w:pPr>
        <w:pStyle w:val="a3"/>
        <w:numPr>
          <w:ilvl w:val="0"/>
          <w:numId w:val="1"/>
        </w:numPr>
        <w:tabs>
          <w:tab w:val="clear" w:pos="1134"/>
        </w:tabs>
        <w:spacing w:after="0" w:line="360" w:lineRule="auto"/>
        <w:ind w:left="993" w:hanging="426"/>
        <w:jc w:val="both"/>
        <w:rPr>
          <w:rFonts w:ascii="Myriad Pro" w:hAnsi="Myriad Pro"/>
          <w:sz w:val="26"/>
          <w:szCs w:val="26"/>
        </w:rPr>
      </w:pPr>
      <w:r w:rsidRPr="00746EFC">
        <w:rPr>
          <w:rFonts w:ascii="Myriad Pro" w:hAnsi="Myriad Pro"/>
          <w:sz w:val="26"/>
          <w:szCs w:val="26"/>
        </w:rPr>
        <w:t>Постановление Правительства Российской Федерации от 29.12.2011 № 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«Правилами государственного регулирования (пересмотра, применения) цен (тарифов) в электроэнергетике») (далее – Основы ценообразования № 1178);</w:t>
      </w:r>
    </w:p>
    <w:p w14:paraId="12C97D27" w14:textId="77777777" w:rsidR="007138C8" w:rsidRPr="00746EFC" w:rsidRDefault="007138C8" w:rsidP="00F06770">
      <w:pPr>
        <w:pStyle w:val="a3"/>
        <w:numPr>
          <w:ilvl w:val="0"/>
          <w:numId w:val="1"/>
        </w:numPr>
        <w:tabs>
          <w:tab w:val="clear" w:pos="1134"/>
        </w:tabs>
        <w:spacing w:after="0" w:line="360" w:lineRule="auto"/>
        <w:ind w:left="993" w:hanging="426"/>
        <w:jc w:val="both"/>
        <w:rPr>
          <w:rFonts w:ascii="Myriad Pro" w:hAnsi="Myriad Pro"/>
          <w:sz w:val="26"/>
          <w:szCs w:val="26"/>
        </w:rPr>
      </w:pPr>
      <w:r w:rsidRPr="00746EFC">
        <w:rPr>
          <w:rFonts w:ascii="Myriad Pro" w:hAnsi="Myriad Pro"/>
          <w:sz w:val="26"/>
          <w:szCs w:val="26"/>
        </w:rPr>
        <w:t>Постановление Правительства Российской Федерации от 21.01.2004 № 24 «Об утверждении стандартов раскрытия информации субъектами оптового и розничных рынков электрической энергии» (далее – Стандарты раскрытия);</w:t>
      </w:r>
    </w:p>
    <w:p w14:paraId="56D3050D" w14:textId="77777777" w:rsidR="007138C8" w:rsidRPr="00746EFC" w:rsidRDefault="007138C8" w:rsidP="00F06770">
      <w:pPr>
        <w:pStyle w:val="a3"/>
        <w:numPr>
          <w:ilvl w:val="0"/>
          <w:numId w:val="1"/>
        </w:numPr>
        <w:tabs>
          <w:tab w:val="clear" w:pos="1134"/>
        </w:tabs>
        <w:spacing w:after="0" w:line="360" w:lineRule="auto"/>
        <w:ind w:left="993" w:hanging="426"/>
        <w:jc w:val="both"/>
        <w:rPr>
          <w:rFonts w:ascii="Myriad Pro" w:hAnsi="Myriad Pro"/>
          <w:sz w:val="26"/>
          <w:szCs w:val="26"/>
        </w:rPr>
      </w:pPr>
      <w:r w:rsidRPr="00746EFC">
        <w:rPr>
          <w:rFonts w:ascii="Myriad Pro" w:hAnsi="Myriad Pro"/>
          <w:sz w:val="26"/>
          <w:szCs w:val="26"/>
        </w:rPr>
        <w:t>Приказ Министерства энергетики Российской Федерации от 13.12.2011 № 585 «Об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(далее – Порядок № 585);</w:t>
      </w:r>
    </w:p>
    <w:p w14:paraId="7875B34A" w14:textId="77777777" w:rsidR="007138C8" w:rsidRPr="00746EFC" w:rsidRDefault="007138C8" w:rsidP="00F06770">
      <w:pPr>
        <w:pStyle w:val="a3"/>
        <w:numPr>
          <w:ilvl w:val="0"/>
          <w:numId w:val="1"/>
        </w:numPr>
        <w:tabs>
          <w:tab w:val="clear" w:pos="1134"/>
        </w:tabs>
        <w:spacing w:after="0" w:line="360" w:lineRule="auto"/>
        <w:ind w:left="993" w:hanging="426"/>
        <w:jc w:val="both"/>
        <w:rPr>
          <w:rFonts w:ascii="Myriad Pro" w:hAnsi="Myriad Pro"/>
          <w:sz w:val="26"/>
          <w:szCs w:val="26"/>
        </w:rPr>
      </w:pPr>
      <w:r w:rsidRPr="00746EFC">
        <w:rPr>
          <w:rFonts w:ascii="Myriad Pro" w:hAnsi="Myriad Pro"/>
          <w:sz w:val="26"/>
          <w:szCs w:val="26"/>
        </w:rPr>
        <w:t>Приказ ФСТ России от 17.02.2012 № 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(далее – Методические указания № 98-э);</w:t>
      </w:r>
    </w:p>
    <w:p w14:paraId="566C097B" w14:textId="77777777" w:rsidR="007138C8" w:rsidRPr="00746EFC" w:rsidRDefault="007138C8" w:rsidP="00F06770">
      <w:pPr>
        <w:pStyle w:val="a3"/>
        <w:numPr>
          <w:ilvl w:val="0"/>
          <w:numId w:val="1"/>
        </w:numPr>
        <w:tabs>
          <w:tab w:val="clear" w:pos="1134"/>
        </w:tabs>
        <w:spacing w:after="0" w:line="360" w:lineRule="auto"/>
        <w:ind w:left="993" w:hanging="426"/>
        <w:jc w:val="both"/>
        <w:rPr>
          <w:rFonts w:ascii="Myriad Pro" w:hAnsi="Myriad Pro"/>
          <w:sz w:val="26"/>
          <w:szCs w:val="26"/>
        </w:rPr>
      </w:pPr>
      <w:r w:rsidRPr="00746EFC">
        <w:rPr>
          <w:rFonts w:ascii="Myriad Pro" w:hAnsi="Myriad Pro"/>
          <w:sz w:val="26"/>
          <w:szCs w:val="26"/>
        </w:rPr>
        <w:t>Приказ ФСТ России от 30.03.2012 № 228-э «Об утверждении Методических указаний по регулированию тарифов с применением метода доходности инвестированного капитала» (далее – Методические указания № 228-э);</w:t>
      </w:r>
    </w:p>
    <w:p w14:paraId="09B4873B" w14:textId="77777777" w:rsidR="007138C8" w:rsidRPr="00746EFC" w:rsidRDefault="007138C8" w:rsidP="00F06770">
      <w:pPr>
        <w:pStyle w:val="a3"/>
        <w:numPr>
          <w:ilvl w:val="0"/>
          <w:numId w:val="1"/>
        </w:numPr>
        <w:tabs>
          <w:tab w:val="clear" w:pos="1134"/>
        </w:tabs>
        <w:spacing w:after="0" w:line="360" w:lineRule="auto"/>
        <w:ind w:left="993" w:hanging="426"/>
        <w:jc w:val="both"/>
        <w:rPr>
          <w:rFonts w:ascii="Myriad Pro" w:hAnsi="Myriad Pro"/>
          <w:sz w:val="26"/>
          <w:szCs w:val="26"/>
        </w:rPr>
      </w:pPr>
      <w:r w:rsidRPr="00746EFC">
        <w:rPr>
          <w:rFonts w:ascii="Myriad Pro" w:hAnsi="Myriad Pro"/>
          <w:sz w:val="26"/>
          <w:szCs w:val="26"/>
        </w:rPr>
        <w:lastRenderedPageBreak/>
        <w:t>Приказ ФСТ России от 18.03.2015 № 421-э «Об утверждении Методических указаний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 98-э и от 30.03.2012 № 228-э» (далее – Методические указания № 421-э);</w:t>
      </w:r>
    </w:p>
    <w:p w14:paraId="6DB4AA36" w14:textId="77777777" w:rsidR="007138C8" w:rsidRPr="00746EFC" w:rsidRDefault="007138C8" w:rsidP="00F06770">
      <w:pPr>
        <w:pStyle w:val="a3"/>
        <w:numPr>
          <w:ilvl w:val="0"/>
          <w:numId w:val="1"/>
        </w:numPr>
        <w:tabs>
          <w:tab w:val="clear" w:pos="1134"/>
        </w:tabs>
        <w:spacing w:after="0" w:line="360" w:lineRule="auto"/>
        <w:ind w:left="993" w:hanging="426"/>
        <w:jc w:val="both"/>
        <w:rPr>
          <w:rFonts w:ascii="Myriad Pro" w:hAnsi="Myriad Pro"/>
          <w:sz w:val="26"/>
          <w:szCs w:val="26"/>
        </w:rPr>
      </w:pPr>
      <w:r w:rsidRPr="00746EFC">
        <w:rPr>
          <w:rFonts w:ascii="Myriad Pro" w:hAnsi="Myriad Pro"/>
          <w:sz w:val="26"/>
          <w:szCs w:val="26"/>
        </w:rPr>
        <w:t>Приказ ФСТ России от 11.09.2014 № 215-э/1</w:t>
      </w:r>
      <w:r w:rsidRPr="00746EFC">
        <w:rPr>
          <w:rFonts w:ascii="Myriad Pro" w:hAnsi="Myriad Pro"/>
        </w:rPr>
        <w:t xml:space="preserve"> </w:t>
      </w:r>
      <w:r w:rsidRPr="00746EFC">
        <w:rPr>
          <w:rFonts w:ascii="Myriad Pro" w:hAnsi="Myriad Pro"/>
          <w:sz w:val="26"/>
          <w:szCs w:val="26"/>
        </w:rPr>
        <w:t>«Об утверждении Методических указаний по определению выпадающих доходов, связанных с осуществлением технологического присоединения к электрическим сетям» (далее – Методические указания № 215-э/1);</w:t>
      </w:r>
    </w:p>
    <w:p w14:paraId="46F2DA45" w14:textId="77777777" w:rsidR="007138C8" w:rsidRPr="00746EFC" w:rsidRDefault="007138C8" w:rsidP="00F06770">
      <w:pPr>
        <w:pStyle w:val="a3"/>
        <w:numPr>
          <w:ilvl w:val="0"/>
          <w:numId w:val="1"/>
        </w:numPr>
        <w:tabs>
          <w:tab w:val="clear" w:pos="1134"/>
        </w:tabs>
        <w:spacing w:after="0" w:line="360" w:lineRule="auto"/>
        <w:ind w:left="993" w:hanging="426"/>
        <w:jc w:val="both"/>
        <w:rPr>
          <w:rFonts w:ascii="Myriad Pro" w:hAnsi="Myriad Pro"/>
          <w:sz w:val="26"/>
          <w:szCs w:val="26"/>
        </w:rPr>
      </w:pPr>
      <w:r w:rsidRPr="00746EFC">
        <w:rPr>
          <w:rFonts w:ascii="Myriad Pro" w:hAnsi="Myriad Pro"/>
          <w:sz w:val="26"/>
          <w:szCs w:val="26"/>
        </w:rPr>
        <w:t>Приказ ФАС России от 29.08.2017 г. № 1135/17 «Об утверждении методических указаний по определению размера платы за технологическое присоединение к электрическим сетям» (далее – Методические указания № 1135/17);</w:t>
      </w:r>
    </w:p>
    <w:p w14:paraId="6DAC5E42" w14:textId="77777777" w:rsidR="007138C8" w:rsidRPr="00746EFC" w:rsidRDefault="007138C8" w:rsidP="00F06770">
      <w:pPr>
        <w:pStyle w:val="a3"/>
        <w:numPr>
          <w:ilvl w:val="0"/>
          <w:numId w:val="1"/>
        </w:numPr>
        <w:tabs>
          <w:tab w:val="clear" w:pos="1134"/>
        </w:tabs>
        <w:spacing w:after="0" w:line="360" w:lineRule="auto"/>
        <w:ind w:left="993" w:hanging="426"/>
        <w:jc w:val="both"/>
        <w:rPr>
          <w:rFonts w:ascii="Myriad Pro" w:hAnsi="Myriad Pro"/>
          <w:sz w:val="26"/>
          <w:szCs w:val="26"/>
        </w:rPr>
      </w:pPr>
      <w:r w:rsidRPr="00746EFC">
        <w:rPr>
          <w:rFonts w:ascii="Myriad Pro" w:hAnsi="Myriad Pro"/>
          <w:sz w:val="26"/>
          <w:szCs w:val="26"/>
        </w:rPr>
        <w:t>Приказ ФСТ России от 06.08.2004 № 20-э/2 «Об утверждении Методических указаний по расчету регулируемых тарифов и цен на электрическую (тепловую) энергию на розничном (потребительском) рынке» (далее – Методические указания № 20-э/2);</w:t>
      </w:r>
    </w:p>
    <w:p w14:paraId="08A8F7FA" w14:textId="77777777" w:rsidR="007138C8" w:rsidRPr="00746EFC" w:rsidRDefault="007138C8" w:rsidP="00F06770">
      <w:pPr>
        <w:pStyle w:val="a3"/>
        <w:numPr>
          <w:ilvl w:val="0"/>
          <w:numId w:val="1"/>
        </w:numPr>
        <w:tabs>
          <w:tab w:val="clear" w:pos="1134"/>
        </w:tabs>
        <w:spacing w:after="0" w:line="360" w:lineRule="auto"/>
        <w:ind w:left="993" w:hanging="426"/>
        <w:jc w:val="both"/>
        <w:rPr>
          <w:rFonts w:ascii="Myriad Pro" w:hAnsi="Myriad Pro"/>
          <w:sz w:val="26"/>
          <w:szCs w:val="26"/>
        </w:rPr>
      </w:pPr>
      <w:r w:rsidRPr="00746EFC">
        <w:rPr>
          <w:rFonts w:ascii="Myriad Pro" w:hAnsi="Myriad Pro"/>
          <w:sz w:val="26"/>
          <w:szCs w:val="26"/>
        </w:rPr>
        <w:t>Приказ ФСТ России от 12 апреля 2012 г. №  53-э/1 «Об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указанных категорий потребителей» (далее – Порядок № 53-э/1);</w:t>
      </w:r>
    </w:p>
    <w:p w14:paraId="553DD7CF" w14:textId="77777777" w:rsidR="007138C8" w:rsidRPr="00746EFC" w:rsidRDefault="007138C8" w:rsidP="00F06770">
      <w:pPr>
        <w:pStyle w:val="a3"/>
        <w:numPr>
          <w:ilvl w:val="0"/>
          <w:numId w:val="1"/>
        </w:numPr>
        <w:tabs>
          <w:tab w:val="clear" w:pos="1134"/>
        </w:tabs>
        <w:spacing w:after="0" w:line="360" w:lineRule="auto"/>
        <w:ind w:left="993" w:hanging="426"/>
        <w:jc w:val="both"/>
        <w:rPr>
          <w:rFonts w:ascii="Myriad Pro" w:hAnsi="Myriad Pro"/>
          <w:sz w:val="26"/>
          <w:szCs w:val="26"/>
        </w:rPr>
      </w:pPr>
      <w:r w:rsidRPr="00746EFC">
        <w:rPr>
          <w:rFonts w:ascii="Myriad Pro" w:hAnsi="Myriad Pro"/>
          <w:sz w:val="26"/>
          <w:szCs w:val="26"/>
        </w:rPr>
        <w:lastRenderedPageBreak/>
        <w:t xml:space="preserve">Приказ Министерства энергетики Российской Федерации от 29.11.2016 </w:t>
      </w:r>
      <w:r w:rsidR="00C31476">
        <w:rPr>
          <w:rFonts w:ascii="Myriad Pro" w:hAnsi="Myriad Pro"/>
          <w:sz w:val="26"/>
          <w:szCs w:val="26"/>
        </w:rPr>
        <w:br/>
      </w:r>
      <w:r w:rsidRPr="00746EFC">
        <w:rPr>
          <w:rFonts w:ascii="Myriad Pro" w:hAnsi="Myriad Pro"/>
          <w:sz w:val="26"/>
          <w:szCs w:val="26"/>
        </w:rPr>
        <w:t>№ 1256 «Об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(далее – Методические указания № 1256);</w:t>
      </w:r>
    </w:p>
    <w:p w14:paraId="408CFD8F" w14:textId="77777777" w:rsidR="007138C8" w:rsidRPr="00746EFC" w:rsidRDefault="007138C8" w:rsidP="00F06770">
      <w:pPr>
        <w:pStyle w:val="a3"/>
        <w:numPr>
          <w:ilvl w:val="0"/>
          <w:numId w:val="1"/>
        </w:numPr>
        <w:tabs>
          <w:tab w:val="clear" w:pos="1134"/>
        </w:tabs>
        <w:spacing w:after="0" w:line="360" w:lineRule="auto"/>
        <w:ind w:left="993" w:hanging="426"/>
        <w:jc w:val="both"/>
        <w:rPr>
          <w:rFonts w:ascii="Myriad Pro" w:hAnsi="Myriad Pro"/>
          <w:sz w:val="26"/>
          <w:szCs w:val="26"/>
        </w:rPr>
      </w:pPr>
      <w:r w:rsidRPr="00746EFC">
        <w:rPr>
          <w:rFonts w:ascii="Myriad Pro" w:hAnsi="Myriad Pro"/>
          <w:sz w:val="26"/>
          <w:szCs w:val="26"/>
        </w:rPr>
        <w:t xml:space="preserve">Приказ Министерства энергетики Российской Федерации от 25.04.2018 </w:t>
      </w:r>
      <w:r w:rsidR="00C31476">
        <w:rPr>
          <w:rFonts w:ascii="Myriad Pro" w:hAnsi="Myriad Pro"/>
          <w:sz w:val="26"/>
          <w:szCs w:val="26"/>
        </w:rPr>
        <w:br/>
      </w:r>
      <w:r w:rsidRPr="00746EFC">
        <w:rPr>
          <w:rFonts w:ascii="Myriad Pro" w:hAnsi="Myriad Pro"/>
          <w:sz w:val="26"/>
          <w:szCs w:val="26"/>
        </w:rPr>
        <w:t>№ 320</w:t>
      </w:r>
      <w:r w:rsidRPr="00746EFC">
        <w:rPr>
          <w:rFonts w:ascii="Myriad Pro" w:hAnsi="Myriad Pro"/>
        </w:rPr>
        <w:t xml:space="preserve"> </w:t>
      </w:r>
      <w:r w:rsidRPr="00746EFC">
        <w:rPr>
          <w:rFonts w:ascii="Myriad Pro" w:hAnsi="Myriad Pro"/>
          <w:sz w:val="26"/>
          <w:szCs w:val="26"/>
        </w:rPr>
        <w:t>«Об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 г. N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об обосновывающих их материалах» (далее – Приказ № 320);</w:t>
      </w:r>
    </w:p>
    <w:p w14:paraId="7BE83D39" w14:textId="77777777" w:rsidR="007138C8" w:rsidRPr="00746EFC" w:rsidRDefault="007138C8" w:rsidP="00F06770">
      <w:pPr>
        <w:pStyle w:val="a3"/>
        <w:numPr>
          <w:ilvl w:val="0"/>
          <w:numId w:val="1"/>
        </w:numPr>
        <w:tabs>
          <w:tab w:val="clear" w:pos="1134"/>
        </w:tabs>
        <w:spacing w:after="0" w:line="360" w:lineRule="auto"/>
        <w:ind w:left="993" w:hanging="426"/>
        <w:jc w:val="both"/>
        <w:rPr>
          <w:rFonts w:ascii="Myriad Pro" w:hAnsi="Myriad Pro"/>
          <w:sz w:val="26"/>
          <w:szCs w:val="26"/>
        </w:rPr>
      </w:pPr>
      <w:r w:rsidRPr="00746EFC">
        <w:rPr>
          <w:rFonts w:ascii="Myriad Pro" w:hAnsi="Myriad Pro"/>
          <w:sz w:val="26"/>
          <w:szCs w:val="26"/>
        </w:rPr>
        <w:t>нормативно-правовые акты Российской Федерации, регулирующие отношения в сфере бухгалтерского учета;</w:t>
      </w:r>
    </w:p>
    <w:p w14:paraId="1781B197" w14:textId="77777777" w:rsidR="007138C8" w:rsidRPr="00746EFC" w:rsidRDefault="007138C8" w:rsidP="00F06770">
      <w:pPr>
        <w:pStyle w:val="a3"/>
        <w:numPr>
          <w:ilvl w:val="0"/>
          <w:numId w:val="1"/>
        </w:numPr>
        <w:tabs>
          <w:tab w:val="clear" w:pos="1134"/>
        </w:tabs>
        <w:spacing w:after="0" w:line="360" w:lineRule="auto"/>
        <w:ind w:left="993" w:hanging="426"/>
        <w:jc w:val="both"/>
        <w:rPr>
          <w:rFonts w:ascii="Myriad Pro" w:hAnsi="Myriad Pro"/>
        </w:rPr>
      </w:pPr>
      <w:r w:rsidRPr="00746EFC">
        <w:rPr>
          <w:rFonts w:ascii="Myriad Pro" w:hAnsi="Myriad Pro"/>
          <w:sz w:val="26"/>
          <w:szCs w:val="26"/>
        </w:rPr>
        <w:t>иные нормативно-правовые акты Российской Федерации, необходимые для анализа.</w:t>
      </w:r>
    </w:p>
    <w:p w14:paraId="6586A753" w14:textId="77777777" w:rsidR="00C31476" w:rsidRDefault="00C31476" w:rsidP="00F06770">
      <w:pPr>
        <w:spacing w:after="0" w:line="360" w:lineRule="auto"/>
        <w:rPr>
          <w:rFonts w:ascii="Myriad Pro" w:hAnsi="Myriad Pro"/>
        </w:rPr>
      </w:pPr>
      <w:r>
        <w:rPr>
          <w:rFonts w:ascii="Myriad Pro" w:hAnsi="Myriad Pro"/>
        </w:rPr>
        <w:br w:type="page"/>
      </w:r>
    </w:p>
    <w:p w14:paraId="79CE0134" w14:textId="77777777" w:rsidR="006A6C12" w:rsidRPr="00746EFC" w:rsidRDefault="006A6C12" w:rsidP="00F06770">
      <w:pPr>
        <w:pStyle w:val="3"/>
        <w:numPr>
          <w:ilvl w:val="0"/>
          <w:numId w:val="3"/>
        </w:numPr>
        <w:spacing w:before="0" w:line="360" w:lineRule="auto"/>
        <w:jc w:val="both"/>
        <w:rPr>
          <w:rFonts w:ascii="Myriad Pro" w:hAnsi="Myriad Pro"/>
          <w:b/>
          <w:color w:val="4F6228" w:themeColor="accent3" w:themeShade="80"/>
          <w:sz w:val="28"/>
          <w:szCs w:val="28"/>
        </w:rPr>
      </w:pPr>
      <w:bookmarkStart w:id="27" w:name="_Toc41402927"/>
      <w:r w:rsidRPr="00746EFC">
        <w:rPr>
          <w:rFonts w:ascii="Myriad Pro" w:hAnsi="Myriad Pro"/>
          <w:b/>
          <w:color w:val="4F6228" w:themeColor="accent3" w:themeShade="80"/>
          <w:sz w:val="28"/>
          <w:szCs w:val="28"/>
        </w:rPr>
        <w:lastRenderedPageBreak/>
        <w:t>Краткая характеристика параметров регулирования филиала ПАО</w:t>
      </w:r>
      <w:r w:rsidR="005E20D2" w:rsidRPr="00746EFC">
        <w:rPr>
          <w:rFonts w:ascii="Myriad Pro" w:hAnsi="Myriad Pro"/>
          <w:b/>
          <w:color w:val="4F6228" w:themeColor="accent3" w:themeShade="80"/>
          <w:sz w:val="28"/>
          <w:szCs w:val="28"/>
        </w:rPr>
        <w:t> </w:t>
      </w:r>
      <w:r w:rsidR="00EE4D67" w:rsidRPr="00746EFC">
        <w:rPr>
          <w:rFonts w:ascii="Myriad Pro" w:hAnsi="Myriad Pro"/>
          <w:b/>
          <w:color w:val="4F6228" w:themeColor="accent3" w:themeShade="80"/>
          <w:sz w:val="28"/>
          <w:szCs w:val="28"/>
        </w:rPr>
        <w:t>«</w:t>
      </w:r>
      <w:r w:rsidR="006254F9" w:rsidRPr="00746EFC">
        <w:rPr>
          <w:rFonts w:ascii="Myriad Pro" w:hAnsi="Myriad Pro"/>
          <w:b/>
          <w:color w:val="4F6228" w:themeColor="accent3" w:themeShade="80"/>
          <w:sz w:val="28"/>
          <w:szCs w:val="28"/>
        </w:rPr>
        <w:t>МРСК Северо-Запада</w:t>
      </w:r>
      <w:r w:rsidR="00EE4D67" w:rsidRPr="00746EFC">
        <w:rPr>
          <w:rFonts w:ascii="Myriad Pro" w:hAnsi="Myriad Pro"/>
          <w:b/>
          <w:color w:val="4F6228" w:themeColor="accent3" w:themeShade="80"/>
          <w:sz w:val="28"/>
          <w:szCs w:val="28"/>
        </w:rPr>
        <w:t>»</w:t>
      </w:r>
      <w:r w:rsidRPr="00746EFC">
        <w:rPr>
          <w:rFonts w:ascii="Myriad Pro" w:hAnsi="Myriad Pro"/>
          <w:b/>
          <w:color w:val="4F6228" w:themeColor="accent3" w:themeShade="80"/>
          <w:sz w:val="28"/>
          <w:szCs w:val="28"/>
        </w:rPr>
        <w:t xml:space="preserve"> </w:t>
      </w:r>
      <w:r w:rsidR="00EE4D67" w:rsidRPr="00746EFC">
        <w:rPr>
          <w:rFonts w:ascii="Myriad Pro" w:hAnsi="Myriad Pro"/>
          <w:b/>
          <w:color w:val="4F6228" w:themeColor="accent3" w:themeShade="80"/>
          <w:sz w:val="28"/>
          <w:szCs w:val="28"/>
        </w:rPr>
        <w:t>«</w:t>
      </w:r>
      <w:r w:rsidR="007B4937" w:rsidRPr="00746EFC">
        <w:rPr>
          <w:rFonts w:ascii="Myriad Pro" w:hAnsi="Myriad Pro"/>
          <w:b/>
          <w:color w:val="4F6228" w:themeColor="accent3" w:themeShade="80"/>
          <w:sz w:val="28"/>
          <w:szCs w:val="28"/>
        </w:rPr>
        <w:t>К</w:t>
      </w:r>
      <w:r w:rsidR="00F8770F" w:rsidRPr="00746EFC">
        <w:rPr>
          <w:rFonts w:ascii="Myriad Pro" w:hAnsi="Myriad Pro"/>
          <w:b/>
          <w:color w:val="4F6228" w:themeColor="accent3" w:themeShade="80"/>
          <w:sz w:val="28"/>
          <w:szCs w:val="28"/>
        </w:rPr>
        <w:t>арел</w:t>
      </w:r>
      <w:r w:rsidR="007B4937" w:rsidRPr="00746EFC">
        <w:rPr>
          <w:rFonts w:ascii="Myriad Pro" w:hAnsi="Myriad Pro"/>
          <w:b/>
          <w:color w:val="4F6228" w:themeColor="accent3" w:themeShade="80"/>
          <w:sz w:val="28"/>
          <w:szCs w:val="28"/>
        </w:rPr>
        <w:t>энерго</w:t>
      </w:r>
      <w:r w:rsidR="00EE4D67" w:rsidRPr="00746EFC">
        <w:rPr>
          <w:rFonts w:ascii="Myriad Pro" w:hAnsi="Myriad Pro"/>
          <w:b/>
          <w:color w:val="4F6228" w:themeColor="accent3" w:themeShade="80"/>
          <w:sz w:val="28"/>
          <w:szCs w:val="28"/>
        </w:rPr>
        <w:t>»</w:t>
      </w:r>
      <w:r w:rsidRPr="00746EFC">
        <w:rPr>
          <w:rFonts w:ascii="Myriad Pro" w:hAnsi="Myriad Pro"/>
          <w:b/>
          <w:color w:val="4F6228" w:themeColor="accent3" w:themeShade="80"/>
          <w:sz w:val="28"/>
          <w:szCs w:val="28"/>
        </w:rPr>
        <w:t xml:space="preserve"> при принятии </w:t>
      </w:r>
      <w:r w:rsidR="00F8770F" w:rsidRPr="00746EFC">
        <w:rPr>
          <w:rFonts w:ascii="Myriad Pro" w:hAnsi="Myriad Pro"/>
          <w:b/>
          <w:color w:val="4F6228" w:themeColor="accent3" w:themeShade="80"/>
          <w:sz w:val="28"/>
          <w:szCs w:val="28"/>
        </w:rPr>
        <w:t xml:space="preserve">Государственным </w:t>
      </w:r>
      <w:r w:rsidR="007B4937" w:rsidRPr="00746EFC">
        <w:rPr>
          <w:rFonts w:ascii="Myriad Pro" w:hAnsi="Myriad Pro"/>
          <w:b/>
          <w:color w:val="4F6228" w:themeColor="accent3" w:themeShade="80"/>
          <w:sz w:val="28"/>
          <w:szCs w:val="28"/>
        </w:rPr>
        <w:t xml:space="preserve">Комитетом </w:t>
      </w:r>
      <w:r w:rsidR="00F8770F" w:rsidRPr="00746EFC">
        <w:rPr>
          <w:rFonts w:ascii="Myriad Pro" w:hAnsi="Myriad Pro"/>
          <w:b/>
          <w:color w:val="4F6228" w:themeColor="accent3" w:themeShade="80"/>
          <w:sz w:val="28"/>
          <w:szCs w:val="28"/>
        </w:rPr>
        <w:t xml:space="preserve">Республики Карелия </w:t>
      </w:r>
      <w:r w:rsidR="007B4937" w:rsidRPr="00746EFC">
        <w:rPr>
          <w:rFonts w:ascii="Myriad Pro" w:hAnsi="Myriad Pro"/>
          <w:b/>
          <w:color w:val="4F6228" w:themeColor="accent3" w:themeShade="80"/>
          <w:sz w:val="28"/>
          <w:szCs w:val="28"/>
        </w:rPr>
        <w:t xml:space="preserve">по </w:t>
      </w:r>
      <w:r w:rsidR="00F8770F" w:rsidRPr="00746EFC">
        <w:rPr>
          <w:rFonts w:ascii="Myriad Pro" w:hAnsi="Myriad Pro"/>
          <w:b/>
          <w:color w:val="4F6228" w:themeColor="accent3" w:themeShade="80"/>
          <w:sz w:val="28"/>
          <w:szCs w:val="28"/>
        </w:rPr>
        <w:t xml:space="preserve">ценам и тарифам </w:t>
      </w:r>
      <w:r w:rsidR="00EB663E" w:rsidRPr="00746EFC">
        <w:rPr>
          <w:rFonts w:ascii="Myriad Pro" w:hAnsi="Myriad Pro"/>
          <w:b/>
          <w:color w:val="4F6228" w:themeColor="accent3" w:themeShade="80"/>
          <w:sz w:val="28"/>
          <w:szCs w:val="28"/>
        </w:rPr>
        <w:t>тарифно-балансовых</w:t>
      </w:r>
      <w:r w:rsidRPr="00746EFC">
        <w:rPr>
          <w:rFonts w:ascii="Myriad Pro" w:hAnsi="Myriad Pro"/>
          <w:b/>
          <w:color w:val="4F6228" w:themeColor="accent3" w:themeShade="80"/>
          <w:sz w:val="28"/>
          <w:szCs w:val="28"/>
        </w:rPr>
        <w:t xml:space="preserve"> решений на 2019 год</w:t>
      </w:r>
      <w:bookmarkEnd w:id="22"/>
      <w:bookmarkEnd w:id="27"/>
    </w:p>
    <w:p w14:paraId="6F1110DD" w14:textId="77777777" w:rsidR="000423D8" w:rsidRPr="00746EFC" w:rsidRDefault="006D2DCA" w:rsidP="005E20D2">
      <w:pPr>
        <w:spacing w:after="0" w:line="360" w:lineRule="auto"/>
        <w:ind w:firstLine="567"/>
        <w:jc w:val="both"/>
        <w:rPr>
          <w:rFonts w:ascii="Myriad Pro" w:hAnsi="Myriad Pro"/>
          <w:sz w:val="26"/>
          <w:szCs w:val="26"/>
        </w:rPr>
      </w:pPr>
      <w:r w:rsidRPr="00746EFC">
        <w:rPr>
          <w:rFonts w:ascii="Myriad Pro" w:hAnsi="Myriad Pro"/>
          <w:sz w:val="26"/>
          <w:szCs w:val="26"/>
        </w:rPr>
        <w:t xml:space="preserve">Для филиала ПАО </w:t>
      </w:r>
      <w:r w:rsidR="00EE4D67" w:rsidRPr="00746EFC">
        <w:rPr>
          <w:rFonts w:ascii="Myriad Pro" w:hAnsi="Myriad Pro"/>
          <w:sz w:val="26"/>
          <w:szCs w:val="26"/>
        </w:rPr>
        <w:t>«</w:t>
      </w:r>
      <w:r w:rsidRPr="00746EFC">
        <w:rPr>
          <w:rFonts w:ascii="Myriad Pro" w:hAnsi="Myriad Pro"/>
          <w:sz w:val="26"/>
          <w:szCs w:val="26"/>
        </w:rPr>
        <w:t>МРСК Северо-Запада</w:t>
      </w:r>
      <w:r w:rsidR="00EE4D67" w:rsidRPr="00746EFC">
        <w:rPr>
          <w:rFonts w:ascii="Myriad Pro" w:hAnsi="Myriad Pro"/>
          <w:sz w:val="26"/>
          <w:szCs w:val="26"/>
        </w:rPr>
        <w:t>»</w:t>
      </w:r>
      <w:r w:rsidRPr="00746EFC">
        <w:rPr>
          <w:rFonts w:ascii="Myriad Pro" w:hAnsi="Myriad Pro"/>
          <w:sz w:val="26"/>
          <w:szCs w:val="26"/>
        </w:rPr>
        <w:t xml:space="preserve"> </w:t>
      </w:r>
      <w:r w:rsidR="00EE4D67" w:rsidRPr="00746EFC">
        <w:rPr>
          <w:rFonts w:ascii="Myriad Pro" w:hAnsi="Myriad Pro"/>
          <w:sz w:val="26"/>
          <w:szCs w:val="26"/>
        </w:rPr>
        <w:t>«</w:t>
      </w:r>
      <w:r w:rsidR="007B4937" w:rsidRPr="00746EFC">
        <w:rPr>
          <w:rFonts w:ascii="Myriad Pro" w:hAnsi="Myriad Pro"/>
          <w:sz w:val="26"/>
          <w:szCs w:val="26"/>
        </w:rPr>
        <w:t>К</w:t>
      </w:r>
      <w:r w:rsidR="00F8770F" w:rsidRPr="00746EFC">
        <w:rPr>
          <w:rFonts w:ascii="Myriad Pro" w:hAnsi="Myriad Pro"/>
          <w:sz w:val="26"/>
          <w:szCs w:val="26"/>
        </w:rPr>
        <w:t>арел</w:t>
      </w:r>
      <w:r w:rsidR="007B4937" w:rsidRPr="00746EFC">
        <w:rPr>
          <w:rFonts w:ascii="Myriad Pro" w:hAnsi="Myriad Pro"/>
          <w:sz w:val="26"/>
          <w:szCs w:val="26"/>
        </w:rPr>
        <w:t>энерго</w:t>
      </w:r>
      <w:r w:rsidR="00EE4D67" w:rsidRPr="00746EFC">
        <w:rPr>
          <w:rFonts w:ascii="Myriad Pro" w:hAnsi="Myriad Pro"/>
          <w:sz w:val="26"/>
          <w:szCs w:val="26"/>
        </w:rPr>
        <w:t>»</w:t>
      </w:r>
      <w:r w:rsidRPr="00746EFC">
        <w:rPr>
          <w:rFonts w:ascii="Myriad Pro" w:hAnsi="Myriad Pro"/>
          <w:sz w:val="26"/>
          <w:szCs w:val="26"/>
        </w:rPr>
        <w:t xml:space="preserve"> 2019</w:t>
      </w:r>
      <w:r w:rsidR="00200C9D" w:rsidRPr="00746EFC">
        <w:rPr>
          <w:rFonts w:ascii="Myriad Pro" w:hAnsi="Myriad Pro"/>
          <w:sz w:val="26"/>
          <w:szCs w:val="26"/>
        </w:rPr>
        <w:t xml:space="preserve"> год</w:t>
      </w:r>
      <w:r w:rsidRPr="00746EFC">
        <w:rPr>
          <w:rFonts w:ascii="Myriad Pro" w:hAnsi="Myriad Pro"/>
          <w:sz w:val="26"/>
          <w:szCs w:val="26"/>
        </w:rPr>
        <w:t xml:space="preserve"> </w:t>
      </w:r>
      <w:r w:rsidR="00200C9D" w:rsidRPr="00746EFC">
        <w:rPr>
          <w:rFonts w:ascii="Myriad Pro" w:hAnsi="Myriad Pro"/>
          <w:sz w:val="26"/>
          <w:szCs w:val="26"/>
        </w:rPr>
        <w:t xml:space="preserve">является </w:t>
      </w:r>
      <w:r w:rsidR="00F8770F" w:rsidRPr="00746EFC">
        <w:rPr>
          <w:rFonts w:ascii="Myriad Pro" w:hAnsi="Myriad Pro"/>
          <w:sz w:val="26"/>
          <w:szCs w:val="26"/>
        </w:rPr>
        <w:t xml:space="preserve">вторым годом </w:t>
      </w:r>
      <w:r w:rsidR="00C31476">
        <w:rPr>
          <w:rFonts w:ascii="Myriad Pro" w:hAnsi="Myriad Pro"/>
          <w:sz w:val="26"/>
          <w:szCs w:val="26"/>
        </w:rPr>
        <w:t>очередного (</w:t>
      </w:r>
      <w:r w:rsidR="00F8770F" w:rsidRPr="00746EFC">
        <w:rPr>
          <w:rFonts w:ascii="Myriad Pro" w:hAnsi="Myriad Pro"/>
          <w:sz w:val="26"/>
          <w:szCs w:val="26"/>
        </w:rPr>
        <w:t>второго</w:t>
      </w:r>
      <w:r w:rsidR="00C31476">
        <w:rPr>
          <w:rFonts w:ascii="Myriad Pro" w:hAnsi="Myriad Pro"/>
          <w:sz w:val="26"/>
          <w:szCs w:val="26"/>
        </w:rPr>
        <w:t>)</w:t>
      </w:r>
      <w:r w:rsidR="00200C9D" w:rsidRPr="00746EFC">
        <w:rPr>
          <w:rFonts w:ascii="Myriad Pro" w:hAnsi="Myriad Pro"/>
          <w:sz w:val="26"/>
          <w:szCs w:val="26"/>
        </w:rPr>
        <w:t xml:space="preserve"> долгосрочн</w:t>
      </w:r>
      <w:r w:rsidR="00F8770F" w:rsidRPr="00746EFC">
        <w:rPr>
          <w:rFonts w:ascii="Myriad Pro" w:hAnsi="Myriad Pro"/>
          <w:sz w:val="26"/>
          <w:szCs w:val="26"/>
        </w:rPr>
        <w:t>ого</w:t>
      </w:r>
      <w:r w:rsidRPr="00746EFC">
        <w:rPr>
          <w:rFonts w:ascii="Myriad Pro" w:hAnsi="Myriad Pro"/>
          <w:sz w:val="26"/>
          <w:szCs w:val="26"/>
        </w:rPr>
        <w:t xml:space="preserve"> период</w:t>
      </w:r>
      <w:r w:rsidR="00F8770F" w:rsidRPr="00746EFC">
        <w:rPr>
          <w:rFonts w:ascii="Myriad Pro" w:hAnsi="Myriad Pro"/>
          <w:sz w:val="26"/>
          <w:szCs w:val="26"/>
        </w:rPr>
        <w:t>а</w:t>
      </w:r>
      <w:r w:rsidRPr="00746EFC">
        <w:rPr>
          <w:rFonts w:ascii="Myriad Pro" w:hAnsi="Myriad Pro"/>
          <w:sz w:val="26"/>
          <w:szCs w:val="26"/>
        </w:rPr>
        <w:t xml:space="preserve"> регулирования. В отношении филиала ПАО </w:t>
      </w:r>
      <w:r w:rsidR="00EE4D67" w:rsidRPr="00746EFC">
        <w:rPr>
          <w:rFonts w:ascii="Myriad Pro" w:hAnsi="Myriad Pro"/>
          <w:sz w:val="26"/>
          <w:szCs w:val="26"/>
        </w:rPr>
        <w:t>«</w:t>
      </w:r>
      <w:r w:rsidRPr="00746EFC">
        <w:rPr>
          <w:rFonts w:ascii="Myriad Pro" w:hAnsi="Myriad Pro"/>
          <w:sz w:val="26"/>
          <w:szCs w:val="26"/>
        </w:rPr>
        <w:t>МРСК Северо-Запада</w:t>
      </w:r>
      <w:r w:rsidR="00EE4D67" w:rsidRPr="00746EFC">
        <w:rPr>
          <w:rFonts w:ascii="Myriad Pro" w:hAnsi="Myriad Pro"/>
          <w:sz w:val="26"/>
          <w:szCs w:val="26"/>
        </w:rPr>
        <w:t>»</w:t>
      </w:r>
      <w:r w:rsidRPr="00746EFC">
        <w:rPr>
          <w:rFonts w:ascii="Myriad Pro" w:hAnsi="Myriad Pro"/>
          <w:sz w:val="26"/>
          <w:szCs w:val="26"/>
        </w:rPr>
        <w:t xml:space="preserve"> </w:t>
      </w:r>
      <w:r w:rsidR="00EE4D67" w:rsidRPr="00746EFC">
        <w:rPr>
          <w:rFonts w:ascii="Myriad Pro" w:hAnsi="Myriad Pro"/>
          <w:sz w:val="26"/>
          <w:szCs w:val="26"/>
        </w:rPr>
        <w:t>«</w:t>
      </w:r>
      <w:r w:rsidR="007B4937" w:rsidRPr="00746EFC">
        <w:rPr>
          <w:rFonts w:ascii="Myriad Pro" w:hAnsi="Myriad Pro"/>
          <w:sz w:val="26"/>
          <w:szCs w:val="26"/>
        </w:rPr>
        <w:t>К</w:t>
      </w:r>
      <w:r w:rsidR="00F8770F" w:rsidRPr="00746EFC">
        <w:rPr>
          <w:rFonts w:ascii="Myriad Pro" w:hAnsi="Myriad Pro"/>
          <w:sz w:val="26"/>
          <w:szCs w:val="26"/>
        </w:rPr>
        <w:t>арел</w:t>
      </w:r>
      <w:r w:rsidR="007B4937" w:rsidRPr="00746EFC">
        <w:rPr>
          <w:rFonts w:ascii="Myriad Pro" w:hAnsi="Myriad Pro"/>
          <w:sz w:val="26"/>
          <w:szCs w:val="26"/>
        </w:rPr>
        <w:t>энерго</w:t>
      </w:r>
      <w:r w:rsidR="00EE4D67" w:rsidRPr="00746EFC">
        <w:rPr>
          <w:rFonts w:ascii="Myriad Pro" w:hAnsi="Myriad Pro"/>
          <w:sz w:val="26"/>
          <w:szCs w:val="26"/>
        </w:rPr>
        <w:t>»</w:t>
      </w:r>
      <w:r w:rsidRPr="00746EFC">
        <w:rPr>
          <w:rFonts w:ascii="Myriad Pro" w:hAnsi="Myriad Pro"/>
          <w:sz w:val="26"/>
          <w:szCs w:val="26"/>
        </w:rPr>
        <w:t xml:space="preserve"> </w:t>
      </w:r>
      <w:r w:rsidR="00965174" w:rsidRPr="00746EFC">
        <w:rPr>
          <w:rFonts w:ascii="Myriad Pro" w:hAnsi="Myriad Pro"/>
          <w:sz w:val="26"/>
          <w:szCs w:val="26"/>
        </w:rPr>
        <w:t xml:space="preserve">на </w:t>
      </w:r>
      <w:r w:rsidRPr="00746EFC">
        <w:rPr>
          <w:rFonts w:ascii="Myriad Pro" w:hAnsi="Myriad Pro"/>
          <w:sz w:val="26"/>
          <w:szCs w:val="26"/>
        </w:rPr>
        <w:t>период 201</w:t>
      </w:r>
      <w:r w:rsidR="00F8770F" w:rsidRPr="00746EFC">
        <w:rPr>
          <w:rFonts w:ascii="Myriad Pro" w:hAnsi="Myriad Pro"/>
          <w:sz w:val="26"/>
          <w:szCs w:val="26"/>
        </w:rPr>
        <w:t>8</w:t>
      </w:r>
      <w:r w:rsidRPr="00746EFC">
        <w:rPr>
          <w:rFonts w:ascii="Myriad Pro" w:hAnsi="Myriad Pro"/>
          <w:sz w:val="26"/>
          <w:szCs w:val="26"/>
        </w:rPr>
        <w:t>-202</w:t>
      </w:r>
      <w:r w:rsidR="00F8770F" w:rsidRPr="00746EFC">
        <w:rPr>
          <w:rFonts w:ascii="Myriad Pro" w:hAnsi="Myriad Pro"/>
          <w:sz w:val="26"/>
          <w:szCs w:val="26"/>
        </w:rPr>
        <w:t>2</w:t>
      </w:r>
      <w:r w:rsidRPr="00746EFC">
        <w:rPr>
          <w:rFonts w:ascii="Myriad Pro" w:hAnsi="Myriad Pro"/>
          <w:sz w:val="26"/>
          <w:szCs w:val="26"/>
        </w:rPr>
        <w:t xml:space="preserve"> гг. </w:t>
      </w:r>
      <w:r w:rsidR="00965174" w:rsidRPr="00746EFC">
        <w:rPr>
          <w:rFonts w:ascii="Myriad Pro" w:hAnsi="Myriad Pro"/>
          <w:sz w:val="26"/>
          <w:szCs w:val="26"/>
        </w:rPr>
        <w:t xml:space="preserve">регулирование </w:t>
      </w:r>
      <w:r w:rsidRPr="00746EFC">
        <w:rPr>
          <w:rFonts w:ascii="Myriad Pro" w:hAnsi="Myriad Pro"/>
          <w:sz w:val="26"/>
          <w:szCs w:val="26"/>
        </w:rPr>
        <w:t>осуществляется с применением метода долгосрочной индексации необходимой валовой выручки</w:t>
      </w:r>
      <w:r w:rsidR="00FD3180" w:rsidRPr="00746EFC">
        <w:rPr>
          <w:rFonts w:ascii="Myriad Pro" w:hAnsi="Myriad Pro"/>
          <w:sz w:val="26"/>
          <w:szCs w:val="26"/>
        </w:rPr>
        <w:t>. В период с 201</w:t>
      </w:r>
      <w:r w:rsidR="00F8770F" w:rsidRPr="00746EFC">
        <w:rPr>
          <w:rFonts w:ascii="Myriad Pro" w:hAnsi="Myriad Pro"/>
          <w:sz w:val="26"/>
          <w:szCs w:val="26"/>
        </w:rPr>
        <w:t>2</w:t>
      </w:r>
      <w:r w:rsidR="00FD3180" w:rsidRPr="00746EFC">
        <w:rPr>
          <w:rFonts w:ascii="Myriad Pro" w:hAnsi="Myriad Pro"/>
          <w:sz w:val="26"/>
          <w:szCs w:val="26"/>
        </w:rPr>
        <w:t xml:space="preserve"> по 201</w:t>
      </w:r>
      <w:r w:rsidR="00F8770F" w:rsidRPr="00746EFC">
        <w:rPr>
          <w:rFonts w:ascii="Myriad Pro" w:hAnsi="Myriad Pro"/>
          <w:sz w:val="26"/>
          <w:szCs w:val="26"/>
        </w:rPr>
        <w:t>7</w:t>
      </w:r>
      <w:r w:rsidR="00FD3180" w:rsidRPr="00746EFC">
        <w:rPr>
          <w:rFonts w:ascii="Myriad Pro" w:hAnsi="Myriad Pro"/>
          <w:sz w:val="26"/>
          <w:szCs w:val="26"/>
        </w:rPr>
        <w:t xml:space="preserve"> год регулирование осуществлялось с применением метода </w:t>
      </w:r>
      <w:r w:rsidR="00F8770F" w:rsidRPr="00746EFC">
        <w:rPr>
          <w:rFonts w:ascii="Myriad Pro" w:hAnsi="Myriad Pro"/>
          <w:sz w:val="26"/>
          <w:szCs w:val="26"/>
        </w:rPr>
        <w:t>доходности инвестированного капитала</w:t>
      </w:r>
      <w:r w:rsidR="00FD3180" w:rsidRPr="00746EFC">
        <w:rPr>
          <w:rFonts w:ascii="Myriad Pro" w:hAnsi="Myriad Pro"/>
          <w:sz w:val="26"/>
          <w:szCs w:val="26"/>
        </w:rPr>
        <w:t xml:space="preserve">. </w:t>
      </w:r>
    </w:p>
    <w:p w14:paraId="7CC0DA8E" w14:textId="77777777" w:rsidR="006D2DCA" w:rsidRPr="00746EFC" w:rsidRDefault="00FD3180" w:rsidP="005E20D2">
      <w:pPr>
        <w:spacing w:after="0" w:line="360" w:lineRule="auto"/>
        <w:ind w:firstLine="567"/>
        <w:jc w:val="both"/>
        <w:rPr>
          <w:rFonts w:ascii="Myriad Pro" w:hAnsi="Myriad Pro"/>
          <w:sz w:val="26"/>
          <w:szCs w:val="26"/>
        </w:rPr>
      </w:pPr>
      <w:r w:rsidRPr="00746EFC">
        <w:rPr>
          <w:rFonts w:ascii="Myriad Pro" w:hAnsi="Myriad Pro"/>
          <w:sz w:val="26"/>
          <w:szCs w:val="26"/>
        </w:rPr>
        <w:t>Долгосрочные параметры регулирования установлены на период с 201</w:t>
      </w:r>
      <w:r w:rsidR="00F8770F" w:rsidRPr="00746EFC">
        <w:rPr>
          <w:rFonts w:ascii="Myriad Pro" w:hAnsi="Myriad Pro"/>
          <w:sz w:val="26"/>
          <w:szCs w:val="26"/>
        </w:rPr>
        <w:t>8</w:t>
      </w:r>
      <w:r w:rsidRPr="00746EFC">
        <w:rPr>
          <w:rFonts w:ascii="Myriad Pro" w:hAnsi="Myriad Pro"/>
          <w:sz w:val="26"/>
          <w:szCs w:val="26"/>
        </w:rPr>
        <w:t xml:space="preserve"> по 202</w:t>
      </w:r>
      <w:r w:rsidR="00F8770F" w:rsidRPr="00746EFC">
        <w:rPr>
          <w:rFonts w:ascii="Myriad Pro" w:hAnsi="Myriad Pro"/>
          <w:sz w:val="26"/>
          <w:szCs w:val="26"/>
        </w:rPr>
        <w:t>2</w:t>
      </w:r>
      <w:r w:rsidRPr="00746EFC">
        <w:rPr>
          <w:rFonts w:ascii="Myriad Pro" w:hAnsi="Myriad Pro"/>
          <w:sz w:val="26"/>
          <w:szCs w:val="26"/>
        </w:rPr>
        <w:t xml:space="preserve"> гг.</w:t>
      </w:r>
      <w:r w:rsidR="00200C9D" w:rsidRPr="00746EFC">
        <w:rPr>
          <w:rFonts w:ascii="Myriad Pro" w:hAnsi="Myriad Pro"/>
          <w:sz w:val="26"/>
          <w:szCs w:val="26"/>
        </w:rPr>
        <w:t>, где</w:t>
      </w:r>
      <w:r w:rsidRPr="00746EFC">
        <w:rPr>
          <w:rFonts w:ascii="Myriad Pro" w:hAnsi="Myriad Pro"/>
          <w:sz w:val="26"/>
          <w:szCs w:val="26"/>
        </w:rPr>
        <w:t xml:space="preserve"> 2019 год является </w:t>
      </w:r>
      <w:r w:rsidR="00F8770F" w:rsidRPr="00746EFC">
        <w:rPr>
          <w:rFonts w:ascii="Myriad Pro" w:hAnsi="Myriad Pro"/>
          <w:sz w:val="26"/>
          <w:szCs w:val="26"/>
        </w:rPr>
        <w:t>вторым</w:t>
      </w:r>
      <w:r w:rsidRPr="00746EFC">
        <w:rPr>
          <w:rFonts w:ascii="Myriad Pro" w:hAnsi="Myriad Pro"/>
          <w:sz w:val="26"/>
          <w:szCs w:val="26"/>
        </w:rPr>
        <w:t xml:space="preserve"> годом в текущем долгосрочном периоде регулирования.</w:t>
      </w:r>
    </w:p>
    <w:p w14:paraId="0D8D6590" w14:textId="77777777" w:rsidR="000F0161" w:rsidRPr="00746EFC" w:rsidRDefault="00200C9D" w:rsidP="005E20D2">
      <w:pPr>
        <w:spacing w:after="0" w:line="360" w:lineRule="auto"/>
        <w:ind w:firstLine="567"/>
        <w:jc w:val="both"/>
        <w:rPr>
          <w:rFonts w:ascii="Myriad Pro" w:hAnsi="Myriad Pro"/>
          <w:sz w:val="26"/>
          <w:szCs w:val="26"/>
        </w:rPr>
      </w:pPr>
      <w:r w:rsidRPr="00746EFC">
        <w:rPr>
          <w:rFonts w:ascii="Myriad Pro" w:hAnsi="Myriad Pro"/>
          <w:sz w:val="26"/>
          <w:szCs w:val="26"/>
        </w:rPr>
        <w:t xml:space="preserve">Долгосрочные параметры регулирования филиала ПАО </w:t>
      </w:r>
      <w:r w:rsidR="00EE4D67" w:rsidRPr="00746EFC">
        <w:rPr>
          <w:rFonts w:ascii="Myriad Pro" w:hAnsi="Myriad Pro"/>
          <w:sz w:val="26"/>
          <w:szCs w:val="26"/>
        </w:rPr>
        <w:t>«</w:t>
      </w:r>
      <w:r w:rsidRPr="00746EFC">
        <w:rPr>
          <w:rFonts w:ascii="Myriad Pro" w:hAnsi="Myriad Pro"/>
          <w:sz w:val="26"/>
          <w:szCs w:val="26"/>
        </w:rPr>
        <w:t>МРСК Северо-Запада</w:t>
      </w:r>
      <w:r w:rsidR="00EE4D67" w:rsidRPr="00746EFC">
        <w:rPr>
          <w:rFonts w:ascii="Myriad Pro" w:hAnsi="Myriad Pro"/>
          <w:sz w:val="26"/>
          <w:szCs w:val="26"/>
        </w:rPr>
        <w:t>»</w:t>
      </w:r>
      <w:r w:rsidRPr="00746EFC">
        <w:rPr>
          <w:rFonts w:ascii="Myriad Pro" w:hAnsi="Myriad Pro"/>
          <w:sz w:val="26"/>
          <w:szCs w:val="26"/>
        </w:rPr>
        <w:t xml:space="preserve"> </w:t>
      </w:r>
      <w:r w:rsidR="00EE4D67" w:rsidRPr="00746EFC">
        <w:rPr>
          <w:rFonts w:ascii="Myriad Pro" w:hAnsi="Myriad Pro"/>
          <w:sz w:val="26"/>
          <w:szCs w:val="26"/>
        </w:rPr>
        <w:t>«</w:t>
      </w:r>
      <w:r w:rsidRPr="00746EFC">
        <w:rPr>
          <w:rFonts w:ascii="Myriad Pro" w:hAnsi="Myriad Pro"/>
          <w:sz w:val="26"/>
          <w:szCs w:val="26"/>
        </w:rPr>
        <w:t>К</w:t>
      </w:r>
      <w:r w:rsidR="000F0161" w:rsidRPr="00746EFC">
        <w:rPr>
          <w:rFonts w:ascii="Myriad Pro" w:hAnsi="Myriad Pro"/>
          <w:sz w:val="26"/>
          <w:szCs w:val="26"/>
        </w:rPr>
        <w:t>арел</w:t>
      </w:r>
      <w:r w:rsidRPr="00746EFC">
        <w:rPr>
          <w:rFonts w:ascii="Myriad Pro" w:hAnsi="Myriad Pro"/>
          <w:sz w:val="26"/>
          <w:szCs w:val="26"/>
        </w:rPr>
        <w:t>энерго</w:t>
      </w:r>
      <w:r w:rsidR="00EE4D67" w:rsidRPr="00746EFC">
        <w:rPr>
          <w:rFonts w:ascii="Myriad Pro" w:hAnsi="Myriad Pro"/>
          <w:sz w:val="26"/>
          <w:szCs w:val="26"/>
        </w:rPr>
        <w:t>»</w:t>
      </w:r>
      <w:r w:rsidRPr="00746EFC">
        <w:rPr>
          <w:rFonts w:ascii="Myriad Pro" w:hAnsi="Myriad Pro"/>
          <w:sz w:val="26"/>
          <w:szCs w:val="26"/>
        </w:rPr>
        <w:t xml:space="preserve"> на 201</w:t>
      </w:r>
      <w:r w:rsidR="000F0161" w:rsidRPr="00746EFC">
        <w:rPr>
          <w:rFonts w:ascii="Myriad Pro" w:hAnsi="Myriad Pro"/>
          <w:sz w:val="26"/>
          <w:szCs w:val="26"/>
        </w:rPr>
        <w:t>8</w:t>
      </w:r>
      <w:r w:rsidRPr="00746EFC">
        <w:rPr>
          <w:rFonts w:ascii="Myriad Pro" w:hAnsi="Myriad Pro"/>
          <w:sz w:val="26"/>
          <w:szCs w:val="26"/>
        </w:rPr>
        <w:t>-202</w:t>
      </w:r>
      <w:r w:rsidR="000F0161" w:rsidRPr="00746EFC">
        <w:rPr>
          <w:rFonts w:ascii="Myriad Pro" w:hAnsi="Myriad Pro"/>
          <w:sz w:val="26"/>
          <w:szCs w:val="26"/>
        </w:rPr>
        <w:t>2</w:t>
      </w:r>
      <w:r w:rsidRPr="00746EFC">
        <w:rPr>
          <w:rFonts w:ascii="Myriad Pro" w:hAnsi="Myriad Pro"/>
          <w:sz w:val="26"/>
          <w:szCs w:val="26"/>
        </w:rPr>
        <w:t xml:space="preserve"> годы утверждены постановлением </w:t>
      </w:r>
      <w:r w:rsidR="000F0161" w:rsidRPr="00746EFC">
        <w:rPr>
          <w:rFonts w:ascii="Myriad Pro" w:hAnsi="Myriad Pro"/>
          <w:sz w:val="26"/>
          <w:szCs w:val="26"/>
        </w:rPr>
        <w:t>Государственным Комитетом Республики Карелия по ценам и тарифам</w:t>
      </w:r>
      <w:r w:rsidRPr="00746EFC">
        <w:rPr>
          <w:rFonts w:ascii="Myriad Pro" w:hAnsi="Myriad Pro"/>
          <w:sz w:val="26"/>
          <w:szCs w:val="26"/>
        </w:rPr>
        <w:t xml:space="preserve"> </w:t>
      </w:r>
      <w:r w:rsidR="000F0161" w:rsidRPr="00746EFC">
        <w:rPr>
          <w:rFonts w:ascii="Myriad Pro" w:hAnsi="Myriad Pro"/>
          <w:sz w:val="26"/>
          <w:szCs w:val="26"/>
        </w:rPr>
        <w:t xml:space="preserve">(далее ГК РК по ценам и тарифам или Госкомитет) </w:t>
      </w:r>
      <w:r w:rsidRPr="00746EFC">
        <w:rPr>
          <w:rFonts w:ascii="Myriad Pro" w:hAnsi="Myriad Pro"/>
          <w:sz w:val="26"/>
          <w:szCs w:val="26"/>
        </w:rPr>
        <w:t>от 29.12.201</w:t>
      </w:r>
      <w:r w:rsidR="000F0161" w:rsidRPr="00746EFC">
        <w:rPr>
          <w:rFonts w:ascii="Myriad Pro" w:hAnsi="Myriad Pro"/>
          <w:sz w:val="26"/>
          <w:szCs w:val="26"/>
        </w:rPr>
        <w:t>7</w:t>
      </w:r>
      <w:r w:rsidRPr="00746EFC">
        <w:rPr>
          <w:rFonts w:ascii="Myriad Pro" w:hAnsi="Myriad Pro"/>
          <w:sz w:val="26"/>
          <w:szCs w:val="26"/>
        </w:rPr>
        <w:t xml:space="preserve"> № </w:t>
      </w:r>
      <w:r w:rsidR="000F0161" w:rsidRPr="00746EFC">
        <w:rPr>
          <w:rFonts w:ascii="Myriad Pro" w:hAnsi="Myriad Pro"/>
          <w:sz w:val="26"/>
          <w:szCs w:val="26"/>
        </w:rPr>
        <w:t>224</w:t>
      </w:r>
      <w:r w:rsidRPr="00746EFC">
        <w:rPr>
          <w:rFonts w:ascii="Myriad Pro" w:hAnsi="Myriad Pro"/>
          <w:sz w:val="26"/>
          <w:szCs w:val="26"/>
        </w:rPr>
        <w:t xml:space="preserve"> </w:t>
      </w:r>
      <w:r w:rsidR="00EE4D67" w:rsidRPr="00746EFC">
        <w:rPr>
          <w:rFonts w:ascii="Myriad Pro" w:hAnsi="Myriad Pro"/>
          <w:sz w:val="26"/>
          <w:szCs w:val="26"/>
        </w:rPr>
        <w:t>«</w:t>
      </w:r>
      <w:r w:rsidR="000F0161" w:rsidRPr="00746EFC">
        <w:rPr>
          <w:rFonts w:ascii="Myriad Pro" w:hAnsi="Myriad Pro"/>
          <w:sz w:val="26"/>
          <w:szCs w:val="26"/>
        </w:rPr>
        <w:t xml:space="preserve">О долгосрочных параметрах регулирования для филиала публичного акционерного общества </w:t>
      </w:r>
      <w:r w:rsidR="00EE4D67" w:rsidRPr="00746EFC">
        <w:rPr>
          <w:rFonts w:ascii="Myriad Pro" w:hAnsi="Myriad Pro"/>
          <w:sz w:val="26"/>
          <w:szCs w:val="26"/>
        </w:rPr>
        <w:t>«</w:t>
      </w:r>
      <w:r w:rsidR="000F0161" w:rsidRPr="00746EFC">
        <w:rPr>
          <w:rFonts w:ascii="Myriad Pro" w:hAnsi="Myriad Pro"/>
          <w:sz w:val="26"/>
          <w:szCs w:val="26"/>
        </w:rPr>
        <w:t>МРСК Северо-Запада</w:t>
      </w:r>
      <w:r w:rsidR="00EE4D67" w:rsidRPr="00746EFC">
        <w:rPr>
          <w:rFonts w:ascii="Myriad Pro" w:hAnsi="Myriad Pro"/>
          <w:sz w:val="26"/>
          <w:szCs w:val="26"/>
        </w:rPr>
        <w:t>»</w:t>
      </w:r>
      <w:r w:rsidR="000F0161" w:rsidRPr="00746EFC">
        <w:rPr>
          <w:rFonts w:ascii="Myriad Pro" w:hAnsi="Myriad Pro"/>
          <w:sz w:val="26"/>
          <w:szCs w:val="26"/>
        </w:rPr>
        <w:t xml:space="preserve"> </w:t>
      </w:r>
      <w:r w:rsidR="00EE4D67" w:rsidRPr="00746EFC">
        <w:rPr>
          <w:rFonts w:ascii="Myriad Pro" w:hAnsi="Myriad Pro"/>
          <w:sz w:val="26"/>
          <w:szCs w:val="26"/>
        </w:rPr>
        <w:t>«</w:t>
      </w:r>
      <w:r w:rsidR="000F0161" w:rsidRPr="00746EFC">
        <w:rPr>
          <w:rFonts w:ascii="Myriad Pro" w:hAnsi="Myriad Pro"/>
          <w:sz w:val="26"/>
          <w:szCs w:val="26"/>
        </w:rPr>
        <w:t>Карелэнерго</w:t>
      </w:r>
      <w:r w:rsidR="00EE4D67" w:rsidRPr="00746EFC">
        <w:rPr>
          <w:rFonts w:ascii="Myriad Pro" w:hAnsi="Myriad Pro"/>
          <w:sz w:val="26"/>
          <w:szCs w:val="26"/>
        </w:rPr>
        <w:t>»</w:t>
      </w:r>
      <w:r w:rsidR="000F0161" w:rsidRPr="00746EFC">
        <w:rPr>
          <w:rFonts w:ascii="Myriad Pro" w:hAnsi="Myriad Pro"/>
          <w:sz w:val="26"/>
          <w:szCs w:val="26"/>
        </w:rPr>
        <w:t>, в отношении которого</w:t>
      </w:r>
      <w:r w:rsidR="00653A62" w:rsidRPr="00746EFC">
        <w:rPr>
          <w:rFonts w:ascii="Myriad Pro" w:hAnsi="Myriad Pro"/>
          <w:sz w:val="26"/>
          <w:szCs w:val="26"/>
        </w:rPr>
        <w:t>,</w:t>
      </w:r>
      <w:r w:rsidR="000F0161" w:rsidRPr="00746EFC">
        <w:rPr>
          <w:rFonts w:ascii="Myriad Pro" w:hAnsi="Myriad Pro"/>
          <w:sz w:val="26"/>
          <w:szCs w:val="26"/>
        </w:rPr>
        <w:t xml:space="preserve"> тариф</w:t>
      </w:r>
      <w:r w:rsidR="00653A62" w:rsidRPr="00746EFC">
        <w:rPr>
          <w:rFonts w:ascii="Myriad Pro" w:hAnsi="Myriad Pro"/>
          <w:sz w:val="26"/>
          <w:szCs w:val="26"/>
        </w:rPr>
        <w:t>ы</w:t>
      </w:r>
      <w:r w:rsidR="000F0161" w:rsidRPr="00746EFC">
        <w:rPr>
          <w:rFonts w:ascii="Myriad Pro" w:hAnsi="Myriad Pro"/>
          <w:sz w:val="26"/>
          <w:szCs w:val="26"/>
        </w:rPr>
        <w:t xml:space="preserve"> на услуги по передаче электрической энергии устанавливаются с применением долгосрочной индексации необходимой валовой выручки</w:t>
      </w:r>
      <w:r w:rsidR="00EE4D67" w:rsidRPr="00746EFC">
        <w:rPr>
          <w:rFonts w:ascii="Myriad Pro" w:hAnsi="Myriad Pro"/>
          <w:sz w:val="26"/>
          <w:szCs w:val="26"/>
        </w:rPr>
        <w:t>»</w:t>
      </w:r>
      <w:r w:rsidR="000F0161" w:rsidRPr="00746EFC">
        <w:rPr>
          <w:rFonts w:ascii="Myriad Pro" w:hAnsi="Myriad Pro"/>
          <w:sz w:val="26"/>
          <w:szCs w:val="26"/>
        </w:rPr>
        <w:t>. Постановлением Госкомитета</w:t>
      </w:r>
      <w:r w:rsidR="009B73B0" w:rsidRPr="00746EFC">
        <w:rPr>
          <w:rFonts w:ascii="Myriad Pro" w:hAnsi="Myriad Pro"/>
          <w:sz w:val="26"/>
          <w:szCs w:val="26"/>
        </w:rPr>
        <w:t xml:space="preserve"> от 30.01.2019 № 6 скорректирована величина базового уровня подконтрольных расходов вместо </w:t>
      </w:r>
      <w:r w:rsidR="00EE4D67" w:rsidRPr="00746EFC">
        <w:rPr>
          <w:rFonts w:ascii="Myriad Pro" w:hAnsi="Myriad Pro"/>
          <w:sz w:val="26"/>
          <w:szCs w:val="26"/>
        </w:rPr>
        <w:t>«</w:t>
      </w:r>
      <w:r w:rsidR="009B73B0" w:rsidRPr="00746EFC">
        <w:rPr>
          <w:rFonts w:ascii="Myriad Pro" w:hAnsi="Myriad Pro"/>
          <w:sz w:val="26"/>
          <w:szCs w:val="26"/>
        </w:rPr>
        <w:t xml:space="preserve">1 503, 14 </w:t>
      </w:r>
      <w:r w:rsidR="00F147CA" w:rsidRPr="00746EFC">
        <w:rPr>
          <w:rFonts w:ascii="Myriad Pro" w:hAnsi="Myriad Pro"/>
          <w:sz w:val="26"/>
          <w:szCs w:val="26"/>
        </w:rPr>
        <w:t>млн. руб.</w:t>
      </w:r>
      <w:r w:rsidR="00EE4D67" w:rsidRPr="00746EFC">
        <w:rPr>
          <w:rFonts w:ascii="Myriad Pro" w:hAnsi="Myriad Pro"/>
          <w:sz w:val="26"/>
          <w:szCs w:val="26"/>
        </w:rPr>
        <w:t>»</w:t>
      </w:r>
      <w:r w:rsidR="009B73B0" w:rsidRPr="00746EFC">
        <w:rPr>
          <w:rFonts w:ascii="Myriad Pro" w:hAnsi="Myriad Pro"/>
          <w:sz w:val="26"/>
          <w:szCs w:val="26"/>
        </w:rPr>
        <w:t xml:space="preserve"> утверждена </w:t>
      </w:r>
      <w:r w:rsidR="00EE4D67" w:rsidRPr="00746EFC">
        <w:rPr>
          <w:rFonts w:ascii="Myriad Pro" w:hAnsi="Myriad Pro"/>
          <w:sz w:val="26"/>
          <w:szCs w:val="26"/>
        </w:rPr>
        <w:t>«</w:t>
      </w:r>
      <w:r w:rsidR="009B73B0" w:rsidRPr="00746EFC">
        <w:rPr>
          <w:rFonts w:ascii="Myriad Pro" w:hAnsi="Myriad Pro"/>
          <w:sz w:val="26"/>
          <w:szCs w:val="26"/>
        </w:rPr>
        <w:t xml:space="preserve">1 443,02 </w:t>
      </w:r>
      <w:r w:rsidR="00F147CA" w:rsidRPr="00746EFC">
        <w:rPr>
          <w:rFonts w:ascii="Myriad Pro" w:hAnsi="Myriad Pro"/>
          <w:sz w:val="26"/>
          <w:szCs w:val="26"/>
        </w:rPr>
        <w:t>млн. руб.</w:t>
      </w:r>
      <w:r w:rsidR="00EE4D67" w:rsidRPr="00746EFC">
        <w:rPr>
          <w:rFonts w:ascii="Myriad Pro" w:hAnsi="Myriad Pro"/>
          <w:sz w:val="26"/>
          <w:szCs w:val="26"/>
        </w:rPr>
        <w:t>»</w:t>
      </w:r>
      <w:r w:rsidR="009B73B0" w:rsidRPr="00746EFC">
        <w:rPr>
          <w:rFonts w:ascii="Myriad Pro" w:hAnsi="Myriad Pro"/>
          <w:sz w:val="26"/>
          <w:szCs w:val="26"/>
        </w:rPr>
        <w:t>, а также НВВ без учета оплаты потерь</w:t>
      </w:r>
      <w:r w:rsidR="00CD3D9D" w:rsidRPr="00746EFC">
        <w:rPr>
          <w:rFonts w:ascii="Myriad Pro" w:hAnsi="Myriad Pro"/>
          <w:sz w:val="26"/>
          <w:szCs w:val="26"/>
        </w:rPr>
        <w:t xml:space="preserve"> с 3 467 706,98 </w:t>
      </w:r>
      <w:r w:rsidR="00F147CA" w:rsidRPr="00746EFC">
        <w:rPr>
          <w:rFonts w:ascii="Myriad Pro" w:hAnsi="Myriad Pro"/>
          <w:sz w:val="26"/>
          <w:szCs w:val="26"/>
        </w:rPr>
        <w:t>тыс. руб.</w:t>
      </w:r>
      <w:r w:rsidR="00CD3D9D" w:rsidRPr="00746EFC">
        <w:rPr>
          <w:rFonts w:ascii="Myriad Pro" w:hAnsi="Myriad Pro"/>
          <w:sz w:val="26"/>
          <w:szCs w:val="26"/>
        </w:rPr>
        <w:t xml:space="preserve"> на 3 483 571,16 </w:t>
      </w:r>
      <w:r w:rsidR="00F147CA" w:rsidRPr="00746EFC">
        <w:rPr>
          <w:rFonts w:ascii="Myriad Pro" w:hAnsi="Myriad Pro"/>
          <w:sz w:val="26"/>
          <w:szCs w:val="26"/>
        </w:rPr>
        <w:t>тыс. руб.</w:t>
      </w:r>
    </w:p>
    <w:p w14:paraId="047DEF0D" w14:textId="77777777" w:rsidR="00200C9D" w:rsidRPr="00746EFC" w:rsidRDefault="00200C9D" w:rsidP="005E20D2">
      <w:pPr>
        <w:spacing w:after="0" w:line="360" w:lineRule="auto"/>
        <w:ind w:firstLine="567"/>
        <w:jc w:val="both"/>
        <w:rPr>
          <w:rFonts w:ascii="Myriad Pro" w:hAnsi="Myriad Pro"/>
          <w:sz w:val="26"/>
          <w:szCs w:val="26"/>
        </w:rPr>
      </w:pPr>
      <w:r w:rsidRPr="00746EFC">
        <w:rPr>
          <w:rFonts w:ascii="Myriad Pro" w:hAnsi="Myriad Pro"/>
          <w:sz w:val="26"/>
          <w:szCs w:val="26"/>
        </w:rPr>
        <w:t xml:space="preserve"> </w:t>
      </w:r>
      <w:r w:rsidR="00FD3180" w:rsidRPr="00746EFC">
        <w:rPr>
          <w:rFonts w:ascii="Myriad Pro" w:hAnsi="Myriad Pro"/>
          <w:sz w:val="26"/>
          <w:szCs w:val="26"/>
        </w:rPr>
        <w:t xml:space="preserve">Единые (котловые) тарифы на услуги по передаче электрической энергии по сетям </w:t>
      </w:r>
      <w:r w:rsidR="000F0161" w:rsidRPr="00746EFC">
        <w:rPr>
          <w:rFonts w:ascii="Myriad Pro" w:hAnsi="Myriad Pro"/>
          <w:sz w:val="26"/>
          <w:szCs w:val="26"/>
        </w:rPr>
        <w:t>Республики Карелия</w:t>
      </w:r>
      <w:r w:rsidR="00FD3180" w:rsidRPr="00746EFC">
        <w:rPr>
          <w:rFonts w:ascii="Myriad Pro" w:hAnsi="Myriad Pro"/>
          <w:sz w:val="26"/>
          <w:szCs w:val="26"/>
        </w:rPr>
        <w:t xml:space="preserve"> на 2019 год утверждены </w:t>
      </w:r>
      <w:r w:rsidRPr="00746EFC">
        <w:rPr>
          <w:rFonts w:ascii="Myriad Pro" w:hAnsi="Myriad Pro"/>
          <w:sz w:val="26"/>
          <w:szCs w:val="26"/>
        </w:rPr>
        <w:t xml:space="preserve">постановлением </w:t>
      </w:r>
      <w:r w:rsidR="000F0161" w:rsidRPr="00746EFC">
        <w:rPr>
          <w:rFonts w:ascii="Myriad Pro" w:hAnsi="Myriad Pro"/>
          <w:sz w:val="26"/>
          <w:szCs w:val="26"/>
        </w:rPr>
        <w:t>Государственного Комитета Республики Карелия по ценам и тарифам</w:t>
      </w:r>
      <w:r w:rsidRPr="00746EFC">
        <w:rPr>
          <w:rFonts w:ascii="Myriad Pro" w:hAnsi="Myriad Pro"/>
          <w:sz w:val="26"/>
          <w:szCs w:val="26"/>
        </w:rPr>
        <w:t xml:space="preserve"> от 29.12.2018 № </w:t>
      </w:r>
      <w:r w:rsidR="00CD3D9D" w:rsidRPr="00746EFC">
        <w:rPr>
          <w:rFonts w:ascii="Myriad Pro" w:hAnsi="Myriad Pro"/>
          <w:sz w:val="26"/>
          <w:szCs w:val="26"/>
        </w:rPr>
        <w:t>21</w:t>
      </w:r>
      <w:r w:rsidRPr="00746EFC">
        <w:rPr>
          <w:rFonts w:ascii="Myriad Pro" w:hAnsi="Myriad Pro"/>
          <w:sz w:val="26"/>
          <w:szCs w:val="26"/>
        </w:rPr>
        <w:t xml:space="preserve">3 </w:t>
      </w:r>
      <w:r w:rsidR="00EE4D67" w:rsidRPr="00746EFC">
        <w:rPr>
          <w:rFonts w:ascii="Myriad Pro" w:hAnsi="Myriad Pro"/>
          <w:sz w:val="26"/>
          <w:szCs w:val="26"/>
        </w:rPr>
        <w:t>«</w:t>
      </w:r>
      <w:r w:rsidRPr="00746EFC">
        <w:rPr>
          <w:rFonts w:ascii="Myriad Pro" w:hAnsi="Myriad Pro"/>
          <w:sz w:val="26"/>
          <w:szCs w:val="26"/>
        </w:rPr>
        <w:t xml:space="preserve">Об установлении единых (котловых) тарифов на услуги по передаче </w:t>
      </w:r>
      <w:r w:rsidRPr="00746EFC">
        <w:rPr>
          <w:rFonts w:ascii="Myriad Pro" w:hAnsi="Myriad Pro"/>
          <w:sz w:val="26"/>
          <w:szCs w:val="26"/>
        </w:rPr>
        <w:lastRenderedPageBreak/>
        <w:t xml:space="preserve">электрической энергии </w:t>
      </w:r>
      <w:r w:rsidR="00CD3D9D" w:rsidRPr="00746EFC">
        <w:rPr>
          <w:rFonts w:ascii="Myriad Pro" w:hAnsi="Myriad Pro"/>
          <w:sz w:val="26"/>
          <w:szCs w:val="26"/>
        </w:rPr>
        <w:t>по сетям Республики Карелия</w:t>
      </w:r>
      <w:r w:rsidRPr="00746EFC">
        <w:rPr>
          <w:rFonts w:ascii="Myriad Pro" w:hAnsi="Myriad Pro"/>
          <w:sz w:val="26"/>
          <w:szCs w:val="26"/>
        </w:rPr>
        <w:t xml:space="preserve"> на 2019 год</w:t>
      </w:r>
      <w:r w:rsidR="00EE4D67" w:rsidRPr="00746EFC">
        <w:rPr>
          <w:rFonts w:ascii="Myriad Pro" w:hAnsi="Myriad Pro"/>
          <w:sz w:val="26"/>
          <w:szCs w:val="26"/>
        </w:rPr>
        <w:t>»</w:t>
      </w:r>
      <w:r w:rsidR="00CD3D9D" w:rsidRPr="00746EFC">
        <w:rPr>
          <w:rFonts w:ascii="Myriad Pro" w:hAnsi="Myriad Pro"/>
          <w:sz w:val="26"/>
          <w:szCs w:val="26"/>
        </w:rPr>
        <w:t xml:space="preserve"> (в редакции постановления ГК РК по ценам и тарифам от 30.01.2019 №7)</w:t>
      </w:r>
      <w:r w:rsidRPr="00746EFC">
        <w:rPr>
          <w:rFonts w:ascii="Myriad Pro" w:hAnsi="Myriad Pro"/>
          <w:sz w:val="26"/>
          <w:szCs w:val="26"/>
        </w:rPr>
        <w:t>.</w:t>
      </w:r>
    </w:p>
    <w:p w14:paraId="6E487FDD" w14:textId="77777777" w:rsidR="00CD3D9D" w:rsidRPr="00746EFC" w:rsidRDefault="00CD3D9D" w:rsidP="005E20D2">
      <w:pPr>
        <w:spacing w:after="0" w:line="360" w:lineRule="auto"/>
        <w:ind w:firstLine="567"/>
        <w:jc w:val="both"/>
        <w:rPr>
          <w:rFonts w:ascii="Myriad Pro" w:hAnsi="Myriad Pro"/>
          <w:sz w:val="26"/>
          <w:szCs w:val="26"/>
        </w:rPr>
      </w:pPr>
      <w:r w:rsidRPr="00746EFC">
        <w:rPr>
          <w:rFonts w:ascii="Myriad Pro" w:hAnsi="Myriad Pro"/>
          <w:sz w:val="26"/>
          <w:szCs w:val="26"/>
        </w:rPr>
        <w:t>Индивидуальные тарифы на услуги по передаче электрической энергии для взаиморасчетов между сетевыми организациями Республики Карелия на 2019 год утверждены постановлением ГК РК по ценам и тарифам от 29.12.2018 №214 (в редакции постановления ГК РК по ценам и тарифам от 30.01.2019 №7).</w:t>
      </w:r>
    </w:p>
    <w:p w14:paraId="6E5E3FB0" w14:textId="77777777" w:rsidR="00C11F33" w:rsidRPr="00746EFC" w:rsidRDefault="00200C9D" w:rsidP="005E20D2">
      <w:pPr>
        <w:spacing w:after="0" w:line="360" w:lineRule="auto"/>
        <w:ind w:firstLine="567"/>
        <w:jc w:val="both"/>
        <w:rPr>
          <w:rFonts w:ascii="Myriad Pro" w:hAnsi="Myriad Pro"/>
          <w:sz w:val="26"/>
          <w:szCs w:val="26"/>
        </w:rPr>
      </w:pPr>
      <w:r w:rsidRPr="00746EFC">
        <w:rPr>
          <w:rFonts w:ascii="Myriad Pro" w:eastAsia="Calibri" w:hAnsi="Myriad Pro" w:cs="Times New Roman"/>
          <w:iCs/>
          <w:color w:val="548DD4" w:themeColor="text2" w:themeTint="99"/>
          <w:sz w:val="26"/>
          <w:szCs w:val="26"/>
        </w:rPr>
        <w:t xml:space="preserve"> </w:t>
      </w:r>
      <w:r w:rsidR="00653A62" w:rsidRPr="00746EFC">
        <w:rPr>
          <w:rFonts w:ascii="Myriad Pro" w:eastAsia="Calibri" w:hAnsi="Myriad Pro" w:cs="Times New Roman"/>
          <w:iCs/>
          <w:sz w:val="26"/>
          <w:szCs w:val="26"/>
        </w:rPr>
        <w:t>Филиалом представлена информация о предписаниях ФАС России от 14.08.2018 №СП/63626/18 и от 12.12.2018 №СП/101972/18</w:t>
      </w:r>
      <w:r w:rsidR="00C11F33" w:rsidRPr="00746EFC">
        <w:rPr>
          <w:rFonts w:ascii="Myriad Pro" w:eastAsia="Calibri" w:hAnsi="Myriad Pro" w:cs="Times New Roman"/>
          <w:iCs/>
          <w:sz w:val="26"/>
          <w:szCs w:val="26"/>
        </w:rPr>
        <w:t>,</w:t>
      </w:r>
      <w:r w:rsidR="00653A62" w:rsidRPr="00746EFC">
        <w:rPr>
          <w:rFonts w:ascii="Myriad Pro" w:eastAsia="Calibri" w:hAnsi="Myriad Pro" w:cs="Times New Roman"/>
          <w:iCs/>
          <w:sz w:val="26"/>
          <w:szCs w:val="26"/>
        </w:rPr>
        <w:t xml:space="preserve"> </w:t>
      </w:r>
      <w:r w:rsidR="00653A62" w:rsidRPr="00746EFC">
        <w:rPr>
          <w:rFonts w:ascii="Myriad Pro" w:hAnsi="Myriad Pro"/>
          <w:sz w:val="26"/>
          <w:szCs w:val="26"/>
        </w:rPr>
        <w:t xml:space="preserve">в соответствии с которыми </w:t>
      </w:r>
      <w:r w:rsidR="00C11F33" w:rsidRPr="00746EFC">
        <w:rPr>
          <w:rFonts w:ascii="Myriad Pro" w:hAnsi="Myriad Pro"/>
          <w:sz w:val="26"/>
          <w:szCs w:val="26"/>
        </w:rPr>
        <w:t xml:space="preserve">были произведены корректировки долгосрочных параметров регулирования, в частности, базового уровня </w:t>
      </w:r>
      <w:r w:rsidR="000423D8" w:rsidRPr="00746EFC">
        <w:rPr>
          <w:rFonts w:ascii="Myriad Pro" w:hAnsi="Myriad Pro"/>
          <w:sz w:val="26"/>
          <w:szCs w:val="26"/>
        </w:rPr>
        <w:t>подконтрольных</w:t>
      </w:r>
      <w:r w:rsidR="00C11F33" w:rsidRPr="00746EFC">
        <w:rPr>
          <w:rFonts w:ascii="Myriad Pro" w:hAnsi="Myriad Pro"/>
          <w:sz w:val="26"/>
          <w:szCs w:val="26"/>
        </w:rPr>
        <w:t xml:space="preserve"> расходов, уровня </w:t>
      </w:r>
      <w:r w:rsidR="000423D8" w:rsidRPr="00746EFC">
        <w:rPr>
          <w:rFonts w:ascii="Myriad Pro" w:hAnsi="Myriad Pro"/>
          <w:sz w:val="26"/>
          <w:szCs w:val="26"/>
        </w:rPr>
        <w:t>подконтрольных</w:t>
      </w:r>
      <w:r w:rsidR="00C11F33" w:rsidRPr="00746EFC">
        <w:rPr>
          <w:rFonts w:ascii="Myriad Pro" w:hAnsi="Myriad Pro"/>
          <w:sz w:val="26"/>
          <w:szCs w:val="26"/>
        </w:rPr>
        <w:t xml:space="preserve"> расходов на 2018 и 2019 годы.</w:t>
      </w:r>
    </w:p>
    <w:p w14:paraId="30BE2D43" w14:textId="77777777" w:rsidR="0053263D" w:rsidRPr="00746EFC" w:rsidRDefault="0053263D" w:rsidP="005E20D2">
      <w:pPr>
        <w:shd w:val="clear" w:color="auto" w:fill="FFFFFF"/>
        <w:spacing w:after="0" w:line="360" w:lineRule="auto"/>
        <w:ind w:firstLine="567"/>
        <w:jc w:val="both"/>
        <w:textAlignment w:val="baseline"/>
        <w:rPr>
          <w:rFonts w:ascii="Myriad Pro" w:eastAsia="Calibri" w:hAnsi="Myriad Pro" w:cs="Times New Roman"/>
          <w:iCs/>
          <w:sz w:val="26"/>
          <w:szCs w:val="26"/>
        </w:rPr>
      </w:pPr>
      <w:r w:rsidRPr="00746EFC">
        <w:rPr>
          <w:rFonts w:ascii="Myriad Pro" w:eastAsia="Calibri" w:hAnsi="Myriad Pro" w:cs="Times New Roman"/>
          <w:iCs/>
          <w:sz w:val="26"/>
          <w:szCs w:val="26"/>
        </w:rPr>
        <w:t xml:space="preserve">Инвестиционная программа ПАО </w:t>
      </w:r>
      <w:r w:rsidR="00EE4D67" w:rsidRPr="00746EFC">
        <w:rPr>
          <w:rFonts w:ascii="Myriad Pro" w:eastAsia="Calibri" w:hAnsi="Myriad Pro" w:cs="Times New Roman"/>
          <w:iCs/>
          <w:sz w:val="26"/>
          <w:szCs w:val="26"/>
        </w:rPr>
        <w:t>«</w:t>
      </w:r>
      <w:r w:rsidRPr="00746EFC">
        <w:rPr>
          <w:rFonts w:ascii="Myriad Pro" w:eastAsia="Calibri" w:hAnsi="Myriad Pro" w:cs="Times New Roman"/>
          <w:iCs/>
          <w:sz w:val="26"/>
          <w:szCs w:val="26"/>
        </w:rPr>
        <w:t>МРСК Северо-Запада</w:t>
      </w:r>
      <w:r w:rsidR="00EE4D67" w:rsidRPr="00746EFC">
        <w:rPr>
          <w:rFonts w:ascii="Myriad Pro" w:eastAsia="Calibri" w:hAnsi="Myriad Pro" w:cs="Times New Roman"/>
          <w:iCs/>
          <w:sz w:val="26"/>
          <w:szCs w:val="26"/>
        </w:rPr>
        <w:t>»</w:t>
      </w:r>
      <w:r w:rsidRPr="00746EFC">
        <w:rPr>
          <w:rFonts w:ascii="Myriad Pro" w:eastAsia="Calibri" w:hAnsi="Myriad Pro" w:cs="Times New Roman"/>
          <w:iCs/>
          <w:sz w:val="26"/>
          <w:szCs w:val="26"/>
        </w:rPr>
        <w:t xml:space="preserve"> на период с 2016-2020 годы утверждена приказом Минэнерго России от 30.11.2015 № 906 с внесенными приказом Минэнерго России от 16.12.2016 № 1333 изменениями на 2016-2025 годы. ПАО </w:t>
      </w:r>
      <w:r w:rsidR="00EE4D67" w:rsidRPr="00746EFC">
        <w:rPr>
          <w:rFonts w:ascii="Myriad Pro" w:eastAsia="Calibri" w:hAnsi="Myriad Pro" w:cs="Times New Roman"/>
          <w:iCs/>
          <w:sz w:val="26"/>
          <w:szCs w:val="26"/>
        </w:rPr>
        <w:t>«</w:t>
      </w:r>
      <w:r w:rsidRPr="00746EFC">
        <w:rPr>
          <w:rFonts w:ascii="Myriad Pro" w:eastAsia="Calibri" w:hAnsi="Myriad Pro" w:cs="Times New Roman"/>
          <w:iCs/>
          <w:sz w:val="26"/>
          <w:szCs w:val="26"/>
        </w:rPr>
        <w:t>МРСК Северо-Запада</w:t>
      </w:r>
      <w:r w:rsidR="00EE4D67" w:rsidRPr="00746EFC">
        <w:rPr>
          <w:rFonts w:ascii="Myriad Pro" w:eastAsia="Calibri" w:hAnsi="Myriad Pro" w:cs="Times New Roman"/>
          <w:iCs/>
          <w:sz w:val="26"/>
          <w:szCs w:val="26"/>
        </w:rPr>
        <w:t>»</w:t>
      </w:r>
      <w:r w:rsidRPr="00746EFC">
        <w:rPr>
          <w:rFonts w:ascii="Myriad Pro" w:eastAsia="Calibri" w:hAnsi="Myriad Pro" w:cs="Times New Roman"/>
          <w:iCs/>
          <w:sz w:val="26"/>
          <w:szCs w:val="26"/>
        </w:rPr>
        <w:t xml:space="preserve"> в 2018 году в установленном порядке направило в Минэнерго России проект изменений в инвестиционную программу на 2016-2025 годы, в т.ч. по </w:t>
      </w:r>
      <w:r w:rsidR="00CD3D9D" w:rsidRPr="00746EFC">
        <w:rPr>
          <w:rFonts w:ascii="Myriad Pro" w:eastAsia="Calibri" w:hAnsi="Myriad Pro" w:cs="Times New Roman"/>
          <w:iCs/>
          <w:sz w:val="26"/>
          <w:szCs w:val="26"/>
        </w:rPr>
        <w:t>Республике Карелия</w:t>
      </w:r>
      <w:r w:rsidRPr="00746EFC">
        <w:rPr>
          <w:rFonts w:ascii="Myriad Pro" w:eastAsia="Calibri" w:hAnsi="Myriad Pro" w:cs="Times New Roman"/>
          <w:iCs/>
          <w:sz w:val="26"/>
          <w:szCs w:val="26"/>
        </w:rPr>
        <w:t>. Соответствующие изменения в инвестиционную программу были утверждены Приказом Минэнерго России от 21.12.2018 № 26@.</w:t>
      </w:r>
    </w:p>
    <w:p w14:paraId="0ADB3397" w14:textId="77777777" w:rsidR="00EB663E" w:rsidRPr="00746EFC" w:rsidRDefault="00EB663E" w:rsidP="005E20D2">
      <w:pPr>
        <w:spacing w:after="0" w:line="360" w:lineRule="auto"/>
        <w:rPr>
          <w:rFonts w:ascii="Myriad Pro" w:eastAsia="Calibri" w:hAnsi="Myriad Pro" w:cs="Times New Roman"/>
          <w:iCs/>
          <w:sz w:val="26"/>
          <w:szCs w:val="26"/>
        </w:rPr>
      </w:pPr>
      <w:bookmarkStart w:id="28" w:name="_Toc40905083"/>
      <w:r w:rsidRPr="00746EFC">
        <w:rPr>
          <w:rFonts w:ascii="Myriad Pro" w:eastAsia="Calibri" w:hAnsi="Myriad Pro" w:cs="Times New Roman"/>
          <w:iCs/>
          <w:sz w:val="26"/>
          <w:szCs w:val="26"/>
        </w:rPr>
        <w:br w:type="page"/>
      </w:r>
    </w:p>
    <w:p w14:paraId="1656EFF0" w14:textId="77777777" w:rsidR="0035319D" w:rsidRPr="00746EFC" w:rsidRDefault="0035319D" w:rsidP="00F06770">
      <w:pPr>
        <w:pStyle w:val="3"/>
        <w:numPr>
          <w:ilvl w:val="0"/>
          <w:numId w:val="3"/>
        </w:numPr>
        <w:spacing w:before="0" w:line="360" w:lineRule="auto"/>
        <w:jc w:val="both"/>
        <w:rPr>
          <w:rFonts w:ascii="Myriad Pro" w:hAnsi="Myriad Pro"/>
          <w:b/>
          <w:color w:val="4F6228" w:themeColor="accent3" w:themeShade="80"/>
          <w:sz w:val="28"/>
          <w:szCs w:val="28"/>
        </w:rPr>
      </w:pPr>
      <w:bookmarkStart w:id="29" w:name="_Toc41402928"/>
      <w:r w:rsidRPr="00746EFC">
        <w:rPr>
          <w:rFonts w:ascii="Myriad Pro" w:hAnsi="Myriad Pro"/>
          <w:b/>
          <w:color w:val="4F6228" w:themeColor="accent3" w:themeShade="80"/>
          <w:sz w:val="28"/>
          <w:szCs w:val="28"/>
        </w:rPr>
        <w:lastRenderedPageBreak/>
        <w:t>Анализ исполнения инвестиционных программ, учтенных регулирующим органом при принятии тарифно-балансовых решений на 2019 год</w:t>
      </w:r>
      <w:bookmarkEnd w:id="28"/>
      <w:bookmarkEnd w:id="29"/>
    </w:p>
    <w:p w14:paraId="203F99FD" w14:textId="77777777" w:rsidR="003404E6" w:rsidRPr="00746EFC" w:rsidRDefault="003404E6" w:rsidP="005E20D2">
      <w:pPr>
        <w:autoSpaceDE w:val="0"/>
        <w:autoSpaceDN w:val="0"/>
        <w:adjustRightInd w:val="0"/>
        <w:spacing w:after="0" w:line="360" w:lineRule="auto"/>
        <w:ind w:firstLine="567"/>
        <w:jc w:val="both"/>
        <w:rPr>
          <w:rFonts w:ascii="Myriad Pro" w:hAnsi="Myriad Pro"/>
          <w:sz w:val="26"/>
          <w:szCs w:val="26"/>
        </w:rPr>
      </w:pPr>
      <w:r w:rsidRPr="00746EFC">
        <w:rPr>
          <w:rFonts w:ascii="Myriad Pro" w:hAnsi="Myriad Pro"/>
          <w:color w:val="000000" w:themeColor="text1"/>
          <w:sz w:val="26"/>
          <w:szCs w:val="26"/>
        </w:rPr>
        <w:t xml:space="preserve">Инвестиционной программой ПАО «МРСК Северо-Запада» в части филиала </w:t>
      </w:r>
      <w:r w:rsidRPr="00746EFC">
        <w:rPr>
          <w:rFonts w:ascii="Myriad Pro" w:eastAsia="Calibri" w:hAnsi="Myriad Pro" w:cs="Times New Roman"/>
          <w:iCs/>
          <w:color w:val="000000" w:themeColor="text1"/>
          <w:sz w:val="26"/>
          <w:szCs w:val="26"/>
        </w:rPr>
        <w:t>«Карелэнерго»</w:t>
      </w:r>
      <w:r w:rsidRPr="00746EFC">
        <w:rPr>
          <w:rFonts w:ascii="Myriad Pro" w:hAnsi="Myriad Pro"/>
          <w:color w:val="000000" w:themeColor="text1"/>
          <w:sz w:val="26"/>
          <w:szCs w:val="26"/>
        </w:rPr>
        <w:t xml:space="preserve">, утвержденной приказом Минэнерго России </w:t>
      </w:r>
      <w:r w:rsidRPr="00746EFC">
        <w:rPr>
          <w:rFonts w:ascii="Myriad Pro" w:eastAsia="Calibri" w:hAnsi="Myriad Pro" w:cs="Times New Roman"/>
          <w:iCs/>
          <w:color w:val="000000" w:themeColor="text1"/>
          <w:sz w:val="26"/>
          <w:szCs w:val="26"/>
        </w:rPr>
        <w:t>от 30.11.2015 № 906</w:t>
      </w:r>
      <w:r w:rsidRPr="00746EFC">
        <w:rPr>
          <w:rFonts w:ascii="Myriad Pro" w:hAnsi="Myriad Pro"/>
          <w:color w:val="000000" w:themeColor="text1"/>
          <w:sz w:val="26"/>
          <w:szCs w:val="26"/>
        </w:rPr>
        <w:t xml:space="preserve">, с изменениями, утвержденными приказом Минэнерго России </w:t>
      </w:r>
      <w:r w:rsidRPr="00746EFC">
        <w:rPr>
          <w:rFonts w:ascii="Myriad Pro" w:eastAsia="Calibri" w:hAnsi="Myriad Pro" w:cs="Times New Roman"/>
          <w:iCs/>
          <w:color w:val="000000" w:themeColor="text1"/>
          <w:sz w:val="26"/>
          <w:szCs w:val="26"/>
        </w:rPr>
        <w:t xml:space="preserve">от 21.12.2018 № 26@, </w:t>
      </w:r>
      <w:r w:rsidRPr="00746EFC">
        <w:rPr>
          <w:rFonts w:ascii="Myriad Pro" w:hAnsi="Myriad Pro"/>
          <w:color w:val="000000" w:themeColor="text1"/>
          <w:sz w:val="26"/>
          <w:szCs w:val="26"/>
        </w:rPr>
        <w:t xml:space="preserve">на 2019 год предусмотрены источники финансирования инвестиционной программы в общем объеме 541 203,80 тыс. </w:t>
      </w:r>
      <w:r w:rsidRPr="00746EFC">
        <w:rPr>
          <w:rFonts w:ascii="Myriad Pro" w:hAnsi="Myriad Pro"/>
          <w:sz w:val="26"/>
          <w:szCs w:val="26"/>
        </w:rPr>
        <w:t xml:space="preserve">руб.: </w:t>
      </w:r>
    </w:p>
    <w:p w14:paraId="4303438B" w14:textId="77777777" w:rsidR="003404E6" w:rsidRPr="00746EFC" w:rsidRDefault="003404E6" w:rsidP="005E20D2">
      <w:pPr>
        <w:numPr>
          <w:ilvl w:val="0"/>
          <w:numId w:val="42"/>
        </w:numPr>
        <w:tabs>
          <w:tab w:val="left" w:pos="993"/>
        </w:tabs>
        <w:spacing w:after="0" w:line="360" w:lineRule="auto"/>
        <w:ind w:left="0" w:firstLine="567"/>
        <w:jc w:val="both"/>
        <w:rPr>
          <w:rFonts w:ascii="Myriad Pro" w:eastAsia="Calibri" w:hAnsi="Myriad Pro"/>
          <w:sz w:val="26"/>
          <w:szCs w:val="26"/>
        </w:rPr>
      </w:pPr>
      <w:r w:rsidRPr="00746EFC">
        <w:rPr>
          <w:rFonts w:ascii="Myriad Pro" w:eastAsia="Calibri" w:hAnsi="Myriad Pro"/>
          <w:sz w:val="26"/>
          <w:szCs w:val="26"/>
        </w:rPr>
        <w:t>амортизация, учтенная в тарифе – 457</w:t>
      </w:r>
      <w:r w:rsidRPr="00746EFC">
        <w:rPr>
          <w:rFonts w:ascii="Myriad Pro" w:eastAsia="Calibri" w:hAnsi="Myriad Pro"/>
          <w:sz w:val="26"/>
          <w:szCs w:val="26"/>
          <w:lang w:val="en-US"/>
        </w:rPr>
        <w:t> </w:t>
      </w:r>
      <w:r w:rsidRPr="00746EFC">
        <w:rPr>
          <w:rFonts w:ascii="Myriad Pro" w:eastAsia="Calibri" w:hAnsi="Myriad Pro"/>
          <w:sz w:val="26"/>
          <w:szCs w:val="26"/>
        </w:rPr>
        <w:t>082,09 тыс. руб.;</w:t>
      </w:r>
    </w:p>
    <w:p w14:paraId="6F431405" w14:textId="77777777" w:rsidR="003404E6" w:rsidRPr="00746EFC" w:rsidRDefault="003404E6" w:rsidP="005E20D2">
      <w:pPr>
        <w:numPr>
          <w:ilvl w:val="0"/>
          <w:numId w:val="42"/>
        </w:numPr>
        <w:tabs>
          <w:tab w:val="left" w:pos="993"/>
        </w:tabs>
        <w:spacing w:after="0" w:line="360" w:lineRule="auto"/>
        <w:ind w:left="0" w:firstLine="567"/>
        <w:jc w:val="both"/>
        <w:rPr>
          <w:rFonts w:ascii="Myriad Pro" w:eastAsia="Calibri" w:hAnsi="Myriad Pro"/>
          <w:sz w:val="26"/>
          <w:szCs w:val="26"/>
        </w:rPr>
      </w:pPr>
      <w:r w:rsidRPr="00746EFC">
        <w:rPr>
          <w:rFonts w:ascii="Myriad Pro" w:eastAsia="Calibri" w:hAnsi="Myriad Pro"/>
          <w:sz w:val="26"/>
          <w:szCs w:val="26"/>
        </w:rPr>
        <w:t>прочие собственные средства – 1</w:t>
      </w:r>
      <w:r w:rsidRPr="00746EFC">
        <w:rPr>
          <w:rFonts w:ascii="Myriad Pro" w:eastAsia="Calibri" w:hAnsi="Myriad Pro"/>
          <w:sz w:val="26"/>
          <w:szCs w:val="26"/>
          <w:lang w:val="en-US"/>
        </w:rPr>
        <w:t> </w:t>
      </w:r>
      <w:r w:rsidRPr="00746EFC">
        <w:rPr>
          <w:rFonts w:ascii="Myriad Pro" w:eastAsia="Calibri" w:hAnsi="Myriad Pro"/>
          <w:sz w:val="26"/>
          <w:szCs w:val="26"/>
        </w:rPr>
        <w:t>846,78 тыс. руб.;</w:t>
      </w:r>
    </w:p>
    <w:p w14:paraId="7B63EC90" w14:textId="77777777" w:rsidR="003404E6" w:rsidRPr="00746EFC" w:rsidRDefault="003404E6" w:rsidP="005E20D2">
      <w:pPr>
        <w:numPr>
          <w:ilvl w:val="0"/>
          <w:numId w:val="42"/>
        </w:numPr>
        <w:tabs>
          <w:tab w:val="left" w:pos="993"/>
        </w:tabs>
        <w:spacing w:after="0" w:line="360" w:lineRule="auto"/>
        <w:ind w:left="0" w:firstLine="567"/>
        <w:jc w:val="both"/>
        <w:rPr>
          <w:rFonts w:ascii="Myriad Pro" w:eastAsia="Calibri" w:hAnsi="Myriad Pro"/>
          <w:sz w:val="26"/>
          <w:szCs w:val="26"/>
        </w:rPr>
      </w:pPr>
      <w:r w:rsidRPr="00746EFC">
        <w:rPr>
          <w:rFonts w:ascii="Myriad Pro" w:eastAsia="Calibri" w:hAnsi="Myriad Pro"/>
          <w:sz w:val="26"/>
          <w:szCs w:val="26"/>
        </w:rPr>
        <w:t>возврат НДС – 82 274,93 тыс. руб.</w:t>
      </w:r>
    </w:p>
    <w:p w14:paraId="43774E1E" w14:textId="77777777" w:rsidR="003404E6" w:rsidRPr="00746EFC" w:rsidRDefault="003404E6" w:rsidP="005E20D2">
      <w:pPr>
        <w:spacing w:after="0" w:line="360" w:lineRule="auto"/>
        <w:ind w:firstLine="567"/>
        <w:jc w:val="both"/>
        <w:rPr>
          <w:rFonts w:ascii="Myriad Pro" w:hAnsi="Myriad Pro"/>
          <w:sz w:val="26"/>
          <w:szCs w:val="26"/>
        </w:rPr>
      </w:pPr>
      <w:r w:rsidRPr="00746EFC">
        <w:rPr>
          <w:rFonts w:ascii="Myriad Pro" w:hAnsi="Myriad Pro"/>
          <w:sz w:val="26"/>
          <w:szCs w:val="26"/>
        </w:rPr>
        <w:t xml:space="preserve">В соответствии с </w:t>
      </w:r>
      <w:bookmarkStart w:id="30" w:name="_Hlk40134725"/>
      <w:r w:rsidRPr="00746EFC">
        <w:rPr>
          <w:rFonts w:ascii="Myriad Pro" w:hAnsi="Myriad Pro"/>
          <w:sz w:val="26"/>
          <w:szCs w:val="26"/>
        </w:rPr>
        <w:t>Заключением экспертной группы Государственного комитета Республики Карелия по ценам и тарифам по рассмотрению предложения ПАО «МРСК Северо-Запада» об установлении тарифов на услуги по передаче электрической энергии по электрическим сетям филиала ПАО «МРСК Северо-Запада» «Карелэнерго» на 2019 год при расчете НВВ на 2019 год величина амортизационных отчислений принята в размере 460 771,04 тыс. руб.</w:t>
      </w:r>
      <w:bookmarkEnd w:id="30"/>
      <w:r w:rsidRPr="00746EFC">
        <w:rPr>
          <w:rFonts w:ascii="Myriad Pro" w:hAnsi="Myriad Pro"/>
          <w:sz w:val="26"/>
          <w:szCs w:val="26"/>
        </w:rPr>
        <w:t xml:space="preserve">.  При этом в Заключении Экспертной группы не приводятся сведения о дополнительных (кроме финансирования инвестиционной программы) направлениях использования амортизационных отчислений. </w:t>
      </w:r>
    </w:p>
    <w:p w14:paraId="52FCADD6" w14:textId="77777777" w:rsidR="003404E6" w:rsidRPr="00746EFC" w:rsidRDefault="003404E6" w:rsidP="005E20D2">
      <w:pPr>
        <w:spacing w:after="0" w:line="360" w:lineRule="auto"/>
        <w:ind w:firstLine="567"/>
        <w:jc w:val="both"/>
        <w:rPr>
          <w:rFonts w:ascii="Myriad Pro" w:hAnsi="Myriad Pro"/>
          <w:sz w:val="26"/>
          <w:szCs w:val="26"/>
        </w:rPr>
      </w:pPr>
      <w:r w:rsidRPr="00746EFC">
        <w:rPr>
          <w:rFonts w:ascii="Myriad Pro" w:hAnsi="Myriad Pro"/>
          <w:sz w:val="26"/>
          <w:szCs w:val="26"/>
        </w:rPr>
        <w:t>Приказом Минэнерго России от 20.12.2019 № 27@ «Об утверждении изменений, вносимых в инвестиционную программу ПАО «МРСК Северо-Запада», утвержденную приказом Минэнерго России от 30.11.2015 № 906, с изменениями, внесенными приказом Минэнерго России от 21.12.2018 № 26@» утверждена корректировка инвестиционной программы ПАО «МРСК Северо-Запада». В рамках корректировки показателей инвестиционной программы ПАО «МРСК Северо-Запада» в части филиала «Карелэнерго» на 2019 год были внесены следующие изменения в части источников финансирования инвестиционной программы:</w:t>
      </w:r>
    </w:p>
    <w:p w14:paraId="42A5DBE2" w14:textId="77777777" w:rsidR="003404E6" w:rsidRPr="00746EFC" w:rsidRDefault="003404E6" w:rsidP="005E20D2">
      <w:pPr>
        <w:numPr>
          <w:ilvl w:val="0"/>
          <w:numId w:val="42"/>
        </w:numPr>
        <w:tabs>
          <w:tab w:val="left" w:pos="993"/>
        </w:tabs>
        <w:spacing w:after="0" w:line="360" w:lineRule="auto"/>
        <w:ind w:left="0" w:firstLine="567"/>
        <w:jc w:val="both"/>
        <w:rPr>
          <w:rFonts w:ascii="Myriad Pro" w:eastAsia="Calibri" w:hAnsi="Myriad Pro"/>
          <w:sz w:val="26"/>
          <w:szCs w:val="26"/>
        </w:rPr>
      </w:pPr>
      <w:r w:rsidRPr="00746EFC">
        <w:rPr>
          <w:rFonts w:ascii="Myriad Pro" w:hAnsi="Myriad Pro"/>
          <w:sz w:val="26"/>
          <w:szCs w:val="26"/>
        </w:rPr>
        <w:lastRenderedPageBreak/>
        <w:t xml:space="preserve">прибыль, направляемая на инвестиции </w:t>
      </w:r>
      <w:r w:rsidRPr="00746EFC">
        <w:rPr>
          <w:rFonts w:ascii="Myriad Pro" w:eastAsia="Calibri" w:hAnsi="Myriad Pro"/>
          <w:sz w:val="26"/>
          <w:szCs w:val="26"/>
        </w:rPr>
        <w:t>– 132 917,05 тыс. руб.</w:t>
      </w:r>
      <w:r w:rsidRPr="00746EFC">
        <w:rPr>
          <w:rFonts w:ascii="Myriad Pro" w:hAnsi="Myriad Pro"/>
          <w:sz w:val="26"/>
          <w:szCs w:val="26"/>
        </w:rPr>
        <w:t xml:space="preserve"> (в ИП, утвержденной на момент принятия тарифно-балансовых решений на 2019 год не предусмотрена)</w:t>
      </w:r>
      <w:r w:rsidRPr="00746EFC">
        <w:rPr>
          <w:rFonts w:ascii="Myriad Pro" w:eastAsia="Calibri" w:hAnsi="Myriad Pro"/>
          <w:sz w:val="26"/>
          <w:szCs w:val="26"/>
        </w:rPr>
        <w:t>;</w:t>
      </w:r>
    </w:p>
    <w:p w14:paraId="6FF15194" w14:textId="77777777" w:rsidR="003404E6" w:rsidRPr="00746EFC" w:rsidRDefault="003404E6" w:rsidP="005E20D2">
      <w:pPr>
        <w:numPr>
          <w:ilvl w:val="0"/>
          <w:numId w:val="42"/>
        </w:numPr>
        <w:tabs>
          <w:tab w:val="left" w:pos="993"/>
        </w:tabs>
        <w:spacing w:after="0" w:line="360" w:lineRule="auto"/>
        <w:ind w:left="0" w:firstLine="567"/>
        <w:jc w:val="both"/>
        <w:rPr>
          <w:rFonts w:ascii="Myriad Pro" w:eastAsia="Calibri" w:hAnsi="Myriad Pro"/>
          <w:sz w:val="26"/>
          <w:szCs w:val="26"/>
        </w:rPr>
      </w:pPr>
      <w:r w:rsidRPr="00746EFC">
        <w:rPr>
          <w:rFonts w:ascii="Myriad Pro" w:hAnsi="Myriad Pro"/>
          <w:sz w:val="26"/>
          <w:szCs w:val="26"/>
        </w:rPr>
        <w:t xml:space="preserve">прибыль от технологического присоединения, направляемая на инвестиции </w:t>
      </w:r>
      <w:r w:rsidRPr="00746EFC">
        <w:rPr>
          <w:rFonts w:ascii="Myriad Pro" w:eastAsia="Calibri" w:hAnsi="Myriad Pro"/>
          <w:sz w:val="26"/>
          <w:szCs w:val="26"/>
        </w:rPr>
        <w:t>– 55 500,84 тыс.</w:t>
      </w:r>
      <w:r w:rsidR="00C31476">
        <w:rPr>
          <w:rFonts w:ascii="Myriad Pro" w:eastAsia="Calibri" w:hAnsi="Myriad Pro"/>
          <w:sz w:val="26"/>
          <w:szCs w:val="26"/>
        </w:rPr>
        <w:t xml:space="preserve"> </w:t>
      </w:r>
      <w:r w:rsidRPr="00746EFC">
        <w:rPr>
          <w:rFonts w:ascii="Myriad Pro" w:eastAsia="Calibri" w:hAnsi="Myriad Pro"/>
          <w:sz w:val="26"/>
          <w:szCs w:val="26"/>
        </w:rPr>
        <w:t>руб.</w:t>
      </w:r>
      <w:r w:rsidRPr="00746EFC">
        <w:rPr>
          <w:rFonts w:ascii="Myriad Pro" w:hAnsi="Myriad Pro"/>
          <w:sz w:val="26"/>
          <w:szCs w:val="26"/>
        </w:rPr>
        <w:t xml:space="preserve"> (в ИП, утвержденной на момент принятия тарифно-балансовых решений на 2019 год не предусмотрена)</w:t>
      </w:r>
      <w:r w:rsidRPr="00746EFC">
        <w:rPr>
          <w:rFonts w:ascii="Myriad Pro" w:eastAsia="Calibri" w:hAnsi="Myriad Pro"/>
          <w:sz w:val="26"/>
          <w:szCs w:val="26"/>
        </w:rPr>
        <w:t>;</w:t>
      </w:r>
    </w:p>
    <w:p w14:paraId="17D38ADC" w14:textId="77777777" w:rsidR="003404E6" w:rsidRPr="00746EFC" w:rsidRDefault="003404E6" w:rsidP="005E20D2">
      <w:pPr>
        <w:numPr>
          <w:ilvl w:val="0"/>
          <w:numId w:val="42"/>
        </w:numPr>
        <w:tabs>
          <w:tab w:val="left" w:pos="993"/>
        </w:tabs>
        <w:spacing w:after="0" w:line="360" w:lineRule="auto"/>
        <w:ind w:left="0" w:firstLine="567"/>
        <w:jc w:val="both"/>
        <w:rPr>
          <w:rFonts w:ascii="Myriad Pro" w:eastAsia="Calibri" w:hAnsi="Myriad Pro"/>
          <w:sz w:val="26"/>
          <w:szCs w:val="26"/>
        </w:rPr>
      </w:pPr>
      <w:r w:rsidRPr="00746EFC">
        <w:rPr>
          <w:rFonts w:ascii="Myriad Pro" w:eastAsia="Calibri" w:hAnsi="Myriad Pro"/>
          <w:sz w:val="26"/>
          <w:szCs w:val="26"/>
        </w:rPr>
        <w:t>амортизация, учтенная в тарифе – 457 082,95 тыс. руб.</w:t>
      </w:r>
      <w:r w:rsidRPr="00746EFC">
        <w:rPr>
          <w:rFonts w:ascii="Myriad Pro" w:hAnsi="Myriad Pro"/>
          <w:sz w:val="26"/>
          <w:szCs w:val="26"/>
        </w:rPr>
        <w:t xml:space="preserve"> (выше, чем в ИП, утвержденной на момент принятия тарифно-балансовых решений на 2019 год, на 0,85 </w:t>
      </w:r>
      <w:r w:rsidRPr="00746EFC">
        <w:rPr>
          <w:rFonts w:ascii="Myriad Pro" w:eastAsia="Calibri" w:hAnsi="Myriad Pro"/>
          <w:sz w:val="26"/>
          <w:szCs w:val="26"/>
        </w:rPr>
        <w:t xml:space="preserve">тыс. </w:t>
      </w:r>
      <w:r w:rsidRPr="00746EFC">
        <w:rPr>
          <w:rFonts w:ascii="Myriad Pro" w:hAnsi="Myriad Pro"/>
          <w:sz w:val="26"/>
          <w:szCs w:val="26"/>
        </w:rPr>
        <w:t>руб.);</w:t>
      </w:r>
    </w:p>
    <w:p w14:paraId="2982E993" w14:textId="77777777" w:rsidR="003404E6" w:rsidRPr="00746EFC" w:rsidRDefault="003404E6" w:rsidP="005E20D2">
      <w:pPr>
        <w:numPr>
          <w:ilvl w:val="0"/>
          <w:numId w:val="42"/>
        </w:numPr>
        <w:tabs>
          <w:tab w:val="left" w:pos="993"/>
        </w:tabs>
        <w:spacing w:after="0" w:line="360" w:lineRule="auto"/>
        <w:ind w:left="0" w:firstLine="567"/>
        <w:jc w:val="both"/>
        <w:rPr>
          <w:rFonts w:ascii="Myriad Pro" w:eastAsia="Calibri" w:hAnsi="Myriad Pro"/>
          <w:sz w:val="26"/>
          <w:szCs w:val="26"/>
        </w:rPr>
      </w:pPr>
      <w:r w:rsidRPr="00746EFC">
        <w:rPr>
          <w:rFonts w:ascii="Myriad Pro" w:eastAsia="Calibri" w:hAnsi="Myriad Pro"/>
          <w:sz w:val="26"/>
          <w:szCs w:val="26"/>
        </w:rPr>
        <w:t>прочие собственные средства – 23 121,35 тыс. руб.</w:t>
      </w:r>
      <w:r w:rsidRPr="00746EFC">
        <w:rPr>
          <w:rFonts w:ascii="Myriad Pro" w:hAnsi="Myriad Pro"/>
          <w:sz w:val="26"/>
          <w:szCs w:val="26"/>
        </w:rPr>
        <w:t xml:space="preserve"> (выше, чем в ИП, утвержденной на момент принятия тарифно-балансовых решений на 2019 год, на 21 274,57 </w:t>
      </w:r>
      <w:r w:rsidRPr="00746EFC">
        <w:rPr>
          <w:rFonts w:ascii="Myriad Pro" w:eastAsia="Calibri" w:hAnsi="Myriad Pro"/>
          <w:sz w:val="26"/>
          <w:szCs w:val="26"/>
        </w:rPr>
        <w:t xml:space="preserve">тыс. </w:t>
      </w:r>
      <w:r w:rsidRPr="00746EFC">
        <w:rPr>
          <w:rFonts w:ascii="Myriad Pro" w:hAnsi="Myriad Pro"/>
          <w:sz w:val="26"/>
          <w:szCs w:val="26"/>
        </w:rPr>
        <w:t>руб.);</w:t>
      </w:r>
    </w:p>
    <w:p w14:paraId="1E47631A" w14:textId="77777777" w:rsidR="003404E6" w:rsidRPr="00746EFC" w:rsidRDefault="003404E6" w:rsidP="005E20D2">
      <w:pPr>
        <w:numPr>
          <w:ilvl w:val="0"/>
          <w:numId w:val="42"/>
        </w:numPr>
        <w:tabs>
          <w:tab w:val="left" w:pos="993"/>
        </w:tabs>
        <w:spacing w:after="0" w:line="360" w:lineRule="auto"/>
        <w:ind w:left="0" w:firstLine="567"/>
        <w:jc w:val="both"/>
        <w:rPr>
          <w:rFonts w:ascii="Myriad Pro" w:eastAsia="Calibri" w:hAnsi="Myriad Pro"/>
          <w:sz w:val="26"/>
          <w:szCs w:val="26"/>
        </w:rPr>
      </w:pPr>
      <w:r w:rsidRPr="00746EFC">
        <w:rPr>
          <w:rFonts w:ascii="Myriad Pro" w:eastAsia="Calibri" w:hAnsi="Myriad Pro"/>
          <w:sz w:val="26"/>
          <w:szCs w:val="26"/>
        </w:rPr>
        <w:t>возврат НДС – 115 038,11 тыс. руб.</w:t>
      </w:r>
      <w:r w:rsidRPr="00746EFC">
        <w:rPr>
          <w:rFonts w:ascii="Myriad Pro" w:hAnsi="Myriad Pro"/>
          <w:sz w:val="26"/>
          <w:szCs w:val="26"/>
        </w:rPr>
        <w:t xml:space="preserve"> (выше, чем в ИП, утвержденной на момент принятия тарифно-балансовых решений на 2019 год, на 32 763,18 </w:t>
      </w:r>
      <w:r w:rsidRPr="00746EFC">
        <w:rPr>
          <w:rFonts w:ascii="Myriad Pro" w:eastAsia="Calibri" w:hAnsi="Myriad Pro"/>
          <w:sz w:val="26"/>
          <w:szCs w:val="26"/>
        </w:rPr>
        <w:t xml:space="preserve">тыс. </w:t>
      </w:r>
      <w:r w:rsidRPr="00746EFC">
        <w:rPr>
          <w:rFonts w:ascii="Myriad Pro" w:hAnsi="Myriad Pro"/>
          <w:sz w:val="26"/>
          <w:szCs w:val="26"/>
        </w:rPr>
        <w:t>руб.).</w:t>
      </w:r>
    </w:p>
    <w:p w14:paraId="33B1A6DA" w14:textId="77777777" w:rsidR="003404E6" w:rsidRPr="00746EFC" w:rsidRDefault="003404E6" w:rsidP="005E20D2">
      <w:pPr>
        <w:autoSpaceDE w:val="0"/>
        <w:autoSpaceDN w:val="0"/>
        <w:adjustRightInd w:val="0"/>
        <w:spacing w:after="0" w:line="360" w:lineRule="auto"/>
        <w:ind w:firstLine="567"/>
        <w:jc w:val="both"/>
        <w:rPr>
          <w:rFonts w:ascii="Myriad Pro" w:hAnsi="Myriad Pro"/>
          <w:sz w:val="26"/>
          <w:szCs w:val="26"/>
        </w:rPr>
      </w:pPr>
      <w:r w:rsidRPr="00746EFC">
        <w:rPr>
          <w:rFonts w:ascii="Myriad Pro" w:hAnsi="Myriad Pro"/>
          <w:sz w:val="26"/>
          <w:szCs w:val="26"/>
        </w:rPr>
        <w:t>Общий плановый объем финансирования инвестиционной программы на 2019 год (с учетом всех источников финансирования включая возврат НДС) увеличен на 242 456,49 тыс. руб. и составил 783 660,30 тыс. руб.</w:t>
      </w:r>
    </w:p>
    <w:p w14:paraId="415ABAD5" w14:textId="77777777" w:rsidR="003404E6" w:rsidRPr="00746EFC" w:rsidRDefault="003404E6" w:rsidP="005E20D2">
      <w:pPr>
        <w:autoSpaceDE w:val="0"/>
        <w:autoSpaceDN w:val="0"/>
        <w:adjustRightInd w:val="0"/>
        <w:spacing w:after="0" w:line="360" w:lineRule="auto"/>
        <w:ind w:firstLine="567"/>
        <w:jc w:val="both"/>
        <w:rPr>
          <w:rFonts w:ascii="Myriad Pro" w:hAnsi="Myriad Pro"/>
          <w:sz w:val="26"/>
          <w:szCs w:val="26"/>
        </w:rPr>
      </w:pPr>
      <w:r w:rsidRPr="00746EFC">
        <w:rPr>
          <w:rFonts w:ascii="Myriad Pro" w:hAnsi="Myriad Pro"/>
          <w:sz w:val="26"/>
          <w:szCs w:val="26"/>
        </w:rPr>
        <w:t>В соответствии с п. 11 Методических указаний № 98-э при определении величины корректировки НВВ в связи с изменением (неисполнением) инвестиционной программы используется плановый размер финансирования инвестиционной программы, утвержденной (скорректированной) на год (</w:t>
      </w:r>
      <w:proofErr w:type="spellStart"/>
      <w:r w:rsidRPr="00746EFC">
        <w:rPr>
          <w:rFonts w:ascii="Myriad Pro" w:hAnsi="Myriad Pro"/>
          <w:sz w:val="26"/>
          <w:szCs w:val="26"/>
          <w:lang w:val="en-US"/>
        </w:rPr>
        <w:t>i</w:t>
      </w:r>
      <w:proofErr w:type="spellEnd"/>
      <w:r w:rsidRPr="00746EFC">
        <w:rPr>
          <w:rFonts w:ascii="Myriad Pro" w:hAnsi="Myriad Pro"/>
          <w:sz w:val="26"/>
          <w:szCs w:val="26"/>
        </w:rPr>
        <w:t xml:space="preserve">-2) до его начала. В связи с этим оценка исполнения инвестиционной программы, учтенной при принятии тарифно-балансовых решений на 2019 год Государственным комитетом Республики Карелия по ценам и тарифам, проводилась Исполнителем исходя из опубликованной Инвестиционной программы ПАО «МРСК Северо-Запада» в части филиала «Карелэнерго», утвержденной приказом Минэнерго России </w:t>
      </w:r>
      <w:r w:rsidRPr="00746EFC">
        <w:rPr>
          <w:rFonts w:ascii="Myriad Pro" w:eastAsia="Calibri" w:hAnsi="Myriad Pro" w:cs="Times New Roman"/>
          <w:iCs/>
          <w:sz w:val="26"/>
          <w:szCs w:val="26"/>
        </w:rPr>
        <w:t>от 30.11.2015 № 906</w:t>
      </w:r>
      <w:r w:rsidRPr="00746EFC">
        <w:rPr>
          <w:rFonts w:ascii="Myriad Pro" w:hAnsi="Myriad Pro"/>
          <w:sz w:val="26"/>
          <w:szCs w:val="26"/>
        </w:rPr>
        <w:t xml:space="preserve">, с изменениями, утвержденными приказом Минэнерго России </w:t>
      </w:r>
      <w:r w:rsidRPr="00746EFC">
        <w:rPr>
          <w:rFonts w:ascii="Myriad Pro" w:eastAsia="Calibri" w:hAnsi="Myriad Pro" w:cs="Times New Roman"/>
          <w:iCs/>
          <w:sz w:val="26"/>
          <w:szCs w:val="26"/>
        </w:rPr>
        <w:t>от 21.12.2018 № 26@,</w:t>
      </w:r>
      <w:r w:rsidRPr="00746EFC">
        <w:rPr>
          <w:rFonts w:ascii="Myriad Pro" w:hAnsi="Myriad Pro"/>
          <w:sz w:val="26"/>
          <w:szCs w:val="26"/>
        </w:rPr>
        <w:t xml:space="preserve"> в соответствии с требованиями Стандартов раскрытия информации, фактической информации из </w:t>
      </w:r>
      <w:r w:rsidRPr="00746EFC">
        <w:rPr>
          <w:rFonts w:ascii="Myriad Pro" w:hAnsi="Myriad Pro"/>
          <w:sz w:val="26"/>
          <w:szCs w:val="26"/>
        </w:rPr>
        <w:lastRenderedPageBreak/>
        <w:t xml:space="preserve">отчетов о реализации инвестиционной программы за 2019 год и плановых значений на 2019 год. </w:t>
      </w:r>
    </w:p>
    <w:p w14:paraId="50BE5BB7" w14:textId="77777777" w:rsidR="003404E6" w:rsidRPr="00746EFC" w:rsidRDefault="003404E6" w:rsidP="005E20D2">
      <w:pPr>
        <w:autoSpaceDE w:val="0"/>
        <w:autoSpaceDN w:val="0"/>
        <w:adjustRightInd w:val="0"/>
        <w:spacing w:after="0" w:line="360" w:lineRule="auto"/>
        <w:ind w:firstLine="567"/>
        <w:jc w:val="both"/>
        <w:rPr>
          <w:rFonts w:ascii="Myriad Pro" w:hAnsi="Myriad Pro"/>
          <w:sz w:val="26"/>
          <w:szCs w:val="26"/>
        </w:rPr>
      </w:pPr>
      <w:r w:rsidRPr="00746EFC">
        <w:rPr>
          <w:rFonts w:ascii="Myriad Pro" w:hAnsi="Myriad Pro"/>
          <w:sz w:val="26"/>
          <w:szCs w:val="26"/>
        </w:rPr>
        <w:t>В соответствии с пунктом 19 «н» Стандартов раскрытия информация электросетевая организация раскрывает информацию об отчетах о реализации инвестиционной программы и об обосновывающих их материалах, включая:</w:t>
      </w:r>
    </w:p>
    <w:p w14:paraId="31D14942" w14:textId="77777777" w:rsidR="003404E6" w:rsidRPr="00746EFC" w:rsidRDefault="003404E6" w:rsidP="005E20D2">
      <w:pPr>
        <w:numPr>
          <w:ilvl w:val="0"/>
          <w:numId w:val="42"/>
        </w:numPr>
        <w:spacing w:after="0" w:line="360" w:lineRule="auto"/>
        <w:ind w:left="0" w:firstLine="284"/>
        <w:jc w:val="both"/>
        <w:rPr>
          <w:rFonts w:ascii="Myriad Pro" w:eastAsia="Calibri" w:hAnsi="Myriad Pro"/>
          <w:color w:val="000000" w:themeColor="text1"/>
          <w:sz w:val="26"/>
          <w:szCs w:val="26"/>
        </w:rPr>
      </w:pPr>
      <w:r w:rsidRPr="00746EFC">
        <w:rPr>
          <w:rFonts w:ascii="Myriad Pro" w:eastAsia="Calibri" w:hAnsi="Myriad Pro"/>
          <w:sz w:val="26"/>
          <w:szCs w:val="26"/>
        </w:rPr>
        <w:t>отчет о реализации инвестиционной программы, сформ</w:t>
      </w:r>
      <w:r w:rsidRPr="00746EFC">
        <w:rPr>
          <w:rFonts w:ascii="Myriad Pro" w:eastAsia="Calibri" w:hAnsi="Myriad Pro"/>
          <w:color w:val="000000" w:themeColor="text1"/>
          <w:sz w:val="26"/>
          <w:szCs w:val="26"/>
        </w:rPr>
        <w:t xml:space="preserve">ированный с распределением по перечням инвестиционных проектов, с указанием фактических: </w:t>
      </w:r>
    </w:p>
    <w:p w14:paraId="44F43148" w14:textId="77777777" w:rsidR="003404E6" w:rsidRPr="00746EFC" w:rsidRDefault="003404E6" w:rsidP="005E20D2">
      <w:pPr>
        <w:pStyle w:val="a3"/>
        <w:numPr>
          <w:ilvl w:val="0"/>
          <w:numId w:val="48"/>
        </w:numPr>
        <w:autoSpaceDE w:val="0"/>
        <w:autoSpaceDN w:val="0"/>
        <w:adjustRightInd w:val="0"/>
        <w:spacing w:after="0" w:line="360" w:lineRule="auto"/>
        <w:ind w:left="993" w:hanging="426"/>
        <w:jc w:val="both"/>
        <w:rPr>
          <w:rFonts w:ascii="Myriad Pro" w:hAnsi="Myriad Pro"/>
          <w:color w:val="000000" w:themeColor="text1"/>
          <w:sz w:val="26"/>
          <w:szCs w:val="26"/>
        </w:rPr>
      </w:pPr>
      <w:r w:rsidRPr="00746EFC">
        <w:rPr>
          <w:rFonts w:ascii="Myriad Pro" w:hAnsi="Myriad Pro"/>
          <w:color w:val="000000" w:themeColor="text1"/>
          <w:sz w:val="26"/>
          <w:szCs w:val="26"/>
        </w:rPr>
        <w:t>введенной (выведенной) мощности и (или) других характеристик объектов инвестиционной деятельности, предусмотренных соответствующими инвестиционными проектами, а также дат ввода (вывода) указанных объектов;</w:t>
      </w:r>
    </w:p>
    <w:p w14:paraId="67137BDC" w14:textId="77777777" w:rsidR="003404E6" w:rsidRPr="00746EFC" w:rsidRDefault="003404E6" w:rsidP="005E20D2">
      <w:pPr>
        <w:pStyle w:val="a3"/>
        <w:numPr>
          <w:ilvl w:val="0"/>
          <w:numId w:val="48"/>
        </w:numPr>
        <w:autoSpaceDE w:val="0"/>
        <w:autoSpaceDN w:val="0"/>
        <w:adjustRightInd w:val="0"/>
        <w:spacing w:after="0" w:line="360" w:lineRule="auto"/>
        <w:ind w:left="993" w:hanging="426"/>
        <w:jc w:val="both"/>
        <w:rPr>
          <w:rFonts w:ascii="Myriad Pro" w:hAnsi="Myriad Pro"/>
          <w:color w:val="000000" w:themeColor="text1"/>
          <w:sz w:val="26"/>
          <w:szCs w:val="26"/>
        </w:rPr>
      </w:pPr>
      <w:r w:rsidRPr="00746EFC">
        <w:rPr>
          <w:rFonts w:ascii="Myriad Pro" w:hAnsi="Myriad Pro"/>
          <w:color w:val="000000" w:themeColor="text1"/>
          <w:sz w:val="26"/>
          <w:szCs w:val="26"/>
        </w:rPr>
        <w:t>объемов финансирования и освоения капитальных вложений, а также источников финансирования инвестиционных проектов инвестиционной программы;</w:t>
      </w:r>
    </w:p>
    <w:p w14:paraId="7183858E" w14:textId="77777777" w:rsidR="003404E6" w:rsidRPr="00746EFC" w:rsidRDefault="003404E6" w:rsidP="005E20D2">
      <w:pPr>
        <w:pStyle w:val="a3"/>
        <w:numPr>
          <w:ilvl w:val="0"/>
          <w:numId w:val="48"/>
        </w:numPr>
        <w:autoSpaceDE w:val="0"/>
        <w:autoSpaceDN w:val="0"/>
        <w:adjustRightInd w:val="0"/>
        <w:spacing w:after="0" w:line="360" w:lineRule="auto"/>
        <w:ind w:left="993" w:hanging="426"/>
        <w:jc w:val="both"/>
        <w:rPr>
          <w:rFonts w:ascii="Myriad Pro" w:hAnsi="Myriad Pro"/>
          <w:color w:val="000000" w:themeColor="text1"/>
          <w:sz w:val="26"/>
          <w:szCs w:val="26"/>
        </w:rPr>
      </w:pPr>
      <w:r w:rsidRPr="00746EFC">
        <w:rPr>
          <w:rFonts w:ascii="Myriad Pro" w:hAnsi="Myriad Pro"/>
          <w:color w:val="000000" w:themeColor="text1"/>
          <w:sz w:val="26"/>
          <w:szCs w:val="26"/>
        </w:rPr>
        <w:t>объемов ввода объектов основных средств в натуральном и стоимостном выражении по инвестиционным проектам инвестиционной программы;</w:t>
      </w:r>
    </w:p>
    <w:p w14:paraId="5DA7823C" w14:textId="77777777" w:rsidR="003404E6" w:rsidRPr="00746EFC" w:rsidRDefault="003404E6" w:rsidP="005E20D2">
      <w:pPr>
        <w:pStyle w:val="a3"/>
        <w:numPr>
          <w:ilvl w:val="0"/>
          <w:numId w:val="48"/>
        </w:numPr>
        <w:autoSpaceDE w:val="0"/>
        <w:autoSpaceDN w:val="0"/>
        <w:adjustRightInd w:val="0"/>
        <w:spacing w:after="0" w:line="360" w:lineRule="auto"/>
        <w:ind w:left="993" w:hanging="426"/>
        <w:jc w:val="both"/>
        <w:rPr>
          <w:rFonts w:ascii="Myriad Pro" w:hAnsi="Myriad Pro"/>
          <w:color w:val="000000" w:themeColor="text1"/>
          <w:sz w:val="26"/>
          <w:szCs w:val="26"/>
        </w:rPr>
      </w:pPr>
      <w:r w:rsidRPr="00746EFC">
        <w:rPr>
          <w:rFonts w:ascii="Myriad Pro" w:hAnsi="Myriad Pro"/>
          <w:color w:val="000000" w:themeColor="text1"/>
          <w:sz w:val="26"/>
          <w:szCs w:val="26"/>
        </w:rPr>
        <w:t>стоимостных, технических, количественных и иных показателей технологических решений капитального строительства введенных в эксплуатацию объектов электроэнергетики, соответствующих типовым технологическим решениям капитального строительства объектов электроэнергетики, в отношении которых Министерством энергетики Российской Федерации установлены укрупненные нормативы цены;</w:t>
      </w:r>
    </w:p>
    <w:p w14:paraId="7E3C1621" w14:textId="77777777" w:rsidR="003404E6" w:rsidRPr="00746EFC" w:rsidRDefault="003404E6" w:rsidP="005E20D2">
      <w:pPr>
        <w:pStyle w:val="a3"/>
        <w:numPr>
          <w:ilvl w:val="0"/>
          <w:numId w:val="48"/>
        </w:numPr>
        <w:autoSpaceDE w:val="0"/>
        <w:autoSpaceDN w:val="0"/>
        <w:adjustRightInd w:val="0"/>
        <w:spacing w:after="0" w:line="360" w:lineRule="auto"/>
        <w:ind w:left="993" w:hanging="426"/>
        <w:jc w:val="both"/>
        <w:rPr>
          <w:rFonts w:ascii="Myriad Pro" w:hAnsi="Myriad Pro"/>
          <w:color w:val="000000" w:themeColor="text1"/>
          <w:sz w:val="26"/>
          <w:szCs w:val="26"/>
        </w:rPr>
      </w:pPr>
      <w:r w:rsidRPr="00746EFC">
        <w:rPr>
          <w:rFonts w:ascii="Myriad Pro" w:hAnsi="Myriad Pro"/>
          <w:color w:val="000000" w:themeColor="text1"/>
          <w:sz w:val="26"/>
          <w:szCs w:val="26"/>
        </w:rPr>
        <w:t xml:space="preserve">значений количественных показателей инвестиционной программы и достигнутых результатов в части, касающейся расширения пропускной способности, снижения потерь в сетях и увеличения резерва для присоединения потребителей отдельно по каждому центру питания напряжением 35 </w:t>
      </w:r>
      <w:proofErr w:type="spellStart"/>
      <w:r w:rsidRPr="00746EFC">
        <w:rPr>
          <w:rFonts w:ascii="Myriad Pro" w:hAnsi="Myriad Pro"/>
          <w:color w:val="000000" w:themeColor="text1"/>
          <w:sz w:val="26"/>
          <w:szCs w:val="26"/>
        </w:rPr>
        <w:t>кВ</w:t>
      </w:r>
      <w:proofErr w:type="spellEnd"/>
      <w:r w:rsidRPr="00746EFC">
        <w:rPr>
          <w:rFonts w:ascii="Myriad Pro" w:hAnsi="Myriad Pro"/>
          <w:color w:val="000000" w:themeColor="text1"/>
          <w:sz w:val="26"/>
          <w:szCs w:val="26"/>
        </w:rPr>
        <w:t xml:space="preserve"> и выше;</w:t>
      </w:r>
    </w:p>
    <w:p w14:paraId="6229E420" w14:textId="77777777" w:rsidR="003404E6" w:rsidRPr="00746EFC" w:rsidRDefault="003404E6" w:rsidP="005E20D2">
      <w:pPr>
        <w:numPr>
          <w:ilvl w:val="0"/>
          <w:numId w:val="42"/>
        </w:numPr>
        <w:tabs>
          <w:tab w:val="left" w:pos="993"/>
        </w:tabs>
        <w:spacing w:after="0" w:line="360" w:lineRule="auto"/>
        <w:ind w:left="0" w:firstLine="567"/>
        <w:jc w:val="both"/>
        <w:rPr>
          <w:rFonts w:ascii="Myriad Pro" w:eastAsia="Calibri" w:hAnsi="Myriad Pro"/>
          <w:color w:val="000000" w:themeColor="text1"/>
          <w:sz w:val="26"/>
          <w:szCs w:val="26"/>
        </w:rPr>
      </w:pPr>
      <w:r w:rsidRPr="00746EFC">
        <w:rPr>
          <w:rFonts w:ascii="Myriad Pro" w:eastAsia="Calibri" w:hAnsi="Myriad Pro"/>
          <w:color w:val="000000" w:themeColor="text1"/>
          <w:sz w:val="26"/>
          <w:szCs w:val="26"/>
        </w:rPr>
        <w:t>отчет о выполненных закупках товаров, работ и услуг для реализации утвержденной инвестиционной программы с распределением по каждому инвестиционному проекту;</w:t>
      </w:r>
    </w:p>
    <w:p w14:paraId="7C218E71" w14:textId="77777777" w:rsidR="003404E6" w:rsidRPr="00746EFC" w:rsidRDefault="003404E6" w:rsidP="005E20D2">
      <w:pPr>
        <w:numPr>
          <w:ilvl w:val="0"/>
          <w:numId w:val="42"/>
        </w:numPr>
        <w:tabs>
          <w:tab w:val="left" w:pos="993"/>
        </w:tabs>
        <w:spacing w:after="0" w:line="360" w:lineRule="auto"/>
        <w:ind w:left="0" w:firstLine="567"/>
        <w:jc w:val="both"/>
        <w:rPr>
          <w:rFonts w:ascii="Myriad Pro" w:eastAsia="Calibri" w:hAnsi="Myriad Pro"/>
          <w:color w:val="000000" w:themeColor="text1"/>
          <w:sz w:val="26"/>
          <w:szCs w:val="26"/>
        </w:rPr>
      </w:pPr>
      <w:r w:rsidRPr="00746EFC">
        <w:rPr>
          <w:rFonts w:ascii="Myriad Pro" w:eastAsia="Calibri" w:hAnsi="Myriad Pro"/>
          <w:color w:val="000000" w:themeColor="text1"/>
          <w:sz w:val="26"/>
          <w:szCs w:val="26"/>
        </w:rPr>
        <w:lastRenderedPageBreak/>
        <w:t>отчет об исполнении финансового плана субъекта электроэнергетики;</w:t>
      </w:r>
    </w:p>
    <w:p w14:paraId="2E6277B1" w14:textId="77777777" w:rsidR="003404E6" w:rsidRPr="00746EFC" w:rsidRDefault="003404E6" w:rsidP="005E20D2">
      <w:pPr>
        <w:numPr>
          <w:ilvl w:val="0"/>
          <w:numId w:val="42"/>
        </w:numPr>
        <w:tabs>
          <w:tab w:val="left" w:pos="993"/>
        </w:tabs>
        <w:spacing w:after="0" w:line="360" w:lineRule="auto"/>
        <w:ind w:left="0" w:firstLine="567"/>
        <w:jc w:val="both"/>
        <w:rPr>
          <w:rFonts w:ascii="Myriad Pro" w:eastAsia="Calibri" w:hAnsi="Myriad Pro"/>
          <w:color w:val="000000" w:themeColor="text1"/>
          <w:sz w:val="26"/>
          <w:szCs w:val="26"/>
        </w:rPr>
      </w:pPr>
      <w:r w:rsidRPr="00746EFC">
        <w:rPr>
          <w:rFonts w:ascii="Myriad Pro" w:eastAsia="Calibri" w:hAnsi="Myriad Pro"/>
          <w:color w:val="000000" w:themeColor="text1"/>
          <w:sz w:val="26"/>
          <w:szCs w:val="26"/>
        </w:rPr>
        <w:t>паспорта инвестиционных проектов;</w:t>
      </w:r>
    </w:p>
    <w:p w14:paraId="129697D9" w14:textId="77777777" w:rsidR="003404E6" w:rsidRPr="00746EFC" w:rsidRDefault="003404E6" w:rsidP="005E20D2">
      <w:pPr>
        <w:numPr>
          <w:ilvl w:val="0"/>
          <w:numId w:val="42"/>
        </w:numPr>
        <w:tabs>
          <w:tab w:val="left" w:pos="993"/>
        </w:tabs>
        <w:spacing w:after="0" w:line="360" w:lineRule="auto"/>
        <w:ind w:left="0" w:firstLine="567"/>
        <w:jc w:val="both"/>
        <w:rPr>
          <w:rFonts w:ascii="Myriad Pro" w:hAnsi="Myriad Pro"/>
          <w:color w:val="000000" w:themeColor="text1"/>
          <w:sz w:val="26"/>
          <w:szCs w:val="26"/>
        </w:rPr>
      </w:pPr>
      <w:r w:rsidRPr="00746EFC">
        <w:rPr>
          <w:rFonts w:ascii="Myriad Pro" w:eastAsia="Calibri" w:hAnsi="Myriad Pro"/>
          <w:color w:val="000000" w:themeColor="text1"/>
          <w:sz w:val="26"/>
          <w:szCs w:val="26"/>
        </w:rPr>
        <w:t>заключение по результатам проведени</w:t>
      </w:r>
      <w:r w:rsidRPr="00746EFC">
        <w:rPr>
          <w:rFonts w:ascii="Myriad Pro" w:hAnsi="Myriad Pro"/>
          <w:color w:val="000000" w:themeColor="text1"/>
          <w:sz w:val="26"/>
          <w:szCs w:val="26"/>
        </w:rPr>
        <w:t>я технологического и ценового аудита отчета о реализации инвестиционной программы (при наличии такового), выполненное в соответствии с методическими рекомендациями, предусмотренными пунктом 5 постановления Правительства Российской Федерации от 16 февраля 2015 г. № 132 «О внесении изменений в некоторые акты Правительства Российской Федерации по вопросам утверждения инвестиционных программ субъектов электроэнергетики и контроля за их реализацией».</w:t>
      </w:r>
    </w:p>
    <w:p w14:paraId="364C0B71" w14:textId="77777777" w:rsidR="003404E6" w:rsidRPr="00746EFC" w:rsidRDefault="003404E6" w:rsidP="005E20D2">
      <w:pPr>
        <w:autoSpaceDE w:val="0"/>
        <w:autoSpaceDN w:val="0"/>
        <w:adjustRightInd w:val="0"/>
        <w:spacing w:after="0" w:line="360" w:lineRule="auto"/>
        <w:ind w:firstLine="567"/>
        <w:jc w:val="both"/>
        <w:rPr>
          <w:rFonts w:ascii="Myriad Pro" w:hAnsi="Myriad Pro"/>
          <w:sz w:val="26"/>
          <w:szCs w:val="26"/>
        </w:rPr>
      </w:pPr>
      <w:r w:rsidRPr="00746EFC">
        <w:rPr>
          <w:rFonts w:ascii="Myriad Pro" w:hAnsi="Myriad Pro"/>
          <w:sz w:val="26"/>
          <w:szCs w:val="26"/>
        </w:rPr>
        <w:t>В соответствии с требованиями Стандартов раскрытия информации на момент проведения работы филиалом ПАО «МРСК Северо-Запада» «Карелэнерго» сформирован и опубликован отчет о реализации инвестиционной программы за 2019 год. В составе данного отчета филиалом ПАО «МРСК Северо-Запада» «Карелэнерго» представлена фактическая информация о реализации инвестиционной программы за 2019 год и</w:t>
      </w:r>
      <w:r w:rsidRPr="00746EFC">
        <w:rPr>
          <w:rFonts w:ascii="Myriad Pro" w:hAnsi="Myriad Pro"/>
        </w:rPr>
        <w:t xml:space="preserve"> </w:t>
      </w:r>
      <w:r w:rsidRPr="00746EFC">
        <w:rPr>
          <w:rFonts w:ascii="Myriad Pro" w:hAnsi="Myriad Pro"/>
          <w:sz w:val="26"/>
          <w:szCs w:val="26"/>
        </w:rPr>
        <w:t>плановые значения в соответствии с инвестиционной программой ПАО «МРСК Северо-Запада» в части филиала «Карелэнерго»  с изменениями, утвержденными приказом Минэнерго России от 20.12.2019 № 27@.</w:t>
      </w:r>
    </w:p>
    <w:p w14:paraId="1E5FBCF4" w14:textId="77777777" w:rsidR="003404E6" w:rsidRPr="00746EFC" w:rsidRDefault="003404E6" w:rsidP="005E20D2">
      <w:pPr>
        <w:autoSpaceDE w:val="0"/>
        <w:autoSpaceDN w:val="0"/>
        <w:adjustRightInd w:val="0"/>
        <w:spacing w:after="0" w:line="360" w:lineRule="auto"/>
        <w:ind w:firstLine="567"/>
        <w:jc w:val="both"/>
        <w:rPr>
          <w:rFonts w:ascii="Myriad Pro" w:hAnsi="Myriad Pro"/>
          <w:sz w:val="26"/>
          <w:szCs w:val="26"/>
        </w:rPr>
      </w:pPr>
      <w:r w:rsidRPr="00746EFC">
        <w:rPr>
          <w:rFonts w:ascii="Myriad Pro" w:hAnsi="Myriad Pro"/>
          <w:sz w:val="26"/>
          <w:szCs w:val="26"/>
        </w:rPr>
        <w:t>В соответствии с отчетом о реализации инвестиционной программы филиала ПАО «МРСК Северо-Запада» «Карелэнерго» за 2019 год фактический объем финансирования инвестиционных проектов составил 633</w:t>
      </w:r>
      <w:r w:rsidR="005E20D2" w:rsidRPr="00746EFC">
        <w:rPr>
          <w:rFonts w:ascii="Myriad Pro" w:hAnsi="Myriad Pro"/>
          <w:sz w:val="26"/>
          <w:szCs w:val="26"/>
        </w:rPr>
        <w:t> </w:t>
      </w:r>
      <w:r w:rsidRPr="00746EFC">
        <w:rPr>
          <w:rFonts w:ascii="Myriad Pro" w:hAnsi="Myriad Pro"/>
          <w:sz w:val="26"/>
          <w:szCs w:val="26"/>
        </w:rPr>
        <w:t xml:space="preserve">756,24 тыс. руб., что меньше объема планового финансирования на 149 904,05 тыс. руб. Объем использованных собственных тарифных источников на финансирование капитальных вложений в 2019 году составил 516 074,58 тыс. руб. </w:t>
      </w:r>
    </w:p>
    <w:p w14:paraId="59E09A61" w14:textId="77777777" w:rsidR="003404E6" w:rsidRPr="00746EFC" w:rsidRDefault="003404E6" w:rsidP="005E20D2">
      <w:pPr>
        <w:autoSpaceDE w:val="0"/>
        <w:autoSpaceDN w:val="0"/>
        <w:adjustRightInd w:val="0"/>
        <w:spacing w:after="0" w:line="360" w:lineRule="auto"/>
        <w:ind w:firstLine="567"/>
        <w:jc w:val="both"/>
        <w:rPr>
          <w:rFonts w:ascii="Myriad Pro" w:hAnsi="Myriad Pro"/>
          <w:sz w:val="26"/>
          <w:szCs w:val="26"/>
        </w:rPr>
      </w:pPr>
      <w:r w:rsidRPr="00746EFC">
        <w:rPr>
          <w:rFonts w:ascii="Myriad Pro" w:hAnsi="Myriad Pro"/>
          <w:sz w:val="26"/>
          <w:szCs w:val="26"/>
        </w:rPr>
        <w:t xml:space="preserve">В целях формирования позиции относительно использования собственных тарифных источников финансирования в рамках анализа исполнения Инвестиционной программы ПАО «МРСК Северо-Запада» в части филиала «Карелэнерго» за 2019 год Исполнителем рассмотрена информация о реализации инвестиционных проектов, финансирование которых предусмотрено с использованием средств, полученных от оказания услуг, реализации товаров по </w:t>
      </w:r>
      <w:r w:rsidRPr="00746EFC">
        <w:rPr>
          <w:rFonts w:ascii="Myriad Pro" w:hAnsi="Myriad Pro"/>
          <w:sz w:val="26"/>
          <w:szCs w:val="26"/>
        </w:rPr>
        <w:lastRenderedPageBreak/>
        <w:t>регулируемым государством ценам (тарифам), согласно направлениям их реализации, проектным техническим характеристикам и плану перевода незавершенного строительства в состав основных средств.</w:t>
      </w:r>
    </w:p>
    <w:p w14:paraId="188F6EDB" w14:textId="77777777" w:rsidR="003404E6" w:rsidRPr="00746EFC" w:rsidRDefault="003404E6" w:rsidP="005E20D2">
      <w:pPr>
        <w:autoSpaceDE w:val="0"/>
        <w:autoSpaceDN w:val="0"/>
        <w:adjustRightInd w:val="0"/>
        <w:spacing w:after="0" w:line="360" w:lineRule="auto"/>
        <w:ind w:firstLine="567"/>
        <w:jc w:val="both"/>
        <w:rPr>
          <w:rFonts w:ascii="Myriad Pro" w:hAnsi="Myriad Pro"/>
          <w:sz w:val="26"/>
          <w:szCs w:val="26"/>
        </w:rPr>
      </w:pPr>
      <w:r w:rsidRPr="00746EFC">
        <w:rPr>
          <w:rFonts w:ascii="Myriad Pro" w:hAnsi="Myriad Pro"/>
          <w:sz w:val="26"/>
          <w:szCs w:val="26"/>
        </w:rPr>
        <w:t>По итогам реализации инвестиционной программы за 2019 год (согласно отчету о реализации ИПР за год в целом) объем финансирования ИПР за счет собственных средств (выручки от реализации товаров (услуг) по регулируемым ценам (тарифам) – тарифных источников) по факту исполнения ИПР сложился на уровне выше утвержденного планового значения и составил 113% (факт - 516,07 млн. руб., план -  457,08 млн. руб.).</w:t>
      </w:r>
    </w:p>
    <w:p w14:paraId="519C8573" w14:textId="77777777" w:rsidR="003404E6" w:rsidRPr="00746EFC" w:rsidRDefault="003404E6" w:rsidP="005E20D2">
      <w:pPr>
        <w:autoSpaceDE w:val="0"/>
        <w:autoSpaceDN w:val="0"/>
        <w:adjustRightInd w:val="0"/>
        <w:spacing w:after="0" w:line="360" w:lineRule="auto"/>
        <w:ind w:firstLine="567"/>
        <w:jc w:val="both"/>
        <w:rPr>
          <w:rFonts w:ascii="Myriad Pro" w:hAnsi="Myriad Pro"/>
          <w:sz w:val="26"/>
          <w:szCs w:val="26"/>
        </w:rPr>
      </w:pPr>
      <w:r w:rsidRPr="00746EFC">
        <w:rPr>
          <w:rFonts w:ascii="Myriad Pro" w:hAnsi="Myriad Pro"/>
          <w:sz w:val="26"/>
          <w:szCs w:val="26"/>
        </w:rPr>
        <w:t>Вместе с тем Исполнитель отмечает, что при оценке исполнения инвестиционной программы регулирующим органом во внимание может быть принята скорректированная относительно указанной в отчете о реализации инвестиционной программы величина использования собственных тарифных источников - с учетом анализа фактического использования источников финансирования на реализацию инвестиционных проектов, предусмотренных согласно плану утвержденной (скорректированной) в установленном порядке инвестиционной программы.</w:t>
      </w:r>
    </w:p>
    <w:p w14:paraId="7CB867F6" w14:textId="77777777" w:rsidR="003404E6" w:rsidRPr="00746EFC" w:rsidRDefault="003404E6" w:rsidP="005E20D2">
      <w:pPr>
        <w:autoSpaceDE w:val="0"/>
        <w:autoSpaceDN w:val="0"/>
        <w:adjustRightInd w:val="0"/>
        <w:spacing w:after="0" w:line="360" w:lineRule="auto"/>
        <w:ind w:firstLine="567"/>
        <w:jc w:val="both"/>
        <w:rPr>
          <w:rFonts w:ascii="Myriad Pro" w:hAnsi="Myriad Pro"/>
          <w:sz w:val="26"/>
          <w:szCs w:val="26"/>
        </w:rPr>
      </w:pPr>
      <w:r w:rsidRPr="00746EFC">
        <w:rPr>
          <w:rFonts w:ascii="Myriad Pro" w:hAnsi="Myriad Pro"/>
          <w:sz w:val="26"/>
          <w:szCs w:val="26"/>
        </w:rPr>
        <w:t xml:space="preserve">Для оценки состава и причин, сформированных по итогам реализации инвестиционной программы за 2019 год отклонений фактического объема финансирования инвестиционных проектов от утвержденного планового уровня, Исполнителем проведен </w:t>
      </w:r>
      <w:proofErr w:type="spellStart"/>
      <w:r w:rsidRPr="00746EFC">
        <w:rPr>
          <w:rFonts w:ascii="Myriad Pro" w:hAnsi="Myriad Pro"/>
          <w:sz w:val="26"/>
          <w:szCs w:val="26"/>
        </w:rPr>
        <w:t>пообъектный</w:t>
      </w:r>
      <w:proofErr w:type="spellEnd"/>
      <w:r w:rsidRPr="00746EFC">
        <w:rPr>
          <w:rFonts w:ascii="Myriad Pro" w:hAnsi="Myriad Pro"/>
          <w:sz w:val="26"/>
          <w:szCs w:val="26"/>
        </w:rPr>
        <w:t xml:space="preserve"> анализ исполнения инвестиционной программы ПАО «МРСК Северо-Запада» в части филиала «Карелэнерго» за 2019 год в части тарифных источников.</w:t>
      </w:r>
    </w:p>
    <w:p w14:paraId="49794ABE" w14:textId="77777777" w:rsidR="003404E6" w:rsidRPr="00746EFC" w:rsidRDefault="003404E6" w:rsidP="005E20D2">
      <w:pPr>
        <w:autoSpaceDE w:val="0"/>
        <w:autoSpaceDN w:val="0"/>
        <w:adjustRightInd w:val="0"/>
        <w:spacing w:after="0" w:line="360" w:lineRule="auto"/>
        <w:ind w:firstLine="567"/>
        <w:jc w:val="both"/>
        <w:rPr>
          <w:rFonts w:ascii="Myriad Pro" w:hAnsi="Myriad Pro"/>
          <w:sz w:val="26"/>
          <w:szCs w:val="26"/>
        </w:rPr>
      </w:pPr>
      <w:r w:rsidRPr="00746EFC">
        <w:rPr>
          <w:rFonts w:ascii="Myriad Pro" w:hAnsi="Myriad Pro"/>
          <w:sz w:val="26"/>
          <w:szCs w:val="26"/>
        </w:rPr>
        <w:t>Исполнителем был проведен анализ объемов финансирования инвестиционных проектов.</w:t>
      </w:r>
    </w:p>
    <w:p w14:paraId="4D3536F6" w14:textId="77777777" w:rsidR="003404E6" w:rsidRPr="00746EFC" w:rsidRDefault="003240CF" w:rsidP="003404E6">
      <w:pPr>
        <w:autoSpaceDE w:val="0"/>
        <w:autoSpaceDN w:val="0"/>
        <w:adjustRightInd w:val="0"/>
        <w:spacing w:after="0" w:line="240" w:lineRule="auto"/>
        <w:ind w:firstLine="567"/>
        <w:jc w:val="center"/>
        <w:rPr>
          <w:rFonts w:ascii="Myriad Pro" w:hAnsi="Myriad Pro"/>
          <w:b/>
          <w:bCs/>
          <w:sz w:val="26"/>
          <w:szCs w:val="26"/>
        </w:rPr>
      </w:pPr>
      <w:r w:rsidRPr="00746EFC">
        <w:rPr>
          <w:rFonts w:ascii="Myriad Pro" w:hAnsi="Myriad Pro"/>
          <w:b/>
          <w:bCs/>
          <w:szCs w:val="26"/>
        </w:rPr>
        <w:t>И</w:t>
      </w:r>
      <w:r w:rsidR="003404E6" w:rsidRPr="00746EFC">
        <w:rPr>
          <w:rFonts w:ascii="Myriad Pro" w:hAnsi="Myriad Pro"/>
          <w:b/>
          <w:bCs/>
          <w:szCs w:val="26"/>
        </w:rPr>
        <w:t>нформация об объеме финансирования инвестиционных проектов, реализуемых за счет тарифных источников</w:t>
      </w:r>
    </w:p>
    <w:tbl>
      <w:tblPr>
        <w:tblW w:w="5000" w:type="pct"/>
        <w:tblLayout w:type="fixed"/>
        <w:tblLook w:val="04A0" w:firstRow="1" w:lastRow="0" w:firstColumn="1" w:lastColumn="0" w:noHBand="0" w:noVBand="1"/>
      </w:tblPr>
      <w:tblGrid>
        <w:gridCol w:w="509"/>
        <w:gridCol w:w="3063"/>
        <w:gridCol w:w="1386"/>
        <w:gridCol w:w="1107"/>
        <w:gridCol w:w="1524"/>
        <w:gridCol w:w="834"/>
        <w:gridCol w:w="926"/>
      </w:tblGrid>
      <w:tr w:rsidR="003404E6" w:rsidRPr="00746EFC" w14:paraId="7A0EC626" w14:textId="77777777" w:rsidTr="003404E6">
        <w:trPr>
          <w:trHeight w:val="611"/>
          <w:tblHeader/>
        </w:trPr>
        <w:tc>
          <w:tcPr>
            <w:tcW w:w="27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8A5057" w14:textId="77777777" w:rsidR="003404E6" w:rsidRPr="00746EFC" w:rsidRDefault="003404E6" w:rsidP="00746EFC">
            <w:pPr>
              <w:spacing w:after="0" w:line="240" w:lineRule="auto"/>
              <w:jc w:val="center"/>
              <w:rPr>
                <w:rFonts w:ascii="Myriad Pro" w:hAnsi="Myriad Pro"/>
                <w:b/>
                <w:bCs/>
                <w:color w:val="FFFFFF" w:themeColor="background1"/>
                <w:sz w:val="16"/>
                <w:szCs w:val="16"/>
              </w:rPr>
            </w:pPr>
            <w:r w:rsidRPr="00746EFC">
              <w:rPr>
                <w:rFonts w:ascii="Myriad Pro" w:hAnsi="Myriad Pro"/>
                <w:b/>
                <w:bCs/>
                <w:color w:val="FFFFFF" w:themeColor="background1"/>
                <w:sz w:val="16"/>
                <w:szCs w:val="16"/>
              </w:rPr>
              <w:t>№ п/п</w:t>
            </w:r>
          </w:p>
        </w:tc>
        <w:tc>
          <w:tcPr>
            <w:tcW w:w="163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38CC56" w14:textId="77777777" w:rsidR="003404E6" w:rsidRPr="00746EFC" w:rsidRDefault="003404E6" w:rsidP="00746EFC">
            <w:pPr>
              <w:spacing w:after="0" w:line="240" w:lineRule="auto"/>
              <w:ind w:right="-68"/>
              <w:jc w:val="center"/>
              <w:rPr>
                <w:rFonts w:ascii="Myriad Pro" w:hAnsi="Myriad Pro"/>
                <w:b/>
                <w:bCs/>
                <w:color w:val="FFFFFF" w:themeColor="background1"/>
                <w:sz w:val="16"/>
                <w:szCs w:val="16"/>
              </w:rPr>
            </w:pPr>
            <w:r w:rsidRPr="00746EFC">
              <w:rPr>
                <w:rFonts w:ascii="Myriad Pro" w:hAnsi="Myriad Pro"/>
                <w:b/>
                <w:bCs/>
                <w:color w:val="FFFFFF" w:themeColor="background1"/>
                <w:sz w:val="16"/>
                <w:szCs w:val="16"/>
              </w:rPr>
              <w:t>Направление реализации инвестиционных проектов</w:t>
            </w:r>
          </w:p>
        </w:tc>
        <w:tc>
          <w:tcPr>
            <w:tcW w:w="2148"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03B198" w14:textId="77777777" w:rsidR="003404E6" w:rsidRPr="00746EFC" w:rsidRDefault="003404E6" w:rsidP="00746EFC">
            <w:pPr>
              <w:spacing w:after="0" w:line="240" w:lineRule="auto"/>
              <w:jc w:val="center"/>
              <w:rPr>
                <w:rFonts w:ascii="Myriad Pro" w:hAnsi="Myriad Pro"/>
                <w:b/>
                <w:bCs/>
                <w:color w:val="FFFFFF" w:themeColor="background1"/>
                <w:sz w:val="16"/>
                <w:szCs w:val="16"/>
              </w:rPr>
            </w:pPr>
            <w:r w:rsidRPr="00746EFC">
              <w:rPr>
                <w:rFonts w:ascii="Myriad Pro" w:hAnsi="Myriad Pro"/>
                <w:b/>
                <w:bCs/>
                <w:color w:val="FFFFFF" w:themeColor="background1"/>
                <w:sz w:val="16"/>
                <w:szCs w:val="16"/>
              </w:rPr>
              <w:t>Объем финансирования в 2019 году</w:t>
            </w:r>
            <w:r w:rsidRPr="00746EFC">
              <w:rPr>
                <w:rFonts w:ascii="Myriad Pro" w:hAnsi="Myriad Pro"/>
                <w:b/>
                <w:bCs/>
                <w:color w:val="FFFFFF" w:themeColor="background1"/>
                <w:sz w:val="16"/>
                <w:szCs w:val="16"/>
              </w:rPr>
              <w:br/>
              <w:t>(за счет тарифных источников), млн. руб.</w:t>
            </w:r>
          </w:p>
        </w:tc>
        <w:tc>
          <w:tcPr>
            <w:tcW w:w="44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C0F075" w14:textId="77777777" w:rsidR="003404E6" w:rsidRPr="00746EFC" w:rsidRDefault="003404E6" w:rsidP="00746EFC">
            <w:pPr>
              <w:spacing w:after="0" w:line="240" w:lineRule="auto"/>
              <w:jc w:val="center"/>
              <w:rPr>
                <w:rFonts w:ascii="Myriad Pro" w:hAnsi="Myriad Pro"/>
                <w:b/>
                <w:color w:val="FFFFFF" w:themeColor="background1"/>
                <w:sz w:val="16"/>
                <w:szCs w:val="16"/>
              </w:rPr>
            </w:pPr>
            <w:r w:rsidRPr="00746EFC">
              <w:rPr>
                <w:rFonts w:ascii="Myriad Pro" w:hAnsi="Myriad Pro"/>
                <w:b/>
                <w:color w:val="FFFFFF" w:themeColor="background1"/>
                <w:sz w:val="16"/>
                <w:szCs w:val="16"/>
              </w:rPr>
              <w:t>Факт/</w:t>
            </w:r>
            <w:r w:rsidRPr="00746EFC">
              <w:rPr>
                <w:rFonts w:ascii="Myriad Pro" w:hAnsi="Myriad Pro"/>
                <w:b/>
                <w:color w:val="FFFFFF" w:themeColor="background1"/>
                <w:sz w:val="16"/>
                <w:szCs w:val="16"/>
              </w:rPr>
              <w:br/>
              <w:t>утверждено, %</w:t>
            </w:r>
          </w:p>
        </w:tc>
        <w:tc>
          <w:tcPr>
            <w:tcW w:w="496" w:type="pct"/>
            <w:vMerge w:val="restart"/>
            <w:tcBorders>
              <w:left w:val="single" w:sz="4" w:space="0" w:color="FFFFFF" w:themeColor="background1"/>
            </w:tcBorders>
            <w:shd w:val="clear" w:color="auto" w:fill="4F6228" w:themeFill="accent3" w:themeFillShade="80"/>
            <w:vAlign w:val="center"/>
            <w:hideMark/>
          </w:tcPr>
          <w:p w14:paraId="60D582FB" w14:textId="77777777" w:rsidR="003404E6" w:rsidRPr="00746EFC" w:rsidRDefault="003404E6" w:rsidP="00746EFC">
            <w:pPr>
              <w:spacing w:after="0" w:line="240" w:lineRule="auto"/>
              <w:jc w:val="center"/>
              <w:rPr>
                <w:rFonts w:ascii="Myriad Pro" w:hAnsi="Myriad Pro"/>
                <w:b/>
                <w:color w:val="FFFFFF" w:themeColor="background1"/>
                <w:sz w:val="16"/>
                <w:szCs w:val="16"/>
              </w:rPr>
            </w:pPr>
            <w:r w:rsidRPr="00746EFC">
              <w:rPr>
                <w:rFonts w:ascii="Myriad Pro" w:hAnsi="Myriad Pro"/>
                <w:b/>
                <w:color w:val="FFFFFF" w:themeColor="background1"/>
                <w:sz w:val="16"/>
                <w:szCs w:val="16"/>
              </w:rPr>
              <w:t>Факт по утв./</w:t>
            </w:r>
            <w:r w:rsidRPr="00746EFC">
              <w:rPr>
                <w:rFonts w:ascii="Myriad Pro" w:hAnsi="Myriad Pro"/>
                <w:b/>
                <w:color w:val="FFFFFF" w:themeColor="background1"/>
                <w:sz w:val="16"/>
                <w:szCs w:val="16"/>
              </w:rPr>
              <w:br/>
              <w:t>утверждено, %</w:t>
            </w:r>
          </w:p>
        </w:tc>
      </w:tr>
      <w:tr w:rsidR="003404E6" w:rsidRPr="00746EFC" w14:paraId="32104C30" w14:textId="77777777" w:rsidTr="003404E6">
        <w:trPr>
          <w:trHeight w:val="327"/>
          <w:tblHeader/>
        </w:trPr>
        <w:tc>
          <w:tcPr>
            <w:tcW w:w="27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D4A062" w14:textId="77777777" w:rsidR="003404E6" w:rsidRPr="00746EFC" w:rsidRDefault="003404E6" w:rsidP="00746EFC">
            <w:pPr>
              <w:spacing w:after="0" w:line="240" w:lineRule="auto"/>
              <w:rPr>
                <w:rFonts w:ascii="Myriad Pro" w:hAnsi="Myriad Pro"/>
                <w:b/>
                <w:bCs/>
                <w:color w:val="FFFFFF" w:themeColor="background1"/>
                <w:sz w:val="16"/>
                <w:szCs w:val="16"/>
              </w:rPr>
            </w:pPr>
          </w:p>
        </w:tc>
        <w:tc>
          <w:tcPr>
            <w:tcW w:w="163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199DC1" w14:textId="77777777" w:rsidR="003404E6" w:rsidRPr="00746EFC" w:rsidRDefault="003404E6" w:rsidP="00746EFC">
            <w:pPr>
              <w:spacing w:after="0" w:line="240" w:lineRule="auto"/>
              <w:ind w:right="-68"/>
              <w:rPr>
                <w:rFonts w:ascii="Myriad Pro" w:hAnsi="Myriad Pro"/>
                <w:b/>
                <w:bCs/>
                <w:color w:val="FFFFFF" w:themeColor="background1"/>
                <w:sz w:val="16"/>
                <w:szCs w:val="16"/>
              </w:rPr>
            </w:pPr>
          </w:p>
        </w:tc>
        <w:tc>
          <w:tcPr>
            <w:tcW w:w="7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C5B9E7" w14:textId="77777777" w:rsidR="003404E6" w:rsidRPr="00746EFC" w:rsidRDefault="003404E6" w:rsidP="00746EFC">
            <w:pPr>
              <w:spacing w:after="0" w:line="240" w:lineRule="auto"/>
              <w:jc w:val="center"/>
              <w:rPr>
                <w:rFonts w:ascii="Myriad Pro" w:hAnsi="Myriad Pro"/>
                <w:b/>
                <w:bCs/>
                <w:color w:val="FFFFFF" w:themeColor="background1"/>
                <w:sz w:val="16"/>
                <w:szCs w:val="16"/>
              </w:rPr>
            </w:pPr>
            <w:r w:rsidRPr="00746EFC">
              <w:rPr>
                <w:rFonts w:ascii="Myriad Pro" w:hAnsi="Myriad Pro"/>
                <w:b/>
                <w:bCs/>
                <w:color w:val="FFFFFF" w:themeColor="background1"/>
                <w:sz w:val="16"/>
                <w:szCs w:val="16"/>
              </w:rPr>
              <w:t>Утверждено</w:t>
            </w:r>
          </w:p>
        </w:tc>
        <w:tc>
          <w:tcPr>
            <w:tcW w:w="5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797CA8" w14:textId="77777777" w:rsidR="003404E6" w:rsidRPr="00746EFC" w:rsidRDefault="003404E6" w:rsidP="00746EFC">
            <w:pPr>
              <w:spacing w:after="0" w:line="240" w:lineRule="auto"/>
              <w:jc w:val="center"/>
              <w:rPr>
                <w:rFonts w:ascii="Myriad Pro" w:hAnsi="Myriad Pro"/>
                <w:b/>
                <w:bCs/>
                <w:color w:val="FFFFFF" w:themeColor="background1"/>
                <w:sz w:val="16"/>
                <w:szCs w:val="16"/>
              </w:rPr>
            </w:pPr>
            <w:r w:rsidRPr="00746EFC">
              <w:rPr>
                <w:rFonts w:ascii="Myriad Pro" w:hAnsi="Myriad Pro"/>
                <w:b/>
                <w:bCs/>
                <w:color w:val="FFFFFF" w:themeColor="background1"/>
                <w:sz w:val="16"/>
                <w:szCs w:val="16"/>
              </w:rPr>
              <w:t>Факт</w:t>
            </w:r>
          </w:p>
        </w:tc>
        <w:tc>
          <w:tcPr>
            <w:tcW w:w="8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AFF32D" w14:textId="77777777" w:rsidR="003404E6" w:rsidRPr="00746EFC" w:rsidRDefault="003404E6" w:rsidP="00746EFC">
            <w:pPr>
              <w:spacing w:after="0" w:line="240" w:lineRule="auto"/>
              <w:jc w:val="center"/>
              <w:rPr>
                <w:rFonts w:ascii="Myriad Pro" w:hAnsi="Myriad Pro"/>
                <w:b/>
                <w:bCs/>
                <w:color w:val="FFFFFF" w:themeColor="background1"/>
                <w:sz w:val="16"/>
                <w:szCs w:val="16"/>
              </w:rPr>
            </w:pPr>
            <w:r w:rsidRPr="00746EFC">
              <w:rPr>
                <w:rFonts w:ascii="Myriad Pro" w:hAnsi="Myriad Pro"/>
                <w:b/>
                <w:bCs/>
                <w:color w:val="FFFFFF" w:themeColor="background1"/>
                <w:sz w:val="16"/>
                <w:szCs w:val="16"/>
              </w:rPr>
              <w:t>Факт по утвержденным проектам</w:t>
            </w:r>
          </w:p>
        </w:tc>
        <w:tc>
          <w:tcPr>
            <w:tcW w:w="446" w:type="pct"/>
            <w:vMerge/>
            <w:tcBorders>
              <w:top w:val="single" w:sz="4" w:space="0" w:color="FFFFFF" w:themeColor="background1"/>
              <w:left w:val="single" w:sz="4" w:space="0" w:color="FFFFFF" w:themeColor="background1"/>
            </w:tcBorders>
            <w:shd w:val="clear" w:color="auto" w:fill="4F6228" w:themeFill="accent3" w:themeFillShade="80"/>
            <w:vAlign w:val="center"/>
            <w:hideMark/>
          </w:tcPr>
          <w:p w14:paraId="5C10DD63" w14:textId="77777777" w:rsidR="003404E6" w:rsidRPr="00746EFC" w:rsidRDefault="003404E6" w:rsidP="00746EFC">
            <w:pPr>
              <w:spacing w:after="0" w:line="240" w:lineRule="auto"/>
              <w:rPr>
                <w:rFonts w:ascii="Myriad Pro" w:hAnsi="Myriad Pro"/>
                <w:color w:val="FFFFFF" w:themeColor="background1"/>
                <w:sz w:val="16"/>
                <w:szCs w:val="16"/>
              </w:rPr>
            </w:pPr>
          </w:p>
        </w:tc>
        <w:tc>
          <w:tcPr>
            <w:tcW w:w="496" w:type="pct"/>
            <w:vMerge/>
            <w:shd w:val="clear" w:color="auto" w:fill="4F6228" w:themeFill="accent3" w:themeFillShade="80"/>
            <w:vAlign w:val="center"/>
            <w:hideMark/>
          </w:tcPr>
          <w:p w14:paraId="0E0A0937" w14:textId="77777777" w:rsidR="003404E6" w:rsidRPr="00746EFC" w:rsidRDefault="003404E6" w:rsidP="00746EFC">
            <w:pPr>
              <w:spacing w:after="0" w:line="240" w:lineRule="auto"/>
              <w:rPr>
                <w:rFonts w:ascii="Myriad Pro" w:hAnsi="Myriad Pro"/>
                <w:color w:val="FFFFFF" w:themeColor="background1"/>
                <w:sz w:val="16"/>
                <w:szCs w:val="16"/>
              </w:rPr>
            </w:pPr>
          </w:p>
        </w:tc>
      </w:tr>
      <w:tr w:rsidR="003404E6" w:rsidRPr="00746EFC" w14:paraId="7BED441B" w14:textId="77777777" w:rsidTr="008707B0">
        <w:trPr>
          <w:trHeight w:val="259"/>
        </w:trPr>
        <w:tc>
          <w:tcPr>
            <w:tcW w:w="1910" w:type="pct"/>
            <w:gridSpan w:val="2"/>
            <w:tcBorders>
              <w:top w:val="single" w:sz="4" w:space="0" w:color="FFFFFF" w:themeColor="background1"/>
              <w:left w:val="outset" w:sz="6" w:space="0" w:color="auto"/>
              <w:bottom w:val="outset" w:sz="6" w:space="0" w:color="auto"/>
              <w:right w:val="outset" w:sz="6" w:space="0" w:color="auto"/>
            </w:tcBorders>
            <w:shd w:val="clear" w:color="auto" w:fill="D6E3BC" w:themeFill="accent3" w:themeFillTint="66"/>
            <w:vAlign w:val="center"/>
            <w:hideMark/>
          </w:tcPr>
          <w:p w14:paraId="364792AC" w14:textId="77777777" w:rsidR="003404E6" w:rsidRPr="00746EFC" w:rsidRDefault="003404E6" w:rsidP="00746EFC">
            <w:pPr>
              <w:spacing w:after="0" w:line="240" w:lineRule="auto"/>
              <w:ind w:right="-68"/>
              <w:jc w:val="center"/>
              <w:rPr>
                <w:rFonts w:ascii="Myriad Pro" w:hAnsi="Myriad Pro"/>
                <w:b/>
                <w:bCs/>
                <w:color w:val="000000" w:themeColor="text1"/>
                <w:sz w:val="16"/>
                <w:szCs w:val="16"/>
              </w:rPr>
            </w:pPr>
            <w:r w:rsidRPr="00746EFC">
              <w:rPr>
                <w:rFonts w:ascii="Myriad Pro" w:hAnsi="Myriad Pro"/>
                <w:b/>
                <w:bCs/>
                <w:color w:val="000000" w:themeColor="text1"/>
                <w:sz w:val="16"/>
                <w:szCs w:val="16"/>
              </w:rPr>
              <w:t>Всего по инвестиционной программе</w:t>
            </w:r>
          </w:p>
        </w:tc>
        <w:tc>
          <w:tcPr>
            <w:tcW w:w="741" w:type="pct"/>
            <w:tcBorders>
              <w:top w:val="single" w:sz="4" w:space="0" w:color="FFFFFF" w:themeColor="background1"/>
              <w:left w:val="single" w:sz="4" w:space="0" w:color="auto"/>
              <w:bottom w:val="single" w:sz="4" w:space="0" w:color="auto"/>
              <w:right w:val="single" w:sz="4" w:space="0" w:color="auto"/>
            </w:tcBorders>
            <w:shd w:val="clear" w:color="auto" w:fill="D6E3BC" w:themeFill="accent3" w:themeFillTint="66"/>
            <w:vAlign w:val="center"/>
          </w:tcPr>
          <w:p w14:paraId="72D2A407" w14:textId="77777777" w:rsidR="003404E6" w:rsidRPr="00746EFC" w:rsidRDefault="003404E6" w:rsidP="00746EFC">
            <w:pPr>
              <w:spacing w:after="0" w:line="240" w:lineRule="auto"/>
              <w:jc w:val="center"/>
              <w:rPr>
                <w:rFonts w:ascii="Myriad Pro" w:hAnsi="Myriad Pro"/>
                <w:b/>
                <w:bCs/>
                <w:color w:val="000000" w:themeColor="text1"/>
                <w:sz w:val="16"/>
                <w:szCs w:val="16"/>
              </w:rPr>
            </w:pPr>
            <w:r w:rsidRPr="00746EFC">
              <w:rPr>
                <w:rFonts w:ascii="Myriad Pro" w:hAnsi="Myriad Pro"/>
                <w:b/>
                <w:bCs/>
                <w:color w:val="000000" w:themeColor="text1"/>
                <w:sz w:val="16"/>
                <w:szCs w:val="16"/>
              </w:rPr>
              <w:t>457,08</w:t>
            </w:r>
          </w:p>
        </w:tc>
        <w:tc>
          <w:tcPr>
            <w:tcW w:w="592" w:type="pct"/>
            <w:tcBorders>
              <w:top w:val="single" w:sz="4" w:space="0" w:color="auto"/>
              <w:left w:val="nil"/>
              <w:bottom w:val="single" w:sz="4" w:space="0" w:color="auto"/>
              <w:right w:val="single" w:sz="4" w:space="0" w:color="auto"/>
            </w:tcBorders>
            <w:shd w:val="clear" w:color="auto" w:fill="D6E3BC" w:themeFill="accent3" w:themeFillTint="66"/>
            <w:vAlign w:val="center"/>
          </w:tcPr>
          <w:p w14:paraId="15EB8EB1" w14:textId="77777777" w:rsidR="003404E6" w:rsidRPr="00746EFC" w:rsidRDefault="003404E6" w:rsidP="00746EFC">
            <w:pPr>
              <w:spacing w:after="0" w:line="240" w:lineRule="auto"/>
              <w:jc w:val="center"/>
              <w:rPr>
                <w:rFonts w:ascii="Myriad Pro" w:hAnsi="Myriad Pro"/>
                <w:b/>
                <w:bCs/>
                <w:color w:val="000000" w:themeColor="text1"/>
                <w:sz w:val="16"/>
                <w:szCs w:val="16"/>
              </w:rPr>
            </w:pPr>
            <w:r w:rsidRPr="00746EFC">
              <w:rPr>
                <w:rFonts w:ascii="Myriad Pro" w:hAnsi="Myriad Pro"/>
                <w:b/>
                <w:bCs/>
                <w:color w:val="000000" w:themeColor="text1"/>
                <w:sz w:val="16"/>
                <w:szCs w:val="16"/>
              </w:rPr>
              <w:t>516,07</w:t>
            </w:r>
          </w:p>
        </w:tc>
        <w:tc>
          <w:tcPr>
            <w:tcW w:w="815" w:type="pct"/>
            <w:tcBorders>
              <w:top w:val="single" w:sz="4" w:space="0" w:color="auto"/>
              <w:left w:val="nil"/>
              <w:bottom w:val="single" w:sz="4" w:space="0" w:color="auto"/>
              <w:right w:val="single" w:sz="4" w:space="0" w:color="auto"/>
            </w:tcBorders>
            <w:shd w:val="clear" w:color="auto" w:fill="D6E3BC" w:themeFill="accent3" w:themeFillTint="66"/>
            <w:vAlign w:val="center"/>
          </w:tcPr>
          <w:p w14:paraId="08CDD061" w14:textId="77777777" w:rsidR="003404E6" w:rsidRPr="00746EFC" w:rsidRDefault="003404E6" w:rsidP="00746EFC">
            <w:pPr>
              <w:spacing w:after="0" w:line="240" w:lineRule="auto"/>
              <w:jc w:val="center"/>
              <w:rPr>
                <w:rFonts w:ascii="Myriad Pro" w:hAnsi="Myriad Pro"/>
                <w:b/>
                <w:bCs/>
                <w:color w:val="000000" w:themeColor="text1"/>
                <w:sz w:val="16"/>
                <w:szCs w:val="16"/>
              </w:rPr>
            </w:pPr>
            <w:r w:rsidRPr="00746EFC">
              <w:rPr>
                <w:rFonts w:ascii="Myriad Pro" w:hAnsi="Myriad Pro"/>
                <w:b/>
                <w:bCs/>
                <w:color w:val="000000" w:themeColor="text1"/>
                <w:sz w:val="16"/>
                <w:szCs w:val="16"/>
              </w:rPr>
              <w:t>223,60</w:t>
            </w:r>
          </w:p>
        </w:tc>
        <w:tc>
          <w:tcPr>
            <w:tcW w:w="446" w:type="pct"/>
            <w:tcBorders>
              <w:left w:val="outset" w:sz="6" w:space="0" w:color="auto"/>
              <w:bottom w:val="outset" w:sz="6" w:space="0" w:color="auto"/>
              <w:right w:val="outset" w:sz="6" w:space="0" w:color="auto"/>
            </w:tcBorders>
            <w:shd w:val="clear" w:color="auto" w:fill="D6E3BC" w:themeFill="accent3" w:themeFillTint="66"/>
            <w:vAlign w:val="center"/>
          </w:tcPr>
          <w:p w14:paraId="5ABFD5EE" w14:textId="77777777" w:rsidR="003404E6" w:rsidRPr="00746EFC" w:rsidRDefault="003404E6" w:rsidP="00746EFC">
            <w:pPr>
              <w:spacing w:after="0" w:line="240" w:lineRule="auto"/>
              <w:jc w:val="center"/>
              <w:rPr>
                <w:rFonts w:ascii="Myriad Pro" w:hAnsi="Myriad Pro"/>
                <w:b/>
                <w:bCs/>
                <w:color w:val="000000" w:themeColor="text1"/>
                <w:sz w:val="16"/>
                <w:szCs w:val="16"/>
              </w:rPr>
            </w:pPr>
            <w:r w:rsidRPr="00746EFC">
              <w:rPr>
                <w:rFonts w:ascii="Myriad Pro" w:hAnsi="Myriad Pro"/>
                <w:b/>
                <w:bCs/>
                <w:color w:val="000000" w:themeColor="text1"/>
                <w:sz w:val="16"/>
                <w:szCs w:val="16"/>
              </w:rPr>
              <w:t>113%</w:t>
            </w:r>
          </w:p>
        </w:tc>
        <w:tc>
          <w:tcPr>
            <w:tcW w:w="496" w:type="pct"/>
            <w:tcBorders>
              <w:left w:val="outset" w:sz="6" w:space="0" w:color="auto"/>
              <w:bottom w:val="outset" w:sz="6" w:space="0" w:color="auto"/>
              <w:right w:val="outset" w:sz="6" w:space="0" w:color="auto"/>
            </w:tcBorders>
            <w:shd w:val="clear" w:color="auto" w:fill="D6E3BC" w:themeFill="accent3" w:themeFillTint="66"/>
            <w:vAlign w:val="center"/>
          </w:tcPr>
          <w:p w14:paraId="0C7EEA40" w14:textId="77777777" w:rsidR="003404E6" w:rsidRPr="00746EFC" w:rsidRDefault="003404E6" w:rsidP="00746EFC">
            <w:pPr>
              <w:spacing w:after="0" w:line="240" w:lineRule="auto"/>
              <w:jc w:val="center"/>
              <w:rPr>
                <w:rFonts w:ascii="Myriad Pro" w:hAnsi="Myriad Pro"/>
                <w:b/>
                <w:bCs/>
                <w:color w:val="000000" w:themeColor="text1"/>
                <w:sz w:val="16"/>
                <w:szCs w:val="16"/>
              </w:rPr>
            </w:pPr>
            <w:r w:rsidRPr="00746EFC">
              <w:rPr>
                <w:rFonts w:ascii="Myriad Pro" w:hAnsi="Myriad Pro"/>
                <w:b/>
                <w:bCs/>
                <w:color w:val="000000" w:themeColor="text1"/>
                <w:sz w:val="16"/>
                <w:szCs w:val="16"/>
              </w:rPr>
              <w:t>49%</w:t>
            </w:r>
          </w:p>
        </w:tc>
      </w:tr>
      <w:tr w:rsidR="003404E6" w:rsidRPr="00746EFC" w14:paraId="53087ACE" w14:textId="77777777" w:rsidTr="003404E6">
        <w:trPr>
          <w:trHeight w:val="300"/>
        </w:trPr>
        <w:tc>
          <w:tcPr>
            <w:tcW w:w="273" w:type="pct"/>
            <w:tcBorders>
              <w:top w:val="outset" w:sz="6" w:space="0" w:color="auto"/>
              <w:left w:val="single" w:sz="4" w:space="0" w:color="auto"/>
              <w:bottom w:val="single" w:sz="4" w:space="0" w:color="auto"/>
              <w:right w:val="single" w:sz="4" w:space="0" w:color="auto"/>
            </w:tcBorders>
            <w:shd w:val="clear" w:color="auto" w:fill="auto"/>
            <w:vAlign w:val="center"/>
            <w:hideMark/>
          </w:tcPr>
          <w:p w14:paraId="585ABC1D" w14:textId="77777777" w:rsidR="003404E6" w:rsidRPr="00746EFC" w:rsidRDefault="003404E6" w:rsidP="00746EFC">
            <w:pPr>
              <w:spacing w:after="0" w:line="240" w:lineRule="auto"/>
              <w:jc w:val="center"/>
              <w:rPr>
                <w:rFonts w:ascii="Myriad Pro" w:hAnsi="Myriad Pro"/>
                <w:color w:val="000000"/>
                <w:sz w:val="16"/>
                <w:szCs w:val="16"/>
              </w:rPr>
            </w:pPr>
            <w:r w:rsidRPr="00746EFC">
              <w:rPr>
                <w:rFonts w:ascii="Myriad Pro" w:hAnsi="Myriad Pro"/>
                <w:color w:val="000000"/>
                <w:sz w:val="16"/>
                <w:szCs w:val="16"/>
              </w:rPr>
              <w:t>1</w:t>
            </w:r>
          </w:p>
        </w:tc>
        <w:tc>
          <w:tcPr>
            <w:tcW w:w="1638" w:type="pct"/>
            <w:tcBorders>
              <w:top w:val="outset" w:sz="6" w:space="0" w:color="auto"/>
              <w:left w:val="nil"/>
              <w:bottom w:val="single" w:sz="4" w:space="0" w:color="auto"/>
              <w:right w:val="single" w:sz="4" w:space="0" w:color="auto"/>
            </w:tcBorders>
            <w:shd w:val="clear" w:color="auto" w:fill="auto"/>
            <w:vAlign w:val="center"/>
            <w:hideMark/>
          </w:tcPr>
          <w:p w14:paraId="2BEF8B90" w14:textId="77777777" w:rsidR="003404E6" w:rsidRPr="00746EFC" w:rsidRDefault="003404E6" w:rsidP="00746EFC">
            <w:pPr>
              <w:spacing w:after="0" w:line="240" w:lineRule="auto"/>
              <w:ind w:right="-68"/>
              <w:rPr>
                <w:rFonts w:ascii="Myriad Pro" w:hAnsi="Myriad Pro"/>
                <w:color w:val="000000"/>
                <w:sz w:val="16"/>
                <w:szCs w:val="16"/>
              </w:rPr>
            </w:pPr>
            <w:r w:rsidRPr="00746EFC">
              <w:rPr>
                <w:rFonts w:ascii="Myriad Pro" w:hAnsi="Myriad Pro"/>
                <w:color w:val="000000"/>
                <w:sz w:val="16"/>
                <w:szCs w:val="16"/>
              </w:rPr>
              <w:t>Технологическое присоединение</w:t>
            </w:r>
          </w:p>
        </w:tc>
        <w:tc>
          <w:tcPr>
            <w:tcW w:w="741" w:type="pct"/>
            <w:tcBorders>
              <w:top w:val="outset" w:sz="6" w:space="0" w:color="auto"/>
              <w:left w:val="nil"/>
              <w:bottom w:val="single" w:sz="4" w:space="0" w:color="auto"/>
              <w:right w:val="single" w:sz="4" w:space="0" w:color="auto"/>
            </w:tcBorders>
            <w:shd w:val="clear" w:color="auto" w:fill="auto"/>
            <w:vAlign w:val="center"/>
            <w:hideMark/>
          </w:tcPr>
          <w:p w14:paraId="1FC9E3CA" w14:textId="77777777" w:rsidR="003404E6" w:rsidRPr="00746EFC" w:rsidRDefault="003404E6" w:rsidP="00746EFC">
            <w:pPr>
              <w:spacing w:after="0" w:line="240" w:lineRule="auto"/>
              <w:jc w:val="center"/>
              <w:rPr>
                <w:rFonts w:ascii="Myriad Pro" w:hAnsi="Myriad Pro"/>
                <w:color w:val="000000"/>
                <w:sz w:val="16"/>
                <w:szCs w:val="16"/>
              </w:rPr>
            </w:pPr>
            <w:r w:rsidRPr="00746EFC">
              <w:rPr>
                <w:rFonts w:ascii="Myriad Pro" w:hAnsi="Myriad Pro"/>
                <w:color w:val="000000"/>
                <w:sz w:val="16"/>
                <w:szCs w:val="16"/>
              </w:rPr>
              <w:t>156,04</w:t>
            </w:r>
          </w:p>
        </w:tc>
        <w:tc>
          <w:tcPr>
            <w:tcW w:w="592" w:type="pct"/>
            <w:tcBorders>
              <w:top w:val="outset" w:sz="6" w:space="0" w:color="auto"/>
              <w:left w:val="nil"/>
              <w:bottom w:val="single" w:sz="4" w:space="0" w:color="auto"/>
              <w:right w:val="single" w:sz="4" w:space="0" w:color="auto"/>
            </w:tcBorders>
            <w:shd w:val="clear" w:color="auto" w:fill="auto"/>
            <w:vAlign w:val="center"/>
            <w:hideMark/>
          </w:tcPr>
          <w:p w14:paraId="1F347302" w14:textId="77777777" w:rsidR="003404E6" w:rsidRPr="00746EFC" w:rsidRDefault="003404E6" w:rsidP="00746EFC">
            <w:pPr>
              <w:spacing w:after="0" w:line="240" w:lineRule="auto"/>
              <w:jc w:val="center"/>
              <w:rPr>
                <w:rFonts w:ascii="Myriad Pro" w:hAnsi="Myriad Pro"/>
                <w:color w:val="000000"/>
                <w:sz w:val="16"/>
                <w:szCs w:val="16"/>
              </w:rPr>
            </w:pPr>
            <w:r w:rsidRPr="00746EFC">
              <w:rPr>
                <w:rFonts w:ascii="Myriad Pro" w:hAnsi="Myriad Pro"/>
                <w:color w:val="000000"/>
                <w:sz w:val="16"/>
                <w:szCs w:val="16"/>
              </w:rPr>
              <w:t>217,56</w:t>
            </w:r>
          </w:p>
        </w:tc>
        <w:tc>
          <w:tcPr>
            <w:tcW w:w="815" w:type="pct"/>
            <w:tcBorders>
              <w:top w:val="outset" w:sz="6" w:space="0" w:color="auto"/>
              <w:left w:val="nil"/>
              <w:bottom w:val="single" w:sz="4" w:space="0" w:color="auto"/>
              <w:right w:val="single" w:sz="4" w:space="0" w:color="auto"/>
            </w:tcBorders>
            <w:shd w:val="clear" w:color="auto" w:fill="auto"/>
            <w:vAlign w:val="center"/>
            <w:hideMark/>
          </w:tcPr>
          <w:p w14:paraId="3A2CD72A" w14:textId="77777777" w:rsidR="003404E6" w:rsidRPr="00746EFC" w:rsidRDefault="003404E6" w:rsidP="00746EFC">
            <w:pPr>
              <w:spacing w:after="0" w:line="240" w:lineRule="auto"/>
              <w:jc w:val="center"/>
              <w:rPr>
                <w:rFonts w:ascii="Myriad Pro" w:hAnsi="Myriad Pro"/>
                <w:color w:val="000000"/>
                <w:sz w:val="16"/>
                <w:szCs w:val="16"/>
              </w:rPr>
            </w:pPr>
            <w:r w:rsidRPr="00746EFC">
              <w:rPr>
                <w:rFonts w:ascii="Myriad Pro" w:hAnsi="Myriad Pro"/>
                <w:color w:val="000000"/>
                <w:sz w:val="16"/>
                <w:szCs w:val="16"/>
              </w:rPr>
              <w:t>122,69</w:t>
            </w:r>
          </w:p>
        </w:tc>
        <w:tc>
          <w:tcPr>
            <w:tcW w:w="446" w:type="pct"/>
            <w:tcBorders>
              <w:top w:val="outset" w:sz="6" w:space="0" w:color="auto"/>
              <w:left w:val="nil"/>
              <w:bottom w:val="single" w:sz="4" w:space="0" w:color="auto"/>
              <w:right w:val="single" w:sz="4" w:space="0" w:color="auto"/>
            </w:tcBorders>
            <w:shd w:val="clear" w:color="auto" w:fill="auto"/>
            <w:vAlign w:val="center"/>
            <w:hideMark/>
          </w:tcPr>
          <w:p w14:paraId="65472C04" w14:textId="77777777" w:rsidR="003404E6" w:rsidRPr="00746EFC" w:rsidRDefault="003404E6" w:rsidP="00746EFC">
            <w:pPr>
              <w:spacing w:after="0" w:line="240" w:lineRule="auto"/>
              <w:jc w:val="center"/>
              <w:rPr>
                <w:rFonts w:ascii="Myriad Pro" w:hAnsi="Myriad Pro"/>
                <w:color w:val="000000"/>
                <w:sz w:val="16"/>
                <w:szCs w:val="16"/>
              </w:rPr>
            </w:pPr>
            <w:r w:rsidRPr="00746EFC">
              <w:rPr>
                <w:rFonts w:ascii="Myriad Pro" w:hAnsi="Myriad Pro"/>
                <w:color w:val="000000"/>
                <w:sz w:val="16"/>
                <w:szCs w:val="16"/>
              </w:rPr>
              <w:t>139%</w:t>
            </w:r>
          </w:p>
        </w:tc>
        <w:tc>
          <w:tcPr>
            <w:tcW w:w="496" w:type="pct"/>
            <w:tcBorders>
              <w:top w:val="outset" w:sz="6" w:space="0" w:color="auto"/>
              <w:left w:val="nil"/>
              <w:bottom w:val="single" w:sz="4" w:space="0" w:color="auto"/>
              <w:right w:val="single" w:sz="4" w:space="0" w:color="auto"/>
            </w:tcBorders>
            <w:shd w:val="clear" w:color="auto" w:fill="auto"/>
            <w:vAlign w:val="center"/>
            <w:hideMark/>
          </w:tcPr>
          <w:p w14:paraId="76707369" w14:textId="77777777" w:rsidR="003404E6" w:rsidRPr="00746EFC" w:rsidRDefault="003404E6" w:rsidP="00746EFC">
            <w:pPr>
              <w:spacing w:after="0" w:line="240" w:lineRule="auto"/>
              <w:jc w:val="center"/>
              <w:rPr>
                <w:rFonts w:ascii="Myriad Pro" w:hAnsi="Myriad Pro"/>
                <w:sz w:val="16"/>
                <w:szCs w:val="16"/>
              </w:rPr>
            </w:pPr>
            <w:r w:rsidRPr="00746EFC">
              <w:rPr>
                <w:rFonts w:ascii="Myriad Pro" w:hAnsi="Myriad Pro"/>
                <w:sz w:val="16"/>
                <w:szCs w:val="16"/>
              </w:rPr>
              <w:t>79%</w:t>
            </w:r>
          </w:p>
        </w:tc>
      </w:tr>
      <w:tr w:rsidR="003404E6" w:rsidRPr="00746EFC" w14:paraId="2690F003" w14:textId="77777777" w:rsidTr="00746EFC">
        <w:trPr>
          <w:trHeight w:val="488"/>
        </w:trPr>
        <w:tc>
          <w:tcPr>
            <w:tcW w:w="273" w:type="pct"/>
            <w:tcBorders>
              <w:top w:val="nil"/>
              <w:left w:val="single" w:sz="4" w:space="0" w:color="auto"/>
              <w:bottom w:val="single" w:sz="4" w:space="0" w:color="auto"/>
              <w:right w:val="single" w:sz="4" w:space="0" w:color="auto"/>
            </w:tcBorders>
            <w:shd w:val="clear" w:color="auto" w:fill="auto"/>
            <w:vAlign w:val="center"/>
            <w:hideMark/>
          </w:tcPr>
          <w:p w14:paraId="075C0DD3" w14:textId="77777777" w:rsidR="003404E6" w:rsidRPr="00746EFC" w:rsidRDefault="003404E6" w:rsidP="00746EFC">
            <w:pPr>
              <w:spacing w:after="0" w:line="240" w:lineRule="auto"/>
              <w:jc w:val="center"/>
              <w:rPr>
                <w:rFonts w:ascii="Myriad Pro" w:hAnsi="Myriad Pro"/>
                <w:color w:val="000000"/>
                <w:sz w:val="16"/>
                <w:szCs w:val="16"/>
              </w:rPr>
            </w:pPr>
            <w:r w:rsidRPr="00746EFC">
              <w:rPr>
                <w:rFonts w:ascii="Myriad Pro" w:hAnsi="Myriad Pro"/>
                <w:color w:val="000000"/>
                <w:sz w:val="16"/>
                <w:szCs w:val="16"/>
              </w:rPr>
              <w:lastRenderedPageBreak/>
              <w:t>2</w:t>
            </w:r>
          </w:p>
        </w:tc>
        <w:tc>
          <w:tcPr>
            <w:tcW w:w="1638" w:type="pct"/>
            <w:tcBorders>
              <w:top w:val="nil"/>
              <w:left w:val="nil"/>
              <w:bottom w:val="single" w:sz="4" w:space="0" w:color="auto"/>
              <w:right w:val="single" w:sz="4" w:space="0" w:color="auto"/>
            </w:tcBorders>
            <w:shd w:val="clear" w:color="auto" w:fill="auto"/>
            <w:vAlign w:val="center"/>
            <w:hideMark/>
          </w:tcPr>
          <w:p w14:paraId="718B1B16" w14:textId="77777777" w:rsidR="003404E6" w:rsidRPr="00746EFC" w:rsidRDefault="003404E6" w:rsidP="00746EFC">
            <w:pPr>
              <w:spacing w:after="0" w:line="240" w:lineRule="auto"/>
              <w:ind w:right="-68"/>
              <w:rPr>
                <w:rFonts w:ascii="Myriad Pro" w:hAnsi="Myriad Pro"/>
                <w:color w:val="000000"/>
                <w:sz w:val="16"/>
                <w:szCs w:val="16"/>
              </w:rPr>
            </w:pPr>
            <w:r w:rsidRPr="00746EFC">
              <w:rPr>
                <w:rFonts w:ascii="Myriad Pro" w:hAnsi="Myriad Pro"/>
                <w:color w:val="000000"/>
                <w:sz w:val="16"/>
                <w:szCs w:val="16"/>
              </w:rPr>
              <w:t>Реконструкция, модернизация, техническое перевооружение</w:t>
            </w:r>
          </w:p>
        </w:tc>
        <w:tc>
          <w:tcPr>
            <w:tcW w:w="741" w:type="pct"/>
            <w:tcBorders>
              <w:top w:val="nil"/>
              <w:left w:val="nil"/>
              <w:bottom w:val="single" w:sz="4" w:space="0" w:color="auto"/>
              <w:right w:val="single" w:sz="4" w:space="0" w:color="auto"/>
            </w:tcBorders>
            <w:shd w:val="clear" w:color="auto" w:fill="auto"/>
            <w:vAlign w:val="center"/>
            <w:hideMark/>
          </w:tcPr>
          <w:p w14:paraId="009B071E" w14:textId="77777777" w:rsidR="003404E6" w:rsidRPr="00746EFC" w:rsidRDefault="003404E6" w:rsidP="00746EFC">
            <w:pPr>
              <w:spacing w:after="0" w:line="240" w:lineRule="auto"/>
              <w:jc w:val="center"/>
              <w:rPr>
                <w:rFonts w:ascii="Myriad Pro" w:hAnsi="Myriad Pro"/>
                <w:color w:val="000000"/>
                <w:sz w:val="16"/>
                <w:szCs w:val="16"/>
              </w:rPr>
            </w:pPr>
            <w:r w:rsidRPr="00746EFC">
              <w:rPr>
                <w:rFonts w:ascii="Myriad Pro" w:hAnsi="Myriad Pro"/>
                <w:color w:val="000000"/>
                <w:sz w:val="16"/>
                <w:szCs w:val="16"/>
              </w:rPr>
              <w:t>210,69</w:t>
            </w:r>
          </w:p>
        </w:tc>
        <w:tc>
          <w:tcPr>
            <w:tcW w:w="592" w:type="pct"/>
            <w:tcBorders>
              <w:top w:val="nil"/>
              <w:left w:val="nil"/>
              <w:bottom w:val="single" w:sz="4" w:space="0" w:color="auto"/>
              <w:right w:val="single" w:sz="4" w:space="0" w:color="auto"/>
            </w:tcBorders>
            <w:shd w:val="clear" w:color="auto" w:fill="auto"/>
            <w:vAlign w:val="center"/>
            <w:hideMark/>
          </w:tcPr>
          <w:p w14:paraId="566CC192" w14:textId="77777777" w:rsidR="003404E6" w:rsidRPr="00746EFC" w:rsidRDefault="003404E6" w:rsidP="00746EFC">
            <w:pPr>
              <w:spacing w:after="0" w:line="240" w:lineRule="auto"/>
              <w:jc w:val="center"/>
              <w:rPr>
                <w:rFonts w:ascii="Myriad Pro" w:hAnsi="Myriad Pro"/>
                <w:color w:val="000000"/>
                <w:sz w:val="16"/>
                <w:szCs w:val="16"/>
              </w:rPr>
            </w:pPr>
            <w:r w:rsidRPr="00746EFC">
              <w:rPr>
                <w:rFonts w:ascii="Myriad Pro" w:hAnsi="Myriad Pro"/>
                <w:color w:val="000000"/>
                <w:sz w:val="16"/>
                <w:szCs w:val="16"/>
              </w:rPr>
              <w:t>229,90</w:t>
            </w:r>
          </w:p>
        </w:tc>
        <w:tc>
          <w:tcPr>
            <w:tcW w:w="815" w:type="pct"/>
            <w:tcBorders>
              <w:top w:val="nil"/>
              <w:left w:val="nil"/>
              <w:bottom w:val="single" w:sz="4" w:space="0" w:color="auto"/>
              <w:right w:val="single" w:sz="4" w:space="0" w:color="auto"/>
            </w:tcBorders>
            <w:shd w:val="clear" w:color="auto" w:fill="auto"/>
            <w:vAlign w:val="center"/>
            <w:hideMark/>
          </w:tcPr>
          <w:p w14:paraId="254AD64F" w14:textId="77777777" w:rsidR="003404E6" w:rsidRPr="00746EFC" w:rsidRDefault="003404E6" w:rsidP="00746EFC">
            <w:pPr>
              <w:spacing w:after="0" w:line="240" w:lineRule="auto"/>
              <w:jc w:val="center"/>
              <w:rPr>
                <w:rFonts w:ascii="Myriad Pro" w:hAnsi="Myriad Pro"/>
                <w:color w:val="000000"/>
                <w:sz w:val="16"/>
                <w:szCs w:val="16"/>
              </w:rPr>
            </w:pPr>
            <w:r w:rsidRPr="00746EFC">
              <w:rPr>
                <w:rFonts w:ascii="Myriad Pro" w:hAnsi="Myriad Pro"/>
                <w:color w:val="000000"/>
                <w:sz w:val="16"/>
                <w:szCs w:val="16"/>
              </w:rPr>
              <w:t>86,14</w:t>
            </w:r>
          </w:p>
        </w:tc>
        <w:tc>
          <w:tcPr>
            <w:tcW w:w="446" w:type="pct"/>
            <w:tcBorders>
              <w:top w:val="nil"/>
              <w:left w:val="nil"/>
              <w:bottom w:val="single" w:sz="4" w:space="0" w:color="auto"/>
              <w:right w:val="single" w:sz="4" w:space="0" w:color="auto"/>
            </w:tcBorders>
            <w:shd w:val="clear" w:color="auto" w:fill="auto"/>
            <w:vAlign w:val="center"/>
            <w:hideMark/>
          </w:tcPr>
          <w:p w14:paraId="430C5297" w14:textId="77777777" w:rsidR="003404E6" w:rsidRPr="00746EFC" w:rsidRDefault="003404E6" w:rsidP="00746EFC">
            <w:pPr>
              <w:spacing w:after="0" w:line="240" w:lineRule="auto"/>
              <w:jc w:val="center"/>
              <w:rPr>
                <w:rFonts w:ascii="Myriad Pro" w:hAnsi="Myriad Pro"/>
                <w:color w:val="000000"/>
                <w:sz w:val="16"/>
                <w:szCs w:val="16"/>
              </w:rPr>
            </w:pPr>
            <w:r w:rsidRPr="00746EFC">
              <w:rPr>
                <w:rFonts w:ascii="Myriad Pro" w:hAnsi="Myriad Pro"/>
                <w:color w:val="000000"/>
                <w:sz w:val="16"/>
                <w:szCs w:val="16"/>
              </w:rPr>
              <w:t>109%</w:t>
            </w:r>
          </w:p>
        </w:tc>
        <w:tc>
          <w:tcPr>
            <w:tcW w:w="496" w:type="pct"/>
            <w:tcBorders>
              <w:top w:val="nil"/>
              <w:left w:val="nil"/>
              <w:bottom w:val="single" w:sz="4" w:space="0" w:color="auto"/>
              <w:right w:val="single" w:sz="4" w:space="0" w:color="auto"/>
            </w:tcBorders>
            <w:shd w:val="clear" w:color="auto" w:fill="auto"/>
            <w:vAlign w:val="center"/>
            <w:hideMark/>
          </w:tcPr>
          <w:p w14:paraId="4AC9460B" w14:textId="77777777" w:rsidR="003404E6" w:rsidRPr="00746EFC" w:rsidRDefault="003404E6" w:rsidP="00746EFC">
            <w:pPr>
              <w:spacing w:after="0" w:line="240" w:lineRule="auto"/>
              <w:jc w:val="center"/>
              <w:rPr>
                <w:rFonts w:ascii="Myriad Pro" w:hAnsi="Myriad Pro"/>
                <w:sz w:val="16"/>
                <w:szCs w:val="16"/>
              </w:rPr>
            </w:pPr>
            <w:r w:rsidRPr="00746EFC">
              <w:rPr>
                <w:rFonts w:ascii="Myriad Pro" w:hAnsi="Myriad Pro"/>
                <w:sz w:val="16"/>
                <w:szCs w:val="16"/>
              </w:rPr>
              <w:t>41%</w:t>
            </w:r>
          </w:p>
        </w:tc>
      </w:tr>
      <w:tr w:rsidR="003404E6" w:rsidRPr="00746EFC" w14:paraId="53C8F025" w14:textId="77777777" w:rsidTr="003404E6">
        <w:trPr>
          <w:trHeight w:val="209"/>
        </w:trPr>
        <w:tc>
          <w:tcPr>
            <w:tcW w:w="273" w:type="pct"/>
            <w:tcBorders>
              <w:top w:val="nil"/>
              <w:left w:val="single" w:sz="4" w:space="0" w:color="auto"/>
              <w:bottom w:val="single" w:sz="4" w:space="0" w:color="auto"/>
              <w:right w:val="single" w:sz="4" w:space="0" w:color="auto"/>
            </w:tcBorders>
            <w:shd w:val="clear" w:color="auto" w:fill="auto"/>
            <w:vAlign w:val="center"/>
            <w:hideMark/>
          </w:tcPr>
          <w:p w14:paraId="215458AA" w14:textId="77777777" w:rsidR="003404E6" w:rsidRPr="00746EFC" w:rsidRDefault="003404E6" w:rsidP="00746EFC">
            <w:pPr>
              <w:spacing w:after="0" w:line="240" w:lineRule="auto"/>
              <w:jc w:val="center"/>
              <w:rPr>
                <w:rFonts w:ascii="Myriad Pro" w:hAnsi="Myriad Pro"/>
                <w:color w:val="000000"/>
                <w:sz w:val="16"/>
                <w:szCs w:val="16"/>
              </w:rPr>
            </w:pPr>
            <w:r w:rsidRPr="00746EFC">
              <w:rPr>
                <w:rFonts w:ascii="Myriad Pro" w:hAnsi="Myriad Pro"/>
                <w:color w:val="000000"/>
                <w:sz w:val="16"/>
                <w:szCs w:val="16"/>
              </w:rPr>
              <w:t>3</w:t>
            </w:r>
          </w:p>
        </w:tc>
        <w:tc>
          <w:tcPr>
            <w:tcW w:w="1638" w:type="pct"/>
            <w:tcBorders>
              <w:top w:val="nil"/>
              <w:left w:val="nil"/>
              <w:bottom w:val="single" w:sz="4" w:space="0" w:color="auto"/>
              <w:right w:val="single" w:sz="4" w:space="0" w:color="auto"/>
            </w:tcBorders>
            <w:shd w:val="clear" w:color="auto" w:fill="auto"/>
            <w:vAlign w:val="center"/>
            <w:hideMark/>
          </w:tcPr>
          <w:p w14:paraId="3BDA46BA" w14:textId="77777777" w:rsidR="003404E6" w:rsidRPr="00746EFC" w:rsidRDefault="003404E6" w:rsidP="00746EFC">
            <w:pPr>
              <w:spacing w:after="0" w:line="240" w:lineRule="auto"/>
              <w:ind w:right="-68"/>
              <w:rPr>
                <w:rFonts w:ascii="Myriad Pro" w:hAnsi="Myriad Pro"/>
                <w:color w:val="000000"/>
                <w:sz w:val="16"/>
                <w:szCs w:val="16"/>
              </w:rPr>
            </w:pPr>
            <w:r w:rsidRPr="00746EFC">
              <w:rPr>
                <w:rFonts w:ascii="Myriad Pro" w:hAnsi="Myriad Pro"/>
                <w:color w:val="000000"/>
                <w:sz w:val="16"/>
                <w:szCs w:val="16"/>
              </w:rPr>
              <w:t>Инвестиционные проекты, реализация которых обуславливается схемами и программами перспективного развития электроэнергетики</w:t>
            </w:r>
          </w:p>
        </w:tc>
        <w:tc>
          <w:tcPr>
            <w:tcW w:w="741" w:type="pct"/>
            <w:tcBorders>
              <w:top w:val="nil"/>
              <w:left w:val="nil"/>
              <w:bottom w:val="single" w:sz="4" w:space="0" w:color="auto"/>
              <w:right w:val="single" w:sz="4" w:space="0" w:color="auto"/>
            </w:tcBorders>
            <w:shd w:val="clear" w:color="auto" w:fill="auto"/>
            <w:vAlign w:val="center"/>
            <w:hideMark/>
          </w:tcPr>
          <w:p w14:paraId="3FD826A9" w14:textId="77777777" w:rsidR="003404E6" w:rsidRPr="00746EFC" w:rsidRDefault="003404E6" w:rsidP="00746EFC">
            <w:pPr>
              <w:spacing w:after="0" w:line="240" w:lineRule="auto"/>
              <w:jc w:val="center"/>
              <w:rPr>
                <w:rFonts w:ascii="Myriad Pro" w:hAnsi="Myriad Pro"/>
                <w:color w:val="000000"/>
                <w:sz w:val="16"/>
                <w:szCs w:val="16"/>
              </w:rPr>
            </w:pPr>
            <w:r w:rsidRPr="00746EFC">
              <w:rPr>
                <w:rFonts w:ascii="Myriad Pro" w:hAnsi="Myriad Pro"/>
                <w:color w:val="000000"/>
                <w:sz w:val="16"/>
                <w:szCs w:val="16"/>
              </w:rPr>
              <w:t>0,00</w:t>
            </w:r>
          </w:p>
        </w:tc>
        <w:tc>
          <w:tcPr>
            <w:tcW w:w="592" w:type="pct"/>
            <w:tcBorders>
              <w:top w:val="nil"/>
              <w:left w:val="nil"/>
              <w:bottom w:val="single" w:sz="4" w:space="0" w:color="auto"/>
              <w:right w:val="single" w:sz="4" w:space="0" w:color="auto"/>
            </w:tcBorders>
            <w:shd w:val="clear" w:color="auto" w:fill="auto"/>
            <w:vAlign w:val="center"/>
            <w:hideMark/>
          </w:tcPr>
          <w:p w14:paraId="624FFA1C" w14:textId="77777777" w:rsidR="003404E6" w:rsidRPr="00746EFC" w:rsidRDefault="003404E6" w:rsidP="00746EFC">
            <w:pPr>
              <w:spacing w:after="0" w:line="240" w:lineRule="auto"/>
              <w:jc w:val="center"/>
              <w:rPr>
                <w:rFonts w:ascii="Myriad Pro" w:hAnsi="Myriad Pro"/>
                <w:color w:val="000000"/>
                <w:sz w:val="16"/>
                <w:szCs w:val="16"/>
              </w:rPr>
            </w:pPr>
            <w:r w:rsidRPr="00746EFC">
              <w:rPr>
                <w:rFonts w:ascii="Myriad Pro" w:hAnsi="Myriad Pro"/>
                <w:color w:val="000000"/>
                <w:sz w:val="16"/>
                <w:szCs w:val="16"/>
              </w:rPr>
              <w:t>0,00</w:t>
            </w:r>
          </w:p>
        </w:tc>
        <w:tc>
          <w:tcPr>
            <w:tcW w:w="815" w:type="pct"/>
            <w:tcBorders>
              <w:top w:val="nil"/>
              <w:left w:val="nil"/>
              <w:bottom w:val="single" w:sz="4" w:space="0" w:color="auto"/>
              <w:right w:val="single" w:sz="4" w:space="0" w:color="auto"/>
            </w:tcBorders>
            <w:shd w:val="clear" w:color="auto" w:fill="auto"/>
            <w:vAlign w:val="center"/>
            <w:hideMark/>
          </w:tcPr>
          <w:p w14:paraId="313AE069" w14:textId="77777777" w:rsidR="003404E6" w:rsidRPr="00746EFC" w:rsidRDefault="003404E6" w:rsidP="00746EFC">
            <w:pPr>
              <w:spacing w:after="0" w:line="240" w:lineRule="auto"/>
              <w:jc w:val="center"/>
              <w:rPr>
                <w:rFonts w:ascii="Myriad Pro" w:hAnsi="Myriad Pro"/>
                <w:color w:val="000000"/>
                <w:sz w:val="16"/>
                <w:szCs w:val="16"/>
              </w:rPr>
            </w:pPr>
            <w:r w:rsidRPr="00746EFC">
              <w:rPr>
                <w:rFonts w:ascii="Myriad Pro" w:hAnsi="Myriad Pro"/>
                <w:color w:val="000000"/>
                <w:sz w:val="16"/>
                <w:szCs w:val="16"/>
              </w:rPr>
              <w:t>0,00</w:t>
            </w:r>
          </w:p>
        </w:tc>
        <w:tc>
          <w:tcPr>
            <w:tcW w:w="446" w:type="pct"/>
            <w:tcBorders>
              <w:top w:val="nil"/>
              <w:left w:val="nil"/>
              <w:bottom w:val="single" w:sz="4" w:space="0" w:color="auto"/>
              <w:right w:val="single" w:sz="4" w:space="0" w:color="auto"/>
            </w:tcBorders>
            <w:shd w:val="clear" w:color="auto" w:fill="auto"/>
            <w:vAlign w:val="center"/>
            <w:hideMark/>
          </w:tcPr>
          <w:p w14:paraId="3ABFE6A0" w14:textId="77777777" w:rsidR="003404E6" w:rsidRPr="00746EFC" w:rsidRDefault="003404E6" w:rsidP="00746EFC">
            <w:pPr>
              <w:spacing w:after="0" w:line="240" w:lineRule="auto"/>
              <w:jc w:val="center"/>
              <w:rPr>
                <w:rFonts w:ascii="Myriad Pro" w:hAnsi="Myriad Pro"/>
                <w:color w:val="000000"/>
                <w:sz w:val="16"/>
                <w:szCs w:val="16"/>
              </w:rPr>
            </w:pPr>
            <w:r w:rsidRPr="00746EFC">
              <w:rPr>
                <w:rFonts w:ascii="Myriad Pro" w:hAnsi="Myriad Pro"/>
                <w:color w:val="000000"/>
                <w:sz w:val="16"/>
                <w:szCs w:val="16"/>
              </w:rPr>
              <w:t> </w:t>
            </w:r>
          </w:p>
        </w:tc>
        <w:tc>
          <w:tcPr>
            <w:tcW w:w="496" w:type="pct"/>
            <w:tcBorders>
              <w:top w:val="nil"/>
              <w:left w:val="nil"/>
              <w:bottom w:val="single" w:sz="4" w:space="0" w:color="auto"/>
              <w:right w:val="single" w:sz="4" w:space="0" w:color="auto"/>
            </w:tcBorders>
            <w:shd w:val="clear" w:color="auto" w:fill="auto"/>
            <w:vAlign w:val="center"/>
            <w:hideMark/>
          </w:tcPr>
          <w:p w14:paraId="6EFF50BA" w14:textId="77777777" w:rsidR="003404E6" w:rsidRPr="00746EFC" w:rsidRDefault="003404E6" w:rsidP="00746EFC">
            <w:pPr>
              <w:spacing w:after="0" w:line="240" w:lineRule="auto"/>
              <w:jc w:val="center"/>
              <w:rPr>
                <w:rFonts w:ascii="Myriad Pro" w:hAnsi="Myriad Pro"/>
                <w:sz w:val="16"/>
                <w:szCs w:val="16"/>
              </w:rPr>
            </w:pPr>
            <w:r w:rsidRPr="00746EFC">
              <w:rPr>
                <w:rFonts w:ascii="Myriad Pro" w:hAnsi="Myriad Pro"/>
                <w:sz w:val="16"/>
                <w:szCs w:val="16"/>
              </w:rPr>
              <w:t> </w:t>
            </w:r>
          </w:p>
        </w:tc>
      </w:tr>
      <w:tr w:rsidR="003404E6" w:rsidRPr="00746EFC" w14:paraId="67A586D3" w14:textId="77777777" w:rsidTr="00746EFC">
        <w:trPr>
          <w:trHeight w:val="452"/>
        </w:trPr>
        <w:tc>
          <w:tcPr>
            <w:tcW w:w="273" w:type="pct"/>
            <w:tcBorders>
              <w:top w:val="nil"/>
              <w:left w:val="single" w:sz="4" w:space="0" w:color="auto"/>
              <w:bottom w:val="single" w:sz="4" w:space="0" w:color="auto"/>
              <w:right w:val="single" w:sz="4" w:space="0" w:color="auto"/>
            </w:tcBorders>
            <w:shd w:val="clear" w:color="auto" w:fill="auto"/>
            <w:vAlign w:val="center"/>
            <w:hideMark/>
          </w:tcPr>
          <w:p w14:paraId="5EB1AFF4" w14:textId="77777777" w:rsidR="003404E6" w:rsidRPr="00746EFC" w:rsidRDefault="003404E6" w:rsidP="00746EFC">
            <w:pPr>
              <w:spacing w:after="0" w:line="240" w:lineRule="auto"/>
              <w:jc w:val="center"/>
              <w:rPr>
                <w:rFonts w:ascii="Myriad Pro" w:hAnsi="Myriad Pro"/>
                <w:color w:val="000000"/>
                <w:sz w:val="16"/>
                <w:szCs w:val="16"/>
              </w:rPr>
            </w:pPr>
            <w:r w:rsidRPr="00746EFC">
              <w:rPr>
                <w:rFonts w:ascii="Myriad Pro" w:hAnsi="Myriad Pro"/>
                <w:color w:val="000000"/>
                <w:sz w:val="16"/>
                <w:szCs w:val="16"/>
              </w:rPr>
              <w:t>4</w:t>
            </w:r>
          </w:p>
        </w:tc>
        <w:tc>
          <w:tcPr>
            <w:tcW w:w="1638" w:type="pct"/>
            <w:tcBorders>
              <w:top w:val="nil"/>
              <w:left w:val="nil"/>
              <w:bottom w:val="single" w:sz="4" w:space="0" w:color="auto"/>
              <w:right w:val="single" w:sz="4" w:space="0" w:color="auto"/>
            </w:tcBorders>
            <w:shd w:val="clear" w:color="auto" w:fill="auto"/>
            <w:vAlign w:val="center"/>
            <w:hideMark/>
          </w:tcPr>
          <w:p w14:paraId="61B80EC9" w14:textId="77777777" w:rsidR="003404E6" w:rsidRPr="00746EFC" w:rsidRDefault="003404E6" w:rsidP="00746EFC">
            <w:pPr>
              <w:spacing w:after="0" w:line="240" w:lineRule="auto"/>
              <w:ind w:right="-68"/>
              <w:rPr>
                <w:rFonts w:ascii="Myriad Pro" w:hAnsi="Myriad Pro"/>
                <w:color w:val="000000"/>
                <w:sz w:val="16"/>
                <w:szCs w:val="16"/>
              </w:rPr>
            </w:pPr>
            <w:r w:rsidRPr="00746EFC">
              <w:rPr>
                <w:rFonts w:ascii="Myriad Pro" w:hAnsi="Myriad Pro"/>
                <w:color w:val="000000"/>
                <w:sz w:val="16"/>
                <w:szCs w:val="16"/>
              </w:rPr>
              <w:t>Прочее новое строительство объектов электросетевого хозяйства</w:t>
            </w:r>
          </w:p>
        </w:tc>
        <w:tc>
          <w:tcPr>
            <w:tcW w:w="741" w:type="pct"/>
            <w:tcBorders>
              <w:top w:val="nil"/>
              <w:left w:val="nil"/>
              <w:bottom w:val="single" w:sz="4" w:space="0" w:color="auto"/>
              <w:right w:val="single" w:sz="4" w:space="0" w:color="auto"/>
            </w:tcBorders>
            <w:shd w:val="clear" w:color="auto" w:fill="auto"/>
            <w:vAlign w:val="center"/>
            <w:hideMark/>
          </w:tcPr>
          <w:p w14:paraId="6D1C2B7B" w14:textId="77777777" w:rsidR="003404E6" w:rsidRPr="00746EFC" w:rsidRDefault="003404E6" w:rsidP="00746EFC">
            <w:pPr>
              <w:spacing w:after="0" w:line="240" w:lineRule="auto"/>
              <w:jc w:val="center"/>
              <w:rPr>
                <w:rFonts w:ascii="Myriad Pro" w:hAnsi="Myriad Pro"/>
                <w:color w:val="000000"/>
                <w:sz w:val="16"/>
                <w:szCs w:val="16"/>
              </w:rPr>
            </w:pPr>
            <w:r w:rsidRPr="00746EFC">
              <w:rPr>
                <w:rFonts w:ascii="Myriad Pro" w:hAnsi="Myriad Pro"/>
                <w:color w:val="000000"/>
                <w:sz w:val="16"/>
                <w:szCs w:val="16"/>
              </w:rPr>
              <w:t>0,00</w:t>
            </w:r>
          </w:p>
        </w:tc>
        <w:tc>
          <w:tcPr>
            <w:tcW w:w="592" w:type="pct"/>
            <w:tcBorders>
              <w:top w:val="nil"/>
              <w:left w:val="nil"/>
              <w:bottom w:val="single" w:sz="4" w:space="0" w:color="auto"/>
              <w:right w:val="single" w:sz="4" w:space="0" w:color="auto"/>
            </w:tcBorders>
            <w:shd w:val="clear" w:color="auto" w:fill="auto"/>
            <w:vAlign w:val="center"/>
            <w:hideMark/>
          </w:tcPr>
          <w:p w14:paraId="6CBCEE30" w14:textId="77777777" w:rsidR="003404E6" w:rsidRPr="00746EFC" w:rsidRDefault="003404E6" w:rsidP="00746EFC">
            <w:pPr>
              <w:spacing w:after="0" w:line="240" w:lineRule="auto"/>
              <w:jc w:val="center"/>
              <w:rPr>
                <w:rFonts w:ascii="Myriad Pro" w:hAnsi="Myriad Pro"/>
                <w:color w:val="000000"/>
                <w:sz w:val="16"/>
                <w:szCs w:val="16"/>
              </w:rPr>
            </w:pPr>
            <w:r w:rsidRPr="00746EFC">
              <w:rPr>
                <w:rFonts w:ascii="Myriad Pro" w:hAnsi="Myriad Pro"/>
                <w:color w:val="000000"/>
                <w:sz w:val="16"/>
                <w:szCs w:val="16"/>
              </w:rPr>
              <w:t>0,00</w:t>
            </w:r>
          </w:p>
        </w:tc>
        <w:tc>
          <w:tcPr>
            <w:tcW w:w="815" w:type="pct"/>
            <w:tcBorders>
              <w:top w:val="nil"/>
              <w:left w:val="nil"/>
              <w:bottom w:val="single" w:sz="4" w:space="0" w:color="auto"/>
              <w:right w:val="single" w:sz="4" w:space="0" w:color="auto"/>
            </w:tcBorders>
            <w:shd w:val="clear" w:color="auto" w:fill="auto"/>
            <w:vAlign w:val="center"/>
            <w:hideMark/>
          </w:tcPr>
          <w:p w14:paraId="270AA5D8" w14:textId="77777777" w:rsidR="003404E6" w:rsidRPr="00746EFC" w:rsidRDefault="003404E6" w:rsidP="00746EFC">
            <w:pPr>
              <w:spacing w:after="0" w:line="240" w:lineRule="auto"/>
              <w:jc w:val="center"/>
              <w:rPr>
                <w:rFonts w:ascii="Myriad Pro" w:hAnsi="Myriad Pro"/>
                <w:color w:val="000000"/>
                <w:sz w:val="16"/>
                <w:szCs w:val="16"/>
              </w:rPr>
            </w:pPr>
            <w:r w:rsidRPr="00746EFC">
              <w:rPr>
                <w:rFonts w:ascii="Myriad Pro" w:hAnsi="Myriad Pro"/>
                <w:color w:val="000000"/>
                <w:sz w:val="16"/>
                <w:szCs w:val="16"/>
              </w:rPr>
              <w:t>0,00</w:t>
            </w:r>
          </w:p>
        </w:tc>
        <w:tc>
          <w:tcPr>
            <w:tcW w:w="446" w:type="pct"/>
            <w:tcBorders>
              <w:top w:val="nil"/>
              <w:left w:val="nil"/>
              <w:bottom w:val="single" w:sz="4" w:space="0" w:color="auto"/>
              <w:right w:val="single" w:sz="4" w:space="0" w:color="auto"/>
            </w:tcBorders>
            <w:shd w:val="clear" w:color="auto" w:fill="auto"/>
            <w:vAlign w:val="center"/>
            <w:hideMark/>
          </w:tcPr>
          <w:p w14:paraId="5E89136D" w14:textId="77777777" w:rsidR="003404E6" w:rsidRPr="00746EFC" w:rsidRDefault="003404E6" w:rsidP="00746EFC">
            <w:pPr>
              <w:spacing w:after="0" w:line="240" w:lineRule="auto"/>
              <w:jc w:val="center"/>
              <w:rPr>
                <w:rFonts w:ascii="Myriad Pro" w:hAnsi="Myriad Pro"/>
                <w:color w:val="000000"/>
                <w:sz w:val="16"/>
                <w:szCs w:val="16"/>
              </w:rPr>
            </w:pPr>
            <w:r w:rsidRPr="00746EFC">
              <w:rPr>
                <w:rFonts w:ascii="Myriad Pro" w:hAnsi="Myriad Pro"/>
                <w:color w:val="000000"/>
                <w:sz w:val="16"/>
                <w:szCs w:val="16"/>
              </w:rPr>
              <w:t> </w:t>
            </w:r>
          </w:p>
        </w:tc>
        <w:tc>
          <w:tcPr>
            <w:tcW w:w="496" w:type="pct"/>
            <w:tcBorders>
              <w:top w:val="nil"/>
              <w:left w:val="nil"/>
              <w:bottom w:val="single" w:sz="4" w:space="0" w:color="auto"/>
              <w:right w:val="single" w:sz="4" w:space="0" w:color="auto"/>
            </w:tcBorders>
            <w:shd w:val="clear" w:color="auto" w:fill="auto"/>
            <w:vAlign w:val="center"/>
            <w:hideMark/>
          </w:tcPr>
          <w:p w14:paraId="4BBB3322" w14:textId="77777777" w:rsidR="003404E6" w:rsidRPr="00746EFC" w:rsidRDefault="003404E6" w:rsidP="00746EFC">
            <w:pPr>
              <w:spacing w:after="0" w:line="240" w:lineRule="auto"/>
              <w:jc w:val="center"/>
              <w:rPr>
                <w:rFonts w:ascii="Myriad Pro" w:hAnsi="Myriad Pro"/>
                <w:sz w:val="16"/>
                <w:szCs w:val="16"/>
              </w:rPr>
            </w:pPr>
            <w:r w:rsidRPr="00746EFC">
              <w:rPr>
                <w:rFonts w:ascii="Myriad Pro" w:hAnsi="Myriad Pro"/>
                <w:sz w:val="16"/>
                <w:szCs w:val="16"/>
              </w:rPr>
              <w:t> </w:t>
            </w:r>
          </w:p>
        </w:tc>
      </w:tr>
      <w:tr w:rsidR="003404E6" w:rsidRPr="00746EFC" w14:paraId="1E71B373" w14:textId="77777777" w:rsidTr="00746EFC">
        <w:trPr>
          <w:trHeight w:val="452"/>
        </w:trPr>
        <w:tc>
          <w:tcPr>
            <w:tcW w:w="273" w:type="pct"/>
            <w:tcBorders>
              <w:top w:val="nil"/>
              <w:left w:val="single" w:sz="4" w:space="0" w:color="auto"/>
              <w:bottom w:val="single" w:sz="4" w:space="0" w:color="auto"/>
              <w:right w:val="single" w:sz="4" w:space="0" w:color="auto"/>
            </w:tcBorders>
            <w:shd w:val="clear" w:color="auto" w:fill="auto"/>
            <w:vAlign w:val="center"/>
            <w:hideMark/>
          </w:tcPr>
          <w:p w14:paraId="543246EF" w14:textId="77777777" w:rsidR="003404E6" w:rsidRPr="00746EFC" w:rsidRDefault="003404E6" w:rsidP="00746EFC">
            <w:pPr>
              <w:spacing w:after="0" w:line="240" w:lineRule="auto"/>
              <w:jc w:val="center"/>
              <w:rPr>
                <w:rFonts w:ascii="Myriad Pro" w:hAnsi="Myriad Pro"/>
                <w:color w:val="000000"/>
                <w:sz w:val="16"/>
                <w:szCs w:val="16"/>
              </w:rPr>
            </w:pPr>
            <w:r w:rsidRPr="00746EFC">
              <w:rPr>
                <w:rFonts w:ascii="Myriad Pro" w:hAnsi="Myriad Pro"/>
                <w:color w:val="000000"/>
                <w:sz w:val="16"/>
                <w:szCs w:val="16"/>
              </w:rPr>
              <w:t>5</w:t>
            </w:r>
          </w:p>
        </w:tc>
        <w:tc>
          <w:tcPr>
            <w:tcW w:w="1638" w:type="pct"/>
            <w:tcBorders>
              <w:top w:val="nil"/>
              <w:left w:val="nil"/>
              <w:bottom w:val="single" w:sz="4" w:space="0" w:color="auto"/>
              <w:right w:val="single" w:sz="4" w:space="0" w:color="auto"/>
            </w:tcBorders>
            <w:shd w:val="clear" w:color="auto" w:fill="auto"/>
            <w:vAlign w:val="center"/>
            <w:hideMark/>
          </w:tcPr>
          <w:p w14:paraId="27D82973" w14:textId="77777777" w:rsidR="003404E6" w:rsidRPr="00746EFC" w:rsidRDefault="003404E6" w:rsidP="00746EFC">
            <w:pPr>
              <w:spacing w:after="0" w:line="240" w:lineRule="auto"/>
              <w:ind w:right="-68"/>
              <w:rPr>
                <w:rFonts w:ascii="Myriad Pro" w:hAnsi="Myriad Pro"/>
                <w:color w:val="000000"/>
                <w:sz w:val="16"/>
                <w:szCs w:val="16"/>
              </w:rPr>
            </w:pPr>
            <w:r w:rsidRPr="00746EFC">
              <w:rPr>
                <w:rFonts w:ascii="Myriad Pro" w:hAnsi="Myriad Pro"/>
                <w:color w:val="000000"/>
                <w:sz w:val="16"/>
                <w:szCs w:val="16"/>
              </w:rPr>
              <w:t>Покупка земельных участков для целей реализации инвестиционных проектов</w:t>
            </w:r>
          </w:p>
        </w:tc>
        <w:tc>
          <w:tcPr>
            <w:tcW w:w="741" w:type="pct"/>
            <w:tcBorders>
              <w:top w:val="nil"/>
              <w:left w:val="nil"/>
              <w:bottom w:val="single" w:sz="4" w:space="0" w:color="auto"/>
              <w:right w:val="single" w:sz="4" w:space="0" w:color="auto"/>
            </w:tcBorders>
            <w:shd w:val="clear" w:color="auto" w:fill="auto"/>
            <w:vAlign w:val="center"/>
            <w:hideMark/>
          </w:tcPr>
          <w:p w14:paraId="2ABAE676" w14:textId="77777777" w:rsidR="003404E6" w:rsidRPr="00746EFC" w:rsidRDefault="003404E6" w:rsidP="00746EFC">
            <w:pPr>
              <w:spacing w:after="0" w:line="240" w:lineRule="auto"/>
              <w:jc w:val="center"/>
              <w:rPr>
                <w:rFonts w:ascii="Myriad Pro" w:hAnsi="Myriad Pro"/>
                <w:color w:val="000000"/>
                <w:sz w:val="16"/>
                <w:szCs w:val="16"/>
              </w:rPr>
            </w:pPr>
            <w:r w:rsidRPr="00746EFC">
              <w:rPr>
                <w:rFonts w:ascii="Myriad Pro" w:hAnsi="Myriad Pro"/>
                <w:color w:val="000000"/>
                <w:sz w:val="16"/>
                <w:szCs w:val="16"/>
              </w:rPr>
              <w:t>0,00</w:t>
            </w:r>
          </w:p>
        </w:tc>
        <w:tc>
          <w:tcPr>
            <w:tcW w:w="592" w:type="pct"/>
            <w:tcBorders>
              <w:top w:val="nil"/>
              <w:left w:val="nil"/>
              <w:bottom w:val="single" w:sz="4" w:space="0" w:color="auto"/>
              <w:right w:val="single" w:sz="4" w:space="0" w:color="auto"/>
            </w:tcBorders>
            <w:shd w:val="clear" w:color="auto" w:fill="auto"/>
            <w:vAlign w:val="center"/>
            <w:hideMark/>
          </w:tcPr>
          <w:p w14:paraId="5F2813DB" w14:textId="77777777" w:rsidR="003404E6" w:rsidRPr="00746EFC" w:rsidRDefault="003404E6" w:rsidP="00746EFC">
            <w:pPr>
              <w:spacing w:after="0" w:line="240" w:lineRule="auto"/>
              <w:jc w:val="center"/>
              <w:rPr>
                <w:rFonts w:ascii="Myriad Pro" w:hAnsi="Myriad Pro"/>
                <w:color w:val="000000"/>
                <w:sz w:val="16"/>
                <w:szCs w:val="16"/>
              </w:rPr>
            </w:pPr>
            <w:r w:rsidRPr="00746EFC">
              <w:rPr>
                <w:rFonts w:ascii="Myriad Pro" w:hAnsi="Myriad Pro"/>
                <w:color w:val="000000"/>
                <w:sz w:val="16"/>
                <w:szCs w:val="16"/>
              </w:rPr>
              <w:t>0,00</w:t>
            </w:r>
          </w:p>
        </w:tc>
        <w:tc>
          <w:tcPr>
            <w:tcW w:w="815" w:type="pct"/>
            <w:tcBorders>
              <w:top w:val="nil"/>
              <w:left w:val="nil"/>
              <w:bottom w:val="single" w:sz="4" w:space="0" w:color="auto"/>
              <w:right w:val="single" w:sz="4" w:space="0" w:color="auto"/>
            </w:tcBorders>
            <w:shd w:val="clear" w:color="auto" w:fill="auto"/>
            <w:vAlign w:val="center"/>
            <w:hideMark/>
          </w:tcPr>
          <w:p w14:paraId="1F8EB458" w14:textId="77777777" w:rsidR="003404E6" w:rsidRPr="00746EFC" w:rsidRDefault="003404E6" w:rsidP="00746EFC">
            <w:pPr>
              <w:spacing w:after="0" w:line="240" w:lineRule="auto"/>
              <w:jc w:val="center"/>
              <w:rPr>
                <w:rFonts w:ascii="Myriad Pro" w:hAnsi="Myriad Pro"/>
                <w:color w:val="000000"/>
                <w:sz w:val="16"/>
                <w:szCs w:val="16"/>
              </w:rPr>
            </w:pPr>
            <w:r w:rsidRPr="00746EFC">
              <w:rPr>
                <w:rFonts w:ascii="Myriad Pro" w:hAnsi="Myriad Pro"/>
                <w:color w:val="000000"/>
                <w:sz w:val="16"/>
                <w:szCs w:val="16"/>
              </w:rPr>
              <w:t>0,00</w:t>
            </w:r>
          </w:p>
        </w:tc>
        <w:tc>
          <w:tcPr>
            <w:tcW w:w="446" w:type="pct"/>
            <w:tcBorders>
              <w:top w:val="nil"/>
              <w:left w:val="nil"/>
              <w:bottom w:val="single" w:sz="4" w:space="0" w:color="auto"/>
              <w:right w:val="single" w:sz="4" w:space="0" w:color="auto"/>
            </w:tcBorders>
            <w:shd w:val="clear" w:color="auto" w:fill="auto"/>
            <w:vAlign w:val="center"/>
            <w:hideMark/>
          </w:tcPr>
          <w:p w14:paraId="40A94A24" w14:textId="77777777" w:rsidR="003404E6" w:rsidRPr="00746EFC" w:rsidRDefault="003404E6" w:rsidP="00746EFC">
            <w:pPr>
              <w:spacing w:after="0" w:line="240" w:lineRule="auto"/>
              <w:jc w:val="center"/>
              <w:rPr>
                <w:rFonts w:ascii="Myriad Pro" w:hAnsi="Myriad Pro"/>
                <w:color w:val="000000"/>
                <w:sz w:val="16"/>
                <w:szCs w:val="16"/>
              </w:rPr>
            </w:pPr>
            <w:r w:rsidRPr="00746EFC">
              <w:rPr>
                <w:rFonts w:ascii="Myriad Pro" w:hAnsi="Myriad Pro"/>
                <w:color w:val="000000"/>
                <w:sz w:val="16"/>
                <w:szCs w:val="16"/>
              </w:rPr>
              <w:t> </w:t>
            </w:r>
          </w:p>
        </w:tc>
        <w:tc>
          <w:tcPr>
            <w:tcW w:w="496" w:type="pct"/>
            <w:tcBorders>
              <w:top w:val="nil"/>
              <w:left w:val="nil"/>
              <w:bottom w:val="single" w:sz="4" w:space="0" w:color="auto"/>
              <w:right w:val="single" w:sz="4" w:space="0" w:color="auto"/>
            </w:tcBorders>
            <w:shd w:val="clear" w:color="auto" w:fill="auto"/>
            <w:vAlign w:val="center"/>
            <w:hideMark/>
          </w:tcPr>
          <w:p w14:paraId="398E2D6E" w14:textId="77777777" w:rsidR="003404E6" w:rsidRPr="00746EFC" w:rsidRDefault="003404E6" w:rsidP="00746EFC">
            <w:pPr>
              <w:spacing w:after="0" w:line="240" w:lineRule="auto"/>
              <w:jc w:val="center"/>
              <w:rPr>
                <w:rFonts w:ascii="Myriad Pro" w:hAnsi="Myriad Pro"/>
                <w:sz w:val="16"/>
                <w:szCs w:val="16"/>
              </w:rPr>
            </w:pPr>
            <w:r w:rsidRPr="00746EFC">
              <w:rPr>
                <w:rFonts w:ascii="Myriad Pro" w:hAnsi="Myriad Pro"/>
                <w:sz w:val="16"/>
                <w:szCs w:val="16"/>
              </w:rPr>
              <w:t> </w:t>
            </w:r>
          </w:p>
        </w:tc>
      </w:tr>
      <w:tr w:rsidR="003404E6" w:rsidRPr="00746EFC" w14:paraId="7DCE32C2" w14:textId="77777777" w:rsidTr="003404E6">
        <w:trPr>
          <w:trHeight w:val="300"/>
        </w:trPr>
        <w:tc>
          <w:tcPr>
            <w:tcW w:w="273" w:type="pct"/>
            <w:tcBorders>
              <w:top w:val="nil"/>
              <w:left w:val="single" w:sz="4" w:space="0" w:color="auto"/>
              <w:bottom w:val="single" w:sz="4" w:space="0" w:color="auto"/>
              <w:right w:val="single" w:sz="4" w:space="0" w:color="auto"/>
            </w:tcBorders>
            <w:shd w:val="clear" w:color="auto" w:fill="auto"/>
            <w:vAlign w:val="center"/>
            <w:hideMark/>
          </w:tcPr>
          <w:p w14:paraId="0AFDF821" w14:textId="77777777" w:rsidR="003404E6" w:rsidRPr="00746EFC" w:rsidRDefault="003404E6" w:rsidP="00746EFC">
            <w:pPr>
              <w:spacing w:after="0" w:line="240" w:lineRule="auto"/>
              <w:jc w:val="center"/>
              <w:rPr>
                <w:rFonts w:ascii="Myriad Pro" w:hAnsi="Myriad Pro"/>
                <w:color w:val="000000"/>
                <w:sz w:val="16"/>
                <w:szCs w:val="16"/>
              </w:rPr>
            </w:pPr>
            <w:r w:rsidRPr="00746EFC">
              <w:rPr>
                <w:rFonts w:ascii="Myriad Pro" w:hAnsi="Myriad Pro"/>
                <w:color w:val="000000"/>
                <w:sz w:val="16"/>
                <w:szCs w:val="16"/>
              </w:rPr>
              <w:t>6</w:t>
            </w:r>
          </w:p>
        </w:tc>
        <w:tc>
          <w:tcPr>
            <w:tcW w:w="1638" w:type="pct"/>
            <w:tcBorders>
              <w:top w:val="nil"/>
              <w:left w:val="nil"/>
              <w:bottom w:val="single" w:sz="4" w:space="0" w:color="auto"/>
              <w:right w:val="single" w:sz="4" w:space="0" w:color="auto"/>
            </w:tcBorders>
            <w:shd w:val="clear" w:color="auto" w:fill="auto"/>
            <w:vAlign w:val="center"/>
            <w:hideMark/>
          </w:tcPr>
          <w:p w14:paraId="4C24CA0D" w14:textId="77777777" w:rsidR="003404E6" w:rsidRPr="00746EFC" w:rsidRDefault="003404E6" w:rsidP="00746EFC">
            <w:pPr>
              <w:spacing w:after="0" w:line="240" w:lineRule="auto"/>
              <w:ind w:right="-68"/>
              <w:rPr>
                <w:rFonts w:ascii="Myriad Pro" w:hAnsi="Myriad Pro"/>
                <w:color w:val="000000"/>
                <w:sz w:val="16"/>
                <w:szCs w:val="16"/>
              </w:rPr>
            </w:pPr>
            <w:r w:rsidRPr="00746EFC">
              <w:rPr>
                <w:rFonts w:ascii="Myriad Pro" w:hAnsi="Myriad Pro"/>
                <w:color w:val="000000"/>
                <w:sz w:val="16"/>
                <w:szCs w:val="16"/>
              </w:rPr>
              <w:t>Прочие инвестиционные проекты</w:t>
            </w:r>
          </w:p>
        </w:tc>
        <w:tc>
          <w:tcPr>
            <w:tcW w:w="741" w:type="pct"/>
            <w:tcBorders>
              <w:top w:val="nil"/>
              <w:left w:val="nil"/>
              <w:bottom w:val="single" w:sz="4" w:space="0" w:color="auto"/>
              <w:right w:val="single" w:sz="4" w:space="0" w:color="auto"/>
            </w:tcBorders>
            <w:shd w:val="clear" w:color="auto" w:fill="auto"/>
            <w:vAlign w:val="center"/>
            <w:hideMark/>
          </w:tcPr>
          <w:p w14:paraId="3A683A2D" w14:textId="77777777" w:rsidR="003404E6" w:rsidRPr="00746EFC" w:rsidRDefault="003404E6" w:rsidP="00746EFC">
            <w:pPr>
              <w:spacing w:after="0" w:line="240" w:lineRule="auto"/>
              <w:jc w:val="center"/>
              <w:rPr>
                <w:rFonts w:ascii="Myriad Pro" w:hAnsi="Myriad Pro"/>
                <w:color w:val="000000"/>
                <w:sz w:val="16"/>
                <w:szCs w:val="16"/>
              </w:rPr>
            </w:pPr>
            <w:r w:rsidRPr="00746EFC">
              <w:rPr>
                <w:rFonts w:ascii="Myriad Pro" w:hAnsi="Myriad Pro"/>
                <w:color w:val="000000"/>
                <w:sz w:val="16"/>
                <w:szCs w:val="16"/>
              </w:rPr>
              <w:t>90,36</w:t>
            </w:r>
          </w:p>
        </w:tc>
        <w:tc>
          <w:tcPr>
            <w:tcW w:w="592" w:type="pct"/>
            <w:tcBorders>
              <w:top w:val="nil"/>
              <w:left w:val="nil"/>
              <w:bottom w:val="single" w:sz="4" w:space="0" w:color="auto"/>
              <w:right w:val="single" w:sz="4" w:space="0" w:color="auto"/>
            </w:tcBorders>
            <w:shd w:val="clear" w:color="auto" w:fill="auto"/>
            <w:vAlign w:val="center"/>
            <w:hideMark/>
          </w:tcPr>
          <w:p w14:paraId="4B8CA7F0" w14:textId="77777777" w:rsidR="003404E6" w:rsidRPr="00746EFC" w:rsidRDefault="003404E6" w:rsidP="00746EFC">
            <w:pPr>
              <w:spacing w:after="0" w:line="240" w:lineRule="auto"/>
              <w:jc w:val="center"/>
              <w:rPr>
                <w:rFonts w:ascii="Myriad Pro" w:hAnsi="Myriad Pro"/>
                <w:color w:val="000000"/>
                <w:sz w:val="16"/>
                <w:szCs w:val="16"/>
              </w:rPr>
            </w:pPr>
            <w:r w:rsidRPr="00746EFC">
              <w:rPr>
                <w:rFonts w:ascii="Myriad Pro" w:hAnsi="Myriad Pro"/>
                <w:color w:val="000000"/>
                <w:sz w:val="16"/>
                <w:szCs w:val="16"/>
              </w:rPr>
              <w:t>68,62</w:t>
            </w:r>
          </w:p>
        </w:tc>
        <w:tc>
          <w:tcPr>
            <w:tcW w:w="815" w:type="pct"/>
            <w:tcBorders>
              <w:top w:val="nil"/>
              <w:left w:val="nil"/>
              <w:bottom w:val="single" w:sz="4" w:space="0" w:color="auto"/>
              <w:right w:val="single" w:sz="4" w:space="0" w:color="auto"/>
            </w:tcBorders>
            <w:shd w:val="clear" w:color="auto" w:fill="auto"/>
            <w:vAlign w:val="center"/>
            <w:hideMark/>
          </w:tcPr>
          <w:p w14:paraId="6E1388FD" w14:textId="77777777" w:rsidR="003404E6" w:rsidRPr="00746EFC" w:rsidRDefault="003404E6" w:rsidP="00746EFC">
            <w:pPr>
              <w:spacing w:after="0" w:line="240" w:lineRule="auto"/>
              <w:jc w:val="center"/>
              <w:rPr>
                <w:rFonts w:ascii="Myriad Pro" w:hAnsi="Myriad Pro"/>
                <w:color w:val="000000"/>
                <w:sz w:val="16"/>
                <w:szCs w:val="16"/>
              </w:rPr>
            </w:pPr>
            <w:r w:rsidRPr="00746EFC">
              <w:rPr>
                <w:rFonts w:ascii="Myriad Pro" w:hAnsi="Myriad Pro"/>
                <w:color w:val="000000"/>
                <w:sz w:val="16"/>
                <w:szCs w:val="16"/>
              </w:rPr>
              <w:t>14,77</w:t>
            </w:r>
          </w:p>
        </w:tc>
        <w:tc>
          <w:tcPr>
            <w:tcW w:w="446" w:type="pct"/>
            <w:tcBorders>
              <w:top w:val="nil"/>
              <w:left w:val="nil"/>
              <w:bottom w:val="single" w:sz="4" w:space="0" w:color="auto"/>
              <w:right w:val="single" w:sz="4" w:space="0" w:color="auto"/>
            </w:tcBorders>
            <w:shd w:val="clear" w:color="auto" w:fill="auto"/>
            <w:vAlign w:val="center"/>
            <w:hideMark/>
          </w:tcPr>
          <w:p w14:paraId="7E7B33D7" w14:textId="77777777" w:rsidR="003404E6" w:rsidRPr="00746EFC" w:rsidRDefault="003404E6" w:rsidP="00746EFC">
            <w:pPr>
              <w:spacing w:after="0" w:line="240" w:lineRule="auto"/>
              <w:jc w:val="center"/>
              <w:rPr>
                <w:rFonts w:ascii="Myriad Pro" w:hAnsi="Myriad Pro"/>
                <w:color w:val="000000"/>
                <w:sz w:val="16"/>
                <w:szCs w:val="16"/>
              </w:rPr>
            </w:pPr>
            <w:r w:rsidRPr="00746EFC">
              <w:rPr>
                <w:rFonts w:ascii="Myriad Pro" w:hAnsi="Myriad Pro"/>
                <w:color w:val="000000"/>
                <w:sz w:val="16"/>
                <w:szCs w:val="16"/>
              </w:rPr>
              <w:t>76%</w:t>
            </w:r>
          </w:p>
        </w:tc>
        <w:tc>
          <w:tcPr>
            <w:tcW w:w="496" w:type="pct"/>
            <w:tcBorders>
              <w:top w:val="nil"/>
              <w:left w:val="nil"/>
              <w:bottom w:val="single" w:sz="4" w:space="0" w:color="auto"/>
              <w:right w:val="single" w:sz="4" w:space="0" w:color="auto"/>
            </w:tcBorders>
            <w:shd w:val="clear" w:color="auto" w:fill="auto"/>
            <w:vAlign w:val="center"/>
            <w:hideMark/>
          </w:tcPr>
          <w:p w14:paraId="5780A887" w14:textId="77777777" w:rsidR="003404E6" w:rsidRPr="00746EFC" w:rsidRDefault="003404E6" w:rsidP="00746EFC">
            <w:pPr>
              <w:spacing w:after="0" w:line="240" w:lineRule="auto"/>
              <w:jc w:val="center"/>
              <w:rPr>
                <w:rFonts w:ascii="Myriad Pro" w:hAnsi="Myriad Pro"/>
                <w:sz w:val="16"/>
                <w:szCs w:val="16"/>
              </w:rPr>
            </w:pPr>
            <w:r w:rsidRPr="00746EFC">
              <w:rPr>
                <w:rFonts w:ascii="Myriad Pro" w:hAnsi="Myriad Pro"/>
                <w:sz w:val="16"/>
                <w:szCs w:val="16"/>
              </w:rPr>
              <w:t>17%</w:t>
            </w:r>
          </w:p>
        </w:tc>
      </w:tr>
    </w:tbl>
    <w:p w14:paraId="6A7E3602" w14:textId="77777777" w:rsidR="003404E6" w:rsidRPr="00746EFC" w:rsidRDefault="003404E6" w:rsidP="00CC2B82">
      <w:pPr>
        <w:autoSpaceDE w:val="0"/>
        <w:autoSpaceDN w:val="0"/>
        <w:adjustRightInd w:val="0"/>
        <w:spacing w:before="120" w:after="0" w:line="360" w:lineRule="auto"/>
        <w:ind w:firstLine="567"/>
        <w:jc w:val="both"/>
        <w:rPr>
          <w:rFonts w:ascii="Myriad Pro" w:hAnsi="Myriad Pro"/>
          <w:sz w:val="26"/>
          <w:szCs w:val="26"/>
        </w:rPr>
      </w:pPr>
      <w:r w:rsidRPr="00746EFC">
        <w:rPr>
          <w:rFonts w:ascii="Myriad Pro" w:hAnsi="Myriad Pro"/>
          <w:sz w:val="26"/>
          <w:szCs w:val="26"/>
        </w:rPr>
        <w:t>Исполнителем определено, что по 19 проектам инвестиционной программы предусмотрено превышение расходов на выполнение мероприятий свыше величины средств, определенных в утвержденной в установленном порядке инвестиционной программе. Превышение объема фактического финансирования над плановым составило 115 190,18 тыс. руб.</w:t>
      </w:r>
    </w:p>
    <w:tbl>
      <w:tblPr>
        <w:tblW w:w="5000" w:type="pct"/>
        <w:tblLayout w:type="fixed"/>
        <w:tblLook w:val="04A0" w:firstRow="1" w:lastRow="0" w:firstColumn="1" w:lastColumn="0" w:noHBand="0" w:noVBand="1"/>
      </w:tblPr>
      <w:tblGrid>
        <w:gridCol w:w="518"/>
        <w:gridCol w:w="3908"/>
        <w:gridCol w:w="1078"/>
        <w:gridCol w:w="1106"/>
        <w:gridCol w:w="832"/>
        <w:gridCol w:w="968"/>
        <w:gridCol w:w="934"/>
      </w:tblGrid>
      <w:tr w:rsidR="003404E6" w:rsidRPr="00746EFC" w14:paraId="06B95712" w14:textId="77777777" w:rsidTr="008B31CF">
        <w:trPr>
          <w:trHeight w:val="766"/>
          <w:tblHeader/>
        </w:trPr>
        <w:tc>
          <w:tcPr>
            <w:tcW w:w="27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EADC8C" w14:textId="77777777" w:rsidR="003404E6" w:rsidRPr="00746EFC" w:rsidRDefault="003404E6" w:rsidP="003404E6">
            <w:pPr>
              <w:spacing w:after="0" w:line="240" w:lineRule="auto"/>
              <w:jc w:val="center"/>
              <w:rPr>
                <w:rFonts w:ascii="Myriad Pro" w:eastAsiaTheme="minorEastAsia" w:hAnsi="Myriad Pro" w:cs="Calibri"/>
                <w:b/>
                <w:bCs/>
                <w:color w:val="FFFFFF" w:themeColor="background1"/>
                <w:sz w:val="16"/>
                <w:szCs w:val="16"/>
                <w:lang w:eastAsia="ru-RU"/>
              </w:rPr>
            </w:pPr>
            <w:r w:rsidRPr="00746EFC">
              <w:rPr>
                <w:rFonts w:ascii="Myriad Pro" w:eastAsiaTheme="minorEastAsia" w:hAnsi="Myriad Pro" w:cs="Calibri"/>
                <w:b/>
                <w:bCs/>
                <w:color w:val="FFFFFF" w:themeColor="background1"/>
                <w:sz w:val="16"/>
                <w:szCs w:val="16"/>
                <w:lang w:eastAsia="ru-RU"/>
              </w:rPr>
              <w:t>№</w:t>
            </w:r>
          </w:p>
        </w:tc>
        <w:tc>
          <w:tcPr>
            <w:tcW w:w="209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1B96F6" w14:textId="77777777" w:rsidR="003404E6" w:rsidRPr="00746EFC" w:rsidRDefault="003404E6" w:rsidP="003404E6">
            <w:pPr>
              <w:spacing w:after="0" w:line="240" w:lineRule="auto"/>
              <w:jc w:val="center"/>
              <w:rPr>
                <w:rFonts w:ascii="Myriad Pro" w:eastAsiaTheme="minorEastAsia" w:hAnsi="Myriad Pro" w:cs="Calibri"/>
                <w:b/>
                <w:bCs/>
                <w:color w:val="FFFFFF" w:themeColor="background1"/>
                <w:sz w:val="16"/>
                <w:szCs w:val="16"/>
                <w:lang w:eastAsia="ru-RU"/>
              </w:rPr>
            </w:pPr>
            <w:r w:rsidRPr="00746EFC">
              <w:rPr>
                <w:rFonts w:ascii="Myriad Pro" w:eastAsiaTheme="minorEastAsia" w:hAnsi="Myriad Pro" w:cs="Calibri"/>
                <w:b/>
                <w:bCs/>
                <w:color w:val="FFFFFF" w:themeColor="background1"/>
                <w:sz w:val="16"/>
                <w:szCs w:val="16"/>
                <w:lang w:eastAsia="ru-RU"/>
              </w:rPr>
              <w:t>Наименование инвестиционного проекта (группы инвестиционных проектов)</w:t>
            </w:r>
          </w:p>
        </w:tc>
        <w:tc>
          <w:tcPr>
            <w:tcW w:w="57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7B4CBB" w14:textId="77777777" w:rsidR="003404E6" w:rsidRPr="00746EFC" w:rsidRDefault="003404E6" w:rsidP="003404E6">
            <w:pPr>
              <w:spacing w:after="0" w:line="240" w:lineRule="auto"/>
              <w:jc w:val="center"/>
              <w:rPr>
                <w:rFonts w:ascii="Myriad Pro" w:eastAsiaTheme="minorEastAsia" w:hAnsi="Myriad Pro" w:cs="Calibri"/>
                <w:b/>
                <w:bCs/>
                <w:color w:val="FFFFFF" w:themeColor="background1"/>
                <w:sz w:val="16"/>
                <w:szCs w:val="16"/>
                <w:lang w:eastAsia="ru-RU"/>
              </w:rPr>
            </w:pPr>
            <w:proofErr w:type="spellStart"/>
            <w:r w:rsidRPr="00746EFC">
              <w:rPr>
                <w:rFonts w:ascii="Myriad Pro" w:eastAsiaTheme="minorEastAsia" w:hAnsi="Myriad Pro" w:cs="Calibri"/>
                <w:b/>
                <w:bCs/>
                <w:color w:val="FFFFFF" w:themeColor="background1"/>
                <w:sz w:val="16"/>
                <w:szCs w:val="16"/>
                <w:lang w:eastAsia="ru-RU"/>
              </w:rPr>
              <w:t>Иденти-фикатор</w:t>
            </w:r>
            <w:proofErr w:type="spellEnd"/>
            <w:r w:rsidRPr="00746EFC">
              <w:rPr>
                <w:rFonts w:ascii="Myriad Pro" w:eastAsiaTheme="minorEastAsia" w:hAnsi="Myriad Pro" w:cs="Calibri"/>
                <w:b/>
                <w:bCs/>
                <w:color w:val="FFFFFF" w:themeColor="background1"/>
                <w:sz w:val="16"/>
                <w:szCs w:val="16"/>
                <w:lang w:eastAsia="ru-RU"/>
              </w:rPr>
              <w:t xml:space="preserve"> инвестиционного проекта</w:t>
            </w:r>
          </w:p>
        </w:tc>
        <w:tc>
          <w:tcPr>
            <w:tcW w:w="103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3B9B64" w14:textId="77777777" w:rsidR="003404E6" w:rsidRPr="00746EFC" w:rsidRDefault="003404E6" w:rsidP="003404E6">
            <w:pPr>
              <w:spacing w:after="0" w:line="240" w:lineRule="auto"/>
              <w:jc w:val="center"/>
              <w:rPr>
                <w:rFonts w:ascii="Myriad Pro" w:eastAsiaTheme="minorEastAsia" w:hAnsi="Myriad Pro" w:cs="Calibri"/>
                <w:b/>
                <w:bCs/>
                <w:color w:val="FFFFFF" w:themeColor="background1"/>
                <w:sz w:val="16"/>
                <w:szCs w:val="16"/>
                <w:lang w:eastAsia="ru-RU"/>
              </w:rPr>
            </w:pPr>
            <w:r w:rsidRPr="00746EFC">
              <w:rPr>
                <w:rFonts w:ascii="Myriad Pro" w:eastAsiaTheme="minorEastAsia" w:hAnsi="Myriad Pro" w:cs="Calibri"/>
                <w:b/>
                <w:bCs/>
                <w:color w:val="FFFFFF" w:themeColor="background1"/>
                <w:sz w:val="16"/>
                <w:szCs w:val="16"/>
                <w:lang w:eastAsia="ru-RU"/>
              </w:rPr>
              <w:t>Объем финансирования (в части тарифных источников), млн. руб. с НДС</w:t>
            </w:r>
          </w:p>
        </w:tc>
        <w:tc>
          <w:tcPr>
            <w:tcW w:w="1018"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C53619" w14:textId="77777777" w:rsidR="003404E6" w:rsidRPr="00746EFC" w:rsidRDefault="003404E6" w:rsidP="003404E6">
            <w:pPr>
              <w:spacing w:after="0" w:line="240" w:lineRule="auto"/>
              <w:jc w:val="center"/>
              <w:rPr>
                <w:rFonts w:ascii="Myriad Pro" w:eastAsiaTheme="minorEastAsia" w:hAnsi="Myriad Pro" w:cs="Calibri"/>
                <w:b/>
                <w:bCs/>
                <w:color w:val="FFFFFF" w:themeColor="background1"/>
                <w:sz w:val="16"/>
                <w:szCs w:val="16"/>
                <w:lang w:eastAsia="ru-RU"/>
              </w:rPr>
            </w:pPr>
            <w:r w:rsidRPr="00746EFC">
              <w:rPr>
                <w:rFonts w:ascii="Myriad Pro" w:eastAsiaTheme="minorEastAsia" w:hAnsi="Myriad Pro" w:cs="Calibri"/>
                <w:b/>
                <w:bCs/>
                <w:color w:val="FFFFFF" w:themeColor="background1"/>
                <w:sz w:val="16"/>
                <w:szCs w:val="16"/>
                <w:lang w:eastAsia="ru-RU"/>
              </w:rPr>
              <w:t>Отклонение</w:t>
            </w:r>
            <w:r w:rsidRPr="00746EFC">
              <w:rPr>
                <w:rFonts w:ascii="Myriad Pro" w:eastAsiaTheme="minorEastAsia" w:hAnsi="Myriad Pro" w:cs="Calibri"/>
                <w:b/>
                <w:bCs/>
                <w:color w:val="FFFFFF" w:themeColor="background1"/>
                <w:sz w:val="16"/>
                <w:szCs w:val="16"/>
                <w:lang w:eastAsia="ru-RU"/>
              </w:rPr>
              <w:br/>
              <w:t xml:space="preserve"> (факт-план)</w:t>
            </w:r>
          </w:p>
        </w:tc>
      </w:tr>
      <w:tr w:rsidR="003404E6" w:rsidRPr="00746EFC" w14:paraId="6E96861D" w14:textId="77777777" w:rsidTr="008B31CF">
        <w:trPr>
          <w:trHeight w:val="255"/>
          <w:tblHeader/>
        </w:trPr>
        <w:tc>
          <w:tcPr>
            <w:tcW w:w="27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4DF5EE" w14:textId="77777777" w:rsidR="003404E6" w:rsidRPr="00746EFC" w:rsidRDefault="003404E6" w:rsidP="003404E6">
            <w:pPr>
              <w:spacing w:after="0" w:line="240" w:lineRule="auto"/>
              <w:jc w:val="center"/>
              <w:rPr>
                <w:rFonts w:ascii="Myriad Pro" w:eastAsiaTheme="minorEastAsia" w:hAnsi="Myriad Pro" w:cs="Calibri"/>
                <w:b/>
                <w:bCs/>
                <w:color w:val="FFFFFF" w:themeColor="background1"/>
                <w:sz w:val="16"/>
                <w:szCs w:val="16"/>
                <w:lang w:eastAsia="ru-RU"/>
              </w:rPr>
            </w:pPr>
          </w:p>
        </w:tc>
        <w:tc>
          <w:tcPr>
            <w:tcW w:w="209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E05B44" w14:textId="77777777" w:rsidR="003404E6" w:rsidRPr="00746EFC" w:rsidRDefault="003404E6" w:rsidP="003404E6">
            <w:pPr>
              <w:spacing w:after="0" w:line="240" w:lineRule="auto"/>
              <w:jc w:val="center"/>
              <w:rPr>
                <w:rFonts w:ascii="Myriad Pro" w:eastAsiaTheme="minorEastAsia" w:hAnsi="Myriad Pro" w:cs="Calibri"/>
                <w:b/>
                <w:bCs/>
                <w:color w:val="FFFFFF" w:themeColor="background1"/>
                <w:sz w:val="16"/>
                <w:szCs w:val="16"/>
                <w:lang w:eastAsia="ru-RU"/>
              </w:rPr>
            </w:pPr>
          </w:p>
        </w:tc>
        <w:tc>
          <w:tcPr>
            <w:tcW w:w="57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1A1533" w14:textId="77777777" w:rsidR="003404E6" w:rsidRPr="00746EFC" w:rsidRDefault="003404E6" w:rsidP="003404E6">
            <w:pPr>
              <w:spacing w:after="0" w:line="240" w:lineRule="auto"/>
              <w:jc w:val="center"/>
              <w:rPr>
                <w:rFonts w:ascii="Myriad Pro" w:eastAsiaTheme="minorEastAsia" w:hAnsi="Myriad Pro" w:cs="Calibri"/>
                <w:b/>
                <w:bCs/>
                <w:color w:val="FFFFFF" w:themeColor="background1"/>
                <w:sz w:val="16"/>
                <w:szCs w:val="16"/>
                <w:lang w:eastAsia="ru-RU"/>
              </w:rPr>
            </w:pPr>
          </w:p>
        </w:tc>
        <w:tc>
          <w:tcPr>
            <w:tcW w:w="5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AC02AC" w14:textId="77777777" w:rsidR="003404E6" w:rsidRPr="00746EFC" w:rsidRDefault="003404E6" w:rsidP="003404E6">
            <w:pPr>
              <w:spacing w:after="0" w:line="240" w:lineRule="auto"/>
              <w:jc w:val="center"/>
              <w:rPr>
                <w:rFonts w:ascii="Myriad Pro" w:eastAsiaTheme="minorEastAsia" w:hAnsi="Myriad Pro" w:cs="Calibri"/>
                <w:b/>
                <w:bCs/>
                <w:color w:val="FFFFFF" w:themeColor="background1"/>
                <w:sz w:val="16"/>
                <w:szCs w:val="16"/>
                <w:lang w:eastAsia="ru-RU"/>
              </w:rPr>
            </w:pPr>
            <w:r w:rsidRPr="00746EFC">
              <w:rPr>
                <w:rFonts w:ascii="Myriad Pro" w:eastAsiaTheme="minorEastAsia" w:hAnsi="Myriad Pro" w:cs="Calibri"/>
                <w:b/>
                <w:bCs/>
                <w:color w:val="FFFFFF" w:themeColor="background1"/>
                <w:sz w:val="16"/>
                <w:szCs w:val="16"/>
                <w:lang w:eastAsia="ru-RU"/>
              </w:rPr>
              <w:t>План</w:t>
            </w:r>
          </w:p>
        </w:tc>
        <w:tc>
          <w:tcPr>
            <w:tcW w:w="4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EF3C5A" w14:textId="77777777" w:rsidR="003404E6" w:rsidRPr="00746EFC" w:rsidRDefault="003404E6" w:rsidP="003404E6">
            <w:pPr>
              <w:spacing w:after="0" w:line="240" w:lineRule="auto"/>
              <w:jc w:val="center"/>
              <w:rPr>
                <w:rFonts w:ascii="Myriad Pro" w:eastAsiaTheme="minorEastAsia" w:hAnsi="Myriad Pro" w:cs="Calibri"/>
                <w:b/>
                <w:bCs/>
                <w:color w:val="FFFFFF" w:themeColor="background1"/>
                <w:sz w:val="16"/>
                <w:szCs w:val="16"/>
                <w:lang w:eastAsia="ru-RU"/>
              </w:rPr>
            </w:pPr>
            <w:r w:rsidRPr="00746EFC">
              <w:rPr>
                <w:rFonts w:ascii="Myriad Pro" w:eastAsiaTheme="minorEastAsia" w:hAnsi="Myriad Pro" w:cs="Calibri"/>
                <w:b/>
                <w:bCs/>
                <w:color w:val="FFFFFF" w:themeColor="background1"/>
                <w:sz w:val="16"/>
                <w:szCs w:val="16"/>
                <w:lang w:eastAsia="ru-RU"/>
              </w:rPr>
              <w:t>Факт</w:t>
            </w:r>
          </w:p>
        </w:tc>
        <w:tc>
          <w:tcPr>
            <w:tcW w:w="5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EB278E" w14:textId="77777777" w:rsidR="003404E6" w:rsidRPr="00746EFC" w:rsidRDefault="003404E6" w:rsidP="003404E6">
            <w:pPr>
              <w:spacing w:after="0" w:line="240" w:lineRule="auto"/>
              <w:jc w:val="center"/>
              <w:rPr>
                <w:rFonts w:ascii="Myriad Pro" w:eastAsiaTheme="minorEastAsia" w:hAnsi="Myriad Pro" w:cs="Calibri"/>
                <w:b/>
                <w:bCs/>
                <w:color w:val="FFFFFF" w:themeColor="background1"/>
                <w:sz w:val="16"/>
                <w:szCs w:val="16"/>
                <w:lang w:eastAsia="ru-RU"/>
              </w:rPr>
            </w:pPr>
            <w:r w:rsidRPr="00746EFC">
              <w:rPr>
                <w:rFonts w:ascii="Myriad Pro" w:eastAsiaTheme="minorEastAsia" w:hAnsi="Myriad Pro" w:cs="Calibri"/>
                <w:b/>
                <w:bCs/>
                <w:color w:val="FFFFFF" w:themeColor="background1"/>
                <w:sz w:val="16"/>
                <w:szCs w:val="16"/>
                <w:lang w:eastAsia="ru-RU"/>
              </w:rPr>
              <w:t>млн. руб.</w:t>
            </w:r>
          </w:p>
        </w:tc>
        <w:tc>
          <w:tcPr>
            <w:tcW w:w="5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594AC7" w14:textId="77777777" w:rsidR="003404E6" w:rsidRPr="00746EFC" w:rsidRDefault="003404E6" w:rsidP="003404E6">
            <w:pPr>
              <w:spacing w:after="0" w:line="240" w:lineRule="auto"/>
              <w:jc w:val="center"/>
              <w:rPr>
                <w:rFonts w:ascii="Myriad Pro" w:eastAsiaTheme="minorEastAsia" w:hAnsi="Myriad Pro" w:cs="Calibri"/>
                <w:b/>
                <w:bCs/>
                <w:color w:val="FFFFFF" w:themeColor="background1"/>
                <w:sz w:val="16"/>
                <w:szCs w:val="16"/>
                <w:lang w:eastAsia="ru-RU"/>
              </w:rPr>
            </w:pPr>
            <w:r w:rsidRPr="00746EFC">
              <w:rPr>
                <w:rFonts w:ascii="Myriad Pro" w:eastAsiaTheme="minorEastAsia" w:hAnsi="Myriad Pro" w:cs="Calibri"/>
                <w:b/>
                <w:bCs/>
                <w:color w:val="FFFFFF" w:themeColor="background1"/>
                <w:sz w:val="16"/>
                <w:szCs w:val="16"/>
                <w:lang w:eastAsia="ru-RU"/>
              </w:rPr>
              <w:t>%</w:t>
            </w:r>
          </w:p>
        </w:tc>
      </w:tr>
      <w:tr w:rsidR="003404E6" w:rsidRPr="00746EFC" w14:paraId="67478A88" w14:textId="77777777" w:rsidTr="003404E6">
        <w:trPr>
          <w:trHeight w:val="300"/>
        </w:trPr>
        <w:tc>
          <w:tcPr>
            <w:tcW w:w="277"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tcPr>
          <w:p w14:paraId="1FA3EDDD"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w:t>
            </w:r>
          </w:p>
        </w:tc>
        <w:tc>
          <w:tcPr>
            <w:tcW w:w="2091" w:type="pct"/>
            <w:tcBorders>
              <w:top w:val="single" w:sz="4" w:space="0" w:color="FFFFFF" w:themeColor="background1"/>
              <w:left w:val="nil"/>
              <w:bottom w:val="single" w:sz="4" w:space="0" w:color="auto"/>
              <w:right w:val="single" w:sz="4" w:space="0" w:color="auto"/>
            </w:tcBorders>
            <w:shd w:val="clear" w:color="auto" w:fill="auto"/>
            <w:vAlign w:val="center"/>
          </w:tcPr>
          <w:p w14:paraId="6EE8FD57"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Реконструкция ВЛ 110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Л-151 </w:t>
            </w:r>
            <w:r w:rsidR="005E20D2" w:rsidRPr="00746EFC">
              <w:rPr>
                <w:rFonts w:ascii="Myriad Pro" w:hAnsi="Myriad Pro"/>
                <w:color w:val="000000"/>
                <w:sz w:val="16"/>
                <w:szCs w:val="16"/>
              </w:rPr>
              <w:t>«</w:t>
            </w:r>
            <w:r w:rsidRPr="00746EFC">
              <w:rPr>
                <w:rFonts w:ascii="Myriad Pro" w:hAnsi="Myriad Pro"/>
                <w:color w:val="000000"/>
                <w:sz w:val="16"/>
                <w:szCs w:val="16"/>
              </w:rPr>
              <w:t xml:space="preserve">ПС-44 </w:t>
            </w:r>
            <w:r w:rsidR="005E20D2" w:rsidRPr="00746EFC">
              <w:rPr>
                <w:rFonts w:ascii="Myriad Pro" w:hAnsi="Myriad Pro"/>
                <w:color w:val="000000"/>
                <w:sz w:val="16"/>
                <w:szCs w:val="16"/>
              </w:rPr>
              <w:t>«</w:t>
            </w:r>
            <w:proofErr w:type="spellStart"/>
            <w:r w:rsidRPr="00746EFC">
              <w:rPr>
                <w:rFonts w:ascii="Myriad Pro" w:hAnsi="Myriad Pro"/>
                <w:color w:val="000000"/>
                <w:sz w:val="16"/>
                <w:szCs w:val="16"/>
              </w:rPr>
              <w:t>Котозеро</w:t>
            </w:r>
            <w:proofErr w:type="spellEnd"/>
            <w:r w:rsidR="005E20D2" w:rsidRPr="00746EFC">
              <w:rPr>
                <w:rFonts w:ascii="Myriad Pro" w:hAnsi="Myriad Pro"/>
                <w:color w:val="000000"/>
                <w:sz w:val="16"/>
                <w:szCs w:val="16"/>
              </w:rPr>
              <w:t>»</w:t>
            </w:r>
            <w:r w:rsidRPr="00746EFC">
              <w:rPr>
                <w:rFonts w:ascii="Myriad Pro" w:hAnsi="Myriad Pro"/>
                <w:color w:val="000000"/>
                <w:sz w:val="16"/>
                <w:szCs w:val="16"/>
              </w:rPr>
              <w:t xml:space="preserve"> - ПС-45 </w:t>
            </w:r>
            <w:r w:rsidR="005E20D2" w:rsidRPr="00746EFC">
              <w:rPr>
                <w:rFonts w:ascii="Myriad Pro" w:hAnsi="Myriad Pro"/>
                <w:color w:val="000000"/>
                <w:sz w:val="16"/>
                <w:szCs w:val="16"/>
              </w:rPr>
              <w:t>«</w:t>
            </w:r>
            <w:r w:rsidRPr="00746EFC">
              <w:rPr>
                <w:rFonts w:ascii="Myriad Pro" w:hAnsi="Myriad Pro"/>
                <w:color w:val="000000"/>
                <w:sz w:val="16"/>
                <w:szCs w:val="16"/>
              </w:rPr>
              <w:t>Чупа</w:t>
            </w:r>
            <w:r w:rsidR="005E20D2" w:rsidRPr="00746EFC">
              <w:rPr>
                <w:rFonts w:ascii="Myriad Pro" w:hAnsi="Myriad Pro"/>
                <w:color w:val="000000"/>
                <w:sz w:val="16"/>
                <w:szCs w:val="16"/>
              </w:rPr>
              <w:t>»»</w:t>
            </w:r>
            <w:r w:rsidRPr="00746EFC">
              <w:rPr>
                <w:rFonts w:ascii="Myriad Pro" w:hAnsi="Myriad Pro"/>
                <w:color w:val="000000"/>
                <w:sz w:val="16"/>
                <w:szCs w:val="16"/>
              </w:rPr>
              <w:t xml:space="preserve"> с заменой деревянных опор на металлические, провода и </w:t>
            </w:r>
            <w:proofErr w:type="spellStart"/>
            <w:r w:rsidRPr="00746EFC">
              <w:rPr>
                <w:rFonts w:ascii="Myriad Pro" w:hAnsi="Myriad Pro"/>
                <w:color w:val="000000"/>
                <w:sz w:val="16"/>
                <w:szCs w:val="16"/>
              </w:rPr>
              <w:t>грозотроса</w:t>
            </w:r>
            <w:proofErr w:type="spellEnd"/>
            <w:r w:rsidRPr="00746EFC">
              <w:rPr>
                <w:rFonts w:ascii="Myriad Pro" w:hAnsi="Myriad Pro"/>
                <w:color w:val="000000"/>
                <w:sz w:val="16"/>
                <w:szCs w:val="16"/>
              </w:rPr>
              <w:t>, расширением трассы ВЛ по всей длине</w:t>
            </w:r>
            <w:r w:rsidR="005E20D2" w:rsidRPr="00746EFC">
              <w:rPr>
                <w:rFonts w:ascii="Myriad Pro" w:hAnsi="Myriad Pro"/>
                <w:color w:val="000000"/>
                <w:sz w:val="16"/>
                <w:szCs w:val="16"/>
              </w:rPr>
              <w:t>»</w:t>
            </w:r>
            <w:r w:rsidRPr="00746EFC">
              <w:rPr>
                <w:rFonts w:ascii="Myriad Pro" w:hAnsi="Myriad Pro"/>
                <w:color w:val="000000"/>
                <w:sz w:val="16"/>
                <w:szCs w:val="16"/>
              </w:rPr>
              <w:t xml:space="preserve"> длина линии 10,4 км, расширение трассы 12 Га</w:t>
            </w:r>
          </w:p>
        </w:tc>
        <w:tc>
          <w:tcPr>
            <w:tcW w:w="577" w:type="pct"/>
            <w:tcBorders>
              <w:top w:val="single" w:sz="4" w:space="0" w:color="FFFFFF" w:themeColor="background1"/>
              <w:left w:val="nil"/>
              <w:bottom w:val="single" w:sz="4" w:space="0" w:color="auto"/>
              <w:right w:val="single" w:sz="4" w:space="0" w:color="auto"/>
            </w:tcBorders>
            <w:shd w:val="clear" w:color="auto" w:fill="auto"/>
            <w:noWrap/>
            <w:vAlign w:val="center"/>
          </w:tcPr>
          <w:p w14:paraId="7B4BEC70"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F_000-32-1-01.12-0016</w:t>
            </w:r>
          </w:p>
        </w:tc>
        <w:tc>
          <w:tcPr>
            <w:tcW w:w="592" w:type="pct"/>
            <w:tcBorders>
              <w:top w:val="single" w:sz="4" w:space="0" w:color="FFFFFF" w:themeColor="background1"/>
              <w:left w:val="nil"/>
              <w:bottom w:val="single" w:sz="4" w:space="0" w:color="auto"/>
              <w:right w:val="single" w:sz="4" w:space="0" w:color="auto"/>
            </w:tcBorders>
            <w:shd w:val="clear" w:color="auto" w:fill="auto"/>
            <w:noWrap/>
            <w:vAlign w:val="center"/>
          </w:tcPr>
          <w:p w14:paraId="2ABA6C04"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0,20</w:t>
            </w:r>
          </w:p>
        </w:tc>
        <w:tc>
          <w:tcPr>
            <w:tcW w:w="445" w:type="pct"/>
            <w:tcBorders>
              <w:top w:val="single" w:sz="4" w:space="0" w:color="FFFFFF" w:themeColor="background1"/>
              <w:left w:val="nil"/>
              <w:bottom w:val="single" w:sz="4" w:space="0" w:color="auto"/>
              <w:right w:val="single" w:sz="4" w:space="0" w:color="auto"/>
            </w:tcBorders>
            <w:shd w:val="clear" w:color="auto" w:fill="auto"/>
            <w:noWrap/>
            <w:vAlign w:val="center"/>
          </w:tcPr>
          <w:p w14:paraId="4CCE9B83"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3,20</w:t>
            </w:r>
          </w:p>
        </w:tc>
        <w:tc>
          <w:tcPr>
            <w:tcW w:w="518" w:type="pct"/>
            <w:tcBorders>
              <w:top w:val="single" w:sz="4" w:space="0" w:color="FFFFFF" w:themeColor="background1"/>
              <w:left w:val="nil"/>
              <w:bottom w:val="single" w:sz="4" w:space="0" w:color="auto"/>
              <w:right w:val="single" w:sz="4" w:space="0" w:color="auto"/>
            </w:tcBorders>
            <w:shd w:val="clear" w:color="auto" w:fill="auto"/>
            <w:noWrap/>
            <w:vAlign w:val="center"/>
          </w:tcPr>
          <w:p w14:paraId="2D30C410"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3,00</w:t>
            </w:r>
          </w:p>
        </w:tc>
        <w:tc>
          <w:tcPr>
            <w:tcW w:w="500" w:type="pct"/>
            <w:tcBorders>
              <w:top w:val="single" w:sz="4" w:space="0" w:color="FFFFFF" w:themeColor="background1"/>
              <w:left w:val="nil"/>
              <w:bottom w:val="single" w:sz="4" w:space="0" w:color="auto"/>
              <w:right w:val="single" w:sz="4" w:space="0" w:color="auto"/>
            </w:tcBorders>
            <w:shd w:val="clear" w:color="auto" w:fill="auto"/>
            <w:noWrap/>
            <w:vAlign w:val="center"/>
          </w:tcPr>
          <w:p w14:paraId="42DE5AA0"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1495%</w:t>
            </w:r>
          </w:p>
        </w:tc>
      </w:tr>
      <w:tr w:rsidR="003404E6" w:rsidRPr="00746EFC" w14:paraId="43812ADE" w14:textId="77777777" w:rsidTr="003404E6">
        <w:trPr>
          <w:trHeight w:val="300"/>
        </w:trPr>
        <w:tc>
          <w:tcPr>
            <w:tcW w:w="27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E9A7E84"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2</w:t>
            </w:r>
          </w:p>
        </w:tc>
        <w:tc>
          <w:tcPr>
            <w:tcW w:w="2091" w:type="pct"/>
            <w:tcBorders>
              <w:top w:val="single" w:sz="4" w:space="0" w:color="auto"/>
              <w:left w:val="nil"/>
              <w:bottom w:val="single" w:sz="4" w:space="0" w:color="auto"/>
              <w:right w:val="single" w:sz="4" w:space="0" w:color="auto"/>
            </w:tcBorders>
            <w:shd w:val="clear" w:color="auto" w:fill="auto"/>
            <w:vAlign w:val="center"/>
          </w:tcPr>
          <w:p w14:paraId="47F45223"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Реконструкция ВЛ 110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Л-150 </w:t>
            </w:r>
            <w:r w:rsidR="005E20D2" w:rsidRPr="00746EFC">
              <w:rPr>
                <w:rFonts w:ascii="Myriad Pro" w:hAnsi="Myriad Pro"/>
                <w:color w:val="000000"/>
                <w:sz w:val="16"/>
                <w:szCs w:val="16"/>
              </w:rPr>
              <w:t>«</w:t>
            </w:r>
            <w:r w:rsidRPr="00746EFC">
              <w:rPr>
                <w:rFonts w:ascii="Myriad Pro" w:hAnsi="Myriad Pro"/>
                <w:color w:val="000000"/>
                <w:sz w:val="16"/>
                <w:szCs w:val="16"/>
              </w:rPr>
              <w:t xml:space="preserve">ПС-43 </w:t>
            </w:r>
            <w:r w:rsidR="005E20D2" w:rsidRPr="00746EFC">
              <w:rPr>
                <w:rFonts w:ascii="Myriad Pro" w:hAnsi="Myriad Pro"/>
                <w:color w:val="000000"/>
                <w:sz w:val="16"/>
                <w:szCs w:val="16"/>
              </w:rPr>
              <w:t>«</w:t>
            </w:r>
            <w:r w:rsidRPr="00746EFC">
              <w:rPr>
                <w:rFonts w:ascii="Myriad Pro" w:hAnsi="Myriad Pro"/>
                <w:color w:val="000000"/>
                <w:sz w:val="16"/>
                <w:szCs w:val="16"/>
              </w:rPr>
              <w:t>Полярный Круг</w:t>
            </w:r>
            <w:r w:rsidR="005E20D2" w:rsidRPr="00746EFC">
              <w:rPr>
                <w:rFonts w:ascii="Myriad Pro" w:hAnsi="Myriad Pro"/>
                <w:color w:val="000000"/>
                <w:sz w:val="16"/>
                <w:szCs w:val="16"/>
              </w:rPr>
              <w:t>»</w:t>
            </w:r>
            <w:r w:rsidRPr="00746EFC">
              <w:rPr>
                <w:rFonts w:ascii="Myriad Pro" w:hAnsi="Myriad Pro"/>
                <w:color w:val="000000"/>
                <w:sz w:val="16"/>
                <w:szCs w:val="16"/>
              </w:rPr>
              <w:t xml:space="preserve"> – ПС-44 </w:t>
            </w:r>
            <w:r w:rsidR="005E20D2" w:rsidRPr="00746EFC">
              <w:rPr>
                <w:rFonts w:ascii="Myriad Pro" w:hAnsi="Myriad Pro"/>
                <w:color w:val="000000"/>
                <w:sz w:val="16"/>
                <w:szCs w:val="16"/>
              </w:rPr>
              <w:t>«</w:t>
            </w:r>
            <w:proofErr w:type="spellStart"/>
            <w:r w:rsidRPr="00746EFC">
              <w:rPr>
                <w:rFonts w:ascii="Myriad Pro" w:hAnsi="Myriad Pro"/>
                <w:color w:val="000000"/>
                <w:sz w:val="16"/>
                <w:szCs w:val="16"/>
              </w:rPr>
              <w:t>Котозеро</w:t>
            </w:r>
            <w:proofErr w:type="spellEnd"/>
            <w:r w:rsidR="005E20D2" w:rsidRPr="00746EFC">
              <w:rPr>
                <w:rFonts w:ascii="Myriad Pro" w:hAnsi="Myriad Pro"/>
                <w:color w:val="000000"/>
                <w:sz w:val="16"/>
                <w:szCs w:val="16"/>
              </w:rPr>
              <w:t>»</w:t>
            </w:r>
            <w:r w:rsidRPr="00746EFC">
              <w:rPr>
                <w:rFonts w:ascii="Myriad Pro" w:hAnsi="Myriad Pro"/>
                <w:color w:val="000000"/>
                <w:sz w:val="16"/>
                <w:szCs w:val="16"/>
              </w:rPr>
              <w:t xml:space="preserve">» с заменой деревянных опор на металлические, провода и </w:t>
            </w:r>
            <w:proofErr w:type="spellStart"/>
            <w:r w:rsidRPr="00746EFC">
              <w:rPr>
                <w:rFonts w:ascii="Myriad Pro" w:hAnsi="Myriad Pro"/>
                <w:color w:val="000000"/>
                <w:sz w:val="16"/>
                <w:szCs w:val="16"/>
              </w:rPr>
              <w:t>грозотроса</w:t>
            </w:r>
            <w:proofErr w:type="spellEnd"/>
            <w:r w:rsidRPr="00746EFC">
              <w:rPr>
                <w:rFonts w:ascii="Myriad Pro" w:hAnsi="Myriad Pro"/>
                <w:color w:val="000000"/>
                <w:sz w:val="16"/>
                <w:szCs w:val="16"/>
              </w:rPr>
              <w:t>, расширением трассы ВЛ по всей длине» длина линии 17,1 км, расширение трассы 16 Га</w:t>
            </w:r>
          </w:p>
        </w:tc>
        <w:tc>
          <w:tcPr>
            <w:tcW w:w="577" w:type="pct"/>
            <w:tcBorders>
              <w:top w:val="single" w:sz="4" w:space="0" w:color="auto"/>
              <w:left w:val="nil"/>
              <w:bottom w:val="single" w:sz="4" w:space="0" w:color="auto"/>
              <w:right w:val="single" w:sz="4" w:space="0" w:color="auto"/>
            </w:tcBorders>
            <w:shd w:val="clear" w:color="auto" w:fill="auto"/>
            <w:noWrap/>
            <w:vAlign w:val="center"/>
          </w:tcPr>
          <w:p w14:paraId="02FFEDCC"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F_000-32-1-01.12-0017</w:t>
            </w:r>
          </w:p>
        </w:tc>
        <w:tc>
          <w:tcPr>
            <w:tcW w:w="592" w:type="pct"/>
            <w:tcBorders>
              <w:top w:val="single" w:sz="4" w:space="0" w:color="auto"/>
              <w:left w:val="nil"/>
              <w:bottom w:val="single" w:sz="4" w:space="0" w:color="auto"/>
              <w:right w:val="single" w:sz="4" w:space="0" w:color="auto"/>
            </w:tcBorders>
            <w:shd w:val="clear" w:color="auto" w:fill="auto"/>
            <w:noWrap/>
            <w:vAlign w:val="center"/>
          </w:tcPr>
          <w:p w14:paraId="2F525FDC"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0,63</w:t>
            </w:r>
          </w:p>
        </w:tc>
        <w:tc>
          <w:tcPr>
            <w:tcW w:w="445" w:type="pct"/>
            <w:tcBorders>
              <w:top w:val="single" w:sz="4" w:space="0" w:color="auto"/>
              <w:left w:val="nil"/>
              <w:bottom w:val="single" w:sz="4" w:space="0" w:color="auto"/>
              <w:right w:val="single" w:sz="4" w:space="0" w:color="auto"/>
            </w:tcBorders>
            <w:shd w:val="clear" w:color="auto" w:fill="auto"/>
            <w:noWrap/>
            <w:vAlign w:val="center"/>
          </w:tcPr>
          <w:p w14:paraId="06344FF9"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4,58</w:t>
            </w:r>
          </w:p>
        </w:tc>
        <w:tc>
          <w:tcPr>
            <w:tcW w:w="518" w:type="pct"/>
            <w:tcBorders>
              <w:top w:val="single" w:sz="4" w:space="0" w:color="auto"/>
              <w:left w:val="nil"/>
              <w:bottom w:val="single" w:sz="4" w:space="0" w:color="auto"/>
              <w:right w:val="single" w:sz="4" w:space="0" w:color="auto"/>
            </w:tcBorders>
            <w:shd w:val="clear" w:color="auto" w:fill="auto"/>
            <w:noWrap/>
            <w:vAlign w:val="center"/>
          </w:tcPr>
          <w:p w14:paraId="1FECADCB"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3,94</w:t>
            </w:r>
          </w:p>
        </w:tc>
        <w:tc>
          <w:tcPr>
            <w:tcW w:w="500" w:type="pct"/>
            <w:tcBorders>
              <w:top w:val="single" w:sz="4" w:space="0" w:color="auto"/>
              <w:left w:val="nil"/>
              <w:bottom w:val="single" w:sz="4" w:space="0" w:color="auto"/>
              <w:right w:val="single" w:sz="4" w:space="0" w:color="auto"/>
            </w:tcBorders>
            <w:shd w:val="clear" w:color="auto" w:fill="auto"/>
            <w:noWrap/>
            <w:vAlign w:val="center"/>
          </w:tcPr>
          <w:p w14:paraId="55D41046"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622%</w:t>
            </w:r>
          </w:p>
        </w:tc>
      </w:tr>
      <w:tr w:rsidR="003404E6" w:rsidRPr="00746EFC" w14:paraId="519C3D20" w14:textId="77777777" w:rsidTr="003404E6">
        <w:trPr>
          <w:trHeight w:val="300"/>
        </w:trPr>
        <w:tc>
          <w:tcPr>
            <w:tcW w:w="27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D564D88"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3</w:t>
            </w:r>
          </w:p>
        </w:tc>
        <w:tc>
          <w:tcPr>
            <w:tcW w:w="2091" w:type="pct"/>
            <w:tcBorders>
              <w:top w:val="single" w:sz="4" w:space="0" w:color="auto"/>
              <w:left w:val="nil"/>
              <w:bottom w:val="single" w:sz="4" w:space="0" w:color="auto"/>
              <w:right w:val="single" w:sz="4" w:space="0" w:color="auto"/>
            </w:tcBorders>
            <w:shd w:val="clear" w:color="auto" w:fill="auto"/>
            <w:vAlign w:val="center"/>
          </w:tcPr>
          <w:p w14:paraId="02E92DCE"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Техническое перевооружение РПБ «Кемь» с оборудованием  системами обеспечения безопасности: монтаж ограждения из профнастила - 440 </w:t>
            </w:r>
            <w:proofErr w:type="spellStart"/>
            <w:r w:rsidRPr="00746EFC">
              <w:rPr>
                <w:rFonts w:ascii="Myriad Pro" w:hAnsi="Myriad Pro"/>
                <w:color w:val="000000"/>
                <w:sz w:val="16"/>
                <w:szCs w:val="16"/>
              </w:rPr>
              <w:t>п.м</w:t>
            </w:r>
            <w:proofErr w:type="spellEnd"/>
            <w:r w:rsidRPr="00746EFC">
              <w:rPr>
                <w:rFonts w:ascii="Myriad Pro" w:hAnsi="Myriad Pro"/>
                <w:color w:val="000000"/>
                <w:sz w:val="16"/>
                <w:szCs w:val="16"/>
              </w:rPr>
              <w:t xml:space="preserve">. с применением АКЛ </w:t>
            </w:r>
            <w:r w:rsidR="005E20D2" w:rsidRPr="00746EFC">
              <w:rPr>
                <w:rFonts w:ascii="Myriad Pro" w:hAnsi="Myriad Pro"/>
                <w:color w:val="000000"/>
                <w:sz w:val="16"/>
                <w:szCs w:val="16"/>
              </w:rPr>
              <w:t>«</w:t>
            </w:r>
            <w:r w:rsidRPr="00746EFC">
              <w:rPr>
                <w:rFonts w:ascii="Myriad Pro" w:hAnsi="Myriad Pro"/>
                <w:color w:val="000000"/>
                <w:sz w:val="16"/>
                <w:szCs w:val="16"/>
              </w:rPr>
              <w:t>Егоза</w:t>
            </w:r>
            <w:r w:rsidR="005E20D2" w:rsidRPr="00746EFC">
              <w:rPr>
                <w:rFonts w:ascii="Myriad Pro" w:hAnsi="Myriad Pro"/>
                <w:color w:val="000000"/>
                <w:sz w:val="16"/>
                <w:szCs w:val="16"/>
              </w:rPr>
              <w:t>»</w:t>
            </w:r>
          </w:p>
        </w:tc>
        <w:tc>
          <w:tcPr>
            <w:tcW w:w="577" w:type="pct"/>
            <w:tcBorders>
              <w:top w:val="single" w:sz="4" w:space="0" w:color="auto"/>
              <w:left w:val="nil"/>
              <w:bottom w:val="single" w:sz="4" w:space="0" w:color="auto"/>
              <w:right w:val="single" w:sz="4" w:space="0" w:color="auto"/>
            </w:tcBorders>
            <w:shd w:val="clear" w:color="auto" w:fill="auto"/>
            <w:noWrap/>
            <w:vAlign w:val="center"/>
          </w:tcPr>
          <w:p w14:paraId="468EF1AE"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F_000-32-1-06.70-0003</w:t>
            </w:r>
          </w:p>
        </w:tc>
        <w:tc>
          <w:tcPr>
            <w:tcW w:w="592" w:type="pct"/>
            <w:tcBorders>
              <w:top w:val="single" w:sz="4" w:space="0" w:color="auto"/>
              <w:left w:val="nil"/>
              <w:bottom w:val="single" w:sz="4" w:space="0" w:color="auto"/>
              <w:right w:val="single" w:sz="4" w:space="0" w:color="auto"/>
            </w:tcBorders>
            <w:shd w:val="clear" w:color="auto" w:fill="auto"/>
            <w:noWrap/>
            <w:vAlign w:val="center"/>
          </w:tcPr>
          <w:p w14:paraId="74DA82BE"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0,55</w:t>
            </w:r>
          </w:p>
        </w:tc>
        <w:tc>
          <w:tcPr>
            <w:tcW w:w="445" w:type="pct"/>
            <w:tcBorders>
              <w:top w:val="single" w:sz="4" w:space="0" w:color="auto"/>
              <w:left w:val="nil"/>
              <w:bottom w:val="single" w:sz="4" w:space="0" w:color="auto"/>
              <w:right w:val="single" w:sz="4" w:space="0" w:color="auto"/>
            </w:tcBorders>
            <w:shd w:val="clear" w:color="auto" w:fill="auto"/>
            <w:noWrap/>
            <w:vAlign w:val="center"/>
          </w:tcPr>
          <w:p w14:paraId="7DD69E64"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0,55</w:t>
            </w:r>
          </w:p>
        </w:tc>
        <w:tc>
          <w:tcPr>
            <w:tcW w:w="518" w:type="pct"/>
            <w:tcBorders>
              <w:top w:val="single" w:sz="4" w:space="0" w:color="auto"/>
              <w:left w:val="nil"/>
              <w:bottom w:val="single" w:sz="4" w:space="0" w:color="auto"/>
              <w:right w:val="single" w:sz="4" w:space="0" w:color="auto"/>
            </w:tcBorders>
            <w:shd w:val="clear" w:color="auto" w:fill="auto"/>
            <w:noWrap/>
            <w:vAlign w:val="center"/>
          </w:tcPr>
          <w:p w14:paraId="2D876DC5"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0,00</w:t>
            </w:r>
          </w:p>
        </w:tc>
        <w:tc>
          <w:tcPr>
            <w:tcW w:w="500" w:type="pct"/>
            <w:tcBorders>
              <w:top w:val="single" w:sz="4" w:space="0" w:color="auto"/>
              <w:left w:val="nil"/>
              <w:bottom w:val="single" w:sz="4" w:space="0" w:color="auto"/>
              <w:right w:val="single" w:sz="4" w:space="0" w:color="auto"/>
            </w:tcBorders>
            <w:shd w:val="clear" w:color="auto" w:fill="auto"/>
            <w:noWrap/>
            <w:vAlign w:val="center"/>
          </w:tcPr>
          <w:p w14:paraId="3F8AF9C1"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w:t>
            </w:r>
          </w:p>
        </w:tc>
      </w:tr>
      <w:tr w:rsidR="003404E6" w:rsidRPr="00746EFC" w14:paraId="77D11D31" w14:textId="77777777" w:rsidTr="003404E6">
        <w:trPr>
          <w:trHeight w:val="300"/>
        </w:trPr>
        <w:tc>
          <w:tcPr>
            <w:tcW w:w="27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1E1D08F"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4</w:t>
            </w:r>
          </w:p>
        </w:tc>
        <w:tc>
          <w:tcPr>
            <w:tcW w:w="2091" w:type="pct"/>
            <w:tcBorders>
              <w:top w:val="single" w:sz="4" w:space="0" w:color="auto"/>
              <w:left w:val="nil"/>
              <w:bottom w:val="single" w:sz="4" w:space="0" w:color="auto"/>
              <w:right w:val="single" w:sz="4" w:space="0" w:color="auto"/>
            </w:tcBorders>
            <w:shd w:val="clear" w:color="auto" w:fill="auto"/>
            <w:vAlign w:val="center"/>
          </w:tcPr>
          <w:p w14:paraId="7F0AF947"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Приобретение снегоболотоходов ГАЗ 34039-32 в рамках договора с ООО </w:t>
            </w:r>
            <w:r w:rsidR="005E20D2" w:rsidRPr="00746EFC">
              <w:rPr>
                <w:rFonts w:ascii="Myriad Pro" w:hAnsi="Myriad Pro"/>
                <w:color w:val="000000"/>
                <w:sz w:val="16"/>
                <w:szCs w:val="16"/>
              </w:rPr>
              <w:t>«</w:t>
            </w:r>
            <w:r w:rsidRPr="00746EFC">
              <w:rPr>
                <w:rFonts w:ascii="Myriad Pro" w:hAnsi="Myriad Pro"/>
                <w:color w:val="000000"/>
                <w:sz w:val="16"/>
                <w:szCs w:val="16"/>
              </w:rPr>
              <w:t>РСТ Групп</w:t>
            </w:r>
            <w:r w:rsidR="005E20D2" w:rsidRPr="00746EFC">
              <w:rPr>
                <w:rFonts w:ascii="Myriad Pro" w:hAnsi="Myriad Pro"/>
                <w:color w:val="000000"/>
                <w:sz w:val="16"/>
                <w:szCs w:val="16"/>
              </w:rPr>
              <w:t>»</w:t>
            </w:r>
            <w:r w:rsidRPr="00746EFC">
              <w:rPr>
                <w:rFonts w:ascii="Myriad Pro" w:hAnsi="Myriad Pro"/>
                <w:color w:val="000000"/>
                <w:sz w:val="16"/>
                <w:szCs w:val="16"/>
              </w:rPr>
              <w:t xml:space="preserve"> в количестве 4 шт.</w:t>
            </w:r>
          </w:p>
        </w:tc>
        <w:tc>
          <w:tcPr>
            <w:tcW w:w="577" w:type="pct"/>
            <w:tcBorders>
              <w:top w:val="single" w:sz="4" w:space="0" w:color="auto"/>
              <w:left w:val="nil"/>
              <w:bottom w:val="single" w:sz="4" w:space="0" w:color="auto"/>
              <w:right w:val="single" w:sz="4" w:space="0" w:color="auto"/>
            </w:tcBorders>
            <w:shd w:val="clear" w:color="auto" w:fill="auto"/>
            <w:noWrap/>
            <w:vAlign w:val="center"/>
          </w:tcPr>
          <w:p w14:paraId="630A1865"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I_000-34-1-07.10-0075</w:t>
            </w:r>
          </w:p>
        </w:tc>
        <w:tc>
          <w:tcPr>
            <w:tcW w:w="592" w:type="pct"/>
            <w:tcBorders>
              <w:top w:val="single" w:sz="4" w:space="0" w:color="auto"/>
              <w:left w:val="nil"/>
              <w:bottom w:val="single" w:sz="4" w:space="0" w:color="auto"/>
              <w:right w:val="single" w:sz="4" w:space="0" w:color="auto"/>
            </w:tcBorders>
            <w:shd w:val="clear" w:color="auto" w:fill="auto"/>
            <w:noWrap/>
            <w:vAlign w:val="center"/>
          </w:tcPr>
          <w:p w14:paraId="1556C16C"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4,40</w:t>
            </w:r>
          </w:p>
        </w:tc>
        <w:tc>
          <w:tcPr>
            <w:tcW w:w="445" w:type="pct"/>
            <w:tcBorders>
              <w:top w:val="single" w:sz="4" w:space="0" w:color="auto"/>
              <w:left w:val="nil"/>
              <w:bottom w:val="single" w:sz="4" w:space="0" w:color="auto"/>
              <w:right w:val="single" w:sz="4" w:space="0" w:color="auto"/>
            </w:tcBorders>
            <w:shd w:val="clear" w:color="auto" w:fill="auto"/>
            <w:noWrap/>
            <w:vAlign w:val="center"/>
          </w:tcPr>
          <w:p w14:paraId="3C4700D6"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4,47</w:t>
            </w:r>
          </w:p>
        </w:tc>
        <w:tc>
          <w:tcPr>
            <w:tcW w:w="518" w:type="pct"/>
            <w:tcBorders>
              <w:top w:val="single" w:sz="4" w:space="0" w:color="auto"/>
              <w:left w:val="nil"/>
              <w:bottom w:val="single" w:sz="4" w:space="0" w:color="auto"/>
              <w:right w:val="single" w:sz="4" w:space="0" w:color="auto"/>
            </w:tcBorders>
            <w:shd w:val="clear" w:color="auto" w:fill="auto"/>
            <w:noWrap/>
            <w:vAlign w:val="center"/>
          </w:tcPr>
          <w:p w14:paraId="0AF7D8DA"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0,07</w:t>
            </w:r>
          </w:p>
        </w:tc>
        <w:tc>
          <w:tcPr>
            <w:tcW w:w="500" w:type="pct"/>
            <w:tcBorders>
              <w:top w:val="single" w:sz="4" w:space="0" w:color="auto"/>
              <w:left w:val="nil"/>
              <w:bottom w:val="single" w:sz="4" w:space="0" w:color="auto"/>
              <w:right w:val="single" w:sz="4" w:space="0" w:color="auto"/>
            </w:tcBorders>
            <w:shd w:val="clear" w:color="auto" w:fill="auto"/>
            <w:noWrap/>
            <w:vAlign w:val="center"/>
          </w:tcPr>
          <w:p w14:paraId="6146E521"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2%</w:t>
            </w:r>
          </w:p>
        </w:tc>
      </w:tr>
      <w:tr w:rsidR="003404E6" w:rsidRPr="00746EFC" w14:paraId="426DEEB9" w14:textId="77777777" w:rsidTr="003404E6">
        <w:trPr>
          <w:trHeight w:val="300"/>
        </w:trPr>
        <w:tc>
          <w:tcPr>
            <w:tcW w:w="27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C59EAD2"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5</w:t>
            </w:r>
          </w:p>
        </w:tc>
        <w:tc>
          <w:tcPr>
            <w:tcW w:w="2091" w:type="pct"/>
            <w:tcBorders>
              <w:top w:val="single" w:sz="4" w:space="0" w:color="auto"/>
              <w:left w:val="nil"/>
              <w:bottom w:val="single" w:sz="4" w:space="0" w:color="auto"/>
              <w:right w:val="single" w:sz="4" w:space="0" w:color="auto"/>
            </w:tcBorders>
            <w:shd w:val="clear" w:color="auto" w:fill="auto"/>
            <w:vAlign w:val="center"/>
          </w:tcPr>
          <w:p w14:paraId="1092443F"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Техническое перевооружение ВЛ-10кВ Л-63-3  и ПС 110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 63 </w:t>
            </w:r>
            <w:r w:rsidR="005E20D2" w:rsidRPr="00746EFC">
              <w:rPr>
                <w:rFonts w:ascii="Myriad Pro" w:hAnsi="Myriad Pro"/>
                <w:color w:val="000000"/>
                <w:sz w:val="16"/>
                <w:szCs w:val="16"/>
              </w:rPr>
              <w:t>«</w:t>
            </w:r>
            <w:r w:rsidRPr="00746EFC">
              <w:rPr>
                <w:rFonts w:ascii="Myriad Pro" w:hAnsi="Myriad Pro"/>
                <w:color w:val="000000"/>
                <w:sz w:val="16"/>
                <w:szCs w:val="16"/>
              </w:rPr>
              <w:t>Березовка</w:t>
            </w:r>
            <w:r w:rsidR="005E20D2" w:rsidRPr="00746EFC">
              <w:rPr>
                <w:rFonts w:ascii="Myriad Pro" w:hAnsi="Myriad Pro"/>
                <w:color w:val="000000"/>
                <w:sz w:val="16"/>
                <w:szCs w:val="16"/>
              </w:rPr>
              <w:t>»</w:t>
            </w:r>
            <w:r w:rsidRPr="00746EFC">
              <w:rPr>
                <w:rFonts w:ascii="Myriad Pro" w:hAnsi="Myriad Pro"/>
                <w:color w:val="000000"/>
                <w:sz w:val="16"/>
                <w:szCs w:val="16"/>
              </w:rPr>
              <w:t xml:space="preserve"> с заменой провода на СИП протяженностью 7,8 км и заменой трансформаторов тока в ячейке выключателя ВЛ-63-3 вблизи </w:t>
            </w:r>
            <w:proofErr w:type="spellStart"/>
            <w:r w:rsidRPr="00746EFC">
              <w:rPr>
                <w:rFonts w:ascii="Myriad Pro" w:hAnsi="Myriad Pro"/>
                <w:color w:val="000000"/>
                <w:sz w:val="16"/>
                <w:szCs w:val="16"/>
              </w:rPr>
              <w:t>д.Вороново</w:t>
            </w:r>
            <w:proofErr w:type="spellEnd"/>
            <w:r w:rsidRPr="00746EFC">
              <w:rPr>
                <w:rFonts w:ascii="Myriad Pro" w:hAnsi="Myriad Pro"/>
                <w:color w:val="000000"/>
                <w:sz w:val="16"/>
                <w:szCs w:val="16"/>
              </w:rPr>
              <w:t xml:space="preserve"> Кондопожского района 3 шт. (технологическое присоединение №34-01845П/15 от 17.11.2015 г. с ДНТ Сунские пороги)</w:t>
            </w:r>
          </w:p>
        </w:tc>
        <w:tc>
          <w:tcPr>
            <w:tcW w:w="577" w:type="pct"/>
            <w:tcBorders>
              <w:top w:val="single" w:sz="4" w:space="0" w:color="auto"/>
              <w:left w:val="nil"/>
              <w:bottom w:val="single" w:sz="4" w:space="0" w:color="auto"/>
              <w:right w:val="single" w:sz="4" w:space="0" w:color="auto"/>
            </w:tcBorders>
            <w:shd w:val="clear" w:color="auto" w:fill="auto"/>
            <w:noWrap/>
            <w:vAlign w:val="center"/>
          </w:tcPr>
          <w:p w14:paraId="5650E313"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I_001-33-1-03.13-2466</w:t>
            </w:r>
          </w:p>
        </w:tc>
        <w:tc>
          <w:tcPr>
            <w:tcW w:w="592" w:type="pct"/>
            <w:tcBorders>
              <w:top w:val="single" w:sz="4" w:space="0" w:color="auto"/>
              <w:left w:val="nil"/>
              <w:bottom w:val="single" w:sz="4" w:space="0" w:color="auto"/>
              <w:right w:val="single" w:sz="4" w:space="0" w:color="auto"/>
            </w:tcBorders>
            <w:shd w:val="clear" w:color="auto" w:fill="auto"/>
            <w:noWrap/>
            <w:vAlign w:val="center"/>
          </w:tcPr>
          <w:p w14:paraId="782446F6"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9,08</w:t>
            </w:r>
          </w:p>
        </w:tc>
        <w:tc>
          <w:tcPr>
            <w:tcW w:w="445" w:type="pct"/>
            <w:tcBorders>
              <w:top w:val="single" w:sz="4" w:space="0" w:color="auto"/>
              <w:left w:val="nil"/>
              <w:bottom w:val="single" w:sz="4" w:space="0" w:color="auto"/>
              <w:right w:val="single" w:sz="4" w:space="0" w:color="auto"/>
            </w:tcBorders>
            <w:shd w:val="clear" w:color="auto" w:fill="auto"/>
            <w:noWrap/>
            <w:vAlign w:val="center"/>
          </w:tcPr>
          <w:p w14:paraId="22C33D43"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11,74</w:t>
            </w:r>
          </w:p>
        </w:tc>
        <w:tc>
          <w:tcPr>
            <w:tcW w:w="518" w:type="pct"/>
            <w:tcBorders>
              <w:top w:val="single" w:sz="4" w:space="0" w:color="auto"/>
              <w:left w:val="nil"/>
              <w:bottom w:val="single" w:sz="4" w:space="0" w:color="auto"/>
              <w:right w:val="single" w:sz="4" w:space="0" w:color="auto"/>
            </w:tcBorders>
            <w:shd w:val="clear" w:color="auto" w:fill="auto"/>
            <w:noWrap/>
            <w:vAlign w:val="center"/>
          </w:tcPr>
          <w:p w14:paraId="3711EA6A"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2,66</w:t>
            </w:r>
          </w:p>
        </w:tc>
        <w:tc>
          <w:tcPr>
            <w:tcW w:w="500" w:type="pct"/>
            <w:tcBorders>
              <w:top w:val="single" w:sz="4" w:space="0" w:color="auto"/>
              <w:left w:val="nil"/>
              <w:bottom w:val="single" w:sz="4" w:space="0" w:color="auto"/>
              <w:right w:val="single" w:sz="4" w:space="0" w:color="auto"/>
            </w:tcBorders>
            <w:shd w:val="clear" w:color="auto" w:fill="auto"/>
            <w:noWrap/>
            <w:vAlign w:val="center"/>
          </w:tcPr>
          <w:p w14:paraId="455AAB64"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29%</w:t>
            </w:r>
          </w:p>
        </w:tc>
      </w:tr>
      <w:tr w:rsidR="003404E6" w:rsidRPr="00746EFC" w14:paraId="3DCC09DB" w14:textId="77777777" w:rsidTr="003404E6">
        <w:trPr>
          <w:trHeight w:val="300"/>
        </w:trPr>
        <w:tc>
          <w:tcPr>
            <w:tcW w:w="27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E6C0F6B"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6</w:t>
            </w:r>
          </w:p>
        </w:tc>
        <w:tc>
          <w:tcPr>
            <w:tcW w:w="2091" w:type="pct"/>
            <w:tcBorders>
              <w:top w:val="single" w:sz="4" w:space="0" w:color="auto"/>
              <w:left w:val="nil"/>
              <w:bottom w:val="single" w:sz="4" w:space="0" w:color="auto"/>
              <w:right w:val="single" w:sz="4" w:space="0" w:color="auto"/>
            </w:tcBorders>
            <w:shd w:val="clear" w:color="auto" w:fill="auto"/>
            <w:vAlign w:val="center"/>
          </w:tcPr>
          <w:p w14:paraId="62983809"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Реконструкция в части расширения просек ВЛ 110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Л-191/192 ПС-92 </w:t>
            </w:r>
            <w:proofErr w:type="spellStart"/>
            <w:r w:rsidRPr="00746EFC">
              <w:rPr>
                <w:rFonts w:ascii="Myriad Pro" w:hAnsi="Myriad Pro"/>
                <w:color w:val="000000"/>
                <w:sz w:val="16"/>
                <w:szCs w:val="16"/>
              </w:rPr>
              <w:t>Ляскеля</w:t>
            </w:r>
            <w:proofErr w:type="spellEnd"/>
            <w:r w:rsidRPr="00746EFC">
              <w:rPr>
                <w:rFonts w:ascii="Myriad Pro" w:hAnsi="Myriad Pro"/>
                <w:color w:val="000000"/>
                <w:sz w:val="16"/>
                <w:szCs w:val="16"/>
              </w:rPr>
              <w:t xml:space="preserve">- ПС-26 </w:t>
            </w:r>
            <w:proofErr w:type="spellStart"/>
            <w:r w:rsidRPr="00746EFC">
              <w:rPr>
                <w:rFonts w:ascii="Myriad Pro" w:hAnsi="Myriad Pro"/>
                <w:color w:val="000000"/>
                <w:sz w:val="16"/>
                <w:szCs w:val="16"/>
              </w:rPr>
              <w:t>Ляскеля</w:t>
            </w:r>
            <w:proofErr w:type="spellEnd"/>
            <w:r w:rsidRPr="00746EFC">
              <w:rPr>
                <w:rFonts w:ascii="Myriad Pro" w:hAnsi="Myriad Pro"/>
                <w:color w:val="000000"/>
                <w:sz w:val="16"/>
                <w:szCs w:val="16"/>
              </w:rPr>
              <w:t xml:space="preserve">  (5,72 га)</w:t>
            </w:r>
          </w:p>
        </w:tc>
        <w:tc>
          <w:tcPr>
            <w:tcW w:w="577" w:type="pct"/>
            <w:tcBorders>
              <w:top w:val="single" w:sz="4" w:space="0" w:color="auto"/>
              <w:left w:val="nil"/>
              <w:bottom w:val="single" w:sz="4" w:space="0" w:color="auto"/>
              <w:right w:val="single" w:sz="4" w:space="0" w:color="auto"/>
            </w:tcBorders>
            <w:shd w:val="clear" w:color="auto" w:fill="auto"/>
            <w:noWrap/>
            <w:vAlign w:val="center"/>
          </w:tcPr>
          <w:p w14:paraId="04AAAC02"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I_004-31-1-01.12-0010</w:t>
            </w:r>
          </w:p>
        </w:tc>
        <w:tc>
          <w:tcPr>
            <w:tcW w:w="592" w:type="pct"/>
            <w:tcBorders>
              <w:top w:val="single" w:sz="4" w:space="0" w:color="auto"/>
              <w:left w:val="nil"/>
              <w:bottom w:val="single" w:sz="4" w:space="0" w:color="auto"/>
              <w:right w:val="single" w:sz="4" w:space="0" w:color="auto"/>
            </w:tcBorders>
            <w:shd w:val="clear" w:color="auto" w:fill="auto"/>
            <w:noWrap/>
            <w:vAlign w:val="center"/>
          </w:tcPr>
          <w:p w14:paraId="22956A12"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0,93</w:t>
            </w:r>
          </w:p>
        </w:tc>
        <w:tc>
          <w:tcPr>
            <w:tcW w:w="445" w:type="pct"/>
            <w:tcBorders>
              <w:top w:val="single" w:sz="4" w:space="0" w:color="auto"/>
              <w:left w:val="nil"/>
              <w:bottom w:val="single" w:sz="4" w:space="0" w:color="auto"/>
              <w:right w:val="single" w:sz="4" w:space="0" w:color="auto"/>
            </w:tcBorders>
            <w:shd w:val="clear" w:color="auto" w:fill="auto"/>
            <w:noWrap/>
            <w:vAlign w:val="center"/>
          </w:tcPr>
          <w:p w14:paraId="591307DC"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0,95</w:t>
            </w:r>
          </w:p>
        </w:tc>
        <w:tc>
          <w:tcPr>
            <w:tcW w:w="518" w:type="pct"/>
            <w:tcBorders>
              <w:top w:val="single" w:sz="4" w:space="0" w:color="auto"/>
              <w:left w:val="nil"/>
              <w:bottom w:val="single" w:sz="4" w:space="0" w:color="auto"/>
              <w:right w:val="single" w:sz="4" w:space="0" w:color="auto"/>
            </w:tcBorders>
            <w:shd w:val="clear" w:color="auto" w:fill="auto"/>
            <w:noWrap/>
            <w:vAlign w:val="center"/>
          </w:tcPr>
          <w:p w14:paraId="4A215C29"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0,02</w:t>
            </w:r>
          </w:p>
        </w:tc>
        <w:tc>
          <w:tcPr>
            <w:tcW w:w="500" w:type="pct"/>
            <w:tcBorders>
              <w:top w:val="single" w:sz="4" w:space="0" w:color="auto"/>
              <w:left w:val="nil"/>
              <w:bottom w:val="single" w:sz="4" w:space="0" w:color="auto"/>
              <w:right w:val="single" w:sz="4" w:space="0" w:color="auto"/>
            </w:tcBorders>
            <w:shd w:val="clear" w:color="auto" w:fill="auto"/>
            <w:noWrap/>
            <w:vAlign w:val="center"/>
          </w:tcPr>
          <w:p w14:paraId="7CD9778B"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2%</w:t>
            </w:r>
          </w:p>
        </w:tc>
      </w:tr>
      <w:tr w:rsidR="003404E6" w:rsidRPr="00746EFC" w14:paraId="799C54B0" w14:textId="77777777" w:rsidTr="003404E6">
        <w:trPr>
          <w:trHeight w:val="300"/>
        </w:trPr>
        <w:tc>
          <w:tcPr>
            <w:tcW w:w="27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7A2E1DC"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7</w:t>
            </w:r>
          </w:p>
        </w:tc>
        <w:tc>
          <w:tcPr>
            <w:tcW w:w="2091" w:type="pct"/>
            <w:tcBorders>
              <w:top w:val="single" w:sz="4" w:space="0" w:color="auto"/>
              <w:left w:val="nil"/>
              <w:bottom w:val="single" w:sz="4" w:space="0" w:color="auto"/>
              <w:right w:val="single" w:sz="4" w:space="0" w:color="auto"/>
            </w:tcBorders>
            <w:shd w:val="clear" w:color="auto" w:fill="auto"/>
            <w:vAlign w:val="center"/>
          </w:tcPr>
          <w:p w14:paraId="1EBFA3D1"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Реконструкция в части расширения просек ВЛ 35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Л-82С ПС-34 Лахденпохья -ПС-48С </w:t>
            </w:r>
            <w:proofErr w:type="spellStart"/>
            <w:r w:rsidRPr="00746EFC">
              <w:rPr>
                <w:rFonts w:ascii="Myriad Pro" w:hAnsi="Myriad Pro"/>
                <w:color w:val="000000"/>
                <w:sz w:val="16"/>
                <w:szCs w:val="16"/>
              </w:rPr>
              <w:t>Ихала</w:t>
            </w:r>
            <w:proofErr w:type="spellEnd"/>
            <w:r w:rsidRPr="00746EFC">
              <w:rPr>
                <w:rFonts w:ascii="Myriad Pro" w:hAnsi="Myriad Pro"/>
                <w:color w:val="000000"/>
                <w:sz w:val="16"/>
                <w:szCs w:val="16"/>
              </w:rPr>
              <w:t xml:space="preserve">  (19,14 га)</w:t>
            </w:r>
          </w:p>
        </w:tc>
        <w:tc>
          <w:tcPr>
            <w:tcW w:w="577" w:type="pct"/>
            <w:tcBorders>
              <w:top w:val="single" w:sz="4" w:space="0" w:color="auto"/>
              <w:left w:val="nil"/>
              <w:bottom w:val="single" w:sz="4" w:space="0" w:color="auto"/>
              <w:right w:val="single" w:sz="4" w:space="0" w:color="auto"/>
            </w:tcBorders>
            <w:shd w:val="clear" w:color="auto" w:fill="auto"/>
            <w:noWrap/>
            <w:vAlign w:val="center"/>
          </w:tcPr>
          <w:p w14:paraId="38FC5C2C"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I_004-31-1-01.21-2067</w:t>
            </w:r>
          </w:p>
        </w:tc>
        <w:tc>
          <w:tcPr>
            <w:tcW w:w="592" w:type="pct"/>
            <w:tcBorders>
              <w:top w:val="single" w:sz="4" w:space="0" w:color="auto"/>
              <w:left w:val="nil"/>
              <w:bottom w:val="single" w:sz="4" w:space="0" w:color="auto"/>
              <w:right w:val="single" w:sz="4" w:space="0" w:color="auto"/>
            </w:tcBorders>
            <w:shd w:val="clear" w:color="auto" w:fill="auto"/>
            <w:noWrap/>
            <w:vAlign w:val="center"/>
          </w:tcPr>
          <w:p w14:paraId="4468D641"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3,11</w:t>
            </w:r>
          </w:p>
        </w:tc>
        <w:tc>
          <w:tcPr>
            <w:tcW w:w="445" w:type="pct"/>
            <w:tcBorders>
              <w:top w:val="single" w:sz="4" w:space="0" w:color="auto"/>
              <w:left w:val="nil"/>
              <w:bottom w:val="single" w:sz="4" w:space="0" w:color="auto"/>
              <w:right w:val="single" w:sz="4" w:space="0" w:color="auto"/>
            </w:tcBorders>
            <w:shd w:val="clear" w:color="auto" w:fill="auto"/>
            <w:noWrap/>
            <w:vAlign w:val="center"/>
          </w:tcPr>
          <w:p w14:paraId="04F06664"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3,13</w:t>
            </w:r>
          </w:p>
        </w:tc>
        <w:tc>
          <w:tcPr>
            <w:tcW w:w="518" w:type="pct"/>
            <w:tcBorders>
              <w:top w:val="single" w:sz="4" w:space="0" w:color="auto"/>
              <w:left w:val="nil"/>
              <w:bottom w:val="single" w:sz="4" w:space="0" w:color="auto"/>
              <w:right w:val="single" w:sz="4" w:space="0" w:color="auto"/>
            </w:tcBorders>
            <w:shd w:val="clear" w:color="auto" w:fill="auto"/>
            <w:noWrap/>
            <w:vAlign w:val="center"/>
          </w:tcPr>
          <w:p w14:paraId="1594B796"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0,02</w:t>
            </w:r>
          </w:p>
        </w:tc>
        <w:tc>
          <w:tcPr>
            <w:tcW w:w="500" w:type="pct"/>
            <w:tcBorders>
              <w:top w:val="single" w:sz="4" w:space="0" w:color="auto"/>
              <w:left w:val="nil"/>
              <w:bottom w:val="single" w:sz="4" w:space="0" w:color="auto"/>
              <w:right w:val="single" w:sz="4" w:space="0" w:color="auto"/>
            </w:tcBorders>
            <w:shd w:val="clear" w:color="auto" w:fill="auto"/>
            <w:noWrap/>
            <w:vAlign w:val="center"/>
          </w:tcPr>
          <w:p w14:paraId="0553C43F"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w:t>
            </w:r>
          </w:p>
        </w:tc>
      </w:tr>
      <w:tr w:rsidR="003404E6" w:rsidRPr="00746EFC" w14:paraId="573B3FC5" w14:textId="77777777" w:rsidTr="003404E6">
        <w:trPr>
          <w:trHeight w:val="300"/>
        </w:trPr>
        <w:tc>
          <w:tcPr>
            <w:tcW w:w="27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D69DFCA"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8</w:t>
            </w:r>
          </w:p>
        </w:tc>
        <w:tc>
          <w:tcPr>
            <w:tcW w:w="2091" w:type="pct"/>
            <w:tcBorders>
              <w:top w:val="single" w:sz="4" w:space="0" w:color="auto"/>
              <w:left w:val="nil"/>
              <w:bottom w:val="single" w:sz="4" w:space="0" w:color="auto"/>
              <w:right w:val="single" w:sz="4" w:space="0" w:color="auto"/>
            </w:tcBorders>
            <w:shd w:val="clear" w:color="auto" w:fill="auto"/>
            <w:vAlign w:val="center"/>
          </w:tcPr>
          <w:p w14:paraId="61BB5253"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Реконструкция  в части расширения просек ВЛ 35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Л-34С ПС-9С-Импилахти-ПС-6С </w:t>
            </w:r>
            <w:proofErr w:type="spellStart"/>
            <w:r w:rsidRPr="00746EFC">
              <w:rPr>
                <w:rFonts w:ascii="Myriad Pro" w:hAnsi="Myriad Pro"/>
                <w:color w:val="000000"/>
                <w:sz w:val="16"/>
                <w:szCs w:val="16"/>
              </w:rPr>
              <w:t>Леппясильта</w:t>
            </w:r>
            <w:proofErr w:type="spellEnd"/>
            <w:r w:rsidRPr="00746EFC">
              <w:rPr>
                <w:rFonts w:ascii="Myriad Pro" w:hAnsi="Myriad Pro"/>
                <w:color w:val="000000"/>
                <w:sz w:val="16"/>
                <w:szCs w:val="16"/>
              </w:rPr>
              <w:t xml:space="preserve">   (12.07 га)</w:t>
            </w:r>
          </w:p>
        </w:tc>
        <w:tc>
          <w:tcPr>
            <w:tcW w:w="577" w:type="pct"/>
            <w:tcBorders>
              <w:top w:val="single" w:sz="4" w:space="0" w:color="auto"/>
              <w:left w:val="nil"/>
              <w:bottom w:val="single" w:sz="4" w:space="0" w:color="auto"/>
              <w:right w:val="single" w:sz="4" w:space="0" w:color="auto"/>
            </w:tcBorders>
            <w:shd w:val="clear" w:color="auto" w:fill="auto"/>
            <w:noWrap/>
            <w:vAlign w:val="center"/>
          </w:tcPr>
          <w:p w14:paraId="6A52236D"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I_004-31-1-01.21-2068</w:t>
            </w:r>
          </w:p>
        </w:tc>
        <w:tc>
          <w:tcPr>
            <w:tcW w:w="592" w:type="pct"/>
            <w:tcBorders>
              <w:top w:val="single" w:sz="4" w:space="0" w:color="auto"/>
              <w:left w:val="nil"/>
              <w:bottom w:val="single" w:sz="4" w:space="0" w:color="auto"/>
              <w:right w:val="single" w:sz="4" w:space="0" w:color="auto"/>
            </w:tcBorders>
            <w:shd w:val="clear" w:color="auto" w:fill="auto"/>
            <w:noWrap/>
            <w:vAlign w:val="center"/>
          </w:tcPr>
          <w:p w14:paraId="6C25EE4D"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1,96</w:t>
            </w:r>
          </w:p>
        </w:tc>
        <w:tc>
          <w:tcPr>
            <w:tcW w:w="445" w:type="pct"/>
            <w:tcBorders>
              <w:top w:val="single" w:sz="4" w:space="0" w:color="auto"/>
              <w:left w:val="nil"/>
              <w:bottom w:val="single" w:sz="4" w:space="0" w:color="auto"/>
              <w:right w:val="single" w:sz="4" w:space="0" w:color="auto"/>
            </w:tcBorders>
            <w:shd w:val="clear" w:color="auto" w:fill="auto"/>
            <w:noWrap/>
            <w:vAlign w:val="center"/>
          </w:tcPr>
          <w:p w14:paraId="0633FAC9"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2,04</w:t>
            </w:r>
          </w:p>
        </w:tc>
        <w:tc>
          <w:tcPr>
            <w:tcW w:w="518" w:type="pct"/>
            <w:tcBorders>
              <w:top w:val="single" w:sz="4" w:space="0" w:color="auto"/>
              <w:left w:val="nil"/>
              <w:bottom w:val="single" w:sz="4" w:space="0" w:color="auto"/>
              <w:right w:val="single" w:sz="4" w:space="0" w:color="auto"/>
            </w:tcBorders>
            <w:shd w:val="clear" w:color="auto" w:fill="auto"/>
            <w:noWrap/>
            <w:vAlign w:val="center"/>
          </w:tcPr>
          <w:p w14:paraId="13289969"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0,08</w:t>
            </w:r>
          </w:p>
        </w:tc>
        <w:tc>
          <w:tcPr>
            <w:tcW w:w="500" w:type="pct"/>
            <w:tcBorders>
              <w:top w:val="single" w:sz="4" w:space="0" w:color="auto"/>
              <w:left w:val="nil"/>
              <w:bottom w:val="single" w:sz="4" w:space="0" w:color="auto"/>
              <w:right w:val="single" w:sz="4" w:space="0" w:color="auto"/>
            </w:tcBorders>
            <w:shd w:val="clear" w:color="auto" w:fill="auto"/>
            <w:noWrap/>
            <w:vAlign w:val="center"/>
          </w:tcPr>
          <w:p w14:paraId="179200F4"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4%</w:t>
            </w:r>
          </w:p>
        </w:tc>
      </w:tr>
      <w:tr w:rsidR="003404E6" w:rsidRPr="00746EFC" w14:paraId="516DF21B" w14:textId="77777777" w:rsidTr="003404E6">
        <w:trPr>
          <w:trHeight w:val="300"/>
        </w:trPr>
        <w:tc>
          <w:tcPr>
            <w:tcW w:w="27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70A4C13"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9</w:t>
            </w:r>
          </w:p>
        </w:tc>
        <w:tc>
          <w:tcPr>
            <w:tcW w:w="2091" w:type="pct"/>
            <w:tcBorders>
              <w:top w:val="single" w:sz="4" w:space="0" w:color="auto"/>
              <w:left w:val="nil"/>
              <w:bottom w:val="single" w:sz="4" w:space="0" w:color="auto"/>
              <w:right w:val="single" w:sz="4" w:space="0" w:color="auto"/>
            </w:tcBorders>
            <w:shd w:val="clear" w:color="auto" w:fill="auto"/>
            <w:vAlign w:val="center"/>
          </w:tcPr>
          <w:p w14:paraId="011530C6"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Реконструкция в части расширения просеки  ВЛ 35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Л-42К ПС-34К Волома-ПС-33 </w:t>
            </w:r>
            <w:proofErr w:type="spellStart"/>
            <w:r w:rsidRPr="00746EFC">
              <w:rPr>
                <w:rFonts w:ascii="Myriad Pro" w:hAnsi="Myriad Pro"/>
                <w:color w:val="000000"/>
                <w:sz w:val="16"/>
                <w:szCs w:val="16"/>
              </w:rPr>
              <w:t>Пенинга</w:t>
            </w:r>
            <w:proofErr w:type="spellEnd"/>
            <w:r w:rsidRPr="00746EFC">
              <w:rPr>
                <w:rFonts w:ascii="Myriad Pro" w:hAnsi="Myriad Pro"/>
                <w:color w:val="000000"/>
                <w:sz w:val="16"/>
                <w:szCs w:val="16"/>
              </w:rPr>
              <w:t xml:space="preserve"> (22,00 га)</w:t>
            </w:r>
          </w:p>
        </w:tc>
        <w:tc>
          <w:tcPr>
            <w:tcW w:w="577" w:type="pct"/>
            <w:tcBorders>
              <w:top w:val="single" w:sz="4" w:space="0" w:color="auto"/>
              <w:left w:val="nil"/>
              <w:bottom w:val="single" w:sz="4" w:space="0" w:color="auto"/>
              <w:right w:val="single" w:sz="4" w:space="0" w:color="auto"/>
            </w:tcBorders>
            <w:shd w:val="clear" w:color="auto" w:fill="auto"/>
            <w:noWrap/>
            <w:vAlign w:val="center"/>
          </w:tcPr>
          <w:p w14:paraId="24FCD46D"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I_004-32-1-01.12-0079</w:t>
            </w:r>
          </w:p>
        </w:tc>
        <w:tc>
          <w:tcPr>
            <w:tcW w:w="592" w:type="pct"/>
            <w:tcBorders>
              <w:top w:val="single" w:sz="4" w:space="0" w:color="auto"/>
              <w:left w:val="nil"/>
              <w:bottom w:val="single" w:sz="4" w:space="0" w:color="auto"/>
              <w:right w:val="single" w:sz="4" w:space="0" w:color="auto"/>
            </w:tcBorders>
            <w:shd w:val="clear" w:color="auto" w:fill="auto"/>
            <w:noWrap/>
            <w:vAlign w:val="center"/>
          </w:tcPr>
          <w:p w14:paraId="126E31CB"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3,36</w:t>
            </w:r>
          </w:p>
        </w:tc>
        <w:tc>
          <w:tcPr>
            <w:tcW w:w="445" w:type="pct"/>
            <w:tcBorders>
              <w:top w:val="single" w:sz="4" w:space="0" w:color="auto"/>
              <w:left w:val="nil"/>
              <w:bottom w:val="single" w:sz="4" w:space="0" w:color="auto"/>
              <w:right w:val="single" w:sz="4" w:space="0" w:color="auto"/>
            </w:tcBorders>
            <w:shd w:val="clear" w:color="auto" w:fill="auto"/>
            <w:noWrap/>
            <w:vAlign w:val="center"/>
          </w:tcPr>
          <w:p w14:paraId="2878EFB5"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3,36</w:t>
            </w:r>
          </w:p>
        </w:tc>
        <w:tc>
          <w:tcPr>
            <w:tcW w:w="518" w:type="pct"/>
            <w:tcBorders>
              <w:top w:val="single" w:sz="4" w:space="0" w:color="auto"/>
              <w:left w:val="nil"/>
              <w:bottom w:val="single" w:sz="4" w:space="0" w:color="auto"/>
              <w:right w:val="single" w:sz="4" w:space="0" w:color="auto"/>
            </w:tcBorders>
            <w:shd w:val="clear" w:color="auto" w:fill="auto"/>
            <w:noWrap/>
            <w:vAlign w:val="center"/>
          </w:tcPr>
          <w:p w14:paraId="4290C25E"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0,00</w:t>
            </w:r>
          </w:p>
        </w:tc>
        <w:tc>
          <w:tcPr>
            <w:tcW w:w="500" w:type="pct"/>
            <w:tcBorders>
              <w:top w:val="single" w:sz="4" w:space="0" w:color="auto"/>
              <w:left w:val="nil"/>
              <w:bottom w:val="single" w:sz="4" w:space="0" w:color="auto"/>
              <w:right w:val="single" w:sz="4" w:space="0" w:color="auto"/>
            </w:tcBorders>
            <w:shd w:val="clear" w:color="auto" w:fill="auto"/>
            <w:noWrap/>
            <w:vAlign w:val="center"/>
          </w:tcPr>
          <w:p w14:paraId="467D568B"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w:t>
            </w:r>
          </w:p>
        </w:tc>
      </w:tr>
      <w:tr w:rsidR="003404E6" w:rsidRPr="00746EFC" w14:paraId="3E4E5B3A" w14:textId="77777777" w:rsidTr="003404E6">
        <w:trPr>
          <w:trHeight w:val="300"/>
        </w:trPr>
        <w:tc>
          <w:tcPr>
            <w:tcW w:w="27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1EDC6F6"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10</w:t>
            </w:r>
          </w:p>
        </w:tc>
        <w:tc>
          <w:tcPr>
            <w:tcW w:w="2091" w:type="pct"/>
            <w:tcBorders>
              <w:top w:val="single" w:sz="4" w:space="0" w:color="auto"/>
              <w:left w:val="nil"/>
              <w:bottom w:val="single" w:sz="4" w:space="0" w:color="auto"/>
              <w:right w:val="single" w:sz="4" w:space="0" w:color="auto"/>
            </w:tcBorders>
            <w:shd w:val="clear" w:color="auto" w:fill="auto"/>
            <w:vAlign w:val="center"/>
          </w:tcPr>
          <w:p w14:paraId="19F673FB"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Реконструкция в части расширения просеки  ВЛ 35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Л-41К ПС-32К Муезерка-ПС-34К </w:t>
            </w:r>
            <w:proofErr w:type="spellStart"/>
            <w:r w:rsidRPr="00746EFC">
              <w:rPr>
                <w:rFonts w:ascii="Myriad Pro" w:hAnsi="Myriad Pro"/>
                <w:color w:val="000000"/>
                <w:sz w:val="16"/>
                <w:szCs w:val="16"/>
              </w:rPr>
              <w:t>Волома</w:t>
            </w:r>
            <w:proofErr w:type="spellEnd"/>
            <w:r w:rsidRPr="00746EFC">
              <w:rPr>
                <w:rFonts w:ascii="Myriad Pro" w:hAnsi="Myriad Pro"/>
                <w:color w:val="000000"/>
                <w:sz w:val="16"/>
                <w:szCs w:val="16"/>
              </w:rPr>
              <w:t xml:space="preserve"> (21,68 га)</w:t>
            </w:r>
          </w:p>
        </w:tc>
        <w:tc>
          <w:tcPr>
            <w:tcW w:w="577" w:type="pct"/>
            <w:tcBorders>
              <w:top w:val="single" w:sz="4" w:space="0" w:color="auto"/>
              <w:left w:val="nil"/>
              <w:bottom w:val="single" w:sz="4" w:space="0" w:color="auto"/>
              <w:right w:val="single" w:sz="4" w:space="0" w:color="auto"/>
            </w:tcBorders>
            <w:shd w:val="clear" w:color="auto" w:fill="auto"/>
            <w:noWrap/>
            <w:vAlign w:val="center"/>
          </w:tcPr>
          <w:p w14:paraId="1ECC28E6"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I_004-32-1-01.12-0080</w:t>
            </w:r>
          </w:p>
        </w:tc>
        <w:tc>
          <w:tcPr>
            <w:tcW w:w="592" w:type="pct"/>
            <w:tcBorders>
              <w:top w:val="single" w:sz="4" w:space="0" w:color="auto"/>
              <w:left w:val="nil"/>
              <w:bottom w:val="single" w:sz="4" w:space="0" w:color="auto"/>
              <w:right w:val="single" w:sz="4" w:space="0" w:color="auto"/>
            </w:tcBorders>
            <w:shd w:val="clear" w:color="auto" w:fill="auto"/>
            <w:noWrap/>
            <w:vAlign w:val="center"/>
          </w:tcPr>
          <w:p w14:paraId="1949B954"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1,81</w:t>
            </w:r>
          </w:p>
        </w:tc>
        <w:tc>
          <w:tcPr>
            <w:tcW w:w="445" w:type="pct"/>
            <w:tcBorders>
              <w:top w:val="single" w:sz="4" w:space="0" w:color="auto"/>
              <w:left w:val="nil"/>
              <w:bottom w:val="single" w:sz="4" w:space="0" w:color="auto"/>
              <w:right w:val="single" w:sz="4" w:space="0" w:color="auto"/>
            </w:tcBorders>
            <w:shd w:val="clear" w:color="auto" w:fill="auto"/>
            <w:noWrap/>
            <w:vAlign w:val="center"/>
          </w:tcPr>
          <w:p w14:paraId="3C5780B7"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2,90</w:t>
            </w:r>
          </w:p>
        </w:tc>
        <w:tc>
          <w:tcPr>
            <w:tcW w:w="518" w:type="pct"/>
            <w:tcBorders>
              <w:top w:val="single" w:sz="4" w:space="0" w:color="auto"/>
              <w:left w:val="nil"/>
              <w:bottom w:val="single" w:sz="4" w:space="0" w:color="auto"/>
              <w:right w:val="single" w:sz="4" w:space="0" w:color="auto"/>
            </w:tcBorders>
            <w:shd w:val="clear" w:color="auto" w:fill="auto"/>
            <w:noWrap/>
            <w:vAlign w:val="center"/>
          </w:tcPr>
          <w:p w14:paraId="03F1C4FA"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1,09</w:t>
            </w:r>
          </w:p>
        </w:tc>
        <w:tc>
          <w:tcPr>
            <w:tcW w:w="500" w:type="pct"/>
            <w:tcBorders>
              <w:top w:val="single" w:sz="4" w:space="0" w:color="auto"/>
              <w:left w:val="nil"/>
              <w:bottom w:val="single" w:sz="4" w:space="0" w:color="auto"/>
              <w:right w:val="single" w:sz="4" w:space="0" w:color="auto"/>
            </w:tcBorders>
            <w:shd w:val="clear" w:color="auto" w:fill="auto"/>
            <w:noWrap/>
            <w:vAlign w:val="center"/>
          </w:tcPr>
          <w:p w14:paraId="6D1E4BC9"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60%</w:t>
            </w:r>
          </w:p>
        </w:tc>
      </w:tr>
      <w:tr w:rsidR="003404E6" w:rsidRPr="00746EFC" w14:paraId="6230E348" w14:textId="77777777" w:rsidTr="003404E6">
        <w:trPr>
          <w:trHeight w:val="300"/>
        </w:trPr>
        <w:tc>
          <w:tcPr>
            <w:tcW w:w="27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F0E87A0"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lastRenderedPageBreak/>
              <w:t>11</w:t>
            </w:r>
          </w:p>
        </w:tc>
        <w:tc>
          <w:tcPr>
            <w:tcW w:w="2091" w:type="pct"/>
            <w:tcBorders>
              <w:top w:val="single" w:sz="4" w:space="0" w:color="auto"/>
              <w:left w:val="nil"/>
              <w:bottom w:val="single" w:sz="4" w:space="0" w:color="auto"/>
              <w:right w:val="single" w:sz="4" w:space="0" w:color="auto"/>
            </w:tcBorders>
            <w:shd w:val="clear" w:color="auto" w:fill="auto"/>
            <w:vAlign w:val="center"/>
          </w:tcPr>
          <w:p w14:paraId="4B75F0DF"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Реконструкция в части расширения просеки  ВЛ 35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Л-40К ПС-13 Ледмозеро-ПС-32К </w:t>
            </w:r>
            <w:proofErr w:type="spellStart"/>
            <w:r w:rsidRPr="00746EFC">
              <w:rPr>
                <w:rFonts w:ascii="Myriad Pro" w:hAnsi="Myriad Pro"/>
                <w:color w:val="000000"/>
                <w:sz w:val="16"/>
                <w:szCs w:val="16"/>
              </w:rPr>
              <w:t>Муезерка</w:t>
            </w:r>
            <w:proofErr w:type="spellEnd"/>
            <w:r w:rsidRPr="00746EFC">
              <w:rPr>
                <w:rFonts w:ascii="Myriad Pro" w:hAnsi="Myriad Pro"/>
                <w:color w:val="000000"/>
                <w:sz w:val="16"/>
                <w:szCs w:val="16"/>
              </w:rPr>
              <w:t xml:space="preserve"> (30,5 га)</w:t>
            </w:r>
          </w:p>
        </w:tc>
        <w:tc>
          <w:tcPr>
            <w:tcW w:w="577" w:type="pct"/>
            <w:tcBorders>
              <w:top w:val="single" w:sz="4" w:space="0" w:color="auto"/>
              <w:left w:val="nil"/>
              <w:bottom w:val="single" w:sz="4" w:space="0" w:color="auto"/>
              <w:right w:val="single" w:sz="4" w:space="0" w:color="auto"/>
            </w:tcBorders>
            <w:shd w:val="clear" w:color="auto" w:fill="auto"/>
            <w:noWrap/>
            <w:vAlign w:val="center"/>
          </w:tcPr>
          <w:p w14:paraId="06A67C7F"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I_004-32-1-01.12-0081</w:t>
            </w:r>
          </w:p>
        </w:tc>
        <w:tc>
          <w:tcPr>
            <w:tcW w:w="592" w:type="pct"/>
            <w:tcBorders>
              <w:top w:val="single" w:sz="4" w:space="0" w:color="auto"/>
              <w:left w:val="nil"/>
              <w:bottom w:val="single" w:sz="4" w:space="0" w:color="auto"/>
              <w:right w:val="single" w:sz="4" w:space="0" w:color="auto"/>
            </w:tcBorders>
            <w:shd w:val="clear" w:color="auto" w:fill="auto"/>
            <w:noWrap/>
            <w:vAlign w:val="center"/>
          </w:tcPr>
          <w:p w14:paraId="3C02D3AD"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2,66</w:t>
            </w:r>
          </w:p>
        </w:tc>
        <w:tc>
          <w:tcPr>
            <w:tcW w:w="445" w:type="pct"/>
            <w:tcBorders>
              <w:top w:val="single" w:sz="4" w:space="0" w:color="auto"/>
              <w:left w:val="nil"/>
              <w:bottom w:val="single" w:sz="4" w:space="0" w:color="auto"/>
              <w:right w:val="single" w:sz="4" w:space="0" w:color="auto"/>
            </w:tcBorders>
            <w:shd w:val="clear" w:color="auto" w:fill="auto"/>
            <w:noWrap/>
            <w:vAlign w:val="center"/>
          </w:tcPr>
          <w:p w14:paraId="537F6EE2"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4,01</w:t>
            </w:r>
          </w:p>
        </w:tc>
        <w:tc>
          <w:tcPr>
            <w:tcW w:w="518" w:type="pct"/>
            <w:tcBorders>
              <w:top w:val="single" w:sz="4" w:space="0" w:color="auto"/>
              <w:left w:val="nil"/>
              <w:bottom w:val="single" w:sz="4" w:space="0" w:color="auto"/>
              <w:right w:val="single" w:sz="4" w:space="0" w:color="auto"/>
            </w:tcBorders>
            <w:shd w:val="clear" w:color="auto" w:fill="auto"/>
            <w:noWrap/>
            <w:vAlign w:val="center"/>
          </w:tcPr>
          <w:p w14:paraId="5ACDC88A"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1,35</w:t>
            </w:r>
          </w:p>
        </w:tc>
        <w:tc>
          <w:tcPr>
            <w:tcW w:w="500" w:type="pct"/>
            <w:tcBorders>
              <w:top w:val="single" w:sz="4" w:space="0" w:color="auto"/>
              <w:left w:val="nil"/>
              <w:bottom w:val="single" w:sz="4" w:space="0" w:color="auto"/>
              <w:right w:val="single" w:sz="4" w:space="0" w:color="auto"/>
            </w:tcBorders>
            <w:shd w:val="clear" w:color="auto" w:fill="auto"/>
            <w:noWrap/>
            <w:vAlign w:val="center"/>
          </w:tcPr>
          <w:p w14:paraId="23933A50"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51%</w:t>
            </w:r>
          </w:p>
        </w:tc>
      </w:tr>
      <w:tr w:rsidR="003404E6" w:rsidRPr="00746EFC" w14:paraId="35EEE0FC" w14:textId="77777777" w:rsidTr="003404E6">
        <w:trPr>
          <w:trHeight w:val="300"/>
        </w:trPr>
        <w:tc>
          <w:tcPr>
            <w:tcW w:w="27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88C214B"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12</w:t>
            </w:r>
          </w:p>
        </w:tc>
        <w:tc>
          <w:tcPr>
            <w:tcW w:w="2091" w:type="pct"/>
            <w:tcBorders>
              <w:top w:val="single" w:sz="4" w:space="0" w:color="auto"/>
              <w:left w:val="nil"/>
              <w:bottom w:val="single" w:sz="4" w:space="0" w:color="auto"/>
              <w:right w:val="single" w:sz="4" w:space="0" w:color="auto"/>
            </w:tcBorders>
            <w:shd w:val="clear" w:color="auto" w:fill="auto"/>
            <w:vAlign w:val="center"/>
          </w:tcPr>
          <w:p w14:paraId="02E5EF73"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Реконструкция в части расширения просеки  ВЛ 110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Л-146 ПС-53 Боровое-ГЭС-16 </w:t>
            </w:r>
            <w:proofErr w:type="spellStart"/>
            <w:r w:rsidRPr="00746EFC">
              <w:rPr>
                <w:rFonts w:ascii="Myriad Pro" w:hAnsi="Myriad Pro"/>
                <w:color w:val="000000"/>
                <w:sz w:val="16"/>
                <w:szCs w:val="16"/>
              </w:rPr>
              <w:t>Юшкозерская</w:t>
            </w:r>
            <w:proofErr w:type="spellEnd"/>
            <w:r w:rsidRPr="00746EFC">
              <w:rPr>
                <w:rFonts w:ascii="Myriad Pro" w:hAnsi="Myriad Pro"/>
                <w:color w:val="000000"/>
                <w:sz w:val="16"/>
                <w:szCs w:val="16"/>
              </w:rPr>
              <w:t xml:space="preserve"> (33,4 га)</w:t>
            </w:r>
          </w:p>
        </w:tc>
        <w:tc>
          <w:tcPr>
            <w:tcW w:w="577" w:type="pct"/>
            <w:tcBorders>
              <w:top w:val="single" w:sz="4" w:space="0" w:color="auto"/>
              <w:left w:val="nil"/>
              <w:bottom w:val="single" w:sz="4" w:space="0" w:color="auto"/>
              <w:right w:val="single" w:sz="4" w:space="0" w:color="auto"/>
            </w:tcBorders>
            <w:shd w:val="clear" w:color="auto" w:fill="auto"/>
            <w:noWrap/>
            <w:vAlign w:val="center"/>
          </w:tcPr>
          <w:p w14:paraId="4A1FC0E7"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I_004-32-1-01.12-0089</w:t>
            </w:r>
          </w:p>
        </w:tc>
        <w:tc>
          <w:tcPr>
            <w:tcW w:w="592" w:type="pct"/>
            <w:tcBorders>
              <w:top w:val="single" w:sz="4" w:space="0" w:color="auto"/>
              <w:left w:val="nil"/>
              <w:bottom w:val="single" w:sz="4" w:space="0" w:color="auto"/>
              <w:right w:val="single" w:sz="4" w:space="0" w:color="auto"/>
            </w:tcBorders>
            <w:shd w:val="clear" w:color="auto" w:fill="auto"/>
            <w:noWrap/>
            <w:vAlign w:val="center"/>
          </w:tcPr>
          <w:p w14:paraId="3F384B9E"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2,43</w:t>
            </w:r>
          </w:p>
        </w:tc>
        <w:tc>
          <w:tcPr>
            <w:tcW w:w="445" w:type="pct"/>
            <w:tcBorders>
              <w:top w:val="single" w:sz="4" w:space="0" w:color="auto"/>
              <w:left w:val="nil"/>
              <w:bottom w:val="single" w:sz="4" w:space="0" w:color="auto"/>
              <w:right w:val="single" w:sz="4" w:space="0" w:color="auto"/>
            </w:tcBorders>
            <w:shd w:val="clear" w:color="auto" w:fill="auto"/>
            <w:noWrap/>
            <w:vAlign w:val="center"/>
          </w:tcPr>
          <w:p w14:paraId="6DB9B3E1"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2,51</w:t>
            </w:r>
          </w:p>
        </w:tc>
        <w:tc>
          <w:tcPr>
            <w:tcW w:w="518" w:type="pct"/>
            <w:tcBorders>
              <w:top w:val="single" w:sz="4" w:space="0" w:color="auto"/>
              <w:left w:val="nil"/>
              <w:bottom w:val="single" w:sz="4" w:space="0" w:color="auto"/>
              <w:right w:val="single" w:sz="4" w:space="0" w:color="auto"/>
            </w:tcBorders>
            <w:shd w:val="clear" w:color="auto" w:fill="auto"/>
            <w:noWrap/>
            <w:vAlign w:val="center"/>
          </w:tcPr>
          <w:p w14:paraId="0836A385"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0,08</w:t>
            </w:r>
          </w:p>
        </w:tc>
        <w:tc>
          <w:tcPr>
            <w:tcW w:w="500" w:type="pct"/>
            <w:tcBorders>
              <w:top w:val="single" w:sz="4" w:space="0" w:color="auto"/>
              <w:left w:val="nil"/>
              <w:bottom w:val="single" w:sz="4" w:space="0" w:color="auto"/>
              <w:right w:val="single" w:sz="4" w:space="0" w:color="auto"/>
            </w:tcBorders>
            <w:shd w:val="clear" w:color="auto" w:fill="auto"/>
            <w:noWrap/>
            <w:vAlign w:val="center"/>
          </w:tcPr>
          <w:p w14:paraId="332BE4A2"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3%</w:t>
            </w:r>
          </w:p>
        </w:tc>
      </w:tr>
      <w:tr w:rsidR="003404E6" w:rsidRPr="00746EFC" w14:paraId="70E0EAE9" w14:textId="77777777" w:rsidTr="003404E6">
        <w:trPr>
          <w:trHeight w:val="300"/>
        </w:trPr>
        <w:tc>
          <w:tcPr>
            <w:tcW w:w="27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839FDFD"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13</w:t>
            </w:r>
          </w:p>
        </w:tc>
        <w:tc>
          <w:tcPr>
            <w:tcW w:w="2091" w:type="pct"/>
            <w:tcBorders>
              <w:top w:val="single" w:sz="4" w:space="0" w:color="auto"/>
              <w:left w:val="nil"/>
              <w:bottom w:val="single" w:sz="4" w:space="0" w:color="auto"/>
              <w:right w:val="single" w:sz="4" w:space="0" w:color="auto"/>
            </w:tcBorders>
            <w:shd w:val="clear" w:color="auto" w:fill="auto"/>
            <w:vAlign w:val="center"/>
          </w:tcPr>
          <w:p w14:paraId="53D18F9A"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Реконструкция в части расширения просеки  ВЛ 110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Л-138 </w:t>
            </w:r>
            <w:r w:rsidR="005E20D2" w:rsidRPr="00746EFC">
              <w:rPr>
                <w:rFonts w:ascii="Myriad Pro" w:hAnsi="Myriad Pro"/>
                <w:color w:val="000000"/>
                <w:sz w:val="16"/>
                <w:szCs w:val="16"/>
              </w:rPr>
              <w:t>«</w:t>
            </w:r>
            <w:r w:rsidRPr="00746EFC">
              <w:rPr>
                <w:rFonts w:ascii="Myriad Pro" w:hAnsi="Myriad Pro"/>
                <w:color w:val="000000"/>
                <w:sz w:val="16"/>
                <w:szCs w:val="16"/>
              </w:rPr>
              <w:t>Суккозеро-</w:t>
            </w:r>
            <w:proofErr w:type="spellStart"/>
            <w:r w:rsidRPr="00746EFC">
              <w:rPr>
                <w:rFonts w:ascii="Myriad Pro" w:hAnsi="Myriad Pro"/>
                <w:color w:val="000000"/>
                <w:sz w:val="16"/>
                <w:szCs w:val="16"/>
              </w:rPr>
              <w:t>Пенинга</w:t>
            </w:r>
            <w:proofErr w:type="spellEnd"/>
            <w:r w:rsidR="005E20D2" w:rsidRPr="00746EFC">
              <w:rPr>
                <w:rFonts w:ascii="Myriad Pro" w:hAnsi="Myriad Pro"/>
                <w:color w:val="000000"/>
                <w:sz w:val="16"/>
                <w:szCs w:val="16"/>
              </w:rPr>
              <w:t>»</w:t>
            </w:r>
            <w:r w:rsidRPr="00746EFC">
              <w:rPr>
                <w:rFonts w:ascii="Myriad Pro" w:hAnsi="Myriad Pro"/>
                <w:color w:val="000000"/>
                <w:sz w:val="16"/>
                <w:szCs w:val="16"/>
              </w:rPr>
              <w:t xml:space="preserve"> (79,13 га)</w:t>
            </w:r>
          </w:p>
        </w:tc>
        <w:tc>
          <w:tcPr>
            <w:tcW w:w="577" w:type="pct"/>
            <w:tcBorders>
              <w:top w:val="single" w:sz="4" w:space="0" w:color="auto"/>
              <w:left w:val="nil"/>
              <w:bottom w:val="single" w:sz="4" w:space="0" w:color="auto"/>
              <w:right w:val="single" w:sz="4" w:space="0" w:color="auto"/>
            </w:tcBorders>
            <w:shd w:val="clear" w:color="auto" w:fill="auto"/>
            <w:noWrap/>
            <w:vAlign w:val="center"/>
          </w:tcPr>
          <w:p w14:paraId="297EE5BB"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I_004-32-1-01.12-0095</w:t>
            </w:r>
          </w:p>
        </w:tc>
        <w:tc>
          <w:tcPr>
            <w:tcW w:w="592" w:type="pct"/>
            <w:tcBorders>
              <w:top w:val="single" w:sz="4" w:space="0" w:color="auto"/>
              <w:left w:val="nil"/>
              <w:bottom w:val="single" w:sz="4" w:space="0" w:color="auto"/>
              <w:right w:val="single" w:sz="4" w:space="0" w:color="auto"/>
            </w:tcBorders>
            <w:shd w:val="clear" w:color="auto" w:fill="auto"/>
            <w:noWrap/>
            <w:vAlign w:val="center"/>
          </w:tcPr>
          <w:p w14:paraId="04400829"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2,87</w:t>
            </w:r>
          </w:p>
        </w:tc>
        <w:tc>
          <w:tcPr>
            <w:tcW w:w="445" w:type="pct"/>
            <w:tcBorders>
              <w:top w:val="single" w:sz="4" w:space="0" w:color="auto"/>
              <w:left w:val="nil"/>
              <w:bottom w:val="single" w:sz="4" w:space="0" w:color="auto"/>
              <w:right w:val="single" w:sz="4" w:space="0" w:color="auto"/>
            </w:tcBorders>
            <w:shd w:val="clear" w:color="auto" w:fill="auto"/>
            <w:noWrap/>
            <w:vAlign w:val="center"/>
          </w:tcPr>
          <w:p w14:paraId="2785BC7A"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13,23</w:t>
            </w:r>
          </w:p>
        </w:tc>
        <w:tc>
          <w:tcPr>
            <w:tcW w:w="518" w:type="pct"/>
            <w:tcBorders>
              <w:top w:val="single" w:sz="4" w:space="0" w:color="auto"/>
              <w:left w:val="nil"/>
              <w:bottom w:val="single" w:sz="4" w:space="0" w:color="auto"/>
              <w:right w:val="single" w:sz="4" w:space="0" w:color="auto"/>
            </w:tcBorders>
            <w:shd w:val="clear" w:color="auto" w:fill="auto"/>
            <w:noWrap/>
            <w:vAlign w:val="center"/>
          </w:tcPr>
          <w:p w14:paraId="509C54E8"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10,36</w:t>
            </w:r>
          </w:p>
        </w:tc>
        <w:tc>
          <w:tcPr>
            <w:tcW w:w="500" w:type="pct"/>
            <w:tcBorders>
              <w:top w:val="single" w:sz="4" w:space="0" w:color="auto"/>
              <w:left w:val="nil"/>
              <w:bottom w:val="single" w:sz="4" w:space="0" w:color="auto"/>
              <w:right w:val="single" w:sz="4" w:space="0" w:color="auto"/>
            </w:tcBorders>
            <w:shd w:val="clear" w:color="auto" w:fill="auto"/>
            <w:noWrap/>
            <w:vAlign w:val="center"/>
          </w:tcPr>
          <w:p w14:paraId="18723827"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362%</w:t>
            </w:r>
          </w:p>
        </w:tc>
      </w:tr>
      <w:tr w:rsidR="003404E6" w:rsidRPr="00746EFC" w14:paraId="37DEA689" w14:textId="77777777" w:rsidTr="003404E6">
        <w:trPr>
          <w:trHeight w:val="300"/>
        </w:trPr>
        <w:tc>
          <w:tcPr>
            <w:tcW w:w="27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FA0D611"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14</w:t>
            </w:r>
          </w:p>
        </w:tc>
        <w:tc>
          <w:tcPr>
            <w:tcW w:w="2091" w:type="pct"/>
            <w:tcBorders>
              <w:top w:val="single" w:sz="4" w:space="0" w:color="auto"/>
              <w:left w:val="nil"/>
              <w:bottom w:val="single" w:sz="4" w:space="0" w:color="auto"/>
              <w:right w:val="single" w:sz="4" w:space="0" w:color="auto"/>
            </w:tcBorders>
            <w:shd w:val="clear" w:color="auto" w:fill="auto"/>
            <w:vAlign w:val="center"/>
          </w:tcPr>
          <w:p w14:paraId="584139E5"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Реконструкция в части расширения просеки ВЛ 110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Л-135 </w:t>
            </w:r>
            <w:r w:rsidR="005E20D2" w:rsidRPr="00746EFC">
              <w:rPr>
                <w:rFonts w:ascii="Myriad Pro" w:hAnsi="Myriad Pro"/>
                <w:color w:val="000000"/>
                <w:sz w:val="16"/>
                <w:szCs w:val="16"/>
              </w:rPr>
              <w:t>«</w:t>
            </w:r>
            <w:proofErr w:type="spellStart"/>
            <w:r w:rsidRPr="00746EFC">
              <w:rPr>
                <w:rFonts w:ascii="Myriad Pro" w:hAnsi="Myriad Pro"/>
                <w:color w:val="000000"/>
                <w:sz w:val="16"/>
                <w:szCs w:val="16"/>
              </w:rPr>
              <w:t>Пальеозерская</w:t>
            </w:r>
            <w:proofErr w:type="spellEnd"/>
            <w:r w:rsidRPr="00746EFC">
              <w:rPr>
                <w:rFonts w:ascii="Myriad Pro" w:hAnsi="Myriad Pro"/>
                <w:color w:val="000000"/>
                <w:sz w:val="16"/>
                <w:szCs w:val="16"/>
              </w:rPr>
              <w:t xml:space="preserve"> ГЭС – Поросозеро</w:t>
            </w:r>
            <w:r w:rsidR="005E20D2" w:rsidRPr="00746EFC">
              <w:rPr>
                <w:rFonts w:ascii="Myriad Pro" w:hAnsi="Myriad Pro"/>
                <w:color w:val="000000"/>
                <w:sz w:val="16"/>
                <w:szCs w:val="16"/>
              </w:rPr>
              <w:t>»</w:t>
            </w:r>
            <w:r w:rsidRPr="00746EFC">
              <w:rPr>
                <w:rFonts w:ascii="Myriad Pro" w:hAnsi="Myriad Pro"/>
                <w:color w:val="000000"/>
                <w:sz w:val="16"/>
                <w:szCs w:val="16"/>
              </w:rPr>
              <w:t xml:space="preserve">  (73,66 га)</w:t>
            </w:r>
          </w:p>
        </w:tc>
        <w:tc>
          <w:tcPr>
            <w:tcW w:w="577" w:type="pct"/>
            <w:tcBorders>
              <w:top w:val="single" w:sz="4" w:space="0" w:color="auto"/>
              <w:left w:val="nil"/>
              <w:bottom w:val="single" w:sz="4" w:space="0" w:color="auto"/>
              <w:right w:val="single" w:sz="4" w:space="0" w:color="auto"/>
            </w:tcBorders>
            <w:shd w:val="clear" w:color="auto" w:fill="auto"/>
            <w:noWrap/>
            <w:vAlign w:val="center"/>
          </w:tcPr>
          <w:p w14:paraId="5956D96F"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I_004-33-1-01.12-2898</w:t>
            </w:r>
          </w:p>
        </w:tc>
        <w:tc>
          <w:tcPr>
            <w:tcW w:w="592" w:type="pct"/>
            <w:tcBorders>
              <w:top w:val="single" w:sz="4" w:space="0" w:color="auto"/>
              <w:left w:val="nil"/>
              <w:bottom w:val="single" w:sz="4" w:space="0" w:color="auto"/>
              <w:right w:val="single" w:sz="4" w:space="0" w:color="auto"/>
            </w:tcBorders>
            <w:shd w:val="clear" w:color="auto" w:fill="auto"/>
            <w:noWrap/>
            <w:vAlign w:val="center"/>
          </w:tcPr>
          <w:p w14:paraId="73E06FF5"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3,53</w:t>
            </w:r>
          </w:p>
        </w:tc>
        <w:tc>
          <w:tcPr>
            <w:tcW w:w="445" w:type="pct"/>
            <w:tcBorders>
              <w:top w:val="single" w:sz="4" w:space="0" w:color="auto"/>
              <w:left w:val="nil"/>
              <w:bottom w:val="single" w:sz="4" w:space="0" w:color="auto"/>
              <w:right w:val="single" w:sz="4" w:space="0" w:color="auto"/>
            </w:tcBorders>
            <w:shd w:val="clear" w:color="auto" w:fill="auto"/>
            <w:noWrap/>
            <w:vAlign w:val="center"/>
          </w:tcPr>
          <w:p w14:paraId="0433F4C8"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4,39</w:t>
            </w:r>
          </w:p>
        </w:tc>
        <w:tc>
          <w:tcPr>
            <w:tcW w:w="518" w:type="pct"/>
            <w:tcBorders>
              <w:top w:val="single" w:sz="4" w:space="0" w:color="auto"/>
              <w:left w:val="nil"/>
              <w:bottom w:val="single" w:sz="4" w:space="0" w:color="auto"/>
              <w:right w:val="single" w:sz="4" w:space="0" w:color="auto"/>
            </w:tcBorders>
            <w:shd w:val="clear" w:color="auto" w:fill="auto"/>
            <w:noWrap/>
            <w:vAlign w:val="center"/>
          </w:tcPr>
          <w:p w14:paraId="584249FD"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0,86</w:t>
            </w:r>
          </w:p>
        </w:tc>
        <w:tc>
          <w:tcPr>
            <w:tcW w:w="500" w:type="pct"/>
            <w:tcBorders>
              <w:top w:val="single" w:sz="4" w:space="0" w:color="auto"/>
              <w:left w:val="nil"/>
              <w:bottom w:val="single" w:sz="4" w:space="0" w:color="auto"/>
              <w:right w:val="single" w:sz="4" w:space="0" w:color="auto"/>
            </w:tcBorders>
            <w:shd w:val="clear" w:color="auto" w:fill="auto"/>
            <w:noWrap/>
            <w:vAlign w:val="center"/>
          </w:tcPr>
          <w:p w14:paraId="021D44A2"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24%</w:t>
            </w:r>
          </w:p>
        </w:tc>
      </w:tr>
      <w:tr w:rsidR="003404E6" w:rsidRPr="00746EFC" w14:paraId="640D69D1" w14:textId="77777777" w:rsidTr="003404E6">
        <w:trPr>
          <w:trHeight w:val="300"/>
        </w:trPr>
        <w:tc>
          <w:tcPr>
            <w:tcW w:w="27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3A7ABA3"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15</w:t>
            </w:r>
          </w:p>
        </w:tc>
        <w:tc>
          <w:tcPr>
            <w:tcW w:w="2091" w:type="pct"/>
            <w:tcBorders>
              <w:top w:val="single" w:sz="4" w:space="0" w:color="auto"/>
              <w:left w:val="nil"/>
              <w:bottom w:val="single" w:sz="4" w:space="0" w:color="auto"/>
              <w:right w:val="single" w:sz="4" w:space="0" w:color="auto"/>
            </w:tcBorders>
            <w:shd w:val="clear" w:color="auto" w:fill="auto"/>
            <w:vAlign w:val="center"/>
          </w:tcPr>
          <w:p w14:paraId="02708334"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Реконструкция в части расширения просеки ВЛ 110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Л-173 «Петрозаводская ТЭЦ – Пряжа»  (53 га)</w:t>
            </w:r>
          </w:p>
        </w:tc>
        <w:tc>
          <w:tcPr>
            <w:tcW w:w="577" w:type="pct"/>
            <w:tcBorders>
              <w:top w:val="single" w:sz="4" w:space="0" w:color="auto"/>
              <w:left w:val="nil"/>
              <w:bottom w:val="single" w:sz="4" w:space="0" w:color="auto"/>
              <w:right w:val="single" w:sz="4" w:space="0" w:color="auto"/>
            </w:tcBorders>
            <w:shd w:val="clear" w:color="auto" w:fill="auto"/>
            <w:noWrap/>
            <w:vAlign w:val="center"/>
          </w:tcPr>
          <w:p w14:paraId="31662674"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I_004-33-1-01.12-2900</w:t>
            </w:r>
          </w:p>
        </w:tc>
        <w:tc>
          <w:tcPr>
            <w:tcW w:w="592" w:type="pct"/>
            <w:tcBorders>
              <w:top w:val="single" w:sz="4" w:space="0" w:color="auto"/>
              <w:left w:val="nil"/>
              <w:bottom w:val="single" w:sz="4" w:space="0" w:color="auto"/>
              <w:right w:val="single" w:sz="4" w:space="0" w:color="auto"/>
            </w:tcBorders>
            <w:shd w:val="clear" w:color="auto" w:fill="auto"/>
            <w:noWrap/>
            <w:vAlign w:val="center"/>
          </w:tcPr>
          <w:p w14:paraId="36DDEB56"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4,29</w:t>
            </w:r>
          </w:p>
        </w:tc>
        <w:tc>
          <w:tcPr>
            <w:tcW w:w="445" w:type="pct"/>
            <w:tcBorders>
              <w:top w:val="single" w:sz="4" w:space="0" w:color="auto"/>
              <w:left w:val="nil"/>
              <w:bottom w:val="single" w:sz="4" w:space="0" w:color="auto"/>
              <w:right w:val="single" w:sz="4" w:space="0" w:color="auto"/>
            </w:tcBorders>
            <w:shd w:val="clear" w:color="auto" w:fill="auto"/>
            <w:noWrap/>
            <w:vAlign w:val="center"/>
          </w:tcPr>
          <w:p w14:paraId="7A9A1FC0"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6,88</w:t>
            </w:r>
          </w:p>
        </w:tc>
        <w:tc>
          <w:tcPr>
            <w:tcW w:w="518" w:type="pct"/>
            <w:tcBorders>
              <w:top w:val="single" w:sz="4" w:space="0" w:color="auto"/>
              <w:left w:val="nil"/>
              <w:bottom w:val="single" w:sz="4" w:space="0" w:color="auto"/>
              <w:right w:val="single" w:sz="4" w:space="0" w:color="auto"/>
            </w:tcBorders>
            <w:shd w:val="clear" w:color="auto" w:fill="auto"/>
            <w:noWrap/>
            <w:vAlign w:val="center"/>
          </w:tcPr>
          <w:p w14:paraId="05C0FCF8"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2,59</w:t>
            </w:r>
          </w:p>
        </w:tc>
        <w:tc>
          <w:tcPr>
            <w:tcW w:w="500" w:type="pct"/>
            <w:tcBorders>
              <w:top w:val="single" w:sz="4" w:space="0" w:color="auto"/>
              <w:left w:val="nil"/>
              <w:bottom w:val="single" w:sz="4" w:space="0" w:color="auto"/>
              <w:right w:val="single" w:sz="4" w:space="0" w:color="auto"/>
            </w:tcBorders>
            <w:shd w:val="clear" w:color="auto" w:fill="auto"/>
            <w:noWrap/>
            <w:vAlign w:val="center"/>
          </w:tcPr>
          <w:p w14:paraId="57B55F14"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60%</w:t>
            </w:r>
          </w:p>
        </w:tc>
      </w:tr>
      <w:tr w:rsidR="003404E6" w:rsidRPr="00746EFC" w14:paraId="54F3BE68" w14:textId="77777777" w:rsidTr="003404E6">
        <w:trPr>
          <w:trHeight w:val="300"/>
        </w:trPr>
        <w:tc>
          <w:tcPr>
            <w:tcW w:w="27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1A151D0"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16</w:t>
            </w:r>
          </w:p>
        </w:tc>
        <w:tc>
          <w:tcPr>
            <w:tcW w:w="2091" w:type="pct"/>
            <w:tcBorders>
              <w:top w:val="single" w:sz="4" w:space="0" w:color="auto"/>
              <w:left w:val="nil"/>
              <w:bottom w:val="single" w:sz="4" w:space="0" w:color="auto"/>
              <w:right w:val="single" w:sz="4" w:space="0" w:color="auto"/>
            </w:tcBorders>
            <w:shd w:val="clear" w:color="auto" w:fill="auto"/>
            <w:vAlign w:val="center"/>
          </w:tcPr>
          <w:p w14:paraId="54CC7F10"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Реконструкция в части расширения просеки ВЛ 110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Л-143 «Медвежьегорск – Пяльма»  (38,64 га)</w:t>
            </w:r>
          </w:p>
        </w:tc>
        <w:tc>
          <w:tcPr>
            <w:tcW w:w="577" w:type="pct"/>
            <w:tcBorders>
              <w:top w:val="single" w:sz="4" w:space="0" w:color="auto"/>
              <w:left w:val="nil"/>
              <w:bottom w:val="single" w:sz="4" w:space="0" w:color="auto"/>
              <w:right w:val="single" w:sz="4" w:space="0" w:color="auto"/>
            </w:tcBorders>
            <w:shd w:val="clear" w:color="auto" w:fill="auto"/>
            <w:noWrap/>
            <w:vAlign w:val="center"/>
          </w:tcPr>
          <w:p w14:paraId="4433753C"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I_004-33-1-01.12-2901</w:t>
            </w:r>
          </w:p>
        </w:tc>
        <w:tc>
          <w:tcPr>
            <w:tcW w:w="592" w:type="pct"/>
            <w:tcBorders>
              <w:top w:val="single" w:sz="4" w:space="0" w:color="auto"/>
              <w:left w:val="nil"/>
              <w:bottom w:val="single" w:sz="4" w:space="0" w:color="auto"/>
              <w:right w:val="single" w:sz="4" w:space="0" w:color="auto"/>
            </w:tcBorders>
            <w:shd w:val="clear" w:color="auto" w:fill="auto"/>
            <w:noWrap/>
            <w:vAlign w:val="center"/>
          </w:tcPr>
          <w:p w14:paraId="05255245"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3,05</w:t>
            </w:r>
          </w:p>
        </w:tc>
        <w:tc>
          <w:tcPr>
            <w:tcW w:w="445" w:type="pct"/>
            <w:tcBorders>
              <w:top w:val="single" w:sz="4" w:space="0" w:color="auto"/>
              <w:left w:val="nil"/>
              <w:bottom w:val="single" w:sz="4" w:space="0" w:color="auto"/>
              <w:right w:val="single" w:sz="4" w:space="0" w:color="auto"/>
            </w:tcBorders>
            <w:shd w:val="clear" w:color="auto" w:fill="auto"/>
            <w:noWrap/>
            <w:vAlign w:val="center"/>
          </w:tcPr>
          <w:p w14:paraId="03D1E1E2"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3,67</w:t>
            </w:r>
          </w:p>
        </w:tc>
        <w:tc>
          <w:tcPr>
            <w:tcW w:w="518" w:type="pct"/>
            <w:tcBorders>
              <w:top w:val="single" w:sz="4" w:space="0" w:color="auto"/>
              <w:left w:val="nil"/>
              <w:bottom w:val="single" w:sz="4" w:space="0" w:color="auto"/>
              <w:right w:val="single" w:sz="4" w:space="0" w:color="auto"/>
            </w:tcBorders>
            <w:shd w:val="clear" w:color="auto" w:fill="auto"/>
            <w:noWrap/>
            <w:vAlign w:val="center"/>
          </w:tcPr>
          <w:p w14:paraId="25D35326"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0,63</w:t>
            </w:r>
          </w:p>
        </w:tc>
        <w:tc>
          <w:tcPr>
            <w:tcW w:w="500" w:type="pct"/>
            <w:tcBorders>
              <w:top w:val="single" w:sz="4" w:space="0" w:color="auto"/>
              <w:left w:val="nil"/>
              <w:bottom w:val="single" w:sz="4" w:space="0" w:color="auto"/>
              <w:right w:val="single" w:sz="4" w:space="0" w:color="auto"/>
            </w:tcBorders>
            <w:shd w:val="clear" w:color="auto" w:fill="auto"/>
            <w:noWrap/>
            <w:vAlign w:val="center"/>
          </w:tcPr>
          <w:p w14:paraId="3729AD8D"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21%</w:t>
            </w:r>
          </w:p>
        </w:tc>
      </w:tr>
      <w:tr w:rsidR="003404E6" w:rsidRPr="00746EFC" w14:paraId="3F0136EA" w14:textId="77777777" w:rsidTr="003404E6">
        <w:trPr>
          <w:trHeight w:val="300"/>
        </w:trPr>
        <w:tc>
          <w:tcPr>
            <w:tcW w:w="27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5DC80DD"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17</w:t>
            </w:r>
          </w:p>
        </w:tc>
        <w:tc>
          <w:tcPr>
            <w:tcW w:w="2091" w:type="pct"/>
            <w:tcBorders>
              <w:top w:val="single" w:sz="4" w:space="0" w:color="auto"/>
              <w:left w:val="nil"/>
              <w:bottom w:val="single" w:sz="4" w:space="0" w:color="auto"/>
              <w:right w:val="single" w:sz="4" w:space="0" w:color="auto"/>
            </w:tcBorders>
            <w:shd w:val="clear" w:color="auto" w:fill="auto"/>
            <w:vAlign w:val="center"/>
          </w:tcPr>
          <w:p w14:paraId="1748530A"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Реконструкция в части расширения просек ВЛ 35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Л-34П «Пряжа – Матросы» (32,6 га)</w:t>
            </w:r>
          </w:p>
        </w:tc>
        <w:tc>
          <w:tcPr>
            <w:tcW w:w="577" w:type="pct"/>
            <w:tcBorders>
              <w:top w:val="single" w:sz="4" w:space="0" w:color="auto"/>
              <w:left w:val="nil"/>
              <w:bottom w:val="single" w:sz="4" w:space="0" w:color="auto"/>
              <w:right w:val="single" w:sz="4" w:space="0" w:color="auto"/>
            </w:tcBorders>
            <w:shd w:val="clear" w:color="auto" w:fill="auto"/>
            <w:noWrap/>
            <w:vAlign w:val="center"/>
          </w:tcPr>
          <w:p w14:paraId="4CA65550"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I_004-33-1-01.21-3025</w:t>
            </w:r>
          </w:p>
        </w:tc>
        <w:tc>
          <w:tcPr>
            <w:tcW w:w="592" w:type="pct"/>
            <w:tcBorders>
              <w:top w:val="single" w:sz="4" w:space="0" w:color="auto"/>
              <w:left w:val="nil"/>
              <w:bottom w:val="single" w:sz="4" w:space="0" w:color="auto"/>
              <w:right w:val="single" w:sz="4" w:space="0" w:color="auto"/>
            </w:tcBorders>
            <w:shd w:val="clear" w:color="auto" w:fill="auto"/>
            <w:noWrap/>
            <w:vAlign w:val="center"/>
          </w:tcPr>
          <w:p w14:paraId="2423BE1F"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2,63</w:t>
            </w:r>
          </w:p>
        </w:tc>
        <w:tc>
          <w:tcPr>
            <w:tcW w:w="445" w:type="pct"/>
            <w:tcBorders>
              <w:top w:val="single" w:sz="4" w:space="0" w:color="auto"/>
              <w:left w:val="nil"/>
              <w:bottom w:val="single" w:sz="4" w:space="0" w:color="auto"/>
              <w:right w:val="single" w:sz="4" w:space="0" w:color="auto"/>
            </w:tcBorders>
            <w:shd w:val="clear" w:color="auto" w:fill="auto"/>
            <w:noWrap/>
            <w:vAlign w:val="center"/>
          </w:tcPr>
          <w:p w14:paraId="0A417FDC"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4,43</w:t>
            </w:r>
          </w:p>
        </w:tc>
        <w:tc>
          <w:tcPr>
            <w:tcW w:w="518" w:type="pct"/>
            <w:tcBorders>
              <w:top w:val="single" w:sz="4" w:space="0" w:color="auto"/>
              <w:left w:val="nil"/>
              <w:bottom w:val="single" w:sz="4" w:space="0" w:color="auto"/>
              <w:right w:val="single" w:sz="4" w:space="0" w:color="auto"/>
            </w:tcBorders>
            <w:shd w:val="clear" w:color="auto" w:fill="auto"/>
            <w:noWrap/>
            <w:vAlign w:val="center"/>
          </w:tcPr>
          <w:p w14:paraId="0DD2D12C"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1,80</w:t>
            </w:r>
          </w:p>
        </w:tc>
        <w:tc>
          <w:tcPr>
            <w:tcW w:w="500" w:type="pct"/>
            <w:tcBorders>
              <w:top w:val="single" w:sz="4" w:space="0" w:color="auto"/>
              <w:left w:val="nil"/>
              <w:bottom w:val="single" w:sz="4" w:space="0" w:color="auto"/>
              <w:right w:val="single" w:sz="4" w:space="0" w:color="auto"/>
            </w:tcBorders>
            <w:shd w:val="clear" w:color="auto" w:fill="auto"/>
            <w:noWrap/>
            <w:vAlign w:val="center"/>
          </w:tcPr>
          <w:p w14:paraId="6BAF4BF0"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68%</w:t>
            </w:r>
          </w:p>
        </w:tc>
      </w:tr>
      <w:tr w:rsidR="003404E6" w:rsidRPr="00746EFC" w14:paraId="5925BB7C" w14:textId="77777777" w:rsidTr="003404E6">
        <w:trPr>
          <w:trHeight w:val="300"/>
        </w:trPr>
        <w:tc>
          <w:tcPr>
            <w:tcW w:w="27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CA48B3F"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18</w:t>
            </w:r>
          </w:p>
        </w:tc>
        <w:tc>
          <w:tcPr>
            <w:tcW w:w="2091" w:type="pct"/>
            <w:tcBorders>
              <w:top w:val="single" w:sz="4" w:space="0" w:color="auto"/>
              <w:left w:val="nil"/>
              <w:bottom w:val="single" w:sz="4" w:space="0" w:color="auto"/>
              <w:right w:val="single" w:sz="4" w:space="0" w:color="auto"/>
            </w:tcBorders>
            <w:shd w:val="clear" w:color="auto" w:fill="auto"/>
            <w:vAlign w:val="center"/>
          </w:tcPr>
          <w:p w14:paraId="3F7EBA5E"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Технологическое присоединение энергопринимающих устройств потребителей максимальной мощностью до 15 кВт включительно</w:t>
            </w:r>
          </w:p>
        </w:tc>
        <w:tc>
          <w:tcPr>
            <w:tcW w:w="577" w:type="pct"/>
            <w:tcBorders>
              <w:top w:val="single" w:sz="4" w:space="0" w:color="auto"/>
              <w:left w:val="nil"/>
              <w:bottom w:val="single" w:sz="4" w:space="0" w:color="auto"/>
              <w:right w:val="single" w:sz="4" w:space="0" w:color="auto"/>
            </w:tcBorders>
            <w:shd w:val="clear" w:color="auto" w:fill="auto"/>
            <w:noWrap/>
            <w:vAlign w:val="center"/>
          </w:tcPr>
          <w:p w14:paraId="7BC070C0" w14:textId="77777777" w:rsidR="003404E6" w:rsidRPr="00746EFC" w:rsidRDefault="003404E6" w:rsidP="003404E6">
            <w:pPr>
              <w:spacing w:after="0" w:line="240" w:lineRule="auto"/>
              <w:jc w:val="center"/>
              <w:rPr>
                <w:rFonts w:ascii="Myriad Pro" w:hAnsi="Myriad Pro"/>
                <w:color w:val="000000"/>
                <w:sz w:val="16"/>
                <w:szCs w:val="16"/>
              </w:rPr>
            </w:pPr>
          </w:p>
        </w:tc>
        <w:tc>
          <w:tcPr>
            <w:tcW w:w="592" w:type="pct"/>
            <w:tcBorders>
              <w:top w:val="single" w:sz="4" w:space="0" w:color="auto"/>
              <w:left w:val="nil"/>
              <w:bottom w:val="single" w:sz="4" w:space="0" w:color="auto"/>
              <w:right w:val="single" w:sz="4" w:space="0" w:color="auto"/>
            </w:tcBorders>
            <w:shd w:val="clear" w:color="auto" w:fill="auto"/>
            <w:noWrap/>
            <w:vAlign w:val="center"/>
          </w:tcPr>
          <w:p w14:paraId="20B27654"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73,42</w:t>
            </w:r>
          </w:p>
        </w:tc>
        <w:tc>
          <w:tcPr>
            <w:tcW w:w="445" w:type="pct"/>
            <w:tcBorders>
              <w:top w:val="single" w:sz="4" w:space="0" w:color="auto"/>
              <w:left w:val="nil"/>
              <w:bottom w:val="single" w:sz="4" w:space="0" w:color="auto"/>
              <w:right w:val="single" w:sz="4" w:space="0" w:color="auto"/>
            </w:tcBorders>
            <w:shd w:val="clear" w:color="auto" w:fill="auto"/>
            <w:noWrap/>
            <w:vAlign w:val="center"/>
          </w:tcPr>
          <w:p w14:paraId="797242AA"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143,30</w:t>
            </w:r>
          </w:p>
        </w:tc>
        <w:tc>
          <w:tcPr>
            <w:tcW w:w="518" w:type="pct"/>
            <w:tcBorders>
              <w:top w:val="single" w:sz="4" w:space="0" w:color="auto"/>
              <w:left w:val="nil"/>
              <w:bottom w:val="single" w:sz="4" w:space="0" w:color="auto"/>
              <w:right w:val="single" w:sz="4" w:space="0" w:color="auto"/>
            </w:tcBorders>
            <w:shd w:val="clear" w:color="auto" w:fill="auto"/>
            <w:noWrap/>
            <w:vAlign w:val="center"/>
          </w:tcPr>
          <w:p w14:paraId="2F745EE8"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69,88</w:t>
            </w:r>
          </w:p>
        </w:tc>
        <w:tc>
          <w:tcPr>
            <w:tcW w:w="500" w:type="pct"/>
            <w:tcBorders>
              <w:top w:val="single" w:sz="4" w:space="0" w:color="auto"/>
              <w:left w:val="nil"/>
              <w:bottom w:val="single" w:sz="4" w:space="0" w:color="auto"/>
              <w:right w:val="single" w:sz="4" w:space="0" w:color="auto"/>
            </w:tcBorders>
            <w:shd w:val="clear" w:color="auto" w:fill="auto"/>
            <w:noWrap/>
            <w:vAlign w:val="center"/>
          </w:tcPr>
          <w:p w14:paraId="1E69BA88"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95%</w:t>
            </w:r>
          </w:p>
        </w:tc>
      </w:tr>
      <w:tr w:rsidR="003404E6" w:rsidRPr="00746EFC" w14:paraId="4668715C" w14:textId="77777777" w:rsidTr="003404E6">
        <w:trPr>
          <w:trHeight w:val="300"/>
        </w:trPr>
        <w:tc>
          <w:tcPr>
            <w:tcW w:w="27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7967A36"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19</w:t>
            </w:r>
          </w:p>
        </w:tc>
        <w:tc>
          <w:tcPr>
            <w:tcW w:w="2091" w:type="pct"/>
            <w:tcBorders>
              <w:top w:val="single" w:sz="4" w:space="0" w:color="auto"/>
              <w:left w:val="nil"/>
              <w:bottom w:val="single" w:sz="4" w:space="0" w:color="auto"/>
              <w:right w:val="single" w:sz="4" w:space="0" w:color="auto"/>
            </w:tcBorders>
            <w:shd w:val="clear" w:color="auto" w:fill="auto"/>
            <w:vAlign w:val="center"/>
          </w:tcPr>
          <w:p w14:paraId="02DB2E41"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Технологическое присоединение энергопринимающих устройств потребителей максимальной мощностью до 150 кВт включительно</w:t>
            </w:r>
          </w:p>
        </w:tc>
        <w:tc>
          <w:tcPr>
            <w:tcW w:w="577" w:type="pct"/>
            <w:tcBorders>
              <w:top w:val="single" w:sz="4" w:space="0" w:color="auto"/>
              <w:left w:val="nil"/>
              <w:bottom w:val="single" w:sz="4" w:space="0" w:color="auto"/>
              <w:right w:val="single" w:sz="4" w:space="0" w:color="auto"/>
            </w:tcBorders>
            <w:shd w:val="clear" w:color="auto" w:fill="auto"/>
            <w:noWrap/>
            <w:vAlign w:val="center"/>
          </w:tcPr>
          <w:p w14:paraId="2D8A35C7" w14:textId="77777777" w:rsidR="003404E6" w:rsidRPr="00746EFC" w:rsidRDefault="003404E6" w:rsidP="003404E6">
            <w:pPr>
              <w:spacing w:after="0" w:line="240" w:lineRule="auto"/>
              <w:jc w:val="center"/>
              <w:rPr>
                <w:rFonts w:ascii="Myriad Pro" w:hAnsi="Myriad Pro"/>
                <w:color w:val="000000"/>
                <w:sz w:val="16"/>
                <w:szCs w:val="16"/>
              </w:rPr>
            </w:pPr>
          </w:p>
        </w:tc>
        <w:tc>
          <w:tcPr>
            <w:tcW w:w="592" w:type="pct"/>
            <w:tcBorders>
              <w:top w:val="single" w:sz="4" w:space="0" w:color="auto"/>
              <w:left w:val="nil"/>
              <w:bottom w:val="single" w:sz="4" w:space="0" w:color="auto"/>
              <w:right w:val="single" w:sz="4" w:space="0" w:color="auto"/>
            </w:tcBorders>
            <w:shd w:val="clear" w:color="auto" w:fill="auto"/>
            <w:noWrap/>
            <w:vAlign w:val="center"/>
          </w:tcPr>
          <w:p w14:paraId="2A3DD5AF"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40,19</w:t>
            </w:r>
          </w:p>
        </w:tc>
        <w:tc>
          <w:tcPr>
            <w:tcW w:w="445" w:type="pct"/>
            <w:tcBorders>
              <w:top w:val="single" w:sz="4" w:space="0" w:color="auto"/>
              <w:left w:val="nil"/>
              <w:bottom w:val="single" w:sz="4" w:space="0" w:color="auto"/>
              <w:right w:val="single" w:sz="4" w:space="0" w:color="auto"/>
            </w:tcBorders>
            <w:shd w:val="clear" w:color="auto" w:fill="auto"/>
            <w:noWrap/>
            <w:vAlign w:val="center"/>
          </w:tcPr>
          <w:p w14:paraId="213B6282"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56,96</w:t>
            </w:r>
          </w:p>
        </w:tc>
        <w:tc>
          <w:tcPr>
            <w:tcW w:w="518" w:type="pct"/>
            <w:tcBorders>
              <w:top w:val="single" w:sz="4" w:space="0" w:color="auto"/>
              <w:left w:val="nil"/>
              <w:bottom w:val="single" w:sz="4" w:space="0" w:color="auto"/>
              <w:right w:val="single" w:sz="4" w:space="0" w:color="auto"/>
            </w:tcBorders>
            <w:shd w:val="clear" w:color="auto" w:fill="auto"/>
            <w:noWrap/>
            <w:vAlign w:val="center"/>
          </w:tcPr>
          <w:p w14:paraId="7E3ED716"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16,77</w:t>
            </w:r>
          </w:p>
        </w:tc>
        <w:tc>
          <w:tcPr>
            <w:tcW w:w="500" w:type="pct"/>
            <w:tcBorders>
              <w:top w:val="single" w:sz="4" w:space="0" w:color="auto"/>
              <w:left w:val="nil"/>
              <w:bottom w:val="single" w:sz="4" w:space="0" w:color="auto"/>
              <w:right w:val="single" w:sz="4" w:space="0" w:color="auto"/>
            </w:tcBorders>
            <w:shd w:val="clear" w:color="auto" w:fill="auto"/>
            <w:noWrap/>
            <w:vAlign w:val="center"/>
          </w:tcPr>
          <w:p w14:paraId="4BCE5A3B"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42%</w:t>
            </w:r>
          </w:p>
        </w:tc>
      </w:tr>
      <w:tr w:rsidR="003404E6" w:rsidRPr="00746EFC" w14:paraId="2B030571" w14:textId="77777777" w:rsidTr="008707B0">
        <w:trPr>
          <w:trHeight w:val="300"/>
        </w:trPr>
        <w:tc>
          <w:tcPr>
            <w:tcW w:w="277"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tcPr>
          <w:p w14:paraId="2FD1ADCA" w14:textId="77777777" w:rsidR="003404E6" w:rsidRPr="00746EFC" w:rsidRDefault="003404E6" w:rsidP="003404E6">
            <w:pPr>
              <w:spacing w:after="0" w:line="240" w:lineRule="auto"/>
              <w:jc w:val="center"/>
              <w:rPr>
                <w:rFonts w:ascii="Myriad Pro" w:hAnsi="Myriad Pro"/>
                <w:color w:val="000000"/>
                <w:sz w:val="16"/>
                <w:szCs w:val="16"/>
              </w:rPr>
            </w:pPr>
          </w:p>
        </w:tc>
        <w:tc>
          <w:tcPr>
            <w:tcW w:w="2091" w:type="pct"/>
            <w:tcBorders>
              <w:top w:val="single" w:sz="4" w:space="0" w:color="auto"/>
              <w:left w:val="nil"/>
              <w:bottom w:val="single" w:sz="4" w:space="0" w:color="auto"/>
              <w:right w:val="single" w:sz="4" w:space="0" w:color="auto"/>
            </w:tcBorders>
            <w:shd w:val="clear" w:color="auto" w:fill="D6E3BC" w:themeFill="accent3" w:themeFillTint="66"/>
            <w:vAlign w:val="center"/>
          </w:tcPr>
          <w:p w14:paraId="1A04F048"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s="Calibri"/>
                <w:b/>
                <w:bCs/>
                <w:sz w:val="16"/>
                <w:szCs w:val="16"/>
              </w:rPr>
              <w:t>Всего по инвестиционным проектам</w:t>
            </w:r>
          </w:p>
        </w:tc>
        <w:tc>
          <w:tcPr>
            <w:tcW w:w="577" w:type="pct"/>
            <w:tcBorders>
              <w:top w:val="single" w:sz="4" w:space="0" w:color="auto"/>
              <w:left w:val="nil"/>
              <w:bottom w:val="single" w:sz="4" w:space="0" w:color="auto"/>
              <w:right w:val="single" w:sz="4" w:space="0" w:color="auto"/>
            </w:tcBorders>
            <w:shd w:val="clear" w:color="auto" w:fill="D6E3BC" w:themeFill="accent3" w:themeFillTint="66"/>
            <w:noWrap/>
            <w:vAlign w:val="center"/>
          </w:tcPr>
          <w:p w14:paraId="4A82C216" w14:textId="77777777" w:rsidR="003404E6" w:rsidRPr="00746EFC" w:rsidRDefault="003404E6" w:rsidP="003404E6">
            <w:pPr>
              <w:spacing w:after="0" w:line="240" w:lineRule="auto"/>
              <w:jc w:val="center"/>
              <w:rPr>
                <w:rFonts w:ascii="Myriad Pro" w:hAnsi="Myriad Pro"/>
                <w:color w:val="000000"/>
                <w:sz w:val="16"/>
                <w:szCs w:val="16"/>
              </w:rPr>
            </w:pPr>
          </w:p>
        </w:tc>
        <w:tc>
          <w:tcPr>
            <w:tcW w:w="592" w:type="pct"/>
            <w:tcBorders>
              <w:top w:val="single" w:sz="4" w:space="0" w:color="auto"/>
              <w:left w:val="nil"/>
              <w:bottom w:val="single" w:sz="4" w:space="0" w:color="auto"/>
              <w:right w:val="single" w:sz="4" w:space="0" w:color="auto"/>
            </w:tcBorders>
            <w:shd w:val="clear" w:color="auto" w:fill="D6E3BC" w:themeFill="accent3" w:themeFillTint="66"/>
            <w:noWrap/>
            <w:vAlign w:val="center"/>
          </w:tcPr>
          <w:p w14:paraId="155CAE38" w14:textId="77777777" w:rsidR="003404E6" w:rsidRPr="00746EFC" w:rsidRDefault="003404E6" w:rsidP="003404E6">
            <w:pPr>
              <w:spacing w:after="0" w:line="240" w:lineRule="auto"/>
              <w:jc w:val="center"/>
              <w:rPr>
                <w:rFonts w:ascii="Myriad Pro" w:hAnsi="Myriad Pro"/>
                <w:b/>
                <w:color w:val="000000"/>
                <w:sz w:val="16"/>
                <w:szCs w:val="16"/>
              </w:rPr>
            </w:pPr>
            <w:r w:rsidRPr="00746EFC">
              <w:rPr>
                <w:rFonts w:ascii="Myriad Pro" w:hAnsi="Myriad Pro"/>
                <w:b/>
                <w:color w:val="000000"/>
                <w:sz w:val="16"/>
                <w:szCs w:val="16"/>
              </w:rPr>
              <w:t>161,11</w:t>
            </w:r>
          </w:p>
        </w:tc>
        <w:tc>
          <w:tcPr>
            <w:tcW w:w="445" w:type="pct"/>
            <w:tcBorders>
              <w:top w:val="single" w:sz="4" w:space="0" w:color="auto"/>
              <w:left w:val="nil"/>
              <w:bottom w:val="single" w:sz="4" w:space="0" w:color="auto"/>
              <w:right w:val="single" w:sz="4" w:space="0" w:color="auto"/>
            </w:tcBorders>
            <w:shd w:val="clear" w:color="auto" w:fill="D6E3BC" w:themeFill="accent3" w:themeFillTint="66"/>
            <w:noWrap/>
            <w:vAlign w:val="center"/>
          </w:tcPr>
          <w:p w14:paraId="1F946739" w14:textId="77777777" w:rsidR="003404E6" w:rsidRPr="00746EFC" w:rsidRDefault="003404E6" w:rsidP="003404E6">
            <w:pPr>
              <w:spacing w:after="0" w:line="240" w:lineRule="auto"/>
              <w:jc w:val="center"/>
              <w:rPr>
                <w:rFonts w:ascii="Myriad Pro" w:hAnsi="Myriad Pro"/>
                <w:b/>
                <w:color w:val="000000"/>
                <w:sz w:val="16"/>
                <w:szCs w:val="16"/>
              </w:rPr>
            </w:pPr>
            <w:r w:rsidRPr="00746EFC">
              <w:rPr>
                <w:rFonts w:ascii="Myriad Pro" w:hAnsi="Myriad Pro"/>
                <w:b/>
                <w:color w:val="000000"/>
                <w:sz w:val="16"/>
                <w:szCs w:val="16"/>
              </w:rPr>
              <w:t>276,30</w:t>
            </w:r>
          </w:p>
        </w:tc>
        <w:tc>
          <w:tcPr>
            <w:tcW w:w="518" w:type="pct"/>
            <w:tcBorders>
              <w:top w:val="single" w:sz="4" w:space="0" w:color="auto"/>
              <w:left w:val="nil"/>
              <w:bottom w:val="single" w:sz="4" w:space="0" w:color="auto"/>
              <w:right w:val="single" w:sz="4" w:space="0" w:color="auto"/>
            </w:tcBorders>
            <w:shd w:val="clear" w:color="auto" w:fill="D6E3BC" w:themeFill="accent3" w:themeFillTint="66"/>
            <w:noWrap/>
            <w:vAlign w:val="center"/>
          </w:tcPr>
          <w:p w14:paraId="1B48B71F" w14:textId="77777777" w:rsidR="003404E6" w:rsidRPr="00746EFC" w:rsidRDefault="003404E6" w:rsidP="003404E6">
            <w:pPr>
              <w:spacing w:after="0" w:line="240" w:lineRule="auto"/>
              <w:jc w:val="center"/>
              <w:rPr>
                <w:rFonts w:ascii="Myriad Pro" w:hAnsi="Myriad Pro"/>
                <w:b/>
                <w:color w:val="000000"/>
                <w:sz w:val="16"/>
                <w:szCs w:val="16"/>
              </w:rPr>
            </w:pPr>
            <w:r w:rsidRPr="00746EFC">
              <w:rPr>
                <w:rFonts w:ascii="Myriad Pro" w:hAnsi="Myriad Pro"/>
                <w:b/>
                <w:color w:val="000000"/>
                <w:sz w:val="16"/>
                <w:szCs w:val="16"/>
              </w:rPr>
              <w:t>115,19</w:t>
            </w:r>
          </w:p>
        </w:tc>
        <w:tc>
          <w:tcPr>
            <w:tcW w:w="500" w:type="pct"/>
            <w:tcBorders>
              <w:top w:val="single" w:sz="4" w:space="0" w:color="auto"/>
              <w:left w:val="nil"/>
              <w:bottom w:val="single" w:sz="4" w:space="0" w:color="auto"/>
              <w:right w:val="single" w:sz="4" w:space="0" w:color="auto"/>
            </w:tcBorders>
            <w:shd w:val="clear" w:color="auto" w:fill="D6E3BC" w:themeFill="accent3" w:themeFillTint="66"/>
            <w:noWrap/>
            <w:vAlign w:val="center"/>
          </w:tcPr>
          <w:p w14:paraId="4FA5E9B1" w14:textId="77777777" w:rsidR="003404E6" w:rsidRPr="00746EFC" w:rsidRDefault="003404E6" w:rsidP="003404E6">
            <w:pPr>
              <w:spacing w:after="0" w:line="240" w:lineRule="auto"/>
              <w:jc w:val="center"/>
              <w:rPr>
                <w:rFonts w:ascii="Myriad Pro" w:hAnsi="Myriad Pro"/>
                <w:b/>
                <w:color w:val="000000"/>
                <w:sz w:val="16"/>
                <w:szCs w:val="16"/>
              </w:rPr>
            </w:pPr>
            <w:r w:rsidRPr="00746EFC">
              <w:rPr>
                <w:rFonts w:ascii="Myriad Pro" w:hAnsi="Myriad Pro"/>
                <w:b/>
                <w:color w:val="000000"/>
                <w:sz w:val="16"/>
                <w:szCs w:val="16"/>
              </w:rPr>
              <w:t>72%</w:t>
            </w:r>
          </w:p>
        </w:tc>
      </w:tr>
    </w:tbl>
    <w:p w14:paraId="2DF4873C" w14:textId="77777777" w:rsidR="003404E6" w:rsidRPr="00746EFC" w:rsidRDefault="003404E6" w:rsidP="00CC2B82">
      <w:pPr>
        <w:autoSpaceDE w:val="0"/>
        <w:autoSpaceDN w:val="0"/>
        <w:adjustRightInd w:val="0"/>
        <w:spacing w:before="120" w:after="0" w:line="360" w:lineRule="auto"/>
        <w:ind w:firstLine="567"/>
        <w:jc w:val="both"/>
        <w:rPr>
          <w:rFonts w:ascii="Myriad Pro" w:hAnsi="Myriad Pro"/>
          <w:sz w:val="26"/>
          <w:szCs w:val="26"/>
        </w:rPr>
      </w:pPr>
      <w:r w:rsidRPr="00746EFC">
        <w:rPr>
          <w:rFonts w:ascii="Myriad Pro" w:hAnsi="Myriad Pro"/>
          <w:sz w:val="26"/>
          <w:szCs w:val="26"/>
        </w:rPr>
        <w:t xml:space="preserve">В рамках анализа фактического использования собственных тарифных источников, предполагаемых для финансирования инвестиционных проектов выявлено, что 89 проектов инвестиционной программы профинансированы в 2019 году при нулевом утвержденном плане финансирования – фактическое использование собственных тарифных источников составило 177 285,96 млн. руб. </w:t>
      </w:r>
    </w:p>
    <w:p w14:paraId="18F4D1B4" w14:textId="77777777" w:rsidR="008707B0" w:rsidRDefault="008707B0" w:rsidP="003404E6">
      <w:pPr>
        <w:autoSpaceDE w:val="0"/>
        <w:autoSpaceDN w:val="0"/>
        <w:adjustRightInd w:val="0"/>
        <w:spacing w:after="0" w:line="240" w:lineRule="auto"/>
        <w:jc w:val="center"/>
        <w:rPr>
          <w:rFonts w:ascii="Myriad Pro" w:hAnsi="Myriad Pro"/>
          <w:b/>
          <w:bCs/>
          <w:szCs w:val="26"/>
        </w:rPr>
      </w:pPr>
    </w:p>
    <w:p w14:paraId="031DB61E" w14:textId="77777777" w:rsidR="003404E6" w:rsidRPr="00746EFC" w:rsidRDefault="003404E6" w:rsidP="003404E6">
      <w:pPr>
        <w:autoSpaceDE w:val="0"/>
        <w:autoSpaceDN w:val="0"/>
        <w:adjustRightInd w:val="0"/>
        <w:spacing w:after="0" w:line="240" w:lineRule="auto"/>
        <w:jc w:val="center"/>
        <w:rPr>
          <w:rFonts w:ascii="Myriad Pro" w:hAnsi="Myriad Pro"/>
          <w:b/>
          <w:bCs/>
          <w:szCs w:val="26"/>
        </w:rPr>
      </w:pPr>
      <w:r w:rsidRPr="00746EFC">
        <w:rPr>
          <w:rFonts w:ascii="Myriad Pro" w:hAnsi="Myriad Pro"/>
          <w:b/>
          <w:bCs/>
          <w:szCs w:val="26"/>
        </w:rPr>
        <w:t xml:space="preserve">Фактическое использование собственных тарифных источников, на финансирование проектов, включенных в утвержденную инвестиционную программу </w:t>
      </w:r>
    </w:p>
    <w:tbl>
      <w:tblPr>
        <w:tblW w:w="5041" w:type="pct"/>
        <w:tblLook w:val="04A0" w:firstRow="1" w:lastRow="0" w:firstColumn="1" w:lastColumn="0" w:noHBand="0" w:noVBand="1"/>
      </w:tblPr>
      <w:tblGrid>
        <w:gridCol w:w="454"/>
        <w:gridCol w:w="4219"/>
        <w:gridCol w:w="1860"/>
        <w:gridCol w:w="1025"/>
        <w:gridCol w:w="725"/>
        <w:gridCol w:w="1138"/>
      </w:tblGrid>
      <w:tr w:rsidR="003404E6" w:rsidRPr="00746EFC" w14:paraId="37D13CE9" w14:textId="77777777" w:rsidTr="00002A00">
        <w:trPr>
          <w:trHeight w:val="20"/>
          <w:tblHeader/>
        </w:trPr>
        <w:tc>
          <w:tcPr>
            <w:tcW w:w="24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E05A91" w14:textId="77777777" w:rsidR="003404E6" w:rsidRPr="00746EFC" w:rsidRDefault="003404E6" w:rsidP="003404E6">
            <w:pPr>
              <w:spacing w:after="0" w:line="240" w:lineRule="auto"/>
              <w:jc w:val="center"/>
              <w:rPr>
                <w:rFonts w:ascii="Myriad Pro" w:hAnsi="Myriad Pro" w:cs="Calibri"/>
                <w:b/>
                <w:bCs/>
                <w:color w:val="FFFFFF" w:themeColor="background1"/>
                <w:sz w:val="16"/>
                <w:szCs w:val="16"/>
              </w:rPr>
            </w:pPr>
            <w:r w:rsidRPr="00746EFC">
              <w:rPr>
                <w:rFonts w:ascii="Myriad Pro" w:hAnsi="Myriad Pro" w:cs="Calibri"/>
                <w:b/>
                <w:bCs/>
                <w:color w:val="FFFFFF" w:themeColor="background1"/>
                <w:sz w:val="16"/>
                <w:szCs w:val="16"/>
              </w:rPr>
              <w:t xml:space="preserve">№ п/п </w:t>
            </w:r>
          </w:p>
        </w:tc>
        <w:tc>
          <w:tcPr>
            <w:tcW w:w="223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FF32F6" w14:textId="77777777" w:rsidR="003404E6" w:rsidRPr="00746EFC" w:rsidRDefault="003404E6" w:rsidP="003404E6">
            <w:pPr>
              <w:spacing w:after="0" w:line="240" w:lineRule="auto"/>
              <w:jc w:val="center"/>
              <w:rPr>
                <w:rFonts w:ascii="Myriad Pro" w:hAnsi="Myriad Pro" w:cs="Calibri"/>
                <w:b/>
                <w:bCs/>
                <w:color w:val="FFFFFF" w:themeColor="background1"/>
                <w:sz w:val="16"/>
                <w:szCs w:val="16"/>
              </w:rPr>
            </w:pPr>
            <w:r w:rsidRPr="00746EFC">
              <w:rPr>
                <w:rFonts w:ascii="Myriad Pro" w:hAnsi="Myriad Pro" w:cs="Calibri"/>
                <w:b/>
                <w:bCs/>
                <w:color w:val="FFFFFF" w:themeColor="background1"/>
                <w:sz w:val="16"/>
                <w:szCs w:val="16"/>
              </w:rPr>
              <w:t xml:space="preserve">  Наименование инвестиционного </w:t>
            </w:r>
          </w:p>
          <w:p w14:paraId="1B52E062" w14:textId="77777777" w:rsidR="003404E6" w:rsidRPr="00746EFC" w:rsidRDefault="003404E6" w:rsidP="003404E6">
            <w:pPr>
              <w:spacing w:after="0" w:line="240" w:lineRule="auto"/>
              <w:jc w:val="center"/>
              <w:rPr>
                <w:rFonts w:ascii="Myriad Pro" w:hAnsi="Myriad Pro" w:cs="Calibri"/>
                <w:b/>
                <w:bCs/>
                <w:color w:val="FFFFFF" w:themeColor="background1"/>
                <w:sz w:val="16"/>
                <w:szCs w:val="16"/>
              </w:rPr>
            </w:pPr>
            <w:r w:rsidRPr="00746EFC">
              <w:rPr>
                <w:rFonts w:ascii="Myriad Pro" w:hAnsi="Myriad Pro" w:cs="Calibri"/>
                <w:b/>
                <w:bCs/>
                <w:color w:val="FFFFFF" w:themeColor="background1"/>
                <w:sz w:val="16"/>
                <w:szCs w:val="16"/>
              </w:rPr>
              <w:t>проекта (группы инвестиционных проектов)</w:t>
            </w:r>
          </w:p>
        </w:tc>
        <w:tc>
          <w:tcPr>
            <w:tcW w:w="98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76E159" w14:textId="77777777" w:rsidR="003404E6" w:rsidRPr="00746EFC" w:rsidRDefault="003404E6" w:rsidP="003404E6">
            <w:pPr>
              <w:spacing w:line="240" w:lineRule="auto"/>
              <w:jc w:val="center"/>
              <w:rPr>
                <w:rFonts w:ascii="Myriad Pro" w:hAnsi="Myriad Pro" w:cs="Calibri"/>
                <w:b/>
                <w:bCs/>
                <w:color w:val="FFFFFF" w:themeColor="background1"/>
                <w:sz w:val="16"/>
                <w:szCs w:val="16"/>
              </w:rPr>
            </w:pPr>
            <w:proofErr w:type="spellStart"/>
            <w:r w:rsidRPr="00746EFC">
              <w:rPr>
                <w:rFonts w:ascii="Myriad Pro" w:hAnsi="Myriad Pro" w:cs="Calibri"/>
                <w:b/>
                <w:bCs/>
                <w:color w:val="FFFFFF" w:themeColor="background1"/>
                <w:sz w:val="16"/>
                <w:szCs w:val="16"/>
              </w:rPr>
              <w:t>Иденти-фикатор</w:t>
            </w:r>
            <w:proofErr w:type="spellEnd"/>
            <w:r w:rsidRPr="00746EFC">
              <w:rPr>
                <w:rFonts w:ascii="Myriad Pro" w:hAnsi="Myriad Pro" w:cs="Calibri"/>
                <w:b/>
                <w:bCs/>
                <w:color w:val="FFFFFF" w:themeColor="background1"/>
                <w:sz w:val="16"/>
                <w:szCs w:val="16"/>
              </w:rPr>
              <w:t xml:space="preserve"> инвестиционного проекта</w:t>
            </w:r>
          </w:p>
        </w:tc>
        <w:tc>
          <w:tcPr>
            <w:tcW w:w="928"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AFF3B0" w14:textId="77777777" w:rsidR="003404E6" w:rsidRPr="00746EFC" w:rsidRDefault="003404E6" w:rsidP="003404E6">
            <w:pPr>
              <w:spacing w:after="0" w:line="240" w:lineRule="auto"/>
              <w:jc w:val="center"/>
              <w:rPr>
                <w:rFonts w:ascii="Myriad Pro" w:hAnsi="Myriad Pro" w:cs="Calibri"/>
                <w:b/>
                <w:bCs/>
                <w:color w:val="FFFFFF" w:themeColor="background1"/>
                <w:sz w:val="16"/>
                <w:szCs w:val="16"/>
              </w:rPr>
            </w:pPr>
            <w:r w:rsidRPr="00746EFC">
              <w:rPr>
                <w:rFonts w:ascii="Myriad Pro" w:hAnsi="Myriad Pro" w:cs="Calibri"/>
                <w:b/>
                <w:bCs/>
                <w:color w:val="FFFFFF" w:themeColor="background1"/>
                <w:sz w:val="16"/>
                <w:szCs w:val="16"/>
              </w:rPr>
              <w:t xml:space="preserve">Объем финансирования (в части тарифных источников), млн. руб. </w:t>
            </w:r>
          </w:p>
        </w:tc>
        <w:tc>
          <w:tcPr>
            <w:tcW w:w="60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249768" w14:textId="77777777" w:rsidR="003404E6" w:rsidRPr="00746EFC" w:rsidRDefault="003404E6" w:rsidP="003404E6">
            <w:pPr>
              <w:spacing w:line="240" w:lineRule="auto"/>
              <w:jc w:val="center"/>
              <w:rPr>
                <w:rFonts w:ascii="Myriad Pro" w:hAnsi="Myriad Pro" w:cs="Calibri"/>
                <w:b/>
                <w:bCs/>
                <w:color w:val="FFFFFF" w:themeColor="background1"/>
                <w:sz w:val="16"/>
                <w:szCs w:val="16"/>
              </w:rPr>
            </w:pPr>
            <w:r w:rsidRPr="00746EFC">
              <w:rPr>
                <w:rFonts w:ascii="Myriad Pro" w:hAnsi="Myriad Pro" w:cs="Calibri"/>
                <w:b/>
                <w:bCs/>
                <w:color w:val="FFFFFF" w:themeColor="background1"/>
                <w:sz w:val="16"/>
                <w:szCs w:val="16"/>
              </w:rPr>
              <w:t>Отклонение (факт-план)</w:t>
            </w:r>
          </w:p>
        </w:tc>
      </w:tr>
      <w:tr w:rsidR="003404E6" w:rsidRPr="00746EFC" w14:paraId="2FAF6F43" w14:textId="77777777" w:rsidTr="00002A00">
        <w:trPr>
          <w:trHeight w:val="20"/>
          <w:tblHeader/>
        </w:trPr>
        <w:tc>
          <w:tcPr>
            <w:tcW w:w="24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1A7F19" w14:textId="77777777" w:rsidR="003404E6" w:rsidRPr="00746EFC" w:rsidRDefault="003404E6" w:rsidP="003404E6">
            <w:pPr>
              <w:keepNext/>
              <w:keepLines/>
              <w:spacing w:before="240" w:line="240" w:lineRule="auto"/>
              <w:outlineLvl w:val="0"/>
              <w:rPr>
                <w:rFonts w:ascii="Myriad Pro" w:hAnsi="Myriad Pro" w:cs="Calibri"/>
                <w:b/>
                <w:bCs/>
                <w:color w:val="FFFFFF" w:themeColor="background1"/>
                <w:sz w:val="16"/>
                <w:szCs w:val="16"/>
                <w:highlight w:val="yellow"/>
              </w:rPr>
            </w:pPr>
          </w:p>
        </w:tc>
        <w:tc>
          <w:tcPr>
            <w:tcW w:w="223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8AD4B9" w14:textId="77777777" w:rsidR="003404E6" w:rsidRPr="00746EFC" w:rsidRDefault="003404E6" w:rsidP="003404E6">
            <w:pPr>
              <w:keepNext/>
              <w:keepLines/>
              <w:spacing w:before="240" w:line="240" w:lineRule="auto"/>
              <w:outlineLvl w:val="0"/>
              <w:rPr>
                <w:rFonts w:ascii="Myriad Pro" w:hAnsi="Myriad Pro" w:cs="Calibri"/>
                <w:b/>
                <w:bCs/>
                <w:color w:val="FFFFFF" w:themeColor="background1"/>
                <w:sz w:val="16"/>
                <w:szCs w:val="16"/>
                <w:highlight w:val="yellow"/>
              </w:rPr>
            </w:pPr>
          </w:p>
        </w:tc>
        <w:tc>
          <w:tcPr>
            <w:tcW w:w="98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0F93C1" w14:textId="77777777" w:rsidR="003404E6" w:rsidRPr="00746EFC" w:rsidRDefault="003404E6" w:rsidP="003404E6">
            <w:pPr>
              <w:keepNext/>
              <w:keepLines/>
              <w:spacing w:before="240" w:line="240" w:lineRule="auto"/>
              <w:outlineLvl w:val="0"/>
              <w:rPr>
                <w:rFonts w:ascii="Myriad Pro" w:hAnsi="Myriad Pro" w:cs="Calibri"/>
                <w:b/>
                <w:bCs/>
                <w:color w:val="FFFFFF" w:themeColor="background1"/>
                <w:sz w:val="16"/>
                <w:szCs w:val="16"/>
                <w:highlight w:val="yellow"/>
              </w:rPr>
            </w:pPr>
          </w:p>
        </w:tc>
        <w:tc>
          <w:tcPr>
            <w:tcW w:w="5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A3FEB9" w14:textId="77777777" w:rsidR="003404E6" w:rsidRPr="00746EFC" w:rsidRDefault="003404E6" w:rsidP="003404E6">
            <w:pPr>
              <w:spacing w:after="0" w:line="240" w:lineRule="auto"/>
              <w:jc w:val="center"/>
              <w:rPr>
                <w:rFonts w:ascii="Myriad Pro" w:hAnsi="Myriad Pro" w:cs="Calibri"/>
                <w:b/>
                <w:bCs/>
                <w:color w:val="FFFFFF" w:themeColor="background1"/>
                <w:sz w:val="16"/>
                <w:szCs w:val="16"/>
              </w:rPr>
            </w:pPr>
            <w:r w:rsidRPr="00746EFC">
              <w:rPr>
                <w:rFonts w:ascii="Myriad Pro" w:hAnsi="Myriad Pro" w:cs="Calibri"/>
                <w:b/>
                <w:bCs/>
                <w:color w:val="FFFFFF" w:themeColor="background1"/>
                <w:sz w:val="16"/>
                <w:szCs w:val="16"/>
              </w:rPr>
              <w:t>План</w:t>
            </w:r>
          </w:p>
        </w:tc>
        <w:tc>
          <w:tcPr>
            <w:tcW w:w="3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6FCE1B" w14:textId="77777777" w:rsidR="003404E6" w:rsidRPr="00746EFC" w:rsidRDefault="003404E6" w:rsidP="003404E6">
            <w:pPr>
              <w:spacing w:after="0" w:line="240" w:lineRule="auto"/>
              <w:rPr>
                <w:rFonts w:ascii="Myriad Pro" w:hAnsi="Myriad Pro" w:cs="Calibri"/>
                <w:b/>
                <w:bCs/>
                <w:color w:val="FFFFFF" w:themeColor="background1"/>
                <w:sz w:val="16"/>
                <w:szCs w:val="16"/>
              </w:rPr>
            </w:pPr>
            <w:r w:rsidRPr="00746EFC">
              <w:rPr>
                <w:rFonts w:ascii="Myriad Pro" w:hAnsi="Myriad Pro" w:cs="Calibri"/>
                <w:b/>
                <w:bCs/>
                <w:color w:val="FFFFFF" w:themeColor="background1"/>
                <w:sz w:val="16"/>
                <w:szCs w:val="16"/>
              </w:rPr>
              <w:t>Факт</w:t>
            </w:r>
          </w:p>
        </w:tc>
        <w:tc>
          <w:tcPr>
            <w:tcW w:w="60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42C5EA" w14:textId="77777777" w:rsidR="003404E6" w:rsidRPr="00746EFC" w:rsidRDefault="003404E6" w:rsidP="003404E6">
            <w:pPr>
              <w:spacing w:after="0" w:line="240" w:lineRule="auto"/>
              <w:jc w:val="center"/>
              <w:rPr>
                <w:rFonts w:ascii="Myriad Pro" w:hAnsi="Myriad Pro" w:cs="Calibri"/>
                <w:b/>
                <w:bCs/>
                <w:color w:val="FFFFFF" w:themeColor="background1"/>
                <w:sz w:val="16"/>
                <w:szCs w:val="16"/>
              </w:rPr>
            </w:pPr>
            <w:r w:rsidRPr="00746EFC">
              <w:rPr>
                <w:rFonts w:ascii="Myriad Pro" w:hAnsi="Myriad Pro" w:cs="Calibri"/>
                <w:b/>
                <w:bCs/>
                <w:color w:val="FFFFFF" w:themeColor="background1"/>
                <w:sz w:val="16"/>
                <w:szCs w:val="16"/>
              </w:rPr>
              <w:t>млн. руб.</w:t>
            </w:r>
          </w:p>
        </w:tc>
      </w:tr>
      <w:tr w:rsidR="003404E6" w:rsidRPr="00746EFC" w14:paraId="5C64A97E" w14:textId="77777777" w:rsidTr="00002A00">
        <w:trPr>
          <w:trHeight w:val="20"/>
        </w:trPr>
        <w:tc>
          <w:tcPr>
            <w:tcW w:w="241"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tcPr>
          <w:p w14:paraId="784C1B3A"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w:t>
            </w:r>
          </w:p>
        </w:tc>
        <w:tc>
          <w:tcPr>
            <w:tcW w:w="2239" w:type="pct"/>
            <w:tcBorders>
              <w:top w:val="single" w:sz="4" w:space="0" w:color="FFFFFF" w:themeColor="background1"/>
              <w:left w:val="nil"/>
              <w:bottom w:val="single" w:sz="4" w:space="0" w:color="auto"/>
              <w:right w:val="single" w:sz="4" w:space="0" w:color="auto"/>
            </w:tcBorders>
            <w:shd w:val="clear" w:color="auto" w:fill="auto"/>
            <w:vAlign w:val="center"/>
          </w:tcPr>
          <w:p w14:paraId="1ABD81A0"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Реконструкция ВЛ-10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Л-40-4 </w:t>
            </w:r>
            <w:r w:rsidR="005E20D2" w:rsidRPr="00746EFC">
              <w:rPr>
                <w:rFonts w:ascii="Myriad Pro" w:hAnsi="Myriad Pro"/>
                <w:color w:val="000000"/>
                <w:sz w:val="16"/>
                <w:szCs w:val="16"/>
              </w:rPr>
              <w:t>«</w:t>
            </w:r>
            <w:proofErr w:type="spellStart"/>
            <w:r w:rsidRPr="00746EFC">
              <w:rPr>
                <w:rFonts w:ascii="Myriad Pro" w:hAnsi="Myriad Pro"/>
                <w:color w:val="000000"/>
                <w:sz w:val="16"/>
                <w:szCs w:val="16"/>
              </w:rPr>
              <w:t>Коткозеро</w:t>
            </w:r>
            <w:proofErr w:type="spellEnd"/>
            <w:r w:rsidRPr="00746EFC">
              <w:rPr>
                <w:rFonts w:ascii="Myriad Pro" w:hAnsi="Myriad Pro"/>
                <w:color w:val="000000"/>
                <w:sz w:val="16"/>
                <w:szCs w:val="16"/>
              </w:rPr>
              <w:t>-Верхний Олонец</w:t>
            </w:r>
            <w:r w:rsidR="005E20D2" w:rsidRPr="00746EFC">
              <w:rPr>
                <w:rFonts w:ascii="Myriad Pro" w:hAnsi="Myriad Pro"/>
                <w:color w:val="000000"/>
                <w:sz w:val="16"/>
                <w:szCs w:val="16"/>
              </w:rPr>
              <w:t>»</w:t>
            </w:r>
            <w:r w:rsidRPr="00746EFC">
              <w:rPr>
                <w:rFonts w:ascii="Myriad Pro" w:hAnsi="Myriad Pro"/>
                <w:color w:val="000000"/>
                <w:sz w:val="16"/>
                <w:szCs w:val="16"/>
              </w:rPr>
              <w:t xml:space="preserve"> </w:t>
            </w:r>
            <w:proofErr w:type="spellStart"/>
            <w:r w:rsidRPr="00746EFC">
              <w:rPr>
                <w:rFonts w:ascii="Myriad Pro" w:hAnsi="Myriad Pro"/>
                <w:color w:val="000000"/>
                <w:sz w:val="16"/>
                <w:szCs w:val="16"/>
              </w:rPr>
              <w:t>Олонецкого</w:t>
            </w:r>
            <w:proofErr w:type="spellEnd"/>
            <w:r w:rsidRPr="00746EFC">
              <w:rPr>
                <w:rFonts w:ascii="Myriad Pro" w:hAnsi="Myriad Pro"/>
                <w:color w:val="000000"/>
                <w:sz w:val="16"/>
                <w:szCs w:val="16"/>
              </w:rPr>
              <w:t xml:space="preserve"> района с заменой опор и провода на СИП, длина линии 40 км, замена АС-50, АС-35 на СИП-3</w:t>
            </w:r>
          </w:p>
        </w:tc>
        <w:tc>
          <w:tcPr>
            <w:tcW w:w="987" w:type="pct"/>
            <w:tcBorders>
              <w:top w:val="single" w:sz="4" w:space="0" w:color="FFFFFF" w:themeColor="background1"/>
              <w:left w:val="nil"/>
              <w:bottom w:val="single" w:sz="4" w:space="0" w:color="auto"/>
              <w:right w:val="single" w:sz="4" w:space="0" w:color="auto"/>
            </w:tcBorders>
            <w:shd w:val="clear" w:color="auto" w:fill="auto"/>
            <w:noWrap/>
            <w:vAlign w:val="center"/>
          </w:tcPr>
          <w:p w14:paraId="73228CD9"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F_000-33-1-01.32-1736</w:t>
            </w:r>
          </w:p>
        </w:tc>
        <w:tc>
          <w:tcPr>
            <w:tcW w:w="544" w:type="pct"/>
            <w:tcBorders>
              <w:top w:val="single" w:sz="4" w:space="0" w:color="FFFFFF" w:themeColor="background1"/>
              <w:left w:val="nil"/>
              <w:bottom w:val="single" w:sz="4" w:space="0" w:color="auto"/>
              <w:right w:val="single" w:sz="4" w:space="0" w:color="auto"/>
            </w:tcBorders>
            <w:shd w:val="clear" w:color="auto" w:fill="auto"/>
            <w:noWrap/>
            <w:vAlign w:val="center"/>
          </w:tcPr>
          <w:p w14:paraId="0F8243BE"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0,00</w:t>
            </w:r>
          </w:p>
        </w:tc>
        <w:tc>
          <w:tcPr>
            <w:tcW w:w="385" w:type="pct"/>
            <w:tcBorders>
              <w:top w:val="single" w:sz="4" w:space="0" w:color="FFFFFF" w:themeColor="background1"/>
              <w:left w:val="nil"/>
              <w:bottom w:val="single" w:sz="4" w:space="0" w:color="auto"/>
              <w:right w:val="single" w:sz="4" w:space="0" w:color="auto"/>
            </w:tcBorders>
            <w:shd w:val="clear" w:color="auto" w:fill="auto"/>
            <w:noWrap/>
            <w:vAlign w:val="center"/>
          </w:tcPr>
          <w:p w14:paraId="136D7A83"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0,11</w:t>
            </w:r>
          </w:p>
        </w:tc>
        <w:tc>
          <w:tcPr>
            <w:tcW w:w="605" w:type="pct"/>
            <w:tcBorders>
              <w:top w:val="single" w:sz="4" w:space="0" w:color="FFFFFF" w:themeColor="background1"/>
              <w:left w:val="nil"/>
              <w:bottom w:val="single" w:sz="4" w:space="0" w:color="auto"/>
              <w:right w:val="single" w:sz="4" w:space="0" w:color="auto"/>
            </w:tcBorders>
            <w:shd w:val="clear" w:color="auto" w:fill="auto"/>
            <w:noWrap/>
            <w:vAlign w:val="center"/>
          </w:tcPr>
          <w:p w14:paraId="6A01A6B0"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0,11</w:t>
            </w:r>
          </w:p>
        </w:tc>
      </w:tr>
      <w:tr w:rsidR="003404E6" w:rsidRPr="00746EFC" w14:paraId="2823B121" w14:textId="77777777" w:rsidTr="00002A00">
        <w:trPr>
          <w:trHeight w:val="20"/>
        </w:trPr>
        <w:tc>
          <w:tcPr>
            <w:tcW w:w="24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CC734C5"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2</w:t>
            </w:r>
          </w:p>
        </w:tc>
        <w:tc>
          <w:tcPr>
            <w:tcW w:w="2239" w:type="pct"/>
            <w:tcBorders>
              <w:top w:val="single" w:sz="4" w:space="0" w:color="auto"/>
              <w:left w:val="nil"/>
              <w:bottom w:val="single" w:sz="4" w:space="0" w:color="auto"/>
              <w:right w:val="single" w:sz="4" w:space="0" w:color="auto"/>
            </w:tcBorders>
            <w:shd w:val="clear" w:color="auto" w:fill="auto"/>
            <w:vAlign w:val="center"/>
          </w:tcPr>
          <w:p w14:paraId="214035EC"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Техническое перевооружение ВЛ-10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Л-56П-11 </w:t>
            </w:r>
            <w:r w:rsidR="005E20D2" w:rsidRPr="00746EFC">
              <w:rPr>
                <w:rFonts w:ascii="Myriad Pro" w:hAnsi="Myriad Pro"/>
                <w:color w:val="000000"/>
                <w:sz w:val="16"/>
                <w:szCs w:val="16"/>
              </w:rPr>
              <w:t>«</w:t>
            </w:r>
            <w:proofErr w:type="spellStart"/>
            <w:r w:rsidRPr="00746EFC">
              <w:rPr>
                <w:rFonts w:ascii="Myriad Pro" w:hAnsi="Myriad Pro"/>
                <w:color w:val="000000"/>
                <w:sz w:val="16"/>
                <w:szCs w:val="16"/>
              </w:rPr>
              <w:t>Чебино-Кумса</w:t>
            </w:r>
            <w:proofErr w:type="spellEnd"/>
            <w:r w:rsidR="005E20D2" w:rsidRPr="00746EFC">
              <w:rPr>
                <w:rFonts w:ascii="Myriad Pro" w:hAnsi="Myriad Pro"/>
                <w:color w:val="000000"/>
                <w:sz w:val="16"/>
                <w:szCs w:val="16"/>
              </w:rPr>
              <w:t>»</w:t>
            </w:r>
            <w:r w:rsidRPr="00746EFC">
              <w:rPr>
                <w:rFonts w:ascii="Myriad Pro" w:hAnsi="Myriad Pro"/>
                <w:color w:val="000000"/>
                <w:sz w:val="16"/>
                <w:szCs w:val="16"/>
              </w:rPr>
              <w:t xml:space="preserve"> Медвежьегорского района с заменой провода на СИП, длина линии 31,8 км, замена АС-50, А-35 на СИП-3</w:t>
            </w:r>
          </w:p>
        </w:tc>
        <w:tc>
          <w:tcPr>
            <w:tcW w:w="987" w:type="pct"/>
            <w:tcBorders>
              <w:top w:val="single" w:sz="4" w:space="0" w:color="auto"/>
              <w:left w:val="nil"/>
              <w:bottom w:val="single" w:sz="4" w:space="0" w:color="auto"/>
              <w:right w:val="single" w:sz="4" w:space="0" w:color="auto"/>
            </w:tcBorders>
            <w:shd w:val="clear" w:color="auto" w:fill="auto"/>
            <w:noWrap/>
            <w:vAlign w:val="center"/>
          </w:tcPr>
          <w:p w14:paraId="376155BC"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F_000-33-1-01.32-1737</w:t>
            </w:r>
          </w:p>
        </w:tc>
        <w:tc>
          <w:tcPr>
            <w:tcW w:w="544" w:type="pct"/>
            <w:tcBorders>
              <w:top w:val="single" w:sz="4" w:space="0" w:color="auto"/>
              <w:left w:val="nil"/>
              <w:bottom w:val="single" w:sz="4" w:space="0" w:color="auto"/>
              <w:right w:val="single" w:sz="4" w:space="0" w:color="auto"/>
            </w:tcBorders>
            <w:shd w:val="clear" w:color="auto" w:fill="auto"/>
            <w:noWrap/>
            <w:vAlign w:val="center"/>
          </w:tcPr>
          <w:p w14:paraId="2C22CD36"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0,00</w:t>
            </w:r>
          </w:p>
        </w:tc>
        <w:tc>
          <w:tcPr>
            <w:tcW w:w="385" w:type="pct"/>
            <w:tcBorders>
              <w:top w:val="single" w:sz="4" w:space="0" w:color="auto"/>
              <w:left w:val="nil"/>
              <w:bottom w:val="single" w:sz="4" w:space="0" w:color="auto"/>
              <w:right w:val="single" w:sz="4" w:space="0" w:color="auto"/>
            </w:tcBorders>
            <w:shd w:val="clear" w:color="auto" w:fill="auto"/>
            <w:noWrap/>
            <w:vAlign w:val="center"/>
          </w:tcPr>
          <w:p w14:paraId="4E276822"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7,74</w:t>
            </w:r>
          </w:p>
        </w:tc>
        <w:tc>
          <w:tcPr>
            <w:tcW w:w="605" w:type="pct"/>
            <w:tcBorders>
              <w:top w:val="single" w:sz="4" w:space="0" w:color="auto"/>
              <w:left w:val="nil"/>
              <w:bottom w:val="single" w:sz="4" w:space="0" w:color="auto"/>
              <w:right w:val="single" w:sz="4" w:space="0" w:color="auto"/>
            </w:tcBorders>
            <w:shd w:val="clear" w:color="auto" w:fill="auto"/>
            <w:noWrap/>
            <w:vAlign w:val="center"/>
          </w:tcPr>
          <w:p w14:paraId="58D2C02F"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7,74</w:t>
            </w:r>
          </w:p>
        </w:tc>
      </w:tr>
      <w:tr w:rsidR="003404E6" w:rsidRPr="00746EFC" w14:paraId="50519F08" w14:textId="77777777" w:rsidTr="00002A00">
        <w:trPr>
          <w:trHeight w:val="20"/>
        </w:trPr>
        <w:tc>
          <w:tcPr>
            <w:tcW w:w="24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C4F0199"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3</w:t>
            </w:r>
          </w:p>
        </w:tc>
        <w:tc>
          <w:tcPr>
            <w:tcW w:w="2239" w:type="pct"/>
            <w:tcBorders>
              <w:top w:val="single" w:sz="4" w:space="0" w:color="auto"/>
              <w:left w:val="nil"/>
              <w:bottom w:val="single" w:sz="4" w:space="0" w:color="auto"/>
              <w:right w:val="single" w:sz="4" w:space="0" w:color="auto"/>
            </w:tcBorders>
            <w:shd w:val="clear" w:color="auto" w:fill="auto"/>
            <w:vAlign w:val="center"/>
          </w:tcPr>
          <w:p w14:paraId="7DFD36C6"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Техническое перевооружение ВЛ-10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Л-40-1 </w:t>
            </w:r>
            <w:r w:rsidR="005E20D2" w:rsidRPr="00746EFC">
              <w:rPr>
                <w:rFonts w:ascii="Myriad Pro" w:hAnsi="Myriad Pro"/>
                <w:color w:val="000000"/>
                <w:sz w:val="16"/>
                <w:szCs w:val="16"/>
              </w:rPr>
              <w:t>«</w:t>
            </w:r>
            <w:proofErr w:type="spellStart"/>
            <w:r w:rsidRPr="00746EFC">
              <w:rPr>
                <w:rFonts w:ascii="Myriad Pro" w:hAnsi="Myriad Pro"/>
                <w:color w:val="000000"/>
                <w:sz w:val="16"/>
                <w:szCs w:val="16"/>
              </w:rPr>
              <w:t>Коткозеро</w:t>
            </w:r>
            <w:proofErr w:type="spellEnd"/>
            <w:r w:rsidRPr="00746EFC">
              <w:rPr>
                <w:rFonts w:ascii="Myriad Pro" w:hAnsi="Myriad Pro"/>
                <w:color w:val="000000"/>
                <w:sz w:val="16"/>
                <w:szCs w:val="16"/>
              </w:rPr>
              <w:t>- Новинка</w:t>
            </w:r>
            <w:r w:rsidR="005E20D2" w:rsidRPr="00746EFC">
              <w:rPr>
                <w:rFonts w:ascii="Myriad Pro" w:hAnsi="Myriad Pro"/>
                <w:color w:val="000000"/>
                <w:sz w:val="16"/>
                <w:szCs w:val="16"/>
              </w:rPr>
              <w:t>»</w:t>
            </w:r>
            <w:r w:rsidRPr="00746EFC">
              <w:rPr>
                <w:rFonts w:ascii="Myriad Pro" w:hAnsi="Myriad Pro"/>
                <w:color w:val="000000"/>
                <w:sz w:val="16"/>
                <w:szCs w:val="16"/>
              </w:rPr>
              <w:t xml:space="preserve"> </w:t>
            </w:r>
            <w:proofErr w:type="spellStart"/>
            <w:r w:rsidRPr="00746EFC">
              <w:rPr>
                <w:rFonts w:ascii="Myriad Pro" w:hAnsi="Myriad Pro"/>
                <w:color w:val="000000"/>
                <w:sz w:val="16"/>
                <w:szCs w:val="16"/>
              </w:rPr>
              <w:t>Олонецкого</w:t>
            </w:r>
            <w:proofErr w:type="spellEnd"/>
            <w:r w:rsidRPr="00746EFC">
              <w:rPr>
                <w:rFonts w:ascii="Myriad Pro" w:hAnsi="Myriad Pro"/>
                <w:color w:val="000000"/>
                <w:sz w:val="16"/>
                <w:szCs w:val="16"/>
              </w:rPr>
              <w:t xml:space="preserve"> района с заменой опор и провода на </w:t>
            </w:r>
            <w:proofErr w:type="spellStart"/>
            <w:r w:rsidRPr="00746EFC">
              <w:rPr>
                <w:rFonts w:ascii="Myriad Pro" w:hAnsi="Myriad Pro"/>
                <w:color w:val="000000"/>
                <w:sz w:val="16"/>
                <w:szCs w:val="16"/>
              </w:rPr>
              <w:t>СИП,длина</w:t>
            </w:r>
            <w:proofErr w:type="spellEnd"/>
            <w:r w:rsidRPr="00746EFC">
              <w:rPr>
                <w:rFonts w:ascii="Myriad Pro" w:hAnsi="Myriad Pro"/>
                <w:color w:val="000000"/>
                <w:sz w:val="16"/>
                <w:szCs w:val="16"/>
              </w:rPr>
              <w:t xml:space="preserve"> линии 19,65 км, замена АС-50, А-35 на СИП-3</w:t>
            </w:r>
          </w:p>
        </w:tc>
        <w:tc>
          <w:tcPr>
            <w:tcW w:w="987" w:type="pct"/>
            <w:tcBorders>
              <w:top w:val="single" w:sz="4" w:space="0" w:color="auto"/>
              <w:left w:val="nil"/>
              <w:bottom w:val="single" w:sz="4" w:space="0" w:color="auto"/>
              <w:right w:val="single" w:sz="4" w:space="0" w:color="auto"/>
            </w:tcBorders>
            <w:shd w:val="clear" w:color="auto" w:fill="auto"/>
            <w:noWrap/>
            <w:vAlign w:val="center"/>
          </w:tcPr>
          <w:p w14:paraId="762B5538"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F_000-33-1-01.32-1739</w:t>
            </w:r>
          </w:p>
        </w:tc>
        <w:tc>
          <w:tcPr>
            <w:tcW w:w="544" w:type="pct"/>
            <w:tcBorders>
              <w:top w:val="single" w:sz="4" w:space="0" w:color="auto"/>
              <w:left w:val="nil"/>
              <w:bottom w:val="single" w:sz="4" w:space="0" w:color="auto"/>
              <w:right w:val="single" w:sz="4" w:space="0" w:color="auto"/>
            </w:tcBorders>
            <w:shd w:val="clear" w:color="auto" w:fill="auto"/>
            <w:noWrap/>
            <w:vAlign w:val="center"/>
          </w:tcPr>
          <w:p w14:paraId="777138F4"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0,00</w:t>
            </w:r>
          </w:p>
        </w:tc>
        <w:tc>
          <w:tcPr>
            <w:tcW w:w="385" w:type="pct"/>
            <w:tcBorders>
              <w:top w:val="single" w:sz="4" w:space="0" w:color="auto"/>
              <w:left w:val="nil"/>
              <w:bottom w:val="single" w:sz="4" w:space="0" w:color="auto"/>
              <w:right w:val="single" w:sz="4" w:space="0" w:color="auto"/>
            </w:tcBorders>
            <w:shd w:val="clear" w:color="auto" w:fill="auto"/>
            <w:noWrap/>
            <w:vAlign w:val="center"/>
          </w:tcPr>
          <w:p w14:paraId="4DA2F355"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0,01</w:t>
            </w:r>
          </w:p>
        </w:tc>
        <w:tc>
          <w:tcPr>
            <w:tcW w:w="605" w:type="pct"/>
            <w:tcBorders>
              <w:top w:val="single" w:sz="4" w:space="0" w:color="auto"/>
              <w:left w:val="nil"/>
              <w:bottom w:val="single" w:sz="4" w:space="0" w:color="auto"/>
              <w:right w:val="single" w:sz="4" w:space="0" w:color="auto"/>
            </w:tcBorders>
            <w:shd w:val="clear" w:color="auto" w:fill="auto"/>
            <w:noWrap/>
            <w:vAlign w:val="center"/>
          </w:tcPr>
          <w:p w14:paraId="7F5DE61B"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0,01</w:t>
            </w:r>
          </w:p>
        </w:tc>
      </w:tr>
      <w:tr w:rsidR="003404E6" w:rsidRPr="00746EFC" w14:paraId="287F38E7" w14:textId="77777777" w:rsidTr="00002A00">
        <w:trPr>
          <w:trHeight w:val="20"/>
        </w:trPr>
        <w:tc>
          <w:tcPr>
            <w:tcW w:w="24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64ECE3F"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4</w:t>
            </w:r>
          </w:p>
        </w:tc>
        <w:tc>
          <w:tcPr>
            <w:tcW w:w="2239" w:type="pct"/>
            <w:tcBorders>
              <w:top w:val="single" w:sz="4" w:space="0" w:color="auto"/>
              <w:left w:val="nil"/>
              <w:bottom w:val="single" w:sz="4" w:space="0" w:color="auto"/>
              <w:right w:val="single" w:sz="4" w:space="0" w:color="auto"/>
            </w:tcBorders>
            <w:shd w:val="clear" w:color="auto" w:fill="auto"/>
            <w:vAlign w:val="center"/>
          </w:tcPr>
          <w:p w14:paraId="784B26A4"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Техническое перевооружение ВЛ-10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Л-38П-7  </w:t>
            </w:r>
            <w:r w:rsidR="005E20D2" w:rsidRPr="00746EFC">
              <w:rPr>
                <w:rFonts w:ascii="Myriad Pro" w:hAnsi="Myriad Pro"/>
                <w:color w:val="000000"/>
                <w:sz w:val="16"/>
                <w:szCs w:val="16"/>
              </w:rPr>
              <w:t>«</w:t>
            </w:r>
            <w:r w:rsidRPr="00746EFC">
              <w:rPr>
                <w:rFonts w:ascii="Myriad Pro" w:hAnsi="Myriad Pro"/>
                <w:color w:val="000000"/>
                <w:sz w:val="16"/>
                <w:szCs w:val="16"/>
              </w:rPr>
              <w:t>Лососинное-</w:t>
            </w:r>
            <w:proofErr w:type="spellStart"/>
            <w:r w:rsidRPr="00746EFC">
              <w:rPr>
                <w:rFonts w:ascii="Myriad Pro" w:hAnsi="Myriad Pro"/>
                <w:color w:val="000000"/>
                <w:sz w:val="16"/>
                <w:szCs w:val="16"/>
              </w:rPr>
              <w:t>Машезеро</w:t>
            </w:r>
            <w:proofErr w:type="spellEnd"/>
            <w:r w:rsidR="005E20D2" w:rsidRPr="00746EFC">
              <w:rPr>
                <w:rFonts w:ascii="Myriad Pro" w:hAnsi="Myriad Pro"/>
                <w:color w:val="000000"/>
                <w:sz w:val="16"/>
                <w:szCs w:val="16"/>
              </w:rPr>
              <w:t>»</w:t>
            </w:r>
            <w:r w:rsidRPr="00746EFC">
              <w:rPr>
                <w:rFonts w:ascii="Myriad Pro" w:hAnsi="Myriad Pro"/>
                <w:color w:val="000000"/>
                <w:sz w:val="16"/>
                <w:szCs w:val="16"/>
              </w:rPr>
              <w:t xml:space="preserve"> </w:t>
            </w:r>
            <w:proofErr w:type="spellStart"/>
            <w:r w:rsidRPr="00746EFC">
              <w:rPr>
                <w:rFonts w:ascii="Myriad Pro" w:hAnsi="Myriad Pro"/>
                <w:color w:val="000000"/>
                <w:sz w:val="16"/>
                <w:szCs w:val="16"/>
              </w:rPr>
              <w:t>Прионежского</w:t>
            </w:r>
            <w:proofErr w:type="spellEnd"/>
            <w:r w:rsidRPr="00746EFC">
              <w:rPr>
                <w:rFonts w:ascii="Myriad Pro" w:hAnsi="Myriad Pro"/>
                <w:color w:val="000000"/>
                <w:sz w:val="16"/>
                <w:szCs w:val="16"/>
              </w:rPr>
              <w:t xml:space="preserve"> района с заменой опор и провода на </w:t>
            </w:r>
            <w:proofErr w:type="spellStart"/>
            <w:r w:rsidRPr="00746EFC">
              <w:rPr>
                <w:rFonts w:ascii="Myriad Pro" w:hAnsi="Myriad Pro"/>
                <w:color w:val="000000"/>
                <w:sz w:val="16"/>
                <w:szCs w:val="16"/>
              </w:rPr>
              <w:t>СИП,длина</w:t>
            </w:r>
            <w:proofErr w:type="spellEnd"/>
            <w:r w:rsidRPr="00746EFC">
              <w:rPr>
                <w:rFonts w:ascii="Myriad Pro" w:hAnsi="Myriad Pro"/>
                <w:color w:val="000000"/>
                <w:sz w:val="16"/>
                <w:szCs w:val="16"/>
              </w:rPr>
              <w:t xml:space="preserve"> линии 13,232 км, замена АС-50, А-35 на СИП-3</w:t>
            </w:r>
          </w:p>
        </w:tc>
        <w:tc>
          <w:tcPr>
            <w:tcW w:w="987" w:type="pct"/>
            <w:tcBorders>
              <w:top w:val="single" w:sz="4" w:space="0" w:color="auto"/>
              <w:left w:val="nil"/>
              <w:bottom w:val="single" w:sz="4" w:space="0" w:color="auto"/>
              <w:right w:val="single" w:sz="4" w:space="0" w:color="auto"/>
            </w:tcBorders>
            <w:shd w:val="clear" w:color="auto" w:fill="auto"/>
            <w:noWrap/>
            <w:vAlign w:val="center"/>
          </w:tcPr>
          <w:p w14:paraId="76166706"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F_000-33-1-01.32-1743</w:t>
            </w:r>
          </w:p>
        </w:tc>
        <w:tc>
          <w:tcPr>
            <w:tcW w:w="544" w:type="pct"/>
            <w:tcBorders>
              <w:top w:val="single" w:sz="4" w:space="0" w:color="auto"/>
              <w:left w:val="nil"/>
              <w:bottom w:val="single" w:sz="4" w:space="0" w:color="auto"/>
              <w:right w:val="single" w:sz="4" w:space="0" w:color="auto"/>
            </w:tcBorders>
            <w:shd w:val="clear" w:color="auto" w:fill="auto"/>
            <w:noWrap/>
            <w:vAlign w:val="center"/>
          </w:tcPr>
          <w:p w14:paraId="547B3E59"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0,00</w:t>
            </w:r>
          </w:p>
        </w:tc>
        <w:tc>
          <w:tcPr>
            <w:tcW w:w="385" w:type="pct"/>
            <w:tcBorders>
              <w:top w:val="single" w:sz="4" w:space="0" w:color="auto"/>
              <w:left w:val="nil"/>
              <w:bottom w:val="single" w:sz="4" w:space="0" w:color="auto"/>
              <w:right w:val="single" w:sz="4" w:space="0" w:color="auto"/>
            </w:tcBorders>
            <w:shd w:val="clear" w:color="auto" w:fill="auto"/>
            <w:noWrap/>
            <w:vAlign w:val="center"/>
          </w:tcPr>
          <w:p w14:paraId="1713CF33"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1,49</w:t>
            </w:r>
          </w:p>
        </w:tc>
        <w:tc>
          <w:tcPr>
            <w:tcW w:w="605" w:type="pct"/>
            <w:tcBorders>
              <w:top w:val="single" w:sz="4" w:space="0" w:color="auto"/>
              <w:left w:val="nil"/>
              <w:bottom w:val="single" w:sz="4" w:space="0" w:color="auto"/>
              <w:right w:val="single" w:sz="4" w:space="0" w:color="auto"/>
            </w:tcBorders>
            <w:shd w:val="clear" w:color="auto" w:fill="auto"/>
            <w:noWrap/>
            <w:vAlign w:val="center"/>
          </w:tcPr>
          <w:p w14:paraId="6E009C75"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1,49</w:t>
            </w:r>
          </w:p>
        </w:tc>
      </w:tr>
      <w:tr w:rsidR="003404E6" w:rsidRPr="00746EFC" w14:paraId="2BA5EF41" w14:textId="77777777" w:rsidTr="00002A00">
        <w:trPr>
          <w:trHeight w:val="20"/>
        </w:trPr>
        <w:tc>
          <w:tcPr>
            <w:tcW w:w="24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3B6CE42"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5</w:t>
            </w:r>
          </w:p>
        </w:tc>
        <w:tc>
          <w:tcPr>
            <w:tcW w:w="2239" w:type="pct"/>
            <w:tcBorders>
              <w:top w:val="single" w:sz="4" w:space="0" w:color="auto"/>
              <w:left w:val="nil"/>
              <w:bottom w:val="single" w:sz="4" w:space="0" w:color="auto"/>
              <w:right w:val="single" w:sz="4" w:space="0" w:color="auto"/>
            </w:tcBorders>
            <w:shd w:val="clear" w:color="auto" w:fill="auto"/>
            <w:vAlign w:val="center"/>
          </w:tcPr>
          <w:p w14:paraId="071399BD"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Реконструкция подстанции ПС 41 </w:t>
            </w:r>
            <w:r w:rsidR="005E20D2" w:rsidRPr="00746EFC">
              <w:rPr>
                <w:rFonts w:ascii="Myriad Pro" w:hAnsi="Myriad Pro"/>
                <w:color w:val="000000"/>
                <w:sz w:val="16"/>
                <w:szCs w:val="16"/>
              </w:rPr>
              <w:t>«</w:t>
            </w:r>
            <w:r w:rsidRPr="00746EFC">
              <w:rPr>
                <w:rFonts w:ascii="Myriad Pro" w:hAnsi="Myriad Pro"/>
                <w:color w:val="000000"/>
                <w:sz w:val="16"/>
                <w:szCs w:val="16"/>
              </w:rPr>
              <w:t>Олонец</w:t>
            </w:r>
            <w:r w:rsidR="005E20D2" w:rsidRPr="00746EFC">
              <w:rPr>
                <w:rFonts w:ascii="Myriad Pro" w:hAnsi="Myriad Pro"/>
                <w:color w:val="000000"/>
                <w:sz w:val="16"/>
                <w:szCs w:val="16"/>
              </w:rPr>
              <w:t>»</w:t>
            </w:r>
            <w:r w:rsidRPr="00746EFC">
              <w:rPr>
                <w:rFonts w:ascii="Myriad Pro" w:hAnsi="Myriad Pro"/>
                <w:color w:val="000000"/>
                <w:sz w:val="16"/>
                <w:szCs w:val="16"/>
              </w:rPr>
              <w:t xml:space="preserve"> с заменой силовых трансформаторов на 2*25 МВА, ОД и КЗ на </w:t>
            </w:r>
            <w:proofErr w:type="spellStart"/>
            <w:r w:rsidRPr="00746EFC">
              <w:rPr>
                <w:rFonts w:ascii="Myriad Pro" w:hAnsi="Myriad Pro"/>
                <w:color w:val="000000"/>
                <w:sz w:val="16"/>
                <w:szCs w:val="16"/>
              </w:rPr>
              <w:t>элегазовые</w:t>
            </w:r>
            <w:proofErr w:type="spellEnd"/>
            <w:r w:rsidRPr="00746EFC">
              <w:rPr>
                <w:rFonts w:ascii="Myriad Pro" w:hAnsi="Myriad Pro"/>
                <w:color w:val="000000"/>
                <w:sz w:val="16"/>
                <w:szCs w:val="16"/>
              </w:rPr>
              <w:t xml:space="preserve"> выключатели 110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в количестве 2 шт., масляных выключателей 35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на вакуумные в количестве 5 шт., установка блока с вакуумным </w:t>
            </w:r>
            <w:r w:rsidRPr="00746EFC">
              <w:rPr>
                <w:rFonts w:ascii="Myriad Pro" w:hAnsi="Myriad Pro"/>
                <w:color w:val="000000"/>
                <w:sz w:val="16"/>
                <w:szCs w:val="16"/>
              </w:rPr>
              <w:lastRenderedPageBreak/>
              <w:t xml:space="preserve">выключателем 35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заменой масляных выключателей 10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на вакуумные в количестве 15 </w:t>
            </w:r>
            <w:proofErr w:type="spellStart"/>
            <w:r w:rsidRPr="00746EFC">
              <w:rPr>
                <w:rFonts w:ascii="Myriad Pro" w:hAnsi="Myriad Pro"/>
                <w:color w:val="000000"/>
                <w:sz w:val="16"/>
                <w:szCs w:val="16"/>
              </w:rPr>
              <w:t>шт</w:t>
            </w:r>
            <w:proofErr w:type="spellEnd"/>
          </w:p>
        </w:tc>
        <w:tc>
          <w:tcPr>
            <w:tcW w:w="987" w:type="pct"/>
            <w:tcBorders>
              <w:top w:val="single" w:sz="4" w:space="0" w:color="auto"/>
              <w:left w:val="nil"/>
              <w:bottom w:val="single" w:sz="4" w:space="0" w:color="auto"/>
              <w:right w:val="single" w:sz="4" w:space="0" w:color="auto"/>
            </w:tcBorders>
            <w:shd w:val="clear" w:color="auto" w:fill="auto"/>
            <w:noWrap/>
            <w:vAlign w:val="center"/>
          </w:tcPr>
          <w:p w14:paraId="15FDA062"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lastRenderedPageBreak/>
              <w:t>F_000-33-1-03.13-0001</w:t>
            </w:r>
          </w:p>
        </w:tc>
        <w:tc>
          <w:tcPr>
            <w:tcW w:w="544" w:type="pct"/>
            <w:tcBorders>
              <w:top w:val="single" w:sz="4" w:space="0" w:color="auto"/>
              <w:left w:val="nil"/>
              <w:bottom w:val="single" w:sz="4" w:space="0" w:color="auto"/>
              <w:right w:val="single" w:sz="4" w:space="0" w:color="auto"/>
            </w:tcBorders>
            <w:shd w:val="clear" w:color="auto" w:fill="auto"/>
            <w:noWrap/>
            <w:vAlign w:val="center"/>
          </w:tcPr>
          <w:p w14:paraId="3DFE9656"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0,00</w:t>
            </w:r>
          </w:p>
        </w:tc>
        <w:tc>
          <w:tcPr>
            <w:tcW w:w="385" w:type="pct"/>
            <w:tcBorders>
              <w:top w:val="single" w:sz="4" w:space="0" w:color="auto"/>
              <w:left w:val="nil"/>
              <w:bottom w:val="single" w:sz="4" w:space="0" w:color="auto"/>
              <w:right w:val="single" w:sz="4" w:space="0" w:color="auto"/>
            </w:tcBorders>
            <w:shd w:val="clear" w:color="auto" w:fill="auto"/>
            <w:noWrap/>
            <w:vAlign w:val="center"/>
          </w:tcPr>
          <w:p w14:paraId="6ADA26B3"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0,00</w:t>
            </w:r>
          </w:p>
        </w:tc>
        <w:tc>
          <w:tcPr>
            <w:tcW w:w="605" w:type="pct"/>
            <w:tcBorders>
              <w:top w:val="single" w:sz="4" w:space="0" w:color="auto"/>
              <w:left w:val="nil"/>
              <w:bottom w:val="single" w:sz="4" w:space="0" w:color="auto"/>
              <w:right w:val="single" w:sz="4" w:space="0" w:color="auto"/>
            </w:tcBorders>
            <w:shd w:val="clear" w:color="auto" w:fill="auto"/>
            <w:noWrap/>
            <w:vAlign w:val="center"/>
          </w:tcPr>
          <w:p w14:paraId="4E0B897A"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0,00</w:t>
            </w:r>
          </w:p>
        </w:tc>
      </w:tr>
      <w:tr w:rsidR="003404E6" w:rsidRPr="00746EFC" w14:paraId="70FEBE76" w14:textId="77777777" w:rsidTr="00002A00">
        <w:trPr>
          <w:trHeight w:val="20"/>
        </w:trPr>
        <w:tc>
          <w:tcPr>
            <w:tcW w:w="24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7D8539A"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6</w:t>
            </w:r>
          </w:p>
        </w:tc>
        <w:tc>
          <w:tcPr>
            <w:tcW w:w="2239" w:type="pct"/>
            <w:tcBorders>
              <w:top w:val="single" w:sz="4" w:space="0" w:color="auto"/>
              <w:left w:val="nil"/>
              <w:bottom w:val="single" w:sz="4" w:space="0" w:color="auto"/>
              <w:right w:val="single" w:sz="4" w:space="0" w:color="auto"/>
            </w:tcBorders>
            <w:shd w:val="clear" w:color="auto" w:fill="auto"/>
            <w:vAlign w:val="center"/>
          </w:tcPr>
          <w:p w14:paraId="610BFD41"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Приобретение автомобиля бригадного на шасси легкового автомобиля повышенной проходимости (УАЗ-390995) (36 ед.)</w:t>
            </w:r>
          </w:p>
        </w:tc>
        <w:tc>
          <w:tcPr>
            <w:tcW w:w="987" w:type="pct"/>
            <w:tcBorders>
              <w:top w:val="single" w:sz="4" w:space="0" w:color="auto"/>
              <w:left w:val="nil"/>
              <w:bottom w:val="single" w:sz="4" w:space="0" w:color="auto"/>
              <w:right w:val="single" w:sz="4" w:space="0" w:color="auto"/>
            </w:tcBorders>
            <w:shd w:val="clear" w:color="auto" w:fill="auto"/>
            <w:noWrap/>
            <w:vAlign w:val="center"/>
          </w:tcPr>
          <w:p w14:paraId="23FF9D4D"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F_000-34-5-07.10-0004</w:t>
            </w:r>
          </w:p>
        </w:tc>
        <w:tc>
          <w:tcPr>
            <w:tcW w:w="544" w:type="pct"/>
            <w:tcBorders>
              <w:top w:val="single" w:sz="4" w:space="0" w:color="auto"/>
              <w:left w:val="nil"/>
              <w:bottom w:val="single" w:sz="4" w:space="0" w:color="auto"/>
              <w:right w:val="single" w:sz="4" w:space="0" w:color="auto"/>
            </w:tcBorders>
            <w:shd w:val="clear" w:color="auto" w:fill="auto"/>
            <w:noWrap/>
            <w:vAlign w:val="center"/>
          </w:tcPr>
          <w:p w14:paraId="20426206"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0,00</w:t>
            </w:r>
          </w:p>
        </w:tc>
        <w:tc>
          <w:tcPr>
            <w:tcW w:w="385" w:type="pct"/>
            <w:tcBorders>
              <w:top w:val="single" w:sz="4" w:space="0" w:color="auto"/>
              <w:left w:val="nil"/>
              <w:bottom w:val="single" w:sz="4" w:space="0" w:color="auto"/>
              <w:right w:val="single" w:sz="4" w:space="0" w:color="auto"/>
            </w:tcBorders>
            <w:shd w:val="clear" w:color="auto" w:fill="auto"/>
            <w:noWrap/>
            <w:vAlign w:val="center"/>
          </w:tcPr>
          <w:p w14:paraId="2DB74BDC"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18,24</w:t>
            </w:r>
          </w:p>
        </w:tc>
        <w:tc>
          <w:tcPr>
            <w:tcW w:w="605" w:type="pct"/>
            <w:tcBorders>
              <w:top w:val="single" w:sz="4" w:space="0" w:color="auto"/>
              <w:left w:val="nil"/>
              <w:bottom w:val="single" w:sz="4" w:space="0" w:color="auto"/>
              <w:right w:val="single" w:sz="4" w:space="0" w:color="auto"/>
            </w:tcBorders>
            <w:shd w:val="clear" w:color="auto" w:fill="auto"/>
            <w:noWrap/>
            <w:vAlign w:val="center"/>
          </w:tcPr>
          <w:p w14:paraId="6BE5FBEE"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18,24</w:t>
            </w:r>
          </w:p>
        </w:tc>
      </w:tr>
      <w:tr w:rsidR="003404E6" w:rsidRPr="00746EFC" w14:paraId="32D34569" w14:textId="77777777" w:rsidTr="00002A00">
        <w:trPr>
          <w:trHeight w:val="20"/>
        </w:trPr>
        <w:tc>
          <w:tcPr>
            <w:tcW w:w="24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7DDAF5F"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7</w:t>
            </w:r>
          </w:p>
        </w:tc>
        <w:tc>
          <w:tcPr>
            <w:tcW w:w="2239" w:type="pct"/>
            <w:tcBorders>
              <w:top w:val="single" w:sz="4" w:space="0" w:color="auto"/>
              <w:left w:val="nil"/>
              <w:bottom w:val="single" w:sz="4" w:space="0" w:color="auto"/>
              <w:right w:val="single" w:sz="4" w:space="0" w:color="auto"/>
            </w:tcBorders>
            <w:shd w:val="clear" w:color="auto" w:fill="auto"/>
            <w:vAlign w:val="center"/>
          </w:tcPr>
          <w:p w14:paraId="0E9DCF1E"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Реконструкция в части расширения просеки  ВЛ 110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Л-122 </w:t>
            </w:r>
            <w:r w:rsidR="005E20D2" w:rsidRPr="00746EFC">
              <w:rPr>
                <w:rFonts w:ascii="Myriad Pro" w:hAnsi="Myriad Pro"/>
                <w:color w:val="000000"/>
                <w:sz w:val="16"/>
                <w:szCs w:val="16"/>
              </w:rPr>
              <w:t>«</w:t>
            </w:r>
            <w:r w:rsidRPr="00746EFC">
              <w:rPr>
                <w:rFonts w:ascii="Myriad Pro" w:hAnsi="Myriad Pro"/>
                <w:color w:val="000000"/>
                <w:sz w:val="16"/>
                <w:szCs w:val="16"/>
              </w:rPr>
              <w:t xml:space="preserve">ПС-34 Лахденпохья - ПС-95 </w:t>
            </w:r>
            <w:proofErr w:type="spellStart"/>
            <w:r w:rsidRPr="00746EFC">
              <w:rPr>
                <w:rFonts w:ascii="Myriad Pro" w:hAnsi="Myriad Pro"/>
                <w:color w:val="000000"/>
                <w:sz w:val="16"/>
                <w:szCs w:val="16"/>
              </w:rPr>
              <w:t>Хаапалампи</w:t>
            </w:r>
            <w:proofErr w:type="spellEnd"/>
            <w:r w:rsidR="005E20D2" w:rsidRPr="00746EFC">
              <w:rPr>
                <w:rFonts w:ascii="Myriad Pro" w:hAnsi="Myriad Pro"/>
                <w:color w:val="000000"/>
                <w:sz w:val="16"/>
                <w:szCs w:val="16"/>
              </w:rPr>
              <w:t>»</w:t>
            </w:r>
            <w:r w:rsidRPr="00746EFC">
              <w:rPr>
                <w:rFonts w:ascii="Myriad Pro" w:hAnsi="Myriad Pro"/>
                <w:color w:val="000000"/>
                <w:sz w:val="16"/>
                <w:szCs w:val="16"/>
              </w:rPr>
              <w:t>(32,58 Га)</w:t>
            </w:r>
          </w:p>
        </w:tc>
        <w:tc>
          <w:tcPr>
            <w:tcW w:w="987" w:type="pct"/>
            <w:tcBorders>
              <w:top w:val="single" w:sz="4" w:space="0" w:color="auto"/>
              <w:left w:val="nil"/>
              <w:bottom w:val="single" w:sz="4" w:space="0" w:color="auto"/>
              <w:right w:val="single" w:sz="4" w:space="0" w:color="auto"/>
            </w:tcBorders>
            <w:shd w:val="clear" w:color="auto" w:fill="auto"/>
            <w:noWrap/>
            <w:vAlign w:val="center"/>
          </w:tcPr>
          <w:p w14:paraId="571F7243"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I_000-31-1-01.12-0002</w:t>
            </w:r>
          </w:p>
        </w:tc>
        <w:tc>
          <w:tcPr>
            <w:tcW w:w="544" w:type="pct"/>
            <w:tcBorders>
              <w:top w:val="single" w:sz="4" w:space="0" w:color="auto"/>
              <w:left w:val="nil"/>
              <w:bottom w:val="single" w:sz="4" w:space="0" w:color="auto"/>
              <w:right w:val="single" w:sz="4" w:space="0" w:color="auto"/>
            </w:tcBorders>
            <w:shd w:val="clear" w:color="auto" w:fill="auto"/>
            <w:noWrap/>
            <w:vAlign w:val="center"/>
          </w:tcPr>
          <w:p w14:paraId="6C6F4F4D"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0,00</w:t>
            </w:r>
          </w:p>
        </w:tc>
        <w:tc>
          <w:tcPr>
            <w:tcW w:w="385" w:type="pct"/>
            <w:tcBorders>
              <w:top w:val="single" w:sz="4" w:space="0" w:color="auto"/>
              <w:left w:val="nil"/>
              <w:bottom w:val="single" w:sz="4" w:space="0" w:color="auto"/>
              <w:right w:val="single" w:sz="4" w:space="0" w:color="auto"/>
            </w:tcBorders>
            <w:shd w:val="clear" w:color="auto" w:fill="auto"/>
            <w:noWrap/>
            <w:vAlign w:val="center"/>
          </w:tcPr>
          <w:p w14:paraId="05422A72"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0,57</w:t>
            </w:r>
          </w:p>
        </w:tc>
        <w:tc>
          <w:tcPr>
            <w:tcW w:w="605" w:type="pct"/>
            <w:tcBorders>
              <w:top w:val="single" w:sz="4" w:space="0" w:color="auto"/>
              <w:left w:val="nil"/>
              <w:bottom w:val="single" w:sz="4" w:space="0" w:color="auto"/>
              <w:right w:val="single" w:sz="4" w:space="0" w:color="auto"/>
            </w:tcBorders>
            <w:shd w:val="clear" w:color="auto" w:fill="auto"/>
            <w:noWrap/>
            <w:vAlign w:val="center"/>
          </w:tcPr>
          <w:p w14:paraId="5663196D"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0,57</w:t>
            </w:r>
          </w:p>
        </w:tc>
      </w:tr>
      <w:tr w:rsidR="003404E6" w:rsidRPr="00746EFC" w14:paraId="3C70D155" w14:textId="77777777" w:rsidTr="00002A00">
        <w:trPr>
          <w:trHeight w:val="20"/>
        </w:trPr>
        <w:tc>
          <w:tcPr>
            <w:tcW w:w="24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E1AACAD"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8</w:t>
            </w:r>
          </w:p>
        </w:tc>
        <w:tc>
          <w:tcPr>
            <w:tcW w:w="2239" w:type="pct"/>
            <w:tcBorders>
              <w:top w:val="single" w:sz="4" w:space="0" w:color="auto"/>
              <w:left w:val="nil"/>
              <w:bottom w:val="single" w:sz="4" w:space="0" w:color="auto"/>
              <w:right w:val="single" w:sz="4" w:space="0" w:color="auto"/>
            </w:tcBorders>
            <w:shd w:val="clear" w:color="auto" w:fill="auto"/>
            <w:vAlign w:val="center"/>
          </w:tcPr>
          <w:p w14:paraId="105F5965"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Реконструкция в части расширения просеки  ВЛ 35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Л-37С </w:t>
            </w:r>
            <w:r w:rsidR="005E20D2" w:rsidRPr="00746EFC">
              <w:rPr>
                <w:rFonts w:ascii="Myriad Pro" w:hAnsi="Myriad Pro"/>
                <w:color w:val="000000"/>
                <w:sz w:val="16"/>
                <w:szCs w:val="16"/>
              </w:rPr>
              <w:t>«</w:t>
            </w:r>
            <w:r w:rsidRPr="00746EFC">
              <w:rPr>
                <w:rFonts w:ascii="Myriad Pro" w:hAnsi="Myriad Pro"/>
                <w:color w:val="000000"/>
                <w:sz w:val="16"/>
                <w:szCs w:val="16"/>
              </w:rPr>
              <w:t xml:space="preserve">ПС-26 </w:t>
            </w:r>
            <w:proofErr w:type="spellStart"/>
            <w:r w:rsidRPr="00746EFC">
              <w:rPr>
                <w:rFonts w:ascii="Myriad Pro" w:hAnsi="Myriad Pro"/>
                <w:color w:val="000000"/>
                <w:sz w:val="16"/>
                <w:szCs w:val="16"/>
              </w:rPr>
              <w:t>Ляскеля</w:t>
            </w:r>
            <w:proofErr w:type="spellEnd"/>
            <w:r w:rsidRPr="00746EFC">
              <w:rPr>
                <w:rFonts w:ascii="Myriad Pro" w:hAnsi="Myriad Pro"/>
                <w:color w:val="000000"/>
                <w:sz w:val="16"/>
                <w:szCs w:val="16"/>
              </w:rPr>
              <w:t xml:space="preserve"> - ПС-9С </w:t>
            </w:r>
            <w:proofErr w:type="spellStart"/>
            <w:r w:rsidRPr="00746EFC">
              <w:rPr>
                <w:rFonts w:ascii="Myriad Pro" w:hAnsi="Myriad Pro"/>
                <w:color w:val="000000"/>
                <w:sz w:val="16"/>
                <w:szCs w:val="16"/>
              </w:rPr>
              <w:t>Импилахти</w:t>
            </w:r>
            <w:proofErr w:type="spellEnd"/>
            <w:r w:rsidRPr="00746EFC">
              <w:rPr>
                <w:rFonts w:ascii="Myriad Pro" w:hAnsi="Myriad Pro"/>
                <w:color w:val="000000"/>
                <w:sz w:val="16"/>
                <w:szCs w:val="16"/>
              </w:rPr>
              <w:t>» (15,96 Га)</w:t>
            </w:r>
          </w:p>
        </w:tc>
        <w:tc>
          <w:tcPr>
            <w:tcW w:w="987" w:type="pct"/>
            <w:tcBorders>
              <w:top w:val="single" w:sz="4" w:space="0" w:color="auto"/>
              <w:left w:val="nil"/>
              <w:bottom w:val="single" w:sz="4" w:space="0" w:color="auto"/>
              <w:right w:val="single" w:sz="4" w:space="0" w:color="auto"/>
            </w:tcBorders>
            <w:shd w:val="clear" w:color="auto" w:fill="auto"/>
            <w:noWrap/>
            <w:vAlign w:val="center"/>
          </w:tcPr>
          <w:p w14:paraId="34F52493"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I_000-31-1-01.21-2044</w:t>
            </w:r>
          </w:p>
        </w:tc>
        <w:tc>
          <w:tcPr>
            <w:tcW w:w="544" w:type="pct"/>
            <w:tcBorders>
              <w:top w:val="single" w:sz="4" w:space="0" w:color="auto"/>
              <w:left w:val="nil"/>
              <w:bottom w:val="single" w:sz="4" w:space="0" w:color="auto"/>
              <w:right w:val="single" w:sz="4" w:space="0" w:color="auto"/>
            </w:tcBorders>
            <w:shd w:val="clear" w:color="auto" w:fill="auto"/>
            <w:noWrap/>
            <w:vAlign w:val="center"/>
          </w:tcPr>
          <w:p w14:paraId="3B88EDAD"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0,00</w:t>
            </w:r>
          </w:p>
        </w:tc>
        <w:tc>
          <w:tcPr>
            <w:tcW w:w="385" w:type="pct"/>
            <w:tcBorders>
              <w:top w:val="single" w:sz="4" w:space="0" w:color="auto"/>
              <w:left w:val="nil"/>
              <w:bottom w:val="single" w:sz="4" w:space="0" w:color="auto"/>
              <w:right w:val="single" w:sz="4" w:space="0" w:color="auto"/>
            </w:tcBorders>
            <w:shd w:val="clear" w:color="auto" w:fill="auto"/>
            <w:noWrap/>
            <w:vAlign w:val="center"/>
          </w:tcPr>
          <w:p w14:paraId="0F12CA43"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0,21</w:t>
            </w:r>
          </w:p>
        </w:tc>
        <w:tc>
          <w:tcPr>
            <w:tcW w:w="605" w:type="pct"/>
            <w:tcBorders>
              <w:top w:val="single" w:sz="4" w:space="0" w:color="auto"/>
              <w:left w:val="nil"/>
              <w:bottom w:val="single" w:sz="4" w:space="0" w:color="auto"/>
              <w:right w:val="single" w:sz="4" w:space="0" w:color="auto"/>
            </w:tcBorders>
            <w:shd w:val="clear" w:color="auto" w:fill="auto"/>
            <w:noWrap/>
            <w:vAlign w:val="center"/>
          </w:tcPr>
          <w:p w14:paraId="5EE61998"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0,21</w:t>
            </w:r>
          </w:p>
        </w:tc>
      </w:tr>
      <w:tr w:rsidR="003404E6" w:rsidRPr="00746EFC" w14:paraId="402D5D63" w14:textId="77777777" w:rsidTr="00002A00">
        <w:trPr>
          <w:trHeight w:val="20"/>
        </w:trPr>
        <w:tc>
          <w:tcPr>
            <w:tcW w:w="24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F1B800C"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9</w:t>
            </w:r>
          </w:p>
        </w:tc>
        <w:tc>
          <w:tcPr>
            <w:tcW w:w="2239" w:type="pct"/>
            <w:tcBorders>
              <w:top w:val="single" w:sz="4" w:space="0" w:color="auto"/>
              <w:left w:val="nil"/>
              <w:bottom w:val="single" w:sz="4" w:space="0" w:color="auto"/>
              <w:right w:val="single" w:sz="4" w:space="0" w:color="auto"/>
            </w:tcBorders>
            <w:shd w:val="clear" w:color="auto" w:fill="auto"/>
            <w:vAlign w:val="center"/>
          </w:tcPr>
          <w:p w14:paraId="6D0C21DA"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Реконструкция в части расширения просеки ВЛ 35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Л-80С ПС-34 Лахденпохья-ПС-2С </w:t>
            </w:r>
            <w:proofErr w:type="spellStart"/>
            <w:r w:rsidRPr="00746EFC">
              <w:rPr>
                <w:rFonts w:ascii="Myriad Pro" w:hAnsi="Myriad Pro"/>
                <w:color w:val="000000"/>
                <w:sz w:val="16"/>
                <w:szCs w:val="16"/>
              </w:rPr>
              <w:t>Куокканиеми</w:t>
            </w:r>
            <w:proofErr w:type="spellEnd"/>
            <w:r w:rsidRPr="00746EFC">
              <w:rPr>
                <w:rFonts w:ascii="Myriad Pro" w:hAnsi="Myriad Pro"/>
                <w:color w:val="000000"/>
                <w:sz w:val="16"/>
                <w:szCs w:val="16"/>
              </w:rPr>
              <w:t xml:space="preserve"> (9,85 Га)</w:t>
            </w:r>
          </w:p>
        </w:tc>
        <w:tc>
          <w:tcPr>
            <w:tcW w:w="987" w:type="pct"/>
            <w:tcBorders>
              <w:top w:val="single" w:sz="4" w:space="0" w:color="auto"/>
              <w:left w:val="nil"/>
              <w:bottom w:val="single" w:sz="4" w:space="0" w:color="auto"/>
              <w:right w:val="single" w:sz="4" w:space="0" w:color="auto"/>
            </w:tcBorders>
            <w:shd w:val="clear" w:color="auto" w:fill="auto"/>
            <w:noWrap/>
            <w:vAlign w:val="center"/>
          </w:tcPr>
          <w:p w14:paraId="057B8BB4"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I_000-31-1-01.21-2050</w:t>
            </w:r>
          </w:p>
        </w:tc>
        <w:tc>
          <w:tcPr>
            <w:tcW w:w="544" w:type="pct"/>
            <w:tcBorders>
              <w:top w:val="single" w:sz="4" w:space="0" w:color="auto"/>
              <w:left w:val="nil"/>
              <w:bottom w:val="single" w:sz="4" w:space="0" w:color="auto"/>
              <w:right w:val="single" w:sz="4" w:space="0" w:color="auto"/>
            </w:tcBorders>
            <w:shd w:val="clear" w:color="auto" w:fill="auto"/>
            <w:noWrap/>
            <w:vAlign w:val="center"/>
          </w:tcPr>
          <w:p w14:paraId="6FAB3441"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0,00</w:t>
            </w:r>
          </w:p>
        </w:tc>
        <w:tc>
          <w:tcPr>
            <w:tcW w:w="385" w:type="pct"/>
            <w:tcBorders>
              <w:top w:val="single" w:sz="4" w:space="0" w:color="auto"/>
              <w:left w:val="nil"/>
              <w:bottom w:val="single" w:sz="4" w:space="0" w:color="auto"/>
              <w:right w:val="single" w:sz="4" w:space="0" w:color="auto"/>
            </w:tcBorders>
            <w:shd w:val="clear" w:color="auto" w:fill="auto"/>
            <w:noWrap/>
            <w:vAlign w:val="center"/>
          </w:tcPr>
          <w:p w14:paraId="1600A6D7"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0,22</w:t>
            </w:r>
          </w:p>
        </w:tc>
        <w:tc>
          <w:tcPr>
            <w:tcW w:w="605" w:type="pct"/>
            <w:tcBorders>
              <w:top w:val="single" w:sz="4" w:space="0" w:color="auto"/>
              <w:left w:val="nil"/>
              <w:bottom w:val="single" w:sz="4" w:space="0" w:color="auto"/>
              <w:right w:val="single" w:sz="4" w:space="0" w:color="auto"/>
            </w:tcBorders>
            <w:shd w:val="clear" w:color="auto" w:fill="auto"/>
            <w:noWrap/>
            <w:vAlign w:val="center"/>
          </w:tcPr>
          <w:p w14:paraId="320D3815"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0,22</w:t>
            </w:r>
          </w:p>
        </w:tc>
      </w:tr>
      <w:tr w:rsidR="003404E6" w:rsidRPr="00746EFC" w14:paraId="397CBF2D" w14:textId="77777777" w:rsidTr="00002A00">
        <w:trPr>
          <w:trHeight w:val="20"/>
        </w:trPr>
        <w:tc>
          <w:tcPr>
            <w:tcW w:w="24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7647E0D"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10</w:t>
            </w:r>
          </w:p>
        </w:tc>
        <w:tc>
          <w:tcPr>
            <w:tcW w:w="2239" w:type="pct"/>
            <w:tcBorders>
              <w:top w:val="single" w:sz="4" w:space="0" w:color="auto"/>
              <w:left w:val="nil"/>
              <w:bottom w:val="single" w:sz="4" w:space="0" w:color="auto"/>
              <w:right w:val="single" w:sz="4" w:space="0" w:color="auto"/>
            </w:tcBorders>
            <w:shd w:val="clear" w:color="auto" w:fill="auto"/>
            <w:vAlign w:val="center"/>
          </w:tcPr>
          <w:p w14:paraId="55447F74"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Реконструкция в части расширения просеки ВЛ 35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Л-84С РП-841 - ПС-3С </w:t>
            </w:r>
            <w:proofErr w:type="spellStart"/>
            <w:r w:rsidRPr="00746EFC">
              <w:rPr>
                <w:rFonts w:ascii="Myriad Pro" w:hAnsi="Myriad Pro"/>
                <w:color w:val="000000"/>
                <w:sz w:val="16"/>
                <w:szCs w:val="16"/>
              </w:rPr>
              <w:t>Туокслахти</w:t>
            </w:r>
            <w:proofErr w:type="spellEnd"/>
            <w:r w:rsidRPr="00746EFC">
              <w:rPr>
                <w:rFonts w:ascii="Myriad Pro" w:hAnsi="Myriad Pro"/>
                <w:color w:val="000000"/>
                <w:sz w:val="16"/>
                <w:szCs w:val="16"/>
              </w:rPr>
              <w:t xml:space="preserve"> (12,88 Га)</w:t>
            </w:r>
          </w:p>
        </w:tc>
        <w:tc>
          <w:tcPr>
            <w:tcW w:w="987" w:type="pct"/>
            <w:tcBorders>
              <w:top w:val="single" w:sz="4" w:space="0" w:color="auto"/>
              <w:left w:val="nil"/>
              <w:bottom w:val="single" w:sz="4" w:space="0" w:color="auto"/>
              <w:right w:val="single" w:sz="4" w:space="0" w:color="auto"/>
            </w:tcBorders>
            <w:shd w:val="clear" w:color="auto" w:fill="auto"/>
            <w:noWrap/>
            <w:vAlign w:val="center"/>
          </w:tcPr>
          <w:p w14:paraId="3FDA70F6"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I_000-31-1-01.21-2051</w:t>
            </w:r>
          </w:p>
        </w:tc>
        <w:tc>
          <w:tcPr>
            <w:tcW w:w="544" w:type="pct"/>
            <w:tcBorders>
              <w:top w:val="single" w:sz="4" w:space="0" w:color="auto"/>
              <w:left w:val="nil"/>
              <w:bottom w:val="single" w:sz="4" w:space="0" w:color="auto"/>
              <w:right w:val="single" w:sz="4" w:space="0" w:color="auto"/>
            </w:tcBorders>
            <w:shd w:val="clear" w:color="auto" w:fill="auto"/>
            <w:noWrap/>
            <w:vAlign w:val="center"/>
          </w:tcPr>
          <w:p w14:paraId="3A2C75D1"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0,00</w:t>
            </w:r>
          </w:p>
        </w:tc>
        <w:tc>
          <w:tcPr>
            <w:tcW w:w="385" w:type="pct"/>
            <w:tcBorders>
              <w:top w:val="single" w:sz="4" w:space="0" w:color="auto"/>
              <w:left w:val="nil"/>
              <w:bottom w:val="single" w:sz="4" w:space="0" w:color="auto"/>
              <w:right w:val="single" w:sz="4" w:space="0" w:color="auto"/>
            </w:tcBorders>
            <w:shd w:val="clear" w:color="auto" w:fill="auto"/>
            <w:noWrap/>
            <w:vAlign w:val="center"/>
          </w:tcPr>
          <w:p w14:paraId="56B0B4B5"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1,52</w:t>
            </w:r>
          </w:p>
        </w:tc>
        <w:tc>
          <w:tcPr>
            <w:tcW w:w="605" w:type="pct"/>
            <w:tcBorders>
              <w:top w:val="single" w:sz="4" w:space="0" w:color="auto"/>
              <w:left w:val="nil"/>
              <w:bottom w:val="single" w:sz="4" w:space="0" w:color="auto"/>
              <w:right w:val="single" w:sz="4" w:space="0" w:color="auto"/>
            </w:tcBorders>
            <w:shd w:val="clear" w:color="auto" w:fill="auto"/>
            <w:noWrap/>
            <w:vAlign w:val="center"/>
          </w:tcPr>
          <w:p w14:paraId="54115F2A"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1,52</w:t>
            </w:r>
          </w:p>
        </w:tc>
      </w:tr>
      <w:tr w:rsidR="003404E6" w:rsidRPr="00746EFC" w14:paraId="59E9E905" w14:textId="77777777" w:rsidTr="00002A00">
        <w:trPr>
          <w:trHeight w:val="20"/>
        </w:trPr>
        <w:tc>
          <w:tcPr>
            <w:tcW w:w="24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1BEF0ED"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11</w:t>
            </w:r>
          </w:p>
        </w:tc>
        <w:tc>
          <w:tcPr>
            <w:tcW w:w="2239" w:type="pct"/>
            <w:tcBorders>
              <w:top w:val="single" w:sz="4" w:space="0" w:color="auto"/>
              <w:left w:val="nil"/>
              <w:bottom w:val="single" w:sz="4" w:space="0" w:color="auto"/>
              <w:right w:val="single" w:sz="4" w:space="0" w:color="auto"/>
            </w:tcBorders>
            <w:shd w:val="clear" w:color="auto" w:fill="auto"/>
            <w:vAlign w:val="center"/>
          </w:tcPr>
          <w:p w14:paraId="152D63D4"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Реконструкция в части расширения просеки ВЛ 35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Л-45С Л-47С-ПС-18С </w:t>
            </w:r>
            <w:proofErr w:type="spellStart"/>
            <w:r w:rsidRPr="00746EFC">
              <w:rPr>
                <w:rFonts w:ascii="Myriad Pro" w:hAnsi="Myriad Pro"/>
                <w:color w:val="000000"/>
                <w:sz w:val="16"/>
                <w:szCs w:val="16"/>
              </w:rPr>
              <w:t>Хаутаваара</w:t>
            </w:r>
            <w:proofErr w:type="spellEnd"/>
            <w:r w:rsidRPr="00746EFC">
              <w:rPr>
                <w:rFonts w:ascii="Myriad Pro" w:hAnsi="Myriad Pro"/>
                <w:color w:val="000000"/>
                <w:sz w:val="16"/>
                <w:szCs w:val="16"/>
              </w:rPr>
              <w:t xml:space="preserve"> (5,22 Га)</w:t>
            </w:r>
          </w:p>
        </w:tc>
        <w:tc>
          <w:tcPr>
            <w:tcW w:w="987" w:type="pct"/>
            <w:tcBorders>
              <w:top w:val="single" w:sz="4" w:space="0" w:color="auto"/>
              <w:left w:val="nil"/>
              <w:bottom w:val="single" w:sz="4" w:space="0" w:color="auto"/>
              <w:right w:val="single" w:sz="4" w:space="0" w:color="auto"/>
            </w:tcBorders>
            <w:shd w:val="clear" w:color="auto" w:fill="auto"/>
            <w:noWrap/>
            <w:vAlign w:val="center"/>
          </w:tcPr>
          <w:p w14:paraId="095B8A8C"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I_000-31-1-01.21-2084</w:t>
            </w:r>
          </w:p>
        </w:tc>
        <w:tc>
          <w:tcPr>
            <w:tcW w:w="544" w:type="pct"/>
            <w:tcBorders>
              <w:top w:val="single" w:sz="4" w:space="0" w:color="auto"/>
              <w:left w:val="nil"/>
              <w:bottom w:val="single" w:sz="4" w:space="0" w:color="auto"/>
              <w:right w:val="single" w:sz="4" w:space="0" w:color="auto"/>
            </w:tcBorders>
            <w:shd w:val="clear" w:color="auto" w:fill="auto"/>
            <w:noWrap/>
            <w:vAlign w:val="center"/>
          </w:tcPr>
          <w:p w14:paraId="17DECEC4"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0,00</w:t>
            </w:r>
          </w:p>
        </w:tc>
        <w:tc>
          <w:tcPr>
            <w:tcW w:w="385" w:type="pct"/>
            <w:tcBorders>
              <w:top w:val="single" w:sz="4" w:space="0" w:color="auto"/>
              <w:left w:val="nil"/>
              <w:bottom w:val="single" w:sz="4" w:space="0" w:color="auto"/>
              <w:right w:val="single" w:sz="4" w:space="0" w:color="auto"/>
            </w:tcBorders>
            <w:shd w:val="clear" w:color="auto" w:fill="auto"/>
            <w:noWrap/>
            <w:vAlign w:val="center"/>
          </w:tcPr>
          <w:p w14:paraId="59AEE7A1"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0,80</w:t>
            </w:r>
          </w:p>
        </w:tc>
        <w:tc>
          <w:tcPr>
            <w:tcW w:w="605" w:type="pct"/>
            <w:tcBorders>
              <w:top w:val="single" w:sz="4" w:space="0" w:color="auto"/>
              <w:left w:val="nil"/>
              <w:bottom w:val="single" w:sz="4" w:space="0" w:color="auto"/>
              <w:right w:val="single" w:sz="4" w:space="0" w:color="auto"/>
            </w:tcBorders>
            <w:shd w:val="clear" w:color="auto" w:fill="auto"/>
            <w:noWrap/>
            <w:vAlign w:val="center"/>
          </w:tcPr>
          <w:p w14:paraId="25F8EEB2"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0,80</w:t>
            </w:r>
          </w:p>
        </w:tc>
      </w:tr>
      <w:tr w:rsidR="003404E6" w:rsidRPr="00746EFC" w14:paraId="2342EA5A" w14:textId="77777777" w:rsidTr="00002A00">
        <w:trPr>
          <w:trHeight w:val="20"/>
        </w:trPr>
        <w:tc>
          <w:tcPr>
            <w:tcW w:w="24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D9D5428"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12</w:t>
            </w:r>
          </w:p>
        </w:tc>
        <w:tc>
          <w:tcPr>
            <w:tcW w:w="2239" w:type="pct"/>
            <w:tcBorders>
              <w:top w:val="single" w:sz="4" w:space="0" w:color="auto"/>
              <w:left w:val="nil"/>
              <w:bottom w:val="single" w:sz="4" w:space="0" w:color="auto"/>
              <w:right w:val="single" w:sz="4" w:space="0" w:color="auto"/>
            </w:tcBorders>
            <w:shd w:val="clear" w:color="auto" w:fill="auto"/>
            <w:vAlign w:val="center"/>
          </w:tcPr>
          <w:p w14:paraId="17B27F97"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Реконструкция в части расширения просеки ВЛ 35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Л-47С ПС-24 Суоярви(ФСК)-ПС-13С </w:t>
            </w:r>
            <w:proofErr w:type="spellStart"/>
            <w:r w:rsidRPr="00746EFC">
              <w:rPr>
                <w:rFonts w:ascii="Myriad Pro" w:hAnsi="Myriad Pro"/>
                <w:color w:val="000000"/>
                <w:sz w:val="16"/>
                <w:szCs w:val="16"/>
              </w:rPr>
              <w:t>Пийтсиёки</w:t>
            </w:r>
            <w:proofErr w:type="spellEnd"/>
            <w:r w:rsidRPr="00746EFC">
              <w:rPr>
                <w:rFonts w:ascii="Myriad Pro" w:hAnsi="Myriad Pro"/>
                <w:color w:val="000000"/>
                <w:sz w:val="16"/>
                <w:szCs w:val="16"/>
              </w:rPr>
              <w:t xml:space="preserve"> (3,78 га)</w:t>
            </w:r>
          </w:p>
        </w:tc>
        <w:tc>
          <w:tcPr>
            <w:tcW w:w="987" w:type="pct"/>
            <w:tcBorders>
              <w:top w:val="single" w:sz="4" w:space="0" w:color="auto"/>
              <w:left w:val="nil"/>
              <w:bottom w:val="single" w:sz="4" w:space="0" w:color="auto"/>
              <w:right w:val="single" w:sz="4" w:space="0" w:color="auto"/>
            </w:tcBorders>
            <w:shd w:val="clear" w:color="auto" w:fill="auto"/>
            <w:noWrap/>
            <w:vAlign w:val="center"/>
          </w:tcPr>
          <w:p w14:paraId="35D57D7A"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I_000-31-1-01.21-2086</w:t>
            </w:r>
          </w:p>
        </w:tc>
        <w:tc>
          <w:tcPr>
            <w:tcW w:w="544" w:type="pct"/>
            <w:tcBorders>
              <w:top w:val="single" w:sz="4" w:space="0" w:color="auto"/>
              <w:left w:val="nil"/>
              <w:bottom w:val="single" w:sz="4" w:space="0" w:color="auto"/>
              <w:right w:val="single" w:sz="4" w:space="0" w:color="auto"/>
            </w:tcBorders>
            <w:shd w:val="clear" w:color="auto" w:fill="auto"/>
            <w:noWrap/>
            <w:vAlign w:val="center"/>
          </w:tcPr>
          <w:p w14:paraId="5A3B7EF2"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0,00</w:t>
            </w:r>
          </w:p>
        </w:tc>
        <w:tc>
          <w:tcPr>
            <w:tcW w:w="385" w:type="pct"/>
            <w:tcBorders>
              <w:top w:val="single" w:sz="4" w:space="0" w:color="auto"/>
              <w:left w:val="nil"/>
              <w:bottom w:val="single" w:sz="4" w:space="0" w:color="auto"/>
              <w:right w:val="single" w:sz="4" w:space="0" w:color="auto"/>
            </w:tcBorders>
            <w:shd w:val="clear" w:color="auto" w:fill="auto"/>
            <w:noWrap/>
            <w:vAlign w:val="center"/>
          </w:tcPr>
          <w:p w14:paraId="3781EAA6"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0,61</w:t>
            </w:r>
          </w:p>
        </w:tc>
        <w:tc>
          <w:tcPr>
            <w:tcW w:w="605" w:type="pct"/>
            <w:tcBorders>
              <w:top w:val="single" w:sz="4" w:space="0" w:color="auto"/>
              <w:left w:val="nil"/>
              <w:bottom w:val="single" w:sz="4" w:space="0" w:color="auto"/>
              <w:right w:val="single" w:sz="4" w:space="0" w:color="auto"/>
            </w:tcBorders>
            <w:shd w:val="clear" w:color="auto" w:fill="auto"/>
            <w:noWrap/>
            <w:vAlign w:val="center"/>
          </w:tcPr>
          <w:p w14:paraId="0E13A8E4"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0,61</w:t>
            </w:r>
          </w:p>
        </w:tc>
      </w:tr>
      <w:tr w:rsidR="003404E6" w:rsidRPr="00746EFC" w14:paraId="4C16E76A" w14:textId="77777777" w:rsidTr="00002A00">
        <w:trPr>
          <w:trHeight w:val="20"/>
        </w:trPr>
        <w:tc>
          <w:tcPr>
            <w:tcW w:w="24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9254906"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13</w:t>
            </w:r>
          </w:p>
        </w:tc>
        <w:tc>
          <w:tcPr>
            <w:tcW w:w="2239" w:type="pct"/>
            <w:tcBorders>
              <w:top w:val="single" w:sz="4" w:space="0" w:color="auto"/>
              <w:left w:val="nil"/>
              <w:bottom w:val="single" w:sz="4" w:space="0" w:color="auto"/>
              <w:right w:val="single" w:sz="4" w:space="0" w:color="auto"/>
            </w:tcBorders>
            <w:shd w:val="clear" w:color="auto" w:fill="auto"/>
            <w:vAlign w:val="center"/>
          </w:tcPr>
          <w:p w14:paraId="066F4C37"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Техническое перевооружение ВЛ 10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Л-11-08 </w:t>
            </w:r>
            <w:r w:rsidR="005E20D2" w:rsidRPr="00746EFC">
              <w:rPr>
                <w:rFonts w:ascii="Myriad Pro" w:hAnsi="Myriad Pro"/>
                <w:color w:val="000000"/>
                <w:sz w:val="16"/>
                <w:szCs w:val="16"/>
              </w:rPr>
              <w:t>«</w:t>
            </w:r>
            <w:r w:rsidRPr="00746EFC">
              <w:rPr>
                <w:rFonts w:ascii="Myriad Pro" w:hAnsi="Myriad Pro"/>
                <w:color w:val="000000"/>
                <w:sz w:val="16"/>
                <w:szCs w:val="16"/>
              </w:rPr>
              <w:t xml:space="preserve"> ПС-11-  ТП-456</w:t>
            </w:r>
            <w:r w:rsidR="005E20D2" w:rsidRPr="00746EFC">
              <w:rPr>
                <w:rFonts w:ascii="Myriad Pro" w:hAnsi="Myriad Pro"/>
                <w:color w:val="000000"/>
                <w:sz w:val="16"/>
                <w:szCs w:val="16"/>
              </w:rPr>
              <w:t>»</w:t>
            </w:r>
            <w:r w:rsidRPr="00746EFC">
              <w:rPr>
                <w:rFonts w:ascii="Myriad Pro" w:hAnsi="Myriad Pro"/>
                <w:color w:val="000000"/>
                <w:sz w:val="16"/>
                <w:szCs w:val="16"/>
              </w:rPr>
              <w:t xml:space="preserve"> </w:t>
            </w:r>
            <w:proofErr w:type="spellStart"/>
            <w:r w:rsidRPr="00746EFC">
              <w:rPr>
                <w:rFonts w:ascii="Myriad Pro" w:hAnsi="Myriad Pro"/>
                <w:color w:val="000000"/>
                <w:sz w:val="16"/>
                <w:szCs w:val="16"/>
              </w:rPr>
              <w:t>Суоярвского</w:t>
            </w:r>
            <w:proofErr w:type="spellEnd"/>
            <w:r w:rsidRPr="00746EFC">
              <w:rPr>
                <w:rFonts w:ascii="Myriad Pro" w:hAnsi="Myriad Pro"/>
                <w:color w:val="000000"/>
                <w:sz w:val="16"/>
                <w:szCs w:val="16"/>
              </w:rPr>
              <w:t xml:space="preserve"> района с заменой провода на СИП на участке 2,1 км</w:t>
            </w:r>
          </w:p>
        </w:tc>
        <w:tc>
          <w:tcPr>
            <w:tcW w:w="987" w:type="pct"/>
            <w:tcBorders>
              <w:top w:val="single" w:sz="4" w:space="0" w:color="auto"/>
              <w:left w:val="nil"/>
              <w:bottom w:val="single" w:sz="4" w:space="0" w:color="auto"/>
              <w:right w:val="single" w:sz="4" w:space="0" w:color="auto"/>
            </w:tcBorders>
            <w:shd w:val="clear" w:color="auto" w:fill="auto"/>
            <w:noWrap/>
            <w:vAlign w:val="center"/>
          </w:tcPr>
          <w:p w14:paraId="76CB9612"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I_000-31-1-01.32-2135</w:t>
            </w:r>
          </w:p>
        </w:tc>
        <w:tc>
          <w:tcPr>
            <w:tcW w:w="544" w:type="pct"/>
            <w:tcBorders>
              <w:top w:val="single" w:sz="4" w:space="0" w:color="auto"/>
              <w:left w:val="nil"/>
              <w:bottom w:val="single" w:sz="4" w:space="0" w:color="auto"/>
              <w:right w:val="single" w:sz="4" w:space="0" w:color="auto"/>
            </w:tcBorders>
            <w:shd w:val="clear" w:color="auto" w:fill="auto"/>
            <w:noWrap/>
            <w:vAlign w:val="center"/>
          </w:tcPr>
          <w:p w14:paraId="7B49244D"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0,00</w:t>
            </w:r>
          </w:p>
        </w:tc>
        <w:tc>
          <w:tcPr>
            <w:tcW w:w="385" w:type="pct"/>
            <w:tcBorders>
              <w:top w:val="single" w:sz="4" w:space="0" w:color="auto"/>
              <w:left w:val="nil"/>
              <w:bottom w:val="single" w:sz="4" w:space="0" w:color="auto"/>
              <w:right w:val="single" w:sz="4" w:space="0" w:color="auto"/>
            </w:tcBorders>
            <w:shd w:val="clear" w:color="auto" w:fill="auto"/>
            <w:noWrap/>
            <w:vAlign w:val="center"/>
          </w:tcPr>
          <w:p w14:paraId="4002903D"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1,94</w:t>
            </w:r>
          </w:p>
        </w:tc>
        <w:tc>
          <w:tcPr>
            <w:tcW w:w="605" w:type="pct"/>
            <w:tcBorders>
              <w:top w:val="single" w:sz="4" w:space="0" w:color="auto"/>
              <w:left w:val="nil"/>
              <w:bottom w:val="single" w:sz="4" w:space="0" w:color="auto"/>
              <w:right w:val="single" w:sz="4" w:space="0" w:color="auto"/>
            </w:tcBorders>
            <w:shd w:val="clear" w:color="auto" w:fill="auto"/>
            <w:noWrap/>
            <w:vAlign w:val="center"/>
          </w:tcPr>
          <w:p w14:paraId="3D644E26"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1,94</w:t>
            </w:r>
          </w:p>
        </w:tc>
      </w:tr>
      <w:tr w:rsidR="003404E6" w:rsidRPr="00746EFC" w14:paraId="7AAC7DE3" w14:textId="77777777" w:rsidTr="00002A00">
        <w:trPr>
          <w:trHeight w:val="20"/>
        </w:trPr>
        <w:tc>
          <w:tcPr>
            <w:tcW w:w="24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5B89EA8"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14</w:t>
            </w:r>
          </w:p>
        </w:tc>
        <w:tc>
          <w:tcPr>
            <w:tcW w:w="2239" w:type="pct"/>
            <w:tcBorders>
              <w:top w:val="single" w:sz="4" w:space="0" w:color="auto"/>
              <w:left w:val="nil"/>
              <w:bottom w:val="single" w:sz="4" w:space="0" w:color="auto"/>
              <w:right w:val="single" w:sz="4" w:space="0" w:color="auto"/>
            </w:tcBorders>
            <w:shd w:val="clear" w:color="auto" w:fill="auto"/>
            <w:vAlign w:val="center"/>
          </w:tcPr>
          <w:p w14:paraId="36AB6202"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Техническое перевооружение ВЛ-6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Л-05С-61 </w:t>
            </w:r>
            <w:r w:rsidR="005E20D2" w:rsidRPr="00746EFC">
              <w:rPr>
                <w:rFonts w:ascii="Myriad Pro" w:hAnsi="Myriad Pro"/>
                <w:color w:val="000000"/>
                <w:sz w:val="16"/>
                <w:szCs w:val="16"/>
              </w:rPr>
              <w:t>«</w:t>
            </w:r>
            <w:r w:rsidRPr="00746EFC">
              <w:rPr>
                <w:rFonts w:ascii="Myriad Pro" w:hAnsi="Myriad Pro"/>
                <w:color w:val="000000"/>
                <w:sz w:val="16"/>
                <w:szCs w:val="16"/>
              </w:rPr>
              <w:t>ПС-5- Р-22-61-1</w:t>
            </w:r>
            <w:r w:rsidR="005E20D2" w:rsidRPr="00746EFC">
              <w:rPr>
                <w:rFonts w:ascii="Myriad Pro" w:hAnsi="Myriad Pro"/>
                <w:color w:val="000000"/>
                <w:sz w:val="16"/>
                <w:szCs w:val="16"/>
              </w:rPr>
              <w:t>»</w:t>
            </w:r>
            <w:r w:rsidRPr="00746EFC">
              <w:rPr>
                <w:rFonts w:ascii="Myriad Pro" w:hAnsi="Myriad Pro"/>
                <w:color w:val="000000"/>
                <w:sz w:val="16"/>
                <w:szCs w:val="16"/>
              </w:rPr>
              <w:t xml:space="preserve"> в Сортавальском районе с заменой провода на СИП, длина участка реконструкции 1,559 км</w:t>
            </w:r>
          </w:p>
        </w:tc>
        <w:tc>
          <w:tcPr>
            <w:tcW w:w="987" w:type="pct"/>
            <w:tcBorders>
              <w:top w:val="single" w:sz="4" w:space="0" w:color="auto"/>
              <w:left w:val="nil"/>
              <w:bottom w:val="single" w:sz="4" w:space="0" w:color="auto"/>
              <w:right w:val="single" w:sz="4" w:space="0" w:color="auto"/>
            </w:tcBorders>
            <w:shd w:val="clear" w:color="auto" w:fill="auto"/>
            <w:noWrap/>
            <w:vAlign w:val="center"/>
          </w:tcPr>
          <w:p w14:paraId="67DBAB6F"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I_000-31-1-01.33-1987</w:t>
            </w:r>
          </w:p>
        </w:tc>
        <w:tc>
          <w:tcPr>
            <w:tcW w:w="544" w:type="pct"/>
            <w:tcBorders>
              <w:top w:val="single" w:sz="4" w:space="0" w:color="auto"/>
              <w:left w:val="nil"/>
              <w:bottom w:val="single" w:sz="4" w:space="0" w:color="auto"/>
              <w:right w:val="single" w:sz="4" w:space="0" w:color="auto"/>
            </w:tcBorders>
            <w:shd w:val="clear" w:color="auto" w:fill="auto"/>
            <w:noWrap/>
            <w:vAlign w:val="center"/>
          </w:tcPr>
          <w:p w14:paraId="714CB0D1"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0,00</w:t>
            </w:r>
          </w:p>
        </w:tc>
        <w:tc>
          <w:tcPr>
            <w:tcW w:w="385" w:type="pct"/>
            <w:tcBorders>
              <w:top w:val="single" w:sz="4" w:space="0" w:color="auto"/>
              <w:left w:val="nil"/>
              <w:bottom w:val="single" w:sz="4" w:space="0" w:color="auto"/>
              <w:right w:val="single" w:sz="4" w:space="0" w:color="auto"/>
            </w:tcBorders>
            <w:shd w:val="clear" w:color="auto" w:fill="auto"/>
            <w:noWrap/>
            <w:vAlign w:val="center"/>
          </w:tcPr>
          <w:p w14:paraId="2628268E"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1,97</w:t>
            </w:r>
          </w:p>
        </w:tc>
        <w:tc>
          <w:tcPr>
            <w:tcW w:w="605" w:type="pct"/>
            <w:tcBorders>
              <w:top w:val="single" w:sz="4" w:space="0" w:color="auto"/>
              <w:left w:val="nil"/>
              <w:bottom w:val="single" w:sz="4" w:space="0" w:color="auto"/>
              <w:right w:val="single" w:sz="4" w:space="0" w:color="auto"/>
            </w:tcBorders>
            <w:shd w:val="clear" w:color="auto" w:fill="auto"/>
            <w:noWrap/>
            <w:vAlign w:val="center"/>
          </w:tcPr>
          <w:p w14:paraId="6D5BED53"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1,97</w:t>
            </w:r>
          </w:p>
        </w:tc>
      </w:tr>
      <w:tr w:rsidR="003404E6" w:rsidRPr="00746EFC" w14:paraId="4B2BF0DA" w14:textId="77777777" w:rsidTr="00002A00">
        <w:trPr>
          <w:trHeight w:val="20"/>
        </w:trPr>
        <w:tc>
          <w:tcPr>
            <w:tcW w:w="24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6666DAB"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15</w:t>
            </w:r>
          </w:p>
        </w:tc>
        <w:tc>
          <w:tcPr>
            <w:tcW w:w="2239" w:type="pct"/>
            <w:tcBorders>
              <w:top w:val="single" w:sz="4" w:space="0" w:color="auto"/>
              <w:left w:val="nil"/>
              <w:bottom w:val="single" w:sz="4" w:space="0" w:color="auto"/>
              <w:right w:val="single" w:sz="4" w:space="0" w:color="auto"/>
            </w:tcBorders>
            <w:shd w:val="clear" w:color="auto" w:fill="auto"/>
            <w:vAlign w:val="center"/>
          </w:tcPr>
          <w:p w14:paraId="628A0ADE"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Приобретение базового оборудования для радиосети стандарта DMR ПО ЗКЭС филиала ПАО «МРСК Северо-Запада» «Карелэнерго» - 12 ретрансляторов с сопутствующим оборудованием</w:t>
            </w:r>
          </w:p>
        </w:tc>
        <w:tc>
          <w:tcPr>
            <w:tcW w:w="987" w:type="pct"/>
            <w:tcBorders>
              <w:top w:val="single" w:sz="4" w:space="0" w:color="auto"/>
              <w:left w:val="nil"/>
              <w:bottom w:val="single" w:sz="4" w:space="0" w:color="auto"/>
              <w:right w:val="single" w:sz="4" w:space="0" w:color="auto"/>
            </w:tcBorders>
            <w:shd w:val="clear" w:color="auto" w:fill="auto"/>
            <w:noWrap/>
            <w:vAlign w:val="center"/>
          </w:tcPr>
          <w:p w14:paraId="64CFC701"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I_000-31-1-07.30-0123</w:t>
            </w:r>
          </w:p>
        </w:tc>
        <w:tc>
          <w:tcPr>
            <w:tcW w:w="544" w:type="pct"/>
            <w:tcBorders>
              <w:top w:val="single" w:sz="4" w:space="0" w:color="auto"/>
              <w:left w:val="nil"/>
              <w:bottom w:val="single" w:sz="4" w:space="0" w:color="auto"/>
              <w:right w:val="single" w:sz="4" w:space="0" w:color="auto"/>
            </w:tcBorders>
            <w:shd w:val="clear" w:color="auto" w:fill="auto"/>
            <w:noWrap/>
            <w:vAlign w:val="center"/>
          </w:tcPr>
          <w:p w14:paraId="121261D5"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0,00</w:t>
            </w:r>
          </w:p>
        </w:tc>
        <w:tc>
          <w:tcPr>
            <w:tcW w:w="385" w:type="pct"/>
            <w:tcBorders>
              <w:top w:val="single" w:sz="4" w:space="0" w:color="auto"/>
              <w:left w:val="nil"/>
              <w:bottom w:val="single" w:sz="4" w:space="0" w:color="auto"/>
              <w:right w:val="single" w:sz="4" w:space="0" w:color="auto"/>
            </w:tcBorders>
            <w:shd w:val="clear" w:color="auto" w:fill="auto"/>
            <w:noWrap/>
            <w:vAlign w:val="center"/>
          </w:tcPr>
          <w:p w14:paraId="663FF481"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14,03</w:t>
            </w:r>
          </w:p>
        </w:tc>
        <w:tc>
          <w:tcPr>
            <w:tcW w:w="605" w:type="pct"/>
            <w:tcBorders>
              <w:top w:val="single" w:sz="4" w:space="0" w:color="auto"/>
              <w:left w:val="nil"/>
              <w:bottom w:val="single" w:sz="4" w:space="0" w:color="auto"/>
              <w:right w:val="single" w:sz="4" w:space="0" w:color="auto"/>
            </w:tcBorders>
            <w:shd w:val="clear" w:color="auto" w:fill="auto"/>
            <w:noWrap/>
            <w:vAlign w:val="center"/>
          </w:tcPr>
          <w:p w14:paraId="3E93E7AF"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14,03</w:t>
            </w:r>
          </w:p>
        </w:tc>
      </w:tr>
      <w:tr w:rsidR="003404E6" w:rsidRPr="00746EFC" w14:paraId="36B70AFA" w14:textId="77777777" w:rsidTr="00002A00">
        <w:trPr>
          <w:trHeight w:val="20"/>
        </w:trPr>
        <w:tc>
          <w:tcPr>
            <w:tcW w:w="24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FC3B196"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16</w:t>
            </w:r>
          </w:p>
        </w:tc>
        <w:tc>
          <w:tcPr>
            <w:tcW w:w="2239" w:type="pct"/>
            <w:tcBorders>
              <w:top w:val="single" w:sz="4" w:space="0" w:color="auto"/>
              <w:left w:val="nil"/>
              <w:bottom w:val="single" w:sz="4" w:space="0" w:color="auto"/>
              <w:right w:val="single" w:sz="4" w:space="0" w:color="auto"/>
            </w:tcBorders>
            <w:shd w:val="clear" w:color="auto" w:fill="auto"/>
            <w:vAlign w:val="center"/>
          </w:tcPr>
          <w:p w14:paraId="4180B1E4"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Приобретение радиостанций стандарта DMR ПО ЗКЭС филиала ПАО «МРСК Северо-Запада» «Карелэнерго» в количестве 192 шт.</w:t>
            </w:r>
          </w:p>
        </w:tc>
        <w:tc>
          <w:tcPr>
            <w:tcW w:w="987" w:type="pct"/>
            <w:tcBorders>
              <w:top w:val="single" w:sz="4" w:space="0" w:color="auto"/>
              <w:left w:val="nil"/>
              <w:bottom w:val="single" w:sz="4" w:space="0" w:color="auto"/>
              <w:right w:val="single" w:sz="4" w:space="0" w:color="auto"/>
            </w:tcBorders>
            <w:shd w:val="clear" w:color="auto" w:fill="auto"/>
            <w:noWrap/>
            <w:vAlign w:val="center"/>
          </w:tcPr>
          <w:p w14:paraId="01354EF9"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I_000-31-1-07.30-0124</w:t>
            </w:r>
          </w:p>
        </w:tc>
        <w:tc>
          <w:tcPr>
            <w:tcW w:w="544" w:type="pct"/>
            <w:tcBorders>
              <w:top w:val="single" w:sz="4" w:space="0" w:color="auto"/>
              <w:left w:val="nil"/>
              <w:bottom w:val="single" w:sz="4" w:space="0" w:color="auto"/>
              <w:right w:val="single" w:sz="4" w:space="0" w:color="auto"/>
            </w:tcBorders>
            <w:shd w:val="clear" w:color="auto" w:fill="auto"/>
            <w:noWrap/>
            <w:vAlign w:val="center"/>
          </w:tcPr>
          <w:p w14:paraId="75236372"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0,00</w:t>
            </w:r>
          </w:p>
        </w:tc>
        <w:tc>
          <w:tcPr>
            <w:tcW w:w="385" w:type="pct"/>
            <w:tcBorders>
              <w:top w:val="single" w:sz="4" w:space="0" w:color="auto"/>
              <w:left w:val="nil"/>
              <w:bottom w:val="single" w:sz="4" w:space="0" w:color="auto"/>
              <w:right w:val="single" w:sz="4" w:space="0" w:color="auto"/>
            </w:tcBorders>
            <w:shd w:val="clear" w:color="auto" w:fill="auto"/>
            <w:noWrap/>
            <w:vAlign w:val="center"/>
          </w:tcPr>
          <w:p w14:paraId="69AB0712"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13,44</w:t>
            </w:r>
          </w:p>
        </w:tc>
        <w:tc>
          <w:tcPr>
            <w:tcW w:w="605" w:type="pct"/>
            <w:tcBorders>
              <w:top w:val="single" w:sz="4" w:space="0" w:color="auto"/>
              <w:left w:val="nil"/>
              <w:bottom w:val="single" w:sz="4" w:space="0" w:color="auto"/>
              <w:right w:val="single" w:sz="4" w:space="0" w:color="auto"/>
            </w:tcBorders>
            <w:shd w:val="clear" w:color="auto" w:fill="auto"/>
            <w:noWrap/>
            <w:vAlign w:val="center"/>
          </w:tcPr>
          <w:p w14:paraId="613B3041"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13,44</w:t>
            </w:r>
          </w:p>
        </w:tc>
      </w:tr>
      <w:tr w:rsidR="003404E6" w:rsidRPr="00746EFC" w14:paraId="6B6DA582" w14:textId="77777777" w:rsidTr="00002A00">
        <w:trPr>
          <w:trHeight w:val="20"/>
        </w:trPr>
        <w:tc>
          <w:tcPr>
            <w:tcW w:w="24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72CD8BC"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17</w:t>
            </w:r>
          </w:p>
        </w:tc>
        <w:tc>
          <w:tcPr>
            <w:tcW w:w="2239" w:type="pct"/>
            <w:tcBorders>
              <w:top w:val="single" w:sz="4" w:space="0" w:color="auto"/>
              <w:left w:val="nil"/>
              <w:bottom w:val="single" w:sz="4" w:space="0" w:color="auto"/>
              <w:right w:val="single" w:sz="4" w:space="0" w:color="auto"/>
            </w:tcBorders>
            <w:shd w:val="clear" w:color="auto" w:fill="auto"/>
            <w:vAlign w:val="center"/>
          </w:tcPr>
          <w:p w14:paraId="7E837BCF"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Реконструкция в части расширения просеки  ВЛ 110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Л-149 ПС-47 Лоухи(ОЖД)-ПС-58 </w:t>
            </w:r>
            <w:proofErr w:type="spellStart"/>
            <w:r w:rsidRPr="00746EFC">
              <w:rPr>
                <w:rFonts w:ascii="Myriad Pro" w:hAnsi="Myriad Pro"/>
                <w:color w:val="000000"/>
                <w:sz w:val="16"/>
                <w:szCs w:val="16"/>
              </w:rPr>
              <w:t>Кестеньга</w:t>
            </w:r>
            <w:proofErr w:type="spellEnd"/>
            <w:r w:rsidRPr="00746EFC">
              <w:rPr>
                <w:rFonts w:ascii="Myriad Pro" w:hAnsi="Myriad Pro"/>
                <w:color w:val="000000"/>
                <w:sz w:val="16"/>
                <w:szCs w:val="16"/>
              </w:rPr>
              <w:t xml:space="preserve"> (100,76 га)</w:t>
            </w:r>
          </w:p>
        </w:tc>
        <w:tc>
          <w:tcPr>
            <w:tcW w:w="987" w:type="pct"/>
            <w:tcBorders>
              <w:top w:val="single" w:sz="4" w:space="0" w:color="auto"/>
              <w:left w:val="nil"/>
              <w:bottom w:val="single" w:sz="4" w:space="0" w:color="auto"/>
              <w:right w:val="single" w:sz="4" w:space="0" w:color="auto"/>
            </w:tcBorders>
            <w:shd w:val="clear" w:color="auto" w:fill="auto"/>
            <w:noWrap/>
            <w:vAlign w:val="center"/>
          </w:tcPr>
          <w:p w14:paraId="1531BA66"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I_000-32-1-01.12-0072</w:t>
            </w:r>
          </w:p>
        </w:tc>
        <w:tc>
          <w:tcPr>
            <w:tcW w:w="544" w:type="pct"/>
            <w:tcBorders>
              <w:top w:val="single" w:sz="4" w:space="0" w:color="auto"/>
              <w:left w:val="nil"/>
              <w:bottom w:val="single" w:sz="4" w:space="0" w:color="auto"/>
              <w:right w:val="single" w:sz="4" w:space="0" w:color="auto"/>
            </w:tcBorders>
            <w:shd w:val="clear" w:color="auto" w:fill="auto"/>
            <w:noWrap/>
            <w:vAlign w:val="center"/>
          </w:tcPr>
          <w:p w14:paraId="2FC89AD2"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0,00</w:t>
            </w:r>
          </w:p>
        </w:tc>
        <w:tc>
          <w:tcPr>
            <w:tcW w:w="385" w:type="pct"/>
            <w:tcBorders>
              <w:top w:val="single" w:sz="4" w:space="0" w:color="auto"/>
              <w:left w:val="nil"/>
              <w:bottom w:val="single" w:sz="4" w:space="0" w:color="auto"/>
              <w:right w:val="single" w:sz="4" w:space="0" w:color="auto"/>
            </w:tcBorders>
            <w:shd w:val="clear" w:color="auto" w:fill="auto"/>
            <w:noWrap/>
            <w:vAlign w:val="center"/>
          </w:tcPr>
          <w:p w14:paraId="3DE833DE"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6,64</w:t>
            </w:r>
          </w:p>
        </w:tc>
        <w:tc>
          <w:tcPr>
            <w:tcW w:w="605" w:type="pct"/>
            <w:tcBorders>
              <w:top w:val="single" w:sz="4" w:space="0" w:color="auto"/>
              <w:left w:val="nil"/>
              <w:bottom w:val="single" w:sz="4" w:space="0" w:color="auto"/>
              <w:right w:val="single" w:sz="4" w:space="0" w:color="auto"/>
            </w:tcBorders>
            <w:shd w:val="clear" w:color="auto" w:fill="auto"/>
            <w:noWrap/>
            <w:vAlign w:val="center"/>
          </w:tcPr>
          <w:p w14:paraId="101AB3BA"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6,64</w:t>
            </w:r>
          </w:p>
        </w:tc>
      </w:tr>
      <w:tr w:rsidR="003404E6" w:rsidRPr="00746EFC" w14:paraId="133C2089" w14:textId="77777777" w:rsidTr="00002A00">
        <w:trPr>
          <w:trHeight w:val="20"/>
        </w:trPr>
        <w:tc>
          <w:tcPr>
            <w:tcW w:w="24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8735C3E"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18</w:t>
            </w:r>
          </w:p>
        </w:tc>
        <w:tc>
          <w:tcPr>
            <w:tcW w:w="2239" w:type="pct"/>
            <w:tcBorders>
              <w:top w:val="single" w:sz="4" w:space="0" w:color="auto"/>
              <w:left w:val="nil"/>
              <w:bottom w:val="single" w:sz="4" w:space="0" w:color="auto"/>
              <w:right w:val="single" w:sz="4" w:space="0" w:color="auto"/>
            </w:tcBorders>
            <w:shd w:val="clear" w:color="auto" w:fill="auto"/>
            <w:vAlign w:val="center"/>
          </w:tcPr>
          <w:p w14:paraId="2CA6A5A5"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Реконструкция участка ВЛ-6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Л-03-06 от ГЭС-7 от опоры №804 до опоры № 932 д. </w:t>
            </w:r>
            <w:proofErr w:type="spellStart"/>
            <w:r w:rsidRPr="00746EFC">
              <w:rPr>
                <w:rFonts w:ascii="Myriad Pro" w:hAnsi="Myriad Pro"/>
                <w:color w:val="000000"/>
                <w:sz w:val="16"/>
                <w:szCs w:val="16"/>
              </w:rPr>
              <w:t>Шуезеро</w:t>
            </w:r>
            <w:proofErr w:type="spellEnd"/>
            <w:r w:rsidRPr="00746EFC">
              <w:rPr>
                <w:rFonts w:ascii="Myriad Pro" w:hAnsi="Myriad Pro"/>
                <w:color w:val="000000"/>
                <w:sz w:val="16"/>
                <w:szCs w:val="16"/>
              </w:rPr>
              <w:t xml:space="preserve"> Беломорского района с заменой опор и провода на СИП протяженностью 8,416 км.</w:t>
            </w:r>
          </w:p>
        </w:tc>
        <w:tc>
          <w:tcPr>
            <w:tcW w:w="987" w:type="pct"/>
            <w:tcBorders>
              <w:top w:val="single" w:sz="4" w:space="0" w:color="auto"/>
              <w:left w:val="nil"/>
              <w:bottom w:val="single" w:sz="4" w:space="0" w:color="auto"/>
              <w:right w:val="single" w:sz="4" w:space="0" w:color="auto"/>
            </w:tcBorders>
            <w:shd w:val="clear" w:color="auto" w:fill="auto"/>
            <w:noWrap/>
            <w:vAlign w:val="center"/>
          </w:tcPr>
          <w:p w14:paraId="102D6CBB"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I_000-32-1-01.32-2247</w:t>
            </w:r>
          </w:p>
        </w:tc>
        <w:tc>
          <w:tcPr>
            <w:tcW w:w="544" w:type="pct"/>
            <w:tcBorders>
              <w:top w:val="single" w:sz="4" w:space="0" w:color="auto"/>
              <w:left w:val="nil"/>
              <w:bottom w:val="single" w:sz="4" w:space="0" w:color="auto"/>
              <w:right w:val="single" w:sz="4" w:space="0" w:color="auto"/>
            </w:tcBorders>
            <w:shd w:val="clear" w:color="auto" w:fill="auto"/>
            <w:noWrap/>
            <w:vAlign w:val="center"/>
          </w:tcPr>
          <w:p w14:paraId="39B107D8"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0,00</w:t>
            </w:r>
          </w:p>
        </w:tc>
        <w:tc>
          <w:tcPr>
            <w:tcW w:w="385" w:type="pct"/>
            <w:tcBorders>
              <w:top w:val="single" w:sz="4" w:space="0" w:color="auto"/>
              <w:left w:val="nil"/>
              <w:bottom w:val="single" w:sz="4" w:space="0" w:color="auto"/>
              <w:right w:val="single" w:sz="4" w:space="0" w:color="auto"/>
            </w:tcBorders>
            <w:shd w:val="clear" w:color="auto" w:fill="auto"/>
            <w:noWrap/>
            <w:vAlign w:val="center"/>
          </w:tcPr>
          <w:p w14:paraId="5786AF00"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0,74</w:t>
            </w:r>
          </w:p>
        </w:tc>
        <w:tc>
          <w:tcPr>
            <w:tcW w:w="605" w:type="pct"/>
            <w:tcBorders>
              <w:top w:val="single" w:sz="4" w:space="0" w:color="auto"/>
              <w:left w:val="nil"/>
              <w:bottom w:val="single" w:sz="4" w:space="0" w:color="auto"/>
              <w:right w:val="single" w:sz="4" w:space="0" w:color="auto"/>
            </w:tcBorders>
            <w:shd w:val="clear" w:color="auto" w:fill="auto"/>
            <w:noWrap/>
            <w:vAlign w:val="center"/>
          </w:tcPr>
          <w:p w14:paraId="64F4826B"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0,74</w:t>
            </w:r>
          </w:p>
        </w:tc>
      </w:tr>
      <w:tr w:rsidR="003404E6" w:rsidRPr="00746EFC" w14:paraId="6FDA2569" w14:textId="77777777" w:rsidTr="00002A00">
        <w:trPr>
          <w:trHeight w:val="20"/>
        </w:trPr>
        <w:tc>
          <w:tcPr>
            <w:tcW w:w="24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4B8DD33"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19</w:t>
            </w:r>
          </w:p>
        </w:tc>
        <w:tc>
          <w:tcPr>
            <w:tcW w:w="2239" w:type="pct"/>
            <w:tcBorders>
              <w:top w:val="single" w:sz="4" w:space="0" w:color="auto"/>
              <w:left w:val="nil"/>
              <w:bottom w:val="single" w:sz="4" w:space="0" w:color="auto"/>
              <w:right w:val="single" w:sz="4" w:space="0" w:color="auto"/>
            </w:tcBorders>
            <w:shd w:val="clear" w:color="auto" w:fill="auto"/>
            <w:vAlign w:val="center"/>
          </w:tcPr>
          <w:p w14:paraId="430A8E32"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Реконструкция ПС 110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w:t>
            </w:r>
            <w:proofErr w:type="spellStart"/>
            <w:r w:rsidRPr="00746EFC">
              <w:rPr>
                <w:rFonts w:ascii="Myriad Pro" w:hAnsi="Myriad Pro"/>
                <w:color w:val="000000"/>
                <w:sz w:val="16"/>
                <w:szCs w:val="16"/>
              </w:rPr>
              <w:t>Кестеньга</w:t>
            </w:r>
            <w:proofErr w:type="spellEnd"/>
            <w:r w:rsidRPr="00746EFC">
              <w:rPr>
                <w:rFonts w:ascii="Myriad Pro" w:hAnsi="Myriad Pro"/>
                <w:color w:val="000000"/>
                <w:sz w:val="16"/>
                <w:szCs w:val="16"/>
              </w:rPr>
              <w:t xml:space="preserve"> (ПС №58) с установкой ОПУ 1 шт. с отводом земельного участка за территорией ПС №58 для размещения комплекса ступенчатых защит ВЛ 110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w:t>
            </w:r>
            <w:proofErr w:type="spellStart"/>
            <w:r w:rsidRPr="00746EFC">
              <w:rPr>
                <w:rFonts w:ascii="Myriad Pro" w:hAnsi="Myriad Pro"/>
                <w:color w:val="000000"/>
                <w:sz w:val="16"/>
                <w:szCs w:val="16"/>
              </w:rPr>
              <w:t>Кестеньга-Пяозеро</w:t>
            </w:r>
            <w:proofErr w:type="spellEnd"/>
            <w:r w:rsidRPr="00746EFC">
              <w:rPr>
                <w:rFonts w:ascii="Myriad Pro" w:hAnsi="Myriad Pro"/>
                <w:color w:val="000000"/>
                <w:sz w:val="16"/>
                <w:szCs w:val="16"/>
              </w:rPr>
              <w:t xml:space="preserve"> (Л №163)  (1 </w:t>
            </w:r>
            <w:proofErr w:type="spellStart"/>
            <w:r w:rsidRPr="00746EFC">
              <w:rPr>
                <w:rFonts w:ascii="Myriad Pro" w:hAnsi="Myriad Pro"/>
                <w:color w:val="000000"/>
                <w:sz w:val="16"/>
                <w:szCs w:val="16"/>
              </w:rPr>
              <w:t>компл</w:t>
            </w:r>
            <w:proofErr w:type="spellEnd"/>
            <w:r w:rsidRPr="00746EFC">
              <w:rPr>
                <w:rFonts w:ascii="Myriad Pro" w:hAnsi="Myriad Pro"/>
                <w:color w:val="000000"/>
                <w:sz w:val="16"/>
                <w:szCs w:val="16"/>
              </w:rPr>
              <w:t>.)</w:t>
            </w:r>
          </w:p>
        </w:tc>
        <w:tc>
          <w:tcPr>
            <w:tcW w:w="987" w:type="pct"/>
            <w:tcBorders>
              <w:top w:val="single" w:sz="4" w:space="0" w:color="auto"/>
              <w:left w:val="nil"/>
              <w:bottom w:val="single" w:sz="4" w:space="0" w:color="auto"/>
              <w:right w:val="single" w:sz="4" w:space="0" w:color="auto"/>
            </w:tcBorders>
            <w:shd w:val="clear" w:color="auto" w:fill="auto"/>
            <w:noWrap/>
            <w:vAlign w:val="center"/>
          </w:tcPr>
          <w:p w14:paraId="06FDF580"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I_000-32-1-04.60-0006</w:t>
            </w:r>
          </w:p>
        </w:tc>
        <w:tc>
          <w:tcPr>
            <w:tcW w:w="544" w:type="pct"/>
            <w:tcBorders>
              <w:top w:val="single" w:sz="4" w:space="0" w:color="auto"/>
              <w:left w:val="nil"/>
              <w:bottom w:val="single" w:sz="4" w:space="0" w:color="auto"/>
              <w:right w:val="single" w:sz="4" w:space="0" w:color="auto"/>
            </w:tcBorders>
            <w:shd w:val="clear" w:color="auto" w:fill="auto"/>
            <w:noWrap/>
            <w:vAlign w:val="center"/>
          </w:tcPr>
          <w:p w14:paraId="57BFE11A"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0,00</w:t>
            </w:r>
          </w:p>
        </w:tc>
        <w:tc>
          <w:tcPr>
            <w:tcW w:w="385" w:type="pct"/>
            <w:tcBorders>
              <w:top w:val="single" w:sz="4" w:space="0" w:color="auto"/>
              <w:left w:val="nil"/>
              <w:bottom w:val="single" w:sz="4" w:space="0" w:color="auto"/>
              <w:right w:val="single" w:sz="4" w:space="0" w:color="auto"/>
            </w:tcBorders>
            <w:shd w:val="clear" w:color="auto" w:fill="auto"/>
            <w:noWrap/>
            <w:vAlign w:val="center"/>
          </w:tcPr>
          <w:p w14:paraId="772B85B9"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0,95</w:t>
            </w:r>
          </w:p>
        </w:tc>
        <w:tc>
          <w:tcPr>
            <w:tcW w:w="605" w:type="pct"/>
            <w:tcBorders>
              <w:top w:val="single" w:sz="4" w:space="0" w:color="auto"/>
              <w:left w:val="nil"/>
              <w:bottom w:val="single" w:sz="4" w:space="0" w:color="auto"/>
              <w:right w:val="single" w:sz="4" w:space="0" w:color="auto"/>
            </w:tcBorders>
            <w:shd w:val="clear" w:color="auto" w:fill="auto"/>
            <w:noWrap/>
            <w:vAlign w:val="center"/>
          </w:tcPr>
          <w:p w14:paraId="5BB5FDE5"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0,95</w:t>
            </w:r>
          </w:p>
        </w:tc>
      </w:tr>
      <w:tr w:rsidR="003404E6" w:rsidRPr="00746EFC" w14:paraId="36038609" w14:textId="77777777" w:rsidTr="00002A00">
        <w:trPr>
          <w:trHeight w:val="20"/>
        </w:trPr>
        <w:tc>
          <w:tcPr>
            <w:tcW w:w="24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EDA2A94"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20</w:t>
            </w:r>
          </w:p>
        </w:tc>
        <w:tc>
          <w:tcPr>
            <w:tcW w:w="2239" w:type="pct"/>
            <w:tcBorders>
              <w:top w:val="single" w:sz="4" w:space="0" w:color="auto"/>
              <w:left w:val="nil"/>
              <w:bottom w:val="single" w:sz="4" w:space="0" w:color="auto"/>
              <w:right w:val="single" w:sz="4" w:space="0" w:color="auto"/>
            </w:tcBorders>
            <w:shd w:val="clear" w:color="auto" w:fill="auto"/>
            <w:vAlign w:val="center"/>
          </w:tcPr>
          <w:p w14:paraId="32A025F1"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Приобретение станции комплексной очистки масла для нужд ПО </w:t>
            </w:r>
            <w:r w:rsidR="005E20D2" w:rsidRPr="00746EFC">
              <w:rPr>
                <w:rFonts w:ascii="Myriad Pro" w:hAnsi="Myriad Pro"/>
                <w:color w:val="000000"/>
                <w:sz w:val="16"/>
                <w:szCs w:val="16"/>
              </w:rPr>
              <w:t>«</w:t>
            </w:r>
            <w:r w:rsidRPr="00746EFC">
              <w:rPr>
                <w:rFonts w:ascii="Myriad Pro" w:hAnsi="Myriad Pro"/>
                <w:color w:val="000000"/>
                <w:sz w:val="16"/>
                <w:szCs w:val="16"/>
              </w:rPr>
              <w:t>СЭС</w:t>
            </w:r>
            <w:r w:rsidR="005E20D2" w:rsidRPr="00746EFC">
              <w:rPr>
                <w:rFonts w:ascii="Myriad Pro" w:hAnsi="Myriad Pro"/>
                <w:color w:val="000000"/>
                <w:sz w:val="16"/>
                <w:szCs w:val="16"/>
              </w:rPr>
              <w:t>»</w:t>
            </w:r>
            <w:r w:rsidRPr="00746EFC">
              <w:rPr>
                <w:rFonts w:ascii="Myriad Pro" w:hAnsi="Myriad Pro"/>
                <w:color w:val="000000"/>
                <w:sz w:val="16"/>
                <w:szCs w:val="16"/>
              </w:rPr>
              <w:t xml:space="preserve"> (1 ед.)</w:t>
            </w:r>
          </w:p>
        </w:tc>
        <w:tc>
          <w:tcPr>
            <w:tcW w:w="987" w:type="pct"/>
            <w:tcBorders>
              <w:top w:val="single" w:sz="4" w:space="0" w:color="auto"/>
              <w:left w:val="nil"/>
              <w:bottom w:val="single" w:sz="4" w:space="0" w:color="auto"/>
              <w:right w:val="single" w:sz="4" w:space="0" w:color="auto"/>
            </w:tcBorders>
            <w:shd w:val="clear" w:color="auto" w:fill="auto"/>
            <w:noWrap/>
            <w:vAlign w:val="center"/>
          </w:tcPr>
          <w:p w14:paraId="44DC4E8A"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I_000-32-1-07.30-0006</w:t>
            </w:r>
          </w:p>
        </w:tc>
        <w:tc>
          <w:tcPr>
            <w:tcW w:w="544" w:type="pct"/>
            <w:tcBorders>
              <w:top w:val="single" w:sz="4" w:space="0" w:color="auto"/>
              <w:left w:val="nil"/>
              <w:bottom w:val="single" w:sz="4" w:space="0" w:color="auto"/>
              <w:right w:val="single" w:sz="4" w:space="0" w:color="auto"/>
            </w:tcBorders>
            <w:shd w:val="clear" w:color="auto" w:fill="auto"/>
            <w:noWrap/>
            <w:vAlign w:val="center"/>
          </w:tcPr>
          <w:p w14:paraId="52BDE29E"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0,00</w:t>
            </w:r>
          </w:p>
        </w:tc>
        <w:tc>
          <w:tcPr>
            <w:tcW w:w="385" w:type="pct"/>
            <w:tcBorders>
              <w:top w:val="single" w:sz="4" w:space="0" w:color="auto"/>
              <w:left w:val="nil"/>
              <w:bottom w:val="single" w:sz="4" w:space="0" w:color="auto"/>
              <w:right w:val="single" w:sz="4" w:space="0" w:color="auto"/>
            </w:tcBorders>
            <w:shd w:val="clear" w:color="auto" w:fill="auto"/>
            <w:noWrap/>
            <w:vAlign w:val="center"/>
          </w:tcPr>
          <w:p w14:paraId="59ABA31C"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1,00</w:t>
            </w:r>
          </w:p>
        </w:tc>
        <w:tc>
          <w:tcPr>
            <w:tcW w:w="605" w:type="pct"/>
            <w:tcBorders>
              <w:top w:val="single" w:sz="4" w:space="0" w:color="auto"/>
              <w:left w:val="nil"/>
              <w:bottom w:val="single" w:sz="4" w:space="0" w:color="auto"/>
              <w:right w:val="single" w:sz="4" w:space="0" w:color="auto"/>
            </w:tcBorders>
            <w:shd w:val="clear" w:color="auto" w:fill="auto"/>
            <w:noWrap/>
            <w:vAlign w:val="center"/>
          </w:tcPr>
          <w:p w14:paraId="289D4F9A"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1,00</w:t>
            </w:r>
          </w:p>
        </w:tc>
      </w:tr>
      <w:tr w:rsidR="003404E6" w:rsidRPr="00746EFC" w14:paraId="4F7E3F58" w14:textId="77777777" w:rsidTr="00002A00">
        <w:trPr>
          <w:trHeight w:val="20"/>
        </w:trPr>
        <w:tc>
          <w:tcPr>
            <w:tcW w:w="24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039DEDC"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21</w:t>
            </w:r>
          </w:p>
        </w:tc>
        <w:tc>
          <w:tcPr>
            <w:tcW w:w="2239" w:type="pct"/>
            <w:tcBorders>
              <w:top w:val="single" w:sz="4" w:space="0" w:color="auto"/>
              <w:left w:val="nil"/>
              <w:bottom w:val="single" w:sz="4" w:space="0" w:color="auto"/>
              <w:right w:val="single" w:sz="4" w:space="0" w:color="auto"/>
            </w:tcBorders>
            <w:shd w:val="clear" w:color="auto" w:fill="auto"/>
            <w:vAlign w:val="center"/>
          </w:tcPr>
          <w:p w14:paraId="072784BA"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Реконструкция в части расширения просеки ВЛ 110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Л-186 Деревянка – Ладва (35,88 га)</w:t>
            </w:r>
          </w:p>
        </w:tc>
        <w:tc>
          <w:tcPr>
            <w:tcW w:w="987" w:type="pct"/>
            <w:tcBorders>
              <w:top w:val="single" w:sz="4" w:space="0" w:color="auto"/>
              <w:left w:val="nil"/>
              <w:bottom w:val="single" w:sz="4" w:space="0" w:color="auto"/>
              <w:right w:val="single" w:sz="4" w:space="0" w:color="auto"/>
            </w:tcBorders>
            <w:shd w:val="clear" w:color="auto" w:fill="auto"/>
            <w:noWrap/>
            <w:vAlign w:val="center"/>
          </w:tcPr>
          <w:p w14:paraId="121B8F24"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I_000-33-1-01.12-0072</w:t>
            </w:r>
          </w:p>
        </w:tc>
        <w:tc>
          <w:tcPr>
            <w:tcW w:w="544" w:type="pct"/>
            <w:tcBorders>
              <w:top w:val="single" w:sz="4" w:space="0" w:color="auto"/>
              <w:left w:val="nil"/>
              <w:bottom w:val="single" w:sz="4" w:space="0" w:color="auto"/>
              <w:right w:val="single" w:sz="4" w:space="0" w:color="auto"/>
            </w:tcBorders>
            <w:shd w:val="clear" w:color="auto" w:fill="auto"/>
            <w:noWrap/>
            <w:vAlign w:val="center"/>
          </w:tcPr>
          <w:p w14:paraId="464F1B10"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0,00</w:t>
            </w:r>
          </w:p>
        </w:tc>
        <w:tc>
          <w:tcPr>
            <w:tcW w:w="385" w:type="pct"/>
            <w:tcBorders>
              <w:top w:val="single" w:sz="4" w:space="0" w:color="auto"/>
              <w:left w:val="nil"/>
              <w:bottom w:val="single" w:sz="4" w:space="0" w:color="auto"/>
              <w:right w:val="single" w:sz="4" w:space="0" w:color="auto"/>
            </w:tcBorders>
            <w:shd w:val="clear" w:color="auto" w:fill="auto"/>
            <w:noWrap/>
            <w:vAlign w:val="center"/>
          </w:tcPr>
          <w:p w14:paraId="63CE1D7C"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0,89</w:t>
            </w:r>
          </w:p>
        </w:tc>
        <w:tc>
          <w:tcPr>
            <w:tcW w:w="605" w:type="pct"/>
            <w:tcBorders>
              <w:top w:val="single" w:sz="4" w:space="0" w:color="auto"/>
              <w:left w:val="nil"/>
              <w:bottom w:val="single" w:sz="4" w:space="0" w:color="auto"/>
              <w:right w:val="single" w:sz="4" w:space="0" w:color="auto"/>
            </w:tcBorders>
            <w:shd w:val="clear" w:color="auto" w:fill="auto"/>
            <w:noWrap/>
            <w:vAlign w:val="center"/>
          </w:tcPr>
          <w:p w14:paraId="754E14BB"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0,89</w:t>
            </w:r>
          </w:p>
        </w:tc>
      </w:tr>
      <w:tr w:rsidR="003404E6" w:rsidRPr="00746EFC" w14:paraId="4A3CDAB5" w14:textId="77777777" w:rsidTr="00002A00">
        <w:trPr>
          <w:trHeight w:val="20"/>
        </w:trPr>
        <w:tc>
          <w:tcPr>
            <w:tcW w:w="24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9510516"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22</w:t>
            </w:r>
          </w:p>
        </w:tc>
        <w:tc>
          <w:tcPr>
            <w:tcW w:w="2239" w:type="pct"/>
            <w:tcBorders>
              <w:top w:val="single" w:sz="4" w:space="0" w:color="auto"/>
              <w:left w:val="nil"/>
              <w:bottom w:val="single" w:sz="4" w:space="0" w:color="auto"/>
              <w:right w:val="single" w:sz="4" w:space="0" w:color="auto"/>
            </w:tcBorders>
            <w:shd w:val="clear" w:color="auto" w:fill="auto"/>
            <w:vAlign w:val="center"/>
          </w:tcPr>
          <w:p w14:paraId="743CE8F7"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Реконструкция в части расширения просеки ВЛ 110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Л-170 </w:t>
            </w:r>
            <w:proofErr w:type="spellStart"/>
            <w:r w:rsidRPr="00746EFC">
              <w:rPr>
                <w:rFonts w:ascii="Myriad Pro" w:hAnsi="Myriad Pro"/>
                <w:color w:val="000000"/>
                <w:sz w:val="16"/>
                <w:szCs w:val="16"/>
              </w:rPr>
              <w:t>Лодейнопольская</w:t>
            </w:r>
            <w:proofErr w:type="spellEnd"/>
            <w:r w:rsidRPr="00746EFC">
              <w:rPr>
                <w:rFonts w:ascii="Myriad Pro" w:hAnsi="Myriad Pro"/>
                <w:color w:val="000000"/>
                <w:sz w:val="16"/>
                <w:szCs w:val="16"/>
              </w:rPr>
              <w:t xml:space="preserve"> – Олонец (27,78 га)</w:t>
            </w:r>
          </w:p>
        </w:tc>
        <w:tc>
          <w:tcPr>
            <w:tcW w:w="987" w:type="pct"/>
            <w:tcBorders>
              <w:top w:val="single" w:sz="4" w:space="0" w:color="auto"/>
              <w:left w:val="nil"/>
              <w:bottom w:val="single" w:sz="4" w:space="0" w:color="auto"/>
              <w:right w:val="single" w:sz="4" w:space="0" w:color="auto"/>
            </w:tcBorders>
            <w:shd w:val="clear" w:color="auto" w:fill="auto"/>
            <w:noWrap/>
            <w:vAlign w:val="center"/>
          </w:tcPr>
          <w:p w14:paraId="5FC252F9"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I_000-33-1-01.12-0073</w:t>
            </w:r>
          </w:p>
        </w:tc>
        <w:tc>
          <w:tcPr>
            <w:tcW w:w="544" w:type="pct"/>
            <w:tcBorders>
              <w:top w:val="single" w:sz="4" w:space="0" w:color="auto"/>
              <w:left w:val="nil"/>
              <w:bottom w:val="single" w:sz="4" w:space="0" w:color="auto"/>
              <w:right w:val="single" w:sz="4" w:space="0" w:color="auto"/>
            </w:tcBorders>
            <w:shd w:val="clear" w:color="auto" w:fill="auto"/>
            <w:noWrap/>
            <w:vAlign w:val="center"/>
          </w:tcPr>
          <w:p w14:paraId="3CF6156A"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0,00</w:t>
            </w:r>
          </w:p>
        </w:tc>
        <w:tc>
          <w:tcPr>
            <w:tcW w:w="385" w:type="pct"/>
            <w:tcBorders>
              <w:top w:val="single" w:sz="4" w:space="0" w:color="auto"/>
              <w:left w:val="nil"/>
              <w:bottom w:val="single" w:sz="4" w:space="0" w:color="auto"/>
              <w:right w:val="single" w:sz="4" w:space="0" w:color="auto"/>
            </w:tcBorders>
            <w:shd w:val="clear" w:color="auto" w:fill="auto"/>
            <w:noWrap/>
            <w:vAlign w:val="center"/>
          </w:tcPr>
          <w:p w14:paraId="47A0601E"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0,26</w:t>
            </w:r>
          </w:p>
        </w:tc>
        <w:tc>
          <w:tcPr>
            <w:tcW w:w="605" w:type="pct"/>
            <w:tcBorders>
              <w:top w:val="single" w:sz="4" w:space="0" w:color="auto"/>
              <w:left w:val="nil"/>
              <w:bottom w:val="single" w:sz="4" w:space="0" w:color="auto"/>
              <w:right w:val="single" w:sz="4" w:space="0" w:color="auto"/>
            </w:tcBorders>
            <w:shd w:val="clear" w:color="auto" w:fill="auto"/>
            <w:noWrap/>
            <w:vAlign w:val="center"/>
          </w:tcPr>
          <w:p w14:paraId="6E944C37"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0,26</w:t>
            </w:r>
          </w:p>
        </w:tc>
      </w:tr>
      <w:tr w:rsidR="003404E6" w:rsidRPr="00746EFC" w14:paraId="5A59CF08" w14:textId="77777777" w:rsidTr="00002A00">
        <w:trPr>
          <w:trHeight w:val="20"/>
        </w:trPr>
        <w:tc>
          <w:tcPr>
            <w:tcW w:w="24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B9F2DFE"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23</w:t>
            </w:r>
          </w:p>
        </w:tc>
        <w:tc>
          <w:tcPr>
            <w:tcW w:w="2239" w:type="pct"/>
            <w:tcBorders>
              <w:top w:val="single" w:sz="4" w:space="0" w:color="auto"/>
              <w:left w:val="nil"/>
              <w:bottom w:val="single" w:sz="4" w:space="0" w:color="auto"/>
              <w:right w:val="single" w:sz="4" w:space="0" w:color="auto"/>
            </w:tcBorders>
            <w:shd w:val="clear" w:color="auto" w:fill="auto"/>
            <w:vAlign w:val="center"/>
          </w:tcPr>
          <w:p w14:paraId="44B433C1"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Техническое перевооружение ВЛ-10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Л-12П-1  </w:t>
            </w:r>
            <w:r w:rsidR="005E20D2" w:rsidRPr="00746EFC">
              <w:rPr>
                <w:rFonts w:ascii="Myriad Pro" w:hAnsi="Myriad Pro"/>
                <w:color w:val="000000"/>
                <w:sz w:val="16"/>
                <w:szCs w:val="16"/>
              </w:rPr>
              <w:t>«</w:t>
            </w:r>
            <w:proofErr w:type="spellStart"/>
            <w:r w:rsidRPr="00746EFC">
              <w:rPr>
                <w:rFonts w:ascii="Myriad Pro" w:hAnsi="Myriad Pro"/>
                <w:color w:val="000000"/>
                <w:sz w:val="16"/>
                <w:szCs w:val="16"/>
              </w:rPr>
              <w:t>Ильинское</w:t>
            </w:r>
            <w:proofErr w:type="spellEnd"/>
            <w:r w:rsidRPr="00746EFC">
              <w:rPr>
                <w:rFonts w:ascii="Myriad Pro" w:hAnsi="Myriad Pro"/>
                <w:color w:val="000000"/>
                <w:sz w:val="16"/>
                <w:szCs w:val="16"/>
              </w:rPr>
              <w:t xml:space="preserve"> – </w:t>
            </w:r>
            <w:proofErr w:type="spellStart"/>
            <w:r w:rsidRPr="00746EFC">
              <w:rPr>
                <w:rFonts w:ascii="Myriad Pro" w:hAnsi="Myriad Pro"/>
                <w:color w:val="000000"/>
                <w:sz w:val="16"/>
                <w:szCs w:val="16"/>
              </w:rPr>
              <w:t>Кукшегора</w:t>
            </w:r>
            <w:proofErr w:type="spellEnd"/>
            <w:r w:rsidR="005E20D2" w:rsidRPr="00746EFC">
              <w:rPr>
                <w:rFonts w:ascii="Myriad Pro" w:hAnsi="Myriad Pro"/>
                <w:color w:val="000000"/>
                <w:sz w:val="16"/>
                <w:szCs w:val="16"/>
              </w:rPr>
              <w:t>»</w:t>
            </w:r>
            <w:r w:rsidRPr="00746EFC">
              <w:rPr>
                <w:rFonts w:ascii="Myriad Pro" w:hAnsi="Myriad Pro"/>
                <w:color w:val="000000"/>
                <w:sz w:val="16"/>
                <w:szCs w:val="16"/>
              </w:rPr>
              <w:t xml:space="preserve"> с заменой опор и провода на СИП, длина участка технического перевооружения 9,39 км, монтажом </w:t>
            </w:r>
            <w:proofErr w:type="spellStart"/>
            <w:r w:rsidRPr="00746EFC">
              <w:rPr>
                <w:rFonts w:ascii="Myriad Pro" w:hAnsi="Myriad Pro"/>
                <w:color w:val="000000"/>
                <w:sz w:val="16"/>
                <w:szCs w:val="16"/>
              </w:rPr>
              <w:t>реклоузеров</w:t>
            </w:r>
            <w:proofErr w:type="spellEnd"/>
            <w:r w:rsidRPr="00746EFC">
              <w:rPr>
                <w:rFonts w:ascii="Myriad Pro" w:hAnsi="Myriad Pro"/>
                <w:color w:val="000000"/>
                <w:sz w:val="16"/>
                <w:szCs w:val="16"/>
              </w:rPr>
              <w:t xml:space="preserve"> - 3 шт.</w:t>
            </w:r>
          </w:p>
        </w:tc>
        <w:tc>
          <w:tcPr>
            <w:tcW w:w="987" w:type="pct"/>
            <w:tcBorders>
              <w:top w:val="single" w:sz="4" w:space="0" w:color="auto"/>
              <w:left w:val="nil"/>
              <w:bottom w:val="single" w:sz="4" w:space="0" w:color="auto"/>
              <w:right w:val="single" w:sz="4" w:space="0" w:color="auto"/>
            </w:tcBorders>
            <w:shd w:val="clear" w:color="auto" w:fill="auto"/>
            <w:noWrap/>
            <w:vAlign w:val="center"/>
          </w:tcPr>
          <w:p w14:paraId="50323BB8"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I_000-33-1-01.32-3004</w:t>
            </w:r>
          </w:p>
        </w:tc>
        <w:tc>
          <w:tcPr>
            <w:tcW w:w="544" w:type="pct"/>
            <w:tcBorders>
              <w:top w:val="single" w:sz="4" w:space="0" w:color="auto"/>
              <w:left w:val="nil"/>
              <w:bottom w:val="single" w:sz="4" w:space="0" w:color="auto"/>
              <w:right w:val="single" w:sz="4" w:space="0" w:color="auto"/>
            </w:tcBorders>
            <w:shd w:val="clear" w:color="auto" w:fill="auto"/>
            <w:noWrap/>
            <w:vAlign w:val="center"/>
          </w:tcPr>
          <w:p w14:paraId="3229DC0F"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0,00</w:t>
            </w:r>
          </w:p>
        </w:tc>
        <w:tc>
          <w:tcPr>
            <w:tcW w:w="385" w:type="pct"/>
            <w:tcBorders>
              <w:top w:val="single" w:sz="4" w:space="0" w:color="auto"/>
              <w:left w:val="nil"/>
              <w:bottom w:val="single" w:sz="4" w:space="0" w:color="auto"/>
              <w:right w:val="single" w:sz="4" w:space="0" w:color="auto"/>
            </w:tcBorders>
            <w:shd w:val="clear" w:color="auto" w:fill="auto"/>
            <w:noWrap/>
            <w:vAlign w:val="center"/>
          </w:tcPr>
          <w:p w14:paraId="0AEBF99A"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9,70</w:t>
            </w:r>
          </w:p>
        </w:tc>
        <w:tc>
          <w:tcPr>
            <w:tcW w:w="605" w:type="pct"/>
            <w:tcBorders>
              <w:top w:val="single" w:sz="4" w:space="0" w:color="auto"/>
              <w:left w:val="nil"/>
              <w:bottom w:val="single" w:sz="4" w:space="0" w:color="auto"/>
              <w:right w:val="single" w:sz="4" w:space="0" w:color="auto"/>
            </w:tcBorders>
            <w:shd w:val="clear" w:color="auto" w:fill="auto"/>
            <w:noWrap/>
            <w:vAlign w:val="center"/>
          </w:tcPr>
          <w:p w14:paraId="19D34DBB"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9,70</w:t>
            </w:r>
          </w:p>
        </w:tc>
      </w:tr>
      <w:tr w:rsidR="003404E6" w:rsidRPr="00746EFC" w14:paraId="783E3FA4" w14:textId="77777777" w:rsidTr="00002A00">
        <w:trPr>
          <w:trHeight w:val="20"/>
        </w:trPr>
        <w:tc>
          <w:tcPr>
            <w:tcW w:w="24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268466A"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24</w:t>
            </w:r>
          </w:p>
        </w:tc>
        <w:tc>
          <w:tcPr>
            <w:tcW w:w="2239" w:type="pct"/>
            <w:tcBorders>
              <w:top w:val="single" w:sz="4" w:space="0" w:color="auto"/>
              <w:left w:val="nil"/>
              <w:bottom w:val="single" w:sz="4" w:space="0" w:color="auto"/>
              <w:right w:val="single" w:sz="4" w:space="0" w:color="auto"/>
            </w:tcBorders>
            <w:shd w:val="clear" w:color="auto" w:fill="auto"/>
            <w:vAlign w:val="center"/>
          </w:tcPr>
          <w:p w14:paraId="3562288D"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Реконструкция КЛ-10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Л-64-22 и Л-64-13 от ТП-8170 с устройством линейных ответвлений протяженностью 0,04 км, монтажом ТП-10/0,4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0,8 МВА в </w:t>
            </w:r>
            <w:proofErr w:type="spellStart"/>
            <w:r w:rsidRPr="00746EFC">
              <w:rPr>
                <w:rFonts w:ascii="Myriad Pro" w:hAnsi="Myriad Pro"/>
                <w:color w:val="000000"/>
                <w:sz w:val="16"/>
                <w:szCs w:val="16"/>
              </w:rPr>
              <w:t>пгт</w:t>
            </w:r>
            <w:proofErr w:type="spellEnd"/>
            <w:r w:rsidRPr="00746EFC">
              <w:rPr>
                <w:rFonts w:ascii="Myriad Pro" w:hAnsi="Myriad Pro"/>
                <w:color w:val="000000"/>
                <w:sz w:val="16"/>
                <w:szCs w:val="16"/>
              </w:rPr>
              <w:t xml:space="preserve">. Пряжа </w:t>
            </w:r>
            <w:proofErr w:type="spellStart"/>
            <w:r w:rsidRPr="00746EFC">
              <w:rPr>
                <w:rFonts w:ascii="Myriad Pro" w:hAnsi="Myriad Pro"/>
                <w:color w:val="000000"/>
                <w:sz w:val="16"/>
                <w:szCs w:val="16"/>
              </w:rPr>
              <w:t>Пряжинского</w:t>
            </w:r>
            <w:proofErr w:type="spellEnd"/>
            <w:r w:rsidRPr="00746EFC">
              <w:rPr>
                <w:rFonts w:ascii="Myriad Pro" w:hAnsi="Myriad Pro"/>
                <w:color w:val="000000"/>
                <w:sz w:val="16"/>
                <w:szCs w:val="16"/>
              </w:rPr>
              <w:t xml:space="preserve"> района (технологическое присоединение ООО </w:t>
            </w:r>
            <w:r w:rsidR="005E20D2" w:rsidRPr="00746EFC">
              <w:rPr>
                <w:rFonts w:ascii="Myriad Pro" w:hAnsi="Myriad Pro"/>
                <w:color w:val="000000"/>
                <w:sz w:val="16"/>
                <w:szCs w:val="16"/>
              </w:rPr>
              <w:t>«</w:t>
            </w:r>
            <w:r w:rsidRPr="00746EFC">
              <w:rPr>
                <w:rFonts w:ascii="Myriad Pro" w:hAnsi="Myriad Pro"/>
                <w:color w:val="000000"/>
                <w:sz w:val="16"/>
                <w:szCs w:val="16"/>
              </w:rPr>
              <w:t>ССМ Строй</w:t>
            </w:r>
            <w:r w:rsidR="005E20D2" w:rsidRPr="00746EFC">
              <w:rPr>
                <w:rFonts w:ascii="Myriad Pro" w:hAnsi="Myriad Pro"/>
                <w:color w:val="000000"/>
                <w:sz w:val="16"/>
                <w:szCs w:val="16"/>
              </w:rPr>
              <w:t>»</w:t>
            </w:r>
            <w:r w:rsidRPr="00746EFC">
              <w:rPr>
                <w:rFonts w:ascii="Myriad Pro" w:hAnsi="Myriad Pro"/>
                <w:color w:val="000000"/>
                <w:sz w:val="16"/>
                <w:szCs w:val="16"/>
              </w:rPr>
              <w:t xml:space="preserve"> И.С. №34-01692П/17 от 16.11.2017) - 1 договор ТП</w:t>
            </w:r>
          </w:p>
        </w:tc>
        <w:tc>
          <w:tcPr>
            <w:tcW w:w="987" w:type="pct"/>
            <w:tcBorders>
              <w:top w:val="single" w:sz="4" w:space="0" w:color="auto"/>
              <w:left w:val="nil"/>
              <w:bottom w:val="single" w:sz="4" w:space="0" w:color="auto"/>
              <w:right w:val="single" w:sz="4" w:space="0" w:color="auto"/>
            </w:tcBorders>
            <w:shd w:val="clear" w:color="auto" w:fill="auto"/>
            <w:noWrap/>
            <w:vAlign w:val="center"/>
          </w:tcPr>
          <w:p w14:paraId="11BA6D1C"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I_000-33-1-02.32-2955</w:t>
            </w:r>
          </w:p>
        </w:tc>
        <w:tc>
          <w:tcPr>
            <w:tcW w:w="544" w:type="pct"/>
            <w:tcBorders>
              <w:top w:val="single" w:sz="4" w:space="0" w:color="auto"/>
              <w:left w:val="nil"/>
              <w:bottom w:val="single" w:sz="4" w:space="0" w:color="auto"/>
              <w:right w:val="single" w:sz="4" w:space="0" w:color="auto"/>
            </w:tcBorders>
            <w:shd w:val="clear" w:color="auto" w:fill="auto"/>
            <w:noWrap/>
            <w:vAlign w:val="center"/>
          </w:tcPr>
          <w:p w14:paraId="37F89461"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0,00</w:t>
            </w:r>
          </w:p>
        </w:tc>
        <w:tc>
          <w:tcPr>
            <w:tcW w:w="385" w:type="pct"/>
            <w:tcBorders>
              <w:top w:val="single" w:sz="4" w:space="0" w:color="auto"/>
              <w:left w:val="nil"/>
              <w:bottom w:val="single" w:sz="4" w:space="0" w:color="auto"/>
              <w:right w:val="single" w:sz="4" w:space="0" w:color="auto"/>
            </w:tcBorders>
            <w:shd w:val="clear" w:color="auto" w:fill="auto"/>
            <w:noWrap/>
            <w:vAlign w:val="center"/>
          </w:tcPr>
          <w:p w14:paraId="56611279"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0,04</w:t>
            </w:r>
          </w:p>
        </w:tc>
        <w:tc>
          <w:tcPr>
            <w:tcW w:w="605" w:type="pct"/>
            <w:tcBorders>
              <w:top w:val="single" w:sz="4" w:space="0" w:color="auto"/>
              <w:left w:val="nil"/>
              <w:bottom w:val="single" w:sz="4" w:space="0" w:color="auto"/>
              <w:right w:val="single" w:sz="4" w:space="0" w:color="auto"/>
            </w:tcBorders>
            <w:shd w:val="clear" w:color="auto" w:fill="auto"/>
            <w:noWrap/>
            <w:vAlign w:val="center"/>
          </w:tcPr>
          <w:p w14:paraId="650E7F80"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0,04</w:t>
            </w:r>
          </w:p>
        </w:tc>
      </w:tr>
      <w:tr w:rsidR="003404E6" w:rsidRPr="00746EFC" w14:paraId="3EEDA55A" w14:textId="77777777" w:rsidTr="00002A00">
        <w:trPr>
          <w:trHeight w:val="20"/>
        </w:trPr>
        <w:tc>
          <w:tcPr>
            <w:tcW w:w="24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71C773C"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25</w:t>
            </w:r>
          </w:p>
        </w:tc>
        <w:tc>
          <w:tcPr>
            <w:tcW w:w="2239" w:type="pct"/>
            <w:tcBorders>
              <w:top w:val="single" w:sz="4" w:space="0" w:color="auto"/>
              <w:left w:val="nil"/>
              <w:bottom w:val="single" w:sz="4" w:space="0" w:color="auto"/>
              <w:right w:val="single" w:sz="4" w:space="0" w:color="auto"/>
            </w:tcBorders>
            <w:shd w:val="clear" w:color="auto" w:fill="auto"/>
            <w:vAlign w:val="center"/>
          </w:tcPr>
          <w:p w14:paraId="6A16E7A0"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Приобретение стендов для моделирования схем включения приборов учёта электроэнергии и режимов коммутации внутренней электрической сети, имитации неисправностей в измерительных комплексах учета электрической энергии </w:t>
            </w:r>
            <w:r w:rsidRPr="00746EFC">
              <w:rPr>
                <w:rFonts w:ascii="Myriad Pro" w:hAnsi="Myriad Pro"/>
                <w:color w:val="000000"/>
                <w:sz w:val="16"/>
                <w:szCs w:val="16"/>
              </w:rPr>
              <w:br/>
              <w:t>нужд филиала ПАО «МРСК Северо-Запада» «Карелэнерго» 3 ед.</w:t>
            </w:r>
          </w:p>
        </w:tc>
        <w:tc>
          <w:tcPr>
            <w:tcW w:w="987" w:type="pct"/>
            <w:tcBorders>
              <w:top w:val="single" w:sz="4" w:space="0" w:color="auto"/>
              <w:left w:val="nil"/>
              <w:bottom w:val="single" w:sz="4" w:space="0" w:color="auto"/>
              <w:right w:val="single" w:sz="4" w:space="0" w:color="auto"/>
            </w:tcBorders>
            <w:shd w:val="clear" w:color="auto" w:fill="auto"/>
            <w:noWrap/>
            <w:vAlign w:val="center"/>
          </w:tcPr>
          <w:p w14:paraId="0BC0D320"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I_000-34-1-07.30-0010</w:t>
            </w:r>
          </w:p>
        </w:tc>
        <w:tc>
          <w:tcPr>
            <w:tcW w:w="544" w:type="pct"/>
            <w:tcBorders>
              <w:top w:val="single" w:sz="4" w:space="0" w:color="auto"/>
              <w:left w:val="nil"/>
              <w:bottom w:val="single" w:sz="4" w:space="0" w:color="auto"/>
              <w:right w:val="single" w:sz="4" w:space="0" w:color="auto"/>
            </w:tcBorders>
            <w:shd w:val="clear" w:color="auto" w:fill="auto"/>
            <w:noWrap/>
            <w:vAlign w:val="center"/>
          </w:tcPr>
          <w:p w14:paraId="7F70189C"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0,00</w:t>
            </w:r>
          </w:p>
        </w:tc>
        <w:tc>
          <w:tcPr>
            <w:tcW w:w="385" w:type="pct"/>
            <w:tcBorders>
              <w:top w:val="single" w:sz="4" w:space="0" w:color="auto"/>
              <w:left w:val="nil"/>
              <w:bottom w:val="single" w:sz="4" w:space="0" w:color="auto"/>
              <w:right w:val="single" w:sz="4" w:space="0" w:color="auto"/>
            </w:tcBorders>
            <w:shd w:val="clear" w:color="auto" w:fill="auto"/>
            <w:noWrap/>
            <w:vAlign w:val="center"/>
          </w:tcPr>
          <w:p w14:paraId="0A6D1C66"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0,81</w:t>
            </w:r>
          </w:p>
        </w:tc>
        <w:tc>
          <w:tcPr>
            <w:tcW w:w="605" w:type="pct"/>
            <w:tcBorders>
              <w:top w:val="single" w:sz="4" w:space="0" w:color="auto"/>
              <w:left w:val="nil"/>
              <w:bottom w:val="single" w:sz="4" w:space="0" w:color="auto"/>
              <w:right w:val="single" w:sz="4" w:space="0" w:color="auto"/>
            </w:tcBorders>
            <w:shd w:val="clear" w:color="auto" w:fill="auto"/>
            <w:noWrap/>
            <w:vAlign w:val="center"/>
          </w:tcPr>
          <w:p w14:paraId="16E7351F"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0,81</w:t>
            </w:r>
          </w:p>
        </w:tc>
      </w:tr>
      <w:tr w:rsidR="003404E6" w:rsidRPr="00746EFC" w14:paraId="6BDCCFFD" w14:textId="77777777" w:rsidTr="00002A00">
        <w:trPr>
          <w:trHeight w:val="20"/>
        </w:trPr>
        <w:tc>
          <w:tcPr>
            <w:tcW w:w="24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DED4549"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26</w:t>
            </w:r>
          </w:p>
        </w:tc>
        <w:tc>
          <w:tcPr>
            <w:tcW w:w="2239" w:type="pct"/>
            <w:tcBorders>
              <w:top w:val="single" w:sz="4" w:space="0" w:color="auto"/>
              <w:left w:val="nil"/>
              <w:bottom w:val="single" w:sz="4" w:space="0" w:color="auto"/>
              <w:right w:val="single" w:sz="4" w:space="0" w:color="auto"/>
            </w:tcBorders>
            <w:shd w:val="clear" w:color="auto" w:fill="auto"/>
            <w:vAlign w:val="center"/>
          </w:tcPr>
          <w:p w14:paraId="5287E852"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Реконструкция  ВЛ-10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Л-95-03 с устройством линейного ответвления ВЛЗ-10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- 1,3 км, монтажом ТП-10/0,4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- 0,63 МВА в Сортавальском районе, </w:t>
            </w:r>
            <w:proofErr w:type="spellStart"/>
            <w:r w:rsidRPr="00746EFC">
              <w:rPr>
                <w:rFonts w:ascii="Myriad Pro" w:hAnsi="Myriad Pro"/>
                <w:color w:val="000000"/>
                <w:sz w:val="16"/>
                <w:szCs w:val="16"/>
              </w:rPr>
              <w:lastRenderedPageBreak/>
              <w:t>п.Хаапалампи</w:t>
            </w:r>
            <w:proofErr w:type="spellEnd"/>
            <w:r w:rsidRPr="00746EFC">
              <w:rPr>
                <w:rFonts w:ascii="Myriad Pro" w:hAnsi="Myriad Pro"/>
                <w:color w:val="000000"/>
                <w:sz w:val="16"/>
                <w:szCs w:val="16"/>
              </w:rPr>
              <w:t xml:space="preserve"> (технологическое присоединение СНТ </w:t>
            </w:r>
            <w:r w:rsidR="005E20D2" w:rsidRPr="00746EFC">
              <w:rPr>
                <w:rFonts w:ascii="Myriad Pro" w:hAnsi="Myriad Pro"/>
                <w:color w:val="000000"/>
                <w:sz w:val="16"/>
                <w:szCs w:val="16"/>
              </w:rPr>
              <w:t>«</w:t>
            </w:r>
            <w:r w:rsidRPr="00746EFC">
              <w:rPr>
                <w:rFonts w:ascii="Myriad Pro" w:hAnsi="Myriad Pro"/>
                <w:color w:val="000000"/>
                <w:sz w:val="16"/>
                <w:szCs w:val="16"/>
              </w:rPr>
              <w:t>Нево-Сортавала</w:t>
            </w:r>
            <w:r w:rsidR="005E20D2" w:rsidRPr="00746EFC">
              <w:rPr>
                <w:rFonts w:ascii="Myriad Pro" w:hAnsi="Myriad Pro"/>
                <w:color w:val="000000"/>
                <w:sz w:val="16"/>
                <w:szCs w:val="16"/>
              </w:rPr>
              <w:t>»</w:t>
            </w:r>
            <w:r w:rsidRPr="00746EFC">
              <w:rPr>
                <w:rFonts w:ascii="Myriad Pro" w:hAnsi="Myriad Pro"/>
                <w:color w:val="000000"/>
                <w:sz w:val="16"/>
                <w:szCs w:val="16"/>
              </w:rPr>
              <w:t xml:space="preserve"> № 34-00027С/16 от 25.03.2016 г.) - 1 договор ТП</w:t>
            </w:r>
          </w:p>
        </w:tc>
        <w:tc>
          <w:tcPr>
            <w:tcW w:w="987" w:type="pct"/>
            <w:tcBorders>
              <w:top w:val="single" w:sz="4" w:space="0" w:color="auto"/>
              <w:left w:val="nil"/>
              <w:bottom w:val="single" w:sz="4" w:space="0" w:color="auto"/>
              <w:right w:val="single" w:sz="4" w:space="0" w:color="auto"/>
            </w:tcBorders>
            <w:shd w:val="clear" w:color="auto" w:fill="auto"/>
            <w:noWrap/>
            <w:vAlign w:val="center"/>
          </w:tcPr>
          <w:p w14:paraId="42E873B8"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lastRenderedPageBreak/>
              <w:t>I_001-31-1-01.32-2075</w:t>
            </w:r>
          </w:p>
        </w:tc>
        <w:tc>
          <w:tcPr>
            <w:tcW w:w="544" w:type="pct"/>
            <w:tcBorders>
              <w:top w:val="single" w:sz="4" w:space="0" w:color="auto"/>
              <w:left w:val="nil"/>
              <w:bottom w:val="single" w:sz="4" w:space="0" w:color="auto"/>
              <w:right w:val="single" w:sz="4" w:space="0" w:color="auto"/>
            </w:tcBorders>
            <w:shd w:val="clear" w:color="auto" w:fill="auto"/>
            <w:noWrap/>
            <w:vAlign w:val="center"/>
          </w:tcPr>
          <w:p w14:paraId="6AAC4331"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0,00</w:t>
            </w:r>
          </w:p>
        </w:tc>
        <w:tc>
          <w:tcPr>
            <w:tcW w:w="385" w:type="pct"/>
            <w:tcBorders>
              <w:top w:val="single" w:sz="4" w:space="0" w:color="auto"/>
              <w:left w:val="nil"/>
              <w:bottom w:val="single" w:sz="4" w:space="0" w:color="auto"/>
              <w:right w:val="single" w:sz="4" w:space="0" w:color="auto"/>
            </w:tcBorders>
            <w:shd w:val="clear" w:color="auto" w:fill="auto"/>
            <w:noWrap/>
            <w:vAlign w:val="center"/>
          </w:tcPr>
          <w:p w14:paraId="6D9A9779"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0,01</w:t>
            </w:r>
          </w:p>
        </w:tc>
        <w:tc>
          <w:tcPr>
            <w:tcW w:w="605" w:type="pct"/>
            <w:tcBorders>
              <w:top w:val="single" w:sz="4" w:space="0" w:color="auto"/>
              <w:left w:val="nil"/>
              <w:bottom w:val="single" w:sz="4" w:space="0" w:color="auto"/>
              <w:right w:val="single" w:sz="4" w:space="0" w:color="auto"/>
            </w:tcBorders>
            <w:shd w:val="clear" w:color="auto" w:fill="auto"/>
            <w:noWrap/>
            <w:vAlign w:val="center"/>
          </w:tcPr>
          <w:p w14:paraId="5EB1F3A4"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0,01</w:t>
            </w:r>
          </w:p>
        </w:tc>
      </w:tr>
      <w:tr w:rsidR="003404E6" w:rsidRPr="00746EFC" w14:paraId="1E8D18B3" w14:textId="77777777" w:rsidTr="00002A00">
        <w:trPr>
          <w:trHeight w:val="20"/>
        </w:trPr>
        <w:tc>
          <w:tcPr>
            <w:tcW w:w="24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1240EF4"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27</w:t>
            </w:r>
          </w:p>
        </w:tc>
        <w:tc>
          <w:tcPr>
            <w:tcW w:w="2239" w:type="pct"/>
            <w:tcBorders>
              <w:top w:val="single" w:sz="4" w:space="0" w:color="auto"/>
              <w:left w:val="nil"/>
              <w:bottom w:val="single" w:sz="4" w:space="0" w:color="auto"/>
              <w:right w:val="single" w:sz="4" w:space="0" w:color="auto"/>
            </w:tcBorders>
            <w:shd w:val="clear" w:color="auto" w:fill="auto"/>
            <w:vAlign w:val="center"/>
          </w:tcPr>
          <w:p w14:paraId="2F5E6BCD"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Реконструкция ВЛ-10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Л-16-01 </w:t>
            </w:r>
            <w:r w:rsidR="005E20D2" w:rsidRPr="00746EFC">
              <w:rPr>
                <w:rFonts w:ascii="Myriad Pro" w:hAnsi="Myriad Pro"/>
                <w:color w:val="000000"/>
                <w:sz w:val="16"/>
                <w:szCs w:val="16"/>
              </w:rPr>
              <w:t>«</w:t>
            </w:r>
            <w:proofErr w:type="spellStart"/>
            <w:r w:rsidRPr="00746EFC">
              <w:rPr>
                <w:rFonts w:ascii="Myriad Pro" w:hAnsi="Myriad Pro"/>
                <w:color w:val="000000"/>
                <w:sz w:val="16"/>
                <w:szCs w:val="16"/>
              </w:rPr>
              <w:t>Юшкозерская</w:t>
            </w:r>
            <w:proofErr w:type="spellEnd"/>
            <w:r w:rsidRPr="00746EFC">
              <w:rPr>
                <w:rFonts w:ascii="Myriad Pro" w:hAnsi="Myriad Pro"/>
                <w:color w:val="000000"/>
                <w:sz w:val="16"/>
                <w:szCs w:val="16"/>
              </w:rPr>
              <w:t xml:space="preserve"> ГЭС - </w:t>
            </w:r>
            <w:proofErr w:type="spellStart"/>
            <w:r w:rsidRPr="00746EFC">
              <w:rPr>
                <w:rFonts w:ascii="Myriad Pro" w:hAnsi="Myriad Pro"/>
                <w:color w:val="000000"/>
                <w:sz w:val="16"/>
                <w:szCs w:val="16"/>
              </w:rPr>
              <w:t>д.Новое</w:t>
            </w:r>
            <w:proofErr w:type="spellEnd"/>
            <w:r w:rsidRPr="00746EFC">
              <w:rPr>
                <w:rFonts w:ascii="Myriad Pro" w:hAnsi="Myriad Pro"/>
                <w:color w:val="000000"/>
                <w:sz w:val="16"/>
                <w:szCs w:val="16"/>
              </w:rPr>
              <w:t xml:space="preserve"> Юшкозеро</w:t>
            </w:r>
            <w:r w:rsidR="005E20D2" w:rsidRPr="00746EFC">
              <w:rPr>
                <w:rFonts w:ascii="Myriad Pro" w:hAnsi="Myriad Pro"/>
                <w:color w:val="000000"/>
                <w:sz w:val="16"/>
                <w:szCs w:val="16"/>
              </w:rPr>
              <w:t>»</w:t>
            </w:r>
            <w:r w:rsidRPr="00746EFC">
              <w:rPr>
                <w:rFonts w:ascii="Myriad Pro" w:hAnsi="Myriad Pro"/>
                <w:color w:val="000000"/>
                <w:sz w:val="16"/>
                <w:szCs w:val="16"/>
              </w:rPr>
              <w:t xml:space="preserve"> с устройством линейного ответвления 0,496 км и  монтажом ТП-10/0,4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0,25 МВА  Л-16-01, (договор  на технологическое присоединение  </w:t>
            </w:r>
            <w:proofErr w:type="spellStart"/>
            <w:r w:rsidRPr="00746EFC">
              <w:rPr>
                <w:rFonts w:ascii="Myriad Pro" w:hAnsi="Myriad Pro"/>
                <w:color w:val="000000"/>
                <w:sz w:val="16"/>
                <w:szCs w:val="16"/>
              </w:rPr>
              <w:t>форелеводческого</w:t>
            </w:r>
            <w:proofErr w:type="spellEnd"/>
            <w:r w:rsidRPr="00746EFC">
              <w:rPr>
                <w:rFonts w:ascii="Myriad Pro" w:hAnsi="Myriad Pro"/>
                <w:color w:val="000000"/>
                <w:sz w:val="16"/>
                <w:szCs w:val="16"/>
              </w:rPr>
              <w:t xml:space="preserve">  хозяйства с ООО </w:t>
            </w:r>
            <w:r w:rsidR="005E20D2" w:rsidRPr="00746EFC">
              <w:rPr>
                <w:rFonts w:ascii="Myriad Pro" w:hAnsi="Myriad Pro"/>
                <w:color w:val="000000"/>
                <w:sz w:val="16"/>
                <w:szCs w:val="16"/>
              </w:rPr>
              <w:t>«</w:t>
            </w:r>
            <w:proofErr w:type="spellStart"/>
            <w:r w:rsidRPr="00746EFC">
              <w:rPr>
                <w:rFonts w:ascii="Myriad Pro" w:hAnsi="Myriad Pro"/>
                <w:color w:val="000000"/>
                <w:sz w:val="16"/>
                <w:szCs w:val="16"/>
              </w:rPr>
              <w:t>Кинтизьма</w:t>
            </w:r>
            <w:proofErr w:type="spellEnd"/>
            <w:r w:rsidR="005E20D2" w:rsidRPr="00746EFC">
              <w:rPr>
                <w:rFonts w:ascii="Myriad Pro" w:hAnsi="Myriad Pro"/>
                <w:color w:val="000000"/>
                <w:sz w:val="16"/>
                <w:szCs w:val="16"/>
              </w:rPr>
              <w:t>»</w:t>
            </w:r>
            <w:r w:rsidRPr="00746EFC">
              <w:rPr>
                <w:rFonts w:ascii="Myriad Pro" w:hAnsi="Myriad Pro"/>
                <w:color w:val="000000"/>
                <w:sz w:val="16"/>
                <w:szCs w:val="16"/>
              </w:rPr>
              <w:t xml:space="preserve"> № 34-01644К/17 от 30.10.2017 г.) - 1 договор</w:t>
            </w:r>
          </w:p>
        </w:tc>
        <w:tc>
          <w:tcPr>
            <w:tcW w:w="987" w:type="pct"/>
            <w:tcBorders>
              <w:top w:val="single" w:sz="4" w:space="0" w:color="auto"/>
              <w:left w:val="nil"/>
              <w:bottom w:val="single" w:sz="4" w:space="0" w:color="auto"/>
              <w:right w:val="single" w:sz="4" w:space="0" w:color="auto"/>
            </w:tcBorders>
            <w:shd w:val="clear" w:color="auto" w:fill="auto"/>
            <w:noWrap/>
            <w:vAlign w:val="center"/>
          </w:tcPr>
          <w:p w14:paraId="545A640C"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I_002-32-1-01.32-2244</w:t>
            </w:r>
          </w:p>
        </w:tc>
        <w:tc>
          <w:tcPr>
            <w:tcW w:w="544" w:type="pct"/>
            <w:tcBorders>
              <w:top w:val="single" w:sz="4" w:space="0" w:color="auto"/>
              <w:left w:val="nil"/>
              <w:bottom w:val="single" w:sz="4" w:space="0" w:color="auto"/>
              <w:right w:val="single" w:sz="4" w:space="0" w:color="auto"/>
            </w:tcBorders>
            <w:shd w:val="clear" w:color="auto" w:fill="auto"/>
            <w:noWrap/>
            <w:vAlign w:val="center"/>
          </w:tcPr>
          <w:p w14:paraId="2ABD12A0"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0,00</w:t>
            </w:r>
          </w:p>
        </w:tc>
        <w:tc>
          <w:tcPr>
            <w:tcW w:w="385" w:type="pct"/>
            <w:tcBorders>
              <w:top w:val="single" w:sz="4" w:space="0" w:color="auto"/>
              <w:left w:val="nil"/>
              <w:bottom w:val="single" w:sz="4" w:space="0" w:color="auto"/>
              <w:right w:val="single" w:sz="4" w:space="0" w:color="auto"/>
            </w:tcBorders>
            <w:shd w:val="clear" w:color="auto" w:fill="auto"/>
            <w:noWrap/>
            <w:vAlign w:val="center"/>
          </w:tcPr>
          <w:p w14:paraId="32805E0A"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0,00</w:t>
            </w:r>
          </w:p>
        </w:tc>
        <w:tc>
          <w:tcPr>
            <w:tcW w:w="605" w:type="pct"/>
            <w:tcBorders>
              <w:top w:val="single" w:sz="4" w:space="0" w:color="auto"/>
              <w:left w:val="nil"/>
              <w:bottom w:val="single" w:sz="4" w:space="0" w:color="auto"/>
              <w:right w:val="single" w:sz="4" w:space="0" w:color="auto"/>
            </w:tcBorders>
            <w:shd w:val="clear" w:color="auto" w:fill="auto"/>
            <w:noWrap/>
            <w:vAlign w:val="center"/>
          </w:tcPr>
          <w:p w14:paraId="01A47E47"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0,00</w:t>
            </w:r>
          </w:p>
        </w:tc>
      </w:tr>
      <w:tr w:rsidR="003404E6" w:rsidRPr="00746EFC" w14:paraId="5F46F0FF" w14:textId="77777777" w:rsidTr="00002A00">
        <w:trPr>
          <w:trHeight w:val="20"/>
        </w:trPr>
        <w:tc>
          <w:tcPr>
            <w:tcW w:w="24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5F959A1"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28</w:t>
            </w:r>
          </w:p>
        </w:tc>
        <w:tc>
          <w:tcPr>
            <w:tcW w:w="2239" w:type="pct"/>
            <w:tcBorders>
              <w:top w:val="single" w:sz="4" w:space="0" w:color="auto"/>
              <w:left w:val="nil"/>
              <w:bottom w:val="single" w:sz="4" w:space="0" w:color="auto"/>
              <w:right w:val="single" w:sz="4" w:space="0" w:color="auto"/>
            </w:tcBorders>
            <w:shd w:val="clear" w:color="auto" w:fill="auto"/>
            <w:vAlign w:val="center"/>
          </w:tcPr>
          <w:p w14:paraId="69F04938"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Техническое перевооружение ПС 35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№3П </w:t>
            </w:r>
            <w:r w:rsidR="005E20D2" w:rsidRPr="00746EFC">
              <w:rPr>
                <w:rFonts w:ascii="Myriad Pro" w:hAnsi="Myriad Pro"/>
                <w:color w:val="000000"/>
                <w:sz w:val="16"/>
                <w:szCs w:val="16"/>
              </w:rPr>
              <w:t>«</w:t>
            </w:r>
            <w:r w:rsidRPr="00746EFC">
              <w:rPr>
                <w:rFonts w:ascii="Myriad Pro" w:hAnsi="Myriad Pro"/>
                <w:color w:val="000000"/>
                <w:sz w:val="16"/>
                <w:szCs w:val="16"/>
              </w:rPr>
              <w:t>ДСК</w:t>
            </w:r>
            <w:r w:rsidR="005E20D2" w:rsidRPr="00746EFC">
              <w:rPr>
                <w:rFonts w:ascii="Myriad Pro" w:hAnsi="Myriad Pro"/>
                <w:color w:val="000000"/>
                <w:sz w:val="16"/>
                <w:szCs w:val="16"/>
              </w:rPr>
              <w:t>»</w:t>
            </w:r>
            <w:r w:rsidRPr="00746EFC">
              <w:rPr>
                <w:rFonts w:ascii="Myriad Pro" w:hAnsi="Myriad Pro"/>
                <w:color w:val="000000"/>
                <w:sz w:val="16"/>
                <w:szCs w:val="16"/>
              </w:rPr>
              <w:t xml:space="preserve">  в </w:t>
            </w:r>
            <w:proofErr w:type="spellStart"/>
            <w:r w:rsidRPr="00746EFC">
              <w:rPr>
                <w:rFonts w:ascii="Myriad Pro" w:hAnsi="Myriad Pro"/>
                <w:color w:val="000000"/>
                <w:sz w:val="16"/>
                <w:szCs w:val="16"/>
              </w:rPr>
              <w:t>г.Петрозаводске</w:t>
            </w:r>
            <w:proofErr w:type="spellEnd"/>
            <w:r w:rsidRPr="00746EFC">
              <w:rPr>
                <w:rFonts w:ascii="Myriad Pro" w:hAnsi="Myriad Pro"/>
                <w:color w:val="000000"/>
                <w:sz w:val="16"/>
                <w:szCs w:val="16"/>
              </w:rPr>
              <w:t xml:space="preserve"> с заменой трансформаторов тока в яч.20 - 2шт (технологическое присоединение АО </w:t>
            </w:r>
            <w:r w:rsidR="005E20D2" w:rsidRPr="00746EFC">
              <w:rPr>
                <w:rFonts w:ascii="Myriad Pro" w:hAnsi="Myriad Pro"/>
                <w:color w:val="000000"/>
                <w:sz w:val="16"/>
                <w:szCs w:val="16"/>
              </w:rPr>
              <w:t>«</w:t>
            </w:r>
            <w:r w:rsidRPr="00746EFC">
              <w:rPr>
                <w:rFonts w:ascii="Myriad Pro" w:hAnsi="Myriad Pro"/>
                <w:color w:val="000000"/>
                <w:sz w:val="16"/>
                <w:szCs w:val="16"/>
              </w:rPr>
              <w:t>ПСК</w:t>
            </w:r>
            <w:r w:rsidR="005E20D2" w:rsidRPr="00746EFC">
              <w:rPr>
                <w:rFonts w:ascii="Myriad Pro" w:hAnsi="Myriad Pro"/>
                <w:color w:val="000000"/>
                <w:sz w:val="16"/>
                <w:szCs w:val="16"/>
              </w:rPr>
              <w:t>»</w:t>
            </w:r>
            <w:r w:rsidRPr="00746EFC">
              <w:rPr>
                <w:rFonts w:ascii="Myriad Pro" w:hAnsi="Myriad Pro"/>
                <w:color w:val="000000"/>
                <w:sz w:val="16"/>
                <w:szCs w:val="16"/>
              </w:rPr>
              <w:t xml:space="preserve"> по договору № 34-01439П/17 от 20.11.2017) 1 договор ТП</w:t>
            </w:r>
          </w:p>
        </w:tc>
        <w:tc>
          <w:tcPr>
            <w:tcW w:w="987" w:type="pct"/>
            <w:tcBorders>
              <w:top w:val="single" w:sz="4" w:space="0" w:color="auto"/>
              <w:left w:val="nil"/>
              <w:bottom w:val="single" w:sz="4" w:space="0" w:color="auto"/>
              <w:right w:val="single" w:sz="4" w:space="0" w:color="auto"/>
            </w:tcBorders>
            <w:shd w:val="clear" w:color="auto" w:fill="auto"/>
            <w:noWrap/>
            <w:vAlign w:val="center"/>
          </w:tcPr>
          <w:p w14:paraId="4235D5BA"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I_002-33-1-03.21-2965</w:t>
            </w:r>
          </w:p>
        </w:tc>
        <w:tc>
          <w:tcPr>
            <w:tcW w:w="544" w:type="pct"/>
            <w:tcBorders>
              <w:top w:val="single" w:sz="4" w:space="0" w:color="auto"/>
              <w:left w:val="nil"/>
              <w:bottom w:val="single" w:sz="4" w:space="0" w:color="auto"/>
              <w:right w:val="single" w:sz="4" w:space="0" w:color="auto"/>
            </w:tcBorders>
            <w:shd w:val="clear" w:color="auto" w:fill="auto"/>
            <w:noWrap/>
            <w:vAlign w:val="center"/>
          </w:tcPr>
          <w:p w14:paraId="265523C7"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0,00</w:t>
            </w:r>
          </w:p>
        </w:tc>
        <w:tc>
          <w:tcPr>
            <w:tcW w:w="385" w:type="pct"/>
            <w:tcBorders>
              <w:top w:val="single" w:sz="4" w:space="0" w:color="auto"/>
              <w:left w:val="nil"/>
              <w:bottom w:val="single" w:sz="4" w:space="0" w:color="auto"/>
              <w:right w:val="single" w:sz="4" w:space="0" w:color="auto"/>
            </w:tcBorders>
            <w:shd w:val="clear" w:color="auto" w:fill="auto"/>
            <w:noWrap/>
            <w:vAlign w:val="center"/>
          </w:tcPr>
          <w:p w14:paraId="2B4A4FA7"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0,08</w:t>
            </w:r>
          </w:p>
        </w:tc>
        <w:tc>
          <w:tcPr>
            <w:tcW w:w="605" w:type="pct"/>
            <w:tcBorders>
              <w:top w:val="single" w:sz="4" w:space="0" w:color="auto"/>
              <w:left w:val="nil"/>
              <w:bottom w:val="single" w:sz="4" w:space="0" w:color="auto"/>
              <w:right w:val="single" w:sz="4" w:space="0" w:color="auto"/>
            </w:tcBorders>
            <w:shd w:val="clear" w:color="auto" w:fill="auto"/>
            <w:noWrap/>
            <w:vAlign w:val="center"/>
          </w:tcPr>
          <w:p w14:paraId="5CDE82A6"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0,08</w:t>
            </w:r>
          </w:p>
        </w:tc>
      </w:tr>
      <w:tr w:rsidR="003404E6" w:rsidRPr="00746EFC" w14:paraId="3F0740AC" w14:textId="77777777" w:rsidTr="00002A00">
        <w:trPr>
          <w:trHeight w:val="20"/>
        </w:trPr>
        <w:tc>
          <w:tcPr>
            <w:tcW w:w="24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F98468C"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29</w:t>
            </w:r>
          </w:p>
        </w:tc>
        <w:tc>
          <w:tcPr>
            <w:tcW w:w="2239" w:type="pct"/>
            <w:tcBorders>
              <w:top w:val="single" w:sz="4" w:space="0" w:color="auto"/>
              <w:left w:val="nil"/>
              <w:bottom w:val="single" w:sz="4" w:space="0" w:color="auto"/>
              <w:right w:val="single" w:sz="4" w:space="0" w:color="auto"/>
            </w:tcBorders>
            <w:shd w:val="clear" w:color="auto" w:fill="auto"/>
            <w:vAlign w:val="center"/>
          </w:tcPr>
          <w:p w14:paraId="4FD72F84"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Реконструкции в части расширения просек ВЛ 110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Л-139 ПС 97-Сортавальская-ПС-93 Карьерная   (39,73 га)</w:t>
            </w:r>
          </w:p>
        </w:tc>
        <w:tc>
          <w:tcPr>
            <w:tcW w:w="987" w:type="pct"/>
            <w:tcBorders>
              <w:top w:val="single" w:sz="4" w:space="0" w:color="auto"/>
              <w:left w:val="nil"/>
              <w:bottom w:val="single" w:sz="4" w:space="0" w:color="auto"/>
              <w:right w:val="single" w:sz="4" w:space="0" w:color="auto"/>
            </w:tcBorders>
            <w:shd w:val="clear" w:color="auto" w:fill="auto"/>
            <w:noWrap/>
            <w:vAlign w:val="center"/>
          </w:tcPr>
          <w:p w14:paraId="0D46BFCF"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I_004-31-1-01.12-0004</w:t>
            </w:r>
          </w:p>
        </w:tc>
        <w:tc>
          <w:tcPr>
            <w:tcW w:w="544" w:type="pct"/>
            <w:tcBorders>
              <w:top w:val="single" w:sz="4" w:space="0" w:color="auto"/>
              <w:left w:val="nil"/>
              <w:bottom w:val="single" w:sz="4" w:space="0" w:color="auto"/>
              <w:right w:val="single" w:sz="4" w:space="0" w:color="auto"/>
            </w:tcBorders>
            <w:shd w:val="clear" w:color="auto" w:fill="auto"/>
            <w:noWrap/>
            <w:vAlign w:val="center"/>
          </w:tcPr>
          <w:p w14:paraId="6E392E68"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0,00</w:t>
            </w:r>
          </w:p>
        </w:tc>
        <w:tc>
          <w:tcPr>
            <w:tcW w:w="385" w:type="pct"/>
            <w:tcBorders>
              <w:top w:val="single" w:sz="4" w:space="0" w:color="auto"/>
              <w:left w:val="nil"/>
              <w:bottom w:val="single" w:sz="4" w:space="0" w:color="auto"/>
              <w:right w:val="single" w:sz="4" w:space="0" w:color="auto"/>
            </w:tcBorders>
            <w:shd w:val="clear" w:color="auto" w:fill="auto"/>
            <w:noWrap/>
            <w:vAlign w:val="center"/>
          </w:tcPr>
          <w:p w14:paraId="22B62D31"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1,91</w:t>
            </w:r>
          </w:p>
        </w:tc>
        <w:tc>
          <w:tcPr>
            <w:tcW w:w="605" w:type="pct"/>
            <w:tcBorders>
              <w:top w:val="single" w:sz="4" w:space="0" w:color="auto"/>
              <w:left w:val="nil"/>
              <w:bottom w:val="single" w:sz="4" w:space="0" w:color="auto"/>
              <w:right w:val="single" w:sz="4" w:space="0" w:color="auto"/>
            </w:tcBorders>
            <w:shd w:val="clear" w:color="auto" w:fill="auto"/>
            <w:noWrap/>
            <w:vAlign w:val="center"/>
          </w:tcPr>
          <w:p w14:paraId="41F0695F"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1,91</w:t>
            </w:r>
          </w:p>
        </w:tc>
      </w:tr>
      <w:tr w:rsidR="003404E6" w:rsidRPr="00746EFC" w14:paraId="2931C755" w14:textId="77777777" w:rsidTr="00002A00">
        <w:trPr>
          <w:trHeight w:val="20"/>
        </w:trPr>
        <w:tc>
          <w:tcPr>
            <w:tcW w:w="24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448D430"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30</w:t>
            </w:r>
          </w:p>
        </w:tc>
        <w:tc>
          <w:tcPr>
            <w:tcW w:w="2239" w:type="pct"/>
            <w:tcBorders>
              <w:top w:val="single" w:sz="4" w:space="0" w:color="auto"/>
              <w:left w:val="nil"/>
              <w:bottom w:val="single" w:sz="4" w:space="0" w:color="auto"/>
              <w:right w:val="single" w:sz="4" w:space="0" w:color="auto"/>
            </w:tcBorders>
            <w:shd w:val="clear" w:color="auto" w:fill="auto"/>
            <w:vAlign w:val="center"/>
          </w:tcPr>
          <w:p w14:paraId="4900F6C6"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Реконструкция в части расширения просек ВЛ-110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Л-128 ПС-94 Кирьяволахти-ПС-92 </w:t>
            </w:r>
            <w:proofErr w:type="spellStart"/>
            <w:r w:rsidRPr="00746EFC">
              <w:rPr>
                <w:rFonts w:ascii="Myriad Pro" w:hAnsi="Myriad Pro"/>
                <w:color w:val="000000"/>
                <w:sz w:val="16"/>
                <w:szCs w:val="16"/>
              </w:rPr>
              <w:t>Ляскеля</w:t>
            </w:r>
            <w:proofErr w:type="spellEnd"/>
            <w:r w:rsidRPr="00746EFC">
              <w:rPr>
                <w:rFonts w:ascii="Myriad Pro" w:hAnsi="Myriad Pro"/>
                <w:color w:val="000000"/>
                <w:sz w:val="16"/>
                <w:szCs w:val="16"/>
              </w:rPr>
              <w:t xml:space="preserve"> (19,94га)</w:t>
            </w:r>
          </w:p>
        </w:tc>
        <w:tc>
          <w:tcPr>
            <w:tcW w:w="987" w:type="pct"/>
            <w:tcBorders>
              <w:top w:val="single" w:sz="4" w:space="0" w:color="auto"/>
              <w:left w:val="nil"/>
              <w:bottom w:val="single" w:sz="4" w:space="0" w:color="auto"/>
              <w:right w:val="single" w:sz="4" w:space="0" w:color="auto"/>
            </w:tcBorders>
            <w:shd w:val="clear" w:color="auto" w:fill="auto"/>
            <w:noWrap/>
            <w:vAlign w:val="center"/>
          </w:tcPr>
          <w:p w14:paraId="4507F2C1"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I_004-31-1-01.12-0009</w:t>
            </w:r>
          </w:p>
        </w:tc>
        <w:tc>
          <w:tcPr>
            <w:tcW w:w="544" w:type="pct"/>
            <w:tcBorders>
              <w:top w:val="single" w:sz="4" w:space="0" w:color="auto"/>
              <w:left w:val="nil"/>
              <w:bottom w:val="single" w:sz="4" w:space="0" w:color="auto"/>
              <w:right w:val="single" w:sz="4" w:space="0" w:color="auto"/>
            </w:tcBorders>
            <w:shd w:val="clear" w:color="auto" w:fill="auto"/>
            <w:noWrap/>
            <w:vAlign w:val="center"/>
          </w:tcPr>
          <w:p w14:paraId="5CF8B45F"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0,00</w:t>
            </w:r>
          </w:p>
        </w:tc>
        <w:tc>
          <w:tcPr>
            <w:tcW w:w="385" w:type="pct"/>
            <w:tcBorders>
              <w:top w:val="single" w:sz="4" w:space="0" w:color="auto"/>
              <w:left w:val="nil"/>
              <w:bottom w:val="single" w:sz="4" w:space="0" w:color="auto"/>
              <w:right w:val="single" w:sz="4" w:space="0" w:color="auto"/>
            </w:tcBorders>
            <w:shd w:val="clear" w:color="auto" w:fill="auto"/>
            <w:noWrap/>
            <w:vAlign w:val="center"/>
          </w:tcPr>
          <w:p w14:paraId="4C2C8DAF"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0,48</w:t>
            </w:r>
          </w:p>
        </w:tc>
        <w:tc>
          <w:tcPr>
            <w:tcW w:w="605" w:type="pct"/>
            <w:tcBorders>
              <w:top w:val="single" w:sz="4" w:space="0" w:color="auto"/>
              <w:left w:val="nil"/>
              <w:bottom w:val="single" w:sz="4" w:space="0" w:color="auto"/>
              <w:right w:val="single" w:sz="4" w:space="0" w:color="auto"/>
            </w:tcBorders>
            <w:shd w:val="clear" w:color="auto" w:fill="auto"/>
            <w:noWrap/>
            <w:vAlign w:val="center"/>
          </w:tcPr>
          <w:p w14:paraId="64443F00"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0,48</w:t>
            </w:r>
          </w:p>
        </w:tc>
      </w:tr>
      <w:tr w:rsidR="003404E6" w:rsidRPr="00746EFC" w14:paraId="01FE6CCD" w14:textId="77777777" w:rsidTr="00002A00">
        <w:trPr>
          <w:trHeight w:val="20"/>
        </w:trPr>
        <w:tc>
          <w:tcPr>
            <w:tcW w:w="24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5B8C3AB"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31</w:t>
            </w:r>
          </w:p>
        </w:tc>
        <w:tc>
          <w:tcPr>
            <w:tcW w:w="2239" w:type="pct"/>
            <w:tcBorders>
              <w:top w:val="single" w:sz="4" w:space="0" w:color="auto"/>
              <w:left w:val="nil"/>
              <w:bottom w:val="single" w:sz="4" w:space="0" w:color="auto"/>
              <w:right w:val="single" w:sz="4" w:space="0" w:color="auto"/>
            </w:tcBorders>
            <w:shd w:val="clear" w:color="auto" w:fill="auto"/>
            <w:vAlign w:val="center"/>
          </w:tcPr>
          <w:p w14:paraId="4C377560"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Реконструкция  в части расширения просек ВЛ 110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Л-130 ПС-92 Ляскеля-ПС-25 Питкяранта (41,50 га)</w:t>
            </w:r>
          </w:p>
        </w:tc>
        <w:tc>
          <w:tcPr>
            <w:tcW w:w="987" w:type="pct"/>
            <w:tcBorders>
              <w:top w:val="single" w:sz="4" w:space="0" w:color="auto"/>
              <w:left w:val="nil"/>
              <w:bottom w:val="single" w:sz="4" w:space="0" w:color="auto"/>
              <w:right w:val="single" w:sz="4" w:space="0" w:color="auto"/>
            </w:tcBorders>
            <w:shd w:val="clear" w:color="auto" w:fill="auto"/>
            <w:noWrap/>
            <w:vAlign w:val="center"/>
          </w:tcPr>
          <w:p w14:paraId="069EC044"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I_004-31-1-01.12-0011</w:t>
            </w:r>
          </w:p>
        </w:tc>
        <w:tc>
          <w:tcPr>
            <w:tcW w:w="544" w:type="pct"/>
            <w:tcBorders>
              <w:top w:val="single" w:sz="4" w:space="0" w:color="auto"/>
              <w:left w:val="nil"/>
              <w:bottom w:val="single" w:sz="4" w:space="0" w:color="auto"/>
              <w:right w:val="single" w:sz="4" w:space="0" w:color="auto"/>
            </w:tcBorders>
            <w:shd w:val="clear" w:color="auto" w:fill="auto"/>
            <w:noWrap/>
            <w:vAlign w:val="center"/>
          </w:tcPr>
          <w:p w14:paraId="1342A2C2"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0,00</w:t>
            </w:r>
          </w:p>
        </w:tc>
        <w:tc>
          <w:tcPr>
            <w:tcW w:w="385" w:type="pct"/>
            <w:tcBorders>
              <w:top w:val="single" w:sz="4" w:space="0" w:color="auto"/>
              <w:left w:val="nil"/>
              <w:bottom w:val="single" w:sz="4" w:space="0" w:color="auto"/>
              <w:right w:val="single" w:sz="4" w:space="0" w:color="auto"/>
            </w:tcBorders>
            <w:shd w:val="clear" w:color="auto" w:fill="auto"/>
            <w:noWrap/>
            <w:vAlign w:val="center"/>
          </w:tcPr>
          <w:p w14:paraId="7E6AACD6"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2,18</w:t>
            </w:r>
          </w:p>
        </w:tc>
        <w:tc>
          <w:tcPr>
            <w:tcW w:w="605" w:type="pct"/>
            <w:tcBorders>
              <w:top w:val="single" w:sz="4" w:space="0" w:color="auto"/>
              <w:left w:val="nil"/>
              <w:bottom w:val="single" w:sz="4" w:space="0" w:color="auto"/>
              <w:right w:val="single" w:sz="4" w:space="0" w:color="auto"/>
            </w:tcBorders>
            <w:shd w:val="clear" w:color="auto" w:fill="auto"/>
            <w:noWrap/>
            <w:vAlign w:val="center"/>
          </w:tcPr>
          <w:p w14:paraId="5D758F11"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2,18</w:t>
            </w:r>
          </w:p>
        </w:tc>
      </w:tr>
      <w:tr w:rsidR="003404E6" w:rsidRPr="00746EFC" w14:paraId="025530AA" w14:textId="77777777" w:rsidTr="00002A00">
        <w:trPr>
          <w:trHeight w:val="20"/>
        </w:trPr>
        <w:tc>
          <w:tcPr>
            <w:tcW w:w="24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8A09DFC"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32</w:t>
            </w:r>
          </w:p>
        </w:tc>
        <w:tc>
          <w:tcPr>
            <w:tcW w:w="2239" w:type="pct"/>
            <w:tcBorders>
              <w:top w:val="single" w:sz="4" w:space="0" w:color="auto"/>
              <w:left w:val="nil"/>
              <w:bottom w:val="single" w:sz="4" w:space="0" w:color="auto"/>
              <w:right w:val="single" w:sz="4" w:space="0" w:color="auto"/>
            </w:tcBorders>
            <w:shd w:val="clear" w:color="auto" w:fill="auto"/>
            <w:vAlign w:val="center"/>
          </w:tcPr>
          <w:p w14:paraId="64D99826"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Реконструкция в части расширения просек ВЛ 110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Л-195 ПС-97 Сортавальская-ПС-27 Сортавала  (18.20 га)</w:t>
            </w:r>
          </w:p>
        </w:tc>
        <w:tc>
          <w:tcPr>
            <w:tcW w:w="987" w:type="pct"/>
            <w:tcBorders>
              <w:top w:val="single" w:sz="4" w:space="0" w:color="auto"/>
              <w:left w:val="nil"/>
              <w:bottom w:val="single" w:sz="4" w:space="0" w:color="auto"/>
              <w:right w:val="single" w:sz="4" w:space="0" w:color="auto"/>
            </w:tcBorders>
            <w:shd w:val="clear" w:color="auto" w:fill="auto"/>
            <w:noWrap/>
            <w:vAlign w:val="center"/>
          </w:tcPr>
          <w:p w14:paraId="0AAEE537"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I_004-31-1-01.12-0012</w:t>
            </w:r>
          </w:p>
        </w:tc>
        <w:tc>
          <w:tcPr>
            <w:tcW w:w="544" w:type="pct"/>
            <w:tcBorders>
              <w:top w:val="single" w:sz="4" w:space="0" w:color="auto"/>
              <w:left w:val="nil"/>
              <w:bottom w:val="single" w:sz="4" w:space="0" w:color="auto"/>
              <w:right w:val="single" w:sz="4" w:space="0" w:color="auto"/>
            </w:tcBorders>
            <w:shd w:val="clear" w:color="auto" w:fill="auto"/>
            <w:noWrap/>
            <w:vAlign w:val="center"/>
          </w:tcPr>
          <w:p w14:paraId="729C28AC"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0,00</w:t>
            </w:r>
          </w:p>
        </w:tc>
        <w:tc>
          <w:tcPr>
            <w:tcW w:w="385" w:type="pct"/>
            <w:tcBorders>
              <w:top w:val="single" w:sz="4" w:space="0" w:color="auto"/>
              <w:left w:val="nil"/>
              <w:bottom w:val="single" w:sz="4" w:space="0" w:color="auto"/>
              <w:right w:val="single" w:sz="4" w:space="0" w:color="auto"/>
            </w:tcBorders>
            <w:shd w:val="clear" w:color="auto" w:fill="auto"/>
            <w:noWrap/>
            <w:vAlign w:val="center"/>
          </w:tcPr>
          <w:p w14:paraId="6BD14970"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0,55</w:t>
            </w:r>
          </w:p>
        </w:tc>
        <w:tc>
          <w:tcPr>
            <w:tcW w:w="605" w:type="pct"/>
            <w:tcBorders>
              <w:top w:val="single" w:sz="4" w:space="0" w:color="auto"/>
              <w:left w:val="nil"/>
              <w:bottom w:val="single" w:sz="4" w:space="0" w:color="auto"/>
              <w:right w:val="single" w:sz="4" w:space="0" w:color="auto"/>
            </w:tcBorders>
            <w:shd w:val="clear" w:color="auto" w:fill="auto"/>
            <w:noWrap/>
            <w:vAlign w:val="center"/>
          </w:tcPr>
          <w:p w14:paraId="56FB50BC"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0,55</w:t>
            </w:r>
          </w:p>
        </w:tc>
      </w:tr>
      <w:tr w:rsidR="003404E6" w:rsidRPr="00746EFC" w14:paraId="37CF3057" w14:textId="77777777" w:rsidTr="00002A00">
        <w:trPr>
          <w:trHeight w:val="20"/>
        </w:trPr>
        <w:tc>
          <w:tcPr>
            <w:tcW w:w="24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938A09C"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33</w:t>
            </w:r>
          </w:p>
        </w:tc>
        <w:tc>
          <w:tcPr>
            <w:tcW w:w="2239" w:type="pct"/>
            <w:tcBorders>
              <w:top w:val="single" w:sz="4" w:space="0" w:color="auto"/>
              <w:left w:val="nil"/>
              <w:bottom w:val="single" w:sz="4" w:space="0" w:color="auto"/>
              <w:right w:val="single" w:sz="4" w:space="0" w:color="auto"/>
            </w:tcBorders>
            <w:shd w:val="clear" w:color="auto" w:fill="auto"/>
            <w:vAlign w:val="center"/>
          </w:tcPr>
          <w:p w14:paraId="2C7632A7"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Реконструкция  в части расширения просек ВЛ 110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Л-124 Суоярви-</w:t>
            </w:r>
            <w:proofErr w:type="spellStart"/>
            <w:r w:rsidRPr="00746EFC">
              <w:rPr>
                <w:rFonts w:ascii="Myriad Pro" w:hAnsi="Myriad Pro"/>
                <w:color w:val="000000"/>
                <w:sz w:val="16"/>
                <w:szCs w:val="16"/>
              </w:rPr>
              <w:t>Ведлозеро</w:t>
            </w:r>
            <w:proofErr w:type="spellEnd"/>
            <w:r w:rsidRPr="00746EFC">
              <w:rPr>
                <w:rFonts w:ascii="Myriad Pro" w:hAnsi="Myriad Pro"/>
                <w:color w:val="000000"/>
                <w:sz w:val="16"/>
                <w:szCs w:val="16"/>
              </w:rPr>
              <w:t xml:space="preserve">  ( 49,80 га)</w:t>
            </w:r>
          </w:p>
        </w:tc>
        <w:tc>
          <w:tcPr>
            <w:tcW w:w="987" w:type="pct"/>
            <w:tcBorders>
              <w:top w:val="single" w:sz="4" w:space="0" w:color="auto"/>
              <w:left w:val="nil"/>
              <w:bottom w:val="single" w:sz="4" w:space="0" w:color="auto"/>
              <w:right w:val="single" w:sz="4" w:space="0" w:color="auto"/>
            </w:tcBorders>
            <w:shd w:val="clear" w:color="auto" w:fill="auto"/>
            <w:noWrap/>
            <w:vAlign w:val="center"/>
          </w:tcPr>
          <w:p w14:paraId="4D820111"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I_004-31-1-01.12-0013</w:t>
            </w:r>
          </w:p>
        </w:tc>
        <w:tc>
          <w:tcPr>
            <w:tcW w:w="544" w:type="pct"/>
            <w:tcBorders>
              <w:top w:val="single" w:sz="4" w:space="0" w:color="auto"/>
              <w:left w:val="nil"/>
              <w:bottom w:val="single" w:sz="4" w:space="0" w:color="auto"/>
              <w:right w:val="single" w:sz="4" w:space="0" w:color="auto"/>
            </w:tcBorders>
            <w:shd w:val="clear" w:color="auto" w:fill="auto"/>
            <w:noWrap/>
            <w:vAlign w:val="center"/>
          </w:tcPr>
          <w:p w14:paraId="0F6FBF32"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0,00</w:t>
            </w:r>
          </w:p>
        </w:tc>
        <w:tc>
          <w:tcPr>
            <w:tcW w:w="385" w:type="pct"/>
            <w:tcBorders>
              <w:top w:val="single" w:sz="4" w:space="0" w:color="auto"/>
              <w:left w:val="nil"/>
              <w:bottom w:val="single" w:sz="4" w:space="0" w:color="auto"/>
              <w:right w:val="single" w:sz="4" w:space="0" w:color="auto"/>
            </w:tcBorders>
            <w:shd w:val="clear" w:color="auto" w:fill="auto"/>
            <w:noWrap/>
            <w:vAlign w:val="center"/>
          </w:tcPr>
          <w:p w14:paraId="4D06A8B8"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4,24</w:t>
            </w:r>
          </w:p>
        </w:tc>
        <w:tc>
          <w:tcPr>
            <w:tcW w:w="605" w:type="pct"/>
            <w:tcBorders>
              <w:top w:val="single" w:sz="4" w:space="0" w:color="auto"/>
              <w:left w:val="nil"/>
              <w:bottom w:val="single" w:sz="4" w:space="0" w:color="auto"/>
              <w:right w:val="single" w:sz="4" w:space="0" w:color="auto"/>
            </w:tcBorders>
            <w:shd w:val="clear" w:color="auto" w:fill="auto"/>
            <w:noWrap/>
            <w:vAlign w:val="center"/>
          </w:tcPr>
          <w:p w14:paraId="13838698"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4,24</w:t>
            </w:r>
          </w:p>
        </w:tc>
      </w:tr>
      <w:tr w:rsidR="003404E6" w:rsidRPr="00746EFC" w14:paraId="0D02C20F" w14:textId="77777777" w:rsidTr="00002A00">
        <w:trPr>
          <w:trHeight w:val="20"/>
        </w:trPr>
        <w:tc>
          <w:tcPr>
            <w:tcW w:w="24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27E3926"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34</w:t>
            </w:r>
          </w:p>
        </w:tc>
        <w:tc>
          <w:tcPr>
            <w:tcW w:w="2239" w:type="pct"/>
            <w:tcBorders>
              <w:top w:val="single" w:sz="4" w:space="0" w:color="auto"/>
              <w:left w:val="nil"/>
              <w:bottom w:val="single" w:sz="4" w:space="0" w:color="auto"/>
              <w:right w:val="single" w:sz="4" w:space="0" w:color="auto"/>
            </w:tcBorders>
            <w:shd w:val="clear" w:color="auto" w:fill="auto"/>
            <w:vAlign w:val="center"/>
          </w:tcPr>
          <w:p w14:paraId="5F631B7A"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Реконструкция в части расширения просек ВЛ 35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Л-74С ПС-4С </w:t>
            </w:r>
            <w:proofErr w:type="spellStart"/>
            <w:r w:rsidRPr="00746EFC">
              <w:rPr>
                <w:rFonts w:ascii="Myriad Pro" w:hAnsi="Myriad Pro"/>
                <w:color w:val="000000"/>
                <w:sz w:val="16"/>
                <w:szCs w:val="16"/>
              </w:rPr>
              <w:t>Леванпельто</w:t>
            </w:r>
            <w:proofErr w:type="spellEnd"/>
            <w:r w:rsidRPr="00746EFC">
              <w:rPr>
                <w:rFonts w:ascii="Myriad Pro" w:hAnsi="Myriad Pro"/>
                <w:color w:val="000000"/>
                <w:sz w:val="16"/>
                <w:szCs w:val="16"/>
              </w:rPr>
              <w:t xml:space="preserve"> - ПС-8С Элисенваара  (23,40 га)</w:t>
            </w:r>
          </w:p>
        </w:tc>
        <w:tc>
          <w:tcPr>
            <w:tcW w:w="987" w:type="pct"/>
            <w:tcBorders>
              <w:top w:val="single" w:sz="4" w:space="0" w:color="auto"/>
              <w:left w:val="nil"/>
              <w:bottom w:val="single" w:sz="4" w:space="0" w:color="auto"/>
              <w:right w:val="single" w:sz="4" w:space="0" w:color="auto"/>
            </w:tcBorders>
            <w:shd w:val="clear" w:color="auto" w:fill="auto"/>
            <w:noWrap/>
            <w:vAlign w:val="center"/>
          </w:tcPr>
          <w:p w14:paraId="78220BC1"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I_004-31-1-01.21-2052</w:t>
            </w:r>
          </w:p>
        </w:tc>
        <w:tc>
          <w:tcPr>
            <w:tcW w:w="544" w:type="pct"/>
            <w:tcBorders>
              <w:top w:val="single" w:sz="4" w:space="0" w:color="auto"/>
              <w:left w:val="nil"/>
              <w:bottom w:val="single" w:sz="4" w:space="0" w:color="auto"/>
              <w:right w:val="single" w:sz="4" w:space="0" w:color="auto"/>
            </w:tcBorders>
            <w:shd w:val="clear" w:color="auto" w:fill="auto"/>
            <w:noWrap/>
            <w:vAlign w:val="center"/>
          </w:tcPr>
          <w:p w14:paraId="4D29F5A8"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0,00</w:t>
            </w:r>
          </w:p>
        </w:tc>
        <w:tc>
          <w:tcPr>
            <w:tcW w:w="385" w:type="pct"/>
            <w:tcBorders>
              <w:top w:val="single" w:sz="4" w:space="0" w:color="auto"/>
              <w:left w:val="nil"/>
              <w:bottom w:val="single" w:sz="4" w:space="0" w:color="auto"/>
              <w:right w:val="single" w:sz="4" w:space="0" w:color="auto"/>
            </w:tcBorders>
            <w:shd w:val="clear" w:color="auto" w:fill="auto"/>
            <w:noWrap/>
            <w:vAlign w:val="center"/>
          </w:tcPr>
          <w:p w14:paraId="5DC20253"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0,31</w:t>
            </w:r>
          </w:p>
        </w:tc>
        <w:tc>
          <w:tcPr>
            <w:tcW w:w="605" w:type="pct"/>
            <w:tcBorders>
              <w:top w:val="single" w:sz="4" w:space="0" w:color="auto"/>
              <w:left w:val="nil"/>
              <w:bottom w:val="single" w:sz="4" w:space="0" w:color="auto"/>
              <w:right w:val="single" w:sz="4" w:space="0" w:color="auto"/>
            </w:tcBorders>
            <w:shd w:val="clear" w:color="auto" w:fill="auto"/>
            <w:noWrap/>
            <w:vAlign w:val="center"/>
          </w:tcPr>
          <w:p w14:paraId="76E01140"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0,31</w:t>
            </w:r>
          </w:p>
        </w:tc>
      </w:tr>
      <w:tr w:rsidR="003404E6" w:rsidRPr="00746EFC" w14:paraId="2CE9398A" w14:textId="77777777" w:rsidTr="00002A00">
        <w:trPr>
          <w:trHeight w:val="20"/>
        </w:trPr>
        <w:tc>
          <w:tcPr>
            <w:tcW w:w="24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DDB6C07"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35</w:t>
            </w:r>
          </w:p>
        </w:tc>
        <w:tc>
          <w:tcPr>
            <w:tcW w:w="2239" w:type="pct"/>
            <w:tcBorders>
              <w:top w:val="single" w:sz="4" w:space="0" w:color="auto"/>
              <w:left w:val="nil"/>
              <w:bottom w:val="single" w:sz="4" w:space="0" w:color="auto"/>
              <w:right w:val="single" w:sz="4" w:space="0" w:color="auto"/>
            </w:tcBorders>
            <w:shd w:val="clear" w:color="auto" w:fill="auto"/>
            <w:vAlign w:val="center"/>
          </w:tcPr>
          <w:p w14:paraId="25CC1353"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Реконструкция  в части расширения просек ВЛ 35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Л-71С ПС-38С </w:t>
            </w:r>
            <w:proofErr w:type="spellStart"/>
            <w:r w:rsidRPr="00746EFC">
              <w:rPr>
                <w:rFonts w:ascii="Myriad Pro" w:hAnsi="Myriad Pro"/>
                <w:color w:val="000000"/>
                <w:sz w:val="16"/>
                <w:szCs w:val="16"/>
              </w:rPr>
              <w:t>Хемякоски</w:t>
            </w:r>
            <w:proofErr w:type="spellEnd"/>
            <w:r w:rsidRPr="00746EFC">
              <w:rPr>
                <w:rFonts w:ascii="Myriad Pro" w:hAnsi="Myriad Pro"/>
                <w:color w:val="000000"/>
                <w:sz w:val="16"/>
                <w:szCs w:val="16"/>
              </w:rPr>
              <w:t xml:space="preserve">- ПС-40С </w:t>
            </w:r>
            <w:proofErr w:type="spellStart"/>
            <w:r w:rsidRPr="00746EFC">
              <w:rPr>
                <w:rFonts w:ascii="Myriad Pro" w:hAnsi="Myriad Pro"/>
                <w:color w:val="000000"/>
                <w:sz w:val="16"/>
                <w:szCs w:val="16"/>
              </w:rPr>
              <w:t>Леппясюрья</w:t>
            </w:r>
            <w:proofErr w:type="spellEnd"/>
            <w:r w:rsidRPr="00746EFC">
              <w:rPr>
                <w:rFonts w:ascii="Myriad Pro" w:hAnsi="Myriad Pro"/>
                <w:color w:val="000000"/>
                <w:sz w:val="16"/>
                <w:szCs w:val="16"/>
              </w:rPr>
              <w:t xml:space="preserve"> (23,16 га)</w:t>
            </w:r>
          </w:p>
        </w:tc>
        <w:tc>
          <w:tcPr>
            <w:tcW w:w="987" w:type="pct"/>
            <w:tcBorders>
              <w:top w:val="single" w:sz="4" w:space="0" w:color="auto"/>
              <w:left w:val="nil"/>
              <w:bottom w:val="single" w:sz="4" w:space="0" w:color="auto"/>
              <w:right w:val="single" w:sz="4" w:space="0" w:color="auto"/>
            </w:tcBorders>
            <w:shd w:val="clear" w:color="auto" w:fill="auto"/>
            <w:noWrap/>
            <w:vAlign w:val="center"/>
          </w:tcPr>
          <w:p w14:paraId="210E1545"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I_004-31-1-01.21-2053</w:t>
            </w:r>
          </w:p>
        </w:tc>
        <w:tc>
          <w:tcPr>
            <w:tcW w:w="544" w:type="pct"/>
            <w:tcBorders>
              <w:top w:val="single" w:sz="4" w:space="0" w:color="auto"/>
              <w:left w:val="nil"/>
              <w:bottom w:val="single" w:sz="4" w:space="0" w:color="auto"/>
              <w:right w:val="single" w:sz="4" w:space="0" w:color="auto"/>
            </w:tcBorders>
            <w:shd w:val="clear" w:color="auto" w:fill="auto"/>
            <w:noWrap/>
            <w:vAlign w:val="center"/>
          </w:tcPr>
          <w:p w14:paraId="3452C1CC"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0,00</w:t>
            </w:r>
          </w:p>
        </w:tc>
        <w:tc>
          <w:tcPr>
            <w:tcW w:w="385" w:type="pct"/>
            <w:tcBorders>
              <w:top w:val="single" w:sz="4" w:space="0" w:color="auto"/>
              <w:left w:val="nil"/>
              <w:bottom w:val="single" w:sz="4" w:space="0" w:color="auto"/>
              <w:right w:val="single" w:sz="4" w:space="0" w:color="auto"/>
            </w:tcBorders>
            <w:shd w:val="clear" w:color="auto" w:fill="auto"/>
            <w:noWrap/>
            <w:vAlign w:val="center"/>
          </w:tcPr>
          <w:p w14:paraId="65E17EC2"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0,38</w:t>
            </w:r>
          </w:p>
        </w:tc>
        <w:tc>
          <w:tcPr>
            <w:tcW w:w="605" w:type="pct"/>
            <w:tcBorders>
              <w:top w:val="single" w:sz="4" w:space="0" w:color="auto"/>
              <w:left w:val="nil"/>
              <w:bottom w:val="single" w:sz="4" w:space="0" w:color="auto"/>
              <w:right w:val="single" w:sz="4" w:space="0" w:color="auto"/>
            </w:tcBorders>
            <w:shd w:val="clear" w:color="auto" w:fill="auto"/>
            <w:noWrap/>
            <w:vAlign w:val="center"/>
          </w:tcPr>
          <w:p w14:paraId="16C8B58A"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0,38</w:t>
            </w:r>
          </w:p>
        </w:tc>
      </w:tr>
      <w:tr w:rsidR="003404E6" w:rsidRPr="00746EFC" w14:paraId="7D7ADAAB" w14:textId="77777777" w:rsidTr="00002A00">
        <w:trPr>
          <w:trHeight w:val="20"/>
        </w:trPr>
        <w:tc>
          <w:tcPr>
            <w:tcW w:w="24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A5124C6"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36</w:t>
            </w:r>
          </w:p>
        </w:tc>
        <w:tc>
          <w:tcPr>
            <w:tcW w:w="2239" w:type="pct"/>
            <w:tcBorders>
              <w:top w:val="single" w:sz="4" w:space="0" w:color="auto"/>
              <w:left w:val="nil"/>
              <w:bottom w:val="single" w:sz="4" w:space="0" w:color="auto"/>
              <w:right w:val="single" w:sz="4" w:space="0" w:color="auto"/>
            </w:tcBorders>
            <w:shd w:val="clear" w:color="auto" w:fill="auto"/>
            <w:vAlign w:val="center"/>
          </w:tcPr>
          <w:p w14:paraId="65FC77E6"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Реконструкция в части </w:t>
            </w:r>
            <w:proofErr w:type="spellStart"/>
            <w:r w:rsidRPr="00746EFC">
              <w:rPr>
                <w:rFonts w:ascii="Myriad Pro" w:hAnsi="Myriad Pro"/>
                <w:color w:val="000000"/>
                <w:sz w:val="16"/>
                <w:szCs w:val="16"/>
              </w:rPr>
              <w:t>раширения</w:t>
            </w:r>
            <w:proofErr w:type="spellEnd"/>
            <w:r w:rsidRPr="00746EFC">
              <w:rPr>
                <w:rFonts w:ascii="Myriad Pro" w:hAnsi="Myriad Pro"/>
                <w:color w:val="000000"/>
                <w:sz w:val="16"/>
                <w:szCs w:val="16"/>
              </w:rPr>
              <w:t xml:space="preserve"> просек ВЛ 35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Л-42С ПС-3С Туокслахти-ПС-27 Сортавала  (2,34 га)</w:t>
            </w:r>
          </w:p>
        </w:tc>
        <w:tc>
          <w:tcPr>
            <w:tcW w:w="987" w:type="pct"/>
            <w:tcBorders>
              <w:top w:val="single" w:sz="4" w:space="0" w:color="auto"/>
              <w:left w:val="nil"/>
              <w:bottom w:val="single" w:sz="4" w:space="0" w:color="auto"/>
              <w:right w:val="single" w:sz="4" w:space="0" w:color="auto"/>
            </w:tcBorders>
            <w:shd w:val="clear" w:color="auto" w:fill="auto"/>
            <w:noWrap/>
            <w:vAlign w:val="center"/>
          </w:tcPr>
          <w:p w14:paraId="2190A6B2"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I_004-31-1-01.21-2061</w:t>
            </w:r>
          </w:p>
        </w:tc>
        <w:tc>
          <w:tcPr>
            <w:tcW w:w="544" w:type="pct"/>
            <w:tcBorders>
              <w:top w:val="single" w:sz="4" w:space="0" w:color="auto"/>
              <w:left w:val="nil"/>
              <w:bottom w:val="single" w:sz="4" w:space="0" w:color="auto"/>
              <w:right w:val="single" w:sz="4" w:space="0" w:color="auto"/>
            </w:tcBorders>
            <w:shd w:val="clear" w:color="auto" w:fill="auto"/>
            <w:noWrap/>
            <w:vAlign w:val="center"/>
          </w:tcPr>
          <w:p w14:paraId="4557C2F8"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0,00</w:t>
            </w:r>
          </w:p>
        </w:tc>
        <w:tc>
          <w:tcPr>
            <w:tcW w:w="385" w:type="pct"/>
            <w:tcBorders>
              <w:top w:val="single" w:sz="4" w:space="0" w:color="auto"/>
              <w:left w:val="nil"/>
              <w:bottom w:val="single" w:sz="4" w:space="0" w:color="auto"/>
              <w:right w:val="single" w:sz="4" w:space="0" w:color="auto"/>
            </w:tcBorders>
            <w:shd w:val="clear" w:color="auto" w:fill="auto"/>
            <w:noWrap/>
            <w:vAlign w:val="center"/>
          </w:tcPr>
          <w:p w14:paraId="52DF88CC"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0,41</w:t>
            </w:r>
          </w:p>
        </w:tc>
        <w:tc>
          <w:tcPr>
            <w:tcW w:w="605" w:type="pct"/>
            <w:tcBorders>
              <w:top w:val="single" w:sz="4" w:space="0" w:color="auto"/>
              <w:left w:val="nil"/>
              <w:bottom w:val="single" w:sz="4" w:space="0" w:color="auto"/>
              <w:right w:val="single" w:sz="4" w:space="0" w:color="auto"/>
            </w:tcBorders>
            <w:shd w:val="clear" w:color="auto" w:fill="auto"/>
            <w:noWrap/>
            <w:vAlign w:val="center"/>
          </w:tcPr>
          <w:p w14:paraId="648FD8BE"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0,41</w:t>
            </w:r>
          </w:p>
        </w:tc>
      </w:tr>
      <w:tr w:rsidR="003404E6" w:rsidRPr="00746EFC" w14:paraId="0C378CC2" w14:textId="77777777" w:rsidTr="00002A00">
        <w:trPr>
          <w:trHeight w:val="20"/>
        </w:trPr>
        <w:tc>
          <w:tcPr>
            <w:tcW w:w="24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D23D6AB"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37</w:t>
            </w:r>
          </w:p>
        </w:tc>
        <w:tc>
          <w:tcPr>
            <w:tcW w:w="2239" w:type="pct"/>
            <w:tcBorders>
              <w:top w:val="single" w:sz="4" w:space="0" w:color="auto"/>
              <w:left w:val="nil"/>
              <w:bottom w:val="single" w:sz="4" w:space="0" w:color="auto"/>
              <w:right w:val="single" w:sz="4" w:space="0" w:color="auto"/>
            </w:tcBorders>
            <w:shd w:val="clear" w:color="auto" w:fill="auto"/>
            <w:vAlign w:val="center"/>
          </w:tcPr>
          <w:p w14:paraId="12EF4467"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Реконструкция в части </w:t>
            </w:r>
            <w:proofErr w:type="spellStart"/>
            <w:r w:rsidRPr="00746EFC">
              <w:rPr>
                <w:rFonts w:ascii="Myriad Pro" w:hAnsi="Myriad Pro"/>
                <w:color w:val="000000"/>
                <w:sz w:val="16"/>
                <w:szCs w:val="16"/>
              </w:rPr>
              <w:t>раширения</w:t>
            </w:r>
            <w:proofErr w:type="spellEnd"/>
            <w:r w:rsidRPr="00746EFC">
              <w:rPr>
                <w:rFonts w:ascii="Myriad Pro" w:hAnsi="Myriad Pro"/>
                <w:color w:val="000000"/>
                <w:sz w:val="16"/>
                <w:szCs w:val="16"/>
              </w:rPr>
              <w:t xml:space="preserve"> просек ВЛ 35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Л-78С ПС-27 Сортавала- ПС-46С </w:t>
            </w:r>
            <w:proofErr w:type="spellStart"/>
            <w:r w:rsidRPr="00746EFC">
              <w:rPr>
                <w:rFonts w:ascii="Myriad Pro" w:hAnsi="Myriad Pro"/>
                <w:color w:val="000000"/>
                <w:sz w:val="16"/>
                <w:szCs w:val="16"/>
              </w:rPr>
              <w:t>Приладожская</w:t>
            </w:r>
            <w:proofErr w:type="spellEnd"/>
            <w:r w:rsidRPr="00746EFC">
              <w:rPr>
                <w:rFonts w:ascii="Myriad Pro" w:hAnsi="Myriad Pro"/>
                <w:color w:val="000000"/>
                <w:sz w:val="16"/>
                <w:szCs w:val="16"/>
              </w:rPr>
              <w:t xml:space="preserve">  (4,21 га)</w:t>
            </w:r>
          </w:p>
        </w:tc>
        <w:tc>
          <w:tcPr>
            <w:tcW w:w="987" w:type="pct"/>
            <w:tcBorders>
              <w:top w:val="single" w:sz="4" w:space="0" w:color="auto"/>
              <w:left w:val="nil"/>
              <w:bottom w:val="single" w:sz="4" w:space="0" w:color="auto"/>
              <w:right w:val="single" w:sz="4" w:space="0" w:color="auto"/>
            </w:tcBorders>
            <w:shd w:val="clear" w:color="auto" w:fill="auto"/>
            <w:noWrap/>
            <w:vAlign w:val="center"/>
          </w:tcPr>
          <w:p w14:paraId="001FD4A6"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I_004-31-1-01.21-2063</w:t>
            </w:r>
          </w:p>
        </w:tc>
        <w:tc>
          <w:tcPr>
            <w:tcW w:w="544" w:type="pct"/>
            <w:tcBorders>
              <w:top w:val="single" w:sz="4" w:space="0" w:color="auto"/>
              <w:left w:val="nil"/>
              <w:bottom w:val="single" w:sz="4" w:space="0" w:color="auto"/>
              <w:right w:val="single" w:sz="4" w:space="0" w:color="auto"/>
            </w:tcBorders>
            <w:shd w:val="clear" w:color="auto" w:fill="auto"/>
            <w:noWrap/>
            <w:vAlign w:val="center"/>
          </w:tcPr>
          <w:p w14:paraId="602DA4BE"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0,00</w:t>
            </w:r>
          </w:p>
        </w:tc>
        <w:tc>
          <w:tcPr>
            <w:tcW w:w="385" w:type="pct"/>
            <w:tcBorders>
              <w:top w:val="single" w:sz="4" w:space="0" w:color="auto"/>
              <w:left w:val="nil"/>
              <w:bottom w:val="single" w:sz="4" w:space="0" w:color="auto"/>
              <w:right w:val="single" w:sz="4" w:space="0" w:color="auto"/>
            </w:tcBorders>
            <w:shd w:val="clear" w:color="auto" w:fill="auto"/>
            <w:noWrap/>
            <w:vAlign w:val="center"/>
          </w:tcPr>
          <w:p w14:paraId="5215EEF5"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0,11</w:t>
            </w:r>
          </w:p>
        </w:tc>
        <w:tc>
          <w:tcPr>
            <w:tcW w:w="605" w:type="pct"/>
            <w:tcBorders>
              <w:top w:val="single" w:sz="4" w:space="0" w:color="auto"/>
              <w:left w:val="nil"/>
              <w:bottom w:val="single" w:sz="4" w:space="0" w:color="auto"/>
              <w:right w:val="single" w:sz="4" w:space="0" w:color="auto"/>
            </w:tcBorders>
            <w:shd w:val="clear" w:color="auto" w:fill="auto"/>
            <w:noWrap/>
            <w:vAlign w:val="center"/>
          </w:tcPr>
          <w:p w14:paraId="2E7CFE61"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0,11</w:t>
            </w:r>
          </w:p>
        </w:tc>
      </w:tr>
      <w:tr w:rsidR="003404E6" w:rsidRPr="00746EFC" w14:paraId="5ECF4D01" w14:textId="77777777" w:rsidTr="00002A00">
        <w:trPr>
          <w:trHeight w:val="20"/>
        </w:trPr>
        <w:tc>
          <w:tcPr>
            <w:tcW w:w="24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A1FA6D3"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38</w:t>
            </w:r>
          </w:p>
        </w:tc>
        <w:tc>
          <w:tcPr>
            <w:tcW w:w="2239" w:type="pct"/>
            <w:tcBorders>
              <w:top w:val="single" w:sz="4" w:space="0" w:color="auto"/>
              <w:left w:val="nil"/>
              <w:bottom w:val="single" w:sz="4" w:space="0" w:color="auto"/>
              <w:right w:val="single" w:sz="4" w:space="0" w:color="auto"/>
            </w:tcBorders>
            <w:shd w:val="clear" w:color="auto" w:fill="auto"/>
            <w:vAlign w:val="center"/>
          </w:tcPr>
          <w:p w14:paraId="3B4FB6E8"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Реконструкция в части </w:t>
            </w:r>
            <w:proofErr w:type="spellStart"/>
            <w:r w:rsidRPr="00746EFC">
              <w:rPr>
                <w:rFonts w:ascii="Myriad Pro" w:hAnsi="Myriad Pro"/>
                <w:color w:val="000000"/>
                <w:sz w:val="16"/>
                <w:szCs w:val="16"/>
              </w:rPr>
              <w:t>раширения</w:t>
            </w:r>
            <w:proofErr w:type="spellEnd"/>
            <w:r w:rsidRPr="00746EFC">
              <w:rPr>
                <w:rFonts w:ascii="Myriad Pro" w:hAnsi="Myriad Pro"/>
                <w:color w:val="000000"/>
                <w:sz w:val="16"/>
                <w:szCs w:val="16"/>
              </w:rPr>
              <w:t xml:space="preserve"> просек ВЛ 35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Л-43С ПС-7 Искра-ПС-28 Вяртсиля  (8,75 га)</w:t>
            </w:r>
          </w:p>
        </w:tc>
        <w:tc>
          <w:tcPr>
            <w:tcW w:w="987" w:type="pct"/>
            <w:tcBorders>
              <w:top w:val="single" w:sz="4" w:space="0" w:color="auto"/>
              <w:left w:val="nil"/>
              <w:bottom w:val="single" w:sz="4" w:space="0" w:color="auto"/>
              <w:right w:val="single" w:sz="4" w:space="0" w:color="auto"/>
            </w:tcBorders>
            <w:shd w:val="clear" w:color="auto" w:fill="auto"/>
            <w:noWrap/>
            <w:vAlign w:val="center"/>
          </w:tcPr>
          <w:p w14:paraId="7C28BC57"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I_004-31-1-01.21-2064</w:t>
            </w:r>
          </w:p>
        </w:tc>
        <w:tc>
          <w:tcPr>
            <w:tcW w:w="544" w:type="pct"/>
            <w:tcBorders>
              <w:top w:val="single" w:sz="4" w:space="0" w:color="auto"/>
              <w:left w:val="nil"/>
              <w:bottom w:val="single" w:sz="4" w:space="0" w:color="auto"/>
              <w:right w:val="single" w:sz="4" w:space="0" w:color="auto"/>
            </w:tcBorders>
            <w:shd w:val="clear" w:color="auto" w:fill="auto"/>
            <w:noWrap/>
            <w:vAlign w:val="center"/>
          </w:tcPr>
          <w:p w14:paraId="41CE628C"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0,00</w:t>
            </w:r>
          </w:p>
        </w:tc>
        <w:tc>
          <w:tcPr>
            <w:tcW w:w="385" w:type="pct"/>
            <w:tcBorders>
              <w:top w:val="single" w:sz="4" w:space="0" w:color="auto"/>
              <w:left w:val="nil"/>
              <w:bottom w:val="single" w:sz="4" w:space="0" w:color="auto"/>
              <w:right w:val="single" w:sz="4" w:space="0" w:color="auto"/>
            </w:tcBorders>
            <w:shd w:val="clear" w:color="auto" w:fill="auto"/>
            <w:noWrap/>
            <w:vAlign w:val="center"/>
          </w:tcPr>
          <w:p w14:paraId="25A761F6"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1,48</w:t>
            </w:r>
          </w:p>
        </w:tc>
        <w:tc>
          <w:tcPr>
            <w:tcW w:w="605" w:type="pct"/>
            <w:tcBorders>
              <w:top w:val="single" w:sz="4" w:space="0" w:color="auto"/>
              <w:left w:val="nil"/>
              <w:bottom w:val="single" w:sz="4" w:space="0" w:color="auto"/>
              <w:right w:val="single" w:sz="4" w:space="0" w:color="auto"/>
            </w:tcBorders>
            <w:shd w:val="clear" w:color="auto" w:fill="auto"/>
            <w:noWrap/>
            <w:vAlign w:val="center"/>
          </w:tcPr>
          <w:p w14:paraId="2165F0B0"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1,48</w:t>
            </w:r>
          </w:p>
        </w:tc>
      </w:tr>
      <w:tr w:rsidR="003404E6" w:rsidRPr="00746EFC" w14:paraId="4D94E142" w14:textId="77777777" w:rsidTr="00002A00">
        <w:trPr>
          <w:trHeight w:val="20"/>
        </w:trPr>
        <w:tc>
          <w:tcPr>
            <w:tcW w:w="24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1C9FAA0"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39</w:t>
            </w:r>
          </w:p>
        </w:tc>
        <w:tc>
          <w:tcPr>
            <w:tcW w:w="2239" w:type="pct"/>
            <w:tcBorders>
              <w:top w:val="single" w:sz="4" w:space="0" w:color="auto"/>
              <w:left w:val="nil"/>
              <w:bottom w:val="single" w:sz="4" w:space="0" w:color="auto"/>
              <w:right w:val="single" w:sz="4" w:space="0" w:color="auto"/>
            </w:tcBorders>
            <w:shd w:val="clear" w:color="auto" w:fill="auto"/>
            <w:vAlign w:val="center"/>
          </w:tcPr>
          <w:p w14:paraId="4CA0AF1B"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Реконструкция  в части расширения просек ВЛ 35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Л-68С ПС-39С </w:t>
            </w:r>
            <w:proofErr w:type="spellStart"/>
            <w:r w:rsidRPr="00746EFC">
              <w:rPr>
                <w:rFonts w:ascii="Myriad Pro" w:hAnsi="Myriad Pro"/>
                <w:color w:val="000000"/>
                <w:sz w:val="16"/>
                <w:szCs w:val="16"/>
              </w:rPr>
              <w:t>Харлу</w:t>
            </w:r>
            <w:proofErr w:type="spellEnd"/>
            <w:r w:rsidRPr="00746EFC">
              <w:rPr>
                <w:rFonts w:ascii="Myriad Pro" w:hAnsi="Myriad Pro"/>
                <w:color w:val="000000"/>
                <w:sz w:val="16"/>
                <w:szCs w:val="16"/>
              </w:rPr>
              <w:t xml:space="preserve">- ПС-38С </w:t>
            </w:r>
            <w:proofErr w:type="spellStart"/>
            <w:r w:rsidRPr="00746EFC">
              <w:rPr>
                <w:rFonts w:ascii="Myriad Pro" w:hAnsi="Myriad Pro"/>
                <w:color w:val="000000"/>
                <w:sz w:val="16"/>
                <w:szCs w:val="16"/>
              </w:rPr>
              <w:t>Хемякоски</w:t>
            </w:r>
            <w:proofErr w:type="spellEnd"/>
            <w:r w:rsidRPr="00746EFC">
              <w:rPr>
                <w:rFonts w:ascii="Myriad Pro" w:hAnsi="Myriad Pro"/>
                <w:color w:val="000000"/>
                <w:sz w:val="16"/>
                <w:szCs w:val="16"/>
              </w:rPr>
              <w:t xml:space="preserve">  ( 10.72 га)</w:t>
            </w:r>
          </w:p>
        </w:tc>
        <w:tc>
          <w:tcPr>
            <w:tcW w:w="987" w:type="pct"/>
            <w:tcBorders>
              <w:top w:val="single" w:sz="4" w:space="0" w:color="auto"/>
              <w:left w:val="nil"/>
              <w:bottom w:val="single" w:sz="4" w:space="0" w:color="auto"/>
              <w:right w:val="single" w:sz="4" w:space="0" w:color="auto"/>
            </w:tcBorders>
            <w:shd w:val="clear" w:color="auto" w:fill="auto"/>
            <w:noWrap/>
            <w:vAlign w:val="center"/>
          </w:tcPr>
          <w:p w14:paraId="4B6A76A0"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I_004-31-1-01.21-2070</w:t>
            </w:r>
          </w:p>
        </w:tc>
        <w:tc>
          <w:tcPr>
            <w:tcW w:w="544" w:type="pct"/>
            <w:tcBorders>
              <w:top w:val="single" w:sz="4" w:space="0" w:color="auto"/>
              <w:left w:val="nil"/>
              <w:bottom w:val="single" w:sz="4" w:space="0" w:color="auto"/>
              <w:right w:val="single" w:sz="4" w:space="0" w:color="auto"/>
            </w:tcBorders>
            <w:shd w:val="clear" w:color="auto" w:fill="auto"/>
            <w:noWrap/>
            <w:vAlign w:val="center"/>
          </w:tcPr>
          <w:p w14:paraId="4E55AD78"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0,00</w:t>
            </w:r>
          </w:p>
        </w:tc>
        <w:tc>
          <w:tcPr>
            <w:tcW w:w="385" w:type="pct"/>
            <w:tcBorders>
              <w:top w:val="single" w:sz="4" w:space="0" w:color="auto"/>
              <w:left w:val="nil"/>
              <w:bottom w:val="single" w:sz="4" w:space="0" w:color="auto"/>
              <w:right w:val="single" w:sz="4" w:space="0" w:color="auto"/>
            </w:tcBorders>
            <w:shd w:val="clear" w:color="auto" w:fill="auto"/>
            <w:noWrap/>
            <w:vAlign w:val="center"/>
          </w:tcPr>
          <w:p w14:paraId="47ECAA29"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1,25</w:t>
            </w:r>
          </w:p>
        </w:tc>
        <w:tc>
          <w:tcPr>
            <w:tcW w:w="605" w:type="pct"/>
            <w:tcBorders>
              <w:top w:val="single" w:sz="4" w:space="0" w:color="auto"/>
              <w:left w:val="nil"/>
              <w:bottom w:val="single" w:sz="4" w:space="0" w:color="auto"/>
              <w:right w:val="single" w:sz="4" w:space="0" w:color="auto"/>
            </w:tcBorders>
            <w:shd w:val="clear" w:color="auto" w:fill="auto"/>
            <w:noWrap/>
            <w:vAlign w:val="center"/>
          </w:tcPr>
          <w:p w14:paraId="5D48D15E"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1,25</w:t>
            </w:r>
          </w:p>
        </w:tc>
      </w:tr>
      <w:tr w:rsidR="003404E6" w:rsidRPr="00746EFC" w14:paraId="6155E1C6" w14:textId="77777777" w:rsidTr="00002A00">
        <w:trPr>
          <w:trHeight w:val="20"/>
        </w:trPr>
        <w:tc>
          <w:tcPr>
            <w:tcW w:w="24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3928035"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40</w:t>
            </w:r>
          </w:p>
        </w:tc>
        <w:tc>
          <w:tcPr>
            <w:tcW w:w="2239" w:type="pct"/>
            <w:tcBorders>
              <w:top w:val="single" w:sz="4" w:space="0" w:color="auto"/>
              <w:left w:val="nil"/>
              <w:bottom w:val="single" w:sz="4" w:space="0" w:color="auto"/>
              <w:right w:val="single" w:sz="4" w:space="0" w:color="auto"/>
            </w:tcBorders>
            <w:shd w:val="clear" w:color="auto" w:fill="auto"/>
            <w:vAlign w:val="center"/>
          </w:tcPr>
          <w:p w14:paraId="064D6C4A"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Реконструкция в части расширения просеки ВЛ 35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Л-39С ПС-7С Искра-ПС-5С </w:t>
            </w:r>
            <w:proofErr w:type="spellStart"/>
            <w:r w:rsidRPr="00746EFC">
              <w:rPr>
                <w:rFonts w:ascii="Myriad Pro" w:hAnsi="Myriad Pro"/>
                <w:color w:val="000000"/>
                <w:sz w:val="16"/>
                <w:szCs w:val="16"/>
              </w:rPr>
              <w:t>Рускеала</w:t>
            </w:r>
            <w:proofErr w:type="spellEnd"/>
            <w:r w:rsidRPr="00746EFC">
              <w:rPr>
                <w:rFonts w:ascii="Myriad Pro" w:hAnsi="Myriad Pro"/>
                <w:color w:val="000000"/>
                <w:sz w:val="16"/>
                <w:szCs w:val="16"/>
              </w:rPr>
              <w:t xml:space="preserve"> (24 га)</w:t>
            </w:r>
          </w:p>
        </w:tc>
        <w:tc>
          <w:tcPr>
            <w:tcW w:w="987" w:type="pct"/>
            <w:tcBorders>
              <w:top w:val="single" w:sz="4" w:space="0" w:color="auto"/>
              <w:left w:val="nil"/>
              <w:bottom w:val="single" w:sz="4" w:space="0" w:color="auto"/>
              <w:right w:val="single" w:sz="4" w:space="0" w:color="auto"/>
            </w:tcBorders>
            <w:shd w:val="clear" w:color="auto" w:fill="auto"/>
            <w:noWrap/>
            <w:vAlign w:val="center"/>
          </w:tcPr>
          <w:p w14:paraId="63401019"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I_004-31-1-01.21-2075</w:t>
            </w:r>
          </w:p>
        </w:tc>
        <w:tc>
          <w:tcPr>
            <w:tcW w:w="544" w:type="pct"/>
            <w:tcBorders>
              <w:top w:val="single" w:sz="4" w:space="0" w:color="auto"/>
              <w:left w:val="nil"/>
              <w:bottom w:val="single" w:sz="4" w:space="0" w:color="auto"/>
              <w:right w:val="single" w:sz="4" w:space="0" w:color="auto"/>
            </w:tcBorders>
            <w:shd w:val="clear" w:color="auto" w:fill="auto"/>
            <w:noWrap/>
            <w:vAlign w:val="center"/>
          </w:tcPr>
          <w:p w14:paraId="2BB67848"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0,00</w:t>
            </w:r>
          </w:p>
        </w:tc>
        <w:tc>
          <w:tcPr>
            <w:tcW w:w="385" w:type="pct"/>
            <w:tcBorders>
              <w:top w:val="single" w:sz="4" w:space="0" w:color="auto"/>
              <w:left w:val="nil"/>
              <w:bottom w:val="single" w:sz="4" w:space="0" w:color="auto"/>
              <w:right w:val="single" w:sz="4" w:space="0" w:color="auto"/>
            </w:tcBorders>
            <w:shd w:val="clear" w:color="auto" w:fill="auto"/>
            <w:noWrap/>
            <w:vAlign w:val="center"/>
          </w:tcPr>
          <w:p w14:paraId="12313CE6"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0,48</w:t>
            </w:r>
          </w:p>
        </w:tc>
        <w:tc>
          <w:tcPr>
            <w:tcW w:w="605" w:type="pct"/>
            <w:tcBorders>
              <w:top w:val="single" w:sz="4" w:space="0" w:color="auto"/>
              <w:left w:val="nil"/>
              <w:bottom w:val="single" w:sz="4" w:space="0" w:color="auto"/>
              <w:right w:val="single" w:sz="4" w:space="0" w:color="auto"/>
            </w:tcBorders>
            <w:shd w:val="clear" w:color="auto" w:fill="auto"/>
            <w:noWrap/>
            <w:vAlign w:val="center"/>
          </w:tcPr>
          <w:p w14:paraId="05F9F5C3"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0,48</w:t>
            </w:r>
          </w:p>
        </w:tc>
      </w:tr>
      <w:tr w:rsidR="003404E6" w:rsidRPr="00746EFC" w14:paraId="3C5FE72A" w14:textId="77777777" w:rsidTr="00002A00">
        <w:trPr>
          <w:trHeight w:val="20"/>
        </w:trPr>
        <w:tc>
          <w:tcPr>
            <w:tcW w:w="24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6C36204"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41</w:t>
            </w:r>
          </w:p>
        </w:tc>
        <w:tc>
          <w:tcPr>
            <w:tcW w:w="2239" w:type="pct"/>
            <w:tcBorders>
              <w:top w:val="single" w:sz="4" w:space="0" w:color="auto"/>
              <w:left w:val="nil"/>
              <w:bottom w:val="single" w:sz="4" w:space="0" w:color="auto"/>
              <w:right w:val="single" w:sz="4" w:space="0" w:color="auto"/>
            </w:tcBorders>
            <w:shd w:val="clear" w:color="auto" w:fill="auto"/>
            <w:vAlign w:val="center"/>
          </w:tcPr>
          <w:p w14:paraId="0093FB50"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Реконструкция в части расширения просек  ВЛ-35кВ Л-57С  ПС-23 Кааламо-ПС-93 Карьерная  (7,89га)</w:t>
            </w:r>
          </w:p>
        </w:tc>
        <w:tc>
          <w:tcPr>
            <w:tcW w:w="987" w:type="pct"/>
            <w:tcBorders>
              <w:top w:val="single" w:sz="4" w:space="0" w:color="auto"/>
              <w:left w:val="nil"/>
              <w:bottom w:val="single" w:sz="4" w:space="0" w:color="auto"/>
              <w:right w:val="single" w:sz="4" w:space="0" w:color="auto"/>
            </w:tcBorders>
            <w:shd w:val="clear" w:color="auto" w:fill="auto"/>
            <w:noWrap/>
            <w:vAlign w:val="center"/>
          </w:tcPr>
          <w:p w14:paraId="481CE6F5"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I_004-31-1-01.21-2081</w:t>
            </w:r>
          </w:p>
        </w:tc>
        <w:tc>
          <w:tcPr>
            <w:tcW w:w="544" w:type="pct"/>
            <w:tcBorders>
              <w:top w:val="single" w:sz="4" w:space="0" w:color="auto"/>
              <w:left w:val="nil"/>
              <w:bottom w:val="single" w:sz="4" w:space="0" w:color="auto"/>
              <w:right w:val="single" w:sz="4" w:space="0" w:color="auto"/>
            </w:tcBorders>
            <w:shd w:val="clear" w:color="auto" w:fill="auto"/>
            <w:noWrap/>
            <w:vAlign w:val="center"/>
          </w:tcPr>
          <w:p w14:paraId="17D51601"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0,00</w:t>
            </w:r>
          </w:p>
        </w:tc>
        <w:tc>
          <w:tcPr>
            <w:tcW w:w="385" w:type="pct"/>
            <w:tcBorders>
              <w:top w:val="single" w:sz="4" w:space="0" w:color="auto"/>
              <w:left w:val="nil"/>
              <w:bottom w:val="single" w:sz="4" w:space="0" w:color="auto"/>
              <w:right w:val="single" w:sz="4" w:space="0" w:color="auto"/>
            </w:tcBorders>
            <w:shd w:val="clear" w:color="auto" w:fill="auto"/>
            <w:noWrap/>
            <w:vAlign w:val="center"/>
          </w:tcPr>
          <w:p w14:paraId="64B9F0DD"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0,15</w:t>
            </w:r>
          </w:p>
        </w:tc>
        <w:tc>
          <w:tcPr>
            <w:tcW w:w="605" w:type="pct"/>
            <w:tcBorders>
              <w:top w:val="single" w:sz="4" w:space="0" w:color="auto"/>
              <w:left w:val="nil"/>
              <w:bottom w:val="single" w:sz="4" w:space="0" w:color="auto"/>
              <w:right w:val="single" w:sz="4" w:space="0" w:color="auto"/>
            </w:tcBorders>
            <w:shd w:val="clear" w:color="auto" w:fill="auto"/>
            <w:noWrap/>
            <w:vAlign w:val="center"/>
          </w:tcPr>
          <w:p w14:paraId="4C5A3995"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0,15</w:t>
            </w:r>
          </w:p>
        </w:tc>
      </w:tr>
      <w:tr w:rsidR="003404E6" w:rsidRPr="00746EFC" w14:paraId="04462773" w14:textId="77777777" w:rsidTr="00002A00">
        <w:trPr>
          <w:trHeight w:val="20"/>
        </w:trPr>
        <w:tc>
          <w:tcPr>
            <w:tcW w:w="24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6340E86"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42</w:t>
            </w:r>
          </w:p>
        </w:tc>
        <w:tc>
          <w:tcPr>
            <w:tcW w:w="2239" w:type="pct"/>
            <w:tcBorders>
              <w:top w:val="single" w:sz="4" w:space="0" w:color="auto"/>
              <w:left w:val="nil"/>
              <w:bottom w:val="single" w:sz="4" w:space="0" w:color="auto"/>
              <w:right w:val="single" w:sz="4" w:space="0" w:color="auto"/>
            </w:tcBorders>
            <w:shd w:val="clear" w:color="auto" w:fill="auto"/>
            <w:vAlign w:val="center"/>
          </w:tcPr>
          <w:p w14:paraId="561E0378"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Реконструкция в части расширения просеки  ВЛ 110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Л-110  ГЭС-4 Ондская-ПС-4 Сегежа (32,17 га)</w:t>
            </w:r>
          </w:p>
        </w:tc>
        <w:tc>
          <w:tcPr>
            <w:tcW w:w="987" w:type="pct"/>
            <w:tcBorders>
              <w:top w:val="single" w:sz="4" w:space="0" w:color="auto"/>
              <w:left w:val="nil"/>
              <w:bottom w:val="single" w:sz="4" w:space="0" w:color="auto"/>
              <w:right w:val="single" w:sz="4" w:space="0" w:color="auto"/>
            </w:tcBorders>
            <w:shd w:val="clear" w:color="auto" w:fill="auto"/>
            <w:noWrap/>
            <w:vAlign w:val="center"/>
          </w:tcPr>
          <w:p w14:paraId="5877F5CC"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I_004-32-1-01.12-0078</w:t>
            </w:r>
          </w:p>
        </w:tc>
        <w:tc>
          <w:tcPr>
            <w:tcW w:w="544" w:type="pct"/>
            <w:tcBorders>
              <w:top w:val="single" w:sz="4" w:space="0" w:color="auto"/>
              <w:left w:val="nil"/>
              <w:bottom w:val="single" w:sz="4" w:space="0" w:color="auto"/>
              <w:right w:val="single" w:sz="4" w:space="0" w:color="auto"/>
            </w:tcBorders>
            <w:shd w:val="clear" w:color="auto" w:fill="auto"/>
            <w:noWrap/>
            <w:vAlign w:val="center"/>
          </w:tcPr>
          <w:p w14:paraId="0D1D7FD5"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0,00</w:t>
            </w:r>
          </w:p>
        </w:tc>
        <w:tc>
          <w:tcPr>
            <w:tcW w:w="385" w:type="pct"/>
            <w:tcBorders>
              <w:top w:val="single" w:sz="4" w:space="0" w:color="auto"/>
              <w:left w:val="nil"/>
              <w:bottom w:val="single" w:sz="4" w:space="0" w:color="auto"/>
              <w:right w:val="single" w:sz="4" w:space="0" w:color="auto"/>
            </w:tcBorders>
            <w:shd w:val="clear" w:color="auto" w:fill="auto"/>
            <w:noWrap/>
            <w:vAlign w:val="center"/>
          </w:tcPr>
          <w:p w14:paraId="3FBDD75C"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4,38</w:t>
            </w:r>
          </w:p>
        </w:tc>
        <w:tc>
          <w:tcPr>
            <w:tcW w:w="605" w:type="pct"/>
            <w:tcBorders>
              <w:top w:val="single" w:sz="4" w:space="0" w:color="auto"/>
              <w:left w:val="nil"/>
              <w:bottom w:val="single" w:sz="4" w:space="0" w:color="auto"/>
              <w:right w:val="single" w:sz="4" w:space="0" w:color="auto"/>
            </w:tcBorders>
            <w:shd w:val="clear" w:color="auto" w:fill="auto"/>
            <w:noWrap/>
            <w:vAlign w:val="center"/>
          </w:tcPr>
          <w:p w14:paraId="70FBBB1C"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4,38</w:t>
            </w:r>
          </w:p>
        </w:tc>
      </w:tr>
      <w:tr w:rsidR="003404E6" w:rsidRPr="00746EFC" w14:paraId="27F3410E" w14:textId="77777777" w:rsidTr="00002A00">
        <w:trPr>
          <w:trHeight w:val="20"/>
        </w:trPr>
        <w:tc>
          <w:tcPr>
            <w:tcW w:w="24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2640713"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43</w:t>
            </w:r>
          </w:p>
        </w:tc>
        <w:tc>
          <w:tcPr>
            <w:tcW w:w="2239" w:type="pct"/>
            <w:tcBorders>
              <w:top w:val="single" w:sz="4" w:space="0" w:color="auto"/>
              <w:left w:val="nil"/>
              <w:bottom w:val="single" w:sz="4" w:space="0" w:color="auto"/>
              <w:right w:val="single" w:sz="4" w:space="0" w:color="auto"/>
            </w:tcBorders>
            <w:shd w:val="clear" w:color="auto" w:fill="auto"/>
            <w:vAlign w:val="center"/>
          </w:tcPr>
          <w:p w14:paraId="22702265"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Реконструкция в части расширения просеки ВЛ 110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Л-170 </w:t>
            </w:r>
            <w:r w:rsidR="005E20D2" w:rsidRPr="00746EFC">
              <w:rPr>
                <w:rFonts w:ascii="Myriad Pro" w:hAnsi="Myriad Pro"/>
                <w:color w:val="000000"/>
                <w:sz w:val="16"/>
                <w:szCs w:val="16"/>
              </w:rPr>
              <w:t>«</w:t>
            </w:r>
            <w:proofErr w:type="spellStart"/>
            <w:r w:rsidRPr="00746EFC">
              <w:rPr>
                <w:rFonts w:ascii="Myriad Pro" w:hAnsi="Myriad Pro"/>
                <w:color w:val="000000"/>
                <w:sz w:val="16"/>
                <w:szCs w:val="16"/>
              </w:rPr>
              <w:t>Лодейнопольская</w:t>
            </w:r>
            <w:proofErr w:type="spellEnd"/>
            <w:r w:rsidRPr="00746EFC">
              <w:rPr>
                <w:rFonts w:ascii="Myriad Pro" w:hAnsi="Myriad Pro"/>
                <w:color w:val="000000"/>
                <w:sz w:val="16"/>
                <w:szCs w:val="16"/>
              </w:rPr>
              <w:t xml:space="preserve"> – Олонец»  (24,61 га)</w:t>
            </w:r>
          </w:p>
        </w:tc>
        <w:tc>
          <w:tcPr>
            <w:tcW w:w="987" w:type="pct"/>
            <w:tcBorders>
              <w:top w:val="single" w:sz="4" w:space="0" w:color="auto"/>
              <w:left w:val="nil"/>
              <w:bottom w:val="single" w:sz="4" w:space="0" w:color="auto"/>
              <w:right w:val="single" w:sz="4" w:space="0" w:color="auto"/>
            </w:tcBorders>
            <w:shd w:val="clear" w:color="auto" w:fill="auto"/>
            <w:noWrap/>
            <w:vAlign w:val="center"/>
          </w:tcPr>
          <w:p w14:paraId="42E442E6"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I_004-33-1-01.12-2907</w:t>
            </w:r>
          </w:p>
        </w:tc>
        <w:tc>
          <w:tcPr>
            <w:tcW w:w="544" w:type="pct"/>
            <w:tcBorders>
              <w:top w:val="single" w:sz="4" w:space="0" w:color="auto"/>
              <w:left w:val="nil"/>
              <w:bottom w:val="single" w:sz="4" w:space="0" w:color="auto"/>
              <w:right w:val="single" w:sz="4" w:space="0" w:color="auto"/>
            </w:tcBorders>
            <w:shd w:val="clear" w:color="auto" w:fill="auto"/>
            <w:noWrap/>
            <w:vAlign w:val="center"/>
          </w:tcPr>
          <w:p w14:paraId="49E752F6"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0,00</w:t>
            </w:r>
          </w:p>
        </w:tc>
        <w:tc>
          <w:tcPr>
            <w:tcW w:w="385" w:type="pct"/>
            <w:tcBorders>
              <w:top w:val="single" w:sz="4" w:space="0" w:color="auto"/>
              <w:left w:val="nil"/>
              <w:bottom w:val="single" w:sz="4" w:space="0" w:color="auto"/>
              <w:right w:val="single" w:sz="4" w:space="0" w:color="auto"/>
            </w:tcBorders>
            <w:shd w:val="clear" w:color="auto" w:fill="auto"/>
            <w:noWrap/>
            <w:vAlign w:val="center"/>
          </w:tcPr>
          <w:p w14:paraId="4A66864D"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0,17</w:t>
            </w:r>
          </w:p>
        </w:tc>
        <w:tc>
          <w:tcPr>
            <w:tcW w:w="605" w:type="pct"/>
            <w:tcBorders>
              <w:top w:val="single" w:sz="4" w:space="0" w:color="auto"/>
              <w:left w:val="nil"/>
              <w:bottom w:val="single" w:sz="4" w:space="0" w:color="auto"/>
              <w:right w:val="single" w:sz="4" w:space="0" w:color="auto"/>
            </w:tcBorders>
            <w:shd w:val="clear" w:color="auto" w:fill="auto"/>
            <w:noWrap/>
            <w:vAlign w:val="center"/>
          </w:tcPr>
          <w:p w14:paraId="5A3B1721"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0,17</w:t>
            </w:r>
          </w:p>
        </w:tc>
      </w:tr>
      <w:tr w:rsidR="003404E6" w:rsidRPr="00746EFC" w14:paraId="274C33E2" w14:textId="77777777" w:rsidTr="00002A00">
        <w:trPr>
          <w:trHeight w:val="20"/>
        </w:trPr>
        <w:tc>
          <w:tcPr>
            <w:tcW w:w="24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A13776D"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44</w:t>
            </w:r>
          </w:p>
        </w:tc>
        <w:tc>
          <w:tcPr>
            <w:tcW w:w="2239" w:type="pct"/>
            <w:tcBorders>
              <w:top w:val="single" w:sz="4" w:space="0" w:color="auto"/>
              <w:left w:val="nil"/>
              <w:bottom w:val="single" w:sz="4" w:space="0" w:color="auto"/>
              <w:right w:val="single" w:sz="4" w:space="0" w:color="auto"/>
            </w:tcBorders>
            <w:shd w:val="clear" w:color="auto" w:fill="auto"/>
            <w:vAlign w:val="center"/>
          </w:tcPr>
          <w:p w14:paraId="17D95310"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Реконструкция в части расширения просеки ВЛ 35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Л-32П «Спасская Губа –</w:t>
            </w:r>
            <w:proofErr w:type="spellStart"/>
            <w:r w:rsidRPr="00746EFC">
              <w:rPr>
                <w:rFonts w:ascii="Myriad Pro" w:hAnsi="Myriad Pro"/>
                <w:color w:val="000000"/>
                <w:sz w:val="16"/>
                <w:szCs w:val="16"/>
              </w:rPr>
              <w:t>Пальеозерская</w:t>
            </w:r>
            <w:proofErr w:type="spellEnd"/>
            <w:r w:rsidRPr="00746EFC">
              <w:rPr>
                <w:rFonts w:ascii="Myriad Pro" w:hAnsi="Myriad Pro"/>
                <w:color w:val="000000"/>
                <w:sz w:val="16"/>
                <w:szCs w:val="16"/>
              </w:rPr>
              <w:t xml:space="preserve"> ГЭС» (19,9 га)</w:t>
            </w:r>
          </w:p>
        </w:tc>
        <w:tc>
          <w:tcPr>
            <w:tcW w:w="987" w:type="pct"/>
            <w:tcBorders>
              <w:top w:val="single" w:sz="4" w:space="0" w:color="auto"/>
              <w:left w:val="nil"/>
              <w:bottom w:val="single" w:sz="4" w:space="0" w:color="auto"/>
              <w:right w:val="single" w:sz="4" w:space="0" w:color="auto"/>
            </w:tcBorders>
            <w:shd w:val="clear" w:color="auto" w:fill="auto"/>
            <w:noWrap/>
            <w:vAlign w:val="center"/>
          </w:tcPr>
          <w:p w14:paraId="075444B6"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I_004-33-1-01.21-2913</w:t>
            </w:r>
          </w:p>
        </w:tc>
        <w:tc>
          <w:tcPr>
            <w:tcW w:w="544" w:type="pct"/>
            <w:tcBorders>
              <w:top w:val="single" w:sz="4" w:space="0" w:color="auto"/>
              <w:left w:val="nil"/>
              <w:bottom w:val="single" w:sz="4" w:space="0" w:color="auto"/>
              <w:right w:val="single" w:sz="4" w:space="0" w:color="auto"/>
            </w:tcBorders>
            <w:shd w:val="clear" w:color="auto" w:fill="auto"/>
            <w:noWrap/>
            <w:vAlign w:val="center"/>
          </w:tcPr>
          <w:p w14:paraId="46DCC0ED"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0,00</w:t>
            </w:r>
          </w:p>
        </w:tc>
        <w:tc>
          <w:tcPr>
            <w:tcW w:w="385" w:type="pct"/>
            <w:tcBorders>
              <w:top w:val="single" w:sz="4" w:space="0" w:color="auto"/>
              <w:left w:val="nil"/>
              <w:bottom w:val="single" w:sz="4" w:space="0" w:color="auto"/>
              <w:right w:val="single" w:sz="4" w:space="0" w:color="auto"/>
            </w:tcBorders>
            <w:shd w:val="clear" w:color="auto" w:fill="auto"/>
            <w:noWrap/>
            <w:vAlign w:val="center"/>
          </w:tcPr>
          <w:p w14:paraId="1DE21087"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3,08</w:t>
            </w:r>
          </w:p>
        </w:tc>
        <w:tc>
          <w:tcPr>
            <w:tcW w:w="605" w:type="pct"/>
            <w:tcBorders>
              <w:top w:val="single" w:sz="4" w:space="0" w:color="auto"/>
              <w:left w:val="nil"/>
              <w:bottom w:val="single" w:sz="4" w:space="0" w:color="auto"/>
              <w:right w:val="single" w:sz="4" w:space="0" w:color="auto"/>
            </w:tcBorders>
            <w:shd w:val="clear" w:color="auto" w:fill="auto"/>
            <w:noWrap/>
            <w:vAlign w:val="center"/>
          </w:tcPr>
          <w:p w14:paraId="04A0C903"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3,08</w:t>
            </w:r>
          </w:p>
        </w:tc>
      </w:tr>
      <w:tr w:rsidR="003404E6" w:rsidRPr="00746EFC" w14:paraId="21ED79C5" w14:textId="77777777" w:rsidTr="00002A00">
        <w:trPr>
          <w:trHeight w:val="20"/>
        </w:trPr>
        <w:tc>
          <w:tcPr>
            <w:tcW w:w="24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16F3CFE"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45</w:t>
            </w:r>
          </w:p>
        </w:tc>
        <w:tc>
          <w:tcPr>
            <w:tcW w:w="2239" w:type="pct"/>
            <w:tcBorders>
              <w:top w:val="single" w:sz="4" w:space="0" w:color="auto"/>
              <w:left w:val="nil"/>
              <w:bottom w:val="single" w:sz="4" w:space="0" w:color="auto"/>
              <w:right w:val="single" w:sz="4" w:space="0" w:color="auto"/>
            </w:tcBorders>
            <w:shd w:val="clear" w:color="auto" w:fill="auto"/>
            <w:vAlign w:val="center"/>
          </w:tcPr>
          <w:p w14:paraId="1383B897"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Реконструкция в части расширения просеки ВЛ 35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Л-46П Олонец-</w:t>
            </w:r>
            <w:proofErr w:type="spellStart"/>
            <w:r w:rsidRPr="00746EFC">
              <w:rPr>
                <w:rFonts w:ascii="Myriad Pro" w:hAnsi="Myriad Pro"/>
                <w:color w:val="000000"/>
                <w:sz w:val="16"/>
                <w:szCs w:val="16"/>
              </w:rPr>
              <w:t>Куйтежа</w:t>
            </w:r>
            <w:proofErr w:type="spellEnd"/>
            <w:r w:rsidRPr="00746EFC">
              <w:rPr>
                <w:rFonts w:ascii="Myriad Pro" w:hAnsi="Myriad Pro"/>
                <w:color w:val="000000"/>
                <w:sz w:val="16"/>
                <w:szCs w:val="16"/>
              </w:rPr>
              <w:t xml:space="preserve"> (7,97 га)</w:t>
            </w:r>
          </w:p>
        </w:tc>
        <w:tc>
          <w:tcPr>
            <w:tcW w:w="987" w:type="pct"/>
            <w:tcBorders>
              <w:top w:val="single" w:sz="4" w:space="0" w:color="auto"/>
              <w:left w:val="nil"/>
              <w:bottom w:val="single" w:sz="4" w:space="0" w:color="auto"/>
              <w:right w:val="single" w:sz="4" w:space="0" w:color="auto"/>
            </w:tcBorders>
            <w:shd w:val="clear" w:color="auto" w:fill="auto"/>
            <w:noWrap/>
            <w:vAlign w:val="center"/>
          </w:tcPr>
          <w:p w14:paraId="3F4D23F1"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I_004-33-1-01.21-3006</w:t>
            </w:r>
          </w:p>
        </w:tc>
        <w:tc>
          <w:tcPr>
            <w:tcW w:w="544" w:type="pct"/>
            <w:tcBorders>
              <w:top w:val="single" w:sz="4" w:space="0" w:color="auto"/>
              <w:left w:val="nil"/>
              <w:bottom w:val="single" w:sz="4" w:space="0" w:color="auto"/>
              <w:right w:val="single" w:sz="4" w:space="0" w:color="auto"/>
            </w:tcBorders>
            <w:shd w:val="clear" w:color="auto" w:fill="auto"/>
            <w:noWrap/>
            <w:vAlign w:val="center"/>
          </w:tcPr>
          <w:p w14:paraId="0D68990A"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0,00</w:t>
            </w:r>
          </w:p>
        </w:tc>
        <w:tc>
          <w:tcPr>
            <w:tcW w:w="385" w:type="pct"/>
            <w:tcBorders>
              <w:top w:val="single" w:sz="4" w:space="0" w:color="auto"/>
              <w:left w:val="nil"/>
              <w:bottom w:val="single" w:sz="4" w:space="0" w:color="auto"/>
              <w:right w:val="single" w:sz="4" w:space="0" w:color="auto"/>
            </w:tcBorders>
            <w:shd w:val="clear" w:color="auto" w:fill="auto"/>
            <w:noWrap/>
            <w:vAlign w:val="center"/>
          </w:tcPr>
          <w:p w14:paraId="00C3C8DD"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0,47</w:t>
            </w:r>
          </w:p>
        </w:tc>
        <w:tc>
          <w:tcPr>
            <w:tcW w:w="605" w:type="pct"/>
            <w:tcBorders>
              <w:top w:val="single" w:sz="4" w:space="0" w:color="auto"/>
              <w:left w:val="nil"/>
              <w:bottom w:val="single" w:sz="4" w:space="0" w:color="auto"/>
              <w:right w:val="single" w:sz="4" w:space="0" w:color="auto"/>
            </w:tcBorders>
            <w:shd w:val="clear" w:color="auto" w:fill="auto"/>
            <w:noWrap/>
            <w:vAlign w:val="center"/>
          </w:tcPr>
          <w:p w14:paraId="71FD6A8C"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0,47</w:t>
            </w:r>
          </w:p>
        </w:tc>
      </w:tr>
      <w:tr w:rsidR="003404E6" w:rsidRPr="00746EFC" w14:paraId="262E4F3F" w14:textId="77777777" w:rsidTr="00002A00">
        <w:trPr>
          <w:trHeight w:val="20"/>
        </w:trPr>
        <w:tc>
          <w:tcPr>
            <w:tcW w:w="24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E6531CA"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46</w:t>
            </w:r>
          </w:p>
        </w:tc>
        <w:tc>
          <w:tcPr>
            <w:tcW w:w="2239" w:type="pct"/>
            <w:tcBorders>
              <w:top w:val="single" w:sz="4" w:space="0" w:color="auto"/>
              <w:left w:val="nil"/>
              <w:bottom w:val="single" w:sz="4" w:space="0" w:color="auto"/>
              <w:right w:val="single" w:sz="4" w:space="0" w:color="auto"/>
            </w:tcBorders>
            <w:shd w:val="clear" w:color="auto" w:fill="auto"/>
            <w:vAlign w:val="center"/>
          </w:tcPr>
          <w:p w14:paraId="7B33E733"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Реконструкция в части расширения просеки ВЛ 35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Л-49П «</w:t>
            </w:r>
            <w:proofErr w:type="spellStart"/>
            <w:r w:rsidRPr="00746EFC">
              <w:rPr>
                <w:rFonts w:ascii="Myriad Pro" w:hAnsi="Myriad Pro"/>
                <w:color w:val="000000"/>
                <w:sz w:val="16"/>
                <w:szCs w:val="16"/>
              </w:rPr>
              <w:t>Куйтежа</w:t>
            </w:r>
            <w:proofErr w:type="spellEnd"/>
            <w:r w:rsidRPr="00746EFC">
              <w:rPr>
                <w:rFonts w:ascii="Myriad Pro" w:hAnsi="Myriad Pro"/>
                <w:color w:val="000000"/>
                <w:sz w:val="16"/>
                <w:szCs w:val="16"/>
              </w:rPr>
              <w:t xml:space="preserve"> - Михайловское» (8,4 га)</w:t>
            </w:r>
          </w:p>
        </w:tc>
        <w:tc>
          <w:tcPr>
            <w:tcW w:w="987" w:type="pct"/>
            <w:tcBorders>
              <w:top w:val="single" w:sz="4" w:space="0" w:color="auto"/>
              <w:left w:val="nil"/>
              <w:bottom w:val="single" w:sz="4" w:space="0" w:color="auto"/>
              <w:right w:val="single" w:sz="4" w:space="0" w:color="auto"/>
            </w:tcBorders>
            <w:shd w:val="clear" w:color="auto" w:fill="auto"/>
            <w:noWrap/>
            <w:vAlign w:val="center"/>
          </w:tcPr>
          <w:p w14:paraId="1139810C"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I_004-33-1-01.21-3019</w:t>
            </w:r>
          </w:p>
        </w:tc>
        <w:tc>
          <w:tcPr>
            <w:tcW w:w="544" w:type="pct"/>
            <w:tcBorders>
              <w:top w:val="single" w:sz="4" w:space="0" w:color="auto"/>
              <w:left w:val="nil"/>
              <w:bottom w:val="single" w:sz="4" w:space="0" w:color="auto"/>
              <w:right w:val="single" w:sz="4" w:space="0" w:color="auto"/>
            </w:tcBorders>
            <w:shd w:val="clear" w:color="auto" w:fill="auto"/>
            <w:noWrap/>
            <w:vAlign w:val="center"/>
          </w:tcPr>
          <w:p w14:paraId="66186407"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0,00</w:t>
            </w:r>
          </w:p>
        </w:tc>
        <w:tc>
          <w:tcPr>
            <w:tcW w:w="385" w:type="pct"/>
            <w:tcBorders>
              <w:top w:val="single" w:sz="4" w:space="0" w:color="auto"/>
              <w:left w:val="nil"/>
              <w:bottom w:val="single" w:sz="4" w:space="0" w:color="auto"/>
              <w:right w:val="single" w:sz="4" w:space="0" w:color="auto"/>
            </w:tcBorders>
            <w:shd w:val="clear" w:color="auto" w:fill="auto"/>
            <w:noWrap/>
            <w:vAlign w:val="center"/>
          </w:tcPr>
          <w:p w14:paraId="50C242FF"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0,06</w:t>
            </w:r>
          </w:p>
        </w:tc>
        <w:tc>
          <w:tcPr>
            <w:tcW w:w="605" w:type="pct"/>
            <w:tcBorders>
              <w:top w:val="single" w:sz="4" w:space="0" w:color="auto"/>
              <w:left w:val="nil"/>
              <w:bottom w:val="single" w:sz="4" w:space="0" w:color="auto"/>
              <w:right w:val="single" w:sz="4" w:space="0" w:color="auto"/>
            </w:tcBorders>
            <w:shd w:val="clear" w:color="auto" w:fill="auto"/>
            <w:noWrap/>
            <w:vAlign w:val="center"/>
          </w:tcPr>
          <w:p w14:paraId="47912467"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0,06</w:t>
            </w:r>
          </w:p>
        </w:tc>
      </w:tr>
      <w:tr w:rsidR="003404E6" w:rsidRPr="00746EFC" w14:paraId="2911E134" w14:textId="77777777" w:rsidTr="00002A00">
        <w:trPr>
          <w:trHeight w:val="20"/>
        </w:trPr>
        <w:tc>
          <w:tcPr>
            <w:tcW w:w="24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9A2F6D5"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47</w:t>
            </w:r>
          </w:p>
        </w:tc>
        <w:tc>
          <w:tcPr>
            <w:tcW w:w="2239" w:type="pct"/>
            <w:tcBorders>
              <w:top w:val="single" w:sz="4" w:space="0" w:color="auto"/>
              <w:left w:val="nil"/>
              <w:bottom w:val="single" w:sz="4" w:space="0" w:color="auto"/>
              <w:right w:val="single" w:sz="4" w:space="0" w:color="auto"/>
            </w:tcBorders>
            <w:shd w:val="clear" w:color="auto" w:fill="auto"/>
            <w:vAlign w:val="center"/>
          </w:tcPr>
          <w:p w14:paraId="5BE42624"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Реконструкция в части расширения просек ВЛ 35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Л-76П «Медвежьегорск – </w:t>
            </w:r>
            <w:proofErr w:type="spellStart"/>
            <w:r w:rsidRPr="00746EFC">
              <w:rPr>
                <w:rFonts w:ascii="Myriad Pro" w:hAnsi="Myriad Pro"/>
                <w:color w:val="000000"/>
                <w:sz w:val="16"/>
                <w:szCs w:val="16"/>
              </w:rPr>
              <w:t>Чёбино</w:t>
            </w:r>
            <w:proofErr w:type="spellEnd"/>
            <w:r w:rsidRPr="00746EFC">
              <w:rPr>
                <w:rFonts w:ascii="Myriad Pro" w:hAnsi="Myriad Pro"/>
                <w:color w:val="000000"/>
                <w:sz w:val="16"/>
                <w:szCs w:val="16"/>
              </w:rPr>
              <w:t>» (9,0 га)</w:t>
            </w:r>
          </w:p>
        </w:tc>
        <w:tc>
          <w:tcPr>
            <w:tcW w:w="987" w:type="pct"/>
            <w:tcBorders>
              <w:top w:val="single" w:sz="4" w:space="0" w:color="auto"/>
              <w:left w:val="nil"/>
              <w:bottom w:val="single" w:sz="4" w:space="0" w:color="auto"/>
              <w:right w:val="single" w:sz="4" w:space="0" w:color="auto"/>
            </w:tcBorders>
            <w:shd w:val="clear" w:color="auto" w:fill="auto"/>
            <w:noWrap/>
            <w:vAlign w:val="center"/>
          </w:tcPr>
          <w:p w14:paraId="5A9807F8"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I_004-33-1-01.21-3020</w:t>
            </w:r>
          </w:p>
        </w:tc>
        <w:tc>
          <w:tcPr>
            <w:tcW w:w="544" w:type="pct"/>
            <w:tcBorders>
              <w:top w:val="single" w:sz="4" w:space="0" w:color="auto"/>
              <w:left w:val="nil"/>
              <w:bottom w:val="single" w:sz="4" w:space="0" w:color="auto"/>
              <w:right w:val="single" w:sz="4" w:space="0" w:color="auto"/>
            </w:tcBorders>
            <w:shd w:val="clear" w:color="auto" w:fill="auto"/>
            <w:noWrap/>
            <w:vAlign w:val="center"/>
          </w:tcPr>
          <w:p w14:paraId="1576AD95"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0,00</w:t>
            </w:r>
          </w:p>
        </w:tc>
        <w:tc>
          <w:tcPr>
            <w:tcW w:w="385" w:type="pct"/>
            <w:tcBorders>
              <w:top w:val="single" w:sz="4" w:space="0" w:color="auto"/>
              <w:left w:val="nil"/>
              <w:bottom w:val="single" w:sz="4" w:space="0" w:color="auto"/>
              <w:right w:val="single" w:sz="4" w:space="0" w:color="auto"/>
            </w:tcBorders>
            <w:shd w:val="clear" w:color="auto" w:fill="auto"/>
            <w:noWrap/>
            <w:vAlign w:val="center"/>
          </w:tcPr>
          <w:p w14:paraId="04EDE39B"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1,28</w:t>
            </w:r>
          </w:p>
        </w:tc>
        <w:tc>
          <w:tcPr>
            <w:tcW w:w="605" w:type="pct"/>
            <w:tcBorders>
              <w:top w:val="single" w:sz="4" w:space="0" w:color="auto"/>
              <w:left w:val="nil"/>
              <w:bottom w:val="single" w:sz="4" w:space="0" w:color="auto"/>
              <w:right w:val="single" w:sz="4" w:space="0" w:color="auto"/>
            </w:tcBorders>
            <w:shd w:val="clear" w:color="auto" w:fill="auto"/>
            <w:noWrap/>
            <w:vAlign w:val="center"/>
          </w:tcPr>
          <w:p w14:paraId="354166CF"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1,28</w:t>
            </w:r>
          </w:p>
        </w:tc>
      </w:tr>
      <w:tr w:rsidR="003404E6" w:rsidRPr="00746EFC" w14:paraId="7A286543" w14:textId="77777777" w:rsidTr="00002A00">
        <w:trPr>
          <w:trHeight w:val="20"/>
        </w:trPr>
        <w:tc>
          <w:tcPr>
            <w:tcW w:w="24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DF93EBD"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48</w:t>
            </w:r>
          </w:p>
        </w:tc>
        <w:tc>
          <w:tcPr>
            <w:tcW w:w="2239" w:type="pct"/>
            <w:tcBorders>
              <w:top w:val="single" w:sz="4" w:space="0" w:color="auto"/>
              <w:left w:val="nil"/>
              <w:bottom w:val="single" w:sz="4" w:space="0" w:color="auto"/>
              <w:right w:val="single" w:sz="4" w:space="0" w:color="auto"/>
            </w:tcBorders>
            <w:shd w:val="clear" w:color="auto" w:fill="auto"/>
            <w:vAlign w:val="center"/>
          </w:tcPr>
          <w:p w14:paraId="4DE8B100"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Реконструкция в части расширения просек ВЛ 35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Л-33П «Матросы – Половина» (5,8 га)</w:t>
            </w:r>
          </w:p>
        </w:tc>
        <w:tc>
          <w:tcPr>
            <w:tcW w:w="987" w:type="pct"/>
            <w:tcBorders>
              <w:top w:val="single" w:sz="4" w:space="0" w:color="auto"/>
              <w:left w:val="nil"/>
              <w:bottom w:val="single" w:sz="4" w:space="0" w:color="auto"/>
              <w:right w:val="single" w:sz="4" w:space="0" w:color="auto"/>
            </w:tcBorders>
            <w:shd w:val="clear" w:color="auto" w:fill="auto"/>
            <w:noWrap/>
            <w:vAlign w:val="center"/>
          </w:tcPr>
          <w:p w14:paraId="72DB2CC1"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I_004-33-1-01.21-3022</w:t>
            </w:r>
          </w:p>
        </w:tc>
        <w:tc>
          <w:tcPr>
            <w:tcW w:w="544" w:type="pct"/>
            <w:tcBorders>
              <w:top w:val="single" w:sz="4" w:space="0" w:color="auto"/>
              <w:left w:val="nil"/>
              <w:bottom w:val="single" w:sz="4" w:space="0" w:color="auto"/>
              <w:right w:val="single" w:sz="4" w:space="0" w:color="auto"/>
            </w:tcBorders>
            <w:shd w:val="clear" w:color="auto" w:fill="auto"/>
            <w:noWrap/>
            <w:vAlign w:val="center"/>
          </w:tcPr>
          <w:p w14:paraId="5D50ED8F"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0,00</w:t>
            </w:r>
          </w:p>
        </w:tc>
        <w:tc>
          <w:tcPr>
            <w:tcW w:w="385" w:type="pct"/>
            <w:tcBorders>
              <w:top w:val="single" w:sz="4" w:space="0" w:color="auto"/>
              <w:left w:val="nil"/>
              <w:bottom w:val="single" w:sz="4" w:space="0" w:color="auto"/>
              <w:right w:val="single" w:sz="4" w:space="0" w:color="auto"/>
            </w:tcBorders>
            <w:shd w:val="clear" w:color="auto" w:fill="auto"/>
            <w:noWrap/>
            <w:vAlign w:val="center"/>
          </w:tcPr>
          <w:p w14:paraId="04B67420"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0,40</w:t>
            </w:r>
          </w:p>
        </w:tc>
        <w:tc>
          <w:tcPr>
            <w:tcW w:w="605" w:type="pct"/>
            <w:tcBorders>
              <w:top w:val="single" w:sz="4" w:space="0" w:color="auto"/>
              <w:left w:val="nil"/>
              <w:bottom w:val="single" w:sz="4" w:space="0" w:color="auto"/>
              <w:right w:val="single" w:sz="4" w:space="0" w:color="auto"/>
            </w:tcBorders>
            <w:shd w:val="clear" w:color="auto" w:fill="auto"/>
            <w:noWrap/>
            <w:vAlign w:val="center"/>
          </w:tcPr>
          <w:p w14:paraId="669195B0"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0,40</w:t>
            </w:r>
          </w:p>
        </w:tc>
      </w:tr>
      <w:tr w:rsidR="003404E6" w:rsidRPr="00746EFC" w14:paraId="3D150717" w14:textId="77777777" w:rsidTr="00002A00">
        <w:trPr>
          <w:trHeight w:val="20"/>
        </w:trPr>
        <w:tc>
          <w:tcPr>
            <w:tcW w:w="24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AC1C3DB"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49</w:t>
            </w:r>
          </w:p>
        </w:tc>
        <w:tc>
          <w:tcPr>
            <w:tcW w:w="2239" w:type="pct"/>
            <w:tcBorders>
              <w:top w:val="single" w:sz="4" w:space="0" w:color="auto"/>
              <w:left w:val="nil"/>
              <w:bottom w:val="single" w:sz="4" w:space="0" w:color="auto"/>
              <w:right w:val="single" w:sz="4" w:space="0" w:color="auto"/>
            </w:tcBorders>
            <w:shd w:val="clear" w:color="auto" w:fill="auto"/>
            <w:vAlign w:val="center"/>
          </w:tcPr>
          <w:p w14:paraId="7683A6F6"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Строительство подстанции 110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w:t>
            </w:r>
            <w:r w:rsidR="005E20D2" w:rsidRPr="00746EFC">
              <w:rPr>
                <w:rFonts w:ascii="Myriad Pro" w:hAnsi="Myriad Pro"/>
                <w:color w:val="000000"/>
                <w:sz w:val="16"/>
                <w:szCs w:val="16"/>
              </w:rPr>
              <w:t>«</w:t>
            </w:r>
            <w:proofErr w:type="spellStart"/>
            <w:r w:rsidRPr="00746EFC">
              <w:rPr>
                <w:rFonts w:ascii="Myriad Pro" w:hAnsi="Myriad Pro"/>
                <w:color w:val="000000"/>
                <w:sz w:val="16"/>
                <w:szCs w:val="16"/>
              </w:rPr>
              <w:t>Прионежская</w:t>
            </w:r>
            <w:proofErr w:type="spellEnd"/>
            <w:r w:rsidR="005E20D2" w:rsidRPr="00746EFC">
              <w:rPr>
                <w:rFonts w:ascii="Myriad Pro" w:hAnsi="Myriad Pro"/>
                <w:color w:val="000000"/>
                <w:sz w:val="16"/>
                <w:szCs w:val="16"/>
              </w:rPr>
              <w:t>»</w:t>
            </w:r>
            <w:r w:rsidRPr="00746EFC">
              <w:rPr>
                <w:rFonts w:ascii="Myriad Pro" w:hAnsi="Myriad Pro"/>
                <w:color w:val="000000"/>
                <w:sz w:val="16"/>
                <w:szCs w:val="16"/>
              </w:rPr>
              <w:t xml:space="preserve"> в </w:t>
            </w:r>
            <w:proofErr w:type="spellStart"/>
            <w:r w:rsidRPr="00746EFC">
              <w:rPr>
                <w:rFonts w:ascii="Myriad Pro" w:hAnsi="Myriad Pro"/>
                <w:color w:val="000000"/>
                <w:sz w:val="16"/>
                <w:szCs w:val="16"/>
              </w:rPr>
              <w:t>Прионежском</w:t>
            </w:r>
            <w:proofErr w:type="spellEnd"/>
            <w:r w:rsidRPr="00746EFC">
              <w:rPr>
                <w:rFonts w:ascii="Myriad Pro" w:hAnsi="Myriad Pro"/>
                <w:color w:val="000000"/>
                <w:sz w:val="16"/>
                <w:szCs w:val="16"/>
              </w:rPr>
              <w:t xml:space="preserve"> районе с установкой </w:t>
            </w:r>
            <w:proofErr w:type="spellStart"/>
            <w:r w:rsidRPr="00746EFC">
              <w:rPr>
                <w:rFonts w:ascii="Myriad Pro" w:hAnsi="Myriad Pro"/>
                <w:color w:val="000000"/>
                <w:sz w:val="16"/>
                <w:szCs w:val="16"/>
              </w:rPr>
              <w:t>трансфораторов</w:t>
            </w:r>
            <w:proofErr w:type="spellEnd"/>
            <w:r w:rsidRPr="00746EFC">
              <w:rPr>
                <w:rFonts w:ascii="Myriad Pro" w:hAnsi="Myriad Pro"/>
                <w:color w:val="000000"/>
                <w:sz w:val="16"/>
                <w:szCs w:val="16"/>
              </w:rPr>
              <w:t xml:space="preserve"> 2*16 МВА </w:t>
            </w:r>
            <w:r w:rsidR="005E20D2" w:rsidRPr="00746EFC">
              <w:rPr>
                <w:rFonts w:ascii="Myriad Pro" w:hAnsi="Myriad Pro"/>
                <w:color w:val="000000"/>
                <w:sz w:val="16"/>
                <w:szCs w:val="16"/>
              </w:rPr>
              <w:t>«</w:t>
            </w:r>
            <w:r w:rsidRPr="00746EFC">
              <w:rPr>
                <w:rFonts w:ascii="Myriad Pro" w:hAnsi="Myriad Pro"/>
                <w:color w:val="000000"/>
                <w:sz w:val="16"/>
                <w:szCs w:val="16"/>
              </w:rPr>
              <w:t>врезкой</w:t>
            </w:r>
            <w:r w:rsidR="005E20D2" w:rsidRPr="00746EFC">
              <w:rPr>
                <w:rFonts w:ascii="Myriad Pro" w:hAnsi="Myriad Pro"/>
                <w:color w:val="000000"/>
                <w:sz w:val="16"/>
                <w:szCs w:val="16"/>
              </w:rPr>
              <w:t>»</w:t>
            </w:r>
            <w:r w:rsidRPr="00746EFC">
              <w:rPr>
                <w:rFonts w:ascii="Myriad Pro" w:hAnsi="Myriad Pro"/>
                <w:color w:val="000000"/>
                <w:sz w:val="16"/>
                <w:szCs w:val="16"/>
              </w:rPr>
              <w:t xml:space="preserve"> в Л-173 и </w:t>
            </w:r>
            <w:proofErr w:type="spellStart"/>
            <w:r w:rsidRPr="00746EFC">
              <w:rPr>
                <w:rFonts w:ascii="Myriad Pro" w:hAnsi="Myriad Pro"/>
                <w:color w:val="000000"/>
                <w:sz w:val="16"/>
                <w:szCs w:val="16"/>
              </w:rPr>
              <w:t>перезаводом</w:t>
            </w:r>
            <w:proofErr w:type="spellEnd"/>
            <w:r w:rsidRPr="00746EFC">
              <w:rPr>
                <w:rFonts w:ascii="Myriad Pro" w:hAnsi="Myriad Pro"/>
                <w:color w:val="000000"/>
                <w:sz w:val="16"/>
                <w:szCs w:val="16"/>
              </w:rPr>
              <w:t xml:space="preserve"> Л-58П, Л-56П, ВЛ-10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от ПС 35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9П </w:t>
            </w:r>
            <w:r w:rsidR="005E20D2" w:rsidRPr="00746EFC">
              <w:rPr>
                <w:rFonts w:ascii="Myriad Pro" w:hAnsi="Myriad Pro"/>
                <w:color w:val="000000"/>
                <w:sz w:val="16"/>
                <w:szCs w:val="16"/>
              </w:rPr>
              <w:t>«</w:t>
            </w:r>
            <w:proofErr w:type="spellStart"/>
            <w:r w:rsidRPr="00746EFC">
              <w:rPr>
                <w:rFonts w:ascii="Myriad Pro" w:hAnsi="Myriad Pro"/>
                <w:color w:val="000000"/>
                <w:sz w:val="16"/>
                <w:szCs w:val="16"/>
              </w:rPr>
              <w:t>Вилга</w:t>
            </w:r>
            <w:proofErr w:type="spellEnd"/>
            <w:r w:rsidR="005E20D2" w:rsidRPr="00746EFC">
              <w:rPr>
                <w:rFonts w:ascii="Myriad Pro" w:hAnsi="Myriad Pro"/>
                <w:color w:val="000000"/>
                <w:sz w:val="16"/>
                <w:szCs w:val="16"/>
              </w:rPr>
              <w:t>»</w:t>
            </w:r>
            <w:r w:rsidRPr="00746EFC">
              <w:rPr>
                <w:rFonts w:ascii="Myriad Pro" w:hAnsi="Myriad Pro"/>
                <w:color w:val="000000"/>
                <w:sz w:val="16"/>
                <w:szCs w:val="16"/>
              </w:rPr>
              <w:t>, общая протяженность линий - 18,458 км</w:t>
            </w:r>
          </w:p>
        </w:tc>
        <w:tc>
          <w:tcPr>
            <w:tcW w:w="987" w:type="pct"/>
            <w:tcBorders>
              <w:top w:val="single" w:sz="4" w:space="0" w:color="auto"/>
              <w:left w:val="nil"/>
              <w:bottom w:val="single" w:sz="4" w:space="0" w:color="auto"/>
              <w:right w:val="single" w:sz="4" w:space="0" w:color="auto"/>
            </w:tcBorders>
            <w:shd w:val="clear" w:color="auto" w:fill="auto"/>
            <w:noWrap/>
            <w:vAlign w:val="center"/>
          </w:tcPr>
          <w:p w14:paraId="33A915B1"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I_009-33-2-03.13-0999</w:t>
            </w:r>
          </w:p>
        </w:tc>
        <w:tc>
          <w:tcPr>
            <w:tcW w:w="544" w:type="pct"/>
            <w:tcBorders>
              <w:top w:val="single" w:sz="4" w:space="0" w:color="auto"/>
              <w:left w:val="nil"/>
              <w:bottom w:val="single" w:sz="4" w:space="0" w:color="auto"/>
              <w:right w:val="single" w:sz="4" w:space="0" w:color="auto"/>
            </w:tcBorders>
            <w:shd w:val="clear" w:color="auto" w:fill="auto"/>
            <w:noWrap/>
            <w:vAlign w:val="center"/>
          </w:tcPr>
          <w:p w14:paraId="78B1F78C"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0,00</w:t>
            </w:r>
          </w:p>
        </w:tc>
        <w:tc>
          <w:tcPr>
            <w:tcW w:w="385" w:type="pct"/>
            <w:tcBorders>
              <w:top w:val="single" w:sz="4" w:space="0" w:color="auto"/>
              <w:left w:val="nil"/>
              <w:bottom w:val="single" w:sz="4" w:space="0" w:color="auto"/>
              <w:right w:val="single" w:sz="4" w:space="0" w:color="auto"/>
            </w:tcBorders>
            <w:shd w:val="clear" w:color="auto" w:fill="auto"/>
            <w:noWrap/>
            <w:vAlign w:val="center"/>
          </w:tcPr>
          <w:p w14:paraId="5E72A44D"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4,91</w:t>
            </w:r>
          </w:p>
        </w:tc>
        <w:tc>
          <w:tcPr>
            <w:tcW w:w="605" w:type="pct"/>
            <w:tcBorders>
              <w:top w:val="single" w:sz="4" w:space="0" w:color="auto"/>
              <w:left w:val="nil"/>
              <w:bottom w:val="single" w:sz="4" w:space="0" w:color="auto"/>
              <w:right w:val="single" w:sz="4" w:space="0" w:color="auto"/>
            </w:tcBorders>
            <w:shd w:val="clear" w:color="auto" w:fill="auto"/>
            <w:noWrap/>
            <w:vAlign w:val="center"/>
          </w:tcPr>
          <w:p w14:paraId="6F161448"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4,91</w:t>
            </w:r>
          </w:p>
        </w:tc>
      </w:tr>
      <w:tr w:rsidR="003404E6" w:rsidRPr="00746EFC" w14:paraId="4B51B9B8" w14:textId="77777777" w:rsidTr="00002A00">
        <w:trPr>
          <w:trHeight w:val="20"/>
        </w:trPr>
        <w:tc>
          <w:tcPr>
            <w:tcW w:w="24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ABDDDC9"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50</w:t>
            </w:r>
          </w:p>
        </w:tc>
        <w:tc>
          <w:tcPr>
            <w:tcW w:w="2239" w:type="pct"/>
            <w:tcBorders>
              <w:top w:val="single" w:sz="4" w:space="0" w:color="auto"/>
              <w:left w:val="nil"/>
              <w:bottom w:val="single" w:sz="4" w:space="0" w:color="auto"/>
              <w:right w:val="single" w:sz="4" w:space="0" w:color="auto"/>
            </w:tcBorders>
            <w:shd w:val="clear" w:color="auto" w:fill="auto"/>
            <w:vAlign w:val="center"/>
          </w:tcPr>
          <w:p w14:paraId="10F25F75"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Техническое перевооружение ВЛ-10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Л-37С-13 (ПС-37 </w:t>
            </w:r>
            <w:proofErr w:type="spellStart"/>
            <w:r w:rsidRPr="00746EFC">
              <w:rPr>
                <w:rFonts w:ascii="Myriad Pro" w:hAnsi="Myriad Pro"/>
                <w:color w:val="000000"/>
                <w:sz w:val="16"/>
                <w:szCs w:val="16"/>
              </w:rPr>
              <w:t>Игнойла</w:t>
            </w:r>
            <w:proofErr w:type="spellEnd"/>
            <w:r w:rsidRPr="00746EFC">
              <w:rPr>
                <w:rFonts w:ascii="Myriad Pro" w:hAnsi="Myriad Pro"/>
                <w:color w:val="000000"/>
                <w:sz w:val="16"/>
                <w:szCs w:val="16"/>
              </w:rPr>
              <w:t xml:space="preserve">- </w:t>
            </w:r>
            <w:proofErr w:type="spellStart"/>
            <w:r w:rsidRPr="00746EFC">
              <w:rPr>
                <w:rFonts w:ascii="Myriad Pro" w:hAnsi="Myriad Pro"/>
                <w:color w:val="000000"/>
                <w:sz w:val="16"/>
                <w:szCs w:val="16"/>
              </w:rPr>
              <w:t>Хюрселя</w:t>
            </w:r>
            <w:proofErr w:type="spellEnd"/>
            <w:r w:rsidRPr="00746EFC">
              <w:rPr>
                <w:rFonts w:ascii="Myriad Pro" w:hAnsi="Myriad Pro"/>
                <w:color w:val="000000"/>
                <w:sz w:val="16"/>
                <w:szCs w:val="16"/>
              </w:rPr>
              <w:t xml:space="preserve">) с заменой провода на СИП на участке 7,1 км в </w:t>
            </w:r>
            <w:proofErr w:type="spellStart"/>
            <w:r w:rsidRPr="00746EFC">
              <w:rPr>
                <w:rFonts w:ascii="Myriad Pro" w:hAnsi="Myriad Pro"/>
                <w:color w:val="000000"/>
                <w:sz w:val="16"/>
                <w:szCs w:val="16"/>
              </w:rPr>
              <w:t>Суоярвском</w:t>
            </w:r>
            <w:proofErr w:type="spellEnd"/>
            <w:r w:rsidRPr="00746EFC">
              <w:rPr>
                <w:rFonts w:ascii="Myriad Pro" w:hAnsi="Myriad Pro"/>
                <w:color w:val="000000"/>
                <w:sz w:val="16"/>
                <w:szCs w:val="16"/>
              </w:rPr>
              <w:t xml:space="preserve"> районе</w:t>
            </w:r>
          </w:p>
        </w:tc>
        <w:tc>
          <w:tcPr>
            <w:tcW w:w="987" w:type="pct"/>
            <w:tcBorders>
              <w:top w:val="single" w:sz="4" w:space="0" w:color="auto"/>
              <w:left w:val="nil"/>
              <w:bottom w:val="single" w:sz="4" w:space="0" w:color="auto"/>
              <w:right w:val="single" w:sz="4" w:space="0" w:color="auto"/>
            </w:tcBorders>
            <w:shd w:val="clear" w:color="auto" w:fill="auto"/>
            <w:noWrap/>
            <w:vAlign w:val="center"/>
          </w:tcPr>
          <w:p w14:paraId="3D44D383"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J_000-31-1-01.32-2204</w:t>
            </w:r>
          </w:p>
        </w:tc>
        <w:tc>
          <w:tcPr>
            <w:tcW w:w="544" w:type="pct"/>
            <w:tcBorders>
              <w:top w:val="single" w:sz="4" w:space="0" w:color="auto"/>
              <w:left w:val="nil"/>
              <w:bottom w:val="single" w:sz="4" w:space="0" w:color="auto"/>
              <w:right w:val="single" w:sz="4" w:space="0" w:color="auto"/>
            </w:tcBorders>
            <w:shd w:val="clear" w:color="auto" w:fill="auto"/>
            <w:noWrap/>
            <w:vAlign w:val="center"/>
          </w:tcPr>
          <w:p w14:paraId="1473116C"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0,00</w:t>
            </w:r>
          </w:p>
        </w:tc>
        <w:tc>
          <w:tcPr>
            <w:tcW w:w="385" w:type="pct"/>
            <w:tcBorders>
              <w:top w:val="single" w:sz="4" w:space="0" w:color="auto"/>
              <w:left w:val="nil"/>
              <w:bottom w:val="single" w:sz="4" w:space="0" w:color="auto"/>
              <w:right w:val="single" w:sz="4" w:space="0" w:color="auto"/>
            </w:tcBorders>
            <w:shd w:val="clear" w:color="auto" w:fill="auto"/>
            <w:noWrap/>
            <w:vAlign w:val="center"/>
          </w:tcPr>
          <w:p w14:paraId="1D7024FE"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0,92</w:t>
            </w:r>
          </w:p>
        </w:tc>
        <w:tc>
          <w:tcPr>
            <w:tcW w:w="605" w:type="pct"/>
            <w:tcBorders>
              <w:top w:val="single" w:sz="4" w:space="0" w:color="auto"/>
              <w:left w:val="nil"/>
              <w:bottom w:val="single" w:sz="4" w:space="0" w:color="auto"/>
              <w:right w:val="single" w:sz="4" w:space="0" w:color="auto"/>
            </w:tcBorders>
            <w:shd w:val="clear" w:color="auto" w:fill="auto"/>
            <w:noWrap/>
            <w:vAlign w:val="center"/>
          </w:tcPr>
          <w:p w14:paraId="7247E60F"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0,92</w:t>
            </w:r>
          </w:p>
        </w:tc>
      </w:tr>
      <w:tr w:rsidR="003404E6" w:rsidRPr="00746EFC" w14:paraId="58B3F7EA" w14:textId="77777777" w:rsidTr="00002A00">
        <w:trPr>
          <w:trHeight w:val="20"/>
        </w:trPr>
        <w:tc>
          <w:tcPr>
            <w:tcW w:w="24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94EB3D1"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51</w:t>
            </w:r>
          </w:p>
        </w:tc>
        <w:tc>
          <w:tcPr>
            <w:tcW w:w="2239" w:type="pct"/>
            <w:tcBorders>
              <w:top w:val="single" w:sz="4" w:space="0" w:color="auto"/>
              <w:left w:val="nil"/>
              <w:bottom w:val="single" w:sz="4" w:space="0" w:color="auto"/>
              <w:right w:val="single" w:sz="4" w:space="0" w:color="auto"/>
            </w:tcBorders>
            <w:shd w:val="clear" w:color="auto" w:fill="auto"/>
            <w:vAlign w:val="center"/>
          </w:tcPr>
          <w:p w14:paraId="7B5528F2"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Техническое перевооружение ВЛ-10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Л-11С-09 ( ПС-11 - ТП-452) с заменой провода на СИП на участке 6,5 км в </w:t>
            </w:r>
            <w:proofErr w:type="spellStart"/>
            <w:r w:rsidRPr="00746EFC">
              <w:rPr>
                <w:rFonts w:ascii="Myriad Pro" w:hAnsi="Myriad Pro"/>
                <w:color w:val="000000"/>
                <w:sz w:val="16"/>
                <w:szCs w:val="16"/>
              </w:rPr>
              <w:t>Лахденпохском</w:t>
            </w:r>
            <w:proofErr w:type="spellEnd"/>
            <w:r w:rsidRPr="00746EFC">
              <w:rPr>
                <w:rFonts w:ascii="Myriad Pro" w:hAnsi="Myriad Pro"/>
                <w:color w:val="000000"/>
                <w:sz w:val="16"/>
                <w:szCs w:val="16"/>
              </w:rPr>
              <w:t xml:space="preserve"> районе</w:t>
            </w:r>
          </w:p>
        </w:tc>
        <w:tc>
          <w:tcPr>
            <w:tcW w:w="987" w:type="pct"/>
            <w:tcBorders>
              <w:top w:val="single" w:sz="4" w:space="0" w:color="auto"/>
              <w:left w:val="nil"/>
              <w:bottom w:val="single" w:sz="4" w:space="0" w:color="auto"/>
              <w:right w:val="single" w:sz="4" w:space="0" w:color="auto"/>
            </w:tcBorders>
            <w:shd w:val="clear" w:color="auto" w:fill="auto"/>
            <w:noWrap/>
            <w:vAlign w:val="center"/>
          </w:tcPr>
          <w:p w14:paraId="0D10CBD2"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J_000-31-1-01.32-2205</w:t>
            </w:r>
          </w:p>
        </w:tc>
        <w:tc>
          <w:tcPr>
            <w:tcW w:w="544" w:type="pct"/>
            <w:tcBorders>
              <w:top w:val="single" w:sz="4" w:space="0" w:color="auto"/>
              <w:left w:val="nil"/>
              <w:bottom w:val="single" w:sz="4" w:space="0" w:color="auto"/>
              <w:right w:val="single" w:sz="4" w:space="0" w:color="auto"/>
            </w:tcBorders>
            <w:shd w:val="clear" w:color="auto" w:fill="auto"/>
            <w:noWrap/>
            <w:vAlign w:val="center"/>
          </w:tcPr>
          <w:p w14:paraId="5867ED29"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0,00</w:t>
            </w:r>
          </w:p>
        </w:tc>
        <w:tc>
          <w:tcPr>
            <w:tcW w:w="385" w:type="pct"/>
            <w:tcBorders>
              <w:top w:val="single" w:sz="4" w:space="0" w:color="auto"/>
              <w:left w:val="nil"/>
              <w:bottom w:val="single" w:sz="4" w:space="0" w:color="auto"/>
              <w:right w:val="single" w:sz="4" w:space="0" w:color="auto"/>
            </w:tcBorders>
            <w:shd w:val="clear" w:color="auto" w:fill="auto"/>
            <w:noWrap/>
            <w:vAlign w:val="center"/>
          </w:tcPr>
          <w:p w14:paraId="26022EBD"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8,66</w:t>
            </w:r>
          </w:p>
        </w:tc>
        <w:tc>
          <w:tcPr>
            <w:tcW w:w="605" w:type="pct"/>
            <w:tcBorders>
              <w:top w:val="single" w:sz="4" w:space="0" w:color="auto"/>
              <w:left w:val="nil"/>
              <w:bottom w:val="single" w:sz="4" w:space="0" w:color="auto"/>
              <w:right w:val="single" w:sz="4" w:space="0" w:color="auto"/>
            </w:tcBorders>
            <w:shd w:val="clear" w:color="auto" w:fill="auto"/>
            <w:noWrap/>
            <w:vAlign w:val="center"/>
          </w:tcPr>
          <w:p w14:paraId="3CC7D144"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8,66</w:t>
            </w:r>
          </w:p>
        </w:tc>
      </w:tr>
      <w:tr w:rsidR="003404E6" w:rsidRPr="00746EFC" w14:paraId="29E5C16D" w14:textId="77777777" w:rsidTr="00002A00">
        <w:trPr>
          <w:trHeight w:val="20"/>
        </w:trPr>
        <w:tc>
          <w:tcPr>
            <w:tcW w:w="24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B3AC086"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52</w:t>
            </w:r>
          </w:p>
        </w:tc>
        <w:tc>
          <w:tcPr>
            <w:tcW w:w="2239" w:type="pct"/>
            <w:tcBorders>
              <w:top w:val="single" w:sz="4" w:space="0" w:color="auto"/>
              <w:left w:val="nil"/>
              <w:bottom w:val="single" w:sz="4" w:space="0" w:color="auto"/>
              <w:right w:val="single" w:sz="4" w:space="0" w:color="auto"/>
            </w:tcBorders>
            <w:shd w:val="clear" w:color="auto" w:fill="auto"/>
            <w:vAlign w:val="center"/>
          </w:tcPr>
          <w:p w14:paraId="67F89976"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Техническое перевооружение ВЛ-10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Л-04С-04 ( ПС-4С - ТП-401) с заменой провода на СИП на участке 7,6 км в </w:t>
            </w:r>
            <w:proofErr w:type="spellStart"/>
            <w:r w:rsidRPr="00746EFC">
              <w:rPr>
                <w:rFonts w:ascii="Myriad Pro" w:hAnsi="Myriad Pro"/>
                <w:color w:val="000000"/>
                <w:sz w:val="16"/>
                <w:szCs w:val="16"/>
              </w:rPr>
              <w:t>Лахденпохском</w:t>
            </w:r>
            <w:proofErr w:type="spellEnd"/>
            <w:r w:rsidRPr="00746EFC">
              <w:rPr>
                <w:rFonts w:ascii="Myriad Pro" w:hAnsi="Myriad Pro"/>
                <w:color w:val="000000"/>
                <w:sz w:val="16"/>
                <w:szCs w:val="16"/>
              </w:rPr>
              <w:t xml:space="preserve"> районе</w:t>
            </w:r>
          </w:p>
        </w:tc>
        <w:tc>
          <w:tcPr>
            <w:tcW w:w="987" w:type="pct"/>
            <w:tcBorders>
              <w:top w:val="single" w:sz="4" w:space="0" w:color="auto"/>
              <w:left w:val="nil"/>
              <w:bottom w:val="single" w:sz="4" w:space="0" w:color="auto"/>
              <w:right w:val="single" w:sz="4" w:space="0" w:color="auto"/>
            </w:tcBorders>
            <w:shd w:val="clear" w:color="auto" w:fill="auto"/>
            <w:noWrap/>
            <w:vAlign w:val="center"/>
          </w:tcPr>
          <w:p w14:paraId="47243A54"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J_000-31-1-01.32-2208</w:t>
            </w:r>
          </w:p>
        </w:tc>
        <w:tc>
          <w:tcPr>
            <w:tcW w:w="544" w:type="pct"/>
            <w:tcBorders>
              <w:top w:val="single" w:sz="4" w:space="0" w:color="auto"/>
              <w:left w:val="nil"/>
              <w:bottom w:val="single" w:sz="4" w:space="0" w:color="auto"/>
              <w:right w:val="single" w:sz="4" w:space="0" w:color="auto"/>
            </w:tcBorders>
            <w:shd w:val="clear" w:color="auto" w:fill="auto"/>
            <w:noWrap/>
            <w:vAlign w:val="center"/>
          </w:tcPr>
          <w:p w14:paraId="53DE8906"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0,00</w:t>
            </w:r>
          </w:p>
        </w:tc>
        <w:tc>
          <w:tcPr>
            <w:tcW w:w="385" w:type="pct"/>
            <w:tcBorders>
              <w:top w:val="single" w:sz="4" w:space="0" w:color="auto"/>
              <w:left w:val="nil"/>
              <w:bottom w:val="single" w:sz="4" w:space="0" w:color="auto"/>
              <w:right w:val="single" w:sz="4" w:space="0" w:color="auto"/>
            </w:tcBorders>
            <w:shd w:val="clear" w:color="auto" w:fill="auto"/>
            <w:noWrap/>
            <w:vAlign w:val="center"/>
          </w:tcPr>
          <w:p w14:paraId="1B3B8339"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0,40</w:t>
            </w:r>
          </w:p>
        </w:tc>
        <w:tc>
          <w:tcPr>
            <w:tcW w:w="605" w:type="pct"/>
            <w:tcBorders>
              <w:top w:val="single" w:sz="4" w:space="0" w:color="auto"/>
              <w:left w:val="nil"/>
              <w:bottom w:val="single" w:sz="4" w:space="0" w:color="auto"/>
              <w:right w:val="single" w:sz="4" w:space="0" w:color="auto"/>
            </w:tcBorders>
            <w:shd w:val="clear" w:color="auto" w:fill="auto"/>
            <w:noWrap/>
            <w:vAlign w:val="center"/>
          </w:tcPr>
          <w:p w14:paraId="5525E597"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0,40</w:t>
            </w:r>
          </w:p>
        </w:tc>
      </w:tr>
      <w:tr w:rsidR="003404E6" w:rsidRPr="00746EFC" w14:paraId="1325EC14" w14:textId="77777777" w:rsidTr="00002A00">
        <w:trPr>
          <w:trHeight w:val="20"/>
        </w:trPr>
        <w:tc>
          <w:tcPr>
            <w:tcW w:w="24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E3A37D4"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lastRenderedPageBreak/>
              <w:t>53</w:t>
            </w:r>
          </w:p>
        </w:tc>
        <w:tc>
          <w:tcPr>
            <w:tcW w:w="2239" w:type="pct"/>
            <w:tcBorders>
              <w:top w:val="single" w:sz="4" w:space="0" w:color="auto"/>
              <w:left w:val="nil"/>
              <w:bottom w:val="single" w:sz="4" w:space="0" w:color="auto"/>
              <w:right w:val="single" w:sz="4" w:space="0" w:color="auto"/>
            </w:tcBorders>
            <w:shd w:val="clear" w:color="auto" w:fill="auto"/>
            <w:vAlign w:val="center"/>
          </w:tcPr>
          <w:p w14:paraId="4A7CB9EC"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Техническое перевооружение ВЛ 10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Л-07С-18  </w:t>
            </w:r>
            <w:r w:rsidR="005E20D2" w:rsidRPr="00746EFC">
              <w:rPr>
                <w:rFonts w:ascii="Myriad Pro" w:hAnsi="Myriad Pro"/>
                <w:color w:val="000000"/>
                <w:sz w:val="16"/>
                <w:szCs w:val="16"/>
              </w:rPr>
              <w:t>«</w:t>
            </w:r>
            <w:r w:rsidRPr="00746EFC">
              <w:rPr>
                <w:rFonts w:ascii="Myriad Pro" w:hAnsi="Myriad Pro"/>
                <w:color w:val="000000"/>
                <w:sz w:val="16"/>
                <w:szCs w:val="16"/>
              </w:rPr>
              <w:t xml:space="preserve">ПС-7- </w:t>
            </w:r>
            <w:proofErr w:type="spellStart"/>
            <w:r w:rsidRPr="00746EFC">
              <w:rPr>
                <w:rFonts w:ascii="Myriad Pro" w:hAnsi="Myriad Pro"/>
                <w:color w:val="000000"/>
                <w:sz w:val="16"/>
                <w:szCs w:val="16"/>
              </w:rPr>
              <w:t>Партала</w:t>
            </w:r>
            <w:proofErr w:type="spellEnd"/>
            <w:r w:rsidR="005E20D2" w:rsidRPr="00746EFC">
              <w:rPr>
                <w:rFonts w:ascii="Myriad Pro" w:hAnsi="Myriad Pro"/>
                <w:color w:val="000000"/>
                <w:sz w:val="16"/>
                <w:szCs w:val="16"/>
              </w:rPr>
              <w:t>»</w:t>
            </w:r>
            <w:r w:rsidRPr="00746EFC">
              <w:rPr>
                <w:rFonts w:ascii="Myriad Pro" w:hAnsi="Myriad Pro"/>
                <w:color w:val="000000"/>
                <w:sz w:val="16"/>
                <w:szCs w:val="16"/>
              </w:rPr>
              <w:t xml:space="preserve"> с заменой провода на СИП на участке 6,5 км в Сортавальском районе</w:t>
            </w:r>
          </w:p>
        </w:tc>
        <w:tc>
          <w:tcPr>
            <w:tcW w:w="987" w:type="pct"/>
            <w:tcBorders>
              <w:top w:val="single" w:sz="4" w:space="0" w:color="auto"/>
              <w:left w:val="nil"/>
              <w:bottom w:val="single" w:sz="4" w:space="0" w:color="auto"/>
              <w:right w:val="single" w:sz="4" w:space="0" w:color="auto"/>
            </w:tcBorders>
            <w:shd w:val="clear" w:color="auto" w:fill="auto"/>
            <w:noWrap/>
            <w:vAlign w:val="center"/>
          </w:tcPr>
          <w:p w14:paraId="2DF580F5"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J_000-31-1-01.32-2211</w:t>
            </w:r>
          </w:p>
        </w:tc>
        <w:tc>
          <w:tcPr>
            <w:tcW w:w="544" w:type="pct"/>
            <w:tcBorders>
              <w:top w:val="single" w:sz="4" w:space="0" w:color="auto"/>
              <w:left w:val="nil"/>
              <w:bottom w:val="single" w:sz="4" w:space="0" w:color="auto"/>
              <w:right w:val="single" w:sz="4" w:space="0" w:color="auto"/>
            </w:tcBorders>
            <w:shd w:val="clear" w:color="auto" w:fill="auto"/>
            <w:noWrap/>
            <w:vAlign w:val="center"/>
          </w:tcPr>
          <w:p w14:paraId="3E60F1E6"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0,00</w:t>
            </w:r>
          </w:p>
        </w:tc>
        <w:tc>
          <w:tcPr>
            <w:tcW w:w="385" w:type="pct"/>
            <w:tcBorders>
              <w:top w:val="single" w:sz="4" w:space="0" w:color="auto"/>
              <w:left w:val="nil"/>
              <w:bottom w:val="single" w:sz="4" w:space="0" w:color="auto"/>
              <w:right w:val="single" w:sz="4" w:space="0" w:color="auto"/>
            </w:tcBorders>
            <w:shd w:val="clear" w:color="auto" w:fill="auto"/>
            <w:noWrap/>
            <w:vAlign w:val="center"/>
          </w:tcPr>
          <w:p w14:paraId="282CD58E"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0,28</w:t>
            </w:r>
          </w:p>
        </w:tc>
        <w:tc>
          <w:tcPr>
            <w:tcW w:w="605" w:type="pct"/>
            <w:tcBorders>
              <w:top w:val="single" w:sz="4" w:space="0" w:color="auto"/>
              <w:left w:val="nil"/>
              <w:bottom w:val="single" w:sz="4" w:space="0" w:color="auto"/>
              <w:right w:val="single" w:sz="4" w:space="0" w:color="auto"/>
            </w:tcBorders>
            <w:shd w:val="clear" w:color="auto" w:fill="auto"/>
            <w:noWrap/>
            <w:vAlign w:val="center"/>
          </w:tcPr>
          <w:p w14:paraId="5B09699F"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0,28</w:t>
            </w:r>
          </w:p>
        </w:tc>
      </w:tr>
      <w:tr w:rsidR="003404E6" w:rsidRPr="00746EFC" w14:paraId="2E200DC9" w14:textId="77777777" w:rsidTr="00002A00">
        <w:trPr>
          <w:trHeight w:val="20"/>
        </w:trPr>
        <w:tc>
          <w:tcPr>
            <w:tcW w:w="24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0DE83A6"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54</w:t>
            </w:r>
          </w:p>
        </w:tc>
        <w:tc>
          <w:tcPr>
            <w:tcW w:w="2239" w:type="pct"/>
            <w:tcBorders>
              <w:top w:val="single" w:sz="4" w:space="0" w:color="auto"/>
              <w:left w:val="nil"/>
              <w:bottom w:val="single" w:sz="4" w:space="0" w:color="auto"/>
              <w:right w:val="single" w:sz="4" w:space="0" w:color="auto"/>
            </w:tcBorders>
            <w:shd w:val="clear" w:color="auto" w:fill="auto"/>
            <w:vAlign w:val="center"/>
          </w:tcPr>
          <w:p w14:paraId="636D3C9D"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Модернизация ССПИ на ПС 110кВ ПС-34 «Лахденпохья»: оборудование для организации голосовых каналов связи с РДУ - 2 шт., цифровые измерительные преобразователи ЭНИП - 26 шт., устройство сбора данных ЭНКС-3м - 2 шт., аппаратура ВЧ связи - 1 комплект, источник бесперебойного питания - 1 </w:t>
            </w:r>
            <w:proofErr w:type="spellStart"/>
            <w:r w:rsidRPr="00746EFC">
              <w:rPr>
                <w:rFonts w:ascii="Myriad Pro" w:hAnsi="Myriad Pro"/>
                <w:color w:val="000000"/>
                <w:sz w:val="16"/>
                <w:szCs w:val="16"/>
              </w:rPr>
              <w:t>шт.,трансформатор</w:t>
            </w:r>
            <w:proofErr w:type="spellEnd"/>
            <w:r w:rsidRPr="00746EFC">
              <w:rPr>
                <w:rFonts w:ascii="Myriad Pro" w:hAnsi="Myriad Pro"/>
                <w:color w:val="000000"/>
                <w:sz w:val="16"/>
                <w:szCs w:val="16"/>
              </w:rPr>
              <w:t xml:space="preserve"> тока 110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(3ф)- 1шт.</w:t>
            </w:r>
          </w:p>
        </w:tc>
        <w:tc>
          <w:tcPr>
            <w:tcW w:w="987" w:type="pct"/>
            <w:tcBorders>
              <w:top w:val="single" w:sz="4" w:space="0" w:color="auto"/>
              <w:left w:val="nil"/>
              <w:bottom w:val="single" w:sz="4" w:space="0" w:color="auto"/>
              <w:right w:val="single" w:sz="4" w:space="0" w:color="auto"/>
            </w:tcBorders>
            <w:shd w:val="clear" w:color="auto" w:fill="auto"/>
            <w:noWrap/>
            <w:vAlign w:val="center"/>
          </w:tcPr>
          <w:p w14:paraId="70BB2D8C"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J_000-31-1-04.20-0209</w:t>
            </w:r>
          </w:p>
        </w:tc>
        <w:tc>
          <w:tcPr>
            <w:tcW w:w="544" w:type="pct"/>
            <w:tcBorders>
              <w:top w:val="single" w:sz="4" w:space="0" w:color="auto"/>
              <w:left w:val="nil"/>
              <w:bottom w:val="single" w:sz="4" w:space="0" w:color="auto"/>
              <w:right w:val="single" w:sz="4" w:space="0" w:color="auto"/>
            </w:tcBorders>
            <w:shd w:val="clear" w:color="auto" w:fill="auto"/>
            <w:noWrap/>
            <w:vAlign w:val="center"/>
          </w:tcPr>
          <w:p w14:paraId="57CF3DE2"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0,00</w:t>
            </w:r>
          </w:p>
        </w:tc>
        <w:tc>
          <w:tcPr>
            <w:tcW w:w="385" w:type="pct"/>
            <w:tcBorders>
              <w:top w:val="single" w:sz="4" w:space="0" w:color="auto"/>
              <w:left w:val="nil"/>
              <w:bottom w:val="single" w:sz="4" w:space="0" w:color="auto"/>
              <w:right w:val="single" w:sz="4" w:space="0" w:color="auto"/>
            </w:tcBorders>
            <w:shd w:val="clear" w:color="auto" w:fill="auto"/>
            <w:noWrap/>
            <w:vAlign w:val="center"/>
          </w:tcPr>
          <w:p w14:paraId="4485E1D7"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0,00</w:t>
            </w:r>
          </w:p>
        </w:tc>
        <w:tc>
          <w:tcPr>
            <w:tcW w:w="605" w:type="pct"/>
            <w:tcBorders>
              <w:top w:val="single" w:sz="4" w:space="0" w:color="auto"/>
              <w:left w:val="nil"/>
              <w:bottom w:val="single" w:sz="4" w:space="0" w:color="auto"/>
              <w:right w:val="single" w:sz="4" w:space="0" w:color="auto"/>
            </w:tcBorders>
            <w:shd w:val="clear" w:color="auto" w:fill="auto"/>
            <w:noWrap/>
            <w:vAlign w:val="center"/>
          </w:tcPr>
          <w:p w14:paraId="5F35CDAB"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0,00</w:t>
            </w:r>
          </w:p>
        </w:tc>
      </w:tr>
      <w:tr w:rsidR="003404E6" w:rsidRPr="00746EFC" w14:paraId="5E0D7876" w14:textId="77777777" w:rsidTr="00002A00">
        <w:trPr>
          <w:trHeight w:val="20"/>
        </w:trPr>
        <w:tc>
          <w:tcPr>
            <w:tcW w:w="24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EBDAABE"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55</w:t>
            </w:r>
          </w:p>
        </w:tc>
        <w:tc>
          <w:tcPr>
            <w:tcW w:w="2239" w:type="pct"/>
            <w:tcBorders>
              <w:top w:val="single" w:sz="4" w:space="0" w:color="auto"/>
              <w:left w:val="nil"/>
              <w:bottom w:val="single" w:sz="4" w:space="0" w:color="auto"/>
              <w:right w:val="single" w:sz="4" w:space="0" w:color="auto"/>
            </w:tcBorders>
            <w:shd w:val="clear" w:color="auto" w:fill="auto"/>
            <w:vAlign w:val="center"/>
          </w:tcPr>
          <w:p w14:paraId="6D4C02E1"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Модернизация ССПИ на подстанции ПС 110кВ Лахденпохья (ПС 34)  в части организации системы регистрации и передачи информации об аварийных процессах: регистратор аварийных событий-1 </w:t>
            </w:r>
            <w:proofErr w:type="spellStart"/>
            <w:r w:rsidRPr="00746EFC">
              <w:rPr>
                <w:rFonts w:ascii="Myriad Pro" w:hAnsi="Myriad Pro"/>
                <w:color w:val="000000"/>
                <w:sz w:val="16"/>
                <w:szCs w:val="16"/>
              </w:rPr>
              <w:t>компл</w:t>
            </w:r>
            <w:proofErr w:type="spellEnd"/>
            <w:r w:rsidRPr="00746EFC">
              <w:rPr>
                <w:rFonts w:ascii="Myriad Pro" w:hAnsi="Myriad Pro"/>
                <w:color w:val="000000"/>
                <w:sz w:val="16"/>
                <w:szCs w:val="16"/>
              </w:rPr>
              <w:t xml:space="preserve">., организации системы питания регистраторов аварийных событий - 1 </w:t>
            </w:r>
            <w:proofErr w:type="spellStart"/>
            <w:r w:rsidRPr="00746EFC">
              <w:rPr>
                <w:rFonts w:ascii="Myriad Pro" w:hAnsi="Myriad Pro"/>
                <w:color w:val="000000"/>
                <w:sz w:val="16"/>
                <w:szCs w:val="16"/>
              </w:rPr>
              <w:t>компл</w:t>
            </w:r>
            <w:proofErr w:type="spellEnd"/>
            <w:r w:rsidRPr="00746EFC">
              <w:rPr>
                <w:rFonts w:ascii="Myriad Pro" w:hAnsi="Myriad Pro"/>
                <w:color w:val="000000"/>
                <w:sz w:val="16"/>
                <w:szCs w:val="16"/>
              </w:rPr>
              <w:t>.</w:t>
            </w:r>
          </w:p>
        </w:tc>
        <w:tc>
          <w:tcPr>
            <w:tcW w:w="987" w:type="pct"/>
            <w:tcBorders>
              <w:top w:val="single" w:sz="4" w:space="0" w:color="auto"/>
              <w:left w:val="nil"/>
              <w:bottom w:val="single" w:sz="4" w:space="0" w:color="auto"/>
              <w:right w:val="single" w:sz="4" w:space="0" w:color="auto"/>
            </w:tcBorders>
            <w:shd w:val="clear" w:color="auto" w:fill="auto"/>
            <w:noWrap/>
            <w:vAlign w:val="center"/>
          </w:tcPr>
          <w:p w14:paraId="181752FF"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J_000-31-1-04.20-0210</w:t>
            </w:r>
          </w:p>
        </w:tc>
        <w:tc>
          <w:tcPr>
            <w:tcW w:w="544" w:type="pct"/>
            <w:tcBorders>
              <w:top w:val="single" w:sz="4" w:space="0" w:color="auto"/>
              <w:left w:val="nil"/>
              <w:bottom w:val="single" w:sz="4" w:space="0" w:color="auto"/>
              <w:right w:val="single" w:sz="4" w:space="0" w:color="auto"/>
            </w:tcBorders>
            <w:shd w:val="clear" w:color="auto" w:fill="auto"/>
            <w:noWrap/>
            <w:vAlign w:val="center"/>
          </w:tcPr>
          <w:p w14:paraId="51D7D1C9"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0,00</w:t>
            </w:r>
          </w:p>
        </w:tc>
        <w:tc>
          <w:tcPr>
            <w:tcW w:w="385" w:type="pct"/>
            <w:tcBorders>
              <w:top w:val="single" w:sz="4" w:space="0" w:color="auto"/>
              <w:left w:val="nil"/>
              <w:bottom w:val="single" w:sz="4" w:space="0" w:color="auto"/>
              <w:right w:val="single" w:sz="4" w:space="0" w:color="auto"/>
            </w:tcBorders>
            <w:shd w:val="clear" w:color="auto" w:fill="auto"/>
            <w:noWrap/>
            <w:vAlign w:val="center"/>
          </w:tcPr>
          <w:p w14:paraId="5F97DAFE"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0,00</w:t>
            </w:r>
          </w:p>
        </w:tc>
        <w:tc>
          <w:tcPr>
            <w:tcW w:w="605" w:type="pct"/>
            <w:tcBorders>
              <w:top w:val="single" w:sz="4" w:space="0" w:color="auto"/>
              <w:left w:val="nil"/>
              <w:bottom w:val="single" w:sz="4" w:space="0" w:color="auto"/>
              <w:right w:val="single" w:sz="4" w:space="0" w:color="auto"/>
            </w:tcBorders>
            <w:shd w:val="clear" w:color="auto" w:fill="auto"/>
            <w:noWrap/>
            <w:vAlign w:val="center"/>
          </w:tcPr>
          <w:p w14:paraId="5FB92D58"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0,00</w:t>
            </w:r>
          </w:p>
        </w:tc>
      </w:tr>
      <w:tr w:rsidR="003404E6" w:rsidRPr="00746EFC" w14:paraId="7DBC4008" w14:textId="77777777" w:rsidTr="00002A00">
        <w:trPr>
          <w:trHeight w:val="20"/>
        </w:trPr>
        <w:tc>
          <w:tcPr>
            <w:tcW w:w="24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5D32B7F"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56</w:t>
            </w:r>
          </w:p>
        </w:tc>
        <w:tc>
          <w:tcPr>
            <w:tcW w:w="2239" w:type="pct"/>
            <w:tcBorders>
              <w:top w:val="single" w:sz="4" w:space="0" w:color="auto"/>
              <w:left w:val="nil"/>
              <w:bottom w:val="single" w:sz="4" w:space="0" w:color="auto"/>
              <w:right w:val="single" w:sz="4" w:space="0" w:color="auto"/>
            </w:tcBorders>
            <w:shd w:val="clear" w:color="auto" w:fill="auto"/>
            <w:vAlign w:val="center"/>
          </w:tcPr>
          <w:p w14:paraId="51387ECD"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Приобретение автомобиля грузового бортового, грузоподъемностью 1500кг., длина борта 4м. (1 ед.)</w:t>
            </w:r>
          </w:p>
        </w:tc>
        <w:tc>
          <w:tcPr>
            <w:tcW w:w="987" w:type="pct"/>
            <w:tcBorders>
              <w:top w:val="single" w:sz="4" w:space="0" w:color="auto"/>
              <w:left w:val="nil"/>
              <w:bottom w:val="single" w:sz="4" w:space="0" w:color="auto"/>
              <w:right w:val="single" w:sz="4" w:space="0" w:color="auto"/>
            </w:tcBorders>
            <w:shd w:val="clear" w:color="auto" w:fill="auto"/>
            <w:noWrap/>
            <w:vAlign w:val="center"/>
          </w:tcPr>
          <w:p w14:paraId="7F656C3D"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J_000-31-1-07.10-0005</w:t>
            </w:r>
          </w:p>
        </w:tc>
        <w:tc>
          <w:tcPr>
            <w:tcW w:w="544" w:type="pct"/>
            <w:tcBorders>
              <w:top w:val="single" w:sz="4" w:space="0" w:color="auto"/>
              <w:left w:val="nil"/>
              <w:bottom w:val="single" w:sz="4" w:space="0" w:color="auto"/>
              <w:right w:val="single" w:sz="4" w:space="0" w:color="auto"/>
            </w:tcBorders>
            <w:shd w:val="clear" w:color="auto" w:fill="auto"/>
            <w:noWrap/>
            <w:vAlign w:val="center"/>
          </w:tcPr>
          <w:p w14:paraId="70F66455"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0,00</w:t>
            </w:r>
          </w:p>
        </w:tc>
        <w:tc>
          <w:tcPr>
            <w:tcW w:w="385" w:type="pct"/>
            <w:tcBorders>
              <w:top w:val="single" w:sz="4" w:space="0" w:color="auto"/>
              <w:left w:val="nil"/>
              <w:bottom w:val="single" w:sz="4" w:space="0" w:color="auto"/>
              <w:right w:val="single" w:sz="4" w:space="0" w:color="auto"/>
            </w:tcBorders>
            <w:shd w:val="clear" w:color="auto" w:fill="auto"/>
            <w:noWrap/>
            <w:vAlign w:val="center"/>
          </w:tcPr>
          <w:p w14:paraId="3773FA9B"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0,00</w:t>
            </w:r>
          </w:p>
        </w:tc>
        <w:tc>
          <w:tcPr>
            <w:tcW w:w="605" w:type="pct"/>
            <w:tcBorders>
              <w:top w:val="single" w:sz="4" w:space="0" w:color="auto"/>
              <w:left w:val="nil"/>
              <w:bottom w:val="single" w:sz="4" w:space="0" w:color="auto"/>
              <w:right w:val="single" w:sz="4" w:space="0" w:color="auto"/>
            </w:tcBorders>
            <w:shd w:val="clear" w:color="auto" w:fill="auto"/>
            <w:noWrap/>
            <w:vAlign w:val="center"/>
          </w:tcPr>
          <w:p w14:paraId="7761CB2C"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0,00</w:t>
            </w:r>
          </w:p>
        </w:tc>
      </w:tr>
      <w:tr w:rsidR="003404E6" w:rsidRPr="00746EFC" w14:paraId="2ACE441E" w14:textId="77777777" w:rsidTr="00002A00">
        <w:trPr>
          <w:trHeight w:val="20"/>
        </w:trPr>
        <w:tc>
          <w:tcPr>
            <w:tcW w:w="24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9F16639"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57</w:t>
            </w:r>
          </w:p>
        </w:tc>
        <w:tc>
          <w:tcPr>
            <w:tcW w:w="2239" w:type="pct"/>
            <w:tcBorders>
              <w:top w:val="single" w:sz="4" w:space="0" w:color="auto"/>
              <w:left w:val="nil"/>
              <w:bottom w:val="single" w:sz="4" w:space="0" w:color="auto"/>
              <w:right w:val="single" w:sz="4" w:space="0" w:color="auto"/>
            </w:tcBorders>
            <w:shd w:val="clear" w:color="auto" w:fill="auto"/>
            <w:vAlign w:val="center"/>
          </w:tcPr>
          <w:p w14:paraId="7CEB6129"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Техническое перевооружение участка ВЛ-6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Л-08-06 от ГЭС-7 от опоры №1 до оп.№172 </w:t>
            </w:r>
            <w:proofErr w:type="spellStart"/>
            <w:r w:rsidRPr="00746EFC">
              <w:rPr>
                <w:rFonts w:ascii="Myriad Pro" w:hAnsi="Myriad Pro"/>
                <w:color w:val="000000"/>
                <w:sz w:val="16"/>
                <w:szCs w:val="16"/>
              </w:rPr>
              <w:t>п.Летнереченский</w:t>
            </w:r>
            <w:proofErr w:type="spellEnd"/>
            <w:r w:rsidRPr="00746EFC">
              <w:rPr>
                <w:rFonts w:ascii="Myriad Pro" w:hAnsi="Myriad Pro"/>
                <w:color w:val="000000"/>
                <w:sz w:val="16"/>
                <w:szCs w:val="16"/>
              </w:rPr>
              <w:t xml:space="preserve"> Беломорского района с заменой опор и провода на СИП протяженностью 14,328 км.</w:t>
            </w:r>
          </w:p>
        </w:tc>
        <w:tc>
          <w:tcPr>
            <w:tcW w:w="987" w:type="pct"/>
            <w:tcBorders>
              <w:top w:val="single" w:sz="4" w:space="0" w:color="auto"/>
              <w:left w:val="nil"/>
              <w:bottom w:val="single" w:sz="4" w:space="0" w:color="auto"/>
              <w:right w:val="single" w:sz="4" w:space="0" w:color="auto"/>
            </w:tcBorders>
            <w:shd w:val="clear" w:color="auto" w:fill="auto"/>
            <w:noWrap/>
            <w:vAlign w:val="center"/>
          </w:tcPr>
          <w:p w14:paraId="6CFB5488"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J_000-32-1-01.32-2311</w:t>
            </w:r>
          </w:p>
        </w:tc>
        <w:tc>
          <w:tcPr>
            <w:tcW w:w="544" w:type="pct"/>
            <w:tcBorders>
              <w:top w:val="single" w:sz="4" w:space="0" w:color="auto"/>
              <w:left w:val="nil"/>
              <w:bottom w:val="single" w:sz="4" w:space="0" w:color="auto"/>
              <w:right w:val="single" w:sz="4" w:space="0" w:color="auto"/>
            </w:tcBorders>
            <w:shd w:val="clear" w:color="auto" w:fill="auto"/>
            <w:noWrap/>
            <w:vAlign w:val="center"/>
          </w:tcPr>
          <w:p w14:paraId="00E6E251"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0,00</w:t>
            </w:r>
          </w:p>
        </w:tc>
        <w:tc>
          <w:tcPr>
            <w:tcW w:w="385" w:type="pct"/>
            <w:tcBorders>
              <w:top w:val="single" w:sz="4" w:space="0" w:color="auto"/>
              <w:left w:val="nil"/>
              <w:bottom w:val="single" w:sz="4" w:space="0" w:color="auto"/>
              <w:right w:val="single" w:sz="4" w:space="0" w:color="auto"/>
            </w:tcBorders>
            <w:shd w:val="clear" w:color="auto" w:fill="auto"/>
            <w:noWrap/>
            <w:vAlign w:val="center"/>
          </w:tcPr>
          <w:p w14:paraId="3484E91C"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1,46</w:t>
            </w:r>
          </w:p>
        </w:tc>
        <w:tc>
          <w:tcPr>
            <w:tcW w:w="605" w:type="pct"/>
            <w:tcBorders>
              <w:top w:val="single" w:sz="4" w:space="0" w:color="auto"/>
              <w:left w:val="nil"/>
              <w:bottom w:val="single" w:sz="4" w:space="0" w:color="auto"/>
              <w:right w:val="single" w:sz="4" w:space="0" w:color="auto"/>
            </w:tcBorders>
            <w:shd w:val="clear" w:color="auto" w:fill="auto"/>
            <w:noWrap/>
            <w:vAlign w:val="center"/>
          </w:tcPr>
          <w:p w14:paraId="69EFAD0A"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1,46</w:t>
            </w:r>
          </w:p>
        </w:tc>
      </w:tr>
      <w:tr w:rsidR="003404E6" w:rsidRPr="00746EFC" w14:paraId="26639BCD" w14:textId="77777777" w:rsidTr="00002A00">
        <w:trPr>
          <w:trHeight w:val="20"/>
        </w:trPr>
        <w:tc>
          <w:tcPr>
            <w:tcW w:w="24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6180F36"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58</w:t>
            </w:r>
          </w:p>
        </w:tc>
        <w:tc>
          <w:tcPr>
            <w:tcW w:w="2239" w:type="pct"/>
            <w:tcBorders>
              <w:top w:val="single" w:sz="4" w:space="0" w:color="auto"/>
              <w:left w:val="nil"/>
              <w:bottom w:val="single" w:sz="4" w:space="0" w:color="auto"/>
              <w:right w:val="single" w:sz="4" w:space="0" w:color="auto"/>
            </w:tcBorders>
            <w:shd w:val="clear" w:color="auto" w:fill="auto"/>
            <w:vAlign w:val="center"/>
          </w:tcPr>
          <w:p w14:paraId="240C5C11"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Техническое перевооружение участка ВЛ-10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Л58-05 от ПС-58 </w:t>
            </w:r>
            <w:r w:rsidR="005E20D2" w:rsidRPr="00746EFC">
              <w:rPr>
                <w:rFonts w:ascii="Myriad Pro" w:hAnsi="Myriad Pro"/>
                <w:color w:val="000000"/>
                <w:sz w:val="16"/>
                <w:szCs w:val="16"/>
              </w:rPr>
              <w:t>«</w:t>
            </w:r>
            <w:proofErr w:type="spellStart"/>
            <w:r w:rsidRPr="00746EFC">
              <w:rPr>
                <w:rFonts w:ascii="Myriad Pro" w:hAnsi="Myriad Pro"/>
                <w:color w:val="000000"/>
                <w:sz w:val="16"/>
                <w:szCs w:val="16"/>
              </w:rPr>
              <w:t>Кестеньга</w:t>
            </w:r>
            <w:proofErr w:type="spellEnd"/>
            <w:r w:rsidR="005E20D2" w:rsidRPr="00746EFC">
              <w:rPr>
                <w:rFonts w:ascii="Myriad Pro" w:hAnsi="Myriad Pro"/>
                <w:color w:val="000000"/>
                <w:sz w:val="16"/>
                <w:szCs w:val="16"/>
              </w:rPr>
              <w:t>»</w:t>
            </w:r>
            <w:r w:rsidRPr="00746EFC">
              <w:rPr>
                <w:rFonts w:ascii="Myriad Pro" w:hAnsi="Myriad Pro"/>
                <w:color w:val="000000"/>
                <w:sz w:val="16"/>
                <w:szCs w:val="16"/>
              </w:rPr>
              <w:t xml:space="preserve"> от опоры №1 до ТП-217 с заменой опор и провода на СИП протяженностью 11,32 км</w:t>
            </w:r>
          </w:p>
        </w:tc>
        <w:tc>
          <w:tcPr>
            <w:tcW w:w="987" w:type="pct"/>
            <w:tcBorders>
              <w:top w:val="single" w:sz="4" w:space="0" w:color="auto"/>
              <w:left w:val="nil"/>
              <w:bottom w:val="single" w:sz="4" w:space="0" w:color="auto"/>
              <w:right w:val="single" w:sz="4" w:space="0" w:color="auto"/>
            </w:tcBorders>
            <w:shd w:val="clear" w:color="auto" w:fill="auto"/>
            <w:noWrap/>
            <w:vAlign w:val="center"/>
          </w:tcPr>
          <w:p w14:paraId="0934BCAA"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J_000-32-1-01.32-2314</w:t>
            </w:r>
          </w:p>
        </w:tc>
        <w:tc>
          <w:tcPr>
            <w:tcW w:w="544" w:type="pct"/>
            <w:tcBorders>
              <w:top w:val="single" w:sz="4" w:space="0" w:color="auto"/>
              <w:left w:val="nil"/>
              <w:bottom w:val="single" w:sz="4" w:space="0" w:color="auto"/>
              <w:right w:val="single" w:sz="4" w:space="0" w:color="auto"/>
            </w:tcBorders>
            <w:shd w:val="clear" w:color="auto" w:fill="auto"/>
            <w:noWrap/>
            <w:vAlign w:val="center"/>
          </w:tcPr>
          <w:p w14:paraId="473679FC"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0,00</w:t>
            </w:r>
          </w:p>
        </w:tc>
        <w:tc>
          <w:tcPr>
            <w:tcW w:w="385" w:type="pct"/>
            <w:tcBorders>
              <w:top w:val="single" w:sz="4" w:space="0" w:color="auto"/>
              <w:left w:val="nil"/>
              <w:bottom w:val="single" w:sz="4" w:space="0" w:color="auto"/>
              <w:right w:val="single" w:sz="4" w:space="0" w:color="auto"/>
            </w:tcBorders>
            <w:shd w:val="clear" w:color="auto" w:fill="auto"/>
            <w:noWrap/>
            <w:vAlign w:val="center"/>
          </w:tcPr>
          <w:p w14:paraId="0FF2832E"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1,52</w:t>
            </w:r>
          </w:p>
        </w:tc>
        <w:tc>
          <w:tcPr>
            <w:tcW w:w="605" w:type="pct"/>
            <w:tcBorders>
              <w:top w:val="single" w:sz="4" w:space="0" w:color="auto"/>
              <w:left w:val="nil"/>
              <w:bottom w:val="single" w:sz="4" w:space="0" w:color="auto"/>
              <w:right w:val="single" w:sz="4" w:space="0" w:color="auto"/>
            </w:tcBorders>
            <w:shd w:val="clear" w:color="auto" w:fill="auto"/>
            <w:noWrap/>
            <w:vAlign w:val="center"/>
          </w:tcPr>
          <w:p w14:paraId="659F2BE3"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1,52</w:t>
            </w:r>
          </w:p>
        </w:tc>
      </w:tr>
      <w:tr w:rsidR="003404E6" w:rsidRPr="00746EFC" w14:paraId="0B3D464B" w14:textId="77777777" w:rsidTr="00002A00">
        <w:trPr>
          <w:trHeight w:val="20"/>
        </w:trPr>
        <w:tc>
          <w:tcPr>
            <w:tcW w:w="24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65CD65F"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59</w:t>
            </w:r>
          </w:p>
        </w:tc>
        <w:tc>
          <w:tcPr>
            <w:tcW w:w="2239" w:type="pct"/>
            <w:tcBorders>
              <w:top w:val="single" w:sz="4" w:space="0" w:color="auto"/>
              <w:left w:val="nil"/>
              <w:bottom w:val="single" w:sz="4" w:space="0" w:color="auto"/>
              <w:right w:val="single" w:sz="4" w:space="0" w:color="auto"/>
            </w:tcBorders>
            <w:shd w:val="clear" w:color="auto" w:fill="auto"/>
            <w:vAlign w:val="center"/>
          </w:tcPr>
          <w:p w14:paraId="4298DE9E"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Техническое перевооружение ВЛ-10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Л-42П-11 </w:t>
            </w:r>
            <w:r w:rsidR="005E20D2" w:rsidRPr="00746EFC">
              <w:rPr>
                <w:rFonts w:ascii="Myriad Pro" w:hAnsi="Myriad Pro"/>
                <w:color w:val="000000"/>
                <w:sz w:val="16"/>
                <w:szCs w:val="16"/>
              </w:rPr>
              <w:t>«</w:t>
            </w:r>
            <w:proofErr w:type="spellStart"/>
            <w:r w:rsidRPr="00746EFC">
              <w:rPr>
                <w:rFonts w:ascii="Myriad Pro" w:hAnsi="Myriad Pro"/>
                <w:color w:val="000000"/>
                <w:sz w:val="16"/>
                <w:szCs w:val="16"/>
              </w:rPr>
              <w:t>Эссойла</w:t>
            </w:r>
            <w:proofErr w:type="spellEnd"/>
            <w:r w:rsidRPr="00746EFC">
              <w:rPr>
                <w:rFonts w:ascii="Myriad Pro" w:hAnsi="Myriad Pro"/>
                <w:color w:val="000000"/>
                <w:sz w:val="16"/>
                <w:szCs w:val="16"/>
              </w:rPr>
              <w:t>-</w:t>
            </w:r>
            <w:proofErr w:type="spellStart"/>
            <w:r w:rsidRPr="00746EFC">
              <w:rPr>
                <w:rFonts w:ascii="Myriad Pro" w:hAnsi="Myriad Pro"/>
                <w:color w:val="000000"/>
                <w:sz w:val="16"/>
                <w:szCs w:val="16"/>
              </w:rPr>
              <w:t>Сяпся</w:t>
            </w:r>
            <w:proofErr w:type="spellEnd"/>
            <w:r w:rsidRPr="00746EFC">
              <w:rPr>
                <w:rFonts w:ascii="Myriad Pro" w:hAnsi="Myriad Pro"/>
                <w:color w:val="000000"/>
                <w:sz w:val="16"/>
                <w:szCs w:val="16"/>
              </w:rPr>
              <w:t>-Кудама</w:t>
            </w:r>
            <w:r w:rsidR="005E20D2" w:rsidRPr="00746EFC">
              <w:rPr>
                <w:rFonts w:ascii="Myriad Pro" w:hAnsi="Myriad Pro"/>
                <w:color w:val="000000"/>
                <w:sz w:val="16"/>
                <w:szCs w:val="16"/>
              </w:rPr>
              <w:t>»</w:t>
            </w:r>
            <w:r w:rsidRPr="00746EFC">
              <w:rPr>
                <w:rFonts w:ascii="Myriad Pro" w:hAnsi="Myriad Pro"/>
                <w:color w:val="000000"/>
                <w:sz w:val="16"/>
                <w:szCs w:val="16"/>
              </w:rPr>
              <w:t xml:space="preserve"> </w:t>
            </w:r>
            <w:proofErr w:type="spellStart"/>
            <w:r w:rsidRPr="00746EFC">
              <w:rPr>
                <w:rFonts w:ascii="Myriad Pro" w:hAnsi="Myriad Pro"/>
                <w:color w:val="000000"/>
                <w:sz w:val="16"/>
                <w:szCs w:val="16"/>
              </w:rPr>
              <w:t>Пряжинского</w:t>
            </w:r>
            <w:proofErr w:type="spellEnd"/>
            <w:r w:rsidRPr="00746EFC">
              <w:rPr>
                <w:rFonts w:ascii="Myriad Pro" w:hAnsi="Myriad Pro"/>
                <w:color w:val="000000"/>
                <w:sz w:val="16"/>
                <w:szCs w:val="16"/>
              </w:rPr>
              <w:t xml:space="preserve"> района с заменой опор и провода на СИП длина перевооружаемого участка 17 км.</w:t>
            </w:r>
          </w:p>
        </w:tc>
        <w:tc>
          <w:tcPr>
            <w:tcW w:w="987" w:type="pct"/>
            <w:tcBorders>
              <w:top w:val="single" w:sz="4" w:space="0" w:color="auto"/>
              <w:left w:val="nil"/>
              <w:bottom w:val="single" w:sz="4" w:space="0" w:color="auto"/>
              <w:right w:val="single" w:sz="4" w:space="0" w:color="auto"/>
            </w:tcBorders>
            <w:shd w:val="clear" w:color="auto" w:fill="auto"/>
            <w:noWrap/>
            <w:vAlign w:val="center"/>
          </w:tcPr>
          <w:p w14:paraId="7DA120A5"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J_000-33-1-01.32-3127</w:t>
            </w:r>
          </w:p>
        </w:tc>
        <w:tc>
          <w:tcPr>
            <w:tcW w:w="544" w:type="pct"/>
            <w:tcBorders>
              <w:top w:val="single" w:sz="4" w:space="0" w:color="auto"/>
              <w:left w:val="nil"/>
              <w:bottom w:val="single" w:sz="4" w:space="0" w:color="auto"/>
              <w:right w:val="single" w:sz="4" w:space="0" w:color="auto"/>
            </w:tcBorders>
            <w:shd w:val="clear" w:color="auto" w:fill="auto"/>
            <w:noWrap/>
            <w:vAlign w:val="center"/>
          </w:tcPr>
          <w:p w14:paraId="296E648F"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0,00</w:t>
            </w:r>
          </w:p>
        </w:tc>
        <w:tc>
          <w:tcPr>
            <w:tcW w:w="385" w:type="pct"/>
            <w:tcBorders>
              <w:top w:val="single" w:sz="4" w:space="0" w:color="auto"/>
              <w:left w:val="nil"/>
              <w:bottom w:val="single" w:sz="4" w:space="0" w:color="auto"/>
              <w:right w:val="single" w:sz="4" w:space="0" w:color="auto"/>
            </w:tcBorders>
            <w:shd w:val="clear" w:color="auto" w:fill="auto"/>
            <w:noWrap/>
            <w:vAlign w:val="center"/>
          </w:tcPr>
          <w:p w14:paraId="0B149D4A"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1,00</w:t>
            </w:r>
          </w:p>
        </w:tc>
        <w:tc>
          <w:tcPr>
            <w:tcW w:w="605" w:type="pct"/>
            <w:tcBorders>
              <w:top w:val="single" w:sz="4" w:space="0" w:color="auto"/>
              <w:left w:val="nil"/>
              <w:bottom w:val="single" w:sz="4" w:space="0" w:color="auto"/>
              <w:right w:val="single" w:sz="4" w:space="0" w:color="auto"/>
            </w:tcBorders>
            <w:shd w:val="clear" w:color="auto" w:fill="auto"/>
            <w:noWrap/>
            <w:vAlign w:val="center"/>
          </w:tcPr>
          <w:p w14:paraId="30E2E378"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1,00</w:t>
            </w:r>
          </w:p>
        </w:tc>
      </w:tr>
      <w:tr w:rsidR="003404E6" w:rsidRPr="00746EFC" w14:paraId="24084FD2" w14:textId="77777777" w:rsidTr="00002A00">
        <w:trPr>
          <w:trHeight w:val="20"/>
        </w:trPr>
        <w:tc>
          <w:tcPr>
            <w:tcW w:w="24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8BE5A9A"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60</w:t>
            </w:r>
          </w:p>
        </w:tc>
        <w:tc>
          <w:tcPr>
            <w:tcW w:w="2239" w:type="pct"/>
            <w:tcBorders>
              <w:top w:val="single" w:sz="4" w:space="0" w:color="auto"/>
              <w:left w:val="nil"/>
              <w:bottom w:val="single" w:sz="4" w:space="0" w:color="auto"/>
              <w:right w:val="single" w:sz="4" w:space="0" w:color="auto"/>
            </w:tcBorders>
            <w:shd w:val="clear" w:color="auto" w:fill="auto"/>
            <w:vAlign w:val="center"/>
          </w:tcPr>
          <w:p w14:paraId="49A697FE"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Техническое перевооружение ПС 110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Пай (ПС-6) с заменой трансформаторов тока 110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в </w:t>
            </w:r>
            <w:proofErr w:type="spellStart"/>
            <w:r w:rsidRPr="00746EFC">
              <w:rPr>
                <w:rFonts w:ascii="Myriad Pro" w:hAnsi="Myriad Pro"/>
                <w:color w:val="000000"/>
                <w:sz w:val="16"/>
                <w:szCs w:val="16"/>
              </w:rPr>
              <w:t>количистве</w:t>
            </w:r>
            <w:proofErr w:type="spellEnd"/>
            <w:r w:rsidRPr="00746EFC">
              <w:rPr>
                <w:rFonts w:ascii="Myriad Pro" w:hAnsi="Myriad Pro"/>
                <w:color w:val="000000"/>
                <w:sz w:val="16"/>
                <w:szCs w:val="16"/>
              </w:rPr>
              <w:t xml:space="preserve"> 3 шт.</w:t>
            </w:r>
          </w:p>
        </w:tc>
        <w:tc>
          <w:tcPr>
            <w:tcW w:w="987" w:type="pct"/>
            <w:tcBorders>
              <w:top w:val="single" w:sz="4" w:space="0" w:color="auto"/>
              <w:left w:val="nil"/>
              <w:bottom w:val="single" w:sz="4" w:space="0" w:color="auto"/>
              <w:right w:val="single" w:sz="4" w:space="0" w:color="auto"/>
            </w:tcBorders>
            <w:shd w:val="clear" w:color="auto" w:fill="auto"/>
            <w:noWrap/>
            <w:vAlign w:val="center"/>
          </w:tcPr>
          <w:p w14:paraId="1721C125"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J_000-33-1-03.13-2749</w:t>
            </w:r>
          </w:p>
        </w:tc>
        <w:tc>
          <w:tcPr>
            <w:tcW w:w="544" w:type="pct"/>
            <w:tcBorders>
              <w:top w:val="single" w:sz="4" w:space="0" w:color="auto"/>
              <w:left w:val="nil"/>
              <w:bottom w:val="single" w:sz="4" w:space="0" w:color="auto"/>
              <w:right w:val="single" w:sz="4" w:space="0" w:color="auto"/>
            </w:tcBorders>
            <w:shd w:val="clear" w:color="auto" w:fill="auto"/>
            <w:noWrap/>
            <w:vAlign w:val="center"/>
          </w:tcPr>
          <w:p w14:paraId="04FB6211"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0,00</w:t>
            </w:r>
          </w:p>
        </w:tc>
        <w:tc>
          <w:tcPr>
            <w:tcW w:w="385" w:type="pct"/>
            <w:tcBorders>
              <w:top w:val="single" w:sz="4" w:space="0" w:color="auto"/>
              <w:left w:val="nil"/>
              <w:bottom w:val="single" w:sz="4" w:space="0" w:color="auto"/>
              <w:right w:val="single" w:sz="4" w:space="0" w:color="auto"/>
            </w:tcBorders>
            <w:shd w:val="clear" w:color="auto" w:fill="auto"/>
            <w:noWrap/>
            <w:vAlign w:val="center"/>
          </w:tcPr>
          <w:p w14:paraId="3AEDCD70"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2,00</w:t>
            </w:r>
          </w:p>
        </w:tc>
        <w:tc>
          <w:tcPr>
            <w:tcW w:w="605" w:type="pct"/>
            <w:tcBorders>
              <w:top w:val="single" w:sz="4" w:space="0" w:color="auto"/>
              <w:left w:val="nil"/>
              <w:bottom w:val="single" w:sz="4" w:space="0" w:color="auto"/>
              <w:right w:val="single" w:sz="4" w:space="0" w:color="auto"/>
            </w:tcBorders>
            <w:shd w:val="clear" w:color="auto" w:fill="auto"/>
            <w:noWrap/>
            <w:vAlign w:val="center"/>
          </w:tcPr>
          <w:p w14:paraId="4FEF226B"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2,00</w:t>
            </w:r>
          </w:p>
        </w:tc>
      </w:tr>
      <w:tr w:rsidR="003404E6" w:rsidRPr="00746EFC" w14:paraId="1EF9719A" w14:textId="77777777" w:rsidTr="00002A00">
        <w:trPr>
          <w:trHeight w:val="20"/>
        </w:trPr>
        <w:tc>
          <w:tcPr>
            <w:tcW w:w="24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DEAE2CF"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61</w:t>
            </w:r>
          </w:p>
        </w:tc>
        <w:tc>
          <w:tcPr>
            <w:tcW w:w="2239" w:type="pct"/>
            <w:tcBorders>
              <w:top w:val="single" w:sz="4" w:space="0" w:color="auto"/>
              <w:left w:val="nil"/>
              <w:bottom w:val="single" w:sz="4" w:space="0" w:color="auto"/>
              <w:right w:val="single" w:sz="4" w:space="0" w:color="auto"/>
            </w:tcBorders>
            <w:shd w:val="clear" w:color="auto" w:fill="auto"/>
            <w:vAlign w:val="center"/>
          </w:tcPr>
          <w:p w14:paraId="670C0FE4"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Модернизация ССПИ на РП 110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№81 </w:t>
            </w:r>
            <w:r w:rsidR="005E20D2" w:rsidRPr="00746EFC">
              <w:rPr>
                <w:rFonts w:ascii="Myriad Pro" w:hAnsi="Myriad Pro"/>
                <w:color w:val="000000"/>
                <w:sz w:val="16"/>
                <w:szCs w:val="16"/>
              </w:rPr>
              <w:t>«</w:t>
            </w:r>
            <w:r w:rsidRPr="00746EFC">
              <w:rPr>
                <w:rFonts w:ascii="Myriad Pro" w:hAnsi="Myriad Pro"/>
                <w:color w:val="000000"/>
                <w:sz w:val="16"/>
                <w:szCs w:val="16"/>
              </w:rPr>
              <w:t>Ладва»: оборудование для организации цифровых каналов связи с РДУ - 2 шт., цифровые измерительные преобразователи ЭНИП - 5 шт., устройство сбора данных ЭНКС-3 - 2 шт., источник бесперебойного электропитания - 1 шт.</w:t>
            </w:r>
          </w:p>
        </w:tc>
        <w:tc>
          <w:tcPr>
            <w:tcW w:w="987" w:type="pct"/>
            <w:tcBorders>
              <w:top w:val="single" w:sz="4" w:space="0" w:color="auto"/>
              <w:left w:val="nil"/>
              <w:bottom w:val="single" w:sz="4" w:space="0" w:color="auto"/>
              <w:right w:val="single" w:sz="4" w:space="0" w:color="auto"/>
            </w:tcBorders>
            <w:shd w:val="clear" w:color="auto" w:fill="auto"/>
            <w:noWrap/>
            <w:vAlign w:val="center"/>
          </w:tcPr>
          <w:p w14:paraId="54CA7EDC"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J_000-33-1-04.20-2943</w:t>
            </w:r>
          </w:p>
        </w:tc>
        <w:tc>
          <w:tcPr>
            <w:tcW w:w="544" w:type="pct"/>
            <w:tcBorders>
              <w:top w:val="single" w:sz="4" w:space="0" w:color="auto"/>
              <w:left w:val="nil"/>
              <w:bottom w:val="single" w:sz="4" w:space="0" w:color="auto"/>
              <w:right w:val="single" w:sz="4" w:space="0" w:color="auto"/>
            </w:tcBorders>
            <w:shd w:val="clear" w:color="auto" w:fill="auto"/>
            <w:noWrap/>
            <w:vAlign w:val="center"/>
          </w:tcPr>
          <w:p w14:paraId="7771A060"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0,00</w:t>
            </w:r>
          </w:p>
        </w:tc>
        <w:tc>
          <w:tcPr>
            <w:tcW w:w="385" w:type="pct"/>
            <w:tcBorders>
              <w:top w:val="single" w:sz="4" w:space="0" w:color="auto"/>
              <w:left w:val="nil"/>
              <w:bottom w:val="single" w:sz="4" w:space="0" w:color="auto"/>
              <w:right w:val="single" w:sz="4" w:space="0" w:color="auto"/>
            </w:tcBorders>
            <w:shd w:val="clear" w:color="auto" w:fill="auto"/>
            <w:noWrap/>
            <w:vAlign w:val="center"/>
          </w:tcPr>
          <w:p w14:paraId="5D2276A3"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0,02</w:t>
            </w:r>
          </w:p>
        </w:tc>
        <w:tc>
          <w:tcPr>
            <w:tcW w:w="605" w:type="pct"/>
            <w:tcBorders>
              <w:top w:val="single" w:sz="4" w:space="0" w:color="auto"/>
              <w:left w:val="nil"/>
              <w:bottom w:val="single" w:sz="4" w:space="0" w:color="auto"/>
              <w:right w:val="single" w:sz="4" w:space="0" w:color="auto"/>
            </w:tcBorders>
            <w:shd w:val="clear" w:color="auto" w:fill="auto"/>
            <w:noWrap/>
            <w:vAlign w:val="center"/>
          </w:tcPr>
          <w:p w14:paraId="0E2E3D7C"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0,02</w:t>
            </w:r>
          </w:p>
        </w:tc>
      </w:tr>
      <w:tr w:rsidR="003404E6" w:rsidRPr="00746EFC" w14:paraId="627E8452" w14:textId="77777777" w:rsidTr="00002A00">
        <w:trPr>
          <w:trHeight w:val="20"/>
        </w:trPr>
        <w:tc>
          <w:tcPr>
            <w:tcW w:w="24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287D338"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62</w:t>
            </w:r>
          </w:p>
        </w:tc>
        <w:tc>
          <w:tcPr>
            <w:tcW w:w="2239" w:type="pct"/>
            <w:tcBorders>
              <w:top w:val="single" w:sz="4" w:space="0" w:color="auto"/>
              <w:left w:val="nil"/>
              <w:bottom w:val="single" w:sz="4" w:space="0" w:color="auto"/>
              <w:right w:val="single" w:sz="4" w:space="0" w:color="auto"/>
            </w:tcBorders>
            <w:shd w:val="clear" w:color="auto" w:fill="auto"/>
            <w:vAlign w:val="center"/>
          </w:tcPr>
          <w:p w14:paraId="0FBF06FB"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Приобретение диспетчерского коммутатора для производственного отделения ЮКЭС (1 ед.)</w:t>
            </w:r>
          </w:p>
        </w:tc>
        <w:tc>
          <w:tcPr>
            <w:tcW w:w="987" w:type="pct"/>
            <w:tcBorders>
              <w:top w:val="single" w:sz="4" w:space="0" w:color="auto"/>
              <w:left w:val="nil"/>
              <w:bottom w:val="single" w:sz="4" w:space="0" w:color="auto"/>
              <w:right w:val="single" w:sz="4" w:space="0" w:color="auto"/>
            </w:tcBorders>
            <w:shd w:val="clear" w:color="auto" w:fill="auto"/>
            <w:noWrap/>
            <w:vAlign w:val="center"/>
          </w:tcPr>
          <w:p w14:paraId="2E7B736C"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J_000-33-1-04.50-0001</w:t>
            </w:r>
          </w:p>
        </w:tc>
        <w:tc>
          <w:tcPr>
            <w:tcW w:w="544" w:type="pct"/>
            <w:tcBorders>
              <w:top w:val="single" w:sz="4" w:space="0" w:color="auto"/>
              <w:left w:val="nil"/>
              <w:bottom w:val="single" w:sz="4" w:space="0" w:color="auto"/>
              <w:right w:val="single" w:sz="4" w:space="0" w:color="auto"/>
            </w:tcBorders>
            <w:shd w:val="clear" w:color="auto" w:fill="auto"/>
            <w:noWrap/>
            <w:vAlign w:val="center"/>
          </w:tcPr>
          <w:p w14:paraId="5107BE77"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0,00</w:t>
            </w:r>
          </w:p>
        </w:tc>
        <w:tc>
          <w:tcPr>
            <w:tcW w:w="385" w:type="pct"/>
            <w:tcBorders>
              <w:top w:val="single" w:sz="4" w:space="0" w:color="auto"/>
              <w:left w:val="nil"/>
              <w:bottom w:val="single" w:sz="4" w:space="0" w:color="auto"/>
              <w:right w:val="single" w:sz="4" w:space="0" w:color="auto"/>
            </w:tcBorders>
            <w:shd w:val="clear" w:color="auto" w:fill="auto"/>
            <w:noWrap/>
            <w:vAlign w:val="center"/>
          </w:tcPr>
          <w:p w14:paraId="3122B8F8"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1,19</w:t>
            </w:r>
          </w:p>
        </w:tc>
        <w:tc>
          <w:tcPr>
            <w:tcW w:w="605" w:type="pct"/>
            <w:tcBorders>
              <w:top w:val="single" w:sz="4" w:space="0" w:color="auto"/>
              <w:left w:val="nil"/>
              <w:bottom w:val="single" w:sz="4" w:space="0" w:color="auto"/>
              <w:right w:val="single" w:sz="4" w:space="0" w:color="auto"/>
            </w:tcBorders>
            <w:shd w:val="clear" w:color="auto" w:fill="auto"/>
            <w:noWrap/>
            <w:vAlign w:val="center"/>
          </w:tcPr>
          <w:p w14:paraId="1C1EBE7D"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1,19</w:t>
            </w:r>
          </w:p>
        </w:tc>
      </w:tr>
      <w:tr w:rsidR="003404E6" w:rsidRPr="00746EFC" w14:paraId="277EF730" w14:textId="77777777" w:rsidTr="00002A00">
        <w:trPr>
          <w:trHeight w:val="20"/>
        </w:trPr>
        <w:tc>
          <w:tcPr>
            <w:tcW w:w="24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AA71F7F"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63</w:t>
            </w:r>
          </w:p>
        </w:tc>
        <w:tc>
          <w:tcPr>
            <w:tcW w:w="2239" w:type="pct"/>
            <w:tcBorders>
              <w:top w:val="single" w:sz="4" w:space="0" w:color="auto"/>
              <w:left w:val="nil"/>
              <w:bottom w:val="single" w:sz="4" w:space="0" w:color="auto"/>
              <w:right w:val="single" w:sz="4" w:space="0" w:color="auto"/>
            </w:tcBorders>
            <w:shd w:val="clear" w:color="auto" w:fill="auto"/>
            <w:vAlign w:val="center"/>
          </w:tcPr>
          <w:p w14:paraId="68701F94"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Приобретение бустера для нужд ПО ЮКЭС Филиала ПАО </w:t>
            </w:r>
            <w:r w:rsidR="005E20D2" w:rsidRPr="00746EFC">
              <w:rPr>
                <w:rFonts w:ascii="Myriad Pro" w:hAnsi="Myriad Pro"/>
                <w:color w:val="000000"/>
                <w:sz w:val="16"/>
                <w:szCs w:val="16"/>
              </w:rPr>
              <w:t>«</w:t>
            </w:r>
            <w:r w:rsidRPr="00746EFC">
              <w:rPr>
                <w:rFonts w:ascii="Myriad Pro" w:hAnsi="Myriad Pro"/>
                <w:color w:val="000000"/>
                <w:sz w:val="16"/>
                <w:szCs w:val="16"/>
              </w:rPr>
              <w:t>МРСК Северо-Запада</w:t>
            </w:r>
            <w:r w:rsidR="005E20D2" w:rsidRPr="00746EFC">
              <w:rPr>
                <w:rFonts w:ascii="Myriad Pro" w:hAnsi="Myriad Pro"/>
                <w:color w:val="000000"/>
                <w:sz w:val="16"/>
                <w:szCs w:val="16"/>
              </w:rPr>
              <w:t>»</w:t>
            </w:r>
            <w:r w:rsidRPr="00746EFC">
              <w:rPr>
                <w:rFonts w:ascii="Myriad Pro" w:hAnsi="Myriad Pro"/>
                <w:color w:val="000000"/>
                <w:sz w:val="16"/>
                <w:szCs w:val="16"/>
              </w:rPr>
              <w:t xml:space="preserve"> </w:t>
            </w:r>
            <w:r w:rsidR="005E20D2" w:rsidRPr="00746EFC">
              <w:rPr>
                <w:rFonts w:ascii="Myriad Pro" w:hAnsi="Myriad Pro"/>
                <w:color w:val="000000"/>
                <w:sz w:val="16"/>
                <w:szCs w:val="16"/>
              </w:rPr>
              <w:t>«</w:t>
            </w:r>
            <w:r w:rsidRPr="00746EFC">
              <w:rPr>
                <w:rFonts w:ascii="Myriad Pro" w:hAnsi="Myriad Pro"/>
                <w:color w:val="000000"/>
                <w:sz w:val="16"/>
                <w:szCs w:val="16"/>
              </w:rPr>
              <w:t>Карелэнерго</w:t>
            </w:r>
            <w:r w:rsidR="005E20D2" w:rsidRPr="00746EFC">
              <w:rPr>
                <w:rFonts w:ascii="Myriad Pro" w:hAnsi="Myriad Pro"/>
                <w:color w:val="000000"/>
                <w:sz w:val="16"/>
                <w:szCs w:val="16"/>
              </w:rPr>
              <w:t>»</w:t>
            </w:r>
            <w:r w:rsidRPr="00746EFC">
              <w:rPr>
                <w:rFonts w:ascii="Myriad Pro" w:hAnsi="Myriad Pro"/>
                <w:color w:val="000000"/>
                <w:sz w:val="16"/>
                <w:szCs w:val="16"/>
              </w:rPr>
              <w:t xml:space="preserve"> в количестве 5 шт.</w:t>
            </w:r>
          </w:p>
        </w:tc>
        <w:tc>
          <w:tcPr>
            <w:tcW w:w="987" w:type="pct"/>
            <w:tcBorders>
              <w:top w:val="single" w:sz="4" w:space="0" w:color="auto"/>
              <w:left w:val="nil"/>
              <w:bottom w:val="single" w:sz="4" w:space="0" w:color="auto"/>
              <w:right w:val="single" w:sz="4" w:space="0" w:color="auto"/>
            </w:tcBorders>
            <w:shd w:val="clear" w:color="auto" w:fill="auto"/>
            <w:noWrap/>
            <w:vAlign w:val="center"/>
          </w:tcPr>
          <w:p w14:paraId="307865CE"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J_000-33-1-07.30-2851</w:t>
            </w:r>
          </w:p>
        </w:tc>
        <w:tc>
          <w:tcPr>
            <w:tcW w:w="544" w:type="pct"/>
            <w:tcBorders>
              <w:top w:val="single" w:sz="4" w:space="0" w:color="auto"/>
              <w:left w:val="nil"/>
              <w:bottom w:val="single" w:sz="4" w:space="0" w:color="auto"/>
              <w:right w:val="single" w:sz="4" w:space="0" w:color="auto"/>
            </w:tcBorders>
            <w:shd w:val="clear" w:color="auto" w:fill="auto"/>
            <w:noWrap/>
            <w:vAlign w:val="center"/>
          </w:tcPr>
          <w:p w14:paraId="15E65F0A"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0,00</w:t>
            </w:r>
          </w:p>
        </w:tc>
        <w:tc>
          <w:tcPr>
            <w:tcW w:w="385" w:type="pct"/>
            <w:tcBorders>
              <w:top w:val="single" w:sz="4" w:space="0" w:color="auto"/>
              <w:left w:val="nil"/>
              <w:bottom w:val="single" w:sz="4" w:space="0" w:color="auto"/>
              <w:right w:val="single" w:sz="4" w:space="0" w:color="auto"/>
            </w:tcBorders>
            <w:shd w:val="clear" w:color="auto" w:fill="auto"/>
            <w:noWrap/>
            <w:vAlign w:val="center"/>
          </w:tcPr>
          <w:p w14:paraId="41D8B5E2"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0,56</w:t>
            </w:r>
          </w:p>
        </w:tc>
        <w:tc>
          <w:tcPr>
            <w:tcW w:w="605" w:type="pct"/>
            <w:tcBorders>
              <w:top w:val="single" w:sz="4" w:space="0" w:color="auto"/>
              <w:left w:val="nil"/>
              <w:bottom w:val="single" w:sz="4" w:space="0" w:color="auto"/>
              <w:right w:val="single" w:sz="4" w:space="0" w:color="auto"/>
            </w:tcBorders>
            <w:shd w:val="clear" w:color="auto" w:fill="auto"/>
            <w:noWrap/>
            <w:vAlign w:val="center"/>
          </w:tcPr>
          <w:p w14:paraId="31C6823C"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0,56</w:t>
            </w:r>
          </w:p>
        </w:tc>
      </w:tr>
      <w:tr w:rsidR="003404E6" w:rsidRPr="00746EFC" w14:paraId="406F436C" w14:textId="77777777" w:rsidTr="00002A00">
        <w:trPr>
          <w:trHeight w:val="20"/>
        </w:trPr>
        <w:tc>
          <w:tcPr>
            <w:tcW w:w="24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CDDB98A"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64</w:t>
            </w:r>
          </w:p>
        </w:tc>
        <w:tc>
          <w:tcPr>
            <w:tcW w:w="2239" w:type="pct"/>
            <w:tcBorders>
              <w:top w:val="single" w:sz="4" w:space="0" w:color="auto"/>
              <w:left w:val="nil"/>
              <w:bottom w:val="single" w:sz="4" w:space="0" w:color="auto"/>
              <w:right w:val="single" w:sz="4" w:space="0" w:color="auto"/>
            </w:tcBorders>
            <w:shd w:val="clear" w:color="auto" w:fill="auto"/>
            <w:vAlign w:val="center"/>
          </w:tcPr>
          <w:p w14:paraId="7123B973"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Приобретение диспетчерских пультов для нужд филиала ПАО </w:t>
            </w:r>
            <w:r w:rsidR="005E20D2" w:rsidRPr="00746EFC">
              <w:rPr>
                <w:rFonts w:ascii="Myriad Pro" w:hAnsi="Myriad Pro"/>
                <w:color w:val="000000"/>
                <w:sz w:val="16"/>
                <w:szCs w:val="16"/>
              </w:rPr>
              <w:t>«</w:t>
            </w:r>
            <w:r w:rsidRPr="00746EFC">
              <w:rPr>
                <w:rFonts w:ascii="Myriad Pro" w:hAnsi="Myriad Pro"/>
                <w:color w:val="000000"/>
                <w:sz w:val="16"/>
                <w:szCs w:val="16"/>
              </w:rPr>
              <w:t>МРСК Северо-Запада» Карелэнерго (4 ед.)</w:t>
            </w:r>
          </w:p>
        </w:tc>
        <w:tc>
          <w:tcPr>
            <w:tcW w:w="987" w:type="pct"/>
            <w:tcBorders>
              <w:top w:val="single" w:sz="4" w:space="0" w:color="auto"/>
              <w:left w:val="nil"/>
              <w:bottom w:val="single" w:sz="4" w:space="0" w:color="auto"/>
              <w:right w:val="single" w:sz="4" w:space="0" w:color="auto"/>
            </w:tcBorders>
            <w:shd w:val="clear" w:color="auto" w:fill="auto"/>
            <w:noWrap/>
            <w:vAlign w:val="center"/>
          </w:tcPr>
          <w:p w14:paraId="028E5436"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J_000-34-1-04.50-0001</w:t>
            </w:r>
          </w:p>
        </w:tc>
        <w:tc>
          <w:tcPr>
            <w:tcW w:w="544" w:type="pct"/>
            <w:tcBorders>
              <w:top w:val="single" w:sz="4" w:space="0" w:color="auto"/>
              <w:left w:val="nil"/>
              <w:bottom w:val="single" w:sz="4" w:space="0" w:color="auto"/>
              <w:right w:val="single" w:sz="4" w:space="0" w:color="auto"/>
            </w:tcBorders>
            <w:shd w:val="clear" w:color="auto" w:fill="auto"/>
            <w:noWrap/>
            <w:vAlign w:val="center"/>
          </w:tcPr>
          <w:p w14:paraId="29415098"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0,00</w:t>
            </w:r>
          </w:p>
        </w:tc>
        <w:tc>
          <w:tcPr>
            <w:tcW w:w="385" w:type="pct"/>
            <w:tcBorders>
              <w:top w:val="single" w:sz="4" w:space="0" w:color="auto"/>
              <w:left w:val="nil"/>
              <w:bottom w:val="single" w:sz="4" w:space="0" w:color="auto"/>
              <w:right w:val="single" w:sz="4" w:space="0" w:color="auto"/>
            </w:tcBorders>
            <w:shd w:val="clear" w:color="auto" w:fill="auto"/>
            <w:noWrap/>
            <w:vAlign w:val="center"/>
          </w:tcPr>
          <w:p w14:paraId="49BD9ACE"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0,35</w:t>
            </w:r>
          </w:p>
        </w:tc>
        <w:tc>
          <w:tcPr>
            <w:tcW w:w="605" w:type="pct"/>
            <w:tcBorders>
              <w:top w:val="single" w:sz="4" w:space="0" w:color="auto"/>
              <w:left w:val="nil"/>
              <w:bottom w:val="single" w:sz="4" w:space="0" w:color="auto"/>
              <w:right w:val="single" w:sz="4" w:space="0" w:color="auto"/>
            </w:tcBorders>
            <w:shd w:val="clear" w:color="auto" w:fill="auto"/>
            <w:noWrap/>
            <w:vAlign w:val="center"/>
          </w:tcPr>
          <w:p w14:paraId="09E8BB8A"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0,35</w:t>
            </w:r>
          </w:p>
        </w:tc>
      </w:tr>
      <w:tr w:rsidR="003404E6" w:rsidRPr="00746EFC" w14:paraId="2C30CB7B" w14:textId="77777777" w:rsidTr="00002A00">
        <w:trPr>
          <w:trHeight w:val="20"/>
        </w:trPr>
        <w:tc>
          <w:tcPr>
            <w:tcW w:w="24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77A591C"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65</w:t>
            </w:r>
          </w:p>
        </w:tc>
        <w:tc>
          <w:tcPr>
            <w:tcW w:w="2239" w:type="pct"/>
            <w:tcBorders>
              <w:top w:val="single" w:sz="4" w:space="0" w:color="auto"/>
              <w:left w:val="nil"/>
              <w:bottom w:val="single" w:sz="4" w:space="0" w:color="auto"/>
              <w:right w:val="single" w:sz="4" w:space="0" w:color="auto"/>
            </w:tcBorders>
            <w:shd w:val="clear" w:color="auto" w:fill="auto"/>
            <w:vAlign w:val="center"/>
          </w:tcPr>
          <w:p w14:paraId="7BB93699"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Приобретение цифрового оборудования связи для диспетчерских пунктов филиала ПАО «МРСК Северо-Запада» «Карелэнерго» (межсетевой экран – 1 шт., система спутниковой связи ПО СЭС – 1 система, система спутниковой связи ЮКЭС - 1 система)</w:t>
            </w:r>
          </w:p>
        </w:tc>
        <w:tc>
          <w:tcPr>
            <w:tcW w:w="987" w:type="pct"/>
            <w:tcBorders>
              <w:top w:val="single" w:sz="4" w:space="0" w:color="auto"/>
              <w:left w:val="nil"/>
              <w:bottom w:val="single" w:sz="4" w:space="0" w:color="auto"/>
              <w:right w:val="single" w:sz="4" w:space="0" w:color="auto"/>
            </w:tcBorders>
            <w:shd w:val="clear" w:color="auto" w:fill="auto"/>
            <w:noWrap/>
            <w:vAlign w:val="center"/>
          </w:tcPr>
          <w:p w14:paraId="0B708AF7"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J_000-34-1-04.50-0004</w:t>
            </w:r>
          </w:p>
        </w:tc>
        <w:tc>
          <w:tcPr>
            <w:tcW w:w="544" w:type="pct"/>
            <w:tcBorders>
              <w:top w:val="single" w:sz="4" w:space="0" w:color="auto"/>
              <w:left w:val="nil"/>
              <w:bottom w:val="single" w:sz="4" w:space="0" w:color="auto"/>
              <w:right w:val="single" w:sz="4" w:space="0" w:color="auto"/>
            </w:tcBorders>
            <w:shd w:val="clear" w:color="auto" w:fill="auto"/>
            <w:noWrap/>
            <w:vAlign w:val="center"/>
          </w:tcPr>
          <w:p w14:paraId="778FD11C"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0,00</w:t>
            </w:r>
          </w:p>
        </w:tc>
        <w:tc>
          <w:tcPr>
            <w:tcW w:w="385" w:type="pct"/>
            <w:tcBorders>
              <w:top w:val="single" w:sz="4" w:space="0" w:color="auto"/>
              <w:left w:val="nil"/>
              <w:bottom w:val="single" w:sz="4" w:space="0" w:color="auto"/>
              <w:right w:val="single" w:sz="4" w:space="0" w:color="auto"/>
            </w:tcBorders>
            <w:shd w:val="clear" w:color="auto" w:fill="auto"/>
            <w:noWrap/>
            <w:vAlign w:val="center"/>
          </w:tcPr>
          <w:p w14:paraId="635625E4"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1,35</w:t>
            </w:r>
          </w:p>
        </w:tc>
        <w:tc>
          <w:tcPr>
            <w:tcW w:w="605" w:type="pct"/>
            <w:tcBorders>
              <w:top w:val="single" w:sz="4" w:space="0" w:color="auto"/>
              <w:left w:val="nil"/>
              <w:bottom w:val="single" w:sz="4" w:space="0" w:color="auto"/>
              <w:right w:val="single" w:sz="4" w:space="0" w:color="auto"/>
            </w:tcBorders>
            <w:shd w:val="clear" w:color="auto" w:fill="auto"/>
            <w:noWrap/>
            <w:vAlign w:val="center"/>
          </w:tcPr>
          <w:p w14:paraId="7AF88C71"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1,35</w:t>
            </w:r>
          </w:p>
        </w:tc>
      </w:tr>
      <w:tr w:rsidR="003404E6" w:rsidRPr="00746EFC" w14:paraId="69826FD0" w14:textId="77777777" w:rsidTr="00002A00">
        <w:trPr>
          <w:trHeight w:val="20"/>
        </w:trPr>
        <w:tc>
          <w:tcPr>
            <w:tcW w:w="24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6FAEE0C"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66</w:t>
            </w:r>
          </w:p>
        </w:tc>
        <w:tc>
          <w:tcPr>
            <w:tcW w:w="2239" w:type="pct"/>
            <w:tcBorders>
              <w:top w:val="single" w:sz="4" w:space="0" w:color="auto"/>
              <w:left w:val="nil"/>
              <w:bottom w:val="single" w:sz="4" w:space="0" w:color="auto"/>
              <w:right w:val="single" w:sz="4" w:space="0" w:color="auto"/>
            </w:tcBorders>
            <w:shd w:val="clear" w:color="auto" w:fill="auto"/>
            <w:vAlign w:val="center"/>
          </w:tcPr>
          <w:p w14:paraId="438B1D53"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Приобретение кондиционеров для ЦУС (2 шт.)</w:t>
            </w:r>
          </w:p>
        </w:tc>
        <w:tc>
          <w:tcPr>
            <w:tcW w:w="987" w:type="pct"/>
            <w:tcBorders>
              <w:top w:val="single" w:sz="4" w:space="0" w:color="auto"/>
              <w:left w:val="nil"/>
              <w:bottom w:val="single" w:sz="4" w:space="0" w:color="auto"/>
              <w:right w:val="single" w:sz="4" w:space="0" w:color="auto"/>
            </w:tcBorders>
            <w:shd w:val="clear" w:color="auto" w:fill="auto"/>
            <w:noWrap/>
            <w:vAlign w:val="center"/>
          </w:tcPr>
          <w:p w14:paraId="4AF0C042"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J_000-34-1-07.30-0029</w:t>
            </w:r>
          </w:p>
        </w:tc>
        <w:tc>
          <w:tcPr>
            <w:tcW w:w="544" w:type="pct"/>
            <w:tcBorders>
              <w:top w:val="single" w:sz="4" w:space="0" w:color="auto"/>
              <w:left w:val="nil"/>
              <w:bottom w:val="single" w:sz="4" w:space="0" w:color="auto"/>
              <w:right w:val="single" w:sz="4" w:space="0" w:color="auto"/>
            </w:tcBorders>
            <w:shd w:val="clear" w:color="auto" w:fill="auto"/>
            <w:noWrap/>
            <w:vAlign w:val="center"/>
          </w:tcPr>
          <w:p w14:paraId="110C8C48"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0,00</w:t>
            </w:r>
          </w:p>
        </w:tc>
        <w:tc>
          <w:tcPr>
            <w:tcW w:w="385" w:type="pct"/>
            <w:tcBorders>
              <w:top w:val="single" w:sz="4" w:space="0" w:color="auto"/>
              <w:left w:val="nil"/>
              <w:bottom w:val="single" w:sz="4" w:space="0" w:color="auto"/>
              <w:right w:val="single" w:sz="4" w:space="0" w:color="auto"/>
            </w:tcBorders>
            <w:shd w:val="clear" w:color="auto" w:fill="auto"/>
            <w:noWrap/>
            <w:vAlign w:val="center"/>
          </w:tcPr>
          <w:p w14:paraId="296E53A4"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0,24</w:t>
            </w:r>
          </w:p>
        </w:tc>
        <w:tc>
          <w:tcPr>
            <w:tcW w:w="605" w:type="pct"/>
            <w:tcBorders>
              <w:top w:val="single" w:sz="4" w:space="0" w:color="auto"/>
              <w:left w:val="nil"/>
              <w:bottom w:val="single" w:sz="4" w:space="0" w:color="auto"/>
              <w:right w:val="single" w:sz="4" w:space="0" w:color="auto"/>
            </w:tcBorders>
            <w:shd w:val="clear" w:color="auto" w:fill="auto"/>
            <w:noWrap/>
            <w:vAlign w:val="center"/>
          </w:tcPr>
          <w:p w14:paraId="088B77E0"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0,24</w:t>
            </w:r>
          </w:p>
        </w:tc>
      </w:tr>
      <w:tr w:rsidR="003404E6" w:rsidRPr="00746EFC" w14:paraId="65970326" w14:textId="77777777" w:rsidTr="00002A00">
        <w:trPr>
          <w:trHeight w:val="20"/>
        </w:trPr>
        <w:tc>
          <w:tcPr>
            <w:tcW w:w="24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C087B8B"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67</w:t>
            </w:r>
          </w:p>
        </w:tc>
        <w:tc>
          <w:tcPr>
            <w:tcW w:w="2239" w:type="pct"/>
            <w:tcBorders>
              <w:top w:val="single" w:sz="4" w:space="0" w:color="auto"/>
              <w:left w:val="nil"/>
              <w:bottom w:val="single" w:sz="4" w:space="0" w:color="auto"/>
              <w:right w:val="single" w:sz="4" w:space="0" w:color="auto"/>
            </w:tcBorders>
            <w:shd w:val="clear" w:color="auto" w:fill="auto"/>
            <w:vAlign w:val="center"/>
          </w:tcPr>
          <w:p w14:paraId="7C785C6F"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Приобретение приборов для определения мест повреждения (31 ед.)</w:t>
            </w:r>
          </w:p>
        </w:tc>
        <w:tc>
          <w:tcPr>
            <w:tcW w:w="987" w:type="pct"/>
            <w:tcBorders>
              <w:top w:val="single" w:sz="4" w:space="0" w:color="auto"/>
              <w:left w:val="nil"/>
              <w:bottom w:val="single" w:sz="4" w:space="0" w:color="auto"/>
              <w:right w:val="single" w:sz="4" w:space="0" w:color="auto"/>
            </w:tcBorders>
            <w:shd w:val="clear" w:color="auto" w:fill="auto"/>
            <w:noWrap/>
            <w:vAlign w:val="center"/>
          </w:tcPr>
          <w:p w14:paraId="307EFF78"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J_000-34-1-07.30-0034</w:t>
            </w:r>
          </w:p>
        </w:tc>
        <w:tc>
          <w:tcPr>
            <w:tcW w:w="544" w:type="pct"/>
            <w:tcBorders>
              <w:top w:val="single" w:sz="4" w:space="0" w:color="auto"/>
              <w:left w:val="nil"/>
              <w:bottom w:val="single" w:sz="4" w:space="0" w:color="auto"/>
              <w:right w:val="single" w:sz="4" w:space="0" w:color="auto"/>
            </w:tcBorders>
            <w:shd w:val="clear" w:color="auto" w:fill="auto"/>
            <w:noWrap/>
            <w:vAlign w:val="center"/>
          </w:tcPr>
          <w:p w14:paraId="131B5CDD"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0,00</w:t>
            </w:r>
          </w:p>
        </w:tc>
        <w:tc>
          <w:tcPr>
            <w:tcW w:w="385" w:type="pct"/>
            <w:tcBorders>
              <w:top w:val="single" w:sz="4" w:space="0" w:color="auto"/>
              <w:left w:val="nil"/>
              <w:bottom w:val="single" w:sz="4" w:space="0" w:color="auto"/>
              <w:right w:val="single" w:sz="4" w:space="0" w:color="auto"/>
            </w:tcBorders>
            <w:shd w:val="clear" w:color="auto" w:fill="auto"/>
            <w:noWrap/>
            <w:vAlign w:val="center"/>
          </w:tcPr>
          <w:p w14:paraId="1BC63B97"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2,59</w:t>
            </w:r>
          </w:p>
        </w:tc>
        <w:tc>
          <w:tcPr>
            <w:tcW w:w="605" w:type="pct"/>
            <w:tcBorders>
              <w:top w:val="single" w:sz="4" w:space="0" w:color="auto"/>
              <w:left w:val="nil"/>
              <w:bottom w:val="single" w:sz="4" w:space="0" w:color="auto"/>
              <w:right w:val="single" w:sz="4" w:space="0" w:color="auto"/>
            </w:tcBorders>
            <w:shd w:val="clear" w:color="auto" w:fill="auto"/>
            <w:noWrap/>
            <w:vAlign w:val="center"/>
          </w:tcPr>
          <w:p w14:paraId="1EE8D744"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2,59</w:t>
            </w:r>
          </w:p>
        </w:tc>
      </w:tr>
      <w:tr w:rsidR="003404E6" w:rsidRPr="00746EFC" w14:paraId="31227D7F" w14:textId="77777777" w:rsidTr="00002A00">
        <w:trPr>
          <w:trHeight w:val="20"/>
        </w:trPr>
        <w:tc>
          <w:tcPr>
            <w:tcW w:w="24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D60B287"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68</w:t>
            </w:r>
          </w:p>
        </w:tc>
        <w:tc>
          <w:tcPr>
            <w:tcW w:w="2239" w:type="pct"/>
            <w:tcBorders>
              <w:top w:val="single" w:sz="4" w:space="0" w:color="auto"/>
              <w:left w:val="nil"/>
              <w:bottom w:val="single" w:sz="4" w:space="0" w:color="auto"/>
              <w:right w:val="single" w:sz="4" w:space="0" w:color="auto"/>
            </w:tcBorders>
            <w:shd w:val="clear" w:color="auto" w:fill="auto"/>
            <w:vAlign w:val="center"/>
          </w:tcPr>
          <w:p w14:paraId="31ADCA33"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Техническое перевооружение ПС 35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 42П </w:t>
            </w:r>
            <w:r w:rsidR="005E20D2" w:rsidRPr="00746EFC">
              <w:rPr>
                <w:rFonts w:ascii="Myriad Pro" w:hAnsi="Myriad Pro"/>
                <w:color w:val="000000"/>
                <w:sz w:val="16"/>
                <w:szCs w:val="16"/>
              </w:rPr>
              <w:t>«</w:t>
            </w:r>
            <w:proofErr w:type="spellStart"/>
            <w:r w:rsidRPr="00746EFC">
              <w:rPr>
                <w:rFonts w:ascii="Myriad Pro" w:hAnsi="Myriad Pro"/>
                <w:color w:val="000000"/>
                <w:sz w:val="16"/>
                <w:szCs w:val="16"/>
              </w:rPr>
              <w:t>Эссойла</w:t>
            </w:r>
            <w:proofErr w:type="spellEnd"/>
            <w:r w:rsidR="005E20D2" w:rsidRPr="00746EFC">
              <w:rPr>
                <w:rFonts w:ascii="Myriad Pro" w:hAnsi="Myriad Pro"/>
                <w:color w:val="000000"/>
                <w:sz w:val="16"/>
                <w:szCs w:val="16"/>
              </w:rPr>
              <w:t>»</w:t>
            </w:r>
            <w:r w:rsidRPr="00746EFC">
              <w:rPr>
                <w:rFonts w:ascii="Myriad Pro" w:hAnsi="Myriad Pro"/>
                <w:color w:val="000000"/>
                <w:sz w:val="16"/>
                <w:szCs w:val="16"/>
              </w:rPr>
              <w:t xml:space="preserve"> с заменой трансформаторов тока в ячейке №12 в количестве 2 шт. (технологическое присоединение ОАО </w:t>
            </w:r>
            <w:r w:rsidR="005E20D2" w:rsidRPr="00746EFC">
              <w:rPr>
                <w:rFonts w:ascii="Myriad Pro" w:hAnsi="Myriad Pro"/>
                <w:color w:val="000000"/>
                <w:sz w:val="16"/>
                <w:szCs w:val="16"/>
              </w:rPr>
              <w:t>«</w:t>
            </w:r>
            <w:r w:rsidRPr="00746EFC">
              <w:rPr>
                <w:rFonts w:ascii="Myriad Pro" w:hAnsi="Myriad Pro"/>
                <w:color w:val="000000"/>
                <w:sz w:val="16"/>
                <w:szCs w:val="16"/>
              </w:rPr>
              <w:t>Российские железные дороги</w:t>
            </w:r>
            <w:r w:rsidR="005E20D2" w:rsidRPr="00746EFC">
              <w:rPr>
                <w:rFonts w:ascii="Myriad Pro" w:hAnsi="Myriad Pro"/>
                <w:color w:val="000000"/>
                <w:sz w:val="16"/>
                <w:szCs w:val="16"/>
              </w:rPr>
              <w:t>»</w:t>
            </w:r>
            <w:r w:rsidRPr="00746EFC">
              <w:rPr>
                <w:rFonts w:ascii="Myriad Pro" w:hAnsi="Myriad Pro"/>
                <w:color w:val="000000"/>
                <w:sz w:val="16"/>
                <w:szCs w:val="16"/>
              </w:rPr>
              <w:t xml:space="preserve"> по договору №34-01697П/17 от 08.08.2018)</w:t>
            </w:r>
          </w:p>
        </w:tc>
        <w:tc>
          <w:tcPr>
            <w:tcW w:w="987" w:type="pct"/>
            <w:tcBorders>
              <w:top w:val="single" w:sz="4" w:space="0" w:color="auto"/>
              <w:left w:val="nil"/>
              <w:bottom w:val="single" w:sz="4" w:space="0" w:color="auto"/>
              <w:right w:val="single" w:sz="4" w:space="0" w:color="auto"/>
            </w:tcBorders>
            <w:shd w:val="clear" w:color="auto" w:fill="auto"/>
            <w:noWrap/>
            <w:vAlign w:val="center"/>
          </w:tcPr>
          <w:p w14:paraId="7332C264"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J_002-33-1-03.21-2966</w:t>
            </w:r>
          </w:p>
        </w:tc>
        <w:tc>
          <w:tcPr>
            <w:tcW w:w="544" w:type="pct"/>
            <w:tcBorders>
              <w:top w:val="single" w:sz="4" w:space="0" w:color="auto"/>
              <w:left w:val="nil"/>
              <w:bottom w:val="single" w:sz="4" w:space="0" w:color="auto"/>
              <w:right w:val="single" w:sz="4" w:space="0" w:color="auto"/>
            </w:tcBorders>
            <w:shd w:val="clear" w:color="auto" w:fill="auto"/>
            <w:noWrap/>
            <w:vAlign w:val="center"/>
          </w:tcPr>
          <w:p w14:paraId="7D587B8C"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0,00</w:t>
            </w:r>
          </w:p>
        </w:tc>
        <w:tc>
          <w:tcPr>
            <w:tcW w:w="385" w:type="pct"/>
            <w:tcBorders>
              <w:top w:val="single" w:sz="4" w:space="0" w:color="auto"/>
              <w:left w:val="nil"/>
              <w:bottom w:val="single" w:sz="4" w:space="0" w:color="auto"/>
              <w:right w:val="single" w:sz="4" w:space="0" w:color="auto"/>
            </w:tcBorders>
            <w:shd w:val="clear" w:color="auto" w:fill="auto"/>
            <w:noWrap/>
            <w:vAlign w:val="center"/>
          </w:tcPr>
          <w:p w14:paraId="4688A890"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0,05</w:t>
            </w:r>
          </w:p>
        </w:tc>
        <w:tc>
          <w:tcPr>
            <w:tcW w:w="605" w:type="pct"/>
            <w:tcBorders>
              <w:top w:val="single" w:sz="4" w:space="0" w:color="auto"/>
              <w:left w:val="nil"/>
              <w:bottom w:val="single" w:sz="4" w:space="0" w:color="auto"/>
              <w:right w:val="single" w:sz="4" w:space="0" w:color="auto"/>
            </w:tcBorders>
            <w:shd w:val="clear" w:color="auto" w:fill="auto"/>
            <w:noWrap/>
            <w:vAlign w:val="center"/>
          </w:tcPr>
          <w:p w14:paraId="03B77C26"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0,05</w:t>
            </w:r>
          </w:p>
        </w:tc>
      </w:tr>
      <w:tr w:rsidR="003404E6" w:rsidRPr="00746EFC" w14:paraId="7D001AFA" w14:textId="77777777" w:rsidTr="00002A00">
        <w:trPr>
          <w:trHeight w:val="20"/>
        </w:trPr>
        <w:tc>
          <w:tcPr>
            <w:tcW w:w="24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33533C0"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69</w:t>
            </w:r>
          </w:p>
        </w:tc>
        <w:tc>
          <w:tcPr>
            <w:tcW w:w="2239" w:type="pct"/>
            <w:tcBorders>
              <w:top w:val="single" w:sz="4" w:space="0" w:color="auto"/>
              <w:left w:val="nil"/>
              <w:bottom w:val="single" w:sz="4" w:space="0" w:color="auto"/>
              <w:right w:val="single" w:sz="4" w:space="0" w:color="auto"/>
            </w:tcBorders>
            <w:shd w:val="clear" w:color="auto" w:fill="auto"/>
            <w:vAlign w:val="center"/>
          </w:tcPr>
          <w:p w14:paraId="7B0F1294"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Реконструкция в части расширения просек ВЛ 110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Л-122 ПС-34 Лахденпохья - ПС-95 </w:t>
            </w:r>
            <w:proofErr w:type="spellStart"/>
            <w:r w:rsidRPr="00746EFC">
              <w:rPr>
                <w:rFonts w:ascii="Myriad Pro" w:hAnsi="Myriad Pro"/>
                <w:color w:val="000000"/>
                <w:sz w:val="16"/>
                <w:szCs w:val="16"/>
              </w:rPr>
              <w:t>Хаапалампи</w:t>
            </w:r>
            <w:proofErr w:type="spellEnd"/>
            <w:r w:rsidRPr="00746EFC">
              <w:rPr>
                <w:rFonts w:ascii="Myriad Pro" w:hAnsi="Myriad Pro"/>
                <w:color w:val="000000"/>
                <w:sz w:val="16"/>
                <w:szCs w:val="16"/>
              </w:rPr>
              <w:t xml:space="preserve"> (11,63 га)</w:t>
            </w:r>
          </w:p>
        </w:tc>
        <w:tc>
          <w:tcPr>
            <w:tcW w:w="987" w:type="pct"/>
            <w:tcBorders>
              <w:top w:val="single" w:sz="4" w:space="0" w:color="auto"/>
              <w:left w:val="nil"/>
              <w:bottom w:val="single" w:sz="4" w:space="0" w:color="auto"/>
              <w:right w:val="single" w:sz="4" w:space="0" w:color="auto"/>
            </w:tcBorders>
            <w:shd w:val="clear" w:color="auto" w:fill="auto"/>
            <w:noWrap/>
            <w:vAlign w:val="center"/>
          </w:tcPr>
          <w:p w14:paraId="0C48C310"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J_004-31-1-01.12-0016</w:t>
            </w:r>
          </w:p>
        </w:tc>
        <w:tc>
          <w:tcPr>
            <w:tcW w:w="544" w:type="pct"/>
            <w:tcBorders>
              <w:top w:val="single" w:sz="4" w:space="0" w:color="auto"/>
              <w:left w:val="nil"/>
              <w:bottom w:val="single" w:sz="4" w:space="0" w:color="auto"/>
              <w:right w:val="single" w:sz="4" w:space="0" w:color="auto"/>
            </w:tcBorders>
            <w:shd w:val="clear" w:color="auto" w:fill="auto"/>
            <w:noWrap/>
            <w:vAlign w:val="center"/>
          </w:tcPr>
          <w:p w14:paraId="5E6FE3B3"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0,00</w:t>
            </w:r>
          </w:p>
        </w:tc>
        <w:tc>
          <w:tcPr>
            <w:tcW w:w="385" w:type="pct"/>
            <w:tcBorders>
              <w:top w:val="single" w:sz="4" w:space="0" w:color="auto"/>
              <w:left w:val="nil"/>
              <w:bottom w:val="single" w:sz="4" w:space="0" w:color="auto"/>
              <w:right w:val="single" w:sz="4" w:space="0" w:color="auto"/>
            </w:tcBorders>
            <w:shd w:val="clear" w:color="auto" w:fill="auto"/>
            <w:noWrap/>
            <w:vAlign w:val="center"/>
          </w:tcPr>
          <w:p w14:paraId="057F2E49"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0,01</w:t>
            </w:r>
          </w:p>
        </w:tc>
        <w:tc>
          <w:tcPr>
            <w:tcW w:w="605" w:type="pct"/>
            <w:tcBorders>
              <w:top w:val="single" w:sz="4" w:space="0" w:color="auto"/>
              <w:left w:val="nil"/>
              <w:bottom w:val="single" w:sz="4" w:space="0" w:color="auto"/>
              <w:right w:val="single" w:sz="4" w:space="0" w:color="auto"/>
            </w:tcBorders>
            <w:shd w:val="clear" w:color="auto" w:fill="auto"/>
            <w:noWrap/>
            <w:vAlign w:val="center"/>
          </w:tcPr>
          <w:p w14:paraId="7B1F5B57"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0,01</w:t>
            </w:r>
          </w:p>
        </w:tc>
      </w:tr>
      <w:tr w:rsidR="003404E6" w:rsidRPr="00746EFC" w14:paraId="7A46F10F" w14:textId="77777777" w:rsidTr="00002A00">
        <w:trPr>
          <w:trHeight w:val="20"/>
        </w:trPr>
        <w:tc>
          <w:tcPr>
            <w:tcW w:w="24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817EB20"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70</w:t>
            </w:r>
          </w:p>
        </w:tc>
        <w:tc>
          <w:tcPr>
            <w:tcW w:w="2239" w:type="pct"/>
            <w:tcBorders>
              <w:top w:val="single" w:sz="4" w:space="0" w:color="auto"/>
              <w:left w:val="nil"/>
              <w:bottom w:val="single" w:sz="4" w:space="0" w:color="auto"/>
              <w:right w:val="single" w:sz="4" w:space="0" w:color="auto"/>
            </w:tcBorders>
            <w:shd w:val="clear" w:color="auto" w:fill="auto"/>
            <w:vAlign w:val="center"/>
          </w:tcPr>
          <w:p w14:paraId="18A3D94F"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Реконструкция в части расширения просек ВЛ 35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Л-62С ПС-42С Мотка- ПС-43С Лендеры  ( 13,58 га)</w:t>
            </w:r>
          </w:p>
        </w:tc>
        <w:tc>
          <w:tcPr>
            <w:tcW w:w="987" w:type="pct"/>
            <w:tcBorders>
              <w:top w:val="single" w:sz="4" w:space="0" w:color="auto"/>
              <w:left w:val="nil"/>
              <w:bottom w:val="single" w:sz="4" w:space="0" w:color="auto"/>
              <w:right w:val="single" w:sz="4" w:space="0" w:color="auto"/>
            </w:tcBorders>
            <w:shd w:val="clear" w:color="auto" w:fill="auto"/>
            <w:noWrap/>
            <w:vAlign w:val="center"/>
          </w:tcPr>
          <w:p w14:paraId="60D46564"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J_004-31-1-01.21-2087</w:t>
            </w:r>
          </w:p>
        </w:tc>
        <w:tc>
          <w:tcPr>
            <w:tcW w:w="544" w:type="pct"/>
            <w:tcBorders>
              <w:top w:val="single" w:sz="4" w:space="0" w:color="auto"/>
              <w:left w:val="nil"/>
              <w:bottom w:val="single" w:sz="4" w:space="0" w:color="auto"/>
              <w:right w:val="single" w:sz="4" w:space="0" w:color="auto"/>
            </w:tcBorders>
            <w:shd w:val="clear" w:color="auto" w:fill="auto"/>
            <w:noWrap/>
            <w:vAlign w:val="center"/>
          </w:tcPr>
          <w:p w14:paraId="4F42A849"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0,00</w:t>
            </w:r>
          </w:p>
        </w:tc>
        <w:tc>
          <w:tcPr>
            <w:tcW w:w="385" w:type="pct"/>
            <w:tcBorders>
              <w:top w:val="single" w:sz="4" w:space="0" w:color="auto"/>
              <w:left w:val="nil"/>
              <w:bottom w:val="single" w:sz="4" w:space="0" w:color="auto"/>
              <w:right w:val="single" w:sz="4" w:space="0" w:color="auto"/>
            </w:tcBorders>
            <w:shd w:val="clear" w:color="auto" w:fill="auto"/>
            <w:noWrap/>
            <w:vAlign w:val="center"/>
          </w:tcPr>
          <w:p w14:paraId="4B3ED521"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2,28</w:t>
            </w:r>
          </w:p>
        </w:tc>
        <w:tc>
          <w:tcPr>
            <w:tcW w:w="605" w:type="pct"/>
            <w:tcBorders>
              <w:top w:val="single" w:sz="4" w:space="0" w:color="auto"/>
              <w:left w:val="nil"/>
              <w:bottom w:val="single" w:sz="4" w:space="0" w:color="auto"/>
              <w:right w:val="single" w:sz="4" w:space="0" w:color="auto"/>
            </w:tcBorders>
            <w:shd w:val="clear" w:color="auto" w:fill="auto"/>
            <w:noWrap/>
            <w:vAlign w:val="center"/>
          </w:tcPr>
          <w:p w14:paraId="4483404F"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2,28</w:t>
            </w:r>
          </w:p>
        </w:tc>
      </w:tr>
      <w:tr w:rsidR="003404E6" w:rsidRPr="00746EFC" w14:paraId="6916E5FC" w14:textId="77777777" w:rsidTr="00002A00">
        <w:trPr>
          <w:trHeight w:val="20"/>
        </w:trPr>
        <w:tc>
          <w:tcPr>
            <w:tcW w:w="24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E9ACEE7"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71</w:t>
            </w:r>
          </w:p>
        </w:tc>
        <w:tc>
          <w:tcPr>
            <w:tcW w:w="2239" w:type="pct"/>
            <w:tcBorders>
              <w:top w:val="single" w:sz="4" w:space="0" w:color="auto"/>
              <w:left w:val="nil"/>
              <w:bottom w:val="single" w:sz="4" w:space="0" w:color="auto"/>
              <w:right w:val="single" w:sz="4" w:space="0" w:color="auto"/>
            </w:tcBorders>
            <w:shd w:val="clear" w:color="auto" w:fill="auto"/>
            <w:vAlign w:val="center"/>
          </w:tcPr>
          <w:p w14:paraId="64003088"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Реконструкция в части расширения просеки  ВЛ 110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Л-138 </w:t>
            </w:r>
            <w:r w:rsidR="005E20D2" w:rsidRPr="00746EFC">
              <w:rPr>
                <w:rFonts w:ascii="Myriad Pro" w:hAnsi="Myriad Pro"/>
                <w:color w:val="000000"/>
                <w:sz w:val="16"/>
                <w:szCs w:val="16"/>
              </w:rPr>
              <w:t>«</w:t>
            </w:r>
            <w:r w:rsidRPr="00746EFC">
              <w:rPr>
                <w:rFonts w:ascii="Myriad Pro" w:hAnsi="Myriad Pro"/>
                <w:color w:val="000000"/>
                <w:sz w:val="16"/>
                <w:szCs w:val="16"/>
              </w:rPr>
              <w:t>Суккозеро-</w:t>
            </w:r>
            <w:proofErr w:type="spellStart"/>
            <w:r w:rsidRPr="00746EFC">
              <w:rPr>
                <w:rFonts w:ascii="Myriad Pro" w:hAnsi="Myriad Pro"/>
                <w:color w:val="000000"/>
                <w:sz w:val="16"/>
                <w:szCs w:val="16"/>
              </w:rPr>
              <w:t>Пенинга</w:t>
            </w:r>
            <w:proofErr w:type="spellEnd"/>
            <w:r w:rsidR="005E20D2" w:rsidRPr="00746EFC">
              <w:rPr>
                <w:rFonts w:ascii="Myriad Pro" w:hAnsi="Myriad Pro"/>
                <w:color w:val="000000"/>
                <w:sz w:val="16"/>
                <w:szCs w:val="16"/>
              </w:rPr>
              <w:t>»</w:t>
            </w:r>
            <w:r w:rsidRPr="00746EFC">
              <w:rPr>
                <w:rFonts w:ascii="Myriad Pro" w:hAnsi="Myriad Pro"/>
                <w:color w:val="000000"/>
                <w:sz w:val="16"/>
                <w:szCs w:val="16"/>
              </w:rPr>
              <w:t xml:space="preserve"> (10,46 га)</w:t>
            </w:r>
          </w:p>
        </w:tc>
        <w:tc>
          <w:tcPr>
            <w:tcW w:w="987" w:type="pct"/>
            <w:tcBorders>
              <w:top w:val="single" w:sz="4" w:space="0" w:color="auto"/>
              <w:left w:val="nil"/>
              <w:bottom w:val="single" w:sz="4" w:space="0" w:color="auto"/>
              <w:right w:val="single" w:sz="4" w:space="0" w:color="auto"/>
            </w:tcBorders>
            <w:shd w:val="clear" w:color="auto" w:fill="auto"/>
            <w:noWrap/>
            <w:vAlign w:val="center"/>
          </w:tcPr>
          <w:p w14:paraId="7652CF95"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J_004-31-1-01.21-2088</w:t>
            </w:r>
          </w:p>
        </w:tc>
        <w:tc>
          <w:tcPr>
            <w:tcW w:w="544" w:type="pct"/>
            <w:tcBorders>
              <w:top w:val="single" w:sz="4" w:space="0" w:color="auto"/>
              <w:left w:val="nil"/>
              <w:bottom w:val="single" w:sz="4" w:space="0" w:color="auto"/>
              <w:right w:val="single" w:sz="4" w:space="0" w:color="auto"/>
            </w:tcBorders>
            <w:shd w:val="clear" w:color="auto" w:fill="auto"/>
            <w:noWrap/>
            <w:vAlign w:val="center"/>
          </w:tcPr>
          <w:p w14:paraId="61F282D5"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0,00</w:t>
            </w:r>
          </w:p>
        </w:tc>
        <w:tc>
          <w:tcPr>
            <w:tcW w:w="385" w:type="pct"/>
            <w:tcBorders>
              <w:top w:val="single" w:sz="4" w:space="0" w:color="auto"/>
              <w:left w:val="nil"/>
              <w:bottom w:val="single" w:sz="4" w:space="0" w:color="auto"/>
              <w:right w:val="single" w:sz="4" w:space="0" w:color="auto"/>
            </w:tcBorders>
            <w:shd w:val="clear" w:color="auto" w:fill="auto"/>
            <w:noWrap/>
            <w:vAlign w:val="center"/>
          </w:tcPr>
          <w:p w14:paraId="2F922163"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0,01</w:t>
            </w:r>
          </w:p>
        </w:tc>
        <w:tc>
          <w:tcPr>
            <w:tcW w:w="605" w:type="pct"/>
            <w:tcBorders>
              <w:top w:val="single" w:sz="4" w:space="0" w:color="auto"/>
              <w:left w:val="nil"/>
              <w:bottom w:val="single" w:sz="4" w:space="0" w:color="auto"/>
              <w:right w:val="single" w:sz="4" w:space="0" w:color="auto"/>
            </w:tcBorders>
            <w:shd w:val="clear" w:color="auto" w:fill="auto"/>
            <w:noWrap/>
            <w:vAlign w:val="center"/>
          </w:tcPr>
          <w:p w14:paraId="14179E0C"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0,01</w:t>
            </w:r>
          </w:p>
        </w:tc>
      </w:tr>
      <w:tr w:rsidR="003404E6" w:rsidRPr="00746EFC" w14:paraId="50DD6BCE" w14:textId="77777777" w:rsidTr="00002A00">
        <w:trPr>
          <w:trHeight w:val="20"/>
        </w:trPr>
        <w:tc>
          <w:tcPr>
            <w:tcW w:w="24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E81D428"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72</w:t>
            </w:r>
          </w:p>
        </w:tc>
        <w:tc>
          <w:tcPr>
            <w:tcW w:w="2239" w:type="pct"/>
            <w:tcBorders>
              <w:top w:val="single" w:sz="4" w:space="0" w:color="auto"/>
              <w:left w:val="nil"/>
              <w:bottom w:val="single" w:sz="4" w:space="0" w:color="auto"/>
              <w:right w:val="single" w:sz="4" w:space="0" w:color="auto"/>
            </w:tcBorders>
            <w:shd w:val="clear" w:color="auto" w:fill="auto"/>
            <w:vAlign w:val="center"/>
          </w:tcPr>
          <w:p w14:paraId="45B4D3AE"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«Реконструкция в части расширения просеки ВЛ 110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Л-144 «ПС-19 Медвежьегорск(ФСК) - ПС-78 Великая Губа» (155,26 га)</w:t>
            </w:r>
          </w:p>
        </w:tc>
        <w:tc>
          <w:tcPr>
            <w:tcW w:w="987" w:type="pct"/>
            <w:tcBorders>
              <w:top w:val="single" w:sz="4" w:space="0" w:color="auto"/>
              <w:left w:val="nil"/>
              <w:bottom w:val="single" w:sz="4" w:space="0" w:color="auto"/>
              <w:right w:val="single" w:sz="4" w:space="0" w:color="auto"/>
            </w:tcBorders>
            <w:shd w:val="clear" w:color="auto" w:fill="auto"/>
            <w:noWrap/>
            <w:vAlign w:val="center"/>
          </w:tcPr>
          <w:p w14:paraId="4529892F"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J_004-33-1-01.12-3023</w:t>
            </w:r>
          </w:p>
        </w:tc>
        <w:tc>
          <w:tcPr>
            <w:tcW w:w="544" w:type="pct"/>
            <w:tcBorders>
              <w:top w:val="single" w:sz="4" w:space="0" w:color="auto"/>
              <w:left w:val="nil"/>
              <w:bottom w:val="single" w:sz="4" w:space="0" w:color="auto"/>
              <w:right w:val="single" w:sz="4" w:space="0" w:color="auto"/>
            </w:tcBorders>
            <w:shd w:val="clear" w:color="auto" w:fill="auto"/>
            <w:noWrap/>
            <w:vAlign w:val="center"/>
          </w:tcPr>
          <w:p w14:paraId="6580BB25"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0,00</w:t>
            </w:r>
          </w:p>
        </w:tc>
        <w:tc>
          <w:tcPr>
            <w:tcW w:w="385" w:type="pct"/>
            <w:tcBorders>
              <w:top w:val="single" w:sz="4" w:space="0" w:color="auto"/>
              <w:left w:val="nil"/>
              <w:bottom w:val="single" w:sz="4" w:space="0" w:color="auto"/>
              <w:right w:val="single" w:sz="4" w:space="0" w:color="auto"/>
            </w:tcBorders>
            <w:shd w:val="clear" w:color="auto" w:fill="auto"/>
            <w:noWrap/>
            <w:vAlign w:val="center"/>
          </w:tcPr>
          <w:p w14:paraId="169869F0"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22,29</w:t>
            </w:r>
          </w:p>
        </w:tc>
        <w:tc>
          <w:tcPr>
            <w:tcW w:w="605" w:type="pct"/>
            <w:tcBorders>
              <w:top w:val="single" w:sz="4" w:space="0" w:color="auto"/>
              <w:left w:val="nil"/>
              <w:bottom w:val="single" w:sz="4" w:space="0" w:color="auto"/>
              <w:right w:val="single" w:sz="4" w:space="0" w:color="auto"/>
            </w:tcBorders>
            <w:shd w:val="clear" w:color="auto" w:fill="auto"/>
            <w:noWrap/>
            <w:vAlign w:val="center"/>
          </w:tcPr>
          <w:p w14:paraId="7024DA73"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22,29</w:t>
            </w:r>
          </w:p>
        </w:tc>
      </w:tr>
      <w:tr w:rsidR="003404E6" w:rsidRPr="00746EFC" w14:paraId="76ED9188" w14:textId="77777777" w:rsidTr="00002A00">
        <w:trPr>
          <w:trHeight w:val="20"/>
        </w:trPr>
        <w:tc>
          <w:tcPr>
            <w:tcW w:w="24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97DABC1"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lastRenderedPageBreak/>
              <w:t>73</w:t>
            </w:r>
          </w:p>
        </w:tc>
        <w:tc>
          <w:tcPr>
            <w:tcW w:w="2239" w:type="pct"/>
            <w:tcBorders>
              <w:top w:val="single" w:sz="4" w:space="0" w:color="auto"/>
              <w:left w:val="nil"/>
              <w:bottom w:val="single" w:sz="4" w:space="0" w:color="auto"/>
              <w:right w:val="single" w:sz="4" w:space="0" w:color="auto"/>
            </w:tcBorders>
            <w:shd w:val="clear" w:color="auto" w:fill="auto"/>
            <w:vAlign w:val="center"/>
          </w:tcPr>
          <w:p w14:paraId="4532F6DC"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Реконструкция в части расширения просеки ВЛ 110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Л-143 «ПС-19 Медвежьегорск(ФСК)-ПС-37 Пяльма» (103,08 га)</w:t>
            </w:r>
          </w:p>
        </w:tc>
        <w:tc>
          <w:tcPr>
            <w:tcW w:w="987" w:type="pct"/>
            <w:tcBorders>
              <w:top w:val="single" w:sz="4" w:space="0" w:color="auto"/>
              <w:left w:val="nil"/>
              <w:bottom w:val="single" w:sz="4" w:space="0" w:color="auto"/>
              <w:right w:val="single" w:sz="4" w:space="0" w:color="auto"/>
            </w:tcBorders>
            <w:shd w:val="clear" w:color="auto" w:fill="auto"/>
            <w:noWrap/>
            <w:vAlign w:val="center"/>
          </w:tcPr>
          <w:p w14:paraId="4F353767"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J_004-33-1-01.12-3024</w:t>
            </w:r>
          </w:p>
        </w:tc>
        <w:tc>
          <w:tcPr>
            <w:tcW w:w="544" w:type="pct"/>
            <w:tcBorders>
              <w:top w:val="single" w:sz="4" w:space="0" w:color="auto"/>
              <w:left w:val="nil"/>
              <w:bottom w:val="single" w:sz="4" w:space="0" w:color="auto"/>
              <w:right w:val="single" w:sz="4" w:space="0" w:color="auto"/>
            </w:tcBorders>
            <w:shd w:val="clear" w:color="auto" w:fill="auto"/>
            <w:noWrap/>
            <w:vAlign w:val="center"/>
          </w:tcPr>
          <w:p w14:paraId="479B5052"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0,00</w:t>
            </w:r>
          </w:p>
        </w:tc>
        <w:tc>
          <w:tcPr>
            <w:tcW w:w="385" w:type="pct"/>
            <w:tcBorders>
              <w:top w:val="single" w:sz="4" w:space="0" w:color="auto"/>
              <w:left w:val="nil"/>
              <w:bottom w:val="single" w:sz="4" w:space="0" w:color="auto"/>
              <w:right w:val="single" w:sz="4" w:space="0" w:color="auto"/>
            </w:tcBorders>
            <w:shd w:val="clear" w:color="auto" w:fill="auto"/>
            <w:noWrap/>
            <w:vAlign w:val="center"/>
          </w:tcPr>
          <w:p w14:paraId="2C6534D4"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6,09</w:t>
            </w:r>
          </w:p>
        </w:tc>
        <w:tc>
          <w:tcPr>
            <w:tcW w:w="605" w:type="pct"/>
            <w:tcBorders>
              <w:top w:val="single" w:sz="4" w:space="0" w:color="auto"/>
              <w:left w:val="nil"/>
              <w:bottom w:val="single" w:sz="4" w:space="0" w:color="auto"/>
              <w:right w:val="single" w:sz="4" w:space="0" w:color="auto"/>
            </w:tcBorders>
            <w:shd w:val="clear" w:color="auto" w:fill="auto"/>
            <w:noWrap/>
            <w:vAlign w:val="center"/>
          </w:tcPr>
          <w:p w14:paraId="41A87717"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6,09</w:t>
            </w:r>
          </w:p>
        </w:tc>
      </w:tr>
      <w:tr w:rsidR="003404E6" w:rsidRPr="00746EFC" w14:paraId="7997E9E4" w14:textId="77777777" w:rsidTr="00002A00">
        <w:trPr>
          <w:trHeight w:val="20"/>
        </w:trPr>
        <w:tc>
          <w:tcPr>
            <w:tcW w:w="24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2F508FE"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74</w:t>
            </w:r>
          </w:p>
        </w:tc>
        <w:tc>
          <w:tcPr>
            <w:tcW w:w="2239" w:type="pct"/>
            <w:tcBorders>
              <w:top w:val="single" w:sz="4" w:space="0" w:color="auto"/>
              <w:left w:val="nil"/>
              <w:bottom w:val="single" w:sz="4" w:space="0" w:color="auto"/>
              <w:right w:val="single" w:sz="4" w:space="0" w:color="auto"/>
            </w:tcBorders>
            <w:shd w:val="clear" w:color="auto" w:fill="auto"/>
            <w:vAlign w:val="center"/>
          </w:tcPr>
          <w:p w14:paraId="5D66B20B"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Реконструкция в части расширения просеки ВЛ 35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Л-93П «ПС-78 Великая Губа -  ПС-45П Великая Нива» (27,96га)</w:t>
            </w:r>
          </w:p>
        </w:tc>
        <w:tc>
          <w:tcPr>
            <w:tcW w:w="987" w:type="pct"/>
            <w:tcBorders>
              <w:top w:val="single" w:sz="4" w:space="0" w:color="auto"/>
              <w:left w:val="nil"/>
              <w:bottom w:val="single" w:sz="4" w:space="0" w:color="auto"/>
              <w:right w:val="single" w:sz="4" w:space="0" w:color="auto"/>
            </w:tcBorders>
            <w:shd w:val="clear" w:color="auto" w:fill="auto"/>
            <w:noWrap/>
            <w:vAlign w:val="center"/>
          </w:tcPr>
          <w:p w14:paraId="47C92B8F"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J_004-33-1-01.21-3030</w:t>
            </w:r>
          </w:p>
        </w:tc>
        <w:tc>
          <w:tcPr>
            <w:tcW w:w="544" w:type="pct"/>
            <w:tcBorders>
              <w:top w:val="single" w:sz="4" w:space="0" w:color="auto"/>
              <w:left w:val="nil"/>
              <w:bottom w:val="single" w:sz="4" w:space="0" w:color="auto"/>
              <w:right w:val="single" w:sz="4" w:space="0" w:color="auto"/>
            </w:tcBorders>
            <w:shd w:val="clear" w:color="auto" w:fill="auto"/>
            <w:noWrap/>
            <w:vAlign w:val="center"/>
          </w:tcPr>
          <w:p w14:paraId="0B98E571"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0,00</w:t>
            </w:r>
          </w:p>
        </w:tc>
        <w:tc>
          <w:tcPr>
            <w:tcW w:w="385" w:type="pct"/>
            <w:tcBorders>
              <w:top w:val="single" w:sz="4" w:space="0" w:color="auto"/>
              <w:left w:val="nil"/>
              <w:bottom w:val="single" w:sz="4" w:space="0" w:color="auto"/>
              <w:right w:val="single" w:sz="4" w:space="0" w:color="auto"/>
            </w:tcBorders>
            <w:shd w:val="clear" w:color="auto" w:fill="auto"/>
            <w:noWrap/>
            <w:vAlign w:val="center"/>
          </w:tcPr>
          <w:p w14:paraId="03A6E763"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0,60</w:t>
            </w:r>
          </w:p>
        </w:tc>
        <w:tc>
          <w:tcPr>
            <w:tcW w:w="605" w:type="pct"/>
            <w:tcBorders>
              <w:top w:val="single" w:sz="4" w:space="0" w:color="auto"/>
              <w:left w:val="nil"/>
              <w:bottom w:val="single" w:sz="4" w:space="0" w:color="auto"/>
              <w:right w:val="single" w:sz="4" w:space="0" w:color="auto"/>
            </w:tcBorders>
            <w:shd w:val="clear" w:color="auto" w:fill="auto"/>
            <w:noWrap/>
            <w:vAlign w:val="center"/>
          </w:tcPr>
          <w:p w14:paraId="35077172"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0,60</w:t>
            </w:r>
          </w:p>
        </w:tc>
      </w:tr>
      <w:tr w:rsidR="003404E6" w:rsidRPr="00746EFC" w14:paraId="3625B27C" w14:textId="77777777" w:rsidTr="00002A00">
        <w:trPr>
          <w:trHeight w:val="20"/>
        </w:trPr>
        <w:tc>
          <w:tcPr>
            <w:tcW w:w="24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3F4DAF8"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75</w:t>
            </w:r>
          </w:p>
        </w:tc>
        <w:tc>
          <w:tcPr>
            <w:tcW w:w="2239" w:type="pct"/>
            <w:tcBorders>
              <w:top w:val="single" w:sz="4" w:space="0" w:color="auto"/>
              <w:left w:val="nil"/>
              <w:bottom w:val="single" w:sz="4" w:space="0" w:color="auto"/>
              <w:right w:val="single" w:sz="4" w:space="0" w:color="auto"/>
            </w:tcBorders>
            <w:shd w:val="clear" w:color="auto" w:fill="auto"/>
            <w:vAlign w:val="center"/>
          </w:tcPr>
          <w:p w14:paraId="738141C5"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Реконструкция в части расширения просеки ВЛ 35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Л-94П «ПС-78 Великая Губа -  ПС-44П </w:t>
            </w:r>
            <w:proofErr w:type="spellStart"/>
            <w:r w:rsidRPr="00746EFC">
              <w:rPr>
                <w:rFonts w:ascii="Myriad Pro" w:hAnsi="Myriad Pro"/>
                <w:color w:val="000000"/>
                <w:sz w:val="16"/>
                <w:szCs w:val="16"/>
              </w:rPr>
              <w:t>Жарниково</w:t>
            </w:r>
            <w:proofErr w:type="spellEnd"/>
            <w:r w:rsidRPr="00746EFC">
              <w:rPr>
                <w:rFonts w:ascii="Myriad Pro" w:hAnsi="Myriad Pro"/>
                <w:color w:val="000000"/>
                <w:sz w:val="16"/>
                <w:szCs w:val="16"/>
              </w:rPr>
              <w:t>» (25,00 га)</w:t>
            </w:r>
          </w:p>
        </w:tc>
        <w:tc>
          <w:tcPr>
            <w:tcW w:w="987" w:type="pct"/>
            <w:tcBorders>
              <w:top w:val="single" w:sz="4" w:space="0" w:color="auto"/>
              <w:left w:val="nil"/>
              <w:bottom w:val="single" w:sz="4" w:space="0" w:color="auto"/>
              <w:right w:val="single" w:sz="4" w:space="0" w:color="auto"/>
            </w:tcBorders>
            <w:shd w:val="clear" w:color="auto" w:fill="auto"/>
            <w:noWrap/>
            <w:vAlign w:val="center"/>
          </w:tcPr>
          <w:p w14:paraId="40C50F10"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J_004-33-1-01.21-3031</w:t>
            </w:r>
          </w:p>
        </w:tc>
        <w:tc>
          <w:tcPr>
            <w:tcW w:w="544" w:type="pct"/>
            <w:tcBorders>
              <w:top w:val="single" w:sz="4" w:space="0" w:color="auto"/>
              <w:left w:val="nil"/>
              <w:bottom w:val="single" w:sz="4" w:space="0" w:color="auto"/>
              <w:right w:val="single" w:sz="4" w:space="0" w:color="auto"/>
            </w:tcBorders>
            <w:shd w:val="clear" w:color="auto" w:fill="auto"/>
            <w:noWrap/>
            <w:vAlign w:val="center"/>
          </w:tcPr>
          <w:p w14:paraId="62DFB340"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0,00</w:t>
            </w:r>
          </w:p>
        </w:tc>
        <w:tc>
          <w:tcPr>
            <w:tcW w:w="385" w:type="pct"/>
            <w:tcBorders>
              <w:top w:val="single" w:sz="4" w:space="0" w:color="auto"/>
              <w:left w:val="nil"/>
              <w:bottom w:val="single" w:sz="4" w:space="0" w:color="auto"/>
              <w:right w:val="single" w:sz="4" w:space="0" w:color="auto"/>
            </w:tcBorders>
            <w:shd w:val="clear" w:color="auto" w:fill="auto"/>
            <w:noWrap/>
            <w:vAlign w:val="center"/>
          </w:tcPr>
          <w:p w14:paraId="3AEC814E"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0,53</w:t>
            </w:r>
          </w:p>
        </w:tc>
        <w:tc>
          <w:tcPr>
            <w:tcW w:w="605" w:type="pct"/>
            <w:tcBorders>
              <w:top w:val="single" w:sz="4" w:space="0" w:color="auto"/>
              <w:left w:val="nil"/>
              <w:bottom w:val="single" w:sz="4" w:space="0" w:color="auto"/>
              <w:right w:val="single" w:sz="4" w:space="0" w:color="auto"/>
            </w:tcBorders>
            <w:shd w:val="clear" w:color="auto" w:fill="auto"/>
            <w:noWrap/>
            <w:vAlign w:val="center"/>
          </w:tcPr>
          <w:p w14:paraId="1E296C1F"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0,53</w:t>
            </w:r>
          </w:p>
        </w:tc>
      </w:tr>
      <w:tr w:rsidR="003404E6" w:rsidRPr="00746EFC" w14:paraId="6EBADE87" w14:textId="77777777" w:rsidTr="00002A00">
        <w:trPr>
          <w:trHeight w:val="20"/>
        </w:trPr>
        <w:tc>
          <w:tcPr>
            <w:tcW w:w="24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F3D14FD"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76</w:t>
            </w:r>
          </w:p>
        </w:tc>
        <w:tc>
          <w:tcPr>
            <w:tcW w:w="2239" w:type="pct"/>
            <w:tcBorders>
              <w:top w:val="single" w:sz="4" w:space="0" w:color="auto"/>
              <w:left w:val="nil"/>
              <w:bottom w:val="single" w:sz="4" w:space="0" w:color="auto"/>
              <w:right w:val="single" w:sz="4" w:space="0" w:color="auto"/>
            </w:tcBorders>
            <w:shd w:val="clear" w:color="auto" w:fill="auto"/>
            <w:vAlign w:val="center"/>
          </w:tcPr>
          <w:p w14:paraId="455B14DD"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Реконструкция в части расширения просеки ВЛ 35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Л-72П «РЛ-73П-I - ПС-27П </w:t>
            </w:r>
            <w:proofErr w:type="spellStart"/>
            <w:r w:rsidRPr="00746EFC">
              <w:rPr>
                <w:rFonts w:ascii="Myriad Pro" w:hAnsi="Myriad Pro"/>
                <w:color w:val="000000"/>
                <w:sz w:val="16"/>
                <w:szCs w:val="16"/>
              </w:rPr>
              <w:t>Кяппесельга</w:t>
            </w:r>
            <w:proofErr w:type="spellEnd"/>
            <w:r w:rsidRPr="00746EFC">
              <w:rPr>
                <w:rFonts w:ascii="Myriad Pro" w:hAnsi="Myriad Pro"/>
                <w:color w:val="000000"/>
                <w:sz w:val="16"/>
                <w:szCs w:val="16"/>
              </w:rPr>
              <w:t>» (7,69 га)</w:t>
            </w:r>
          </w:p>
        </w:tc>
        <w:tc>
          <w:tcPr>
            <w:tcW w:w="987" w:type="pct"/>
            <w:tcBorders>
              <w:top w:val="single" w:sz="4" w:space="0" w:color="auto"/>
              <w:left w:val="nil"/>
              <w:bottom w:val="single" w:sz="4" w:space="0" w:color="auto"/>
              <w:right w:val="single" w:sz="4" w:space="0" w:color="auto"/>
            </w:tcBorders>
            <w:shd w:val="clear" w:color="auto" w:fill="auto"/>
            <w:noWrap/>
            <w:vAlign w:val="center"/>
          </w:tcPr>
          <w:p w14:paraId="523C2BCA"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J_004-33-1-01.21-3032</w:t>
            </w:r>
          </w:p>
        </w:tc>
        <w:tc>
          <w:tcPr>
            <w:tcW w:w="544" w:type="pct"/>
            <w:tcBorders>
              <w:top w:val="single" w:sz="4" w:space="0" w:color="auto"/>
              <w:left w:val="nil"/>
              <w:bottom w:val="single" w:sz="4" w:space="0" w:color="auto"/>
              <w:right w:val="single" w:sz="4" w:space="0" w:color="auto"/>
            </w:tcBorders>
            <w:shd w:val="clear" w:color="auto" w:fill="auto"/>
            <w:noWrap/>
            <w:vAlign w:val="center"/>
          </w:tcPr>
          <w:p w14:paraId="6968C57D"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0,00</w:t>
            </w:r>
          </w:p>
        </w:tc>
        <w:tc>
          <w:tcPr>
            <w:tcW w:w="385" w:type="pct"/>
            <w:tcBorders>
              <w:top w:val="single" w:sz="4" w:space="0" w:color="auto"/>
              <w:left w:val="nil"/>
              <w:bottom w:val="single" w:sz="4" w:space="0" w:color="auto"/>
              <w:right w:val="single" w:sz="4" w:space="0" w:color="auto"/>
            </w:tcBorders>
            <w:shd w:val="clear" w:color="auto" w:fill="auto"/>
            <w:noWrap/>
            <w:vAlign w:val="center"/>
          </w:tcPr>
          <w:p w14:paraId="736D35D5"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0,11</w:t>
            </w:r>
          </w:p>
        </w:tc>
        <w:tc>
          <w:tcPr>
            <w:tcW w:w="605" w:type="pct"/>
            <w:tcBorders>
              <w:top w:val="single" w:sz="4" w:space="0" w:color="auto"/>
              <w:left w:val="nil"/>
              <w:bottom w:val="single" w:sz="4" w:space="0" w:color="auto"/>
              <w:right w:val="single" w:sz="4" w:space="0" w:color="auto"/>
            </w:tcBorders>
            <w:shd w:val="clear" w:color="auto" w:fill="auto"/>
            <w:noWrap/>
            <w:vAlign w:val="center"/>
          </w:tcPr>
          <w:p w14:paraId="3FB71C06"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0,11</w:t>
            </w:r>
          </w:p>
        </w:tc>
      </w:tr>
      <w:tr w:rsidR="003404E6" w:rsidRPr="00746EFC" w14:paraId="2C410EEB" w14:textId="77777777" w:rsidTr="00002A00">
        <w:trPr>
          <w:trHeight w:val="20"/>
        </w:trPr>
        <w:tc>
          <w:tcPr>
            <w:tcW w:w="24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1F7E4C5"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77</w:t>
            </w:r>
          </w:p>
        </w:tc>
        <w:tc>
          <w:tcPr>
            <w:tcW w:w="2239" w:type="pct"/>
            <w:tcBorders>
              <w:top w:val="single" w:sz="4" w:space="0" w:color="auto"/>
              <w:left w:val="nil"/>
              <w:bottom w:val="single" w:sz="4" w:space="0" w:color="auto"/>
              <w:right w:val="single" w:sz="4" w:space="0" w:color="auto"/>
            </w:tcBorders>
            <w:shd w:val="clear" w:color="auto" w:fill="auto"/>
            <w:vAlign w:val="center"/>
          </w:tcPr>
          <w:p w14:paraId="6E1019A1"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Реконструкция в части расширения просеки ВЛ 35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Л-73П «РЛ-73П-I - ПС-29П Шуньга» (35,88 га)</w:t>
            </w:r>
          </w:p>
        </w:tc>
        <w:tc>
          <w:tcPr>
            <w:tcW w:w="987" w:type="pct"/>
            <w:tcBorders>
              <w:top w:val="single" w:sz="4" w:space="0" w:color="auto"/>
              <w:left w:val="nil"/>
              <w:bottom w:val="single" w:sz="4" w:space="0" w:color="auto"/>
              <w:right w:val="single" w:sz="4" w:space="0" w:color="auto"/>
            </w:tcBorders>
            <w:shd w:val="clear" w:color="auto" w:fill="auto"/>
            <w:noWrap/>
            <w:vAlign w:val="center"/>
          </w:tcPr>
          <w:p w14:paraId="7AB41AF0"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J_004-33-1-01.21-3033</w:t>
            </w:r>
          </w:p>
        </w:tc>
        <w:tc>
          <w:tcPr>
            <w:tcW w:w="544" w:type="pct"/>
            <w:tcBorders>
              <w:top w:val="single" w:sz="4" w:space="0" w:color="auto"/>
              <w:left w:val="nil"/>
              <w:bottom w:val="single" w:sz="4" w:space="0" w:color="auto"/>
              <w:right w:val="single" w:sz="4" w:space="0" w:color="auto"/>
            </w:tcBorders>
            <w:shd w:val="clear" w:color="auto" w:fill="auto"/>
            <w:noWrap/>
            <w:vAlign w:val="center"/>
          </w:tcPr>
          <w:p w14:paraId="6A7A674A"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0,00</w:t>
            </w:r>
          </w:p>
        </w:tc>
        <w:tc>
          <w:tcPr>
            <w:tcW w:w="385" w:type="pct"/>
            <w:tcBorders>
              <w:top w:val="single" w:sz="4" w:space="0" w:color="auto"/>
              <w:left w:val="nil"/>
              <w:bottom w:val="single" w:sz="4" w:space="0" w:color="auto"/>
              <w:right w:val="single" w:sz="4" w:space="0" w:color="auto"/>
            </w:tcBorders>
            <w:shd w:val="clear" w:color="auto" w:fill="auto"/>
            <w:noWrap/>
            <w:vAlign w:val="center"/>
          </w:tcPr>
          <w:p w14:paraId="74D976B1"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2,76</w:t>
            </w:r>
          </w:p>
        </w:tc>
        <w:tc>
          <w:tcPr>
            <w:tcW w:w="605" w:type="pct"/>
            <w:tcBorders>
              <w:top w:val="single" w:sz="4" w:space="0" w:color="auto"/>
              <w:left w:val="nil"/>
              <w:bottom w:val="single" w:sz="4" w:space="0" w:color="auto"/>
              <w:right w:val="single" w:sz="4" w:space="0" w:color="auto"/>
            </w:tcBorders>
            <w:shd w:val="clear" w:color="auto" w:fill="auto"/>
            <w:noWrap/>
            <w:vAlign w:val="center"/>
          </w:tcPr>
          <w:p w14:paraId="55AB6B52"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2,76</w:t>
            </w:r>
          </w:p>
        </w:tc>
      </w:tr>
      <w:tr w:rsidR="003404E6" w:rsidRPr="00746EFC" w14:paraId="3A9FDB01" w14:textId="77777777" w:rsidTr="00002A00">
        <w:trPr>
          <w:trHeight w:val="20"/>
        </w:trPr>
        <w:tc>
          <w:tcPr>
            <w:tcW w:w="24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6E616F3"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78</w:t>
            </w:r>
          </w:p>
        </w:tc>
        <w:tc>
          <w:tcPr>
            <w:tcW w:w="2239" w:type="pct"/>
            <w:tcBorders>
              <w:top w:val="single" w:sz="4" w:space="0" w:color="auto"/>
              <w:left w:val="nil"/>
              <w:bottom w:val="single" w:sz="4" w:space="0" w:color="auto"/>
              <w:right w:val="single" w:sz="4" w:space="0" w:color="auto"/>
            </w:tcBorders>
            <w:shd w:val="clear" w:color="auto" w:fill="auto"/>
            <w:vAlign w:val="center"/>
          </w:tcPr>
          <w:p w14:paraId="540B505A"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Реконструкция в части расширения просеки ВЛ 35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Л-74П  «ПС-77 Повенец - ПС-43П Пиндуши (ПСК)» (2,7га)</w:t>
            </w:r>
          </w:p>
        </w:tc>
        <w:tc>
          <w:tcPr>
            <w:tcW w:w="987" w:type="pct"/>
            <w:tcBorders>
              <w:top w:val="single" w:sz="4" w:space="0" w:color="auto"/>
              <w:left w:val="nil"/>
              <w:bottom w:val="single" w:sz="4" w:space="0" w:color="auto"/>
              <w:right w:val="single" w:sz="4" w:space="0" w:color="auto"/>
            </w:tcBorders>
            <w:shd w:val="clear" w:color="auto" w:fill="auto"/>
            <w:noWrap/>
            <w:vAlign w:val="center"/>
          </w:tcPr>
          <w:p w14:paraId="511671FF"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J_004-33-1-01.21-3034</w:t>
            </w:r>
          </w:p>
        </w:tc>
        <w:tc>
          <w:tcPr>
            <w:tcW w:w="544" w:type="pct"/>
            <w:tcBorders>
              <w:top w:val="single" w:sz="4" w:space="0" w:color="auto"/>
              <w:left w:val="nil"/>
              <w:bottom w:val="single" w:sz="4" w:space="0" w:color="auto"/>
              <w:right w:val="single" w:sz="4" w:space="0" w:color="auto"/>
            </w:tcBorders>
            <w:shd w:val="clear" w:color="auto" w:fill="auto"/>
            <w:noWrap/>
            <w:vAlign w:val="center"/>
          </w:tcPr>
          <w:p w14:paraId="652033A7"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0,00</w:t>
            </w:r>
          </w:p>
        </w:tc>
        <w:tc>
          <w:tcPr>
            <w:tcW w:w="385" w:type="pct"/>
            <w:tcBorders>
              <w:top w:val="single" w:sz="4" w:space="0" w:color="auto"/>
              <w:left w:val="nil"/>
              <w:bottom w:val="single" w:sz="4" w:space="0" w:color="auto"/>
              <w:right w:val="single" w:sz="4" w:space="0" w:color="auto"/>
            </w:tcBorders>
            <w:shd w:val="clear" w:color="auto" w:fill="auto"/>
            <w:noWrap/>
            <w:vAlign w:val="center"/>
          </w:tcPr>
          <w:p w14:paraId="1F6A7CB7"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0,34</w:t>
            </w:r>
          </w:p>
        </w:tc>
        <w:tc>
          <w:tcPr>
            <w:tcW w:w="605" w:type="pct"/>
            <w:tcBorders>
              <w:top w:val="single" w:sz="4" w:space="0" w:color="auto"/>
              <w:left w:val="nil"/>
              <w:bottom w:val="single" w:sz="4" w:space="0" w:color="auto"/>
              <w:right w:val="single" w:sz="4" w:space="0" w:color="auto"/>
            </w:tcBorders>
            <w:shd w:val="clear" w:color="auto" w:fill="auto"/>
            <w:noWrap/>
            <w:vAlign w:val="center"/>
          </w:tcPr>
          <w:p w14:paraId="533F334C"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0,34</w:t>
            </w:r>
          </w:p>
        </w:tc>
      </w:tr>
      <w:tr w:rsidR="003404E6" w:rsidRPr="00746EFC" w14:paraId="5C9919B1" w14:textId="77777777" w:rsidTr="00002A00">
        <w:trPr>
          <w:trHeight w:val="20"/>
        </w:trPr>
        <w:tc>
          <w:tcPr>
            <w:tcW w:w="24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1A17A86"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79</w:t>
            </w:r>
          </w:p>
        </w:tc>
        <w:tc>
          <w:tcPr>
            <w:tcW w:w="2239" w:type="pct"/>
            <w:tcBorders>
              <w:top w:val="single" w:sz="4" w:space="0" w:color="auto"/>
              <w:left w:val="nil"/>
              <w:bottom w:val="single" w:sz="4" w:space="0" w:color="auto"/>
              <w:right w:val="single" w:sz="4" w:space="0" w:color="auto"/>
            </w:tcBorders>
            <w:shd w:val="clear" w:color="auto" w:fill="auto"/>
            <w:vAlign w:val="center"/>
          </w:tcPr>
          <w:p w14:paraId="4AE63342"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Реконструкция в части расширения просеки ВЛ 35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Л-78П «ПС-19 Медвежьегорск(ФСК) - ПС-43П Пиндуши (ПСК)» (9,08 га)</w:t>
            </w:r>
          </w:p>
        </w:tc>
        <w:tc>
          <w:tcPr>
            <w:tcW w:w="987" w:type="pct"/>
            <w:tcBorders>
              <w:top w:val="single" w:sz="4" w:space="0" w:color="auto"/>
              <w:left w:val="nil"/>
              <w:bottom w:val="single" w:sz="4" w:space="0" w:color="auto"/>
              <w:right w:val="single" w:sz="4" w:space="0" w:color="auto"/>
            </w:tcBorders>
            <w:shd w:val="clear" w:color="auto" w:fill="auto"/>
            <w:noWrap/>
            <w:vAlign w:val="center"/>
          </w:tcPr>
          <w:p w14:paraId="7C4936E0"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J_004-33-1-01.21-3036</w:t>
            </w:r>
          </w:p>
        </w:tc>
        <w:tc>
          <w:tcPr>
            <w:tcW w:w="544" w:type="pct"/>
            <w:tcBorders>
              <w:top w:val="single" w:sz="4" w:space="0" w:color="auto"/>
              <w:left w:val="nil"/>
              <w:bottom w:val="single" w:sz="4" w:space="0" w:color="auto"/>
              <w:right w:val="single" w:sz="4" w:space="0" w:color="auto"/>
            </w:tcBorders>
            <w:shd w:val="clear" w:color="auto" w:fill="auto"/>
            <w:noWrap/>
            <w:vAlign w:val="center"/>
          </w:tcPr>
          <w:p w14:paraId="1FCB2FA8"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0,00</w:t>
            </w:r>
          </w:p>
        </w:tc>
        <w:tc>
          <w:tcPr>
            <w:tcW w:w="385" w:type="pct"/>
            <w:tcBorders>
              <w:top w:val="single" w:sz="4" w:space="0" w:color="auto"/>
              <w:left w:val="nil"/>
              <w:bottom w:val="single" w:sz="4" w:space="0" w:color="auto"/>
              <w:right w:val="single" w:sz="4" w:space="0" w:color="auto"/>
            </w:tcBorders>
            <w:shd w:val="clear" w:color="auto" w:fill="auto"/>
            <w:noWrap/>
            <w:vAlign w:val="center"/>
          </w:tcPr>
          <w:p w14:paraId="50EFF24F"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1,41</w:t>
            </w:r>
          </w:p>
        </w:tc>
        <w:tc>
          <w:tcPr>
            <w:tcW w:w="605" w:type="pct"/>
            <w:tcBorders>
              <w:top w:val="single" w:sz="4" w:space="0" w:color="auto"/>
              <w:left w:val="nil"/>
              <w:bottom w:val="single" w:sz="4" w:space="0" w:color="auto"/>
              <w:right w:val="single" w:sz="4" w:space="0" w:color="auto"/>
            </w:tcBorders>
            <w:shd w:val="clear" w:color="auto" w:fill="auto"/>
            <w:noWrap/>
            <w:vAlign w:val="center"/>
          </w:tcPr>
          <w:p w14:paraId="202F95F8"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1,41</w:t>
            </w:r>
          </w:p>
        </w:tc>
      </w:tr>
      <w:tr w:rsidR="003404E6" w:rsidRPr="00746EFC" w14:paraId="010241F6" w14:textId="77777777" w:rsidTr="00002A00">
        <w:trPr>
          <w:trHeight w:val="20"/>
        </w:trPr>
        <w:tc>
          <w:tcPr>
            <w:tcW w:w="24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87B89E4"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80</w:t>
            </w:r>
          </w:p>
        </w:tc>
        <w:tc>
          <w:tcPr>
            <w:tcW w:w="2239" w:type="pct"/>
            <w:tcBorders>
              <w:top w:val="single" w:sz="4" w:space="0" w:color="auto"/>
              <w:left w:val="nil"/>
              <w:bottom w:val="single" w:sz="4" w:space="0" w:color="auto"/>
              <w:right w:val="single" w:sz="4" w:space="0" w:color="auto"/>
            </w:tcBorders>
            <w:shd w:val="clear" w:color="auto" w:fill="auto"/>
            <w:vAlign w:val="center"/>
          </w:tcPr>
          <w:p w14:paraId="3665F3ED"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Реконструкция в части расширения просеки ВЛ 35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Л-79П «ПС-19 Медвежьегорск(ФСК) - ПС-43П Пиндуши (ПСК)» (6,81га)</w:t>
            </w:r>
          </w:p>
        </w:tc>
        <w:tc>
          <w:tcPr>
            <w:tcW w:w="987" w:type="pct"/>
            <w:tcBorders>
              <w:top w:val="single" w:sz="4" w:space="0" w:color="auto"/>
              <w:left w:val="nil"/>
              <w:bottom w:val="single" w:sz="4" w:space="0" w:color="auto"/>
              <w:right w:val="single" w:sz="4" w:space="0" w:color="auto"/>
            </w:tcBorders>
            <w:shd w:val="clear" w:color="auto" w:fill="auto"/>
            <w:noWrap/>
            <w:vAlign w:val="center"/>
          </w:tcPr>
          <w:p w14:paraId="004BADEF"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J_004-33-1-01.21-3037</w:t>
            </w:r>
          </w:p>
        </w:tc>
        <w:tc>
          <w:tcPr>
            <w:tcW w:w="544" w:type="pct"/>
            <w:tcBorders>
              <w:top w:val="single" w:sz="4" w:space="0" w:color="auto"/>
              <w:left w:val="nil"/>
              <w:bottom w:val="single" w:sz="4" w:space="0" w:color="auto"/>
              <w:right w:val="single" w:sz="4" w:space="0" w:color="auto"/>
            </w:tcBorders>
            <w:shd w:val="clear" w:color="auto" w:fill="auto"/>
            <w:noWrap/>
            <w:vAlign w:val="center"/>
          </w:tcPr>
          <w:p w14:paraId="725C4D56"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0,00</w:t>
            </w:r>
          </w:p>
        </w:tc>
        <w:tc>
          <w:tcPr>
            <w:tcW w:w="385" w:type="pct"/>
            <w:tcBorders>
              <w:top w:val="single" w:sz="4" w:space="0" w:color="auto"/>
              <w:left w:val="nil"/>
              <w:bottom w:val="single" w:sz="4" w:space="0" w:color="auto"/>
              <w:right w:val="single" w:sz="4" w:space="0" w:color="auto"/>
            </w:tcBorders>
            <w:shd w:val="clear" w:color="auto" w:fill="auto"/>
            <w:noWrap/>
            <w:vAlign w:val="center"/>
          </w:tcPr>
          <w:p w14:paraId="5A0FE031"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0,30</w:t>
            </w:r>
          </w:p>
        </w:tc>
        <w:tc>
          <w:tcPr>
            <w:tcW w:w="605" w:type="pct"/>
            <w:tcBorders>
              <w:top w:val="single" w:sz="4" w:space="0" w:color="auto"/>
              <w:left w:val="nil"/>
              <w:bottom w:val="single" w:sz="4" w:space="0" w:color="auto"/>
              <w:right w:val="single" w:sz="4" w:space="0" w:color="auto"/>
            </w:tcBorders>
            <w:shd w:val="clear" w:color="auto" w:fill="auto"/>
            <w:noWrap/>
            <w:vAlign w:val="center"/>
          </w:tcPr>
          <w:p w14:paraId="2E189B15"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0,30</w:t>
            </w:r>
          </w:p>
        </w:tc>
      </w:tr>
      <w:tr w:rsidR="003404E6" w:rsidRPr="00746EFC" w14:paraId="183E8EA0" w14:textId="77777777" w:rsidTr="00002A00">
        <w:trPr>
          <w:trHeight w:val="20"/>
        </w:trPr>
        <w:tc>
          <w:tcPr>
            <w:tcW w:w="24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EA918DD"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81</w:t>
            </w:r>
          </w:p>
        </w:tc>
        <w:tc>
          <w:tcPr>
            <w:tcW w:w="2239" w:type="pct"/>
            <w:tcBorders>
              <w:top w:val="single" w:sz="4" w:space="0" w:color="auto"/>
              <w:left w:val="nil"/>
              <w:bottom w:val="single" w:sz="4" w:space="0" w:color="auto"/>
              <w:right w:val="single" w:sz="4" w:space="0" w:color="auto"/>
            </w:tcBorders>
            <w:shd w:val="clear" w:color="auto" w:fill="auto"/>
            <w:vAlign w:val="center"/>
          </w:tcPr>
          <w:p w14:paraId="482BAD5A"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Реконструкция в части расширения просеки ВЛ 35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Л-70П «ПС-29П Шуньга - ПС-23П </w:t>
            </w:r>
            <w:proofErr w:type="spellStart"/>
            <w:r w:rsidRPr="00746EFC">
              <w:rPr>
                <w:rFonts w:ascii="Myriad Pro" w:hAnsi="Myriad Pro"/>
                <w:color w:val="000000"/>
                <w:sz w:val="16"/>
                <w:szCs w:val="16"/>
              </w:rPr>
              <w:t>Толвуя</w:t>
            </w:r>
            <w:proofErr w:type="spellEnd"/>
            <w:r w:rsidRPr="00746EFC">
              <w:rPr>
                <w:rFonts w:ascii="Myriad Pro" w:hAnsi="Myriad Pro"/>
                <w:color w:val="000000"/>
                <w:sz w:val="16"/>
                <w:szCs w:val="16"/>
              </w:rPr>
              <w:t>» (34,75 га)</w:t>
            </w:r>
          </w:p>
        </w:tc>
        <w:tc>
          <w:tcPr>
            <w:tcW w:w="987" w:type="pct"/>
            <w:tcBorders>
              <w:top w:val="single" w:sz="4" w:space="0" w:color="auto"/>
              <w:left w:val="nil"/>
              <w:bottom w:val="single" w:sz="4" w:space="0" w:color="auto"/>
              <w:right w:val="single" w:sz="4" w:space="0" w:color="auto"/>
            </w:tcBorders>
            <w:shd w:val="clear" w:color="auto" w:fill="auto"/>
            <w:noWrap/>
            <w:vAlign w:val="center"/>
          </w:tcPr>
          <w:p w14:paraId="4EA63D8C"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J_004-33-1-01.21-3038</w:t>
            </w:r>
          </w:p>
        </w:tc>
        <w:tc>
          <w:tcPr>
            <w:tcW w:w="544" w:type="pct"/>
            <w:tcBorders>
              <w:top w:val="single" w:sz="4" w:space="0" w:color="auto"/>
              <w:left w:val="nil"/>
              <w:bottom w:val="single" w:sz="4" w:space="0" w:color="auto"/>
              <w:right w:val="single" w:sz="4" w:space="0" w:color="auto"/>
            </w:tcBorders>
            <w:shd w:val="clear" w:color="auto" w:fill="auto"/>
            <w:noWrap/>
            <w:vAlign w:val="center"/>
          </w:tcPr>
          <w:p w14:paraId="5A93F442"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0,00</w:t>
            </w:r>
          </w:p>
        </w:tc>
        <w:tc>
          <w:tcPr>
            <w:tcW w:w="385" w:type="pct"/>
            <w:tcBorders>
              <w:top w:val="single" w:sz="4" w:space="0" w:color="auto"/>
              <w:left w:val="nil"/>
              <w:bottom w:val="single" w:sz="4" w:space="0" w:color="auto"/>
              <w:right w:val="single" w:sz="4" w:space="0" w:color="auto"/>
            </w:tcBorders>
            <w:shd w:val="clear" w:color="auto" w:fill="auto"/>
            <w:noWrap/>
            <w:vAlign w:val="center"/>
          </w:tcPr>
          <w:p w14:paraId="790E5DFE"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0,91</w:t>
            </w:r>
          </w:p>
        </w:tc>
        <w:tc>
          <w:tcPr>
            <w:tcW w:w="605" w:type="pct"/>
            <w:tcBorders>
              <w:top w:val="single" w:sz="4" w:space="0" w:color="auto"/>
              <w:left w:val="nil"/>
              <w:bottom w:val="single" w:sz="4" w:space="0" w:color="auto"/>
              <w:right w:val="single" w:sz="4" w:space="0" w:color="auto"/>
            </w:tcBorders>
            <w:shd w:val="clear" w:color="auto" w:fill="auto"/>
            <w:noWrap/>
            <w:vAlign w:val="center"/>
          </w:tcPr>
          <w:p w14:paraId="3738C732"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0,91</w:t>
            </w:r>
          </w:p>
        </w:tc>
      </w:tr>
      <w:tr w:rsidR="003404E6" w:rsidRPr="00746EFC" w14:paraId="1439207B" w14:textId="77777777" w:rsidTr="00002A00">
        <w:trPr>
          <w:trHeight w:val="20"/>
        </w:trPr>
        <w:tc>
          <w:tcPr>
            <w:tcW w:w="24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2F25236"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82</w:t>
            </w:r>
          </w:p>
        </w:tc>
        <w:tc>
          <w:tcPr>
            <w:tcW w:w="2239" w:type="pct"/>
            <w:tcBorders>
              <w:top w:val="single" w:sz="4" w:space="0" w:color="auto"/>
              <w:left w:val="nil"/>
              <w:bottom w:val="single" w:sz="4" w:space="0" w:color="auto"/>
              <w:right w:val="single" w:sz="4" w:space="0" w:color="auto"/>
            </w:tcBorders>
            <w:shd w:val="clear" w:color="auto" w:fill="auto"/>
            <w:vAlign w:val="center"/>
          </w:tcPr>
          <w:p w14:paraId="1548C367"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Реконструкция в части расширения просеки ВЛ 35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Л-71П «ПС-23П </w:t>
            </w:r>
            <w:proofErr w:type="spellStart"/>
            <w:r w:rsidRPr="00746EFC">
              <w:rPr>
                <w:rFonts w:ascii="Myriad Pro" w:hAnsi="Myriad Pro"/>
                <w:color w:val="000000"/>
                <w:sz w:val="16"/>
                <w:szCs w:val="16"/>
              </w:rPr>
              <w:t>Толвуя</w:t>
            </w:r>
            <w:proofErr w:type="spellEnd"/>
            <w:r w:rsidRPr="00746EFC">
              <w:rPr>
                <w:rFonts w:ascii="Myriad Pro" w:hAnsi="Myriad Pro"/>
                <w:color w:val="000000"/>
                <w:sz w:val="16"/>
                <w:szCs w:val="16"/>
              </w:rPr>
              <w:t xml:space="preserve"> - ПС-45П Великая Нива» (25,96 га)</w:t>
            </w:r>
          </w:p>
        </w:tc>
        <w:tc>
          <w:tcPr>
            <w:tcW w:w="987" w:type="pct"/>
            <w:tcBorders>
              <w:top w:val="single" w:sz="4" w:space="0" w:color="auto"/>
              <w:left w:val="nil"/>
              <w:bottom w:val="single" w:sz="4" w:space="0" w:color="auto"/>
              <w:right w:val="single" w:sz="4" w:space="0" w:color="auto"/>
            </w:tcBorders>
            <w:shd w:val="clear" w:color="auto" w:fill="auto"/>
            <w:noWrap/>
            <w:vAlign w:val="center"/>
          </w:tcPr>
          <w:p w14:paraId="237CFB78"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J_004-33-1-01.21-3039</w:t>
            </w:r>
          </w:p>
        </w:tc>
        <w:tc>
          <w:tcPr>
            <w:tcW w:w="544" w:type="pct"/>
            <w:tcBorders>
              <w:top w:val="single" w:sz="4" w:space="0" w:color="auto"/>
              <w:left w:val="nil"/>
              <w:bottom w:val="single" w:sz="4" w:space="0" w:color="auto"/>
              <w:right w:val="single" w:sz="4" w:space="0" w:color="auto"/>
            </w:tcBorders>
            <w:shd w:val="clear" w:color="auto" w:fill="auto"/>
            <w:noWrap/>
            <w:vAlign w:val="center"/>
          </w:tcPr>
          <w:p w14:paraId="0CC7F527"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0,00</w:t>
            </w:r>
          </w:p>
        </w:tc>
        <w:tc>
          <w:tcPr>
            <w:tcW w:w="385" w:type="pct"/>
            <w:tcBorders>
              <w:top w:val="single" w:sz="4" w:space="0" w:color="auto"/>
              <w:left w:val="nil"/>
              <w:bottom w:val="single" w:sz="4" w:space="0" w:color="auto"/>
              <w:right w:val="single" w:sz="4" w:space="0" w:color="auto"/>
            </w:tcBorders>
            <w:shd w:val="clear" w:color="auto" w:fill="auto"/>
            <w:noWrap/>
            <w:vAlign w:val="center"/>
          </w:tcPr>
          <w:p w14:paraId="6E148260"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0,73</w:t>
            </w:r>
          </w:p>
        </w:tc>
        <w:tc>
          <w:tcPr>
            <w:tcW w:w="605" w:type="pct"/>
            <w:tcBorders>
              <w:top w:val="single" w:sz="4" w:space="0" w:color="auto"/>
              <w:left w:val="nil"/>
              <w:bottom w:val="single" w:sz="4" w:space="0" w:color="auto"/>
              <w:right w:val="single" w:sz="4" w:space="0" w:color="auto"/>
            </w:tcBorders>
            <w:shd w:val="clear" w:color="auto" w:fill="auto"/>
            <w:noWrap/>
            <w:vAlign w:val="center"/>
          </w:tcPr>
          <w:p w14:paraId="23DA9955"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0,73</w:t>
            </w:r>
          </w:p>
        </w:tc>
      </w:tr>
      <w:tr w:rsidR="003404E6" w:rsidRPr="00746EFC" w14:paraId="06901068" w14:textId="77777777" w:rsidTr="00002A00">
        <w:trPr>
          <w:trHeight w:val="20"/>
        </w:trPr>
        <w:tc>
          <w:tcPr>
            <w:tcW w:w="24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E9FD6E9"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83</w:t>
            </w:r>
          </w:p>
        </w:tc>
        <w:tc>
          <w:tcPr>
            <w:tcW w:w="2239" w:type="pct"/>
            <w:tcBorders>
              <w:top w:val="single" w:sz="4" w:space="0" w:color="auto"/>
              <w:left w:val="nil"/>
              <w:bottom w:val="single" w:sz="4" w:space="0" w:color="auto"/>
              <w:right w:val="single" w:sz="4" w:space="0" w:color="auto"/>
            </w:tcBorders>
            <w:shd w:val="clear" w:color="auto" w:fill="auto"/>
            <w:vAlign w:val="center"/>
          </w:tcPr>
          <w:p w14:paraId="0504ACBF"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Реконструкция в части расширения просеки ВЛ 35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Л-90П «ПС-38 Челмужи-ПС-28П Сергиево» (46,85 га)</w:t>
            </w:r>
          </w:p>
        </w:tc>
        <w:tc>
          <w:tcPr>
            <w:tcW w:w="987" w:type="pct"/>
            <w:tcBorders>
              <w:top w:val="single" w:sz="4" w:space="0" w:color="auto"/>
              <w:left w:val="nil"/>
              <w:bottom w:val="single" w:sz="4" w:space="0" w:color="auto"/>
              <w:right w:val="single" w:sz="4" w:space="0" w:color="auto"/>
            </w:tcBorders>
            <w:shd w:val="clear" w:color="auto" w:fill="auto"/>
            <w:noWrap/>
            <w:vAlign w:val="center"/>
          </w:tcPr>
          <w:p w14:paraId="1F63D7DB"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J_004-33-1-01.21-3040</w:t>
            </w:r>
          </w:p>
        </w:tc>
        <w:tc>
          <w:tcPr>
            <w:tcW w:w="544" w:type="pct"/>
            <w:tcBorders>
              <w:top w:val="single" w:sz="4" w:space="0" w:color="auto"/>
              <w:left w:val="nil"/>
              <w:bottom w:val="single" w:sz="4" w:space="0" w:color="auto"/>
              <w:right w:val="single" w:sz="4" w:space="0" w:color="auto"/>
            </w:tcBorders>
            <w:shd w:val="clear" w:color="auto" w:fill="auto"/>
            <w:noWrap/>
            <w:vAlign w:val="center"/>
          </w:tcPr>
          <w:p w14:paraId="545CB670"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0,00</w:t>
            </w:r>
          </w:p>
        </w:tc>
        <w:tc>
          <w:tcPr>
            <w:tcW w:w="385" w:type="pct"/>
            <w:tcBorders>
              <w:top w:val="single" w:sz="4" w:space="0" w:color="auto"/>
              <w:left w:val="nil"/>
              <w:bottom w:val="single" w:sz="4" w:space="0" w:color="auto"/>
              <w:right w:val="single" w:sz="4" w:space="0" w:color="auto"/>
            </w:tcBorders>
            <w:shd w:val="clear" w:color="auto" w:fill="auto"/>
            <w:noWrap/>
            <w:vAlign w:val="center"/>
          </w:tcPr>
          <w:p w14:paraId="03CFC447"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1,78</w:t>
            </w:r>
          </w:p>
        </w:tc>
        <w:tc>
          <w:tcPr>
            <w:tcW w:w="605" w:type="pct"/>
            <w:tcBorders>
              <w:top w:val="single" w:sz="4" w:space="0" w:color="auto"/>
              <w:left w:val="nil"/>
              <w:bottom w:val="single" w:sz="4" w:space="0" w:color="auto"/>
              <w:right w:val="single" w:sz="4" w:space="0" w:color="auto"/>
            </w:tcBorders>
            <w:shd w:val="clear" w:color="auto" w:fill="auto"/>
            <w:noWrap/>
            <w:vAlign w:val="center"/>
          </w:tcPr>
          <w:p w14:paraId="54A9863F"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1,78</w:t>
            </w:r>
          </w:p>
        </w:tc>
      </w:tr>
      <w:tr w:rsidR="003404E6" w:rsidRPr="00746EFC" w14:paraId="1FE02E1C" w14:textId="77777777" w:rsidTr="00002A00">
        <w:trPr>
          <w:trHeight w:val="20"/>
        </w:trPr>
        <w:tc>
          <w:tcPr>
            <w:tcW w:w="24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FD22060"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84</w:t>
            </w:r>
          </w:p>
        </w:tc>
        <w:tc>
          <w:tcPr>
            <w:tcW w:w="2239" w:type="pct"/>
            <w:tcBorders>
              <w:top w:val="single" w:sz="4" w:space="0" w:color="auto"/>
              <w:left w:val="nil"/>
              <w:bottom w:val="single" w:sz="4" w:space="0" w:color="auto"/>
              <w:right w:val="single" w:sz="4" w:space="0" w:color="auto"/>
            </w:tcBorders>
            <w:shd w:val="clear" w:color="auto" w:fill="auto"/>
            <w:vAlign w:val="center"/>
          </w:tcPr>
          <w:p w14:paraId="1B30DE5D"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Реконструкция в части расширения просеки ВЛ 35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Л-92П «ПС-56П </w:t>
            </w:r>
            <w:proofErr w:type="spellStart"/>
            <w:r w:rsidRPr="00746EFC">
              <w:rPr>
                <w:rFonts w:ascii="Myriad Pro" w:hAnsi="Myriad Pro"/>
                <w:color w:val="000000"/>
                <w:sz w:val="16"/>
                <w:szCs w:val="16"/>
              </w:rPr>
              <w:t>Чебино</w:t>
            </w:r>
            <w:proofErr w:type="spellEnd"/>
            <w:r w:rsidRPr="00746EFC">
              <w:rPr>
                <w:rFonts w:ascii="Myriad Pro" w:hAnsi="Myriad Pro"/>
                <w:color w:val="000000"/>
                <w:sz w:val="16"/>
                <w:szCs w:val="16"/>
              </w:rPr>
              <w:t xml:space="preserve"> - ПС-55П Паданы» (37,02 га)</w:t>
            </w:r>
          </w:p>
        </w:tc>
        <w:tc>
          <w:tcPr>
            <w:tcW w:w="987" w:type="pct"/>
            <w:tcBorders>
              <w:top w:val="single" w:sz="4" w:space="0" w:color="auto"/>
              <w:left w:val="nil"/>
              <w:bottom w:val="single" w:sz="4" w:space="0" w:color="auto"/>
              <w:right w:val="single" w:sz="4" w:space="0" w:color="auto"/>
            </w:tcBorders>
            <w:shd w:val="clear" w:color="auto" w:fill="auto"/>
            <w:noWrap/>
            <w:vAlign w:val="center"/>
          </w:tcPr>
          <w:p w14:paraId="3CCF674F"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J_004-33-1-01.21-3041</w:t>
            </w:r>
          </w:p>
        </w:tc>
        <w:tc>
          <w:tcPr>
            <w:tcW w:w="544" w:type="pct"/>
            <w:tcBorders>
              <w:top w:val="single" w:sz="4" w:space="0" w:color="auto"/>
              <w:left w:val="nil"/>
              <w:bottom w:val="single" w:sz="4" w:space="0" w:color="auto"/>
              <w:right w:val="single" w:sz="4" w:space="0" w:color="auto"/>
            </w:tcBorders>
            <w:shd w:val="clear" w:color="auto" w:fill="auto"/>
            <w:noWrap/>
            <w:vAlign w:val="center"/>
          </w:tcPr>
          <w:p w14:paraId="7BBB0D26"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0,00</w:t>
            </w:r>
          </w:p>
        </w:tc>
        <w:tc>
          <w:tcPr>
            <w:tcW w:w="385" w:type="pct"/>
            <w:tcBorders>
              <w:top w:val="single" w:sz="4" w:space="0" w:color="auto"/>
              <w:left w:val="nil"/>
              <w:bottom w:val="single" w:sz="4" w:space="0" w:color="auto"/>
              <w:right w:val="single" w:sz="4" w:space="0" w:color="auto"/>
            </w:tcBorders>
            <w:shd w:val="clear" w:color="auto" w:fill="auto"/>
            <w:noWrap/>
            <w:vAlign w:val="center"/>
          </w:tcPr>
          <w:p w14:paraId="51F467A2"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0,82</w:t>
            </w:r>
          </w:p>
        </w:tc>
        <w:tc>
          <w:tcPr>
            <w:tcW w:w="605" w:type="pct"/>
            <w:tcBorders>
              <w:top w:val="single" w:sz="4" w:space="0" w:color="auto"/>
              <w:left w:val="nil"/>
              <w:bottom w:val="single" w:sz="4" w:space="0" w:color="auto"/>
              <w:right w:val="single" w:sz="4" w:space="0" w:color="auto"/>
            </w:tcBorders>
            <w:shd w:val="clear" w:color="auto" w:fill="auto"/>
            <w:noWrap/>
            <w:vAlign w:val="center"/>
          </w:tcPr>
          <w:p w14:paraId="2838A35F"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0,82</w:t>
            </w:r>
          </w:p>
        </w:tc>
      </w:tr>
      <w:tr w:rsidR="003404E6" w:rsidRPr="00746EFC" w14:paraId="01AC9EDC" w14:textId="77777777" w:rsidTr="00002A00">
        <w:trPr>
          <w:trHeight w:val="20"/>
        </w:trPr>
        <w:tc>
          <w:tcPr>
            <w:tcW w:w="24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6559D4B"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85</w:t>
            </w:r>
          </w:p>
        </w:tc>
        <w:tc>
          <w:tcPr>
            <w:tcW w:w="2239" w:type="pct"/>
            <w:tcBorders>
              <w:top w:val="single" w:sz="4" w:space="0" w:color="auto"/>
              <w:left w:val="nil"/>
              <w:bottom w:val="single" w:sz="4" w:space="0" w:color="auto"/>
              <w:right w:val="single" w:sz="4" w:space="0" w:color="auto"/>
            </w:tcBorders>
            <w:shd w:val="clear" w:color="auto" w:fill="auto"/>
            <w:vAlign w:val="center"/>
          </w:tcPr>
          <w:p w14:paraId="4D803E21"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Реконструкция в части расширения просеки ВЛ 35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Л-76П «ПС-19 Медвежьегорск(ФСК) - ПС-56П </w:t>
            </w:r>
            <w:proofErr w:type="spellStart"/>
            <w:r w:rsidRPr="00746EFC">
              <w:rPr>
                <w:rFonts w:ascii="Myriad Pro" w:hAnsi="Myriad Pro"/>
                <w:color w:val="000000"/>
                <w:sz w:val="16"/>
                <w:szCs w:val="16"/>
              </w:rPr>
              <w:t>Чебино</w:t>
            </w:r>
            <w:proofErr w:type="spellEnd"/>
            <w:r w:rsidRPr="00746EFC">
              <w:rPr>
                <w:rFonts w:ascii="Myriad Pro" w:hAnsi="Myriad Pro"/>
                <w:color w:val="000000"/>
                <w:sz w:val="16"/>
                <w:szCs w:val="16"/>
              </w:rPr>
              <w:t>» (11,44 га)</w:t>
            </w:r>
          </w:p>
        </w:tc>
        <w:tc>
          <w:tcPr>
            <w:tcW w:w="987" w:type="pct"/>
            <w:tcBorders>
              <w:top w:val="single" w:sz="4" w:space="0" w:color="auto"/>
              <w:left w:val="nil"/>
              <w:bottom w:val="single" w:sz="4" w:space="0" w:color="auto"/>
              <w:right w:val="single" w:sz="4" w:space="0" w:color="auto"/>
            </w:tcBorders>
            <w:shd w:val="clear" w:color="auto" w:fill="auto"/>
            <w:noWrap/>
            <w:vAlign w:val="center"/>
          </w:tcPr>
          <w:p w14:paraId="4BDC69CE"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J_004-33-1-01.21-3042</w:t>
            </w:r>
          </w:p>
        </w:tc>
        <w:tc>
          <w:tcPr>
            <w:tcW w:w="544" w:type="pct"/>
            <w:tcBorders>
              <w:top w:val="single" w:sz="4" w:space="0" w:color="auto"/>
              <w:left w:val="nil"/>
              <w:bottom w:val="single" w:sz="4" w:space="0" w:color="auto"/>
              <w:right w:val="single" w:sz="4" w:space="0" w:color="auto"/>
            </w:tcBorders>
            <w:shd w:val="clear" w:color="auto" w:fill="auto"/>
            <w:noWrap/>
            <w:vAlign w:val="center"/>
          </w:tcPr>
          <w:p w14:paraId="61D3DA4D"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0,00</w:t>
            </w:r>
          </w:p>
        </w:tc>
        <w:tc>
          <w:tcPr>
            <w:tcW w:w="385" w:type="pct"/>
            <w:tcBorders>
              <w:top w:val="single" w:sz="4" w:space="0" w:color="auto"/>
              <w:left w:val="nil"/>
              <w:bottom w:val="single" w:sz="4" w:space="0" w:color="auto"/>
              <w:right w:val="single" w:sz="4" w:space="0" w:color="auto"/>
            </w:tcBorders>
            <w:shd w:val="clear" w:color="auto" w:fill="auto"/>
            <w:noWrap/>
            <w:vAlign w:val="center"/>
          </w:tcPr>
          <w:p w14:paraId="176AAD58"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0,61</w:t>
            </w:r>
          </w:p>
        </w:tc>
        <w:tc>
          <w:tcPr>
            <w:tcW w:w="605" w:type="pct"/>
            <w:tcBorders>
              <w:top w:val="single" w:sz="4" w:space="0" w:color="auto"/>
              <w:left w:val="nil"/>
              <w:bottom w:val="single" w:sz="4" w:space="0" w:color="auto"/>
              <w:right w:val="single" w:sz="4" w:space="0" w:color="auto"/>
            </w:tcBorders>
            <w:shd w:val="clear" w:color="auto" w:fill="auto"/>
            <w:noWrap/>
            <w:vAlign w:val="center"/>
          </w:tcPr>
          <w:p w14:paraId="7288B5A0"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0,61</w:t>
            </w:r>
          </w:p>
        </w:tc>
      </w:tr>
      <w:tr w:rsidR="003404E6" w:rsidRPr="00746EFC" w14:paraId="6B9CCEF3" w14:textId="77777777" w:rsidTr="00002A00">
        <w:trPr>
          <w:trHeight w:val="20"/>
        </w:trPr>
        <w:tc>
          <w:tcPr>
            <w:tcW w:w="24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6570868"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86</w:t>
            </w:r>
          </w:p>
        </w:tc>
        <w:tc>
          <w:tcPr>
            <w:tcW w:w="2239" w:type="pct"/>
            <w:tcBorders>
              <w:top w:val="single" w:sz="4" w:space="0" w:color="auto"/>
              <w:left w:val="nil"/>
              <w:bottom w:val="single" w:sz="4" w:space="0" w:color="auto"/>
              <w:right w:val="single" w:sz="4" w:space="0" w:color="auto"/>
            </w:tcBorders>
            <w:shd w:val="clear" w:color="auto" w:fill="auto"/>
            <w:vAlign w:val="center"/>
          </w:tcPr>
          <w:p w14:paraId="63EA573F"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Реконструкция  в части расширения просеки ВЛ-10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Л-63-3 (13,95 га) Кондопожский район</w:t>
            </w:r>
          </w:p>
        </w:tc>
        <w:tc>
          <w:tcPr>
            <w:tcW w:w="987" w:type="pct"/>
            <w:tcBorders>
              <w:top w:val="single" w:sz="4" w:space="0" w:color="auto"/>
              <w:left w:val="nil"/>
              <w:bottom w:val="single" w:sz="4" w:space="0" w:color="auto"/>
              <w:right w:val="single" w:sz="4" w:space="0" w:color="auto"/>
            </w:tcBorders>
            <w:shd w:val="clear" w:color="auto" w:fill="auto"/>
            <w:noWrap/>
            <w:vAlign w:val="center"/>
          </w:tcPr>
          <w:p w14:paraId="3021F816"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J_004-33-1-01.32-3108</w:t>
            </w:r>
          </w:p>
        </w:tc>
        <w:tc>
          <w:tcPr>
            <w:tcW w:w="544" w:type="pct"/>
            <w:tcBorders>
              <w:top w:val="single" w:sz="4" w:space="0" w:color="auto"/>
              <w:left w:val="nil"/>
              <w:bottom w:val="single" w:sz="4" w:space="0" w:color="auto"/>
              <w:right w:val="single" w:sz="4" w:space="0" w:color="auto"/>
            </w:tcBorders>
            <w:shd w:val="clear" w:color="auto" w:fill="auto"/>
            <w:noWrap/>
            <w:vAlign w:val="center"/>
          </w:tcPr>
          <w:p w14:paraId="2237228F"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0,00</w:t>
            </w:r>
          </w:p>
        </w:tc>
        <w:tc>
          <w:tcPr>
            <w:tcW w:w="385" w:type="pct"/>
            <w:tcBorders>
              <w:top w:val="single" w:sz="4" w:space="0" w:color="auto"/>
              <w:left w:val="nil"/>
              <w:bottom w:val="single" w:sz="4" w:space="0" w:color="auto"/>
              <w:right w:val="single" w:sz="4" w:space="0" w:color="auto"/>
            </w:tcBorders>
            <w:shd w:val="clear" w:color="auto" w:fill="auto"/>
            <w:noWrap/>
            <w:vAlign w:val="center"/>
          </w:tcPr>
          <w:p w14:paraId="38359520"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0,00</w:t>
            </w:r>
          </w:p>
        </w:tc>
        <w:tc>
          <w:tcPr>
            <w:tcW w:w="605" w:type="pct"/>
            <w:tcBorders>
              <w:top w:val="single" w:sz="4" w:space="0" w:color="auto"/>
              <w:left w:val="nil"/>
              <w:bottom w:val="single" w:sz="4" w:space="0" w:color="auto"/>
              <w:right w:val="single" w:sz="4" w:space="0" w:color="auto"/>
            </w:tcBorders>
            <w:shd w:val="clear" w:color="auto" w:fill="auto"/>
            <w:noWrap/>
            <w:vAlign w:val="center"/>
          </w:tcPr>
          <w:p w14:paraId="7AA6C9E8"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0,00</w:t>
            </w:r>
          </w:p>
        </w:tc>
      </w:tr>
      <w:tr w:rsidR="003404E6" w:rsidRPr="00746EFC" w14:paraId="607C421C" w14:textId="77777777" w:rsidTr="00002A00">
        <w:trPr>
          <w:trHeight w:val="20"/>
        </w:trPr>
        <w:tc>
          <w:tcPr>
            <w:tcW w:w="24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9BC4246"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87</w:t>
            </w:r>
          </w:p>
        </w:tc>
        <w:tc>
          <w:tcPr>
            <w:tcW w:w="2239" w:type="pct"/>
            <w:tcBorders>
              <w:top w:val="single" w:sz="4" w:space="0" w:color="auto"/>
              <w:left w:val="nil"/>
              <w:bottom w:val="single" w:sz="4" w:space="0" w:color="auto"/>
              <w:right w:val="single" w:sz="4" w:space="0" w:color="auto"/>
            </w:tcBorders>
            <w:shd w:val="clear" w:color="auto" w:fill="auto"/>
            <w:vAlign w:val="center"/>
          </w:tcPr>
          <w:p w14:paraId="46477D54"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Техническое перевооружение линейной ячейки 10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Л-11C-07 на ПС 35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 11С </w:t>
            </w:r>
            <w:r w:rsidR="005E20D2" w:rsidRPr="00746EFC">
              <w:rPr>
                <w:rFonts w:ascii="Myriad Pro" w:hAnsi="Myriad Pro"/>
                <w:color w:val="000000"/>
                <w:sz w:val="16"/>
                <w:szCs w:val="16"/>
              </w:rPr>
              <w:t>«</w:t>
            </w:r>
            <w:proofErr w:type="spellStart"/>
            <w:r w:rsidRPr="00746EFC">
              <w:rPr>
                <w:rFonts w:ascii="Myriad Pro" w:hAnsi="Myriad Pro"/>
                <w:color w:val="000000"/>
                <w:sz w:val="16"/>
                <w:szCs w:val="16"/>
              </w:rPr>
              <w:t>Липпола</w:t>
            </w:r>
            <w:proofErr w:type="spellEnd"/>
            <w:r w:rsidR="005E20D2" w:rsidRPr="00746EFC">
              <w:rPr>
                <w:rFonts w:ascii="Myriad Pro" w:hAnsi="Myriad Pro"/>
                <w:color w:val="000000"/>
                <w:sz w:val="16"/>
                <w:szCs w:val="16"/>
              </w:rPr>
              <w:t>»</w:t>
            </w:r>
            <w:r w:rsidRPr="00746EFC">
              <w:rPr>
                <w:rFonts w:ascii="Myriad Pro" w:hAnsi="Myriad Pro"/>
                <w:color w:val="000000"/>
                <w:sz w:val="16"/>
                <w:szCs w:val="16"/>
              </w:rPr>
              <w:t xml:space="preserve"> с заменой 1 трансформатора тока  (технологическое присоединение Гинзбурга И.И. №34-01303С/18 от 03.09.2018г.)</w:t>
            </w:r>
          </w:p>
        </w:tc>
        <w:tc>
          <w:tcPr>
            <w:tcW w:w="987" w:type="pct"/>
            <w:tcBorders>
              <w:top w:val="single" w:sz="4" w:space="0" w:color="auto"/>
              <w:left w:val="nil"/>
              <w:bottom w:val="single" w:sz="4" w:space="0" w:color="auto"/>
              <w:right w:val="single" w:sz="4" w:space="0" w:color="auto"/>
            </w:tcBorders>
            <w:shd w:val="clear" w:color="auto" w:fill="auto"/>
            <w:noWrap/>
            <w:vAlign w:val="center"/>
          </w:tcPr>
          <w:p w14:paraId="3F9FC9C5"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J_009-31-1-01.32-2194</w:t>
            </w:r>
          </w:p>
        </w:tc>
        <w:tc>
          <w:tcPr>
            <w:tcW w:w="544" w:type="pct"/>
            <w:tcBorders>
              <w:top w:val="single" w:sz="4" w:space="0" w:color="auto"/>
              <w:left w:val="nil"/>
              <w:bottom w:val="single" w:sz="4" w:space="0" w:color="auto"/>
              <w:right w:val="single" w:sz="4" w:space="0" w:color="auto"/>
            </w:tcBorders>
            <w:shd w:val="clear" w:color="auto" w:fill="auto"/>
            <w:noWrap/>
            <w:vAlign w:val="center"/>
          </w:tcPr>
          <w:p w14:paraId="700C64A1"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0,00</w:t>
            </w:r>
          </w:p>
        </w:tc>
        <w:tc>
          <w:tcPr>
            <w:tcW w:w="385" w:type="pct"/>
            <w:tcBorders>
              <w:top w:val="single" w:sz="4" w:space="0" w:color="auto"/>
              <w:left w:val="nil"/>
              <w:bottom w:val="single" w:sz="4" w:space="0" w:color="auto"/>
              <w:right w:val="single" w:sz="4" w:space="0" w:color="auto"/>
            </w:tcBorders>
            <w:shd w:val="clear" w:color="auto" w:fill="auto"/>
            <w:noWrap/>
            <w:vAlign w:val="center"/>
          </w:tcPr>
          <w:p w14:paraId="267D5B11"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0,05</w:t>
            </w:r>
          </w:p>
        </w:tc>
        <w:tc>
          <w:tcPr>
            <w:tcW w:w="605" w:type="pct"/>
            <w:tcBorders>
              <w:top w:val="single" w:sz="4" w:space="0" w:color="auto"/>
              <w:left w:val="nil"/>
              <w:bottom w:val="single" w:sz="4" w:space="0" w:color="auto"/>
              <w:right w:val="single" w:sz="4" w:space="0" w:color="auto"/>
            </w:tcBorders>
            <w:shd w:val="clear" w:color="auto" w:fill="auto"/>
            <w:noWrap/>
            <w:vAlign w:val="center"/>
          </w:tcPr>
          <w:p w14:paraId="321B6847"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0,05</w:t>
            </w:r>
          </w:p>
        </w:tc>
      </w:tr>
      <w:tr w:rsidR="003404E6" w:rsidRPr="00746EFC" w14:paraId="18BE2250" w14:textId="77777777" w:rsidTr="00002A00">
        <w:trPr>
          <w:trHeight w:val="20"/>
        </w:trPr>
        <w:tc>
          <w:tcPr>
            <w:tcW w:w="24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A010F9B"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88</w:t>
            </w:r>
          </w:p>
        </w:tc>
        <w:tc>
          <w:tcPr>
            <w:tcW w:w="2239" w:type="pct"/>
            <w:tcBorders>
              <w:top w:val="single" w:sz="4" w:space="0" w:color="auto"/>
              <w:left w:val="nil"/>
              <w:bottom w:val="single" w:sz="4" w:space="0" w:color="auto"/>
              <w:right w:val="single" w:sz="4" w:space="0" w:color="auto"/>
            </w:tcBorders>
            <w:shd w:val="clear" w:color="auto" w:fill="auto"/>
            <w:vAlign w:val="center"/>
          </w:tcPr>
          <w:p w14:paraId="35C06235"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Техническое перевооружение линейных ячеек 10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Л-19C-01 и Л-19С-09 на  ПС 35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№19С </w:t>
            </w:r>
            <w:r w:rsidR="005E20D2" w:rsidRPr="00746EFC">
              <w:rPr>
                <w:rFonts w:ascii="Myriad Pro" w:hAnsi="Myriad Pro"/>
                <w:color w:val="000000"/>
                <w:sz w:val="16"/>
                <w:szCs w:val="16"/>
              </w:rPr>
              <w:t>«</w:t>
            </w:r>
            <w:proofErr w:type="spellStart"/>
            <w:r w:rsidRPr="00746EFC">
              <w:rPr>
                <w:rFonts w:ascii="Myriad Pro" w:hAnsi="Myriad Pro"/>
                <w:color w:val="000000"/>
                <w:sz w:val="16"/>
                <w:szCs w:val="16"/>
              </w:rPr>
              <w:t>Вешкелица</w:t>
            </w:r>
            <w:proofErr w:type="spellEnd"/>
            <w:r w:rsidR="005E20D2" w:rsidRPr="00746EFC">
              <w:rPr>
                <w:rFonts w:ascii="Myriad Pro" w:hAnsi="Myriad Pro"/>
                <w:color w:val="000000"/>
                <w:sz w:val="16"/>
                <w:szCs w:val="16"/>
              </w:rPr>
              <w:t>»</w:t>
            </w:r>
            <w:r w:rsidRPr="00746EFC">
              <w:rPr>
                <w:rFonts w:ascii="Myriad Pro" w:hAnsi="Myriad Pro"/>
                <w:color w:val="000000"/>
                <w:sz w:val="16"/>
                <w:szCs w:val="16"/>
              </w:rPr>
              <w:t xml:space="preserve"> с заменой 4 трансформаторов тока и </w:t>
            </w:r>
            <w:proofErr w:type="spellStart"/>
            <w:r w:rsidRPr="00746EFC">
              <w:rPr>
                <w:rFonts w:ascii="Myriad Pro" w:hAnsi="Myriad Pro"/>
                <w:color w:val="000000"/>
                <w:sz w:val="16"/>
                <w:szCs w:val="16"/>
              </w:rPr>
              <w:t>тех.перевооружение</w:t>
            </w:r>
            <w:proofErr w:type="spellEnd"/>
            <w:r w:rsidRPr="00746EFC">
              <w:rPr>
                <w:rFonts w:ascii="Myriad Pro" w:hAnsi="Myriad Pro"/>
                <w:color w:val="000000"/>
                <w:sz w:val="16"/>
                <w:szCs w:val="16"/>
              </w:rPr>
              <w:t xml:space="preserve"> ВЛ 10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Л-19С-01-5 с заменой опоры (технологическое присоединение технологической лаборатории для разработки полезных ископаемых ООО </w:t>
            </w:r>
            <w:r w:rsidR="005E20D2" w:rsidRPr="00746EFC">
              <w:rPr>
                <w:rFonts w:ascii="Myriad Pro" w:hAnsi="Myriad Pro"/>
                <w:color w:val="000000"/>
                <w:sz w:val="16"/>
                <w:szCs w:val="16"/>
              </w:rPr>
              <w:t>«</w:t>
            </w:r>
            <w:proofErr w:type="spellStart"/>
            <w:r w:rsidRPr="00746EFC">
              <w:rPr>
                <w:rFonts w:ascii="Myriad Pro" w:hAnsi="Myriad Pro"/>
                <w:color w:val="000000"/>
                <w:sz w:val="16"/>
                <w:szCs w:val="16"/>
              </w:rPr>
              <w:t>Онего</w:t>
            </w:r>
            <w:proofErr w:type="spellEnd"/>
            <w:r w:rsidRPr="00746EFC">
              <w:rPr>
                <w:rFonts w:ascii="Myriad Pro" w:hAnsi="Myriad Pro"/>
                <w:color w:val="000000"/>
                <w:sz w:val="16"/>
                <w:szCs w:val="16"/>
              </w:rPr>
              <w:t>-Золото</w:t>
            </w:r>
            <w:r w:rsidR="005E20D2" w:rsidRPr="00746EFC">
              <w:rPr>
                <w:rFonts w:ascii="Myriad Pro" w:hAnsi="Myriad Pro"/>
                <w:color w:val="000000"/>
                <w:sz w:val="16"/>
                <w:szCs w:val="16"/>
              </w:rPr>
              <w:t>»</w:t>
            </w:r>
            <w:r w:rsidRPr="00746EFC">
              <w:rPr>
                <w:rFonts w:ascii="Myriad Pro" w:hAnsi="Myriad Pro"/>
                <w:color w:val="000000"/>
                <w:sz w:val="16"/>
                <w:szCs w:val="16"/>
              </w:rPr>
              <w:t xml:space="preserve"> по заявке №34-00208С/18 от 23.04.2018) - 1 договор ТП</w:t>
            </w:r>
          </w:p>
        </w:tc>
        <w:tc>
          <w:tcPr>
            <w:tcW w:w="987" w:type="pct"/>
            <w:tcBorders>
              <w:top w:val="single" w:sz="4" w:space="0" w:color="auto"/>
              <w:left w:val="nil"/>
              <w:bottom w:val="single" w:sz="4" w:space="0" w:color="auto"/>
              <w:right w:val="single" w:sz="4" w:space="0" w:color="auto"/>
            </w:tcBorders>
            <w:shd w:val="clear" w:color="auto" w:fill="auto"/>
            <w:noWrap/>
            <w:vAlign w:val="center"/>
          </w:tcPr>
          <w:p w14:paraId="30846E3C"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J_009-31-1-03.21-0110</w:t>
            </w:r>
          </w:p>
        </w:tc>
        <w:tc>
          <w:tcPr>
            <w:tcW w:w="544" w:type="pct"/>
            <w:tcBorders>
              <w:top w:val="single" w:sz="4" w:space="0" w:color="auto"/>
              <w:left w:val="nil"/>
              <w:bottom w:val="single" w:sz="4" w:space="0" w:color="auto"/>
              <w:right w:val="single" w:sz="4" w:space="0" w:color="auto"/>
            </w:tcBorders>
            <w:shd w:val="clear" w:color="auto" w:fill="auto"/>
            <w:noWrap/>
            <w:vAlign w:val="center"/>
          </w:tcPr>
          <w:p w14:paraId="6385CB9C"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0,00</w:t>
            </w:r>
          </w:p>
        </w:tc>
        <w:tc>
          <w:tcPr>
            <w:tcW w:w="385" w:type="pct"/>
            <w:tcBorders>
              <w:top w:val="single" w:sz="4" w:space="0" w:color="auto"/>
              <w:left w:val="nil"/>
              <w:bottom w:val="single" w:sz="4" w:space="0" w:color="auto"/>
              <w:right w:val="single" w:sz="4" w:space="0" w:color="auto"/>
            </w:tcBorders>
            <w:shd w:val="clear" w:color="auto" w:fill="auto"/>
            <w:noWrap/>
            <w:vAlign w:val="center"/>
          </w:tcPr>
          <w:p w14:paraId="1EE11B61"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0,10</w:t>
            </w:r>
          </w:p>
        </w:tc>
        <w:tc>
          <w:tcPr>
            <w:tcW w:w="605" w:type="pct"/>
            <w:tcBorders>
              <w:top w:val="single" w:sz="4" w:space="0" w:color="auto"/>
              <w:left w:val="nil"/>
              <w:bottom w:val="single" w:sz="4" w:space="0" w:color="auto"/>
              <w:right w:val="single" w:sz="4" w:space="0" w:color="auto"/>
            </w:tcBorders>
            <w:shd w:val="clear" w:color="auto" w:fill="auto"/>
            <w:noWrap/>
            <w:vAlign w:val="center"/>
          </w:tcPr>
          <w:p w14:paraId="3CE42DCF"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0,10</w:t>
            </w:r>
          </w:p>
        </w:tc>
      </w:tr>
      <w:tr w:rsidR="003404E6" w:rsidRPr="00746EFC" w14:paraId="2C13F887" w14:textId="77777777" w:rsidTr="00002A00">
        <w:trPr>
          <w:trHeight w:val="20"/>
        </w:trPr>
        <w:tc>
          <w:tcPr>
            <w:tcW w:w="24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1370ECF"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89</w:t>
            </w:r>
          </w:p>
        </w:tc>
        <w:tc>
          <w:tcPr>
            <w:tcW w:w="2239" w:type="pct"/>
            <w:tcBorders>
              <w:top w:val="single" w:sz="4" w:space="0" w:color="auto"/>
              <w:left w:val="nil"/>
              <w:bottom w:val="single" w:sz="4" w:space="0" w:color="auto"/>
              <w:right w:val="single" w:sz="4" w:space="0" w:color="auto"/>
            </w:tcBorders>
            <w:shd w:val="clear" w:color="auto" w:fill="auto"/>
            <w:vAlign w:val="center"/>
          </w:tcPr>
          <w:p w14:paraId="483FFA6F"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Реконструкция ВЛ-10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Л-39-7 с устройством линейного ответвления в </w:t>
            </w:r>
            <w:proofErr w:type="spellStart"/>
            <w:r w:rsidRPr="00746EFC">
              <w:rPr>
                <w:rFonts w:ascii="Myriad Pro" w:hAnsi="Myriad Pro"/>
                <w:color w:val="000000"/>
                <w:sz w:val="16"/>
                <w:szCs w:val="16"/>
              </w:rPr>
              <w:t>с.Ведлозеро</w:t>
            </w:r>
            <w:proofErr w:type="spellEnd"/>
            <w:r w:rsidRPr="00746EFC">
              <w:rPr>
                <w:rFonts w:ascii="Myriad Pro" w:hAnsi="Myriad Pro"/>
                <w:color w:val="000000"/>
                <w:sz w:val="16"/>
                <w:szCs w:val="16"/>
              </w:rPr>
              <w:t xml:space="preserve"> </w:t>
            </w:r>
            <w:proofErr w:type="spellStart"/>
            <w:r w:rsidRPr="00746EFC">
              <w:rPr>
                <w:rFonts w:ascii="Myriad Pro" w:hAnsi="Myriad Pro"/>
                <w:color w:val="000000"/>
                <w:sz w:val="16"/>
                <w:szCs w:val="16"/>
              </w:rPr>
              <w:t>Пряжинского</w:t>
            </w:r>
            <w:proofErr w:type="spellEnd"/>
            <w:r w:rsidRPr="00746EFC">
              <w:rPr>
                <w:rFonts w:ascii="Myriad Pro" w:hAnsi="Myriad Pro"/>
                <w:color w:val="000000"/>
                <w:sz w:val="16"/>
                <w:szCs w:val="16"/>
              </w:rPr>
              <w:t xml:space="preserve"> района (технологическое присоединение ООО </w:t>
            </w:r>
            <w:r w:rsidR="005E20D2" w:rsidRPr="00746EFC">
              <w:rPr>
                <w:rFonts w:ascii="Myriad Pro" w:hAnsi="Myriad Pro"/>
                <w:color w:val="000000"/>
                <w:sz w:val="16"/>
                <w:szCs w:val="16"/>
              </w:rPr>
              <w:t>«</w:t>
            </w:r>
            <w:r w:rsidRPr="00746EFC">
              <w:rPr>
                <w:rFonts w:ascii="Myriad Pro" w:hAnsi="Myriad Pro"/>
                <w:color w:val="000000"/>
                <w:sz w:val="16"/>
                <w:szCs w:val="16"/>
              </w:rPr>
              <w:t>Союз Недвижимость</w:t>
            </w:r>
            <w:r w:rsidR="005E20D2" w:rsidRPr="00746EFC">
              <w:rPr>
                <w:rFonts w:ascii="Myriad Pro" w:hAnsi="Myriad Pro"/>
                <w:color w:val="000000"/>
                <w:sz w:val="16"/>
                <w:szCs w:val="16"/>
              </w:rPr>
              <w:t>»</w:t>
            </w:r>
            <w:r w:rsidRPr="00746EFC">
              <w:rPr>
                <w:rFonts w:ascii="Myriad Pro" w:hAnsi="Myriad Pro"/>
                <w:color w:val="000000"/>
                <w:sz w:val="16"/>
                <w:szCs w:val="16"/>
              </w:rPr>
              <w:t xml:space="preserve"> №34-02480П/17 от 13.12.2017)</w:t>
            </w:r>
          </w:p>
        </w:tc>
        <w:tc>
          <w:tcPr>
            <w:tcW w:w="987" w:type="pct"/>
            <w:tcBorders>
              <w:top w:val="single" w:sz="4" w:space="0" w:color="auto"/>
              <w:left w:val="nil"/>
              <w:bottom w:val="single" w:sz="4" w:space="0" w:color="auto"/>
              <w:right w:val="single" w:sz="4" w:space="0" w:color="auto"/>
            </w:tcBorders>
            <w:shd w:val="clear" w:color="auto" w:fill="auto"/>
            <w:noWrap/>
            <w:vAlign w:val="center"/>
          </w:tcPr>
          <w:p w14:paraId="597748FE"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J_009-33-1-01.32-3036</w:t>
            </w:r>
          </w:p>
        </w:tc>
        <w:tc>
          <w:tcPr>
            <w:tcW w:w="544" w:type="pct"/>
            <w:tcBorders>
              <w:top w:val="single" w:sz="4" w:space="0" w:color="auto"/>
              <w:left w:val="nil"/>
              <w:bottom w:val="single" w:sz="4" w:space="0" w:color="auto"/>
              <w:right w:val="single" w:sz="4" w:space="0" w:color="auto"/>
            </w:tcBorders>
            <w:shd w:val="clear" w:color="auto" w:fill="auto"/>
            <w:noWrap/>
            <w:vAlign w:val="center"/>
          </w:tcPr>
          <w:p w14:paraId="50381BDA"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0,00</w:t>
            </w:r>
          </w:p>
        </w:tc>
        <w:tc>
          <w:tcPr>
            <w:tcW w:w="385" w:type="pct"/>
            <w:tcBorders>
              <w:top w:val="single" w:sz="4" w:space="0" w:color="auto"/>
              <w:left w:val="nil"/>
              <w:bottom w:val="single" w:sz="4" w:space="0" w:color="auto"/>
              <w:right w:val="single" w:sz="4" w:space="0" w:color="auto"/>
            </w:tcBorders>
            <w:shd w:val="clear" w:color="auto" w:fill="auto"/>
            <w:noWrap/>
            <w:vAlign w:val="center"/>
          </w:tcPr>
          <w:p w14:paraId="13916366"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0,31</w:t>
            </w:r>
          </w:p>
        </w:tc>
        <w:tc>
          <w:tcPr>
            <w:tcW w:w="605" w:type="pct"/>
            <w:tcBorders>
              <w:top w:val="single" w:sz="4" w:space="0" w:color="auto"/>
              <w:left w:val="nil"/>
              <w:bottom w:val="single" w:sz="4" w:space="0" w:color="auto"/>
              <w:right w:val="single" w:sz="4" w:space="0" w:color="auto"/>
            </w:tcBorders>
            <w:shd w:val="clear" w:color="auto" w:fill="auto"/>
            <w:noWrap/>
            <w:vAlign w:val="center"/>
          </w:tcPr>
          <w:p w14:paraId="4B9EF46E"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0,31</w:t>
            </w:r>
          </w:p>
        </w:tc>
      </w:tr>
      <w:tr w:rsidR="003404E6" w:rsidRPr="00746EFC" w14:paraId="611F7287" w14:textId="77777777" w:rsidTr="00002A00">
        <w:trPr>
          <w:trHeight w:val="20"/>
        </w:trPr>
        <w:tc>
          <w:tcPr>
            <w:tcW w:w="241"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tcPr>
          <w:p w14:paraId="15322159" w14:textId="77777777" w:rsidR="003404E6" w:rsidRPr="00746EFC" w:rsidRDefault="003404E6" w:rsidP="003404E6">
            <w:pPr>
              <w:spacing w:after="0" w:line="240" w:lineRule="auto"/>
              <w:jc w:val="center"/>
              <w:rPr>
                <w:rFonts w:ascii="Myriad Pro" w:hAnsi="Myriad Pro"/>
                <w:color w:val="000000"/>
                <w:sz w:val="16"/>
                <w:szCs w:val="16"/>
              </w:rPr>
            </w:pPr>
          </w:p>
        </w:tc>
        <w:tc>
          <w:tcPr>
            <w:tcW w:w="2239" w:type="pct"/>
            <w:tcBorders>
              <w:top w:val="single" w:sz="4" w:space="0" w:color="auto"/>
              <w:left w:val="nil"/>
              <w:bottom w:val="single" w:sz="4" w:space="0" w:color="auto"/>
              <w:right w:val="single" w:sz="4" w:space="0" w:color="auto"/>
            </w:tcBorders>
            <w:shd w:val="clear" w:color="auto" w:fill="D6E3BC" w:themeFill="accent3" w:themeFillTint="66"/>
            <w:vAlign w:val="center"/>
          </w:tcPr>
          <w:p w14:paraId="3F35FFB1"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s="Calibri"/>
                <w:b/>
                <w:bCs/>
                <w:sz w:val="16"/>
                <w:szCs w:val="16"/>
              </w:rPr>
              <w:t>Всего по инвестиционным проектам</w:t>
            </w:r>
          </w:p>
        </w:tc>
        <w:tc>
          <w:tcPr>
            <w:tcW w:w="987" w:type="pct"/>
            <w:tcBorders>
              <w:top w:val="single" w:sz="4" w:space="0" w:color="auto"/>
              <w:left w:val="nil"/>
              <w:bottom w:val="single" w:sz="4" w:space="0" w:color="auto"/>
              <w:right w:val="single" w:sz="4" w:space="0" w:color="auto"/>
            </w:tcBorders>
            <w:shd w:val="clear" w:color="auto" w:fill="D6E3BC" w:themeFill="accent3" w:themeFillTint="66"/>
            <w:noWrap/>
            <w:vAlign w:val="center"/>
          </w:tcPr>
          <w:p w14:paraId="159EF129" w14:textId="77777777" w:rsidR="003404E6" w:rsidRPr="00746EFC" w:rsidRDefault="003404E6" w:rsidP="003404E6">
            <w:pPr>
              <w:spacing w:after="0" w:line="240" w:lineRule="auto"/>
              <w:jc w:val="center"/>
              <w:rPr>
                <w:rFonts w:ascii="Myriad Pro" w:hAnsi="Myriad Pro"/>
                <w:color w:val="000000"/>
                <w:sz w:val="16"/>
                <w:szCs w:val="16"/>
              </w:rPr>
            </w:pPr>
          </w:p>
        </w:tc>
        <w:tc>
          <w:tcPr>
            <w:tcW w:w="544" w:type="pct"/>
            <w:tcBorders>
              <w:top w:val="single" w:sz="4" w:space="0" w:color="auto"/>
              <w:left w:val="nil"/>
              <w:bottom w:val="single" w:sz="4" w:space="0" w:color="auto"/>
              <w:right w:val="single" w:sz="4" w:space="0" w:color="auto"/>
            </w:tcBorders>
            <w:shd w:val="clear" w:color="auto" w:fill="D6E3BC" w:themeFill="accent3" w:themeFillTint="66"/>
            <w:noWrap/>
            <w:vAlign w:val="center"/>
          </w:tcPr>
          <w:p w14:paraId="0D966CCB" w14:textId="77777777" w:rsidR="003404E6" w:rsidRPr="00746EFC" w:rsidRDefault="003404E6" w:rsidP="003404E6">
            <w:pPr>
              <w:spacing w:after="0" w:line="240" w:lineRule="auto"/>
              <w:jc w:val="center"/>
              <w:rPr>
                <w:rFonts w:ascii="Myriad Pro" w:hAnsi="Myriad Pro" w:cs="Calibri"/>
                <w:b/>
                <w:bCs/>
                <w:sz w:val="16"/>
                <w:szCs w:val="16"/>
              </w:rPr>
            </w:pPr>
            <w:r w:rsidRPr="00746EFC">
              <w:rPr>
                <w:rFonts w:ascii="Myriad Pro" w:hAnsi="Myriad Pro" w:cs="Calibri"/>
                <w:b/>
                <w:bCs/>
                <w:sz w:val="16"/>
                <w:szCs w:val="16"/>
              </w:rPr>
              <w:t>0,00</w:t>
            </w:r>
          </w:p>
        </w:tc>
        <w:tc>
          <w:tcPr>
            <w:tcW w:w="385" w:type="pct"/>
            <w:tcBorders>
              <w:top w:val="single" w:sz="4" w:space="0" w:color="auto"/>
              <w:left w:val="nil"/>
              <w:bottom w:val="single" w:sz="4" w:space="0" w:color="auto"/>
              <w:right w:val="single" w:sz="4" w:space="0" w:color="auto"/>
            </w:tcBorders>
            <w:shd w:val="clear" w:color="auto" w:fill="D6E3BC" w:themeFill="accent3" w:themeFillTint="66"/>
            <w:noWrap/>
            <w:vAlign w:val="center"/>
          </w:tcPr>
          <w:p w14:paraId="5ED85261" w14:textId="77777777" w:rsidR="003404E6" w:rsidRPr="00746EFC" w:rsidRDefault="003404E6" w:rsidP="003404E6">
            <w:pPr>
              <w:spacing w:after="0" w:line="240" w:lineRule="auto"/>
              <w:jc w:val="center"/>
              <w:rPr>
                <w:rFonts w:ascii="Myriad Pro" w:hAnsi="Myriad Pro" w:cs="Calibri"/>
                <w:b/>
                <w:bCs/>
                <w:sz w:val="16"/>
                <w:szCs w:val="16"/>
              </w:rPr>
            </w:pPr>
            <w:r w:rsidRPr="00746EFC">
              <w:rPr>
                <w:rFonts w:ascii="Myriad Pro" w:hAnsi="Myriad Pro" w:cs="Calibri"/>
                <w:b/>
                <w:bCs/>
                <w:sz w:val="16"/>
                <w:szCs w:val="16"/>
              </w:rPr>
              <w:t>177,28</w:t>
            </w:r>
          </w:p>
        </w:tc>
        <w:tc>
          <w:tcPr>
            <w:tcW w:w="605" w:type="pct"/>
            <w:tcBorders>
              <w:top w:val="single" w:sz="4" w:space="0" w:color="auto"/>
              <w:left w:val="nil"/>
              <w:bottom w:val="single" w:sz="4" w:space="0" w:color="auto"/>
              <w:right w:val="single" w:sz="4" w:space="0" w:color="auto"/>
            </w:tcBorders>
            <w:shd w:val="clear" w:color="auto" w:fill="D6E3BC" w:themeFill="accent3" w:themeFillTint="66"/>
            <w:noWrap/>
            <w:vAlign w:val="center"/>
          </w:tcPr>
          <w:p w14:paraId="2BDD3AA4" w14:textId="77777777" w:rsidR="003404E6" w:rsidRPr="00746EFC" w:rsidRDefault="003404E6" w:rsidP="003404E6">
            <w:pPr>
              <w:spacing w:after="0" w:line="240" w:lineRule="auto"/>
              <w:jc w:val="center"/>
              <w:rPr>
                <w:rFonts w:ascii="Myriad Pro" w:hAnsi="Myriad Pro" w:cs="Calibri"/>
                <w:b/>
                <w:bCs/>
                <w:sz w:val="16"/>
                <w:szCs w:val="16"/>
              </w:rPr>
            </w:pPr>
            <w:r w:rsidRPr="00746EFC">
              <w:rPr>
                <w:rFonts w:ascii="Myriad Pro" w:hAnsi="Myriad Pro" w:cs="Calibri"/>
                <w:b/>
                <w:bCs/>
                <w:sz w:val="16"/>
                <w:szCs w:val="16"/>
              </w:rPr>
              <w:t>177,28</w:t>
            </w:r>
          </w:p>
        </w:tc>
      </w:tr>
    </w:tbl>
    <w:p w14:paraId="0E7993CA" w14:textId="77777777" w:rsidR="003404E6" w:rsidRPr="00746EFC" w:rsidRDefault="003404E6" w:rsidP="00CC2B82">
      <w:pPr>
        <w:autoSpaceDE w:val="0"/>
        <w:autoSpaceDN w:val="0"/>
        <w:adjustRightInd w:val="0"/>
        <w:spacing w:before="120" w:after="0" w:line="360" w:lineRule="auto"/>
        <w:ind w:firstLine="567"/>
        <w:jc w:val="both"/>
        <w:rPr>
          <w:rFonts w:ascii="Myriad Pro" w:hAnsi="Myriad Pro"/>
          <w:sz w:val="26"/>
          <w:szCs w:val="26"/>
        </w:rPr>
      </w:pPr>
      <w:r w:rsidRPr="00746EFC">
        <w:rPr>
          <w:rFonts w:ascii="Myriad Pro" w:hAnsi="Myriad Pro"/>
          <w:sz w:val="26"/>
          <w:szCs w:val="26"/>
        </w:rPr>
        <w:t>По результатам анализа Исполнителем определено 100 инвестиционных проект</w:t>
      </w:r>
      <w:r w:rsidR="008707B0">
        <w:rPr>
          <w:rFonts w:ascii="Myriad Pro" w:hAnsi="Myriad Pro"/>
          <w:sz w:val="26"/>
          <w:szCs w:val="26"/>
        </w:rPr>
        <w:t>ов</w:t>
      </w:r>
      <w:r w:rsidRPr="00746EFC">
        <w:rPr>
          <w:rFonts w:ascii="Myriad Pro" w:hAnsi="Myriad Pro"/>
          <w:sz w:val="26"/>
          <w:szCs w:val="26"/>
        </w:rPr>
        <w:t>, в отношении которых тарифный источник для финансирования капитальных вложений недоиспользован в полном объеме относительно утвержденного планового размера. Недофинансирование в части собственных средств, получаемых от реализации услуг по передаче электрической энергии, по данным проектам составило 233 484,50 млн. руб.</w:t>
      </w:r>
    </w:p>
    <w:tbl>
      <w:tblPr>
        <w:tblW w:w="0" w:type="auto"/>
        <w:tblLayout w:type="fixed"/>
        <w:tblLook w:val="04A0" w:firstRow="1" w:lastRow="0" w:firstColumn="1" w:lastColumn="0" w:noHBand="0" w:noVBand="1"/>
      </w:tblPr>
      <w:tblGrid>
        <w:gridCol w:w="678"/>
        <w:gridCol w:w="3970"/>
        <w:gridCol w:w="1133"/>
        <w:gridCol w:w="992"/>
        <w:gridCol w:w="852"/>
        <w:gridCol w:w="993"/>
        <w:gridCol w:w="953"/>
      </w:tblGrid>
      <w:tr w:rsidR="003404E6" w:rsidRPr="00746EFC" w14:paraId="73CF7768" w14:textId="77777777" w:rsidTr="00002A00">
        <w:trPr>
          <w:trHeight w:val="20"/>
          <w:tblHeader/>
        </w:trPr>
        <w:tc>
          <w:tcPr>
            <w:tcW w:w="67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2771B0" w14:textId="77777777" w:rsidR="003404E6" w:rsidRPr="00746EFC" w:rsidRDefault="003404E6" w:rsidP="003404E6">
            <w:pPr>
              <w:spacing w:after="0" w:line="240" w:lineRule="auto"/>
              <w:jc w:val="center"/>
              <w:rPr>
                <w:rFonts w:ascii="Myriad Pro" w:hAnsi="Myriad Pro" w:cs="Calibri"/>
                <w:b/>
                <w:bCs/>
                <w:color w:val="FFFFFF" w:themeColor="background1"/>
                <w:sz w:val="16"/>
                <w:szCs w:val="16"/>
              </w:rPr>
            </w:pPr>
            <w:r w:rsidRPr="00746EFC">
              <w:rPr>
                <w:rFonts w:ascii="Myriad Pro" w:hAnsi="Myriad Pro" w:cs="Calibri"/>
                <w:b/>
                <w:bCs/>
                <w:color w:val="FFFFFF" w:themeColor="background1"/>
                <w:sz w:val="16"/>
                <w:szCs w:val="16"/>
              </w:rPr>
              <w:lastRenderedPageBreak/>
              <w:t>№</w:t>
            </w:r>
          </w:p>
        </w:tc>
        <w:tc>
          <w:tcPr>
            <w:tcW w:w="397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416DD1" w14:textId="77777777" w:rsidR="003404E6" w:rsidRPr="00746EFC" w:rsidRDefault="003404E6" w:rsidP="003404E6">
            <w:pPr>
              <w:spacing w:after="0" w:line="240" w:lineRule="auto"/>
              <w:jc w:val="center"/>
              <w:rPr>
                <w:rFonts w:ascii="Myriad Pro" w:hAnsi="Myriad Pro" w:cs="Calibri"/>
                <w:b/>
                <w:bCs/>
                <w:color w:val="FFFFFF" w:themeColor="background1"/>
                <w:sz w:val="16"/>
                <w:szCs w:val="16"/>
              </w:rPr>
            </w:pPr>
            <w:r w:rsidRPr="00746EFC">
              <w:rPr>
                <w:rFonts w:ascii="Myriad Pro" w:hAnsi="Myriad Pro" w:cs="Calibri"/>
                <w:b/>
                <w:bCs/>
                <w:color w:val="FFFFFF" w:themeColor="background1"/>
                <w:sz w:val="16"/>
                <w:szCs w:val="16"/>
              </w:rPr>
              <w:t xml:space="preserve">  Наименование инвестиционного проекта (группы инвестиционных проектов)</w:t>
            </w:r>
          </w:p>
        </w:tc>
        <w:tc>
          <w:tcPr>
            <w:tcW w:w="113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1EAE96" w14:textId="77777777" w:rsidR="003404E6" w:rsidRPr="00746EFC" w:rsidRDefault="003404E6" w:rsidP="003404E6">
            <w:pPr>
              <w:spacing w:after="0" w:line="240" w:lineRule="auto"/>
              <w:jc w:val="center"/>
              <w:rPr>
                <w:rFonts w:ascii="Myriad Pro" w:hAnsi="Myriad Pro" w:cs="Calibri"/>
                <w:b/>
                <w:bCs/>
                <w:color w:val="FFFFFF" w:themeColor="background1"/>
                <w:sz w:val="16"/>
                <w:szCs w:val="16"/>
              </w:rPr>
            </w:pPr>
            <w:proofErr w:type="spellStart"/>
            <w:r w:rsidRPr="00746EFC">
              <w:rPr>
                <w:rFonts w:ascii="Myriad Pro" w:hAnsi="Myriad Pro" w:cs="Calibri"/>
                <w:b/>
                <w:bCs/>
                <w:color w:val="FFFFFF" w:themeColor="background1"/>
                <w:sz w:val="16"/>
                <w:szCs w:val="16"/>
              </w:rPr>
              <w:t>Иденти-фикатор</w:t>
            </w:r>
            <w:proofErr w:type="spellEnd"/>
            <w:r w:rsidRPr="00746EFC">
              <w:rPr>
                <w:rFonts w:ascii="Myriad Pro" w:hAnsi="Myriad Pro" w:cs="Calibri"/>
                <w:b/>
                <w:bCs/>
                <w:color w:val="FFFFFF" w:themeColor="background1"/>
                <w:sz w:val="16"/>
                <w:szCs w:val="16"/>
              </w:rPr>
              <w:t xml:space="preserve"> инвестиционного проекта</w:t>
            </w:r>
          </w:p>
        </w:tc>
        <w:tc>
          <w:tcPr>
            <w:tcW w:w="184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1C8B29" w14:textId="77777777" w:rsidR="003404E6" w:rsidRPr="00746EFC" w:rsidRDefault="003404E6" w:rsidP="003404E6">
            <w:pPr>
              <w:spacing w:after="0" w:line="240" w:lineRule="auto"/>
              <w:jc w:val="center"/>
              <w:rPr>
                <w:rFonts w:ascii="Myriad Pro" w:hAnsi="Myriad Pro" w:cs="Calibri"/>
                <w:b/>
                <w:bCs/>
                <w:color w:val="FFFFFF" w:themeColor="background1"/>
                <w:sz w:val="16"/>
                <w:szCs w:val="16"/>
              </w:rPr>
            </w:pPr>
            <w:r w:rsidRPr="00746EFC">
              <w:rPr>
                <w:rFonts w:ascii="Myriad Pro" w:hAnsi="Myriad Pro" w:cs="Calibri"/>
                <w:b/>
                <w:bCs/>
                <w:color w:val="FFFFFF" w:themeColor="background1"/>
                <w:sz w:val="16"/>
                <w:szCs w:val="16"/>
              </w:rPr>
              <w:t xml:space="preserve">Объем финансирования (в части тарифных источников), млн. руб. </w:t>
            </w:r>
          </w:p>
        </w:tc>
        <w:tc>
          <w:tcPr>
            <w:tcW w:w="1946"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134F22" w14:textId="77777777" w:rsidR="003404E6" w:rsidRPr="00746EFC" w:rsidRDefault="003404E6" w:rsidP="003404E6">
            <w:pPr>
              <w:spacing w:after="0" w:line="240" w:lineRule="auto"/>
              <w:jc w:val="center"/>
              <w:rPr>
                <w:rFonts w:ascii="Myriad Pro" w:hAnsi="Myriad Pro" w:cs="Calibri"/>
                <w:b/>
                <w:bCs/>
                <w:color w:val="FFFFFF" w:themeColor="background1"/>
                <w:sz w:val="16"/>
                <w:szCs w:val="16"/>
              </w:rPr>
            </w:pPr>
            <w:r w:rsidRPr="00746EFC">
              <w:rPr>
                <w:rFonts w:ascii="Myriad Pro" w:hAnsi="Myriad Pro" w:cs="Calibri"/>
                <w:b/>
                <w:bCs/>
                <w:color w:val="FFFFFF" w:themeColor="background1"/>
                <w:sz w:val="16"/>
                <w:szCs w:val="16"/>
              </w:rPr>
              <w:t>Отклонение (факт-план)</w:t>
            </w:r>
          </w:p>
        </w:tc>
      </w:tr>
      <w:tr w:rsidR="003404E6" w:rsidRPr="00746EFC" w14:paraId="71CE8CD3" w14:textId="77777777" w:rsidTr="00002A00">
        <w:trPr>
          <w:trHeight w:val="20"/>
          <w:tblHeader/>
        </w:trPr>
        <w:tc>
          <w:tcPr>
            <w:tcW w:w="67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24C97D" w14:textId="77777777" w:rsidR="003404E6" w:rsidRPr="00746EFC" w:rsidRDefault="003404E6" w:rsidP="003404E6">
            <w:pPr>
              <w:spacing w:after="0" w:line="240" w:lineRule="auto"/>
              <w:jc w:val="center"/>
              <w:rPr>
                <w:rFonts w:ascii="Myriad Pro" w:hAnsi="Myriad Pro" w:cs="Calibri"/>
                <w:b/>
                <w:bCs/>
                <w:color w:val="FFFFFF" w:themeColor="background1"/>
                <w:sz w:val="16"/>
                <w:szCs w:val="16"/>
              </w:rPr>
            </w:pPr>
          </w:p>
        </w:tc>
        <w:tc>
          <w:tcPr>
            <w:tcW w:w="397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52B23B" w14:textId="77777777" w:rsidR="003404E6" w:rsidRPr="00746EFC" w:rsidRDefault="003404E6" w:rsidP="003404E6">
            <w:pPr>
              <w:spacing w:after="0" w:line="240" w:lineRule="auto"/>
              <w:jc w:val="center"/>
              <w:rPr>
                <w:rFonts w:ascii="Myriad Pro" w:hAnsi="Myriad Pro" w:cs="Calibri"/>
                <w:b/>
                <w:bCs/>
                <w:color w:val="FFFFFF" w:themeColor="background1"/>
                <w:sz w:val="16"/>
                <w:szCs w:val="16"/>
              </w:rPr>
            </w:pPr>
          </w:p>
        </w:tc>
        <w:tc>
          <w:tcPr>
            <w:tcW w:w="113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8C319C" w14:textId="77777777" w:rsidR="003404E6" w:rsidRPr="00746EFC" w:rsidRDefault="003404E6" w:rsidP="003404E6">
            <w:pPr>
              <w:spacing w:after="0" w:line="240" w:lineRule="auto"/>
              <w:jc w:val="center"/>
              <w:rPr>
                <w:rFonts w:ascii="Myriad Pro" w:hAnsi="Myriad Pro" w:cs="Calibri"/>
                <w:b/>
                <w:bCs/>
                <w:color w:val="FFFFFF" w:themeColor="background1"/>
                <w:sz w:val="16"/>
                <w:szCs w:val="16"/>
              </w:rPr>
            </w:pP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582602" w14:textId="77777777" w:rsidR="003404E6" w:rsidRPr="00746EFC" w:rsidRDefault="003404E6" w:rsidP="003404E6">
            <w:pPr>
              <w:spacing w:after="0" w:line="240" w:lineRule="auto"/>
              <w:jc w:val="center"/>
              <w:rPr>
                <w:rFonts w:ascii="Myriad Pro" w:hAnsi="Myriad Pro" w:cs="Calibri"/>
                <w:b/>
                <w:bCs/>
                <w:color w:val="FFFFFF" w:themeColor="background1"/>
                <w:sz w:val="16"/>
                <w:szCs w:val="16"/>
              </w:rPr>
            </w:pPr>
            <w:r w:rsidRPr="00746EFC">
              <w:rPr>
                <w:rFonts w:ascii="Myriad Pro" w:hAnsi="Myriad Pro" w:cs="Calibri"/>
                <w:b/>
                <w:bCs/>
                <w:color w:val="FFFFFF" w:themeColor="background1"/>
                <w:sz w:val="16"/>
                <w:szCs w:val="16"/>
              </w:rPr>
              <w:t xml:space="preserve">План </w:t>
            </w:r>
          </w:p>
        </w:tc>
        <w:tc>
          <w:tcPr>
            <w:tcW w:w="8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B6E9A0" w14:textId="77777777" w:rsidR="003404E6" w:rsidRPr="00746EFC" w:rsidRDefault="003404E6" w:rsidP="003404E6">
            <w:pPr>
              <w:spacing w:after="0" w:line="240" w:lineRule="auto"/>
              <w:jc w:val="center"/>
              <w:rPr>
                <w:rFonts w:ascii="Myriad Pro" w:hAnsi="Myriad Pro" w:cs="Calibri"/>
                <w:b/>
                <w:bCs/>
                <w:color w:val="FFFFFF" w:themeColor="background1"/>
                <w:sz w:val="16"/>
                <w:szCs w:val="16"/>
              </w:rPr>
            </w:pPr>
            <w:r w:rsidRPr="00746EFC">
              <w:rPr>
                <w:rFonts w:ascii="Myriad Pro" w:hAnsi="Myriad Pro" w:cs="Calibri"/>
                <w:b/>
                <w:bCs/>
                <w:color w:val="FFFFFF" w:themeColor="background1"/>
                <w:sz w:val="16"/>
                <w:szCs w:val="16"/>
              </w:rPr>
              <w:t>Факт</w:t>
            </w:r>
          </w:p>
        </w:tc>
        <w:tc>
          <w:tcPr>
            <w:tcW w:w="9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2D833A" w14:textId="77777777" w:rsidR="003404E6" w:rsidRPr="00746EFC" w:rsidRDefault="003404E6" w:rsidP="003404E6">
            <w:pPr>
              <w:spacing w:after="0" w:line="240" w:lineRule="auto"/>
              <w:jc w:val="center"/>
              <w:rPr>
                <w:rFonts w:ascii="Myriad Pro" w:hAnsi="Myriad Pro" w:cs="Calibri"/>
                <w:b/>
                <w:bCs/>
                <w:color w:val="FFFFFF" w:themeColor="background1"/>
                <w:sz w:val="16"/>
                <w:szCs w:val="16"/>
              </w:rPr>
            </w:pPr>
            <w:r w:rsidRPr="00746EFC">
              <w:rPr>
                <w:rFonts w:ascii="Myriad Pro" w:hAnsi="Myriad Pro" w:cs="Calibri"/>
                <w:b/>
                <w:bCs/>
                <w:color w:val="FFFFFF" w:themeColor="background1"/>
                <w:sz w:val="16"/>
                <w:szCs w:val="16"/>
              </w:rPr>
              <w:t>млн. руб.</w:t>
            </w:r>
          </w:p>
        </w:tc>
        <w:tc>
          <w:tcPr>
            <w:tcW w:w="9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103BB0" w14:textId="77777777" w:rsidR="003404E6" w:rsidRPr="00746EFC" w:rsidRDefault="003404E6" w:rsidP="003404E6">
            <w:pPr>
              <w:spacing w:after="0" w:line="240" w:lineRule="auto"/>
              <w:jc w:val="center"/>
              <w:rPr>
                <w:rFonts w:ascii="Myriad Pro" w:hAnsi="Myriad Pro" w:cs="Calibri"/>
                <w:b/>
                <w:bCs/>
                <w:color w:val="FFFFFF" w:themeColor="background1"/>
                <w:sz w:val="16"/>
                <w:szCs w:val="16"/>
              </w:rPr>
            </w:pPr>
            <w:r w:rsidRPr="00746EFC">
              <w:rPr>
                <w:rFonts w:ascii="Myriad Pro" w:hAnsi="Myriad Pro" w:cs="Calibri"/>
                <w:b/>
                <w:bCs/>
                <w:color w:val="FFFFFF" w:themeColor="background1"/>
                <w:sz w:val="16"/>
                <w:szCs w:val="16"/>
              </w:rPr>
              <w:t>%</w:t>
            </w:r>
          </w:p>
        </w:tc>
      </w:tr>
      <w:tr w:rsidR="003404E6" w:rsidRPr="00746EFC" w14:paraId="2153BF25" w14:textId="77777777" w:rsidTr="00002A00">
        <w:trPr>
          <w:trHeight w:val="20"/>
        </w:trPr>
        <w:tc>
          <w:tcPr>
            <w:tcW w:w="678" w:type="dxa"/>
            <w:tcBorders>
              <w:top w:val="single" w:sz="4" w:space="0" w:color="FFFFFF" w:themeColor="background1"/>
              <w:left w:val="single" w:sz="4" w:space="0" w:color="auto"/>
              <w:bottom w:val="outset" w:sz="6" w:space="0" w:color="auto"/>
              <w:right w:val="single" w:sz="4" w:space="0" w:color="auto"/>
            </w:tcBorders>
            <w:shd w:val="clear" w:color="auto" w:fill="auto"/>
            <w:noWrap/>
            <w:vAlign w:val="center"/>
          </w:tcPr>
          <w:p w14:paraId="1BFD7C35"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w:t>
            </w:r>
          </w:p>
        </w:tc>
        <w:tc>
          <w:tcPr>
            <w:tcW w:w="3970" w:type="dxa"/>
            <w:tcBorders>
              <w:top w:val="single" w:sz="4" w:space="0" w:color="FFFFFF" w:themeColor="background1"/>
              <w:left w:val="nil"/>
              <w:bottom w:val="outset" w:sz="6" w:space="0" w:color="auto"/>
              <w:right w:val="single" w:sz="4" w:space="0" w:color="auto"/>
            </w:tcBorders>
            <w:shd w:val="clear" w:color="auto" w:fill="auto"/>
            <w:vAlign w:val="center"/>
          </w:tcPr>
          <w:p w14:paraId="6692B2FA"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Модернизация ССПИ на ПС-110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72 «</w:t>
            </w:r>
            <w:proofErr w:type="spellStart"/>
            <w:r w:rsidRPr="00746EFC">
              <w:rPr>
                <w:rFonts w:ascii="Myriad Pro" w:hAnsi="Myriad Pro"/>
                <w:color w:val="000000"/>
                <w:sz w:val="16"/>
                <w:szCs w:val="16"/>
              </w:rPr>
              <w:t>Сулажгора</w:t>
            </w:r>
            <w:proofErr w:type="spellEnd"/>
            <w:r w:rsidRPr="00746EFC">
              <w:rPr>
                <w:rFonts w:ascii="Myriad Pro" w:hAnsi="Myriad Pro"/>
                <w:color w:val="000000"/>
                <w:sz w:val="16"/>
                <w:szCs w:val="16"/>
              </w:rPr>
              <w:t xml:space="preserve">»:оборудование для организации голосовых каналов связи с РДУ-2шт., Преобразователь интерфейсов-2 шт., Маршрутизатор-2 шт.,Коммутатор-2 шт., ЭНИП-20 шт.,ЭНКС-3-2 шт., ИБП-1 </w:t>
            </w:r>
            <w:proofErr w:type="spellStart"/>
            <w:r w:rsidRPr="00746EFC">
              <w:rPr>
                <w:rFonts w:ascii="Myriad Pro" w:hAnsi="Myriad Pro"/>
                <w:color w:val="000000"/>
                <w:sz w:val="16"/>
                <w:szCs w:val="16"/>
              </w:rPr>
              <w:t>шт</w:t>
            </w:r>
            <w:proofErr w:type="spellEnd"/>
            <w:r w:rsidRPr="00746EFC">
              <w:rPr>
                <w:rFonts w:ascii="Myriad Pro" w:hAnsi="Myriad Pro"/>
                <w:color w:val="000000"/>
                <w:sz w:val="16"/>
                <w:szCs w:val="16"/>
              </w:rPr>
              <w:t xml:space="preserve">, </w:t>
            </w:r>
          </w:p>
        </w:tc>
        <w:tc>
          <w:tcPr>
            <w:tcW w:w="1133" w:type="dxa"/>
            <w:tcBorders>
              <w:top w:val="single" w:sz="4" w:space="0" w:color="FFFFFF" w:themeColor="background1"/>
              <w:left w:val="nil"/>
              <w:bottom w:val="outset" w:sz="6" w:space="0" w:color="auto"/>
              <w:right w:val="single" w:sz="4" w:space="0" w:color="auto"/>
            </w:tcBorders>
            <w:shd w:val="clear" w:color="auto" w:fill="auto"/>
            <w:vAlign w:val="center"/>
          </w:tcPr>
          <w:p w14:paraId="24E903BA"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F_000-33-1-04.40-0210</w:t>
            </w:r>
          </w:p>
        </w:tc>
        <w:tc>
          <w:tcPr>
            <w:tcW w:w="992" w:type="dxa"/>
            <w:tcBorders>
              <w:top w:val="single" w:sz="4" w:space="0" w:color="FFFFFF" w:themeColor="background1"/>
              <w:left w:val="nil"/>
              <w:bottom w:val="outset" w:sz="6" w:space="0" w:color="auto"/>
              <w:right w:val="single" w:sz="4" w:space="0" w:color="auto"/>
            </w:tcBorders>
            <w:shd w:val="clear" w:color="auto" w:fill="auto"/>
            <w:noWrap/>
            <w:vAlign w:val="center"/>
          </w:tcPr>
          <w:p w14:paraId="1A40C76C"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5,13</w:t>
            </w:r>
          </w:p>
        </w:tc>
        <w:tc>
          <w:tcPr>
            <w:tcW w:w="852" w:type="dxa"/>
            <w:tcBorders>
              <w:top w:val="single" w:sz="4" w:space="0" w:color="FFFFFF" w:themeColor="background1"/>
              <w:left w:val="nil"/>
              <w:bottom w:val="outset" w:sz="6" w:space="0" w:color="auto"/>
              <w:right w:val="single" w:sz="4" w:space="0" w:color="auto"/>
            </w:tcBorders>
            <w:shd w:val="clear" w:color="auto" w:fill="auto"/>
            <w:noWrap/>
            <w:vAlign w:val="center"/>
          </w:tcPr>
          <w:p w14:paraId="422F2D56"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4,38</w:t>
            </w:r>
          </w:p>
        </w:tc>
        <w:tc>
          <w:tcPr>
            <w:tcW w:w="993" w:type="dxa"/>
            <w:tcBorders>
              <w:top w:val="single" w:sz="4" w:space="0" w:color="FFFFFF" w:themeColor="background1"/>
              <w:left w:val="nil"/>
              <w:bottom w:val="outset" w:sz="6" w:space="0" w:color="auto"/>
              <w:right w:val="single" w:sz="4" w:space="0" w:color="auto"/>
            </w:tcBorders>
            <w:shd w:val="clear" w:color="auto" w:fill="auto"/>
            <w:noWrap/>
            <w:vAlign w:val="center"/>
          </w:tcPr>
          <w:p w14:paraId="26EB1170"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-0,75</w:t>
            </w:r>
          </w:p>
        </w:tc>
        <w:tc>
          <w:tcPr>
            <w:tcW w:w="953" w:type="dxa"/>
            <w:tcBorders>
              <w:top w:val="single" w:sz="4" w:space="0" w:color="FFFFFF" w:themeColor="background1"/>
              <w:left w:val="nil"/>
              <w:bottom w:val="outset" w:sz="6" w:space="0" w:color="auto"/>
              <w:right w:val="single" w:sz="4" w:space="0" w:color="auto"/>
            </w:tcBorders>
            <w:shd w:val="clear" w:color="auto" w:fill="auto"/>
            <w:noWrap/>
            <w:vAlign w:val="center"/>
          </w:tcPr>
          <w:p w14:paraId="2308BD52"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-15%</w:t>
            </w:r>
          </w:p>
        </w:tc>
      </w:tr>
      <w:tr w:rsidR="003404E6" w:rsidRPr="00746EFC" w14:paraId="1A0DBA12" w14:textId="77777777" w:rsidTr="00002A00">
        <w:trPr>
          <w:trHeight w:val="20"/>
        </w:trPr>
        <w:tc>
          <w:tcPr>
            <w:tcW w:w="678" w:type="dxa"/>
            <w:tcBorders>
              <w:top w:val="outset" w:sz="6" w:space="0" w:color="auto"/>
              <w:left w:val="single" w:sz="4" w:space="0" w:color="auto"/>
              <w:bottom w:val="outset" w:sz="6" w:space="0" w:color="auto"/>
              <w:right w:val="single" w:sz="4" w:space="0" w:color="auto"/>
            </w:tcBorders>
            <w:shd w:val="clear" w:color="auto" w:fill="auto"/>
            <w:noWrap/>
            <w:vAlign w:val="center"/>
          </w:tcPr>
          <w:p w14:paraId="24D8A571"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2</w:t>
            </w:r>
          </w:p>
        </w:tc>
        <w:tc>
          <w:tcPr>
            <w:tcW w:w="3970" w:type="dxa"/>
            <w:tcBorders>
              <w:top w:val="outset" w:sz="6" w:space="0" w:color="auto"/>
              <w:left w:val="nil"/>
              <w:bottom w:val="outset" w:sz="6" w:space="0" w:color="auto"/>
              <w:right w:val="single" w:sz="4" w:space="0" w:color="auto"/>
            </w:tcBorders>
            <w:shd w:val="clear" w:color="auto" w:fill="auto"/>
            <w:vAlign w:val="center"/>
          </w:tcPr>
          <w:p w14:paraId="264F9FF7"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Приобретение седельного тягача с КМУ(3 ед.)</w:t>
            </w:r>
          </w:p>
        </w:tc>
        <w:tc>
          <w:tcPr>
            <w:tcW w:w="1133" w:type="dxa"/>
            <w:tcBorders>
              <w:top w:val="outset" w:sz="6" w:space="0" w:color="auto"/>
              <w:left w:val="nil"/>
              <w:bottom w:val="outset" w:sz="6" w:space="0" w:color="auto"/>
              <w:right w:val="single" w:sz="4" w:space="0" w:color="auto"/>
            </w:tcBorders>
            <w:shd w:val="clear" w:color="auto" w:fill="auto"/>
            <w:vAlign w:val="center"/>
          </w:tcPr>
          <w:p w14:paraId="57B89E3F"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F_000-34-5-07.10-0002</w:t>
            </w:r>
          </w:p>
        </w:tc>
        <w:tc>
          <w:tcPr>
            <w:tcW w:w="992" w:type="dxa"/>
            <w:tcBorders>
              <w:top w:val="outset" w:sz="6" w:space="0" w:color="auto"/>
              <w:left w:val="nil"/>
              <w:bottom w:val="outset" w:sz="6" w:space="0" w:color="auto"/>
              <w:right w:val="single" w:sz="4" w:space="0" w:color="auto"/>
            </w:tcBorders>
            <w:shd w:val="clear" w:color="auto" w:fill="auto"/>
            <w:noWrap/>
            <w:vAlign w:val="center"/>
          </w:tcPr>
          <w:p w14:paraId="609BB6B8"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2,00</w:t>
            </w:r>
          </w:p>
        </w:tc>
        <w:tc>
          <w:tcPr>
            <w:tcW w:w="852" w:type="dxa"/>
            <w:tcBorders>
              <w:top w:val="outset" w:sz="6" w:space="0" w:color="auto"/>
              <w:left w:val="nil"/>
              <w:bottom w:val="outset" w:sz="6" w:space="0" w:color="auto"/>
              <w:right w:val="single" w:sz="4" w:space="0" w:color="auto"/>
            </w:tcBorders>
            <w:shd w:val="clear" w:color="auto" w:fill="auto"/>
            <w:noWrap/>
            <w:vAlign w:val="center"/>
          </w:tcPr>
          <w:p w14:paraId="50BD96E5" w14:textId="77777777" w:rsidR="003404E6" w:rsidRPr="00746EFC" w:rsidRDefault="003404E6" w:rsidP="003404E6">
            <w:pPr>
              <w:spacing w:after="0" w:line="240" w:lineRule="auto"/>
              <w:jc w:val="center"/>
              <w:rPr>
                <w:rFonts w:ascii="Myriad Pro" w:hAnsi="Myriad Pro"/>
                <w:color w:val="000000"/>
                <w:sz w:val="16"/>
                <w:szCs w:val="16"/>
              </w:rPr>
            </w:pPr>
          </w:p>
        </w:tc>
        <w:tc>
          <w:tcPr>
            <w:tcW w:w="993" w:type="dxa"/>
            <w:tcBorders>
              <w:top w:val="outset" w:sz="6" w:space="0" w:color="auto"/>
              <w:left w:val="nil"/>
              <w:bottom w:val="outset" w:sz="6" w:space="0" w:color="auto"/>
              <w:right w:val="single" w:sz="4" w:space="0" w:color="auto"/>
            </w:tcBorders>
            <w:shd w:val="clear" w:color="auto" w:fill="auto"/>
            <w:noWrap/>
            <w:vAlign w:val="center"/>
          </w:tcPr>
          <w:p w14:paraId="1452B82B"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-2,00</w:t>
            </w:r>
          </w:p>
        </w:tc>
        <w:tc>
          <w:tcPr>
            <w:tcW w:w="953" w:type="dxa"/>
            <w:tcBorders>
              <w:top w:val="outset" w:sz="6" w:space="0" w:color="auto"/>
              <w:left w:val="nil"/>
              <w:bottom w:val="outset" w:sz="6" w:space="0" w:color="auto"/>
              <w:right w:val="single" w:sz="4" w:space="0" w:color="auto"/>
            </w:tcBorders>
            <w:shd w:val="clear" w:color="auto" w:fill="auto"/>
            <w:noWrap/>
            <w:vAlign w:val="center"/>
          </w:tcPr>
          <w:p w14:paraId="44700F74"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-100%</w:t>
            </w:r>
          </w:p>
        </w:tc>
      </w:tr>
      <w:tr w:rsidR="003404E6" w:rsidRPr="00746EFC" w14:paraId="2F8DC290" w14:textId="77777777" w:rsidTr="00002A00">
        <w:trPr>
          <w:trHeight w:val="20"/>
        </w:trPr>
        <w:tc>
          <w:tcPr>
            <w:tcW w:w="678" w:type="dxa"/>
            <w:tcBorders>
              <w:top w:val="outset" w:sz="6" w:space="0" w:color="auto"/>
              <w:left w:val="single" w:sz="4" w:space="0" w:color="auto"/>
              <w:bottom w:val="outset" w:sz="6" w:space="0" w:color="auto"/>
              <w:right w:val="single" w:sz="4" w:space="0" w:color="auto"/>
            </w:tcBorders>
            <w:shd w:val="clear" w:color="auto" w:fill="auto"/>
            <w:noWrap/>
            <w:vAlign w:val="center"/>
          </w:tcPr>
          <w:p w14:paraId="1BA811B8"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3</w:t>
            </w:r>
          </w:p>
        </w:tc>
        <w:tc>
          <w:tcPr>
            <w:tcW w:w="3970" w:type="dxa"/>
            <w:tcBorders>
              <w:top w:val="outset" w:sz="6" w:space="0" w:color="auto"/>
              <w:left w:val="nil"/>
              <w:bottom w:val="outset" w:sz="6" w:space="0" w:color="auto"/>
              <w:right w:val="single" w:sz="4" w:space="0" w:color="auto"/>
            </w:tcBorders>
            <w:shd w:val="clear" w:color="auto" w:fill="auto"/>
            <w:vAlign w:val="center"/>
          </w:tcPr>
          <w:p w14:paraId="19BC76C5"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Реконструкция в части расширения просеки  ВЛ 110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Л-140 ПС-93 Карьерная - ПС-28 Вяртсиля (39,86 Га)</w:t>
            </w:r>
          </w:p>
        </w:tc>
        <w:tc>
          <w:tcPr>
            <w:tcW w:w="1133" w:type="dxa"/>
            <w:tcBorders>
              <w:top w:val="outset" w:sz="6" w:space="0" w:color="auto"/>
              <w:left w:val="nil"/>
              <w:bottom w:val="outset" w:sz="6" w:space="0" w:color="auto"/>
              <w:right w:val="single" w:sz="4" w:space="0" w:color="auto"/>
            </w:tcBorders>
            <w:shd w:val="clear" w:color="auto" w:fill="auto"/>
            <w:vAlign w:val="center"/>
          </w:tcPr>
          <w:p w14:paraId="6E251C82"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I_000-31-1-01.12-0003</w:t>
            </w:r>
          </w:p>
        </w:tc>
        <w:tc>
          <w:tcPr>
            <w:tcW w:w="992" w:type="dxa"/>
            <w:tcBorders>
              <w:top w:val="outset" w:sz="6" w:space="0" w:color="auto"/>
              <w:left w:val="nil"/>
              <w:bottom w:val="outset" w:sz="6" w:space="0" w:color="auto"/>
              <w:right w:val="single" w:sz="4" w:space="0" w:color="auto"/>
            </w:tcBorders>
            <w:shd w:val="clear" w:color="auto" w:fill="auto"/>
            <w:noWrap/>
            <w:vAlign w:val="center"/>
          </w:tcPr>
          <w:p w14:paraId="20C3A93B"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4,00</w:t>
            </w:r>
          </w:p>
        </w:tc>
        <w:tc>
          <w:tcPr>
            <w:tcW w:w="852" w:type="dxa"/>
            <w:tcBorders>
              <w:top w:val="outset" w:sz="6" w:space="0" w:color="auto"/>
              <w:left w:val="nil"/>
              <w:bottom w:val="outset" w:sz="6" w:space="0" w:color="auto"/>
              <w:right w:val="single" w:sz="4" w:space="0" w:color="auto"/>
            </w:tcBorders>
            <w:shd w:val="clear" w:color="auto" w:fill="auto"/>
            <w:noWrap/>
            <w:vAlign w:val="center"/>
          </w:tcPr>
          <w:p w14:paraId="0D3FF59B"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1,05</w:t>
            </w:r>
          </w:p>
        </w:tc>
        <w:tc>
          <w:tcPr>
            <w:tcW w:w="993" w:type="dxa"/>
            <w:tcBorders>
              <w:top w:val="outset" w:sz="6" w:space="0" w:color="auto"/>
              <w:left w:val="nil"/>
              <w:bottom w:val="outset" w:sz="6" w:space="0" w:color="auto"/>
              <w:right w:val="single" w:sz="4" w:space="0" w:color="auto"/>
            </w:tcBorders>
            <w:shd w:val="clear" w:color="auto" w:fill="auto"/>
            <w:noWrap/>
            <w:vAlign w:val="center"/>
          </w:tcPr>
          <w:p w14:paraId="69BE057C"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-2,95</w:t>
            </w:r>
          </w:p>
        </w:tc>
        <w:tc>
          <w:tcPr>
            <w:tcW w:w="953" w:type="dxa"/>
            <w:tcBorders>
              <w:top w:val="outset" w:sz="6" w:space="0" w:color="auto"/>
              <w:left w:val="nil"/>
              <w:bottom w:val="outset" w:sz="6" w:space="0" w:color="auto"/>
              <w:right w:val="single" w:sz="4" w:space="0" w:color="auto"/>
            </w:tcBorders>
            <w:shd w:val="clear" w:color="auto" w:fill="auto"/>
            <w:noWrap/>
            <w:vAlign w:val="center"/>
          </w:tcPr>
          <w:p w14:paraId="39E55F82"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-74%</w:t>
            </w:r>
          </w:p>
        </w:tc>
      </w:tr>
      <w:tr w:rsidR="003404E6" w:rsidRPr="00746EFC" w14:paraId="721DE4F3" w14:textId="77777777" w:rsidTr="00002A00">
        <w:trPr>
          <w:trHeight w:val="20"/>
        </w:trPr>
        <w:tc>
          <w:tcPr>
            <w:tcW w:w="678" w:type="dxa"/>
            <w:tcBorders>
              <w:top w:val="outset" w:sz="6" w:space="0" w:color="auto"/>
              <w:left w:val="single" w:sz="4" w:space="0" w:color="auto"/>
              <w:bottom w:val="outset" w:sz="6" w:space="0" w:color="auto"/>
              <w:right w:val="single" w:sz="4" w:space="0" w:color="auto"/>
            </w:tcBorders>
            <w:shd w:val="clear" w:color="auto" w:fill="auto"/>
            <w:noWrap/>
            <w:vAlign w:val="center"/>
          </w:tcPr>
          <w:p w14:paraId="6C6DDAF6"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4</w:t>
            </w:r>
          </w:p>
        </w:tc>
        <w:tc>
          <w:tcPr>
            <w:tcW w:w="3970" w:type="dxa"/>
            <w:tcBorders>
              <w:top w:val="outset" w:sz="6" w:space="0" w:color="auto"/>
              <w:left w:val="nil"/>
              <w:bottom w:val="outset" w:sz="6" w:space="0" w:color="auto"/>
              <w:right w:val="single" w:sz="4" w:space="0" w:color="auto"/>
            </w:tcBorders>
            <w:shd w:val="clear" w:color="auto" w:fill="auto"/>
            <w:vAlign w:val="center"/>
          </w:tcPr>
          <w:p w14:paraId="4D76089A"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Реконструкция в части расширения просеки ВЛ 35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Л-70С «ПС-34 Лахденпохья - ПС-15С Труд»(10,44 Га)</w:t>
            </w:r>
          </w:p>
        </w:tc>
        <w:tc>
          <w:tcPr>
            <w:tcW w:w="1133" w:type="dxa"/>
            <w:tcBorders>
              <w:top w:val="outset" w:sz="6" w:space="0" w:color="auto"/>
              <w:left w:val="nil"/>
              <w:bottom w:val="outset" w:sz="6" w:space="0" w:color="auto"/>
              <w:right w:val="single" w:sz="4" w:space="0" w:color="auto"/>
            </w:tcBorders>
            <w:shd w:val="clear" w:color="auto" w:fill="auto"/>
            <w:vAlign w:val="center"/>
          </w:tcPr>
          <w:p w14:paraId="4434D1E3"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I_000-31-1-01.21-2048</w:t>
            </w:r>
          </w:p>
        </w:tc>
        <w:tc>
          <w:tcPr>
            <w:tcW w:w="992" w:type="dxa"/>
            <w:tcBorders>
              <w:top w:val="outset" w:sz="6" w:space="0" w:color="auto"/>
              <w:left w:val="nil"/>
              <w:bottom w:val="outset" w:sz="6" w:space="0" w:color="auto"/>
              <w:right w:val="single" w:sz="4" w:space="0" w:color="auto"/>
            </w:tcBorders>
            <w:shd w:val="clear" w:color="auto" w:fill="auto"/>
            <w:noWrap/>
            <w:vAlign w:val="center"/>
          </w:tcPr>
          <w:p w14:paraId="3964D86B"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1,61</w:t>
            </w:r>
          </w:p>
        </w:tc>
        <w:tc>
          <w:tcPr>
            <w:tcW w:w="852" w:type="dxa"/>
            <w:tcBorders>
              <w:top w:val="outset" w:sz="6" w:space="0" w:color="auto"/>
              <w:left w:val="nil"/>
              <w:bottom w:val="outset" w:sz="6" w:space="0" w:color="auto"/>
              <w:right w:val="single" w:sz="4" w:space="0" w:color="auto"/>
            </w:tcBorders>
            <w:shd w:val="clear" w:color="auto" w:fill="auto"/>
            <w:noWrap/>
            <w:vAlign w:val="center"/>
          </w:tcPr>
          <w:p w14:paraId="6CCF4A60"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1,32</w:t>
            </w:r>
          </w:p>
        </w:tc>
        <w:tc>
          <w:tcPr>
            <w:tcW w:w="993" w:type="dxa"/>
            <w:tcBorders>
              <w:top w:val="outset" w:sz="6" w:space="0" w:color="auto"/>
              <w:left w:val="nil"/>
              <w:bottom w:val="outset" w:sz="6" w:space="0" w:color="auto"/>
              <w:right w:val="single" w:sz="4" w:space="0" w:color="auto"/>
            </w:tcBorders>
            <w:shd w:val="clear" w:color="auto" w:fill="auto"/>
            <w:noWrap/>
            <w:vAlign w:val="center"/>
          </w:tcPr>
          <w:p w14:paraId="676525FB"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-0,29</w:t>
            </w:r>
          </w:p>
        </w:tc>
        <w:tc>
          <w:tcPr>
            <w:tcW w:w="953" w:type="dxa"/>
            <w:tcBorders>
              <w:top w:val="outset" w:sz="6" w:space="0" w:color="auto"/>
              <w:left w:val="nil"/>
              <w:bottom w:val="outset" w:sz="6" w:space="0" w:color="auto"/>
              <w:right w:val="single" w:sz="4" w:space="0" w:color="auto"/>
            </w:tcBorders>
            <w:shd w:val="clear" w:color="auto" w:fill="auto"/>
            <w:noWrap/>
            <w:vAlign w:val="center"/>
          </w:tcPr>
          <w:p w14:paraId="2E6EF79C"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-18%</w:t>
            </w:r>
          </w:p>
        </w:tc>
      </w:tr>
      <w:tr w:rsidR="003404E6" w:rsidRPr="00746EFC" w14:paraId="6CDC558D" w14:textId="77777777" w:rsidTr="00002A00">
        <w:trPr>
          <w:trHeight w:val="20"/>
        </w:trPr>
        <w:tc>
          <w:tcPr>
            <w:tcW w:w="678" w:type="dxa"/>
            <w:tcBorders>
              <w:top w:val="outset" w:sz="6" w:space="0" w:color="auto"/>
              <w:left w:val="single" w:sz="4" w:space="0" w:color="auto"/>
              <w:bottom w:val="outset" w:sz="6" w:space="0" w:color="auto"/>
              <w:right w:val="single" w:sz="4" w:space="0" w:color="auto"/>
            </w:tcBorders>
            <w:shd w:val="clear" w:color="auto" w:fill="auto"/>
            <w:noWrap/>
            <w:vAlign w:val="center"/>
          </w:tcPr>
          <w:p w14:paraId="7FE530D7"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5</w:t>
            </w:r>
          </w:p>
        </w:tc>
        <w:tc>
          <w:tcPr>
            <w:tcW w:w="3970" w:type="dxa"/>
            <w:tcBorders>
              <w:top w:val="outset" w:sz="6" w:space="0" w:color="auto"/>
              <w:left w:val="nil"/>
              <w:bottom w:val="outset" w:sz="6" w:space="0" w:color="auto"/>
              <w:right w:val="single" w:sz="4" w:space="0" w:color="auto"/>
            </w:tcBorders>
            <w:shd w:val="clear" w:color="auto" w:fill="auto"/>
            <w:vAlign w:val="center"/>
          </w:tcPr>
          <w:p w14:paraId="168F9DF8"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Реконструкция в части расширения просеки ВЛ 35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Л-73С ПС-4С Леванпельто-ПС-10С </w:t>
            </w:r>
            <w:proofErr w:type="spellStart"/>
            <w:r w:rsidRPr="00746EFC">
              <w:rPr>
                <w:rFonts w:ascii="Myriad Pro" w:hAnsi="Myriad Pro"/>
                <w:color w:val="000000"/>
                <w:sz w:val="16"/>
                <w:szCs w:val="16"/>
              </w:rPr>
              <w:t>Таунан</w:t>
            </w:r>
            <w:proofErr w:type="spellEnd"/>
            <w:r w:rsidRPr="00746EFC">
              <w:rPr>
                <w:rFonts w:ascii="Myriad Pro" w:hAnsi="Myriad Pro"/>
                <w:color w:val="000000"/>
                <w:sz w:val="16"/>
                <w:szCs w:val="16"/>
              </w:rPr>
              <w:t xml:space="preserve"> (23,3 Га)</w:t>
            </w:r>
          </w:p>
        </w:tc>
        <w:tc>
          <w:tcPr>
            <w:tcW w:w="1133" w:type="dxa"/>
            <w:tcBorders>
              <w:top w:val="outset" w:sz="6" w:space="0" w:color="auto"/>
              <w:left w:val="nil"/>
              <w:bottom w:val="outset" w:sz="6" w:space="0" w:color="auto"/>
              <w:right w:val="single" w:sz="4" w:space="0" w:color="auto"/>
            </w:tcBorders>
            <w:shd w:val="clear" w:color="auto" w:fill="auto"/>
            <w:vAlign w:val="center"/>
          </w:tcPr>
          <w:p w14:paraId="1EAC024C"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I_000-31-1-01.21-2049</w:t>
            </w:r>
          </w:p>
        </w:tc>
        <w:tc>
          <w:tcPr>
            <w:tcW w:w="992" w:type="dxa"/>
            <w:tcBorders>
              <w:top w:val="outset" w:sz="6" w:space="0" w:color="auto"/>
              <w:left w:val="nil"/>
              <w:bottom w:val="outset" w:sz="6" w:space="0" w:color="auto"/>
              <w:right w:val="single" w:sz="4" w:space="0" w:color="auto"/>
            </w:tcBorders>
            <w:shd w:val="clear" w:color="auto" w:fill="auto"/>
            <w:noWrap/>
            <w:vAlign w:val="center"/>
          </w:tcPr>
          <w:p w14:paraId="47E0D0DC"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3,86</w:t>
            </w:r>
          </w:p>
        </w:tc>
        <w:tc>
          <w:tcPr>
            <w:tcW w:w="852" w:type="dxa"/>
            <w:tcBorders>
              <w:top w:val="outset" w:sz="6" w:space="0" w:color="auto"/>
              <w:left w:val="nil"/>
              <w:bottom w:val="outset" w:sz="6" w:space="0" w:color="auto"/>
              <w:right w:val="single" w:sz="4" w:space="0" w:color="auto"/>
            </w:tcBorders>
            <w:shd w:val="clear" w:color="auto" w:fill="auto"/>
            <w:noWrap/>
            <w:vAlign w:val="center"/>
          </w:tcPr>
          <w:p w14:paraId="16B96B0E"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0,29</w:t>
            </w:r>
          </w:p>
        </w:tc>
        <w:tc>
          <w:tcPr>
            <w:tcW w:w="993" w:type="dxa"/>
            <w:tcBorders>
              <w:top w:val="outset" w:sz="6" w:space="0" w:color="auto"/>
              <w:left w:val="nil"/>
              <w:bottom w:val="outset" w:sz="6" w:space="0" w:color="auto"/>
              <w:right w:val="single" w:sz="4" w:space="0" w:color="auto"/>
            </w:tcBorders>
            <w:shd w:val="clear" w:color="auto" w:fill="auto"/>
            <w:noWrap/>
            <w:vAlign w:val="center"/>
          </w:tcPr>
          <w:p w14:paraId="624CB779"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-3,56</w:t>
            </w:r>
          </w:p>
        </w:tc>
        <w:tc>
          <w:tcPr>
            <w:tcW w:w="953" w:type="dxa"/>
            <w:tcBorders>
              <w:top w:val="outset" w:sz="6" w:space="0" w:color="auto"/>
              <w:left w:val="nil"/>
              <w:bottom w:val="outset" w:sz="6" w:space="0" w:color="auto"/>
              <w:right w:val="single" w:sz="4" w:space="0" w:color="auto"/>
            </w:tcBorders>
            <w:shd w:val="clear" w:color="auto" w:fill="auto"/>
            <w:noWrap/>
            <w:vAlign w:val="center"/>
          </w:tcPr>
          <w:p w14:paraId="3427906C"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-92%</w:t>
            </w:r>
          </w:p>
        </w:tc>
      </w:tr>
      <w:tr w:rsidR="003404E6" w:rsidRPr="00746EFC" w14:paraId="16686108" w14:textId="77777777" w:rsidTr="00002A00">
        <w:trPr>
          <w:trHeight w:val="20"/>
        </w:trPr>
        <w:tc>
          <w:tcPr>
            <w:tcW w:w="678" w:type="dxa"/>
            <w:tcBorders>
              <w:top w:val="outset" w:sz="6" w:space="0" w:color="auto"/>
              <w:left w:val="single" w:sz="4" w:space="0" w:color="auto"/>
              <w:bottom w:val="outset" w:sz="6" w:space="0" w:color="auto"/>
              <w:right w:val="single" w:sz="4" w:space="0" w:color="auto"/>
            </w:tcBorders>
            <w:shd w:val="clear" w:color="auto" w:fill="auto"/>
            <w:noWrap/>
            <w:vAlign w:val="center"/>
          </w:tcPr>
          <w:p w14:paraId="5BCAE5A7"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6</w:t>
            </w:r>
          </w:p>
        </w:tc>
        <w:tc>
          <w:tcPr>
            <w:tcW w:w="3970" w:type="dxa"/>
            <w:tcBorders>
              <w:top w:val="outset" w:sz="6" w:space="0" w:color="auto"/>
              <w:left w:val="nil"/>
              <w:bottom w:val="outset" w:sz="6" w:space="0" w:color="auto"/>
              <w:right w:val="single" w:sz="4" w:space="0" w:color="auto"/>
            </w:tcBorders>
            <w:shd w:val="clear" w:color="auto" w:fill="auto"/>
            <w:vAlign w:val="center"/>
          </w:tcPr>
          <w:p w14:paraId="11D91302"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Реконструкция в части расширения просеки ВЛ 35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Л-46С ПС-37С </w:t>
            </w:r>
            <w:proofErr w:type="spellStart"/>
            <w:r w:rsidRPr="00746EFC">
              <w:rPr>
                <w:rFonts w:ascii="Myriad Pro" w:hAnsi="Myriad Pro"/>
                <w:color w:val="000000"/>
                <w:sz w:val="16"/>
                <w:szCs w:val="16"/>
              </w:rPr>
              <w:t>Игнойла</w:t>
            </w:r>
            <w:proofErr w:type="spellEnd"/>
            <w:r w:rsidRPr="00746EFC">
              <w:rPr>
                <w:rFonts w:ascii="Myriad Pro" w:hAnsi="Myriad Pro"/>
                <w:color w:val="000000"/>
                <w:sz w:val="16"/>
                <w:szCs w:val="16"/>
              </w:rPr>
              <w:t xml:space="preserve"> - ПС-13С </w:t>
            </w:r>
            <w:proofErr w:type="spellStart"/>
            <w:r w:rsidRPr="00746EFC">
              <w:rPr>
                <w:rFonts w:ascii="Myriad Pro" w:hAnsi="Myriad Pro"/>
                <w:color w:val="000000"/>
                <w:sz w:val="16"/>
                <w:szCs w:val="16"/>
              </w:rPr>
              <w:t>Пийтсиеки</w:t>
            </w:r>
            <w:proofErr w:type="spellEnd"/>
            <w:r w:rsidRPr="00746EFC">
              <w:rPr>
                <w:rFonts w:ascii="Myriad Pro" w:hAnsi="Myriad Pro"/>
                <w:color w:val="000000"/>
                <w:sz w:val="16"/>
                <w:szCs w:val="16"/>
              </w:rPr>
              <w:t xml:space="preserve"> с ответвлением на ПС-18С </w:t>
            </w:r>
            <w:proofErr w:type="spellStart"/>
            <w:r w:rsidRPr="00746EFC">
              <w:rPr>
                <w:rFonts w:ascii="Myriad Pro" w:hAnsi="Myriad Pro"/>
                <w:color w:val="000000"/>
                <w:sz w:val="16"/>
                <w:szCs w:val="16"/>
              </w:rPr>
              <w:t>Хаутоваара</w:t>
            </w:r>
            <w:proofErr w:type="spellEnd"/>
            <w:r w:rsidRPr="00746EFC">
              <w:rPr>
                <w:rFonts w:ascii="Myriad Pro" w:hAnsi="Myriad Pro"/>
                <w:color w:val="000000"/>
                <w:sz w:val="16"/>
                <w:szCs w:val="16"/>
              </w:rPr>
              <w:t xml:space="preserve"> (Л-45С) (35,6 Га)</w:t>
            </w:r>
          </w:p>
        </w:tc>
        <w:tc>
          <w:tcPr>
            <w:tcW w:w="1133" w:type="dxa"/>
            <w:tcBorders>
              <w:top w:val="outset" w:sz="6" w:space="0" w:color="auto"/>
              <w:left w:val="nil"/>
              <w:bottom w:val="outset" w:sz="6" w:space="0" w:color="auto"/>
              <w:right w:val="single" w:sz="4" w:space="0" w:color="auto"/>
            </w:tcBorders>
            <w:shd w:val="clear" w:color="auto" w:fill="auto"/>
            <w:vAlign w:val="center"/>
          </w:tcPr>
          <w:p w14:paraId="4FBAF750"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I_000-31-1-01.21-2085</w:t>
            </w:r>
          </w:p>
        </w:tc>
        <w:tc>
          <w:tcPr>
            <w:tcW w:w="992" w:type="dxa"/>
            <w:tcBorders>
              <w:top w:val="outset" w:sz="6" w:space="0" w:color="auto"/>
              <w:left w:val="nil"/>
              <w:bottom w:val="outset" w:sz="6" w:space="0" w:color="auto"/>
              <w:right w:val="single" w:sz="4" w:space="0" w:color="auto"/>
            </w:tcBorders>
            <w:shd w:val="clear" w:color="auto" w:fill="auto"/>
            <w:noWrap/>
            <w:vAlign w:val="center"/>
          </w:tcPr>
          <w:p w14:paraId="52AE8BC2"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4,00</w:t>
            </w:r>
          </w:p>
        </w:tc>
        <w:tc>
          <w:tcPr>
            <w:tcW w:w="852" w:type="dxa"/>
            <w:tcBorders>
              <w:top w:val="outset" w:sz="6" w:space="0" w:color="auto"/>
              <w:left w:val="nil"/>
              <w:bottom w:val="outset" w:sz="6" w:space="0" w:color="auto"/>
              <w:right w:val="single" w:sz="4" w:space="0" w:color="auto"/>
            </w:tcBorders>
            <w:shd w:val="clear" w:color="auto" w:fill="auto"/>
            <w:noWrap/>
            <w:vAlign w:val="center"/>
          </w:tcPr>
          <w:p w14:paraId="0D346733"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2,80</w:t>
            </w:r>
          </w:p>
        </w:tc>
        <w:tc>
          <w:tcPr>
            <w:tcW w:w="993" w:type="dxa"/>
            <w:tcBorders>
              <w:top w:val="outset" w:sz="6" w:space="0" w:color="auto"/>
              <w:left w:val="nil"/>
              <w:bottom w:val="outset" w:sz="6" w:space="0" w:color="auto"/>
              <w:right w:val="single" w:sz="4" w:space="0" w:color="auto"/>
            </w:tcBorders>
            <w:shd w:val="clear" w:color="auto" w:fill="auto"/>
            <w:noWrap/>
            <w:vAlign w:val="center"/>
          </w:tcPr>
          <w:p w14:paraId="2E67BB36"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-1,20</w:t>
            </w:r>
          </w:p>
        </w:tc>
        <w:tc>
          <w:tcPr>
            <w:tcW w:w="953" w:type="dxa"/>
            <w:tcBorders>
              <w:top w:val="outset" w:sz="6" w:space="0" w:color="auto"/>
              <w:left w:val="nil"/>
              <w:bottom w:val="outset" w:sz="6" w:space="0" w:color="auto"/>
              <w:right w:val="single" w:sz="4" w:space="0" w:color="auto"/>
            </w:tcBorders>
            <w:shd w:val="clear" w:color="auto" w:fill="auto"/>
            <w:noWrap/>
            <w:vAlign w:val="center"/>
          </w:tcPr>
          <w:p w14:paraId="5C85DC7C"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-30%</w:t>
            </w:r>
          </w:p>
        </w:tc>
      </w:tr>
      <w:tr w:rsidR="003404E6" w:rsidRPr="00746EFC" w14:paraId="7608109B" w14:textId="77777777" w:rsidTr="00002A00">
        <w:trPr>
          <w:trHeight w:val="20"/>
        </w:trPr>
        <w:tc>
          <w:tcPr>
            <w:tcW w:w="678" w:type="dxa"/>
            <w:tcBorders>
              <w:top w:val="outset" w:sz="6" w:space="0" w:color="auto"/>
              <w:left w:val="single" w:sz="4" w:space="0" w:color="auto"/>
              <w:bottom w:val="outset" w:sz="6" w:space="0" w:color="auto"/>
              <w:right w:val="single" w:sz="4" w:space="0" w:color="auto"/>
            </w:tcBorders>
            <w:shd w:val="clear" w:color="auto" w:fill="auto"/>
            <w:noWrap/>
            <w:vAlign w:val="center"/>
          </w:tcPr>
          <w:p w14:paraId="3D5F3D88"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7</w:t>
            </w:r>
          </w:p>
        </w:tc>
        <w:tc>
          <w:tcPr>
            <w:tcW w:w="3970" w:type="dxa"/>
            <w:tcBorders>
              <w:top w:val="outset" w:sz="6" w:space="0" w:color="auto"/>
              <w:left w:val="nil"/>
              <w:bottom w:val="outset" w:sz="6" w:space="0" w:color="auto"/>
              <w:right w:val="single" w:sz="4" w:space="0" w:color="auto"/>
            </w:tcBorders>
            <w:shd w:val="clear" w:color="auto" w:fill="auto"/>
            <w:vAlign w:val="center"/>
          </w:tcPr>
          <w:p w14:paraId="09C86B24"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Техническое перевооружение ВЛ 10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Л-08-01 </w:t>
            </w:r>
            <w:r w:rsidR="005E20D2" w:rsidRPr="00746EFC">
              <w:rPr>
                <w:rFonts w:ascii="Myriad Pro" w:hAnsi="Myriad Pro"/>
                <w:color w:val="000000"/>
                <w:sz w:val="16"/>
                <w:szCs w:val="16"/>
              </w:rPr>
              <w:t>«</w:t>
            </w:r>
            <w:r w:rsidRPr="00746EFC">
              <w:rPr>
                <w:rFonts w:ascii="Myriad Pro" w:hAnsi="Myriad Pro"/>
                <w:color w:val="000000"/>
                <w:sz w:val="16"/>
                <w:szCs w:val="16"/>
              </w:rPr>
              <w:t>ПС-8-  ТП-447</w:t>
            </w:r>
            <w:r w:rsidR="005E20D2" w:rsidRPr="00746EFC">
              <w:rPr>
                <w:rFonts w:ascii="Myriad Pro" w:hAnsi="Myriad Pro"/>
                <w:color w:val="000000"/>
                <w:sz w:val="16"/>
                <w:szCs w:val="16"/>
              </w:rPr>
              <w:t>»</w:t>
            </w:r>
            <w:r w:rsidRPr="00746EFC">
              <w:rPr>
                <w:rFonts w:ascii="Myriad Pro" w:hAnsi="Myriad Pro"/>
                <w:color w:val="000000"/>
                <w:sz w:val="16"/>
                <w:szCs w:val="16"/>
              </w:rPr>
              <w:t xml:space="preserve"> </w:t>
            </w:r>
            <w:proofErr w:type="spellStart"/>
            <w:r w:rsidRPr="00746EFC">
              <w:rPr>
                <w:rFonts w:ascii="Myriad Pro" w:hAnsi="Myriad Pro"/>
                <w:color w:val="000000"/>
                <w:sz w:val="16"/>
                <w:szCs w:val="16"/>
              </w:rPr>
              <w:t>Лахденпохского</w:t>
            </w:r>
            <w:proofErr w:type="spellEnd"/>
            <w:r w:rsidRPr="00746EFC">
              <w:rPr>
                <w:rFonts w:ascii="Myriad Pro" w:hAnsi="Myriad Pro"/>
                <w:color w:val="000000"/>
                <w:sz w:val="16"/>
                <w:szCs w:val="16"/>
              </w:rPr>
              <w:t xml:space="preserve"> района с заменой провода на СИП на участке 7 км</w:t>
            </w:r>
          </w:p>
        </w:tc>
        <w:tc>
          <w:tcPr>
            <w:tcW w:w="1133" w:type="dxa"/>
            <w:tcBorders>
              <w:top w:val="outset" w:sz="6" w:space="0" w:color="auto"/>
              <w:left w:val="nil"/>
              <w:bottom w:val="outset" w:sz="6" w:space="0" w:color="auto"/>
              <w:right w:val="single" w:sz="4" w:space="0" w:color="auto"/>
            </w:tcBorders>
            <w:shd w:val="clear" w:color="auto" w:fill="auto"/>
            <w:vAlign w:val="center"/>
          </w:tcPr>
          <w:p w14:paraId="68C30AA9"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I_000-31-1-01.32-2131</w:t>
            </w:r>
          </w:p>
        </w:tc>
        <w:tc>
          <w:tcPr>
            <w:tcW w:w="992" w:type="dxa"/>
            <w:tcBorders>
              <w:top w:val="outset" w:sz="6" w:space="0" w:color="auto"/>
              <w:left w:val="nil"/>
              <w:bottom w:val="outset" w:sz="6" w:space="0" w:color="auto"/>
              <w:right w:val="single" w:sz="4" w:space="0" w:color="auto"/>
            </w:tcBorders>
            <w:shd w:val="clear" w:color="auto" w:fill="auto"/>
            <w:noWrap/>
            <w:vAlign w:val="center"/>
          </w:tcPr>
          <w:p w14:paraId="1D7CD348"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4,00</w:t>
            </w:r>
          </w:p>
        </w:tc>
        <w:tc>
          <w:tcPr>
            <w:tcW w:w="852" w:type="dxa"/>
            <w:tcBorders>
              <w:top w:val="outset" w:sz="6" w:space="0" w:color="auto"/>
              <w:left w:val="nil"/>
              <w:bottom w:val="outset" w:sz="6" w:space="0" w:color="auto"/>
              <w:right w:val="single" w:sz="4" w:space="0" w:color="auto"/>
            </w:tcBorders>
            <w:shd w:val="clear" w:color="auto" w:fill="auto"/>
            <w:noWrap/>
            <w:vAlign w:val="center"/>
          </w:tcPr>
          <w:p w14:paraId="58C23B7C" w14:textId="77777777" w:rsidR="003404E6" w:rsidRPr="00746EFC" w:rsidRDefault="003404E6" w:rsidP="003404E6">
            <w:pPr>
              <w:spacing w:after="0" w:line="240" w:lineRule="auto"/>
              <w:jc w:val="center"/>
              <w:rPr>
                <w:rFonts w:ascii="Myriad Pro" w:hAnsi="Myriad Pro"/>
                <w:color w:val="000000"/>
                <w:sz w:val="16"/>
                <w:szCs w:val="16"/>
              </w:rPr>
            </w:pPr>
          </w:p>
        </w:tc>
        <w:tc>
          <w:tcPr>
            <w:tcW w:w="993" w:type="dxa"/>
            <w:tcBorders>
              <w:top w:val="outset" w:sz="6" w:space="0" w:color="auto"/>
              <w:left w:val="nil"/>
              <w:bottom w:val="outset" w:sz="6" w:space="0" w:color="auto"/>
              <w:right w:val="single" w:sz="4" w:space="0" w:color="auto"/>
            </w:tcBorders>
            <w:shd w:val="clear" w:color="auto" w:fill="auto"/>
            <w:noWrap/>
            <w:vAlign w:val="center"/>
          </w:tcPr>
          <w:p w14:paraId="2E70E515"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-4,00</w:t>
            </w:r>
          </w:p>
        </w:tc>
        <w:tc>
          <w:tcPr>
            <w:tcW w:w="953" w:type="dxa"/>
            <w:tcBorders>
              <w:top w:val="outset" w:sz="6" w:space="0" w:color="auto"/>
              <w:left w:val="nil"/>
              <w:bottom w:val="outset" w:sz="6" w:space="0" w:color="auto"/>
              <w:right w:val="single" w:sz="4" w:space="0" w:color="auto"/>
            </w:tcBorders>
            <w:shd w:val="clear" w:color="auto" w:fill="auto"/>
            <w:noWrap/>
            <w:vAlign w:val="center"/>
          </w:tcPr>
          <w:p w14:paraId="3C1112B9"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-100%</w:t>
            </w:r>
          </w:p>
        </w:tc>
      </w:tr>
      <w:tr w:rsidR="003404E6" w:rsidRPr="00746EFC" w14:paraId="42990667" w14:textId="77777777" w:rsidTr="00002A00">
        <w:trPr>
          <w:trHeight w:val="20"/>
        </w:trPr>
        <w:tc>
          <w:tcPr>
            <w:tcW w:w="678" w:type="dxa"/>
            <w:tcBorders>
              <w:top w:val="outset" w:sz="6" w:space="0" w:color="auto"/>
              <w:left w:val="single" w:sz="4" w:space="0" w:color="auto"/>
              <w:bottom w:val="outset" w:sz="6" w:space="0" w:color="auto"/>
              <w:right w:val="single" w:sz="4" w:space="0" w:color="auto"/>
            </w:tcBorders>
            <w:shd w:val="clear" w:color="auto" w:fill="auto"/>
            <w:noWrap/>
            <w:vAlign w:val="center"/>
          </w:tcPr>
          <w:p w14:paraId="2E71FC80"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8</w:t>
            </w:r>
          </w:p>
        </w:tc>
        <w:tc>
          <w:tcPr>
            <w:tcW w:w="3970" w:type="dxa"/>
            <w:tcBorders>
              <w:top w:val="outset" w:sz="6" w:space="0" w:color="auto"/>
              <w:left w:val="nil"/>
              <w:bottom w:val="outset" w:sz="6" w:space="0" w:color="auto"/>
              <w:right w:val="single" w:sz="4" w:space="0" w:color="auto"/>
            </w:tcBorders>
            <w:shd w:val="clear" w:color="auto" w:fill="auto"/>
            <w:vAlign w:val="center"/>
          </w:tcPr>
          <w:p w14:paraId="65F08D72"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Техническое перевооружение ВЛ 10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Л-34-02-3 </w:t>
            </w:r>
            <w:r w:rsidR="005E20D2" w:rsidRPr="00746EFC">
              <w:rPr>
                <w:rFonts w:ascii="Myriad Pro" w:hAnsi="Myriad Pro"/>
                <w:color w:val="000000"/>
                <w:sz w:val="16"/>
                <w:szCs w:val="16"/>
              </w:rPr>
              <w:t>«</w:t>
            </w:r>
            <w:r w:rsidRPr="00746EFC">
              <w:rPr>
                <w:rFonts w:ascii="Myriad Pro" w:hAnsi="Myriad Pro"/>
                <w:color w:val="000000"/>
                <w:sz w:val="16"/>
                <w:szCs w:val="16"/>
              </w:rPr>
              <w:t xml:space="preserve">ПС-34-  РП </w:t>
            </w:r>
            <w:proofErr w:type="spellStart"/>
            <w:r w:rsidRPr="00746EFC">
              <w:rPr>
                <w:rFonts w:ascii="Myriad Pro" w:hAnsi="Myriad Pro"/>
                <w:color w:val="000000"/>
                <w:sz w:val="16"/>
                <w:szCs w:val="16"/>
              </w:rPr>
              <w:t>Мийнала</w:t>
            </w:r>
            <w:proofErr w:type="spellEnd"/>
            <w:r w:rsidR="005E20D2" w:rsidRPr="00746EFC">
              <w:rPr>
                <w:rFonts w:ascii="Myriad Pro" w:hAnsi="Myriad Pro"/>
                <w:color w:val="000000"/>
                <w:sz w:val="16"/>
                <w:szCs w:val="16"/>
              </w:rPr>
              <w:t>»</w:t>
            </w:r>
            <w:r w:rsidRPr="00746EFC">
              <w:rPr>
                <w:rFonts w:ascii="Myriad Pro" w:hAnsi="Myriad Pro"/>
                <w:color w:val="000000"/>
                <w:sz w:val="16"/>
                <w:szCs w:val="16"/>
              </w:rPr>
              <w:t xml:space="preserve"> в </w:t>
            </w:r>
            <w:proofErr w:type="spellStart"/>
            <w:r w:rsidRPr="00746EFC">
              <w:rPr>
                <w:rFonts w:ascii="Myriad Pro" w:hAnsi="Myriad Pro"/>
                <w:color w:val="000000"/>
                <w:sz w:val="16"/>
                <w:szCs w:val="16"/>
              </w:rPr>
              <w:t>Лахденпохском</w:t>
            </w:r>
            <w:proofErr w:type="spellEnd"/>
            <w:r w:rsidRPr="00746EFC">
              <w:rPr>
                <w:rFonts w:ascii="Myriad Pro" w:hAnsi="Myriad Pro"/>
                <w:color w:val="000000"/>
                <w:sz w:val="16"/>
                <w:szCs w:val="16"/>
              </w:rPr>
              <w:t xml:space="preserve"> районе с заменой провода на СИП и установкой </w:t>
            </w:r>
            <w:proofErr w:type="spellStart"/>
            <w:r w:rsidRPr="00746EFC">
              <w:rPr>
                <w:rFonts w:ascii="Myriad Pro" w:hAnsi="Myriad Pro"/>
                <w:color w:val="000000"/>
                <w:sz w:val="16"/>
                <w:szCs w:val="16"/>
              </w:rPr>
              <w:t>реклоузера</w:t>
            </w:r>
            <w:proofErr w:type="spellEnd"/>
            <w:r w:rsidRPr="00746EFC">
              <w:rPr>
                <w:rFonts w:ascii="Myriad Pro" w:hAnsi="Myriad Pro"/>
                <w:color w:val="000000"/>
                <w:sz w:val="16"/>
                <w:szCs w:val="16"/>
              </w:rPr>
              <w:t xml:space="preserve">, длина участка реконструкции 7 км </w:t>
            </w:r>
          </w:p>
        </w:tc>
        <w:tc>
          <w:tcPr>
            <w:tcW w:w="1133" w:type="dxa"/>
            <w:tcBorders>
              <w:top w:val="outset" w:sz="6" w:space="0" w:color="auto"/>
              <w:left w:val="nil"/>
              <w:bottom w:val="outset" w:sz="6" w:space="0" w:color="auto"/>
              <w:right w:val="single" w:sz="4" w:space="0" w:color="auto"/>
            </w:tcBorders>
            <w:shd w:val="clear" w:color="auto" w:fill="auto"/>
            <w:vAlign w:val="center"/>
          </w:tcPr>
          <w:p w14:paraId="586F2B2D"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I_000-31-1-01.32-2141</w:t>
            </w:r>
          </w:p>
        </w:tc>
        <w:tc>
          <w:tcPr>
            <w:tcW w:w="992" w:type="dxa"/>
            <w:tcBorders>
              <w:top w:val="outset" w:sz="6" w:space="0" w:color="auto"/>
              <w:left w:val="nil"/>
              <w:bottom w:val="outset" w:sz="6" w:space="0" w:color="auto"/>
              <w:right w:val="single" w:sz="4" w:space="0" w:color="auto"/>
            </w:tcBorders>
            <w:shd w:val="clear" w:color="auto" w:fill="auto"/>
            <w:noWrap/>
            <w:vAlign w:val="center"/>
          </w:tcPr>
          <w:p w14:paraId="3BD8323E"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5,00</w:t>
            </w:r>
          </w:p>
        </w:tc>
        <w:tc>
          <w:tcPr>
            <w:tcW w:w="852" w:type="dxa"/>
            <w:tcBorders>
              <w:top w:val="outset" w:sz="6" w:space="0" w:color="auto"/>
              <w:left w:val="nil"/>
              <w:bottom w:val="outset" w:sz="6" w:space="0" w:color="auto"/>
              <w:right w:val="single" w:sz="4" w:space="0" w:color="auto"/>
            </w:tcBorders>
            <w:shd w:val="clear" w:color="auto" w:fill="auto"/>
            <w:noWrap/>
            <w:vAlign w:val="center"/>
          </w:tcPr>
          <w:p w14:paraId="700C46A4" w14:textId="77777777" w:rsidR="003404E6" w:rsidRPr="00746EFC" w:rsidRDefault="003404E6" w:rsidP="003404E6">
            <w:pPr>
              <w:spacing w:after="0" w:line="240" w:lineRule="auto"/>
              <w:jc w:val="center"/>
              <w:rPr>
                <w:rFonts w:ascii="Myriad Pro" w:hAnsi="Myriad Pro"/>
                <w:color w:val="000000"/>
                <w:sz w:val="16"/>
                <w:szCs w:val="16"/>
              </w:rPr>
            </w:pPr>
          </w:p>
        </w:tc>
        <w:tc>
          <w:tcPr>
            <w:tcW w:w="993" w:type="dxa"/>
            <w:tcBorders>
              <w:top w:val="outset" w:sz="6" w:space="0" w:color="auto"/>
              <w:left w:val="nil"/>
              <w:bottom w:val="outset" w:sz="6" w:space="0" w:color="auto"/>
              <w:right w:val="single" w:sz="4" w:space="0" w:color="auto"/>
            </w:tcBorders>
            <w:shd w:val="clear" w:color="auto" w:fill="auto"/>
            <w:noWrap/>
            <w:vAlign w:val="center"/>
          </w:tcPr>
          <w:p w14:paraId="21FF04C8"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-5,00</w:t>
            </w:r>
          </w:p>
        </w:tc>
        <w:tc>
          <w:tcPr>
            <w:tcW w:w="953" w:type="dxa"/>
            <w:tcBorders>
              <w:top w:val="outset" w:sz="6" w:space="0" w:color="auto"/>
              <w:left w:val="nil"/>
              <w:bottom w:val="outset" w:sz="6" w:space="0" w:color="auto"/>
              <w:right w:val="single" w:sz="4" w:space="0" w:color="auto"/>
            </w:tcBorders>
            <w:shd w:val="clear" w:color="auto" w:fill="auto"/>
            <w:noWrap/>
            <w:vAlign w:val="center"/>
          </w:tcPr>
          <w:p w14:paraId="4F67223B"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-100%</w:t>
            </w:r>
          </w:p>
        </w:tc>
      </w:tr>
      <w:tr w:rsidR="003404E6" w:rsidRPr="00746EFC" w14:paraId="1C6F7CC2" w14:textId="77777777" w:rsidTr="00002A00">
        <w:trPr>
          <w:trHeight w:val="20"/>
        </w:trPr>
        <w:tc>
          <w:tcPr>
            <w:tcW w:w="678" w:type="dxa"/>
            <w:tcBorders>
              <w:top w:val="outset" w:sz="6" w:space="0" w:color="auto"/>
              <w:left w:val="single" w:sz="4" w:space="0" w:color="auto"/>
              <w:bottom w:val="outset" w:sz="6" w:space="0" w:color="auto"/>
              <w:right w:val="single" w:sz="4" w:space="0" w:color="auto"/>
            </w:tcBorders>
            <w:shd w:val="clear" w:color="auto" w:fill="auto"/>
            <w:noWrap/>
            <w:vAlign w:val="center"/>
          </w:tcPr>
          <w:p w14:paraId="03977683"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9</w:t>
            </w:r>
          </w:p>
        </w:tc>
        <w:tc>
          <w:tcPr>
            <w:tcW w:w="3970" w:type="dxa"/>
            <w:tcBorders>
              <w:top w:val="outset" w:sz="6" w:space="0" w:color="auto"/>
              <w:left w:val="nil"/>
              <w:bottom w:val="outset" w:sz="6" w:space="0" w:color="auto"/>
              <w:right w:val="single" w:sz="4" w:space="0" w:color="auto"/>
            </w:tcBorders>
            <w:shd w:val="clear" w:color="auto" w:fill="auto"/>
            <w:vAlign w:val="center"/>
          </w:tcPr>
          <w:p w14:paraId="64AA31F1"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Техническое перевооружение ВЛ 10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Л-38-11 </w:t>
            </w:r>
            <w:r w:rsidR="005E20D2" w:rsidRPr="00746EFC">
              <w:rPr>
                <w:rFonts w:ascii="Myriad Pro" w:hAnsi="Myriad Pro"/>
                <w:color w:val="000000"/>
                <w:sz w:val="16"/>
                <w:szCs w:val="16"/>
              </w:rPr>
              <w:t>«</w:t>
            </w:r>
            <w:r w:rsidRPr="00746EFC">
              <w:rPr>
                <w:rFonts w:ascii="Myriad Pro" w:hAnsi="Myriad Pro"/>
                <w:color w:val="000000"/>
                <w:sz w:val="16"/>
                <w:szCs w:val="16"/>
              </w:rPr>
              <w:t xml:space="preserve"> ПС-38 Хемякоски-ТП-209</w:t>
            </w:r>
            <w:r w:rsidR="005E20D2" w:rsidRPr="00746EFC">
              <w:rPr>
                <w:rFonts w:ascii="Myriad Pro" w:hAnsi="Myriad Pro"/>
                <w:color w:val="000000"/>
                <w:sz w:val="16"/>
                <w:szCs w:val="16"/>
              </w:rPr>
              <w:t>»</w:t>
            </w:r>
            <w:r w:rsidRPr="00746EFC">
              <w:rPr>
                <w:rFonts w:ascii="Myriad Pro" w:hAnsi="Myriad Pro"/>
                <w:color w:val="000000"/>
                <w:sz w:val="16"/>
                <w:szCs w:val="16"/>
              </w:rPr>
              <w:t xml:space="preserve"> </w:t>
            </w:r>
            <w:proofErr w:type="spellStart"/>
            <w:r w:rsidRPr="00746EFC">
              <w:rPr>
                <w:rFonts w:ascii="Myriad Pro" w:hAnsi="Myriad Pro"/>
                <w:color w:val="000000"/>
                <w:sz w:val="16"/>
                <w:szCs w:val="16"/>
              </w:rPr>
              <w:t>Питякрантского</w:t>
            </w:r>
            <w:proofErr w:type="spellEnd"/>
            <w:r w:rsidRPr="00746EFC">
              <w:rPr>
                <w:rFonts w:ascii="Myriad Pro" w:hAnsi="Myriad Pro"/>
                <w:color w:val="000000"/>
                <w:sz w:val="16"/>
                <w:szCs w:val="16"/>
              </w:rPr>
              <w:t xml:space="preserve"> района с заменой провода на СИП на участке 8 км</w:t>
            </w:r>
          </w:p>
        </w:tc>
        <w:tc>
          <w:tcPr>
            <w:tcW w:w="1133" w:type="dxa"/>
            <w:tcBorders>
              <w:top w:val="outset" w:sz="6" w:space="0" w:color="auto"/>
              <w:left w:val="nil"/>
              <w:bottom w:val="outset" w:sz="6" w:space="0" w:color="auto"/>
              <w:right w:val="single" w:sz="4" w:space="0" w:color="auto"/>
            </w:tcBorders>
            <w:shd w:val="clear" w:color="auto" w:fill="auto"/>
            <w:vAlign w:val="center"/>
          </w:tcPr>
          <w:p w14:paraId="704AC6C9"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I_000-31-1-01.32-2146</w:t>
            </w:r>
          </w:p>
        </w:tc>
        <w:tc>
          <w:tcPr>
            <w:tcW w:w="992" w:type="dxa"/>
            <w:tcBorders>
              <w:top w:val="outset" w:sz="6" w:space="0" w:color="auto"/>
              <w:left w:val="nil"/>
              <w:bottom w:val="outset" w:sz="6" w:space="0" w:color="auto"/>
              <w:right w:val="single" w:sz="4" w:space="0" w:color="auto"/>
            </w:tcBorders>
            <w:shd w:val="clear" w:color="auto" w:fill="auto"/>
            <w:noWrap/>
            <w:vAlign w:val="center"/>
          </w:tcPr>
          <w:p w14:paraId="7FB8FDDC"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3,77</w:t>
            </w:r>
          </w:p>
        </w:tc>
        <w:tc>
          <w:tcPr>
            <w:tcW w:w="852" w:type="dxa"/>
            <w:tcBorders>
              <w:top w:val="outset" w:sz="6" w:space="0" w:color="auto"/>
              <w:left w:val="nil"/>
              <w:bottom w:val="outset" w:sz="6" w:space="0" w:color="auto"/>
              <w:right w:val="single" w:sz="4" w:space="0" w:color="auto"/>
            </w:tcBorders>
            <w:shd w:val="clear" w:color="auto" w:fill="auto"/>
            <w:noWrap/>
            <w:vAlign w:val="center"/>
          </w:tcPr>
          <w:p w14:paraId="76EFD00A" w14:textId="77777777" w:rsidR="003404E6" w:rsidRPr="00746EFC" w:rsidRDefault="003404E6" w:rsidP="003404E6">
            <w:pPr>
              <w:spacing w:after="0" w:line="240" w:lineRule="auto"/>
              <w:jc w:val="center"/>
              <w:rPr>
                <w:rFonts w:ascii="Myriad Pro" w:hAnsi="Myriad Pro"/>
                <w:color w:val="000000"/>
                <w:sz w:val="16"/>
                <w:szCs w:val="16"/>
              </w:rPr>
            </w:pPr>
          </w:p>
        </w:tc>
        <w:tc>
          <w:tcPr>
            <w:tcW w:w="993" w:type="dxa"/>
            <w:tcBorders>
              <w:top w:val="outset" w:sz="6" w:space="0" w:color="auto"/>
              <w:left w:val="nil"/>
              <w:bottom w:val="outset" w:sz="6" w:space="0" w:color="auto"/>
              <w:right w:val="single" w:sz="4" w:space="0" w:color="auto"/>
            </w:tcBorders>
            <w:shd w:val="clear" w:color="auto" w:fill="auto"/>
            <w:noWrap/>
            <w:vAlign w:val="center"/>
          </w:tcPr>
          <w:p w14:paraId="690CF7DB"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-3,77</w:t>
            </w:r>
          </w:p>
        </w:tc>
        <w:tc>
          <w:tcPr>
            <w:tcW w:w="953" w:type="dxa"/>
            <w:tcBorders>
              <w:top w:val="outset" w:sz="6" w:space="0" w:color="auto"/>
              <w:left w:val="nil"/>
              <w:bottom w:val="outset" w:sz="6" w:space="0" w:color="auto"/>
              <w:right w:val="single" w:sz="4" w:space="0" w:color="auto"/>
            </w:tcBorders>
            <w:shd w:val="clear" w:color="auto" w:fill="auto"/>
            <w:noWrap/>
            <w:vAlign w:val="center"/>
          </w:tcPr>
          <w:p w14:paraId="318D7FE0"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-100%</w:t>
            </w:r>
          </w:p>
        </w:tc>
      </w:tr>
      <w:tr w:rsidR="003404E6" w:rsidRPr="00746EFC" w14:paraId="5DC3761E" w14:textId="77777777" w:rsidTr="00002A00">
        <w:trPr>
          <w:trHeight w:val="20"/>
        </w:trPr>
        <w:tc>
          <w:tcPr>
            <w:tcW w:w="678" w:type="dxa"/>
            <w:tcBorders>
              <w:top w:val="outset" w:sz="6" w:space="0" w:color="auto"/>
              <w:left w:val="single" w:sz="4" w:space="0" w:color="auto"/>
              <w:bottom w:val="outset" w:sz="6" w:space="0" w:color="auto"/>
              <w:right w:val="single" w:sz="4" w:space="0" w:color="auto"/>
            </w:tcBorders>
            <w:shd w:val="clear" w:color="auto" w:fill="auto"/>
            <w:noWrap/>
            <w:vAlign w:val="center"/>
          </w:tcPr>
          <w:p w14:paraId="7C11E3C8"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10</w:t>
            </w:r>
          </w:p>
        </w:tc>
        <w:tc>
          <w:tcPr>
            <w:tcW w:w="3970" w:type="dxa"/>
            <w:tcBorders>
              <w:top w:val="outset" w:sz="6" w:space="0" w:color="auto"/>
              <w:left w:val="nil"/>
              <w:bottom w:val="outset" w:sz="6" w:space="0" w:color="auto"/>
              <w:right w:val="single" w:sz="4" w:space="0" w:color="auto"/>
            </w:tcBorders>
            <w:shd w:val="clear" w:color="auto" w:fill="auto"/>
            <w:vAlign w:val="center"/>
          </w:tcPr>
          <w:p w14:paraId="555C7088"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Техническое перевооружение ВЛ 10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Л-38-11 </w:t>
            </w:r>
            <w:r w:rsidR="005E20D2" w:rsidRPr="00746EFC">
              <w:rPr>
                <w:rFonts w:ascii="Myriad Pro" w:hAnsi="Myriad Pro"/>
                <w:color w:val="000000"/>
                <w:sz w:val="16"/>
                <w:szCs w:val="16"/>
              </w:rPr>
              <w:t>«</w:t>
            </w:r>
            <w:r w:rsidRPr="00746EFC">
              <w:rPr>
                <w:rFonts w:ascii="Myriad Pro" w:hAnsi="Myriad Pro"/>
                <w:color w:val="000000"/>
                <w:sz w:val="16"/>
                <w:szCs w:val="16"/>
              </w:rPr>
              <w:t xml:space="preserve"> ПС-38 Хемякоски-ТП-209</w:t>
            </w:r>
            <w:r w:rsidR="005E20D2" w:rsidRPr="00746EFC">
              <w:rPr>
                <w:rFonts w:ascii="Myriad Pro" w:hAnsi="Myriad Pro"/>
                <w:color w:val="000000"/>
                <w:sz w:val="16"/>
                <w:szCs w:val="16"/>
              </w:rPr>
              <w:t>»</w:t>
            </w:r>
            <w:r w:rsidRPr="00746EFC">
              <w:rPr>
                <w:rFonts w:ascii="Myriad Pro" w:hAnsi="Myriad Pro"/>
                <w:color w:val="000000"/>
                <w:sz w:val="16"/>
                <w:szCs w:val="16"/>
              </w:rPr>
              <w:t xml:space="preserve"> в </w:t>
            </w:r>
            <w:proofErr w:type="spellStart"/>
            <w:r w:rsidRPr="00746EFC">
              <w:rPr>
                <w:rFonts w:ascii="Myriad Pro" w:hAnsi="Myriad Pro"/>
                <w:color w:val="000000"/>
                <w:sz w:val="16"/>
                <w:szCs w:val="16"/>
              </w:rPr>
              <w:t>Питкярантском</w:t>
            </w:r>
            <w:proofErr w:type="spellEnd"/>
            <w:r w:rsidRPr="00746EFC">
              <w:rPr>
                <w:rFonts w:ascii="Myriad Pro" w:hAnsi="Myriad Pro"/>
                <w:color w:val="000000"/>
                <w:sz w:val="16"/>
                <w:szCs w:val="16"/>
              </w:rPr>
              <w:t xml:space="preserve">  районе с заменой провода на СИП, длина участка реконструкции 6 км </w:t>
            </w:r>
          </w:p>
        </w:tc>
        <w:tc>
          <w:tcPr>
            <w:tcW w:w="1133" w:type="dxa"/>
            <w:tcBorders>
              <w:top w:val="outset" w:sz="6" w:space="0" w:color="auto"/>
              <w:left w:val="nil"/>
              <w:bottom w:val="outset" w:sz="6" w:space="0" w:color="auto"/>
              <w:right w:val="single" w:sz="4" w:space="0" w:color="auto"/>
            </w:tcBorders>
            <w:shd w:val="clear" w:color="auto" w:fill="auto"/>
            <w:vAlign w:val="center"/>
          </w:tcPr>
          <w:p w14:paraId="5655FB6E"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I_000-31-1-01.32-2147</w:t>
            </w:r>
          </w:p>
        </w:tc>
        <w:tc>
          <w:tcPr>
            <w:tcW w:w="992" w:type="dxa"/>
            <w:tcBorders>
              <w:top w:val="outset" w:sz="6" w:space="0" w:color="auto"/>
              <w:left w:val="nil"/>
              <w:bottom w:val="outset" w:sz="6" w:space="0" w:color="auto"/>
              <w:right w:val="single" w:sz="4" w:space="0" w:color="auto"/>
            </w:tcBorders>
            <w:shd w:val="clear" w:color="auto" w:fill="auto"/>
            <w:noWrap/>
            <w:vAlign w:val="center"/>
          </w:tcPr>
          <w:p w14:paraId="3B9B85A0"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4,00</w:t>
            </w:r>
          </w:p>
        </w:tc>
        <w:tc>
          <w:tcPr>
            <w:tcW w:w="852" w:type="dxa"/>
            <w:tcBorders>
              <w:top w:val="outset" w:sz="6" w:space="0" w:color="auto"/>
              <w:left w:val="nil"/>
              <w:bottom w:val="outset" w:sz="6" w:space="0" w:color="auto"/>
              <w:right w:val="single" w:sz="4" w:space="0" w:color="auto"/>
            </w:tcBorders>
            <w:shd w:val="clear" w:color="auto" w:fill="auto"/>
            <w:noWrap/>
            <w:vAlign w:val="center"/>
          </w:tcPr>
          <w:p w14:paraId="58621CB9" w14:textId="77777777" w:rsidR="003404E6" w:rsidRPr="00746EFC" w:rsidRDefault="003404E6" w:rsidP="003404E6">
            <w:pPr>
              <w:spacing w:after="0" w:line="240" w:lineRule="auto"/>
              <w:jc w:val="center"/>
              <w:rPr>
                <w:rFonts w:ascii="Myriad Pro" w:hAnsi="Myriad Pro"/>
                <w:color w:val="000000"/>
                <w:sz w:val="16"/>
                <w:szCs w:val="16"/>
              </w:rPr>
            </w:pPr>
          </w:p>
        </w:tc>
        <w:tc>
          <w:tcPr>
            <w:tcW w:w="993" w:type="dxa"/>
            <w:tcBorders>
              <w:top w:val="outset" w:sz="6" w:space="0" w:color="auto"/>
              <w:left w:val="nil"/>
              <w:bottom w:val="outset" w:sz="6" w:space="0" w:color="auto"/>
              <w:right w:val="single" w:sz="4" w:space="0" w:color="auto"/>
            </w:tcBorders>
            <w:shd w:val="clear" w:color="auto" w:fill="auto"/>
            <w:noWrap/>
            <w:vAlign w:val="center"/>
          </w:tcPr>
          <w:p w14:paraId="46F4B7A1"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-4,00</w:t>
            </w:r>
          </w:p>
        </w:tc>
        <w:tc>
          <w:tcPr>
            <w:tcW w:w="953" w:type="dxa"/>
            <w:tcBorders>
              <w:top w:val="outset" w:sz="6" w:space="0" w:color="auto"/>
              <w:left w:val="nil"/>
              <w:bottom w:val="outset" w:sz="6" w:space="0" w:color="auto"/>
              <w:right w:val="single" w:sz="4" w:space="0" w:color="auto"/>
            </w:tcBorders>
            <w:shd w:val="clear" w:color="auto" w:fill="auto"/>
            <w:noWrap/>
            <w:vAlign w:val="center"/>
          </w:tcPr>
          <w:p w14:paraId="35356DD6"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-100%</w:t>
            </w:r>
          </w:p>
        </w:tc>
      </w:tr>
      <w:tr w:rsidR="003404E6" w:rsidRPr="00746EFC" w14:paraId="29437685" w14:textId="77777777" w:rsidTr="00002A00">
        <w:trPr>
          <w:trHeight w:val="20"/>
        </w:trPr>
        <w:tc>
          <w:tcPr>
            <w:tcW w:w="678" w:type="dxa"/>
            <w:tcBorders>
              <w:top w:val="outset" w:sz="6" w:space="0" w:color="auto"/>
              <w:left w:val="single" w:sz="4" w:space="0" w:color="auto"/>
              <w:bottom w:val="outset" w:sz="6" w:space="0" w:color="auto"/>
              <w:right w:val="single" w:sz="4" w:space="0" w:color="auto"/>
            </w:tcBorders>
            <w:shd w:val="clear" w:color="auto" w:fill="auto"/>
            <w:noWrap/>
            <w:vAlign w:val="center"/>
          </w:tcPr>
          <w:p w14:paraId="2E9752C3"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11</w:t>
            </w:r>
          </w:p>
        </w:tc>
        <w:tc>
          <w:tcPr>
            <w:tcW w:w="3970" w:type="dxa"/>
            <w:tcBorders>
              <w:top w:val="outset" w:sz="6" w:space="0" w:color="auto"/>
              <w:left w:val="nil"/>
              <w:bottom w:val="outset" w:sz="6" w:space="0" w:color="auto"/>
              <w:right w:val="single" w:sz="4" w:space="0" w:color="auto"/>
            </w:tcBorders>
            <w:shd w:val="clear" w:color="auto" w:fill="auto"/>
            <w:vAlign w:val="center"/>
          </w:tcPr>
          <w:p w14:paraId="7E4ED1F6"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Техническое перевооружение подстанции 110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ПС-35 </w:t>
            </w:r>
            <w:proofErr w:type="spellStart"/>
            <w:r w:rsidRPr="00746EFC">
              <w:rPr>
                <w:rFonts w:ascii="Myriad Pro" w:hAnsi="Myriad Pro"/>
                <w:color w:val="000000"/>
                <w:sz w:val="16"/>
                <w:szCs w:val="16"/>
              </w:rPr>
              <w:t>Найстенъярви</w:t>
            </w:r>
            <w:proofErr w:type="spellEnd"/>
            <w:r w:rsidRPr="00746EFC">
              <w:rPr>
                <w:rFonts w:ascii="Myriad Pro" w:hAnsi="Myriad Pro"/>
                <w:color w:val="000000"/>
                <w:sz w:val="16"/>
                <w:szCs w:val="16"/>
              </w:rPr>
              <w:t xml:space="preserve"> с комплектацией КРУН-10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защитами от дуговых замыканий в количестве 2 комплекта.</w:t>
            </w:r>
          </w:p>
        </w:tc>
        <w:tc>
          <w:tcPr>
            <w:tcW w:w="1133" w:type="dxa"/>
            <w:tcBorders>
              <w:top w:val="outset" w:sz="6" w:space="0" w:color="auto"/>
              <w:left w:val="nil"/>
              <w:bottom w:val="outset" w:sz="6" w:space="0" w:color="auto"/>
              <w:right w:val="single" w:sz="4" w:space="0" w:color="auto"/>
            </w:tcBorders>
            <w:shd w:val="clear" w:color="auto" w:fill="auto"/>
            <w:vAlign w:val="center"/>
          </w:tcPr>
          <w:p w14:paraId="30D9C361"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I_000-31-1-03.13-0978</w:t>
            </w:r>
          </w:p>
        </w:tc>
        <w:tc>
          <w:tcPr>
            <w:tcW w:w="992" w:type="dxa"/>
            <w:tcBorders>
              <w:top w:val="outset" w:sz="6" w:space="0" w:color="auto"/>
              <w:left w:val="nil"/>
              <w:bottom w:val="outset" w:sz="6" w:space="0" w:color="auto"/>
              <w:right w:val="single" w:sz="4" w:space="0" w:color="auto"/>
            </w:tcBorders>
            <w:shd w:val="clear" w:color="auto" w:fill="auto"/>
            <w:noWrap/>
            <w:vAlign w:val="center"/>
          </w:tcPr>
          <w:p w14:paraId="2D292134"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1,91</w:t>
            </w:r>
          </w:p>
        </w:tc>
        <w:tc>
          <w:tcPr>
            <w:tcW w:w="852" w:type="dxa"/>
            <w:tcBorders>
              <w:top w:val="outset" w:sz="6" w:space="0" w:color="auto"/>
              <w:left w:val="nil"/>
              <w:bottom w:val="outset" w:sz="6" w:space="0" w:color="auto"/>
              <w:right w:val="single" w:sz="4" w:space="0" w:color="auto"/>
            </w:tcBorders>
            <w:shd w:val="clear" w:color="auto" w:fill="auto"/>
            <w:noWrap/>
            <w:vAlign w:val="center"/>
          </w:tcPr>
          <w:p w14:paraId="1DEB8DE0" w14:textId="77777777" w:rsidR="003404E6" w:rsidRPr="00746EFC" w:rsidRDefault="003404E6" w:rsidP="003404E6">
            <w:pPr>
              <w:spacing w:after="0" w:line="240" w:lineRule="auto"/>
              <w:jc w:val="center"/>
              <w:rPr>
                <w:rFonts w:ascii="Myriad Pro" w:hAnsi="Myriad Pro"/>
                <w:color w:val="000000"/>
                <w:sz w:val="16"/>
                <w:szCs w:val="16"/>
              </w:rPr>
            </w:pPr>
          </w:p>
        </w:tc>
        <w:tc>
          <w:tcPr>
            <w:tcW w:w="993" w:type="dxa"/>
            <w:tcBorders>
              <w:top w:val="outset" w:sz="6" w:space="0" w:color="auto"/>
              <w:left w:val="nil"/>
              <w:bottom w:val="outset" w:sz="6" w:space="0" w:color="auto"/>
              <w:right w:val="single" w:sz="4" w:space="0" w:color="auto"/>
            </w:tcBorders>
            <w:shd w:val="clear" w:color="auto" w:fill="auto"/>
            <w:noWrap/>
            <w:vAlign w:val="center"/>
          </w:tcPr>
          <w:p w14:paraId="70AE96E0"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-1,91</w:t>
            </w:r>
          </w:p>
        </w:tc>
        <w:tc>
          <w:tcPr>
            <w:tcW w:w="953" w:type="dxa"/>
            <w:tcBorders>
              <w:top w:val="outset" w:sz="6" w:space="0" w:color="auto"/>
              <w:left w:val="nil"/>
              <w:bottom w:val="outset" w:sz="6" w:space="0" w:color="auto"/>
              <w:right w:val="single" w:sz="4" w:space="0" w:color="auto"/>
            </w:tcBorders>
            <w:shd w:val="clear" w:color="auto" w:fill="auto"/>
            <w:noWrap/>
            <w:vAlign w:val="center"/>
          </w:tcPr>
          <w:p w14:paraId="74DEFAAB"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-100%</w:t>
            </w:r>
          </w:p>
        </w:tc>
      </w:tr>
      <w:tr w:rsidR="003404E6" w:rsidRPr="00746EFC" w14:paraId="3528A43A" w14:textId="77777777" w:rsidTr="00002A00">
        <w:trPr>
          <w:trHeight w:val="20"/>
        </w:trPr>
        <w:tc>
          <w:tcPr>
            <w:tcW w:w="678" w:type="dxa"/>
            <w:tcBorders>
              <w:top w:val="outset" w:sz="6" w:space="0" w:color="auto"/>
              <w:left w:val="single" w:sz="4" w:space="0" w:color="auto"/>
              <w:bottom w:val="outset" w:sz="6" w:space="0" w:color="auto"/>
              <w:right w:val="single" w:sz="4" w:space="0" w:color="auto"/>
            </w:tcBorders>
            <w:shd w:val="clear" w:color="auto" w:fill="auto"/>
            <w:noWrap/>
            <w:vAlign w:val="center"/>
          </w:tcPr>
          <w:p w14:paraId="1C26A4A9"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12</w:t>
            </w:r>
          </w:p>
        </w:tc>
        <w:tc>
          <w:tcPr>
            <w:tcW w:w="3970" w:type="dxa"/>
            <w:tcBorders>
              <w:top w:val="outset" w:sz="6" w:space="0" w:color="auto"/>
              <w:left w:val="nil"/>
              <w:bottom w:val="outset" w:sz="6" w:space="0" w:color="auto"/>
              <w:right w:val="single" w:sz="4" w:space="0" w:color="auto"/>
            </w:tcBorders>
            <w:shd w:val="clear" w:color="auto" w:fill="auto"/>
            <w:vAlign w:val="center"/>
          </w:tcPr>
          <w:p w14:paraId="1187A0CB"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Техническое перевооружение подстанции 35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ПС-3С </w:t>
            </w:r>
            <w:proofErr w:type="spellStart"/>
            <w:r w:rsidRPr="00746EFC">
              <w:rPr>
                <w:rFonts w:ascii="Myriad Pro" w:hAnsi="Myriad Pro"/>
                <w:color w:val="000000"/>
                <w:sz w:val="16"/>
                <w:szCs w:val="16"/>
              </w:rPr>
              <w:t>Туокслахти</w:t>
            </w:r>
            <w:proofErr w:type="spellEnd"/>
            <w:r w:rsidRPr="00746EFC">
              <w:rPr>
                <w:rFonts w:ascii="Myriad Pro" w:hAnsi="Myriad Pro"/>
                <w:color w:val="000000"/>
                <w:sz w:val="16"/>
                <w:szCs w:val="16"/>
              </w:rPr>
              <w:t xml:space="preserve"> с комплектацией КРУН-6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защитами от дуговых замыканий в количестве 2 комплекта</w:t>
            </w:r>
          </w:p>
        </w:tc>
        <w:tc>
          <w:tcPr>
            <w:tcW w:w="1133" w:type="dxa"/>
            <w:tcBorders>
              <w:top w:val="outset" w:sz="6" w:space="0" w:color="auto"/>
              <w:left w:val="nil"/>
              <w:bottom w:val="outset" w:sz="6" w:space="0" w:color="auto"/>
              <w:right w:val="single" w:sz="4" w:space="0" w:color="auto"/>
            </w:tcBorders>
            <w:shd w:val="clear" w:color="auto" w:fill="auto"/>
            <w:vAlign w:val="center"/>
          </w:tcPr>
          <w:p w14:paraId="1B304478"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I_000-31-1-03.13-0979</w:t>
            </w:r>
          </w:p>
        </w:tc>
        <w:tc>
          <w:tcPr>
            <w:tcW w:w="992" w:type="dxa"/>
            <w:tcBorders>
              <w:top w:val="outset" w:sz="6" w:space="0" w:color="auto"/>
              <w:left w:val="nil"/>
              <w:bottom w:val="outset" w:sz="6" w:space="0" w:color="auto"/>
              <w:right w:val="single" w:sz="4" w:space="0" w:color="auto"/>
            </w:tcBorders>
            <w:shd w:val="clear" w:color="auto" w:fill="auto"/>
            <w:noWrap/>
            <w:vAlign w:val="center"/>
          </w:tcPr>
          <w:p w14:paraId="25BF7654"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1,27</w:t>
            </w:r>
          </w:p>
        </w:tc>
        <w:tc>
          <w:tcPr>
            <w:tcW w:w="852" w:type="dxa"/>
            <w:tcBorders>
              <w:top w:val="outset" w:sz="6" w:space="0" w:color="auto"/>
              <w:left w:val="nil"/>
              <w:bottom w:val="outset" w:sz="6" w:space="0" w:color="auto"/>
              <w:right w:val="single" w:sz="4" w:space="0" w:color="auto"/>
            </w:tcBorders>
            <w:shd w:val="clear" w:color="auto" w:fill="auto"/>
            <w:noWrap/>
            <w:vAlign w:val="center"/>
          </w:tcPr>
          <w:p w14:paraId="3D2B39FA" w14:textId="77777777" w:rsidR="003404E6" w:rsidRPr="00746EFC" w:rsidRDefault="003404E6" w:rsidP="003404E6">
            <w:pPr>
              <w:spacing w:after="0" w:line="240" w:lineRule="auto"/>
              <w:jc w:val="center"/>
              <w:rPr>
                <w:rFonts w:ascii="Myriad Pro" w:hAnsi="Myriad Pro"/>
                <w:color w:val="000000"/>
                <w:sz w:val="16"/>
                <w:szCs w:val="16"/>
              </w:rPr>
            </w:pPr>
          </w:p>
        </w:tc>
        <w:tc>
          <w:tcPr>
            <w:tcW w:w="993" w:type="dxa"/>
            <w:tcBorders>
              <w:top w:val="outset" w:sz="6" w:space="0" w:color="auto"/>
              <w:left w:val="nil"/>
              <w:bottom w:val="outset" w:sz="6" w:space="0" w:color="auto"/>
              <w:right w:val="single" w:sz="4" w:space="0" w:color="auto"/>
            </w:tcBorders>
            <w:shd w:val="clear" w:color="auto" w:fill="auto"/>
            <w:noWrap/>
            <w:vAlign w:val="center"/>
          </w:tcPr>
          <w:p w14:paraId="3E5BEDE8"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-1,27</w:t>
            </w:r>
          </w:p>
        </w:tc>
        <w:tc>
          <w:tcPr>
            <w:tcW w:w="953" w:type="dxa"/>
            <w:tcBorders>
              <w:top w:val="outset" w:sz="6" w:space="0" w:color="auto"/>
              <w:left w:val="nil"/>
              <w:bottom w:val="outset" w:sz="6" w:space="0" w:color="auto"/>
              <w:right w:val="single" w:sz="4" w:space="0" w:color="auto"/>
            </w:tcBorders>
            <w:shd w:val="clear" w:color="auto" w:fill="auto"/>
            <w:noWrap/>
            <w:vAlign w:val="center"/>
          </w:tcPr>
          <w:p w14:paraId="67C2BF10"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-100%</w:t>
            </w:r>
          </w:p>
        </w:tc>
      </w:tr>
      <w:tr w:rsidR="003404E6" w:rsidRPr="00746EFC" w14:paraId="7B505704" w14:textId="77777777" w:rsidTr="00002A00">
        <w:trPr>
          <w:trHeight w:val="20"/>
        </w:trPr>
        <w:tc>
          <w:tcPr>
            <w:tcW w:w="678" w:type="dxa"/>
            <w:tcBorders>
              <w:top w:val="outset" w:sz="6" w:space="0" w:color="auto"/>
              <w:left w:val="single" w:sz="4" w:space="0" w:color="auto"/>
              <w:bottom w:val="outset" w:sz="6" w:space="0" w:color="auto"/>
              <w:right w:val="single" w:sz="4" w:space="0" w:color="auto"/>
            </w:tcBorders>
            <w:shd w:val="clear" w:color="auto" w:fill="auto"/>
            <w:noWrap/>
            <w:vAlign w:val="center"/>
          </w:tcPr>
          <w:p w14:paraId="73310F9F"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13</w:t>
            </w:r>
          </w:p>
        </w:tc>
        <w:tc>
          <w:tcPr>
            <w:tcW w:w="3970" w:type="dxa"/>
            <w:tcBorders>
              <w:top w:val="outset" w:sz="6" w:space="0" w:color="auto"/>
              <w:left w:val="nil"/>
              <w:bottom w:val="outset" w:sz="6" w:space="0" w:color="auto"/>
              <w:right w:val="single" w:sz="4" w:space="0" w:color="auto"/>
            </w:tcBorders>
            <w:shd w:val="clear" w:color="auto" w:fill="auto"/>
            <w:vAlign w:val="center"/>
          </w:tcPr>
          <w:p w14:paraId="3C313CB3"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Приобретение блок-контейнера </w:t>
            </w:r>
            <w:r w:rsidR="005E20D2" w:rsidRPr="00746EFC">
              <w:rPr>
                <w:rFonts w:ascii="Myriad Pro" w:hAnsi="Myriad Pro"/>
                <w:color w:val="000000"/>
                <w:sz w:val="16"/>
                <w:szCs w:val="16"/>
              </w:rPr>
              <w:t>«</w:t>
            </w:r>
            <w:r w:rsidRPr="00746EFC">
              <w:rPr>
                <w:rFonts w:ascii="Myriad Pro" w:hAnsi="Myriad Pro"/>
                <w:color w:val="000000"/>
                <w:sz w:val="16"/>
                <w:szCs w:val="16"/>
              </w:rPr>
              <w:t xml:space="preserve"> Пост охраны на РПБ РЭС-3 ПО ЗКЭС 1 ед.</w:t>
            </w:r>
          </w:p>
        </w:tc>
        <w:tc>
          <w:tcPr>
            <w:tcW w:w="1133" w:type="dxa"/>
            <w:tcBorders>
              <w:top w:val="outset" w:sz="6" w:space="0" w:color="auto"/>
              <w:left w:val="nil"/>
              <w:bottom w:val="outset" w:sz="6" w:space="0" w:color="auto"/>
              <w:right w:val="single" w:sz="4" w:space="0" w:color="auto"/>
            </w:tcBorders>
            <w:shd w:val="clear" w:color="auto" w:fill="auto"/>
            <w:vAlign w:val="center"/>
          </w:tcPr>
          <w:p w14:paraId="47F27545"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I_000-31-1-07.30-0008</w:t>
            </w:r>
          </w:p>
        </w:tc>
        <w:tc>
          <w:tcPr>
            <w:tcW w:w="992" w:type="dxa"/>
            <w:tcBorders>
              <w:top w:val="outset" w:sz="6" w:space="0" w:color="auto"/>
              <w:left w:val="nil"/>
              <w:bottom w:val="outset" w:sz="6" w:space="0" w:color="auto"/>
              <w:right w:val="single" w:sz="4" w:space="0" w:color="auto"/>
            </w:tcBorders>
            <w:shd w:val="clear" w:color="auto" w:fill="auto"/>
            <w:noWrap/>
            <w:vAlign w:val="center"/>
          </w:tcPr>
          <w:p w14:paraId="3B89B487"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0,77</w:t>
            </w:r>
          </w:p>
        </w:tc>
        <w:tc>
          <w:tcPr>
            <w:tcW w:w="852" w:type="dxa"/>
            <w:tcBorders>
              <w:top w:val="outset" w:sz="6" w:space="0" w:color="auto"/>
              <w:left w:val="nil"/>
              <w:bottom w:val="outset" w:sz="6" w:space="0" w:color="auto"/>
              <w:right w:val="single" w:sz="4" w:space="0" w:color="auto"/>
            </w:tcBorders>
            <w:shd w:val="clear" w:color="auto" w:fill="auto"/>
            <w:noWrap/>
            <w:vAlign w:val="center"/>
          </w:tcPr>
          <w:p w14:paraId="2CDF7E6E" w14:textId="77777777" w:rsidR="003404E6" w:rsidRPr="00746EFC" w:rsidRDefault="003404E6" w:rsidP="003404E6">
            <w:pPr>
              <w:spacing w:after="0" w:line="240" w:lineRule="auto"/>
              <w:jc w:val="center"/>
              <w:rPr>
                <w:rFonts w:ascii="Myriad Pro" w:hAnsi="Myriad Pro"/>
                <w:color w:val="000000"/>
                <w:sz w:val="16"/>
                <w:szCs w:val="16"/>
              </w:rPr>
            </w:pPr>
          </w:p>
        </w:tc>
        <w:tc>
          <w:tcPr>
            <w:tcW w:w="993" w:type="dxa"/>
            <w:tcBorders>
              <w:top w:val="outset" w:sz="6" w:space="0" w:color="auto"/>
              <w:left w:val="nil"/>
              <w:bottom w:val="outset" w:sz="6" w:space="0" w:color="auto"/>
              <w:right w:val="single" w:sz="4" w:space="0" w:color="auto"/>
            </w:tcBorders>
            <w:shd w:val="clear" w:color="auto" w:fill="auto"/>
            <w:noWrap/>
            <w:vAlign w:val="center"/>
          </w:tcPr>
          <w:p w14:paraId="1501FE35"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-0,77</w:t>
            </w:r>
          </w:p>
        </w:tc>
        <w:tc>
          <w:tcPr>
            <w:tcW w:w="953" w:type="dxa"/>
            <w:tcBorders>
              <w:top w:val="outset" w:sz="6" w:space="0" w:color="auto"/>
              <w:left w:val="nil"/>
              <w:bottom w:val="outset" w:sz="6" w:space="0" w:color="auto"/>
              <w:right w:val="single" w:sz="4" w:space="0" w:color="auto"/>
            </w:tcBorders>
            <w:shd w:val="clear" w:color="auto" w:fill="auto"/>
            <w:noWrap/>
            <w:vAlign w:val="center"/>
          </w:tcPr>
          <w:p w14:paraId="0881EC3B"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-100%</w:t>
            </w:r>
          </w:p>
        </w:tc>
      </w:tr>
      <w:tr w:rsidR="003404E6" w:rsidRPr="00746EFC" w14:paraId="0676B3A7" w14:textId="77777777" w:rsidTr="00002A00">
        <w:trPr>
          <w:trHeight w:val="20"/>
        </w:trPr>
        <w:tc>
          <w:tcPr>
            <w:tcW w:w="678" w:type="dxa"/>
            <w:tcBorders>
              <w:top w:val="outset" w:sz="6" w:space="0" w:color="auto"/>
              <w:left w:val="single" w:sz="4" w:space="0" w:color="auto"/>
              <w:bottom w:val="outset" w:sz="6" w:space="0" w:color="auto"/>
              <w:right w:val="single" w:sz="4" w:space="0" w:color="auto"/>
            </w:tcBorders>
            <w:shd w:val="clear" w:color="auto" w:fill="auto"/>
            <w:noWrap/>
            <w:vAlign w:val="center"/>
          </w:tcPr>
          <w:p w14:paraId="54272E83"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14</w:t>
            </w:r>
          </w:p>
        </w:tc>
        <w:tc>
          <w:tcPr>
            <w:tcW w:w="3970" w:type="dxa"/>
            <w:tcBorders>
              <w:top w:val="outset" w:sz="6" w:space="0" w:color="auto"/>
              <w:left w:val="nil"/>
              <w:bottom w:val="outset" w:sz="6" w:space="0" w:color="auto"/>
              <w:right w:val="single" w:sz="4" w:space="0" w:color="auto"/>
            </w:tcBorders>
            <w:shd w:val="clear" w:color="auto" w:fill="auto"/>
            <w:vAlign w:val="center"/>
          </w:tcPr>
          <w:p w14:paraId="7E302D61"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Приобретение блок-контейнера </w:t>
            </w:r>
            <w:r w:rsidR="005E20D2" w:rsidRPr="00746EFC">
              <w:rPr>
                <w:rFonts w:ascii="Myriad Pro" w:hAnsi="Myriad Pro"/>
                <w:color w:val="000000"/>
                <w:sz w:val="16"/>
                <w:szCs w:val="16"/>
              </w:rPr>
              <w:t>«</w:t>
            </w:r>
            <w:r w:rsidRPr="00746EFC">
              <w:rPr>
                <w:rFonts w:ascii="Myriad Pro" w:hAnsi="Myriad Pro"/>
                <w:color w:val="000000"/>
                <w:sz w:val="16"/>
                <w:szCs w:val="16"/>
              </w:rPr>
              <w:t>Пост охраны</w:t>
            </w:r>
            <w:r w:rsidR="005E20D2" w:rsidRPr="00746EFC">
              <w:rPr>
                <w:rFonts w:ascii="Myriad Pro" w:hAnsi="Myriad Pro"/>
                <w:color w:val="000000"/>
                <w:sz w:val="16"/>
                <w:szCs w:val="16"/>
              </w:rPr>
              <w:t>»</w:t>
            </w:r>
            <w:r w:rsidRPr="00746EFC">
              <w:rPr>
                <w:rFonts w:ascii="Myriad Pro" w:hAnsi="Myriad Pro"/>
                <w:color w:val="000000"/>
                <w:sz w:val="16"/>
                <w:szCs w:val="16"/>
              </w:rPr>
              <w:t xml:space="preserve"> на РПБ МСУ-3 РЭС-4 1 ед.</w:t>
            </w:r>
          </w:p>
        </w:tc>
        <w:tc>
          <w:tcPr>
            <w:tcW w:w="1133" w:type="dxa"/>
            <w:tcBorders>
              <w:top w:val="outset" w:sz="6" w:space="0" w:color="auto"/>
              <w:left w:val="nil"/>
              <w:bottom w:val="outset" w:sz="6" w:space="0" w:color="auto"/>
              <w:right w:val="single" w:sz="4" w:space="0" w:color="auto"/>
            </w:tcBorders>
            <w:shd w:val="clear" w:color="auto" w:fill="auto"/>
            <w:vAlign w:val="center"/>
          </w:tcPr>
          <w:p w14:paraId="1949E19E"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I_000-31-1-07.30-0114</w:t>
            </w:r>
          </w:p>
        </w:tc>
        <w:tc>
          <w:tcPr>
            <w:tcW w:w="992" w:type="dxa"/>
            <w:tcBorders>
              <w:top w:val="outset" w:sz="6" w:space="0" w:color="auto"/>
              <w:left w:val="nil"/>
              <w:bottom w:val="outset" w:sz="6" w:space="0" w:color="auto"/>
              <w:right w:val="single" w:sz="4" w:space="0" w:color="auto"/>
            </w:tcBorders>
            <w:shd w:val="clear" w:color="auto" w:fill="auto"/>
            <w:noWrap/>
            <w:vAlign w:val="center"/>
          </w:tcPr>
          <w:p w14:paraId="42613C25"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0,77</w:t>
            </w:r>
          </w:p>
        </w:tc>
        <w:tc>
          <w:tcPr>
            <w:tcW w:w="852" w:type="dxa"/>
            <w:tcBorders>
              <w:top w:val="outset" w:sz="6" w:space="0" w:color="auto"/>
              <w:left w:val="nil"/>
              <w:bottom w:val="outset" w:sz="6" w:space="0" w:color="auto"/>
              <w:right w:val="single" w:sz="4" w:space="0" w:color="auto"/>
            </w:tcBorders>
            <w:shd w:val="clear" w:color="auto" w:fill="auto"/>
            <w:noWrap/>
            <w:vAlign w:val="center"/>
          </w:tcPr>
          <w:p w14:paraId="274D37CD" w14:textId="77777777" w:rsidR="003404E6" w:rsidRPr="00746EFC" w:rsidRDefault="003404E6" w:rsidP="003404E6">
            <w:pPr>
              <w:spacing w:after="0" w:line="240" w:lineRule="auto"/>
              <w:jc w:val="center"/>
              <w:rPr>
                <w:rFonts w:ascii="Myriad Pro" w:hAnsi="Myriad Pro"/>
                <w:color w:val="000000"/>
                <w:sz w:val="16"/>
                <w:szCs w:val="16"/>
              </w:rPr>
            </w:pPr>
          </w:p>
        </w:tc>
        <w:tc>
          <w:tcPr>
            <w:tcW w:w="993" w:type="dxa"/>
            <w:tcBorders>
              <w:top w:val="outset" w:sz="6" w:space="0" w:color="auto"/>
              <w:left w:val="nil"/>
              <w:bottom w:val="outset" w:sz="6" w:space="0" w:color="auto"/>
              <w:right w:val="single" w:sz="4" w:space="0" w:color="auto"/>
            </w:tcBorders>
            <w:shd w:val="clear" w:color="auto" w:fill="auto"/>
            <w:noWrap/>
            <w:vAlign w:val="center"/>
          </w:tcPr>
          <w:p w14:paraId="58627D93"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-0,77</w:t>
            </w:r>
          </w:p>
        </w:tc>
        <w:tc>
          <w:tcPr>
            <w:tcW w:w="953" w:type="dxa"/>
            <w:tcBorders>
              <w:top w:val="outset" w:sz="6" w:space="0" w:color="auto"/>
              <w:left w:val="nil"/>
              <w:bottom w:val="outset" w:sz="6" w:space="0" w:color="auto"/>
              <w:right w:val="single" w:sz="4" w:space="0" w:color="auto"/>
            </w:tcBorders>
            <w:shd w:val="clear" w:color="auto" w:fill="auto"/>
            <w:noWrap/>
            <w:vAlign w:val="center"/>
          </w:tcPr>
          <w:p w14:paraId="557862E4"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-100%</w:t>
            </w:r>
          </w:p>
        </w:tc>
      </w:tr>
      <w:tr w:rsidR="003404E6" w:rsidRPr="00746EFC" w14:paraId="18932D5D" w14:textId="77777777" w:rsidTr="00002A00">
        <w:trPr>
          <w:trHeight w:val="20"/>
        </w:trPr>
        <w:tc>
          <w:tcPr>
            <w:tcW w:w="678" w:type="dxa"/>
            <w:tcBorders>
              <w:top w:val="outset" w:sz="6" w:space="0" w:color="auto"/>
              <w:left w:val="single" w:sz="4" w:space="0" w:color="auto"/>
              <w:bottom w:val="outset" w:sz="6" w:space="0" w:color="auto"/>
              <w:right w:val="single" w:sz="4" w:space="0" w:color="auto"/>
            </w:tcBorders>
            <w:shd w:val="clear" w:color="auto" w:fill="auto"/>
            <w:noWrap/>
            <w:vAlign w:val="center"/>
          </w:tcPr>
          <w:p w14:paraId="12D6B396"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15</w:t>
            </w:r>
          </w:p>
        </w:tc>
        <w:tc>
          <w:tcPr>
            <w:tcW w:w="3970" w:type="dxa"/>
            <w:tcBorders>
              <w:top w:val="outset" w:sz="6" w:space="0" w:color="auto"/>
              <w:left w:val="nil"/>
              <w:bottom w:val="outset" w:sz="6" w:space="0" w:color="auto"/>
              <w:right w:val="single" w:sz="4" w:space="0" w:color="auto"/>
            </w:tcBorders>
            <w:shd w:val="clear" w:color="auto" w:fill="auto"/>
            <w:vAlign w:val="center"/>
          </w:tcPr>
          <w:p w14:paraId="51B43185"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Приобретение крана автомобильного 25т. (2 ед.)</w:t>
            </w:r>
          </w:p>
        </w:tc>
        <w:tc>
          <w:tcPr>
            <w:tcW w:w="1133" w:type="dxa"/>
            <w:tcBorders>
              <w:top w:val="outset" w:sz="6" w:space="0" w:color="auto"/>
              <w:left w:val="nil"/>
              <w:bottom w:val="outset" w:sz="6" w:space="0" w:color="auto"/>
              <w:right w:val="single" w:sz="4" w:space="0" w:color="auto"/>
            </w:tcBorders>
            <w:shd w:val="clear" w:color="auto" w:fill="auto"/>
            <w:vAlign w:val="center"/>
          </w:tcPr>
          <w:p w14:paraId="08DCA5B8"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I_000-31-5-07.10-0001</w:t>
            </w:r>
          </w:p>
        </w:tc>
        <w:tc>
          <w:tcPr>
            <w:tcW w:w="992" w:type="dxa"/>
            <w:tcBorders>
              <w:top w:val="outset" w:sz="6" w:space="0" w:color="auto"/>
              <w:left w:val="nil"/>
              <w:bottom w:val="outset" w:sz="6" w:space="0" w:color="auto"/>
              <w:right w:val="single" w:sz="4" w:space="0" w:color="auto"/>
            </w:tcBorders>
            <w:shd w:val="clear" w:color="auto" w:fill="auto"/>
            <w:noWrap/>
            <w:vAlign w:val="center"/>
          </w:tcPr>
          <w:p w14:paraId="13CE34A0"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5,00</w:t>
            </w:r>
          </w:p>
        </w:tc>
        <w:tc>
          <w:tcPr>
            <w:tcW w:w="852" w:type="dxa"/>
            <w:tcBorders>
              <w:top w:val="outset" w:sz="6" w:space="0" w:color="auto"/>
              <w:left w:val="nil"/>
              <w:bottom w:val="outset" w:sz="6" w:space="0" w:color="auto"/>
              <w:right w:val="single" w:sz="4" w:space="0" w:color="auto"/>
            </w:tcBorders>
            <w:shd w:val="clear" w:color="auto" w:fill="auto"/>
            <w:noWrap/>
            <w:vAlign w:val="center"/>
          </w:tcPr>
          <w:p w14:paraId="68C59B1D" w14:textId="77777777" w:rsidR="003404E6" w:rsidRPr="00746EFC" w:rsidRDefault="003404E6" w:rsidP="003404E6">
            <w:pPr>
              <w:spacing w:after="0" w:line="240" w:lineRule="auto"/>
              <w:jc w:val="center"/>
              <w:rPr>
                <w:rFonts w:ascii="Myriad Pro" w:hAnsi="Myriad Pro"/>
                <w:color w:val="000000"/>
                <w:sz w:val="16"/>
                <w:szCs w:val="16"/>
              </w:rPr>
            </w:pPr>
          </w:p>
        </w:tc>
        <w:tc>
          <w:tcPr>
            <w:tcW w:w="993" w:type="dxa"/>
            <w:tcBorders>
              <w:top w:val="outset" w:sz="6" w:space="0" w:color="auto"/>
              <w:left w:val="nil"/>
              <w:bottom w:val="outset" w:sz="6" w:space="0" w:color="auto"/>
              <w:right w:val="single" w:sz="4" w:space="0" w:color="auto"/>
            </w:tcBorders>
            <w:shd w:val="clear" w:color="auto" w:fill="auto"/>
            <w:noWrap/>
            <w:vAlign w:val="center"/>
          </w:tcPr>
          <w:p w14:paraId="7FDCA230"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-5,00</w:t>
            </w:r>
          </w:p>
        </w:tc>
        <w:tc>
          <w:tcPr>
            <w:tcW w:w="953" w:type="dxa"/>
            <w:tcBorders>
              <w:top w:val="outset" w:sz="6" w:space="0" w:color="auto"/>
              <w:left w:val="nil"/>
              <w:bottom w:val="outset" w:sz="6" w:space="0" w:color="auto"/>
              <w:right w:val="single" w:sz="4" w:space="0" w:color="auto"/>
            </w:tcBorders>
            <w:shd w:val="clear" w:color="auto" w:fill="auto"/>
            <w:noWrap/>
            <w:vAlign w:val="center"/>
          </w:tcPr>
          <w:p w14:paraId="4E4718E7"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-100%</w:t>
            </w:r>
          </w:p>
        </w:tc>
      </w:tr>
      <w:tr w:rsidR="003404E6" w:rsidRPr="00746EFC" w14:paraId="1FBCC3E7" w14:textId="77777777" w:rsidTr="00002A00">
        <w:trPr>
          <w:trHeight w:val="20"/>
        </w:trPr>
        <w:tc>
          <w:tcPr>
            <w:tcW w:w="678" w:type="dxa"/>
            <w:tcBorders>
              <w:top w:val="outset" w:sz="6" w:space="0" w:color="auto"/>
              <w:left w:val="single" w:sz="4" w:space="0" w:color="auto"/>
              <w:bottom w:val="outset" w:sz="6" w:space="0" w:color="auto"/>
              <w:right w:val="single" w:sz="4" w:space="0" w:color="auto"/>
            </w:tcBorders>
            <w:shd w:val="clear" w:color="auto" w:fill="auto"/>
            <w:noWrap/>
            <w:vAlign w:val="center"/>
          </w:tcPr>
          <w:p w14:paraId="613FFB49"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16</w:t>
            </w:r>
          </w:p>
        </w:tc>
        <w:tc>
          <w:tcPr>
            <w:tcW w:w="3970" w:type="dxa"/>
            <w:tcBorders>
              <w:top w:val="outset" w:sz="6" w:space="0" w:color="auto"/>
              <w:left w:val="nil"/>
              <w:bottom w:val="outset" w:sz="6" w:space="0" w:color="auto"/>
              <w:right w:val="single" w:sz="4" w:space="0" w:color="auto"/>
            </w:tcBorders>
            <w:shd w:val="clear" w:color="auto" w:fill="auto"/>
            <w:vAlign w:val="center"/>
          </w:tcPr>
          <w:p w14:paraId="6E9809B1"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Приобретение бригадного автомобиля (3 ед.)</w:t>
            </w:r>
          </w:p>
        </w:tc>
        <w:tc>
          <w:tcPr>
            <w:tcW w:w="1133" w:type="dxa"/>
            <w:tcBorders>
              <w:top w:val="outset" w:sz="6" w:space="0" w:color="auto"/>
              <w:left w:val="nil"/>
              <w:bottom w:val="outset" w:sz="6" w:space="0" w:color="auto"/>
              <w:right w:val="single" w:sz="4" w:space="0" w:color="auto"/>
            </w:tcBorders>
            <w:shd w:val="clear" w:color="auto" w:fill="auto"/>
            <w:vAlign w:val="center"/>
          </w:tcPr>
          <w:p w14:paraId="59B8B3E6"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I_000-31-5-07.10-0002</w:t>
            </w:r>
          </w:p>
        </w:tc>
        <w:tc>
          <w:tcPr>
            <w:tcW w:w="992" w:type="dxa"/>
            <w:tcBorders>
              <w:top w:val="outset" w:sz="6" w:space="0" w:color="auto"/>
              <w:left w:val="nil"/>
              <w:bottom w:val="outset" w:sz="6" w:space="0" w:color="auto"/>
              <w:right w:val="single" w:sz="4" w:space="0" w:color="auto"/>
            </w:tcBorders>
            <w:shd w:val="clear" w:color="auto" w:fill="auto"/>
            <w:noWrap/>
            <w:vAlign w:val="center"/>
          </w:tcPr>
          <w:p w14:paraId="1DDA6E46"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5,00</w:t>
            </w:r>
          </w:p>
        </w:tc>
        <w:tc>
          <w:tcPr>
            <w:tcW w:w="852" w:type="dxa"/>
            <w:tcBorders>
              <w:top w:val="outset" w:sz="6" w:space="0" w:color="auto"/>
              <w:left w:val="nil"/>
              <w:bottom w:val="outset" w:sz="6" w:space="0" w:color="auto"/>
              <w:right w:val="single" w:sz="4" w:space="0" w:color="auto"/>
            </w:tcBorders>
            <w:shd w:val="clear" w:color="auto" w:fill="auto"/>
            <w:noWrap/>
            <w:vAlign w:val="center"/>
          </w:tcPr>
          <w:p w14:paraId="5FC54699" w14:textId="77777777" w:rsidR="003404E6" w:rsidRPr="00746EFC" w:rsidRDefault="003404E6" w:rsidP="003404E6">
            <w:pPr>
              <w:spacing w:after="0" w:line="240" w:lineRule="auto"/>
              <w:jc w:val="center"/>
              <w:rPr>
                <w:rFonts w:ascii="Myriad Pro" w:hAnsi="Myriad Pro"/>
                <w:color w:val="000000"/>
                <w:sz w:val="16"/>
                <w:szCs w:val="16"/>
              </w:rPr>
            </w:pPr>
          </w:p>
        </w:tc>
        <w:tc>
          <w:tcPr>
            <w:tcW w:w="993" w:type="dxa"/>
            <w:tcBorders>
              <w:top w:val="outset" w:sz="6" w:space="0" w:color="auto"/>
              <w:left w:val="nil"/>
              <w:bottom w:val="outset" w:sz="6" w:space="0" w:color="auto"/>
              <w:right w:val="single" w:sz="4" w:space="0" w:color="auto"/>
            </w:tcBorders>
            <w:shd w:val="clear" w:color="auto" w:fill="auto"/>
            <w:noWrap/>
            <w:vAlign w:val="center"/>
          </w:tcPr>
          <w:p w14:paraId="2E324D40"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-5,00</w:t>
            </w:r>
          </w:p>
        </w:tc>
        <w:tc>
          <w:tcPr>
            <w:tcW w:w="953" w:type="dxa"/>
            <w:tcBorders>
              <w:top w:val="outset" w:sz="6" w:space="0" w:color="auto"/>
              <w:left w:val="nil"/>
              <w:bottom w:val="outset" w:sz="6" w:space="0" w:color="auto"/>
              <w:right w:val="single" w:sz="4" w:space="0" w:color="auto"/>
            </w:tcBorders>
            <w:shd w:val="clear" w:color="auto" w:fill="auto"/>
            <w:noWrap/>
            <w:vAlign w:val="center"/>
          </w:tcPr>
          <w:p w14:paraId="5ACA58C7"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-100%</w:t>
            </w:r>
          </w:p>
        </w:tc>
      </w:tr>
      <w:tr w:rsidR="003404E6" w:rsidRPr="00746EFC" w14:paraId="15D94817" w14:textId="77777777" w:rsidTr="00002A00">
        <w:trPr>
          <w:trHeight w:val="20"/>
        </w:trPr>
        <w:tc>
          <w:tcPr>
            <w:tcW w:w="678" w:type="dxa"/>
            <w:tcBorders>
              <w:top w:val="outset" w:sz="6" w:space="0" w:color="auto"/>
              <w:left w:val="single" w:sz="4" w:space="0" w:color="auto"/>
              <w:bottom w:val="outset" w:sz="6" w:space="0" w:color="auto"/>
              <w:right w:val="single" w:sz="4" w:space="0" w:color="auto"/>
            </w:tcBorders>
            <w:shd w:val="clear" w:color="auto" w:fill="auto"/>
            <w:noWrap/>
            <w:vAlign w:val="center"/>
          </w:tcPr>
          <w:p w14:paraId="27B44731"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17</w:t>
            </w:r>
          </w:p>
        </w:tc>
        <w:tc>
          <w:tcPr>
            <w:tcW w:w="3970" w:type="dxa"/>
            <w:tcBorders>
              <w:top w:val="outset" w:sz="6" w:space="0" w:color="auto"/>
              <w:left w:val="nil"/>
              <w:bottom w:val="outset" w:sz="6" w:space="0" w:color="auto"/>
              <w:right w:val="single" w:sz="4" w:space="0" w:color="auto"/>
            </w:tcBorders>
            <w:shd w:val="clear" w:color="auto" w:fill="auto"/>
            <w:vAlign w:val="center"/>
          </w:tcPr>
          <w:p w14:paraId="4A1BE736"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 Приобретение системы видеофиксации для ПО </w:t>
            </w:r>
            <w:r w:rsidR="005E20D2" w:rsidRPr="00746EFC">
              <w:rPr>
                <w:rFonts w:ascii="Myriad Pro" w:hAnsi="Myriad Pro"/>
                <w:color w:val="000000"/>
                <w:sz w:val="16"/>
                <w:szCs w:val="16"/>
              </w:rPr>
              <w:t>«</w:t>
            </w:r>
            <w:proofErr w:type="spellStart"/>
            <w:r w:rsidRPr="00746EFC">
              <w:rPr>
                <w:rFonts w:ascii="Myriad Pro" w:hAnsi="Myriad Pro"/>
                <w:color w:val="000000"/>
                <w:sz w:val="16"/>
                <w:szCs w:val="16"/>
              </w:rPr>
              <w:t>Западно</w:t>
            </w:r>
            <w:proofErr w:type="spellEnd"/>
            <w:r w:rsidRPr="00746EFC">
              <w:rPr>
                <w:rFonts w:ascii="Myriad Pro" w:hAnsi="Myriad Pro"/>
                <w:color w:val="000000"/>
                <w:sz w:val="16"/>
                <w:szCs w:val="16"/>
              </w:rPr>
              <w:t xml:space="preserve"> – Карельские электрические сети</w:t>
            </w:r>
            <w:r w:rsidR="005E20D2" w:rsidRPr="00746EFC">
              <w:rPr>
                <w:rFonts w:ascii="Myriad Pro" w:hAnsi="Myriad Pro"/>
                <w:color w:val="000000"/>
                <w:sz w:val="16"/>
                <w:szCs w:val="16"/>
              </w:rPr>
              <w:t>»</w:t>
            </w:r>
            <w:r w:rsidRPr="00746EFC">
              <w:rPr>
                <w:rFonts w:ascii="Myriad Pro" w:hAnsi="Myriad Pro"/>
                <w:color w:val="000000"/>
                <w:sz w:val="16"/>
                <w:szCs w:val="16"/>
              </w:rPr>
              <w:t xml:space="preserve"> 1 комплект</w:t>
            </w:r>
          </w:p>
        </w:tc>
        <w:tc>
          <w:tcPr>
            <w:tcW w:w="1133" w:type="dxa"/>
            <w:tcBorders>
              <w:top w:val="outset" w:sz="6" w:space="0" w:color="auto"/>
              <w:left w:val="nil"/>
              <w:bottom w:val="outset" w:sz="6" w:space="0" w:color="auto"/>
              <w:right w:val="single" w:sz="4" w:space="0" w:color="auto"/>
            </w:tcBorders>
            <w:shd w:val="clear" w:color="auto" w:fill="auto"/>
            <w:vAlign w:val="center"/>
          </w:tcPr>
          <w:p w14:paraId="2B81D63D"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I_000-31-5-07.20-0001</w:t>
            </w:r>
          </w:p>
        </w:tc>
        <w:tc>
          <w:tcPr>
            <w:tcW w:w="992" w:type="dxa"/>
            <w:tcBorders>
              <w:top w:val="outset" w:sz="6" w:space="0" w:color="auto"/>
              <w:left w:val="nil"/>
              <w:bottom w:val="outset" w:sz="6" w:space="0" w:color="auto"/>
              <w:right w:val="single" w:sz="4" w:space="0" w:color="auto"/>
            </w:tcBorders>
            <w:shd w:val="clear" w:color="auto" w:fill="auto"/>
            <w:noWrap/>
            <w:vAlign w:val="center"/>
          </w:tcPr>
          <w:p w14:paraId="2F04B0E9"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1,82</w:t>
            </w:r>
          </w:p>
        </w:tc>
        <w:tc>
          <w:tcPr>
            <w:tcW w:w="852" w:type="dxa"/>
            <w:tcBorders>
              <w:top w:val="outset" w:sz="6" w:space="0" w:color="auto"/>
              <w:left w:val="nil"/>
              <w:bottom w:val="outset" w:sz="6" w:space="0" w:color="auto"/>
              <w:right w:val="single" w:sz="4" w:space="0" w:color="auto"/>
            </w:tcBorders>
            <w:shd w:val="clear" w:color="auto" w:fill="auto"/>
            <w:noWrap/>
            <w:vAlign w:val="center"/>
          </w:tcPr>
          <w:p w14:paraId="6203B0CF"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1,82</w:t>
            </w:r>
          </w:p>
        </w:tc>
        <w:tc>
          <w:tcPr>
            <w:tcW w:w="993" w:type="dxa"/>
            <w:tcBorders>
              <w:top w:val="outset" w:sz="6" w:space="0" w:color="auto"/>
              <w:left w:val="nil"/>
              <w:bottom w:val="outset" w:sz="6" w:space="0" w:color="auto"/>
              <w:right w:val="single" w:sz="4" w:space="0" w:color="auto"/>
            </w:tcBorders>
            <w:shd w:val="clear" w:color="auto" w:fill="auto"/>
            <w:noWrap/>
            <w:vAlign w:val="center"/>
          </w:tcPr>
          <w:p w14:paraId="42A2F10E"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0,00</w:t>
            </w:r>
          </w:p>
        </w:tc>
        <w:tc>
          <w:tcPr>
            <w:tcW w:w="953" w:type="dxa"/>
            <w:tcBorders>
              <w:top w:val="outset" w:sz="6" w:space="0" w:color="auto"/>
              <w:left w:val="nil"/>
              <w:bottom w:val="outset" w:sz="6" w:space="0" w:color="auto"/>
              <w:right w:val="single" w:sz="4" w:space="0" w:color="auto"/>
            </w:tcBorders>
            <w:shd w:val="clear" w:color="auto" w:fill="auto"/>
            <w:noWrap/>
            <w:vAlign w:val="center"/>
          </w:tcPr>
          <w:p w14:paraId="00068998"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w:t>
            </w:r>
          </w:p>
        </w:tc>
      </w:tr>
      <w:tr w:rsidR="003404E6" w:rsidRPr="00746EFC" w14:paraId="225CC83A" w14:textId="77777777" w:rsidTr="00002A00">
        <w:trPr>
          <w:trHeight w:val="20"/>
        </w:trPr>
        <w:tc>
          <w:tcPr>
            <w:tcW w:w="678" w:type="dxa"/>
            <w:tcBorders>
              <w:top w:val="outset" w:sz="6" w:space="0" w:color="auto"/>
              <w:left w:val="single" w:sz="4" w:space="0" w:color="auto"/>
              <w:bottom w:val="outset" w:sz="6" w:space="0" w:color="auto"/>
              <w:right w:val="single" w:sz="4" w:space="0" w:color="auto"/>
            </w:tcBorders>
            <w:shd w:val="clear" w:color="auto" w:fill="auto"/>
            <w:noWrap/>
            <w:vAlign w:val="center"/>
          </w:tcPr>
          <w:p w14:paraId="4BAF52DA"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18</w:t>
            </w:r>
          </w:p>
        </w:tc>
        <w:tc>
          <w:tcPr>
            <w:tcW w:w="3970" w:type="dxa"/>
            <w:tcBorders>
              <w:top w:val="outset" w:sz="6" w:space="0" w:color="auto"/>
              <w:left w:val="nil"/>
              <w:bottom w:val="outset" w:sz="6" w:space="0" w:color="auto"/>
              <w:right w:val="single" w:sz="4" w:space="0" w:color="auto"/>
            </w:tcBorders>
            <w:shd w:val="clear" w:color="auto" w:fill="auto"/>
            <w:vAlign w:val="center"/>
          </w:tcPr>
          <w:p w14:paraId="200A5B0B"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Реконструкция в части расширения просеки  ВЛ 110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Л-163 ПС-58 Кестеньга-ПС-56 </w:t>
            </w:r>
            <w:proofErr w:type="spellStart"/>
            <w:r w:rsidRPr="00746EFC">
              <w:rPr>
                <w:rFonts w:ascii="Myriad Pro" w:hAnsi="Myriad Pro"/>
                <w:color w:val="000000"/>
                <w:sz w:val="16"/>
                <w:szCs w:val="16"/>
              </w:rPr>
              <w:t>Пяозеро</w:t>
            </w:r>
            <w:proofErr w:type="spellEnd"/>
            <w:r w:rsidRPr="00746EFC">
              <w:rPr>
                <w:rFonts w:ascii="Myriad Pro" w:hAnsi="Myriad Pro"/>
                <w:color w:val="000000"/>
                <w:sz w:val="16"/>
                <w:szCs w:val="16"/>
              </w:rPr>
              <w:t xml:space="preserve"> (36,00 га)</w:t>
            </w:r>
          </w:p>
        </w:tc>
        <w:tc>
          <w:tcPr>
            <w:tcW w:w="1133" w:type="dxa"/>
            <w:tcBorders>
              <w:top w:val="outset" w:sz="6" w:space="0" w:color="auto"/>
              <w:left w:val="nil"/>
              <w:bottom w:val="outset" w:sz="6" w:space="0" w:color="auto"/>
              <w:right w:val="single" w:sz="4" w:space="0" w:color="auto"/>
            </w:tcBorders>
            <w:shd w:val="clear" w:color="auto" w:fill="auto"/>
            <w:vAlign w:val="center"/>
          </w:tcPr>
          <w:p w14:paraId="48538133"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I_000-32-1-01.12-0071</w:t>
            </w:r>
          </w:p>
        </w:tc>
        <w:tc>
          <w:tcPr>
            <w:tcW w:w="992" w:type="dxa"/>
            <w:tcBorders>
              <w:top w:val="outset" w:sz="6" w:space="0" w:color="auto"/>
              <w:left w:val="nil"/>
              <w:bottom w:val="outset" w:sz="6" w:space="0" w:color="auto"/>
              <w:right w:val="single" w:sz="4" w:space="0" w:color="auto"/>
            </w:tcBorders>
            <w:shd w:val="clear" w:color="auto" w:fill="auto"/>
            <w:noWrap/>
            <w:vAlign w:val="center"/>
          </w:tcPr>
          <w:p w14:paraId="469050F4"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0,74</w:t>
            </w:r>
          </w:p>
        </w:tc>
        <w:tc>
          <w:tcPr>
            <w:tcW w:w="852" w:type="dxa"/>
            <w:tcBorders>
              <w:top w:val="outset" w:sz="6" w:space="0" w:color="auto"/>
              <w:left w:val="nil"/>
              <w:bottom w:val="outset" w:sz="6" w:space="0" w:color="auto"/>
              <w:right w:val="single" w:sz="4" w:space="0" w:color="auto"/>
            </w:tcBorders>
            <w:shd w:val="clear" w:color="auto" w:fill="auto"/>
            <w:noWrap/>
            <w:vAlign w:val="center"/>
          </w:tcPr>
          <w:p w14:paraId="297E68CC" w14:textId="77777777" w:rsidR="003404E6" w:rsidRPr="00746EFC" w:rsidRDefault="003404E6" w:rsidP="003404E6">
            <w:pPr>
              <w:spacing w:after="0" w:line="240" w:lineRule="auto"/>
              <w:jc w:val="center"/>
              <w:rPr>
                <w:rFonts w:ascii="Myriad Pro" w:hAnsi="Myriad Pro"/>
                <w:color w:val="000000"/>
                <w:sz w:val="16"/>
                <w:szCs w:val="16"/>
              </w:rPr>
            </w:pPr>
          </w:p>
        </w:tc>
        <w:tc>
          <w:tcPr>
            <w:tcW w:w="993" w:type="dxa"/>
            <w:tcBorders>
              <w:top w:val="outset" w:sz="6" w:space="0" w:color="auto"/>
              <w:left w:val="nil"/>
              <w:bottom w:val="outset" w:sz="6" w:space="0" w:color="auto"/>
              <w:right w:val="single" w:sz="4" w:space="0" w:color="auto"/>
            </w:tcBorders>
            <w:shd w:val="clear" w:color="auto" w:fill="auto"/>
            <w:noWrap/>
            <w:vAlign w:val="center"/>
          </w:tcPr>
          <w:p w14:paraId="718730E0"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-0,74</w:t>
            </w:r>
          </w:p>
        </w:tc>
        <w:tc>
          <w:tcPr>
            <w:tcW w:w="953" w:type="dxa"/>
            <w:tcBorders>
              <w:top w:val="outset" w:sz="6" w:space="0" w:color="auto"/>
              <w:left w:val="nil"/>
              <w:bottom w:val="outset" w:sz="6" w:space="0" w:color="auto"/>
              <w:right w:val="single" w:sz="4" w:space="0" w:color="auto"/>
            </w:tcBorders>
            <w:shd w:val="clear" w:color="auto" w:fill="auto"/>
            <w:noWrap/>
            <w:vAlign w:val="center"/>
          </w:tcPr>
          <w:p w14:paraId="6A6AE840"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-100%</w:t>
            </w:r>
          </w:p>
        </w:tc>
      </w:tr>
      <w:tr w:rsidR="003404E6" w:rsidRPr="00746EFC" w14:paraId="21D2E734" w14:textId="77777777" w:rsidTr="00002A00">
        <w:trPr>
          <w:trHeight w:val="20"/>
        </w:trPr>
        <w:tc>
          <w:tcPr>
            <w:tcW w:w="678" w:type="dxa"/>
            <w:tcBorders>
              <w:top w:val="outset" w:sz="6" w:space="0" w:color="auto"/>
              <w:left w:val="single" w:sz="4" w:space="0" w:color="auto"/>
              <w:bottom w:val="outset" w:sz="6" w:space="0" w:color="auto"/>
              <w:right w:val="single" w:sz="4" w:space="0" w:color="auto"/>
            </w:tcBorders>
            <w:shd w:val="clear" w:color="auto" w:fill="auto"/>
            <w:noWrap/>
            <w:vAlign w:val="center"/>
          </w:tcPr>
          <w:p w14:paraId="5C7A1EE7"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19</w:t>
            </w:r>
          </w:p>
        </w:tc>
        <w:tc>
          <w:tcPr>
            <w:tcW w:w="3970" w:type="dxa"/>
            <w:tcBorders>
              <w:top w:val="outset" w:sz="6" w:space="0" w:color="auto"/>
              <w:left w:val="nil"/>
              <w:bottom w:val="outset" w:sz="6" w:space="0" w:color="auto"/>
              <w:right w:val="single" w:sz="4" w:space="0" w:color="auto"/>
            </w:tcBorders>
            <w:shd w:val="clear" w:color="auto" w:fill="auto"/>
            <w:vAlign w:val="center"/>
          </w:tcPr>
          <w:p w14:paraId="540068D8"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Реконструкция распределительной сети 0,4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Беломорского района с. Вирма: замена опор и провода на СИП протяженностью 2,45 км</w:t>
            </w:r>
          </w:p>
        </w:tc>
        <w:tc>
          <w:tcPr>
            <w:tcW w:w="1133" w:type="dxa"/>
            <w:tcBorders>
              <w:top w:val="outset" w:sz="6" w:space="0" w:color="auto"/>
              <w:left w:val="nil"/>
              <w:bottom w:val="outset" w:sz="6" w:space="0" w:color="auto"/>
              <w:right w:val="single" w:sz="4" w:space="0" w:color="auto"/>
            </w:tcBorders>
            <w:shd w:val="clear" w:color="auto" w:fill="auto"/>
            <w:vAlign w:val="center"/>
          </w:tcPr>
          <w:p w14:paraId="2EC31A02"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I_000-32-1-01.41-2228</w:t>
            </w:r>
          </w:p>
        </w:tc>
        <w:tc>
          <w:tcPr>
            <w:tcW w:w="992" w:type="dxa"/>
            <w:tcBorders>
              <w:top w:val="outset" w:sz="6" w:space="0" w:color="auto"/>
              <w:left w:val="nil"/>
              <w:bottom w:val="outset" w:sz="6" w:space="0" w:color="auto"/>
              <w:right w:val="single" w:sz="4" w:space="0" w:color="auto"/>
            </w:tcBorders>
            <w:shd w:val="clear" w:color="auto" w:fill="auto"/>
            <w:noWrap/>
            <w:vAlign w:val="center"/>
          </w:tcPr>
          <w:p w14:paraId="0DC99C04"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0,40</w:t>
            </w:r>
          </w:p>
        </w:tc>
        <w:tc>
          <w:tcPr>
            <w:tcW w:w="852" w:type="dxa"/>
            <w:tcBorders>
              <w:top w:val="outset" w:sz="6" w:space="0" w:color="auto"/>
              <w:left w:val="nil"/>
              <w:bottom w:val="outset" w:sz="6" w:space="0" w:color="auto"/>
              <w:right w:val="single" w:sz="4" w:space="0" w:color="auto"/>
            </w:tcBorders>
            <w:shd w:val="clear" w:color="auto" w:fill="auto"/>
            <w:noWrap/>
            <w:vAlign w:val="center"/>
          </w:tcPr>
          <w:p w14:paraId="0A72FE67"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0,03</w:t>
            </w:r>
          </w:p>
        </w:tc>
        <w:tc>
          <w:tcPr>
            <w:tcW w:w="993" w:type="dxa"/>
            <w:tcBorders>
              <w:top w:val="outset" w:sz="6" w:space="0" w:color="auto"/>
              <w:left w:val="nil"/>
              <w:bottom w:val="outset" w:sz="6" w:space="0" w:color="auto"/>
              <w:right w:val="single" w:sz="4" w:space="0" w:color="auto"/>
            </w:tcBorders>
            <w:shd w:val="clear" w:color="auto" w:fill="auto"/>
            <w:noWrap/>
            <w:vAlign w:val="center"/>
          </w:tcPr>
          <w:p w14:paraId="78966AB0"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-0,37</w:t>
            </w:r>
          </w:p>
        </w:tc>
        <w:tc>
          <w:tcPr>
            <w:tcW w:w="953" w:type="dxa"/>
            <w:tcBorders>
              <w:top w:val="outset" w:sz="6" w:space="0" w:color="auto"/>
              <w:left w:val="nil"/>
              <w:bottom w:val="outset" w:sz="6" w:space="0" w:color="auto"/>
              <w:right w:val="single" w:sz="4" w:space="0" w:color="auto"/>
            </w:tcBorders>
            <w:shd w:val="clear" w:color="auto" w:fill="auto"/>
            <w:noWrap/>
            <w:vAlign w:val="center"/>
          </w:tcPr>
          <w:p w14:paraId="3D87E7C3"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-93%</w:t>
            </w:r>
          </w:p>
        </w:tc>
      </w:tr>
      <w:tr w:rsidR="003404E6" w:rsidRPr="00746EFC" w14:paraId="7067D381" w14:textId="77777777" w:rsidTr="00002A00">
        <w:trPr>
          <w:trHeight w:val="20"/>
        </w:trPr>
        <w:tc>
          <w:tcPr>
            <w:tcW w:w="678" w:type="dxa"/>
            <w:tcBorders>
              <w:top w:val="outset" w:sz="6" w:space="0" w:color="auto"/>
              <w:left w:val="single" w:sz="4" w:space="0" w:color="auto"/>
              <w:bottom w:val="outset" w:sz="6" w:space="0" w:color="auto"/>
              <w:right w:val="single" w:sz="4" w:space="0" w:color="auto"/>
            </w:tcBorders>
            <w:shd w:val="clear" w:color="auto" w:fill="auto"/>
            <w:noWrap/>
            <w:vAlign w:val="center"/>
          </w:tcPr>
          <w:p w14:paraId="32FC74AF"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20</w:t>
            </w:r>
          </w:p>
        </w:tc>
        <w:tc>
          <w:tcPr>
            <w:tcW w:w="3970" w:type="dxa"/>
            <w:tcBorders>
              <w:top w:val="outset" w:sz="6" w:space="0" w:color="auto"/>
              <w:left w:val="nil"/>
              <w:bottom w:val="outset" w:sz="6" w:space="0" w:color="auto"/>
              <w:right w:val="single" w:sz="4" w:space="0" w:color="auto"/>
            </w:tcBorders>
            <w:shd w:val="clear" w:color="auto" w:fill="auto"/>
            <w:vAlign w:val="center"/>
          </w:tcPr>
          <w:p w14:paraId="1A15194B"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Модернизация подстанции  ПС 110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ПС-13 </w:t>
            </w:r>
            <w:proofErr w:type="spellStart"/>
            <w:r w:rsidRPr="00746EFC">
              <w:rPr>
                <w:rFonts w:ascii="Myriad Pro" w:hAnsi="Myriad Pro"/>
                <w:color w:val="000000"/>
                <w:sz w:val="16"/>
                <w:szCs w:val="16"/>
              </w:rPr>
              <w:t>Ледмозеро</w:t>
            </w:r>
            <w:proofErr w:type="spellEnd"/>
            <w:r w:rsidRPr="00746EFC">
              <w:rPr>
                <w:rFonts w:ascii="Myriad Pro" w:hAnsi="Myriad Pro"/>
                <w:color w:val="000000"/>
                <w:sz w:val="16"/>
                <w:szCs w:val="16"/>
              </w:rPr>
              <w:t xml:space="preserve"> с заменой РЗА линий 110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в количестве 1 комплект и установкой линейного трансформатора напряжения 110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в количестве 1 комплект</w:t>
            </w:r>
          </w:p>
        </w:tc>
        <w:tc>
          <w:tcPr>
            <w:tcW w:w="1133" w:type="dxa"/>
            <w:tcBorders>
              <w:top w:val="outset" w:sz="6" w:space="0" w:color="auto"/>
              <w:left w:val="nil"/>
              <w:bottom w:val="outset" w:sz="6" w:space="0" w:color="auto"/>
              <w:right w:val="single" w:sz="4" w:space="0" w:color="auto"/>
            </w:tcBorders>
            <w:shd w:val="clear" w:color="auto" w:fill="auto"/>
            <w:vAlign w:val="center"/>
          </w:tcPr>
          <w:p w14:paraId="3678232B"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I_000-32-1-03.13-0023</w:t>
            </w:r>
          </w:p>
        </w:tc>
        <w:tc>
          <w:tcPr>
            <w:tcW w:w="992" w:type="dxa"/>
            <w:tcBorders>
              <w:top w:val="outset" w:sz="6" w:space="0" w:color="auto"/>
              <w:left w:val="nil"/>
              <w:bottom w:val="outset" w:sz="6" w:space="0" w:color="auto"/>
              <w:right w:val="single" w:sz="4" w:space="0" w:color="auto"/>
            </w:tcBorders>
            <w:shd w:val="clear" w:color="auto" w:fill="auto"/>
            <w:noWrap/>
            <w:vAlign w:val="center"/>
          </w:tcPr>
          <w:p w14:paraId="39EA090E"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3,32</w:t>
            </w:r>
          </w:p>
        </w:tc>
        <w:tc>
          <w:tcPr>
            <w:tcW w:w="852" w:type="dxa"/>
            <w:tcBorders>
              <w:top w:val="outset" w:sz="6" w:space="0" w:color="auto"/>
              <w:left w:val="nil"/>
              <w:bottom w:val="outset" w:sz="6" w:space="0" w:color="auto"/>
              <w:right w:val="single" w:sz="4" w:space="0" w:color="auto"/>
            </w:tcBorders>
            <w:shd w:val="clear" w:color="auto" w:fill="auto"/>
            <w:noWrap/>
            <w:vAlign w:val="center"/>
          </w:tcPr>
          <w:p w14:paraId="626A2F28" w14:textId="77777777" w:rsidR="003404E6" w:rsidRPr="00746EFC" w:rsidRDefault="003404E6" w:rsidP="003404E6">
            <w:pPr>
              <w:spacing w:after="0" w:line="240" w:lineRule="auto"/>
              <w:jc w:val="center"/>
              <w:rPr>
                <w:rFonts w:ascii="Myriad Pro" w:hAnsi="Myriad Pro"/>
                <w:color w:val="000000"/>
                <w:sz w:val="16"/>
                <w:szCs w:val="16"/>
              </w:rPr>
            </w:pPr>
          </w:p>
        </w:tc>
        <w:tc>
          <w:tcPr>
            <w:tcW w:w="993" w:type="dxa"/>
            <w:tcBorders>
              <w:top w:val="outset" w:sz="6" w:space="0" w:color="auto"/>
              <w:left w:val="nil"/>
              <w:bottom w:val="outset" w:sz="6" w:space="0" w:color="auto"/>
              <w:right w:val="single" w:sz="4" w:space="0" w:color="auto"/>
            </w:tcBorders>
            <w:shd w:val="clear" w:color="auto" w:fill="auto"/>
            <w:noWrap/>
            <w:vAlign w:val="center"/>
          </w:tcPr>
          <w:p w14:paraId="1E9FFFE7"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-3,32</w:t>
            </w:r>
          </w:p>
        </w:tc>
        <w:tc>
          <w:tcPr>
            <w:tcW w:w="953" w:type="dxa"/>
            <w:tcBorders>
              <w:top w:val="outset" w:sz="6" w:space="0" w:color="auto"/>
              <w:left w:val="nil"/>
              <w:bottom w:val="outset" w:sz="6" w:space="0" w:color="auto"/>
              <w:right w:val="single" w:sz="4" w:space="0" w:color="auto"/>
            </w:tcBorders>
            <w:shd w:val="clear" w:color="auto" w:fill="auto"/>
            <w:noWrap/>
            <w:vAlign w:val="center"/>
          </w:tcPr>
          <w:p w14:paraId="7B2909BF"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-100%</w:t>
            </w:r>
          </w:p>
        </w:tc>
      </w:tr>
      <w:tr w:rsidR="003404E6" w:rsidRPr="00746EFC" w14:paraId="1D2A926F" w14:textId="77777777" w:rsidTr="00002A00">
        <w:trPr>
          <w:trHeight w:val="20"/>
        </w:trPr>
        <w:tc>
          <w:tcPr>
            <w:tcW w:w="678" w:type="dxa"/>
            <w:tcBorders>
              <w:top w:val="outset" w:sz="6" w:space="0" w:color="auto"/>
              <w:left w:val="single" w:sz="4" w:space="0" w:color="auto"/>
              <w:bottom w:val="outset" w:sz="6" w:space="0" w:color="auto"/>
              <w:right w:val="single" w:sz="4" w:space="0" w:color="auto"/>
            </w:tcBorders>
            <w:shd w:val="clear" w:color="auto" w:fill="auto"/>
            <w:noWrap/>
            <w:vAlign w:val="center"/>
          </w:tcPr>
          <w:p w14:paraId="5A29E416"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21</w:t>
            </w:r>
          </w:p>
        </w:tc>
        <w:tc>
          <w:tcPr>
            <w:tcW w:w="3970" w:type="dxa"/>
            <w:tcBorders>
              <w:top w:val="outset" w:sz="6" w:space="0" w:color="auto"/>
              <w:left w:val="nil"/>
              <w:bottom w:val="outset" w:sz="6" w:space="0" w:color="auto"/>
              <w:right w:val="single" w:sz="4" w:space="0" w:color="auto"/>
            </w:tcBorders>
            <w:shd w:val="clear" w:color="auto" w:fill="auto"/>
            <w:vAlign w:val="center"/>
          </w:tcPr>
          <w:p w14:paraId="1420134F"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Техническое перевооружение подстанции 35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 34К </w:t>
            </w:r>
            <w:r w:rsidR="005E20D2" w:rsidRPr="00746EFC">
              <w:rPr>
                <w:rFonts w:ascii="Myriad Pro" w:hAnsi="Myriad Pro"/>
                <w:color w:val="000000"/>
                <w:sz w:val="16"/>
                <w:szCs w:val="16"/>
              </w:rPr>
              <w:t>«</w:t>
            </w:r>
            <w:proofErr w:type="spellStart"/>
            <w:r w:rsidRPr="00746EFC">
              <w:rPr>
                <w:rFonts w:ascii="Myriad Pro" w:hAnsi="Myriad Pro"/>
                <w:color w:val="000000"/>
                <w:sz w:val="16"/>
                <w:szCs w:val="16"/>
              </w:rPr>
              <w:t>Волома</w:t>
            </w:r>
            <w:proofErr w:type="spellEnd"/>
            <w:r w:rsidR="005E20D2" w:rsidRPr="00746EFC">
              <w:rPr>
                <w:rFonts w:ascii="Myriad Pro" w:hAnsi="Myriad Pro"/>
                <w:color w:val="000000"/>
                <w:sz w:val="16"/>
                <w:szCs w:val="16"/>
              </w:rPr>
              <w:t>»</w:t>
            </w:r>
            <w:r w:rsidRPr="00746EFC">
              <w:rPr>
                <w:rFonts w:ascii="Myriad Pro" w:hAnsi="Myriad Pro"/>
                <w:color w:val="000000"/>
                <w:sz w:val="16"/>
                <w:szCs w:val="16"/>
              </w:rPr>
              <w:t xml:space="preserve"> в Муезерском районе с заменой вакуумных выключателей 35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в количестве 3 шт. на вакуумные выключатели 35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в количестве 3 шт.</w:t>
            </w:r>
          </w:p>
        </w:tc>
        <w:tc>
          <w:tcPr>
            <w:tcW w:w="1133" w:type="dxa"/>
            <w:tcBorders>
              <w:top w:val="outset" w:sz="6" w:space="0" w:color="auto"/>
              <w:left w:val="nil"/>
              <w:bottom w:val="outset" w:sz="6" w:space="0" w:color="auto"/>
              <w:right w:val="single" w:sz="4" w:space="0" w:color="auto"/>
            </w:tcBorders>
            <w:shd w:val="clear" w:color="auto" w:fill="auto"/>
            <w:vAlign w:val="center"/>
          </w:tcPr>
          <w:p w14:paraId="2D918615"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I_000-32-1-03.21-0096</w:t>
            </w:r>
          </w:p>
        </w:tc>
        <w:tc>
          <w:tcPr>
            <w:tcW w:w="992" w:type="dxa"/>
            <w:tcBorders>
              <w:top w:val="outset" w:sz="6" w:space="0" w:color="auto"/>
              <w:left w:val="nil"/>
              <w:bottom w:val="outset" w:sz="6" w:space="0" w:color="auto"/>
              <w:right w:val="single" w:sz="4" w:space="0" w:color="auto"/>
            </w:tcBorders>
            <w:shd w:val="clear" w:color="auto" w:fill="auto"/>
            <w:noWrap/>
            <w:vAlign w:val="center"/>
          </w:tcPr>
          <w:p w14:paraId="42D198F0"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0,32</w:t>
            </w:r>
          </w:p>
        </w:tc>
        <w:tc>
          <w:tcPr>
            <w:tcW w:w="852" w:type="dxa"/>
            <w:tcBorders>
              <w:top w:val="outset" w:sz="6" w:space="0" w:color="auto"/>
              <w:left w:val="nil"/>
              <w:bottom w:val="outset" w:sz="6" w:space="0" w:color="auto"/>
              <w:right w:val="single" w:sz="4" w:space="0" w:color="auto"/>
            </w:tcBorders>
            <w:shd w:val="clear" w:color="auto" w:fill="auto"/>
            <w:noWrap/>
            <w:vAlign w:val="center"/>
          </w:tcPr>
          <w:p w14:paraId="7DE509B3"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0,03</w:t>
            </w:r>
          </w:p>
        </w:tc>
        <w:tc>
          <w:tcPr>
            <w:tcW w:w="993" w:type="dxa"/>
            <w:tcBorders>
              <w:top w:val="outset" w:sz="6" w:space="0" w:color="auto"/>
              <w:left w:val="nil"/>
              <w:bottom w:val="outset" w:sz="6" w:space="0" w:color="auto"/>
              <w:right w:val="single" w:sz="4" w:space="0" w:color="auto"/>
            </w:tcBorders>
            <w:shd w:val="clear" w:color="auto" w:fill="auto"/>
            <w:noWrap/>
            <w:vAlign w:val="center"/>
          </w:tcPr>
          <w:p w14:paraId="56B2020D"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-0,29</w:t>
            </w:r>
          </w:p>
        </w:tc>
        <w:tc>
          <w:tcPr>
            <w:tcW w:w="953" w:type="dxa"/>
            <w:tcBorders>
              <w:top w:val="outset" w:sz="6" w:space="0" w:color="auto"/>
              <w:left w:val="nil"/>
              <w:bottom w:val="outset" w:sz="6" w:space="0" w:color="auto"/>
              <w:right w:val="single" w:sz="4" w:space="0" w:color="auto"/>
            </w:tcBorders>
            <w:shd w:val="clear" w:color="auto" w:fill="auto"/>
            <w:noWrap/>
            <w:vAlign w:val="center"/>
          </w:tcPr>
          <w:p w14:paraId="06058777"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-92%</w:t>
            </w:r>
          </w:p>
        </w:tc>
      </w:tr>
      <w:tr w:rsidR="003404E6" w:rsidRPr="00746EFC" w14:paraId="59341EB1" w14:textId="77777777" w:rsidTr="00002A00">
        <w:trPr>
          <w:trHeight w:val="20"/>
        </w:trPr>
        <w:tc>
          <w:tcPr>
            <w:tcW w:w="678" w:type="dxa"/>
            <w:tcBorders>
              <w:top w:val="outset" w:sz="6" w:space="0" w:color="auto"/>
              <w:left w:val="single" w:sz="4" w:space="0" w:color="auto"/>
              <w:bottom w:val="outset" w:sz="6" w:space="0" w:color="auto"/>
              <w:right w:val="single" w:sz="4" w:space="0" w:color="auto"/>
            </w:tcBorders>
            <w:shd w:val="clear" w:color="auto" w:fill="auto"/>
            <w:noWrap/>
            <w:vAlign w:val="center"/>
          </w:tcPr>
          <w:p w14:paraId="05407AA1"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22</w:t>
            </w:r>
          </w:p>
        </w:tc>
        <w:tc>
          <w:tcPr>
            <w:tcW w:w="3970" w:type="dxa"/>
            <w:tcBorders>
              <w:top w:val="outset" w:sz="6" w:space="0" w:color="auto"/>
              <w:left w:val="nil"/>
              <w:bottom w:val="outset" w:sz="6" w:space="0" w:color="auto"/>
              <w:right w:val="single" w:sz="4" w:space="0" w:color="auto"/>
            </w:tcBorders>
            <w:shd w:val="clear" w:color="auto" w:fill="auto"/>
            <w:vAlign w:val="center"/>
          </w:tcPr>
          <w:p w14:paraId="15AD1ED9"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Создание электросетевого комплекса на базе РИСЭ (3шт.) мощностью 2 МВт в п. </w:t>
            </w:r>
            <w:proofErr w:type="spellStart"/>
            <w:r w:rsidRPr="00746EFC">
              <w:rPr>
                <w:rFonts w:ascii="Myriad Pro" w:hAnsi="Myriad Pro"/>
                <w:color w:val="000000"/>
                <w:sz w:val="16"/>
                <w:szCs w:val="16"/>
              </w:rPr>
              <w:t>Пяозерский</w:t>
            </w:r>
            <w:proofErr w:type="spellEnd"/>
            <w:r w:rsidRPr="00746EFC">
              <w:rPr>
                <w:rFonts w:ascii="Myriad Pro" w:hAnsi="Myriad Pro"/>
                <w:color w:val="000000"/>
                <w:sz w:val="16"/>
                <w:szCs w:val="16"/>
              </w:rPr>
              <w:t xml:space="preserve"> и РИСЭ мощностью 1 МВт в п. </w:t>
            </w:r>
            <w:proofErr w:type="spellStart"/>
            <w:r w:rsidRPr="00746EFC">
              <w:rPr>
                <w:rFonts w:ascii="Myriad Pro" w:hAnsi="Myriad Pro"/>
                <w:color w:val="000000"/>
                <w:sz w:val="16"/>
                <w:szCs w:val="16"/>
              </w:rPr>
              <w:t>Кестеньга</w:t>
            </w:r>
            <w:proofErr w:type="spellEnd"/>
            <w:r w:rsidRPr="00746EFC">
              <w:rPr>
                <w:rFonts w:ascii="Myriad Pro" w:hAnsi="Myriad Pro"/>
                <w:color w:val="000000"/>
                <w:sz w:val="16"/>
                <w:szCs w:val="16"/>
              </w:rPr>
              <w:t xml:space="preserve"> </w:t>
            </w:r>
            <w:proofErr w:type="spellStart"/>
            <w:r w:rsidRPr="00746EFC">
              <w:rPr>
                <w:rFonts w:ascii="Myriad Pro" w:hAnsi="Myriad Pro"/>
                <w:color w:val="000000"/>
                <w:sz w:val="16"/>
                <w:szCs w:val="16"/>
              </w:rPr>
              <w:t>Лоухского</w:t>
            </w:r>
            <w:proofErr w:type="spellEnd"/>
            <w:r w:rsidRPr="00746EFC">
              <w:rPr>
                <w:rFonts w:ascii="Myriad Pro" w:hAnsi="Myriad Pro"/>
                <w:color w:val="000000"/>
                <w:sz w:val="16"/>
                <w:szCs w:val="16"/>
              </w:rPr>
              <w:t xml:space="preserve"> района с повышающими трансформаторами мощностью 3 МВА</w:t>
            </w:r>
          </w:p>
        </w:tc>
        <w:tc>
          <w:tcPr>
            <w:tcW w:w="1133" w:type="dxa"/>
            <w:tcBorders>
              <w:top w:val="outset" w:sz="6" w:space="0" w:color="auto"/>
              <w:left w:val="nil"/>
              <w:bottom w:val="outset" w:sz="6" w:space="0" w:color="auto"/>
              <w:right w:val="single" w:sz="4" w:space="0" w:color="auto"/>
            </w:tcBorders>
            <w:shd w:val="clear" w:color="auto" w:fill="auto"/>
            <w:vAlign w:val="center"/>
          </w:tcPr>
          <w:p w14:paraId="2D8532B1"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I_000-32-1-03.31-0077</w:t>
            </w:r>
          </w:p>
        </w:tc>
        <w:tc>
          <w:tcPr>
            <w:tcW w:w="992" w:type="dxa"/>
            <w:tcBorders>
              <w:top w:val="outset" w:sz="6" w:space="0" w:color="auto"/>
              <w:left w:val="nil"/>
              <w:bottom w:val="outset" w:sz="6" w:space="0" w:color="auto"/>
              <w:right w:val="single" w:sz="4" w:space="0" w:color="auto"/>
            </w:tcBorders>
            <w:shd w:val="clear" w:color="auto" w:fill="auto"/>
            <w:noWrap/>
            <w:vAlign w:val="center"/>
          </w:tcPr>
          <w:p w14:paraId="69F66B31"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22,73</w:t>
            </w:r>
          </w:p>
        </w:tc>
        <w:tc>
          <w:tcPr>
            <w:tcW w:w="852" w:type="dxa"/>
            <w:tcBorders>
              <w:top w:val="outset" w:sz="6" w:space="0" w:color="auto"/>
              <w:left w:val="nil"/>
              <w:bottom w:val="outset" w:sz="6" w:space="0" w:color="auto"/>
              <w:right w:val="single" w:sz="4" w:space="0" w:color="auto"/>
            </w:tcBorders>
            <w:shd w:val="clear" w:color="auto" w:fill="auto"/>
            <w:noWrap/>
            <w:vAlign w:val="center"/>
          </w:tcPr>
          <w:p w14:paraId="2D7B2E2A"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0,24</w:t>
            </w:r>
          </w:p>
        </w:tc>
        <w:tc>
          <w:tcPr>
            <w:tcW w:w="993" w:type="dxa"/>
            <w:tcBorders>
              <w:top w:val="outset" w:sz="6" w:space="0" w:color="auto"/>
              <w:left w:val="nil"/>
              <w:bottom w:val="outset" w:sz="6" w:space="0" w:color="auto"/>
              <w:right w:val="single" w:sz="4" w:space="0" w:color="auto"/>
            </w:tcBorders>
            <w:shd w:val="clear" w:color="auto" w:fill="auto"/>
            <w:noWrap/>
            <w:vAlign w:val="center"/>
          </w:tcPr>
          <w:p w14:paraId="69A6C24B"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-22,49</w:t>
            </w:r>
          </w:p>
        </w:tc>
        <w:tc>
          <w:tcPr>
            <w:tcW w:w="953" w:type="dxa"/>
            <w:tcBorders>
              <w:top w:val="outset" w:sz="6" w:space="0" w:color="auto"/>
              <w:left w:val="nil"/>
              <w:bottom w:val="outset" w:sz="6" w:space="0" w:color="auto"/>
              <w:right w:val="single" w:sz="4" w:space="0" w:color="auto"/>
            </w:tcBorders>
            <w:shd w:val="clear" w:color="auto" w:fill="auto"/>
            <w:noWrap/>
            <w:vAlign w:val="center"/>
          </w:tcPr>
          <w:p w14:paraId="3D78AA90"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-99%</w:t>
            </w:r>
          </w:p>
        </w:tc>
      </w:tr>
      <w:tr w:rsidR="003404E6" w:rsidRPr="00746EFC" w14:paraId="5A7FE50F" w14:textId="77777777" w:rsidTr="00002A00">
        <w:trPr>
          <w:trHeight w:val="20"/>
        </w:trPr>
        <w:tc>
          <w:tcPr>
            <w:tcW w:w="678" w:type="dxa"/>
            <w:tcBorders>
              <w:top w:val="outset" w:sz="6" w:space="0" w:color="auto"/>
              <w:left w:val="single" w:sz="4" w:space="0" w:color="auto"/>
              <w:bottom w:val="outset" w:sz="6" w:space="0" w:color="auto"/>
              <w:right w:val="single" w:sz="4" w:space="0" w:color="auto"/>
            </w:tcBorders>
            <w:shd w:val="clear" w:color="auto" w:fill="auto"/>
            <w:noWrap/>
            <w:vAlign w:val="center"/>
          </w:tcPr>
          <w:p w14:paraId="3F8A57F9"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lastRenderedPageBreak/>
              <w:t>23</w:t>
            </w:r>
          </w:p>
        </w:tc>
        <w:tc>
          <w:tcPr>
            <w:tcW w:w="3970" w:type="dxa"/>
            <w:tcBorders>
              <w:top w:val="outset" w:sz="6" w:space="0" w:color="auto"/>
              <w:left w:val="nil"/>
              <w:bottom w:val="outset" w:sz="6" w:space="0" w:color="auto"/>
              <w:right w:val="single" w:sz="4" w:space="0" w:color="auto"/>
            </w:tcBorders>
            <w:shd w:val="clear" w:color="auto" w:fill="auto"/>
            <w:vAlign w:val="center"/>
          </w:tcPr>
          <w:p w14:paraId="395DC5F9"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Строительство сетей водоснабжения РПБ Беломорск длиной 1,6 км. </w:t>
            </w:r>
          </w:p>
        </w:tc>
        <w:tc>
          <w:tcPr>
            <w:tcW w:w="1133" w:type="dxa"/>
            <w:tcBorders>
              <w:top w:val="outset" w:sz="6" w:space="0" w:color="auto"/>
              <w:left w:val="nil"/>
              <w:bottom w:val="outset" w:sz="6" w:space="0" w:color="auto"/>
              <w:right w:val="single" w:sz="4" w:space="0" w:color="auto"/>
            </w:tcBorders>
            <w:shd w:val="clear" w:color="auto" w:fill="auto"/>
            <w:vAlign w:val="center"/>
          </w:tcPr>
          <w:p w14:paraId="5D80A51E"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I_000-32-2-06.10-0001</w:t>
            </w:r>
          </w:p>
        </w:tc>
        <w:tc>
          <w:tcPr>
            <w:tcW w:w="992" w:type="dxa"/>
            <w:tcBorders>
              <w:top w:val="outset" w:sz="6" w:space="0" w:color="auto"/>
              <w:left w:val="nil"/>
              <w:bottom w:val="outset" w:sz="6" w:space="0" w:color="auto"/>
              <w:right w:val="single" w:sz="4" w:space="0" w:color="auto"/>
            </w:tcBorders>
            <w:shd w:val="clear" w:color="auto" w:fill="auto"/>
            <w:noWrap/>
            <w:vAlign w:val="center"/>
          </w:tcPr>
          <w:p w14:paraId="2B4B4A90"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4,82</w:t>
            </w:r>
          </w:p>
        </w:tc>
        <w:tc>
          <w:tcPr>
            <w:tcW w:w="852" w:type="dxa"/>
            <w:tcBorders>
              <w:top w:val="outset" w:sz="6" w:space="0" w:color="auto"/>
              <w:left w:val="nil"/>
              <w:bottom w:val="outset" w:sz="6" w:space="0" w:color="auto"/>
              <w:right w:val="single" w:sz="4" w:space="0" w:color="auto"/>
            </w:tcBorders>
            <w:shd w:val="clear" w:color="auto" w:fill="auto"/>
            <w:noWrap/>
            <w:vAlign w:val="center"/>
          </w:tcPr>
          <w:p w14:paraId="027847EA"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0,21</w:t>
            </w:r>
          </w:p>
        </w:tc>
        <w:tc>
          <w:tcPr>
            <w:tcW w:w="993" w:type="dxa"/>
            <w:tcBorders>
              <w:top w:val="outset" w:sz="6" w:space="0" w:color="auto"/>
              <w:left w:val="nil"/>
              <w:bottom w:val="outset" w:sz="6" w:space="0" w:color="auto"/>
              <w:right w:val="single" w:sz="4" w:space="0" w:color="auto"/>
            </w:tcBorders>
            <w:shd w:val="clear" w:color="auto" w:fill="auto"/>
            <w:noWrap/>
            <w:vAlign w:val="center"/>
          </w:tcPr>
          <w:p w14:paraId="5B6B8810"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-4,61</w:t>
            </w:r>
          </w:p>
        </w:tc>
        <w:tc>
          <w:tcPr>
            <w:tcW w:w="953" w:type="dxa"/>
            <w:tcBorders>
              <w:top w:val="outset" w:sz="6" w:space="0" w:color="auto"/>
              <w:left w:val="nil"/>
              <w:bottom w:val="outset" w:sz="6" w:space="0" w:color="auto"/>
              <w:right w:val="single" w:sz="4" w:space="0" w:color="auto"/>
            </w:tcBorders>
            <w:shd w:val="clear" w:color="auto" w:fill="auto"/>
            <w:noWrap/>
            <w:vAlign w:val="center"/>
          </w:tcPr>
          <w:p w14:paraId="474FC686"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-96%</w:t>
            </w:r>
          </w:p>
        </w:tc>
      </w:tr>
      <w:tr w:rsidR="003404E6" w:rsidRPr="00746EFC" w14:paraId="281EE456" w14:textId="77777777" w:rsidTr="00002A00">
        <w:trPr>
          <w:trHeight w:val="20"/>
        </w:trPr>
        <w:tc>
          <w:tcPr>
            <w:tcW w:w="678" w:type="dxa"/>
            <w:tcBorders>
              <w:top w:val="outset" w:sz="6" w:space="0" w:color="auto"/>
              <w:left w:val="single" w:sz="4" w:space="0" w:color="auto"/>
              <w:bottom w:val="outset" w:sz="6" w:space="0" w:color="auto"/>
              <w:right w:val="single" w:sz="4" w:space="0" w:color="auto"/>
            </w:tcBorders>
            <w:shd w:val="clear" w:color="auto" w:fill="auto"/>
            <w:noWrap/>
            <w:vAlign w:val="center"/>
          </w:tcPr>
          <w:p w14:paraId="77835D3E"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24</w:t>
            </w:r>
          </w:p>
        </w:tc>
        <w:tc>
          <w:tcPr>
            <w:tcW w:w="3970" w:type="dxa"/>
            <w:tcBorders>
              <w:top w:val="outset" w:sz="6" w:space="0" w:color="auto"/>
              <w:left w:val="nil"/>
              <w:bottom w:val="outset" w:sz="6" w:space="0" w:color="auto"/>
              <w:right w:val="single" w:sz="4" w:space="0" w:color="auto"/>
            </w:tcBorders>
            <w:shd w:val="clear" w:color="auto" w:fill="auto"/>
            <w:vAlign w:val="center"/>
          </w:tcPr>
          <w:p w14:paraId="059D09D7"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Строительство сетей водоснабжения РПБ </w:t>
            </w:r>
            <w:proofErr w:type="spellStart"/>
            <w:r w:rsidRPr="00746EFC">
              <w:rPr>
                <w:rFonts w:ascii="Myriad Pro" w:hAnsi="Myriad Pro"/>
                <w:color w:val="000000"/>
                <w:sz w:val="16"/>
                <w:szCs w:val="16"/>
              </w:rPr>
              <w:t>Ледмозеро</w:t>
            </w:r>
            <w:proofErr w:type="spellEnd"/>
            <w:r w:rsidRPr="00746EFC">
              <w:rPr>
                <w:rFonts w:ascii="Myriad Pro" w:hAnsi="Myriad Pro"/>
                <w:color w:val="000000"/>
                <w:sz w:val="16"/>
                <w:szCs w:val="16"/>
              </w:rPr>
              <w:t xml:space="preserve"> и ПС 110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№13 «</w:t>
            </w:r>
            <w:proofErr w:type="spellStart"/>
            <w:r w:rsidRPr="00746EFC">
              <w:rPr>
                <w:rFonts w:ascii="Myriad Pro" w:hAnsi="Myriad Pro"/>
                <w:color w:val="000000"/>
                <w:sz w:val="16"/>
                <w:szCs w:val="16"/>
              </w:rPr>
              <w:t>Ледмозеро</w:t>
            </w:r>
            <w:proofErr w:type="spellEnd"/>
            <w:r w:rsidRPr="00746EFC">
              <w:rPr>
                <w:rFonts w:ascii="Myriad Pro" w:hAnsi="Myriad Pro"/>
                <w:color w:val="000000"/>
                <w:sz w:val="16"/>
                <w:szCs w:val="16"/>
              </w:rPr>
              <w:t>» длиной 1,05 км</w:t>
            </w:r>
          </w:p>
        </w:tc>
        <w:tc>
          <w:tcPr>
            <w:tcW w:w="1133" w:type="dxa"/>
            <w:tcBorders>
              <w:top w:val="outset" w:sz="6" w:space="0" w:color="auto"/>
              <w:left w:val="nil"/>
              <w:bottom w:val="outset" w:sz="6" w:space="0" w:color="auto"/>
              <w:right w:val="single" w:sz="4" w:space="0" w:color="auto"/>
            </w:tcBorders>
            <w:shd w:val="clear" w:color="auto" w:fill="auto"/>
            <w:vAlign w:val="center"/>
          </w:tcPr>
          <w:p w14:paraId="748F2963"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I_000-32-2-06.10-0002</w:t>
            </w:r>
          </w:p>
        </w:tc>
        <w:tc>
          <w:tcPr>
            <w:tcW w:w="992" w:type="dxa"/>
            <w:tcBorders>
              <w:top w:val="outset" w:sz="6" w:space="0" w:color="auto"/>
              <w:left w:val="nil"/>
              <w:bottom w:val="outset" w:sz="6" w:space="0" w:color="auto"/>
              <w:right w:val="single" w:sz="4" w:space="0" w:color="auto"/>
            </w:tcBorders>
            <w:shd w:val="clear" w:color="auto" w:fill="auto"/>
            <w:noWrap/>
            <w:vAlign w:val="center"/>
          </w:tcPr>
          <w:p w14:paraId="3333A238"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3,19</w:t>
            </w:r>
          </w:p>
        </w:tc>
        <w:tc>
          <w:tcPr>
            <w:tcW w:w="852" w:type="dxa"/>
            <w:tcBorders>
              <w:top w:val="outset" w:sz="6" w:space="0" w:color="auto"/>
              <w:left w:val="nil"/>
              <w:bottom w:val="outset" w:sz="6" w:space="0" w:color="auto"/>
              <w:right w:val="single" w:sz="4" w:space="0" w:color="auto"/>
            </w:tcBorders>
            <w:shd w:val="clear" w:color="auto" w:fill="auto"/>
            <w:noWrap/>
            <w:vAlign w:val="center"/>
          </w:tcPr>
          <w:p w14:paraId="5EE2FD82"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0,13</w:t>
            </w:r>
          </w:p>
        </w:tc>
        <w:tc>
          <w:tcPr>
            <w:tcW w:w="993" w:type="dxa"/>
            <w:tcBorders>
              <w:top w:val="outset" w:sz="6" w:space="0" w:color="auto"/>
              <w:left w:val="nil"/>
              <w:bottom w:val="outset" w:sz="6" w:space="0" w:color="auto"/>
              <w:right w:val="single" w:sz="4" w:space="0" w:color="auto"/>
            </w:tcBorders>
            <w:shd w:val="clear" w:color="auto" w:fill="auto"/>
            <w:noWrap/>
            <w:vAlign w:val="center"/>
          </w:tcPr>
          <w:p w14:paraId="452442C9"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-3,07</w:t>
            </w:r>
          </w:p>
        </w:tc>
        <w:tc>
          <w:tcPr>
            <w:tcW w:w="953" w:type="dxa"/>
            <w:tcBorders>
              <w:top w:val="outset" w:sz="6" w:space="0" w:color="auto"/>
              <w:left w:val="nil"/>
              <w:bottom w:val="outset" w:sz="6" w:space="0" w:color="auto"/>
              <w:right w:val="single" w:sz="4" w:space="0" w:color="auto"/>
            </w:tcBorders>
            <w:shd w:val="clear" w:color="auto" w:fill="auto"/>
            <w:noWrap/>
            <w:vAlign w:val="center"/>
          </w:tcPr>
          <w:p w14:paraId="1B22FBB4"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-96%</w:t>
            </w:r>
          </w:p>
        </w:tc>
      </w:tr>
      <w:tr w:rsidR="003404E6" w:rsidRPr="00746EFC" w14:paraId="346F13F5" w14:textId="77777777" w:rsidTr="00002A00">
        <w:trPr>
          <w:trHeight w:val="20"/>
        </w:trPr>
        <w:tc>
          <w:tcPr>
            <w:tcW w:w="678" w:type="dxa"/>
            <w:tcBorders>
              <w:top w:val="outset" w:sz="6" w:space="0" w:color="auto"/>
              <w:left w:val="single" w:sz="4" w:space="0" w:color="auto"/>
              <w:bottom w:val="outset" w:sz="6" w:space="0" w:color="auto"/>
              <w:right w:val="single" w:sz="4" w:space="0" w:color="auto"/>
            </w:tcBorders>
            <w:shd w:val="clear" w:color="auto" w:fill="auto"/>
            <w:noWrap/>
            <w:vAlign w:val="center"/>
          </w:tcPr>
          <w:p w14:paraId="442A76B5"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25</w:t>
            </w:r>
          </w:p>
        </w:tc>
        <w:tc>
          <w:tcPr>
            <w:tcW w:w="3970" w:type="dxa"/>
            <w:tcBorders>
              <w:top w:val="outset" w:sz="6" w:space="0" w:color="auto"/>
              <w:left w:val="nil"/>
              <w:bottom w:val="outset" w:sz="6" w:space="0" w:color="auto"/>
              <w:right w:val="single" w:sz="4" w:space="0" w:color="auto"/>
            </w:tcBorders>
            <w:shd w:val="clear" w:color="auto" w:fill="auto"/>
            <w:vAlign w:val="center"/>
          </w:tcPr>
          <w:p w14:paraId="2C18D1D3"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Строительство сетей водоснабжения  РПБ Лоухи длиной 1,4 км</w:t>
            </w:r>
          </w:p>
        </w:tc>
        <w:tc>
          <w:tcPr>
            <w:tcW w:w="1133" w:type="dxa"/>
            <w:tcBorders>
              <w:top w:val="outset" w:sz="6" w:space="0" w:color="auto"/>
              <w:left w:val="nil"/>
              <w:bottom w:val="outset" w:sz="6" w:space="0" w:color="auto"/>
              <w:right w:val="single" w:sz="4" w:space="0" w:color="auto"/>
            </w:tcBorders>
            <w:shd w:val="clear" w:color="auto" w:fill="auto"/>
            <w:vAlign w:val="center"/>
          </w:tcPr>
          <w:p w14:paraId="4F365DD9"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I_000-32-2-06.10-0003</w:t>
            </w:r>
          </w:p>
        </w:tc>
        <w:tc>
          <w:tcPr>
            <w:tcW w:w="992" w:type="dxa"/>
            <w:tcBorders>
              <w:top w:val="outset" w:sz="6" w:space="0" w:color="auto"/>
              <w:left w:val="nil"/>
              <w:bottom w:val="outset" w:sz="6" w:space="0" w:color="auto"/>
              <w:right w:val="single" w:sz="4" w:space="0" w:color="auto"/>
            </w:tcBorders>
            <w:shd w:val="clear" w:color="auto" w:fill="auto"/>
            <w:noWrap/>
            <w:vAlign w:val="center"/>
          </w:tcPr>
          <w:p w14:paraId="73BB31A2"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4,52</w:t>
            </w:r>
          </w:p>
        </w:tc>
        <w:tc>
          <w:tcPr>
            <w:tcW w:w="852" w:type="dxa"/>
            <w:tcBorders>
              <w:top w:val="outset" w:sz="6" w:space="0" w:color="auto"/>
              <w:left w:val="nil"/>
              <w:bottom w:val="outset" w:sz="6" w:space="0" w:color="auto"/>
              <w:right w:val="single" w:sz="4" w:space="0" w:color="auto"/>
            </w:tcBorders>
            <w:shd w:val="clear" w:color="auto" w:fill="auto"/>
            <w:noWrap/>
            <w:vAlign w:val="center"/>
          </w:tcPr>
          <w:p w14:paraId="6F6C11F4"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0,91</w:t>
            </w:r>
          </w:p>
        </w:tc>
        <w:tc>
          <w:tcPr>
            <w:tcW w:w="993" w:type="dxa"/>
            <w:tcBorders>
              <w:top w:val="outset" w:sz="6" w:space="0" w:color="auto"/>
              <w:left w:val="nil"/>
              <w:bottom w:val="outset" w:sz="6" w:space="0" w:color="auto"/>
              <w:right w:val="single" w:sz="4" w:space="0" w:color="auto"/>
            </w:tcBorders>
            <w:shd w:val="clear" w:color="auto" w:fill="auto"/>
            <w:noWrap/>
            <w:vAlign w:val="center"/>
          </w:tcPr>
          <w:p w14:paraId="1FF9B275"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-3,61</w:t>
            </w:r>
          </w:p>
        </w:tc>
        <w:tc>
          <w:tcPr>
            <w:tcW w:w="953" w:type="dxa"/>
            <w:tcBorders>
              <w:top w:val="outset" w:sz="6" w:space="0" w:color="auto"/>
              <w:left w:val="nil"/>
              <w:bottom w:val="outset" w:sz="6" w:space="0" w:color="auto"/>
              <w:right w:val="single" w:sz="4" w:space="0" w:color="auto"/>
            </w:tcBorders>
            <w:shd w:val="clear" w:color="auto" w:fill="auto"/>
            <w:noWrap/>
            <w:vAlign w:val="center"/>
          </w:tcPr>
          <w:p w14:paraId="493FECDF"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-80%</w:t>
            </w:r>
          </w:p>
        </w:tc>
      </w:tr>
      <w:tr w:rsidR="003404E6" w:rsidRPr="00746EFC" w14:paraId="06E523FA" w14:textId="77777777" w:rsidTr="00002A00">
        <w:trPr>
          <w:trHeight w:val="20"/>
        </w:trPr>
        <w:tc>
          <w:tcPr>
            <w:tcW w:w="678" w:type="dxa"/>
            <w:tcBorders>
              <w:top w:val="outset" w:sz="6" w:space="0" w:color="auto"/>
              <w:left w:val="single" w:sz="4" w:space="0" w:color="auto"/>
              <w:bottom w:val="outset" w:sz="6" w:space="0" w:color="auto"/>
              <w:right w:val="single" w:sz="4" w:space="0" w:color="auto"/>
            </w:tcBorders>
            <w:shd w:val="clear" w:color="auto" w:fill="auto"/>
            <w:noWrap/>
            <w:vAlign w:val="center"/>
          </w:tcPr>
          <w:p w14:paraId="245D7BE4"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26</w:t>
            </w:r>
          </w:p>
        </w:tc>
        <w:tc>
          <w:tcPr>
            <w:tcW w:w="3970" w:type="dxa"/>
            <w:tcBorders>
              <w:top w:val="outset" w:sz="6" w:space="0" w:color="auto"/>
              <w:left w:val="nil"/>
              <w:bottom w:val="outset" w:sz="6" w:space="0" w:color="auto"/>
              <w:right w:val="single" w:sz="4" w:space="0" w:color="auto"/>
            </w:tcBorders>
            <w:shd w:val="clear" w:color="auto" w:fill="auto"/>
            <w:vAlign w:val="center"/>
          </w:tcPr>
          <w:p w14:paraId="3166A429"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Строительство ограждения по периметру территории </w:t>
            </w:r>
            <w:proofErr w:type="spellStart"/>
            <w:r w:rsidRPr="00746EFC">
              <w:rPr>
                <w:rFonts w:ascii="Myriad Pro" w:hAnsi="Myriad Pro"/>
                <w:color w:val="000000"/>
                <w:sz w:val="16"/>
                <w:szCs w:val="16"/>
              </w:rPr>
              <w:t>Сосновецкого</w:t>
            </w:r>
            <w:proofErr w:type="spellEnd"/>
            <w:r w:rsidRPr="00746EFC">
              <w:rPr>
                <w:rFonts w:ascii="Myriad Pro" w:hAnsi="Myriad Pro"/>
                <w:color w:val="000000"/>
                <w:sz w:val="16"/>
                <w:szCs w:val="16"/>
              </w:rPr>
              <w:t xml:space="preserve"> мастерского участка филиала «Карелэнерго» 57 </w:t>
            </w:r>
            <w:proofErr w:type="spellStart"/>
            <w:r w:rsidRPr="00746EFC">
              <w:rPr>
                <w:rFonts w:ascii="Myriad Pro" w:hAnsi="Myriad Pro"/>
                <w:color w:val="000000"/>
                <w:sz w:val="16"/>
                <w:szCs w:val="16"/>
              </w:rPr>
              <w:t>м.п</w:t>
            </w:r>
            <w:proofErr w:type="spellEnd"/>
            <w:r w:rsidRPr="00746EFC">
              <w:rPr>
                <w:rFonts w:ascii="Myriad Pro" w:hAnsi="Myriad Pro"/>
                <w:color w:val="000000"/>
                <w:sz w:val="16"/>
                <w:szCs w:val="16"/>
              </w:rPr>
              <w:t>.  с установкой барьера безопасности «Егоза» и устройствами освещения в количестве 5 светильников</w:t>
            </w:r>
          </w:p>
        </w:tc>
        <w:tc>
          <w:tcPr>
            <w:tcW w:w="1133" w:type="dxa"/>
            <w:tcBorders>
              <w:top w:val="outset" w:sz="6" w:space="0" w:color="auto"/>
              <w:left w:val="nil"/>
              <w:bottom w:val="outset" w:sz="6" w:space="0" w:color="auto"/>
              <w:right w:val="single" w:sz="4" w:space="0" w:color="auto"/>
            </w:tcBorders>
            <w:shd w:val="clear" w:color="auto" w:fill="auto"/>
            <w:vAlign w:val="center"/>
          </w:tcPr>
          <w:p w14:paraId="49B47390"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I_000-32-2-06.10-0004</w:t>
            </w:r>
          </w:p>
        </w:tc>
        <w:tc>
          <w:tcPr>
            <w:tcW w:w="992" w:type="dxa"/>
            <w:tcBorders>
              <w:top w:val="outset" w:sz="6" w:space="0" w:color="auto"/>
              <w:left w:val="nil"/>
              <w:bottom w:val="outset" w:sz="6" w:space="0" w:color="auto"/>
              <w:right w:val="single" w:sz="4" w:space="0" w:color="auto"/>
            </w:tcBorders>
            <w:shd w:val="clear" w:color="auto" w:fill="auto"/>
            <w:noWrap/>
            <w:vAlign w:val="center"/>
          </w:tcPr>
          <w:p w14:paraId="2AC23DC5"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1,15</w:t>
            </w:r>
          </w:p>
        </w:tc>
        <w:tc>
          <w:tcPr>
            <w:tcW w:w="852" w:type="dxa"/>
            <w:tcBorders>
              <w:top w:val="outset" w:sz="6" w:space="0" w:color="auto"/>
              <w:left w:val="nil"/>
              <w:bottom w:val="outset" w:sz="6" w:space="0" w:color="auto"/>
              <w:right w:val="single" w:sz="4" w:space="0" w:color="auto"/>
            </w:tcBorders>
            <w:shd w:val="clear" w:color="auto" w:fill="auto"/>
            <w:noWrap/>
            <w:vAlign w:val="center"/>
          </w:tcPr>
          <w:p w14:paraId="78C87BF7"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0,93</w:t>
            </w:r>
          </w:p>
        </w:tc>
        <w:tc>
          <w:tcPr>
            <w:tcW w:w="993" w:type="dxa"/>
            <w:tcBorders>
              <w:top w:val="outset" w:sz="6" w:space="0" w:color="auto"/>
              <w:left w:val="nil"/>
              <w:bottom w:val="outset" w:sz="6" w:space="0" w:color="auto"/>
              <w:right w:val="single" w:sz="4" w:space="0" w:color="auto"/>
            </w:tcBorders>
            <w:shd w:val="clear" w:color="auto" w:fill="auto"/>
            <w:noWrap/>
            <w:vAlign w:val="center"/>
          </w:tcPr>
          <w:p w14:paraId="3E48A4EC"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-0,22</w:t>
            </w:r>
          </w:p>
        </w:tc>
        <w:tc>
          <w:tcPr>
            <w:tcW w:w="953" w:type="dxa"/>
            <w:tcBorders>
              <w:top w:val="outset" w:sz="6" w:space="0" w:color="auto"/>
              <w:left w:val="nil"/>
              <w:bottom w:val="outset" w:sz="6" w:space="0" w:color="auto"/>
              <w:right w:val="single" w:sz="4" w:space="0" w:color="auto"/>
            </w:tcBorders>
            <w:shd w:val="clear" w:color="auto" w:fill="auto"/>
            <w:noWrap/>
            <w:vAlign w:val="center"/>
          </w:tcPr>
          <w:p w14:paraId="03EBC4AF"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-19%</w:t>
            </w:r>
          </w:p>
        </w:tc>
      </w:tr>
      <w:tr w:rsidR="003404E6" w:rsidRPr="00746EFC" w14:paraId="5EB387B7" w14:textId="77777777" w:rsidTr="00002A00">
        <w:trPr>
          <w:trHeight w:val="20"/>
        </w:trPr>
        <w:tc>
          <w:tcPr>
            <w:tcW w:w="678" w:type="dxa"/>
            <w:tcBorders>
              <w:top w:val="outset" w:sz="6" w:space="0" w:color="auto"/>
              <w:left w:val="single" w:sz="4" w:space="0" w:color="auto"/>
              <w:bottom w:val="outset" w:sz="6" w:space="0" w:color="auto"/>
              <w:right w:val="single" w:sz="4" w:space="0" w:color="auto"/>
            </w:tcBorders>
            <w:shd w:val="clear" w:color="auto" w:fill="auto"/>
            <w:noWrap/>
            <w:vAlign w:val="center"/>
          </w:tcPr>
          <w:p w14:paraId="1FA1DC5A"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27</w:t>
            </w:r>
          </w:p>
        </w:tc>
        <w:tc>
          <w:tcPr>
            <w:tcW w:w="3970" w:type="dxa"/>
            <w:tcBorders>
              <w:top w:val="outset" w:sz="6" w:space="0" w:color="auto"/>
              <w:left w:val="nil"/>
              <w:bottom w:val="outset" w:sz="6" w:space="0" w:color="auto"/>
              <w:right w:val="single" w:sz="4" w:space="0" w:color="auto"/>
            </w:tcBorders>
            <w:shd w:val="clear" w:color="auto" w:fill="auto"/>
            <w:vAlign w:val="center"/>
          </w:tcPr>
          <w:p w14:paraId="1F8F3AD2"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Приобретение автогидроподъемника с КМУ, с люлькой 2-ух местной, сертифицированной (1 ед.)</w:t>
            </w:r>
          </w:p>
        </w:tc>
        <w:tc>
          <w:tcPr>
            <w:tcW w:w="1133" w:type="dxa"/>
            <w:tcBorders>
              <w:top w:val="outset" w:sz="6" w:space="0" w:color="auto"/>
              <w:left w:val="nil"/>
              <w:bottom w:val="outset" w:sz="6" w:space="0" w:color="auto"/>
              <w:right w:val="single" w:sz="4" w:space="0" w:color="auto"/>
            </w:tcBorders>
            <w:shd w:val="clear" w:color="auto" w:fill="auto"/>
            <w:vAlign w:val="center"/>
          </w:tcPr>
          <w:p w14:paraId="54D040C3"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I_000-32-5-07.10-0008</w:t>
            </w:r>
          </w:p>
        </w:tc>
        <w:tc>
          <w:tcPr>
            <w:tcW w:w="992" w:type="dxa"/>
            <w:tcBorders>
              <w:top w:val="outset" w:sz="6" w:space="0" w:color="auto"/>
              <w:left w:val="nil"/>
              <w:bottom w:val="outset" w:sz="6" w:space="0" w:color="auto"/>
              <w:right w:val="single" w:sz="4" w:space="0" w:color="auto"/>
            </w:tcBorders>
            <w:shd w:val="clear" w:color="auto" w:fill="auto"/>
            <w:noWrap/>
            <w:vAlign w:val="center"/>
          </w:tcPr>
          <w:p w14:paraId="545154B3"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6,00</w:t>
            </w:r>
          </w:p>
        </w:tc>
        <w:tc>
          <w:tcPr>
            <w:tcW w:w="852" w:type="dxa"/>
            <w:tcBorders>
              <w:top w:val="outset" w:sz="6" w:space="0" w:color="auto"/>
              <w:left w:val="nil"/>
              <w:bottom w:val="outset" w:sz="6" w:space="0" w:color="auto"/>
              <w:right w:val="single" w:sz="4" w:space="0" w:color="auto"/>
            </w:tcBorders>
            <w:shd w:val="clear" w:color="auto" w:fill="auto"/>
            <w:noWrap/>
            <w:vAlign w:val="center"/>
          </w:tcPr>
          <w:p w14:paraId="4F2B4B64" w14:textId="77777777" w:rsidR="003404E6" w:rsidRPr="00746EFC" w:rsidRDefault="003404E6" w:rsidP="003404E6">
            <w:pPr>
              <w:spacing w:after="0" w:line="240" w:lineRule="auto"/>
              <w:jc w:val="center"/>
              <w:rPr>
                <w:rFonts w:ascii="Myriad Pro" w:hAnsi="Myriad Pro"/>
                <w:color w:val="000000"/>
                <w:sz w:val="16"/>
                <w:szCs w:val="16"/>
              </w:rPr>
            </w:pPr>
          </w:p>
        </w:tc>
        <w:tc>
          <w:tcPr>
            <w:tcW w:w="993" w:type="dxa"/>
            <w:tcBorders>
              <w:top w:val="outset" w:sz="6" w:space="0" w:color="auto"/>
              <w:left w:val="nil"/>
              <w:bottom w:val="outset" w:sz="6" w:space="0" w:color="auto"/>
              <w:right w:val="single" w:sz="4" w:space="0" w:color="auto"/>
            </w:tcBorders>
            <w:shd w:val="clear" w:color="auto" w:fill="auto"/>
            <w:noWrap/>
            <w:vAlign w:val="center"/>
          </w:tcPr>
          <w:p w14:paraId="4AF8188A"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-6,00</w:t>
            </w:r>
          </w:p>
        </w:tc>
        <w:tc>
          <w:tcPr>
            <w:tcW w:w="953" w:type="dxa"/>
            <w:tcBorders>
              <w:top w:val="outset" w:sz="6" w:space="0" w:color="auto"/>
              <w:left w:val="nil"/>
              <w:bottom w:val="outset" w:sz="6" w:space="0" w:color="auto"/>
              <w:right w:val="single" w:sz="4" w:space="0" w:color="auto"/>
            </w:tcBorders>
            <w:shd w:val="clear" w:color="auto" w:fill="auto"/>
            <w:noWrap/>
            <w:vAlign w:val="center"/>
          </w:tcPr>
          <w:p w14:paraId="2AD23E7A"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-100%</w:t>
            </w:r>
          </w:p>
        </w:tc>
      </w:tr>
      <w:tr w:rsidR="003404E6" w:rsidRPr="00746EFC" w14:paraId="3FE97A0C" w14:textId="77777777" w:rsidTr="00002A00">
        <w:trPr>
          <w:trHeight w:val="20"/>
        </w:trPr>
        <w:tc>
          <w:tcPr>
            <w:tcW w:w="678" w:type="dxa"/>
            <w:tcBorders>
              <w:top w:val="outset" w:sz="6" w:space="0" w:color="auto"/>
              <w:left w:val="single" w:sz="4" w:space="0" w:color="auto"/>
              <w:bottom w:val="outset" w:sz="6" w:space="0" w:color="auto"/>
              <w:right w:val="single" w:sz="4" w:space="0" w:color="auto"/>
            </w:tcBorders>
            <w:shd w:val="clear" w:color="auto" w:fill="auto"/>
            <w:noWrap/>
            <w:vAlign w:val="center"/>
          </w:tcPr>
          <w:p w14:paraId="286A5691"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28</w:t>
            </w:r>
          </w:p>
        </w:tc>
        <w:tc>
          <w:tcPr>
            <w:tcW w:w="3970" w:type="dxa"/>
            <w:tcBorders>
              <w:top w:val="outset" w:sz="6" w:space="0" w:color="auto"/>
              <w:left w:val="nil"/>
              <w:bottom w:val="outset" w:sz="6" w:space="0" w:color="auto"/>
              <w:right w:val="single" w:sz="4" w:space="0" w:color="auto"/>
            </w:tcBorders>
            <w:shd w:val="clear" w:color="auto" w:fill="auto"/>
            <w:vAlign w:val="center"/>
          </w:tcPr>
          <w:p w14:paraId="1287BF69"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Приобретение системы видеофиксации для ПО «Северные электрические сети» 1 комплект</w:t>
            </w:r>
          </w:p>
        </w:tc>
        <w:tc>
          <w:tcPr>
            <w:tcW w:w="1133" w:type="dxa"/>
            <w:tcBorders>
              <w:top w:val="outset" w:sz="6" w:space="0" w:color="auto"/>
              <w:left w:val="nil"/>
              <w:bottom w:val="outset" w:sz="6" w:space="0" w:color="auto"/>
              <w:right w:val="single" w:sz="4" w:space="0" w:color="auto"/>
            </w:tcBorders>
            <w:shd w:val="clear" w:color="auto" w:fill="auto"/>
            <w:vAlign w:val="center"/>
          </w:tcPr>
          <w:p w14:paraId="7CC6E49A"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I_000-32-5-07.20-0001</w:t>
            </w:r>
          </w:p>
        </w:tc>
        <w:tc>
          <w:tcPr>
            <w:tcW w:w="992" w:type="dxa"/>
            <w:tcBorders>
              <w:top w:val="outset" w:sz="6" w:space="0" w:color="auto"/>
              <w:left w:val="nil"/>
              <w:bottom w:val="outset" w:sz="6" w:space="0" w:color="auto"/>
              <w:right w:val="single" w:sz="4" w:space="0" w:color="auto"/>
            </w:tcBorders>
            <w:shd w:val="clear" w:color="auto" w:fill="auto"/>
            <w:noWrap/>
            <w:vAlign w:val="center"/>
          </w:tcPr>
          <w:p w14:paraId="753CD064"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1,04</w:t>
            </w:r>
          </w:p>
        </w:tc>
        <w:tc>
          <w:tcPr>
            <w:tcW w:w="852" w:type="dxa"/>
            <w:tcBorders>
              <w:top w:val="outset" w:sz="6" w:space="0" w:color="auto"/>
              <w:left w:val="nil"/>
              <w:bottom w:val="outset" w:sz="6" w:space="0" w:color="auto"/>
              <w:right w:val="single" w:sz="4" w:space="0" w:color="auto"/>
            </w:tcBorders>
            <w:shd w:val="clear" w:color="auto" w:fill="auto"/>
            <w:noWrap/>
            <w:vAlign w:val="center"/>
          </w:tcPr>
          <w:p w14:paraId="391394A0"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1,02</w:t>
            </w:r>
          </w:p>
        </w:tc>
        <w:tc>
          <w:tcPr>
            <w:tcW w:w="993" w:type="dxa"/>
            <w:tcBorders>
              <w:top w:val="outset" w:sz="6" w:space="0" w:color="auto"/>
              <w:left w:val="nil"/>
              <w:bottom w:val="outset" w:sz="6" w:space="0" w:color="auto"/>
              <w:right w:val="single" w:sz="4" w:space="0" w:color="auto"/>
            </w:tcBorders>
            <w:shd w:val="clear" w:color="auto" w:fill="auto"/>
            <w:noWrap/>
            <w:vAlign w:val="center"/>
          </w:tcPr>
          <w:p w14:paraId="3F398130"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-0,01</w:t>
            </w:r>
          </w:p>
        </w:tc>
        <w:tc>
          <w:tcPr>
            <w:tcW w:w="953" w:type="dxa"/>
            <w:tcBorders>
              <w:top w:val="outset" w:sz="6" w:space="0" w:color="auto"/>
              <w:left w:val="nil"/>
              <w:bottom w:val="outset" w:sz="6" w:space="0" w:color="auto"/>
              <w:right w:val="single" w:sz="4" w:space="0" w:color="auto"/>
            </w:tcBorders>
            <w:shd w:val="clear" w:color="auto" w:fill="auto"/>
            <w:noWrap/>
            <w:vAlign w:val="center"/>
          </w:tcPr>
          <w:p w14:paraId="1C1DD7B8"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w:t>
            </w:r>
          </w:p>
        </w:tc>
      </w:tr>
      <w:tr w:rsidR="003404E6" w:rsidRPr="00746EFC" w14:paraId="7D96A52E" w14:textId="77777777" w:rsidTr="00002A00">
        <w:trPr>
          <w:trHeight w:val="20"/>
        </w:trPr>
        <w:tc>
          <w:tcPr>
            <w:tcW w:w="678" w:type="dxa"/>
            <w:tcBorders>
              <w:top w:val="outset" w:sz="6" w:space="0" w:color="auto"/>
              <w:left w:val="single" w:sz="4" w:space="0" w:color="auto"/>
              <w:bottom w:val="outset" w:sz="6" w:space="0" w:color="auto"/>
              <w:right w:val="single" w:sz="4" w:space="0" w:color="auto"/>
            </w:tcBorders>
            <w:shd w:val="clear" w:color="auto" w:fill="auto"/>
            <w:noWrap/>
            <w:vAlign w:val="center"/>
          </w:tcPr>
          <w:p w14:paraId="7AFBEDC8"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29</w:t>
            </w:r>
          </w:p>
        </w:tc>
        <w:tc>
          <w:tcPr>
            <w:tcW w:w="3970" w:type="dxa"/>
            <w:tcBorders>
              <w:top w:val="outset" w:sz="6" w:space="0" w:color="auto"/>
              <w:left w:val="nil"/>
              <w:bottom w:val="outset" w:sz="6" w:space="0" w:color="auto"/>
              <w:right w:val="single" w:sz="4" w:space="0" w:color="auto"/>
            </w:tcBorders>
            <w:shd w:val="clear" w:color="auto" w:fill="auto"/>
            <w:vAlign w:val="center"/>
          </w:tcPr>
          <w:p w14:paraId="2DDE002D"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Реконструкция ВЛ-6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Ф-1-1 с заменой опор и провода на СИП-3 протяженностью 13,939 км и монтажом 2-х ПАРН с выделением земельного участка в </w:t>
            </w:r>
            <w:proofErr w:type="spellStart"/>
            <w:r w:rsidRPr="00746EFC">
              <w:rPr>
                <w:rFonts w:ascii="Myriad Pro" w:hAnsi="Myriad Pro"/>
                <w:color w:val="000000"/>
                <w:sz w:val="16"/>
                <w:szCs w:val="16"/>
              </w:rPr>
              <w:t>д.Горка</w:t>
            </w:r>
            <w:proofErr w:type="spellEnd"/>
            <w:r w:rsidRPr="00746EFC">
              <w:rPr>
                <w:rFonts w:ascii="Myriad Pro" w:hAnsi="Myriad Pro"/>
                <w:color w:val="000000"/>
                <w:sz w:val="16"/>
                <w:szCs w:val="16"/>
              </w:rPr>
              <w:t xml:space="preserve"> Кондопожского района</w:t>
            </w:r>
          </w:p>
        </w:tc>
        <w:tc>
          <w:tcPr>
            <w:tcW w:w="1133" w:type="dxa"/>
            <w:tcBorders>
              <w:top w:val="outset" w:sz="6" w:space="0" w:color="auto"/>
              <w:left w:val="nil"/>
              <w:bottom w:val="outset" w:sz="6" w:space="0" w:color="auto"/>
              <w:right w:val="single" w:sz="4" w:space="0" w:color="auto"/>
            </w:tcBorders>
            <w:shd w:val="clear" w:color="auto" w:fill="auto"/>
            <w:vAlign w:val="center"/>
          </w:tcPr>
          <w:p w14:paraId="38B99531"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I_000-33-1-01.33-3070</w:t>
            </w:r>
          </w:p>
        </w:tc>
        <w:tc>
          <w:tcPr>
            <w:tcW w:w="992" w:type="dxa"/>
            <w:tcBorders>
              <w:top w:val="outset" w:sz="6" w:space="0" w:color="auto"/>
              <w:left w:val="nil"/>
              <w:bottom w:val="outset" w:sz="6" w:space="0" w:color="auto"/>
              <w:right w:val="single" w:sz="4" w:space="0" w:color="auto"/>
            </w:tcBorders>
            <w:shd w:val="clear" w:color="auto" w:fill="auto"/>
            <w:noWrap/>
            <w:vAlign w:val="center"/>
          </w:tcPr>
          <w:p w14:paraId="429D4048"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7,64</w:t>
            </w:r>
          </w:p>
        </w:tc>
        <w:tc>
          <w:tcPr>
            <w:tcW w:w="852" w:type="dxa"/>
            <w:tcBorders>
              <w:top w:val="outset" w:sz="6" w:space="0" w:color="auto"/>
              <w:left w:val="nil"/>
              <w:bottom w:val="outset" w:sz="6" w:space="0" w:color="auto"/>
              <w:right w:val="single" w:sz="4" w:space="0" w:color="auto"/>
            </w:tcBorders>
            <w:shd w:val="clear" w:color="auto" w:fill="auto"/>
            <w:noWrap/>
            <w:vAlign w:val="center"/>
          </w:tcPr>
          <w:p w14:paraId="25B7EEF0"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0,01</w:t>
            </w:r>
          </w:p>
        </w:tc>
        <w:tc>
          <w:tcPr>
            <w:tcW w:w="993" w:type="dxa"/>
            <w:tcBorders>
              <w:top w:val="outset" w:sz="6" w:space="0" w:color="auto"/>
              <w:left w:val="nil"/>
              <w:bottom w:val="outset" w:sz="6" w:space="0" w:color="auto"/>
              <w:right w:val="single" w:sz="4" w:space="0" w:color="auto"/>
            </w:tcBorders>
            <w:shd w:val="clear" w:color="auto" w:fill="auto"/>
            <w:noWrap/>
            <w:vAlign w:val="center"/>
          </w:tcPr>
          <w:p w14:paraId="1C562C6E"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-7,62</w:t>
            </w:r>
          </w:p>
        </w:tc>
        <w:tc>
          <w:tcPr>
            <w:tcW w:w="953" w:type="dxa"/>
            <w:tcBorders>
              <w:top w:val="outset" w:sz="6" w:space="0" w:color="auto"/>
              <w:left w:val="nil"/>
              <w:bottom w:val="outset" w:sz="6" w:space="0" w:color="auto"/>
              <w:right w:val="single" w:sz="4" w:space="0" w:color="auto"/>
            </w:tcBorders>
            <w:shd w:val="clear" w:color="auto" w:fill="auto"/>
            <w:noWrap/>
            <w:vAlign w:val="center"/>
          </w:tcPr>
          <w:p w14:paraId="30F33720"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-100%</w:t>
            </w:r>
          </w:p>
        </w:tc>
      </w:tr>
      <w:tr w:rsidR="003404E6" w:rsidRPr="00746EFC" w14:paraId="2D7A64AF" w14:textId="77777777" w:rsidTr="00002A00">
        <w:trPr>
          <w:trHeight w:val="20"/>
        </w:trPr>
        <w:tc>
          <w:tcPr>
            <w:tcW w:w="678" w:type="dxa"/>
            <w:tcBorders>
              <w:top w:val="outset" w:sz="6" w:space="0" w:color="auto"/>
              <w:left w:val="single" w:sz="4" w:space="0" w:color="auto"/>
              <w:bottom w:val="outset" w:sz="6" w:space="0" w:color="auto"/>
              <w:right w:val="single" w:sz="4" w:space="0" w:color="auto"/>
            </w:tcBorders>
            <w:shd w:val="clear" w:color="auto" w:fill="auto"/>
            <w:noWrap/>
            <w:vAlign w:val="center"/>
          </w:tcPr>
          <w:p w14:paraId="174BDEC2"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30</w:t>
            </w:r>
          </w:p>
        </w:tc>
        <w:tc>
          <w:tcPr>
            <w:tcW w:w="3970" w:type="dxa"/>
            <w:tcBorders>
              <w:top w:val="outset" w:sz="6" w:space="0" w:color="auto"/>
              <w:left w:val="nil"/>
              <w:bottom w:val="outset" w:sz="6" w:space="0" w:color="auto"/>
              <w:right w:val="single" w:sz="4" w:space="0" w:color="auto"/>
            </w:tcBorders>
            <w:shd w:val="clear" w:color="auto" w:fill="auto"/>
            <w:vAlign w:val="center"/>
          </w:tcPr>
          <w:p w14:paraId="54AD747E"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Техническое перевооружение ПС 110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№70 «Прибрежная» в </w:t>
            </w:r>
            <w:proofErr w:type="spellStart"/>
            <w:r w:rsidRPr="00746EFC">
              <w:rPr>
                <w:rFonts w:ascii="Myriad Pro" w:hAnsi="Myriad Pro"/>
                <w:color w:val="000000"/>
                <w:sz w:val="16"/>
                <w:szCs w:val="16"/>
              </w:rPr>
              <w:t>г.Петрозаводске</w:t>
            </w:r>
            <w:proofErr w:type="spellEnd"/>
            <w:r w:rsidRPr="00746EFC">
              <w:rPr>
                <w:rFonts w:ascii="Myriad Pro" w:hAnsi="Myriad Pro"/>
                <w:color w:val="000000"/>
                <w:sz w:val="16"/>
                <w:szCs w:val="16"/>
              </w:rPr>
              <w:t xml:space="preserve"> с заменой  3 дугогасящих реакторов 10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КТ1-10-1, КТ1-10-2, КТ2-10 на 2 дугогасящих реактора 10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и 3 трансформаторов для подключения дугогасящих реакторов 10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ТКТ1-10-1, ТКТ1-10-2, ТКТ2-10  на 2  трансформатора 10 </w:t>
            </w:r>
            <w:proofErr w:type="spellStart"/>
            <w:r w:rsidRPr="00746EFC">
              <w:rPr>
                <w:rFonts w:ascii="Myriad Pro" w:hAnsi="Myriad Pro"/>
                <w:color w:val="000000"/>
                <w:sz w:val="16"/>
                <w:szCs w:val="16"/>
              </w:rPr>
              <w:t>кВ</w:t>
            </w:r>
            <w:proofErr w:type="spellEnd"/>
          </w:p>
        </w:tc>
        <w:tc>
          <w:tcPr>
            <w:tcW w:w="1133" w:type="dxa"/>
            <w:tcBorders>
              <w:top w:val="outset" w:sz="6" w:space="0" w:color="auto"/>
              <w:left w:val="nil"/>
              <w:bottom w:val="outset" w:sz="6" w:space="0" w:color="auto"/>
              <w:right w:val="single" w:sz="4" w:space="0" w:color="auto"/>
            </w:tcBorders>
            <w:shd w:val="clear" w:color="auto" w:fill="auto"/>
            <w:vAlign w:val="center"/>
          </w:tcPr>
          <w:p w14:paraId="1D5AF292"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I_000-33-1-03.13-2582</w:t>
            </w:r>
          </w:p>
        </w:tc>
        <w:tc>
          <w:tcPr>
            <w:tcW w:w="992" w:type="dxa"/>
            <w:tcBorders>
              <w:top w:val="outset" w:sz="6" w:space="0" w:color="auto"/>
              <w:left w:val="nil"/>
              <w:bottom w:val="outset" w:sz="6" w:space="0" w:color="auto"/>
              <w:right w:val="single" w:sz="4" w:space="0" w:color="auto"/>
            </w:tcBorders>
            <w:shd w:val="clear" w:color="auto" w:fill="auto"/>
            <w:noWrap/>
            <w:vAlign w:val="center"/>
          </w:tcPr>
          <w:p w14:paraId="45189AFD"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4,52</w:t>
            </w:r>
          </w:p>
        </w:tc>
        <w:tc>
          <w:tcPr>
            <w:tcW w:w="852" w:type="dxa"/>
            <w:tcBorders>
              <w:top w:val="outset" w:sz="6" w:space="0" w:color="auto"/>
              <w:left w:val="nil"/>
              <w:bottom w:val="outset" w:sz="6" w:space="0" w:color="auto"/>
              <w:right w:val="single" w:sz="4" w:space="0" w:color="auto"/>
            </w:tcBorders>
            <w:shd w:val="clear" w:color="auto" w:fill="auto"/>
            <w:noWrap/>
            <w:vAlign w:val="center"/>
          </w:tcPr>
          <w:p w14:paraId="5BFEAE7B" w14:textId="77777777" w:rsidR="003404E6" w:rsidRPr="00746EFC" w:rsidRDefault="003404E6" w:rsidP="003404E6">
            <w:pPr>
              <w:spacing w:after="0" w:line="240" w:lineRule="auto"/>
              <w:jc w:val="center"/>
              <w:rPr>
                <w:rFonts w:ascii="Myriad Pro" w:hAnsi="Myriad Pro"/>
                <w:color w:val="000000"/>
                <w:sz w:val="16"/>
                <w:szCs w:val="16"/>
              </w:rPr>
            </w:pPr>
          </w:p>
        </w:tc>
        <w:tc>
          <w:tcPr>
            <w:tcW w:w="993" w:type="dxa"/>
            <w:tcBorders>
              <w:top w:val="outset" w:sz="6" w:space="0" w:color="auto"/>
              <w:left w:val="nil"/>
              <w:bottom w:val="outset" w:sz="6" w:space="0" w:color="auto"/>
              <w:right w:val="single" w:sz="4" w:space="0" w:color="auto"/>
            </w:tcBorders>
            <w:shd w:val="clear" w:color="auto" w:fill="auto"/>
            <w:noWrap/>
            <w:vAlign w:val="center"/>
          </w:tcPr>
          <w:p w14:paraId="547884F7"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-4,52</w:t>
            </w:r>
          </w:p>
        </w:tc>
        <w:tc>
          <w:tcPr>
            <w:tcW w:w="953" w:type="dxa"/>
            <w:tcBorders>
              <w:top w:val="outset" w:sz="6" w:space="0" w:color="auto"/>
              <w:left w:val="nil"/>
              <w:bottom w:val="outset" w:sz="6" w:space="0" w:color="auto"/>
              <w:right w:val="single" w:sz="4" w:space="0" w:color="auto"/>
            </w:tcBorders>
            <w:shd w:val="clear" w:color="auto" w:fill="auto"/>
            <w:noWrap/>
            <w:vAlign w:val="center"/>
          </w:tcPr>
          <w:p w14:paraId="2E91E13B"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-100%</w:t>
            </w:r>
          </w:p>
        </w:tc>
      </w:tr>
      <w:tr w:rsidR="003404E6" w:rsidRPr="00746EFC" w14:paraId="76F84853" w14:textId="77777777" w:rsidTr="00002A00">
        <w:trPr>
          <w:trHeight w:val="20"/>
        </w:trPr>
        <w:tc>
          <w:tcPr>
            <w:tcW w:w="678" w:type="dxa"/>
            <w:tcBorders>
              <w:top w:val="outset" w:sz="6" w:space="0" w:color="auto"/>
              <w:left w:val="single" w:sz="4" w:space="0" w:color="auto"/>
              <w:bottom w:val="outset" w:sz="6" w:space="0" w:color="auto"/>
              <w:right w:val="single" w:sz="4" w:space="0" w:color="auto"/>
            </w:tcBorders>
            <w:shd w:val="clear" w:color="auto" w:fill="auto"/>
            <w:noWrap/>
            <w:vAlign w:val="center"/>
          </w:tcPr>
          <w:p w14:paraId="4B7555A8"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31</w:t>
            </w:r>
          </w:p>
        </w:tc>
        <w:tc>
          <w:tcPr>
            <w:tcW w:w="3970" w:type="dxa"/>
            <w:tcBorders>
              <w:top w:val="outset" w:sz="6" w:space="0" w:color="auto"/>
              <w:left w:val="nil"/>
              <w:bottom w:val="outset" w:sz="6" w:space="0" w:color="auto"/>
              <w:right w:val="single" w:sz="4" w:space="0" w:color="auto"/>
            </w:tcBorders>
            <w:shd w:val="clear" w:color="auto" w:fill="auto"/>
            <w:vAlign w:val="center"/>
          </w:tcPr>
          <w:p w14:paraId="6F63DDD4"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Техническое перевооружение подстанции 35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ПС-26П Холодильник с комплектацией КРУН-6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защитами от дуговых замыканий в количестве 2 комплекта</w:t>
            </w:r>
          </w:p>
        </w:tc>
        <w:tc>
          <w:tcPr>
            <w:tcW w:w="1133" w:type="dxa"/>
            <w:tcBorders>
              <w:top w:val="outset" w:sz="6" w:space="0" w:color="auto"/>
              <w:left w:val="nil"/>
              <w:bottom w:val="outset" w:sz="6" w:space="0" w:color="auto"/>
              <w:right w:val="single" w:sz="4" w:space="0" w:color="auto"/>
            </w:tcBorders>
            <w:shd w:val="clear" w:color="auto" w:fill="auto"/>
            <w:vAlign w:val="center"/>
          </w:tcPr>
          <w:p w14:paraId="6541F903"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I_000-33-1-03.13-2583</w:t>
            </w:r>
          </w:p>
        </w:tc>
        <w:tc>
          <w:tcPr>
            <w:tcW w:w="992" w:type="dxa"/>
            <w:tcBorders>
              <w:top w:val="outset" w:sz="6" w:space="0" w:color="auto"/>
              <w:left w:val="nil"/>
              <w:bottom w:val="outset" w:sz="6" w:space="0" w:color="auto"/>
              <w:right w:val="single" w:sz="4" w:space="0" w:color="auto"/>
            </w:tcBorders>
            <w:shd w:val="clear" w:color="auto" w:fill="auto"/>
            <w:noWrap/>
            <w:vAlign w:val="center"/>
          </w:tcPr>
          <w:p w14:paraId="2EFAD09E"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1,16</w:t>
            </w:r>
          </w:p>
        </w:tc>
        <w:tc>
          <w:tcPr>
            <w:tcW w:w="852" w:type="dxa"/>
            <w:tcBorders>
              <w:top w:val="outset" w:sz="6" w:space="0" w:color="auto"/>
              <w:left w:val="nil"/>
              <w:bottom w:val="outset" w:sz="6" w:space="0" w:color="auto"/>
              <w:right w:val="single" w:sz="4" w:space="0" w:color="auto"/>
            </w:tcBorders>
            <w:shd w:val="clear" w:color="auto" w:fill="auto"/>
            <w:noWrap/>
            <w:vAlign w:val="center"/>
          </w:tcPr>
          <w:p w14:paraId="6721FFC8"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0,58</w:t>
            </w:r>
          </w:p>
        </w:tc>
        <w:tc>
          <w:tcPr>
            <w:tcW w:w="993" w:type="dxa"/>
            <w:tcBorders>
              <w:top w:val="outset" w:sz="6" w:space="0" w:color="auto"/>
              <w:left w:val="nil"/>
              <w:bottom w:val="outset" w:sz="6" w:space="0" w:color="auto"/>
              <w:right w:val="single" w:sz="4" w:space="0" w:color="auto"/>
            </w:tcBorders>
            <w:shd w:val="clear" w:color="auto" w:fill="auto"/>
            <w:noWrap/>
            <w:vAlign w:val="center"/>
          </w:tcPr>
          <w:p w14:paraId="1E5E9950"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-0,59</w:t>
            </w:r>
          </w:p>
        </w:tc>
        <w:tc>
          <w:tcPr>
            <w:tcW w:w="953" w:type="dxa"/>
            <w:tcBorders>
              <w:top w:val="outset" w:sz="6" w:space="0" w:color="auto"/>
              <w:left w:val="nil"/>
              <w:bottom w:val="outset" w:sz="6" w:space="0" w:color="auto"/>
              <w:right w:val="single" w:sz="4" w:space="0" w:color="auto"/>
            </w:tcBorders>
            <w:shd w:val="clear" w:color="auto" w:fill="auto"/>
            <w:noWrap/>
            <w:vAlign w:val="center"/>
          </w:tcPr>
          <w:p w14:paraId="2E2C5CFE"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-50%</w:t>
            </w:r>
          </w:p>
        </w:tc>
      </w:tr>
      <w:tr w:rsidR="003404E6" w:rsidRPr="00746EFC" w14:paraId="2F5ABA52" w14:textId="77777777" w:rsidTr="00002A00">
        <w:trPr>
          <w:trHeight w:val="20"/>
        </w:trPr>
        <w:tc>
          <w:tcPr>
            <w:tcW w:w="678" w:type="dxa"/>
            <w:tcBorders>
              <w:top w:val="outset" w:sz="6" w:space="0" w:color="auto"/>
              <w:left w:val="single" w:sz="4" w:space="0" w:color="auto"/>
              <w:bottom w:val="outset" w:sz="6" w:space="0" w:color="auto"/>
              <w:right w:val="single" w:sz="4" w:space="0" w:color="auto"/>
            </w:tcBorders>
            <w:shd w:val="clear" w:color="auto" w:fill="auto"/>
            <w:noWrap/>
            <w:vAlign w:val="center"/>
          </w:tcPr>
          <w:p w14:paraId="2DFB8001"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32</w:t>
            </w:r>
          </w:p>
        </w:tc>
        <w:tc>
          <w:tcPr>
            <w:tcW w:w="3970" w:type="dxa"/>
            <w:tcBorders>
              <w:top w:val="outset" w:sz="6" w:space="0" w:color="auto"/>
              <w:left w:val="nil"/>
              <w:bottom w:val="outset" w:sz="6" w:space="0" w:color="auto"/>
              <w:right w:val="single" w:sz="4" w:space="0" w:color="auto"/>
            </w:tcBorders>
            <w:shd w:val="clear" w:color="auto" w:fill="auto"/>
            <w:vAlign w:val="center"/>
          </w:tcPr>
          <w:p w14:paraId="246A76EA"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Техническое перевооружение подстанции 35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ПС-57П Тепличный с комплектацией КРУН-6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защитами от дуговых замыканий в количестве 2 комплекта</w:t>
            </w:r>
          </w:p>
        </w:tc>
        <w:tc>
          <w:tcPr>
            <w:tcW w:w="1133" w:type="dxa"/>
            <w:tcBorders>
              <w:top w:val="outset" w:sz="6" w:space="0" w:color="auto"/>
              <w:left w:val="nil"/>
              <w:bottom w:val="outset" w:sz="6" w:space="0" w:color="auto"/>
              <w:right w:val="single" w:sz="4" w:space="0" w:color="auto"/>
            </w:tcBorders>
            <w:shd w:val="clear" w:color="auto" w:fill="auto"/>
            <w:vAlign w:val="center"/>
          </w:tcPr>
          <w:p w14:paraId="2360AC9A"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I_000-33-1-03.13-2584</w:t>
            </w:r>
          </w:p>
        </w:tc>
        <w:tc>
          <w:tcPr>
            <w:tcW w:w="992" w:type="dxa"/>
            <w:tcBorders>
              <w:top w:val="outset" w:sz="6" w:space="0" w:color="auto"/>
              <w:left w:val="nil"/>
              <w:bottom w:val="outset" w:sz="6" w:space="0" w:color="auto"/>
              <w:right w:val="single" w:sz="4" w:space="0" w:color="auto"/>
            </w:tcBorders>
            <w:shd w:val="clear" w:color="auto" w:fill="auto"/>
            <w:noWrap/>
            <w:vAlign w:val="center"/>
          </w:tcPr>
          <w:p w14:paraId="4ECA4F42"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1,14</w:t>
            </w:r>
          </w:p>
        </w:tc>
        <w:tc>
          <w:tcPr>
            <w:tcW w:w="852" w:type="dxa"/>
            <w:tcBorders>
              <w:top w:val="outset" w:sz="6" w:space="0" w:color="auto"/>
              <w:left w:val="nil"/>
              <w:bottom w:val="outset" w:sz="6" w:space="0" w:color="auto"/>
              <w:right w:val="single" w:sz="4" w:space="0" w:color="auto"/>
            </w:tcBorders>
            <w:shd w:val="clear" w:color="auto" w:fill="auto"/>
            <w:noWrap/>
            <w:vAlign w:val="center"/>
          </w:tcPr>
          <w:p w14:paraId="424F8379"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0,48</w:t>
            </w:r>
          </w:p>
        </w:tc>
        <w:tc>
          <w:tcPr>
            <w:tcW w:w="993" w:type="dxa"/>
            <w:tcBorders>
              <w:top w:val="outset" w:sz="6" w:space="0" w:color="auto"/>
              <w:left w:val="nil"/>
              <w:bottom w:val="outset" w:sz="6" w:space="0" w:color="auto"/>
              <w:right w:val="single" w:sz="4" w:space="0" w:color="auto"/>
            </w:tcBorders>
            <w:shd w:val="clear" w:color="auto" w:fill="auto"/>
            <w:noWrap/>
            <w:vAlign w:val="center"/>
          </w:tcPr>
          <w:p w14:paraId="7F739364"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-0,66</w:t>
            </w:r>
          </w:p>
        </w:tc>
        <w:tc>
          <w:tcPr>
            <w:tcW w:w="953" w:type="dxa"/>
            <w:tcBorders>
              <w:top w:val="outset" w:sz="6" w:space="0" w:color="auto"/>
              <w:left w:val="nil"/>
              <w:bottom w:val="outset" w:sz="6" w:space="0" w:color="auto"/>
              <w:right w:val="single" w:sz="4" w:space="0" w:color="auto"/>
            </w:tcBorders>
            <w:shd w:val="clear" w:color="auto" w:fill="auto"/>
            <w:noWrap/>
            <w:vAlign w:val="center"/>
          </w:tcPr>
          <w:p w14:paraId="0FEA6CC0"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-58%</w:t>
            </w:r>
          </w:p>
        </w:tc>
      </w:tr>
      <w:tr w:rsidR="003404E6" w:rsidRPr="00746EFC" w14:paraId="3ED99806" w14:textId="77777777" w:rsidTr="00002A00">
        <w:trPr>
          <w:trHeight w:val="20"/>
        </w:trPr>
        <w:tc>
          <w:tcPr>
            <w:tcW w:w="678" w:type="dxa"/>
            <w:tcBorders>
              <w:top w:val="outset" w:sz="6" w:space="0" w:color="auto"/>
              <w:left w:val="single" w:sz="4" w:space="0" w:color="auto"/>
              <w:bottom w:val="outset" w:sz="6" w:space="0" w:color="auto"/>
              <w:right w:val="single" w:sz="4" w:space="0" w:color="auto"/>
            </w:tcBorders>
            <w:shd w:val="clear" w:color="auto" w:fill="auto"/>
            <w:noWrap/>
            <w:vAlign w:val="center"/>
          </w:tcPr>
          <w:p w14:paraId="46AABAF3"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33</w:t>
            </w:r>
          </w:p>
        </w:tc>
        <w:tc>
          <w:tcPr>
            <w:tcW w:w="3970" w:type="dxa"/>
            <w:tcBorders>
              <w:top w:val="outset" w:sz="6" w:space="0" w:color="auto"/>
              <w:left w:val="nil"/>
              <w:bottom w:val="outset" w:sz="6" w:space="0" w:color="auto"/>
              <w:right w:val="single" w:sz="4" w:space="0" w:color="auto"/>
            </w:tcBorders>
            <w:shd w:val="clear" w:color="auto" w:fill="auto"/>
            <w:vAlign w:val="center"/>
          </w:tcPr>
          <w:p w14:paraId="1ED2C9FB"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Реконструкция недействующей ПС-1 «Петрозаводск» в </w:t>
            </w:r>
            <w:proofErr w:type="spellStart"/>
            <w:r w:rsidRPr="00746EFC">
              <w:rPr>
                <w:rFonts w:ascii="Myriad Pro" w:hAnsi="Myriad Pro"/>
                <w:color w:val="000000"/>
                <w:sz w:val="16"/>
                <w:szCs w:val="16"/>
              </w:rPr>
              <w:t>г.Петрозаводске</w:t>
            </w:r>
            <w:proofErr w:type="spellEnd"/>
            <w:r w:rsidRPr="00746EFC">
              <w:rPr>
                <w:rFonts w:ascii="Myriad Pro" w:hAnsi="Myriad Pro"/>
                <w:color w:val="000000"/>
                <w:sz w:val="16"/>
                <w:szCs w:val="16"/>
              </w:rPr>
              <w:t xml:space="preserve"> под 1 учебно-тренировочный полигон для подготовки персонала по ремонту и обслуживанию оборудования ПС</w:t>
            </w:r>
          </w:p>
        </w:tc>
        <w:tc>
          <w:tcPr>
            <w:tcW w:w="1133" w:type="dxa"/>
            <w:tcBorders>
              <w:top w:val="outset" w:sz="6" w:space="0" w:color="auto"/>
              <w:left w:val="nil"/>
              <w:bottom w:val="outset" w:sz="6" w:space="0" w:color="auto"/>
              <w:right w:val="single" w:sz="4" w:space="0" w:color="auto"/>
            </w:tcBorders>
            <w:shd w:val="clear" w:color="auto" w:fill="auto"/>
            <w:vAlign w:val="center"/>
          </w:tcPr>
          <w:p w14:paraId="179B6386"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I_000-33-1-03.13-2590</w:t>
            </w:r>
          </w:p>
        </w:tc>
        <w:tc>
          <w:tcPr>
            <w:tcW w:w="992" w:type="dxa"/>
            <w:tcBorders>
              <w:top w:val="outset" w:sz="6" w:space="0" w:color="auto"/>
              <w:left w:val="nil"/>
              <w:bottom w:val="outset" w:sz="6" w:space="0" w:color="auto"/>
              <w:right w:val="single" w:sz="4" w:space="0" w:color="auto"/>
            </w:tcBorders>
            <w:shd w:val="clear" w:color="auto" w:fill="auto"/>
            <w:noWrap/>
            <w:vAlign w:val="center"/>
          </w:tcPr>
          <w:p w14:paraId="3F45CE24"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9,23</w:t>
            </w:r>
          </w:p>
        </w:tc>
        <w:tc>
          <w:tcPr>
            <w:tcW w:w="852" w:type="dxa"/>
            <w:tcBorders>
              <w:top w:val="outset" w:sz="6" w:space="0" w:color="auto"/>
              <w:left w:val="nil"/>
              <w:bottom w:val="outset" w:sz="6" w:space="0" w:color="auto"/>
              <w:right w:val="single" w:sz="4" w:space="0" w:color="auto"/>
            </w:tcBorders>
            <w:shd w:val="clear" w:color="auto" w:fill="auto"/>
            <w:noWrap/>
            <w:vAlign w:val="center"/>
          </w:tcPr>
          <w:p w14:paraId="74021956"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0,50</w:t>
            </w:r>
          </w:p>
        </w:tc>
        <w:tc>
          <w:tcPr>
            <w:tcW w:w="993" w:type="dxa"/>
            <w:tcBorders>
              <w:top w:val="outset" w:sz="6" w:space="0" w:color="auto"/>
              <w:left w:val="nil"/>
              <w:bottom w:val="outset" w:sz="6" w:space="0" w:color="auto"/>
              <w:right w:val="single" w:sz="4" w:space="0" w:color="auto"/>
            </w:tcBorders>
            <w:shd w:val="clear" w:color="auto" w:fill="auto"/>
            <w:noWrap/>
            <w:vAlign w:val="center"/>
          </w:tcPr>
          <w:p w14:paraId="0F92E56A"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-8,73</w:t>
            </w:r>
          </w:p>
        </w:tc>
        <w:tc>
          <w:tcPr>
            <w:tcW w:w="953" w:type="dxa"/>
            <w:tcBorders>
              <w:top w:val="outset" w:sz="6" w:space="0" w:color="auto"/>
              <w:left w:val="nil"/>
              <w:bottom w:val="outset" w:sz="6" w:space="0" w:color="auto"/>
              <w:right w:val="single" w:sz="4" w:space="0" w:color="auto"/>
            </w:tcBorders>
            <w:shd w:val="clear" w:color="auto" w:fill="auto"/>
            <w:noWrap/>
            <w:vAlign w:val="center"/>
          </w:tcPr>
          <w:p w14:paraId="1177E003"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-95%</w:t>
            </w:r>
          </w:p>
        </w:tc>
      </w:tr>
      <w:tr w:rsidR="003404E6" w:rsidRPr="00746EFC" w14:paraId="025EA441" w14:textId="77777777" w:rsidTr="00002A00">
        <w:trPr>
          <w:trHeight w:val="20"/>
        </w:trPr>
        <w:tc>
          <w:tcPr>
            <w:tcW w:w="678" w:type="dxa"/>
            <w:tcBorders>
              <w:top w:val="outset" w:sz="6" w:space="0" w:color="auto"/>
              <w:left w:val="single" w:sz="4" w:space="0" w:color="auto"/>
              <w:bottom w:val="outset" w:sz="6" w:space="0" w:color="auto"/>
              <w:right w:val="single" w:sz="4" w:space="0" w:color="auto"/>
            </w:tcBorders>
            <w:shd w:val="clear" w:color="auto" w:fill="auto"/>
            <w:noWrap/>
            <w:vAlign w:val="center"/>
          </w:tcPr>
          <w:p w14:paraId="3CA9FC37"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34</w:t>
            </w:r>
          </w:p>
        </w:tc>
        <w:tc>
          <w:tcPr>
            <w:tcW w:w="3970" w:type="dxa"/>
            <w:tcBorders>
              <w:top w:val="outset" w:sz="6" w:space="0" w:color="auto"/>
              <w:left w:val="nil"/>
              <w:bottom w:val="outset" w:sz="6" w:space="0" w:color="auto"/>
              <w:right w:val="single" w:sz="4" w:space="0" w:color="auto"/>
            </w:tcBorders>
            <w:shd w:val="clear" w:color="auto" w:fill="auto"/>
            <w:vAlign w:val="center"/>
          </w:tcPr>
          <w:p w14:paraId="603DA23F"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Модернизация ССПИ ПС-35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3п ДСК : оборудование для организации голосовых каналов связи и передачи данных – 2 шт., ЭНКС-3 – 2 шт., ЭНИП-2 – 22 шт., </w:t>
            </w:r>
          </w:p>
        </w:tc>
        <w:tc>
          <w:tcPr>
            <w:tcW w:w="1133" w:type="dxa"/>
            <w:tcBorders>
              <w:top w:val="outset" w:sz="6" w:space="0" w:color="auto"/>
              <w:left w:val="nil"/>
              <w:bottom w:val="outset" w:sz="6" w:space="0" w:color="auto"/>
              <w:right w:val="single" w:sz="4" w:space="0" w:color="auto"/>
            </w:tcBorders>
            <w:shd w:val="clear" w:color="auto" w:fill="auto"/>
            <w:vAlign w:val="center"/>
          </w:tcPr>
          <w:p w14:paraId="378623AD"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I_000-33-1-04.40-0214</w:t>
            </w:r>
          </w:p>
        </w:tc>
        <w:tc>
          <w:tcPr>
            <w:tcW w:w="992" w:type="dxa"/>
            <w:tcBorders>
              <w:top w:val="outset" w:sz="6" w:space="0" w:color="auto"/>
              <w:left w:val="nil"/>
              <w:bottom w:val="outset" w:sz="6" w:space="0" w:color="auto"/>
              <w:right w:val="single" w:sz="4" w:space="0" w:color="auto"/>
            </w:tcBorders>
            <w:shd w:val="clear" w:color="auto" w:fill="auto"/>
            <w:noWrap/>
            <w:vAlign w:val="center"/>
          </w:tcPr>
          <w:p w14:paraId="3013870E"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6,12</w:t>
            </w:r>
          </w:p>
        </w:tc>
        <w:tc>
          <w:tcPr>
            <w:tcW w:w="852" w:type="dxa"/>
            <w:tcBorders>
              <w:top w:val="outset" w:sz="6" w:space="0" w:color="auto"/>
              <w:left w:val="nil"/>
              <w:bottom w:val="outset" w:sz="6" w:space="0" w:color="auto"/>
              <w:right w:val="single" w:sz="4" w:space="0" w:color="auto"/>
            </w:tcBorders>
            <w:shd w:val="clear" w:color="auto" w:fill="auto"/>
            <w:noWrap/>
            <w:vAlign w:val="center"/>
          </w:tcPr>
          <w:p w14:paraId="7830EA71" w14:textId="77777777" w:rsidR="003404E6" w:rsidRPr="00746EFC" w:rsidRDefault="003404E6" w:rsidP="003404E6">
            <w:pPr>
              <w:spacing w:after="0" w:line="240" w:lineRule="auto"/>
              <w:jc w:val="center"/>
              <w:rPr>
                <w:rFonts w:ascii="Myriad Pro" w:hAnsi="Myriad Pro"/>
                <w:color w:val="000000"/>
                <w:sz w:val="16"/>
                <w:szCs w:val="16"/>
              </w:rPr>
            </w:pPr>
          </w:p>
        </w:tc>
        <w:tc>
          <w:tcPr>
            <w:tcW w:w="993" w:type="dxa"/>
            <w:tcBorders>
              <w:top w:val="outset" w:sz="6" w:space="0" w:color="auto"/>
              <w:left w:val="nil"/>
              <w:bottom w:val="outset" w:sz="6" w:space="0" w:color="auto"/>
              <w:right w:val="single" w:sz="4" w:space="0" w:color="auto"/>
            </w:tcBorders>
            <w:shd w:val="clear" w:color="auto" w:fill="auto"/>
            <w:noWrap/>
            <w:vAlign w:val="center"/>
          </w:tcPr>
          <w:p w14:paraId="079EE066"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-6,12</w:t>
            </w:r>
          </w:p>
        </w:tc>
        <w:tc>
          <w:tcPr>
            <w:tcW w:w="953" w:type="dxa"/>
            <w:tcBorders>
              <w:top w:val="outset" w:sz="6" w:space="0" w:color="auto"/>
              <w:left w:val="nil"/>
              <w:bottom w:val="outset" w:sz="6" w:space="0" w:color="auto"/>
              <w:right w:val="single" w:sz="4" w:space="0" w:color="auto"/>
            </w:tcBorders>
            <w:shd w:val="clear" w:color="auto" w:fill="auto"/>
            <w:noWrap/>
            <w:vAlign w:val="center"/>
          </w:tcPr>
          <w:p w14:paraId="75135988"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-100%</w:t>
            </w:r>
          </w:p>
        </w:tc>
      </w:tr>
      <w:tr w:rsidR="003404E6" w:rsidRPr="00746EFC" w14:paraId="023BCD11" w14:textId="77777777" w:rsidTr="00002A00">
        <w:trPr>
          <w:trHeight w:val="20"/>
        </w:trPr>
        <w:tc>
          <w:tcPr>
            <w:tcW w:w="678" w:type="dxa"/>
            <w:tcBorders>
              <w:top w:val="outset" w:sz="6" w:space="0" w:color="auto"/>
              <w:left w:val="single" w:sz="4" w:space="0" w:color="auto"/>
              <w:bottom w:val="outset" w:sz="6" w:space="0" w:color="auto"/>
              <w:right w:val="single" w:sz="4" w:space="0" w:color="auto"/>
            </w:tcBorders>
            <w:shd w:val="clear" w:color="auto" w:fill="auto"/>
            <w:noWrap/>
            <w:vAlign w:val="center"/>
          </w:tcPr>
          <w:p w14:paraId="03D0102F"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35</w:t>
            </w:r>
          </w:p>
        </w:tc>
        <w:tc>
          <w:tcPr>
            <w:tcW w:w="3970" w:type="dxa"/>
            <w:tcBorders>
              <w:top w:val="outset" w:sz="6" w:space="0" w:color="auto"/>
              <w:left w:val="nil"/>
              <w:bottom w:val="outset" w:sz="6" w:space="0" w:color="auto"/>
              <w:right w:val="single" w:sz="4" w:space="0" w:color="auto"/>
            </w:tcBorders>
            <w:shd w:val="clear" w:color="auto" w:fill="auto"/>
            <w:vAlign w:val="center"/>
          </w:tcPr>
          <w:p w14:paraId="600981E3"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Приобретение бытового блок-контейнера (пост охраны)  для размещения на территории РПБ  РЭС-2 ПО </w:t>
            </w:r>
            <w:r w:rsidR="005E20D2" w:rsidRPr="00746EFC">
              <w:rPr>
                <w:rFonts w:ascii="Myriad Pro" w:hAnsi="Myriad Pro"/>
                <w:color w:val="000000"/>
                <w:sz w:val="16"/>
                <w:szCs w:val="16"/>
              </w:rPr>
              <w:t>«</w:t>
            </w:r>
            <w:r w:rsidRPr="00746EFC">
              <w:rPr>
                <w:rFonts w:ascii="Myriad Pro" w:hAnsi="Myriad Pro"/>
                <w:color w:val="000000"/>
                <w:sz w:val="16"/>
                <w:szCs w:val="16"/>
              </w:rPr>
              <w:t>ЮКЭС</w:t>
            </w:r>
            <w:r w:rsidR="005E20D2" w:rsidRPr="00746EFC">
              <w:rPr>
                <w:rFonts w:ascii="Myriad Pro" w:hAnsi="Myriad Pro"/>
                <w:color w:val="000000"/>
                <w:sz w:val="16"/>
                <w:szCs w:val="16"/>
              </w:rPr>
              <w:t>»</w:t>
            </w:r>
            <w:r w:rsidRPr="00746EFC">
              <w:rPr>
                <w:rFonts w:ascii="Myriad Pro" w:hAnsi="Myriad Pro"/>
                <w:color w:val="000000"/>
                <w:sz w:val="16"/>
                <w:szCs w:val="16"/>
              </w:rPr>
              <w:t xml:space="preserve">  1ед.</w:t>
            </w:r>
          </w:p>
        </w:tc>
        <w:tc>
          <w:tcPr>
            <w:tcW w:w="1133" w:type="dxa"/>
            <w:tcBorders>
              <w:top w:val="outset" w:sz="6" w:space="0" w:color="auto"/>
              <w:left w:val="nil"/>
              <w:bottom w:val="outset" w:sz="6" w:space="0" w:color="auto"/>
              <w:right w:val="single" w:sz="4" w:space="0" w:color="auto"/>
            </w:tcBorders>
            <w:shd w:val="clear" w:color="auto" w:fill="auto"/>
            <w:vAlign w:val="center"/>
          </w:tcPr>
          <w:p w14:paraId="67C8D5BE"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I_000-33-1-07.30-2835</w:t>
            </w:r>
          </w:p>
        </w:tc>
        <w:tc>
          <w:tcPr>
            <w:tcW w:w="992" w:type="dxa"/>
            <w:tcBorders>
              <w:top w:val="outset" w:sz="6" w:space="0" w:color="auto"/>
              <w:left w:val="nil"/>
              <w:bottom w:val="outset" w:sz="6" w:space="0" w:color="auto"/>
              <w:right w:val="single" w:sz="4" w:space="0" w:color="auto"/>
            </w:tcBorders>
            <w:shd w:val="clear" w:color="auto" w:fill="auto"/>
            <w:noWrap/>
            <w:vAlign w:val="center"/>
          </w:tcPr>
          <w:p w14:paraId="1EBCC759"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0,75</w:t>
            </w:r>
          </w:p>
        </w:tc>
        <w:tc>
          <w:tcPr>
            <w:tcW w:w="852" w:type="dxa"/>
            <w:tcBorders>
              <w:top w:val="outset" w:sz="6" w:space="0" w:color="auto"/>
              <w:left w:val="nil"/>
              <w:bottom w:val="outset" w:sz="6" w:space="0" w:color="auto"/>
              <w:right w:val="single" w:sz="4" w:space="0" w:color="auto"/>
            </w:tcBorders>
            <w:shd w:val="clear" w:color="auto" w:fill="auto"/>
            <w:noWrap/>
            <w:vAlign w:val="center"/>
          </w:tcPr>
          <w:p w14:paraId="4B385555" w14:textId="77777777" w:rsidR="003404E6" w:rsidRPr="00746EFC" w:rsidRDefault="003404E6" w:rsidP="003404E6">
            <w:pPr>
              <w:spacing w:after="0" w:line="240" w:lineRule="auto"/>
              <w:jc w:val="center"/>
              <w:rPr>
                <w:rFonts w:ascii="Myriad Pro" w:hAnsi="Myriad Pro"/>
                <w:color w:val="000000"/>
                <w:sz w:val="16"/>
                <w:szCs w:val="16"/>
              </w:rPr>
            </w:pPr>
          </w:p>
        </w:tc>
        <w:tc>
          <w:tcPr>
            <w:tcW w:w="993" w:type="dxa"/>
            <w:tcBorders>
              <w:top w:val="outset" w:sz="6" w:space="0" w:color="auto"/>
              <w:left w:val="nil"/>
              <w:bottom w:val="outset" w:sz="6" w:space="0" w:color="auto"/>
              <w:right w:val="single" w:sz="4" w:space="0" w:color="auto"/>
            </w:tcBorders>
            <w:shd w:val="clear" w:color="auto" w:fill="auto"/>
            <w:noWrap/>
            <w:vAlign w:val="center"/>
          </w:tcPr>
          <w:p w14:paraId="4B2E79F7"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-0,75</w:t>
            </w:r>
          </w:p>
        </w:tc>
        <w:tc>
          <w:tcPr>
            <w:tcW w:w="953" w:type="dxa"/>
            <w:tcBorders>
              <w:top w:val="outset" w:sz="6" w:space="0" w:color="auto"/>
              <w:left w:val="nil"/>
              <w:bottom w:val="outset" w:sz="6" w:space="0" w:color="auto"/>
              <w:right w:val="single" w:sz="4" w:space="0" w:color="auto"/>
            </w:tcBorders>
            <w:shd w:val="clear" w:color="auto" w:fill="auto"/>
            <w:noWrap/>
            <w:vAlign w:val="center"/>
          </w:tcPr>
          <w:p w14:paraId="5109DBA3"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-100%</w:t>
            </w:r>
          </w:p>
        </w:tc>
      </w:tr>
      <w:tr w:rsidR="003404E6" w:rsidRPr="00746EFC" w14:paraId="563CB7C4" w14:textId="77777777" w:rsidTr="00002A00">
        <w:trPr>
          <w:trHeight w:val="20"/>
        </w:trPr>
        <w:tc>
          <w:tcPr>
            <w:tcW w:w="678" w:type="dxa"/>
            <w:tcBorders>
              <w:top w:val="outset" w:sz="6" w:space="0" w:color="auto"/>
              <w:left w:val="single" w:sz="4" w:space="0" w:color="auto"/>
              <w:bottom w:val="outset" w:sz="6" w:space="0" w:color="auto"/>
              <w:right w:val="single" w:sz="4" w:space="0" w:color="auto"/>
            </w:tcBorders>
            <w:shd w:val="clear" w:color="auto" w:fill="auto"/>
            <w:noWrap/>
            <w:vAlign w:val="center"/>
          </w:tcPr>
          <w:p w14:paraId="4B36B847"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36</w:t>
            </w:r>
          </w:p>
        </w:tc>
        <w:tc>
          <w:tcPr>
            <w:tcW w:w="3970" w:type="dxa"/>
            <w:tcBorders>
              <w:top w:val="outset" w:sz="6" w:space="0" w:color="auto"/>
              <w:left w:val="nil"/>
              <w:bottom w:val="outset" w:sz="6" w:space="0" w:color="auto"/>
              <w:right w:val="single" w:sz="4" w:space="0" w:color="auto"/>
            </w:tcBorders>
            <w:shd w:val="clear" w:color="auto" w:fill="auto"/>
            <w:vAlign w:val="center"/>
          </w:tcPr>
          <w:p w14:paraId="0D4850FE"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Приобретение бытового блок-контейнера (пост охраны)  для размещения на территории РПБ  РЭС-1 ПО </w:t>
            </w:r>
            <w:r w:rsidR="005E20D2" w:rsidRPr="00746EFC">
              <w:rPr>
                <w:rFonts w:ascii="Myriad Pro" w:hAnsi="Myriad Pro"/>
                <w:color w:val="000000"/>
                <w:sz w:val="16"/>
                <w:szCs w:val="16"/>
              </w:rPr>
              <w:t>«</w:t>
            </w:r>
            <w:r w:rsidRPr="00746EFC">
              <w:rPr>
                <w:rFonts w:ascii="Myriad Pro" w:hAnsi="Myriad Pro"/>
                <w:color w:val="000000"/>
                <w:sz w:val="16"/>
                <w:szCs w:val="16"/>
              </w:rPr>
              <w:t>ЮКЭС</w:t>
            </w:r>
            <w:r w:rsidR="005E20D2" w:rsidRPr="00746EFC">
              <w:rPr>
                <w:rFonts w:ascii="Myriad Pro" w:hAnsi="Myriad Pro"/>
                <w:color w:val="000000"/>
                <w:sz w:val="16"/>
                <w:szCs w:val="16"/>
              </w:rPr>
              <w:t>»</w:t>
            </w:r>
            <w:r w:rsidRPr="00746EFC">
              <w:rPr>
                <w:rFonts w:ascii="Myriad Pro" w:hAnsi="Myriad Pro"/>
                <w:color w:val="000000"/>
                <w:sz w:val="16"/>
                <w:szCs w:val="16"/>
              </w:rPr>
              <w:t xml:space="preserve">  1ед.</w:t>
            </w:r>
          </w:p>
        </w:tc>
        <w:tc>
          <w:tcPr>
            <w:tcW w:w="1133" w:type="dxa"/>
            <w:tcBorders>
              <w:top w:val="outset" w:sz="6" w:space="0" w:color="auto"/>
              <w:left w:val="nil"/>
              <w:bottom w:val="outset" w:sz="6" w:space="0" w:color="auto"/>
              <w:right w:val="single" w:sz="4" w:space="0" w:color="auto"/>
            </w:tcBorders>
            <w:shd w:val="clear" w:color="auto" w:fill="auto"/>
            <w:vAlign w:val="center"/>
          </w:tcPr>
          <w:p w14:paraId="2A57D88C"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I_000-33-1-07.30-2836</w:t>
            </w:r>
          </w:p>
        </w:tc>
        <w:tc>
          <w:tcPr>
            <w:tcW w:w="992" w:type="dxa"/>
            <w:tcBorders>
              <w:top w:val="outset" w:sz="6" w:space="0" w:color="auto"/>
              <w:left w:val="nil"/>
              <w:bottom w:val="outset" w:sz="6" w:space="0" w:color="auto"/>
              <w:right w:val="single" w:sz="4" w:space="0" w:color="auto"/>
            </w:tcBorders>
            <w:shd w:val="clear" w:color="auto" w:fill="auto"/>
            <w:noWrap/>
            <w:vAlign w:val="center"/>
          </w:tcPr>
          <w:p w14:paraId="071B3626"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0,76</w:t>
            </w:r>
          </w:p>
        </w:tc>
        <w:tc>
          <w:tcPr>
            <w:tcW w:w="852" w:type="dxa"/>
            <w:tcBorders>
              <w:top w:val="outset" w:sz="6" w:space="0" w:color="auto"/>
              <w:left w:val="nil"/>
              <w:bottom w:val="outset" w:sz="6" w:space="0" w:color="auto"/>
              <w:right w:val="single" w:sz="4" w:space="0" w:color="auto"/>
            </w:tcBorders>
            <w:shd w:val="clear" w:color="auto" w:fill="auto"/>
            <w:noWrap/>
            <w:vAlign w:val="center"/>
          </w:tcPr>
          <w:p w14:paraId="39F907A1" w14:textId="77777777" w:rsidR="003404E6" w:rsidRPr="00746EFC" w:rsidRDefault="003404E6" w:rsidP="003404E6">
            <w:pPr>
              <w:spacing w:after="0" w:line="240" w:lineRule="auto"/>
              <w:jc w:val="center"/>
              <w:rPr>
                <w:rFonts w:ascii="Myriad Pro" w:hAnsi="Myriad Pro"/>
                <w:color w:val="000000"/>
                <w:sz w:val="16"/>
                <w:szCs w:val="16"/>
              </w:rPr>
            </w:pPr>
          </w:p>
        </w:tc>
        <w:tc>
          <w:tcPr>
            <w:tcW w:w="993" w:type="dxa"/>
            <w:tcBorders>
              <w:top w:val="outset" w:sz="6" w:space="0" w:color="auto"/>
              <w:left w:val="nil"/>
              <w:bottom w:val="outset" w:sz="6" w:space="0" w:color="auto"/>
              <w:right w:val="single" w:sz="4" w:space="0" w:color="auto"/>
            </w:tcBorders>
            <w:shd w:val="clear" w:color="auto" w:fill="auto"/>
            <w:noWrap/>
            <w:vAlign w:val="center"/>
          </w:tcPr>
          <w:p w14:paraId="21A66B54"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-0,76</w:t>
            </w:r>
          </w:p>
        </w:tc>
        <w:tc>
          <w:tcPr>
            <w:tcW w:w="953" w:type="dxa"/>
            <w:tcBorders>
              <w:top w:val="outset" w:sz="6" w:space="0" w:color="auto"/>
              <w:left w:val="nil"/>
              <w:bottom w:val="outset" w:sz="6" w:space="0" w:color="auto"/>
              <w:right w:val="single" w:sz="4" w:space="0" w:color="auto"/>
            </w:tcBorders>
            <w:shd w:val="clear" w:color="auto" w:fill="auto"/>
            <w:noWrap/>
            <w:vAlign w:val="center"/>
          </w:tcPr>
          <w:p w14:paraId="08704611"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-100%</w:t>
            </w:r>
          </w:p>
        </w:tc>
      </w:tr>
      <w:tr w:rsidR="003404E6" w:rsidRPr="00746EFC" w14:paraId="4DC51128" w14:textId="77777777" w:rsidTr="00002A00">
        <w:trPr>
          <w:trHeight w:val="20"/>
        </w:trPr>
        <w:tc>
          <w:tcPr>
            <w:tcW w:w="678" w:type="dxa"/>
            <w:tcBorders>
              <w:top w:val="outset" w:sz="6" w:space="0" w:color="auto"/>
              <w:left w:val="single" w:sz="4" w:space="0" w:color="auto"/>
              <w:bottom w:val="outset" w:sz="6" w:space="0" w:color="auto"/>
              <w:right w:val="single" w:sz="4" w:space="0" w:color="auto"/>
            </w:tcBorders>
            <w:shd w:val="clear" w:color="auto" w:fill="auto"/>
            <w:noWrap/>
            <w:vAlign w:val="center"/>
          </w:tcPr>
          <w:p w14:paraId="7262BFE1"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37</w:t>
            </w:r>
          </w:p>
        </w:tc>
        <w:tc>
          <w:tcPr>
            <w:tcW w:w="3970" w:type="dxa"/>
            <w:tcBorders>
              <w:top w:val="outset" w:sz="6" w:space="0" w:color="auto"/>
              <w:left w:val="nil"/>
              <w:bottom w:val="outset" w:sz="6" w:space="0" w:color="auto"/>
              <w:right w:val="single" w:sz="4" w:space="0" w:color="auto"/>
            </w:tcBorders>
            <w:shd w:val="clear" w:color="auto" w:fill="auto"/>
            <w:vAlign w:val="center"/>
          </w:tcPr>
          <w:p w14:paraId="5168073C"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Приобретение бытового блок-контейнера (пост охраны)  для размещения на территории РПБ  СПС ПО </w:t>
            </w:r>
            <w:r w:rsidR="005E20D2" w:rsidRPr="00746EFC">
              <w:rPr>
                <w:rFonts w:ascii="Myriad Pro" w:hAnsi="Myriad Pro"/>
                <w:color w:val="000000"/>
                <w:sz w:val="16"/>
                <w:szCs w:val="16"/>
              </w:rPr>
              <w:t>«</w:t>
            </w:r>
            <w:r w:rsidRPr="00746EFC">
              <w:rPr>
                <w:rFonts w:ascii="Myriad Pro" w:hAnsi="Myriad Pro"/>
                <w:color w:val="000000"/>
                <w:sz w:val="16"/>
                <w:szCs w:val="16"/>
              </w:rPr>
              <w:t>ЮКЭС</w:t>
            </w:r>
            <w:r w:rsidR="005E20D2" w:rsidRPr="00746EFC">
              <w:rPr>
                <w:rFonts w:ascii="Myriad Pro" w:hAnsi="Myriad Pro"/>
                <w:color w:val="000000"/>
                <w:sz w:val="16"/>
                <w:szCs w:val="16"/>
              </w:rPr>
              <w:t>»</w:t>
            </w:r>
            <w:r w:rsidRPr="00746EFC">
              <w:rPr>
                <w:rFonts w:ascii="Myriad Pro" w:hAnsi="Myriad Pro"/>
                <w:color w:val="000000"/>
                <w:sz w:val="16"/>
                <w:szCs w:val="16"/>
              </w:rPr>
              <w:t xml:space="preserve">  1ед.</w:t>
            </w:r>
          </w:p>
        </w:tc>
        <w:tc>
          <w:tcPr>
            <w:tcW w:w="1133" w:type="dxa"/>
            <w:tcBorders>
              <w:top w:val="outset" w:sz="6" w:space="0" w:color="auto"/>
              <w:left w:val="nil"/>
              <w:bottom w:val="outset" w:sz="6" w:space="0" w:color="auto"/>
              <w:right w:val="single" w:sz="4" w:space="0" w:color="auto"/>
            </w:tcBorders>
            <w:shd w:val="clear" w:color="auto" w:fill="auto"/>
            <w:vAlign w:val="center"/>
          </w:tcPr>
          <w:p w14:paraId="1EEA633D"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I_000-33-1-07.30-2837</w:t>
            </w:r>
          </w:p>
        </w:tc>
        <w:tc>
          <w:tcPr>
            <w:tcW w:w="992" w:type="dxa"/>
            <w:tcBorders>
              <w:top w:val="outset" w:sz="6" w:space="0" w:color="auto"/>
              <w:left w:val="nil"/>
              <w:bottom w:val="outset" w:sz="6" w:space="0" w:color="auto"/>
              <w:right w:val="single" w:sz="4" w:space="0" w:color="auto"/>
            </w:tcBorders>
            <w:shd w:val="clear" w:color="auto" w:fill="auto"/>
            <w:noWrap/>
            <w:vAlign w:val="center"/>
          </w:tcPr>
          <w:p w14:paraId="20EDD7DB"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0,68</w:t>
            </w:r>
          </w:p>
        </w:tc>
        <w:tc>
          <w:tcPr>
            <w:tcW w:w="852" w:type="dxa"/>
            <w:tcBorders>
              <w:top w:val="outset" w:sz="6" w:space="0" w:color="auto"/>
              <w:left w:val="nil"/>
              <w:bottom w:val="outset" w:sz="6" w:space="0" w:color="auto"/>
              <w:right w:val="single" w:sz="4" w:space="0" w:color="auto"/>
            </w:tcBorders>
            <w:shd w:val="clear" w:color="auto" w:fill="auto"/>
            <w:noWrap/>
            <w:vAlign w:val="center"/>
          </w:tcPr>
          <w:p w14:paraId="5F7EA4FA" w14:textId="77777777" w:rsidR="003404E6" w:rsidRPr="00746EFC" w:rsidRDefault="003404E6" w:rsidP="003404E6">
            <w:pPr>
              <w:spacing w:after="0" w:line="240" w:lineRule="auto"/>
              <w:jc w:val="center"/>
              <w:rPr>
                <w:rFonts w:ascii="Myriad Pro" w:hAnsi="Myriad Pro"/>
                <w:color w:val="000000"/>
                <w:sz w:val="16"/>
                <w:szCs w:val="16"/>
              </w:rPr>
            </w:pPr>
          </w:p>
        </w:tc>
        <w:tc>
          <w:tcPr>
            <w:tcW w:w="993" w:type="dxa"/>
            <w:tcBorders>
              <w:top w:val="outset" w:sz="6" w:space="0" w:color="auto"/>
              <w:left w:val="nil"/>
              <w:bottom w:val="outset" w:sz="6" w:space="0" w:color="auto"/>
              <w:right w:val="single" w:sz="4" w:space="0" w:color="auto"/>
            </w:tcBorders>
            <w:shd w:val="clear" w:color="auto" w:fill="auto"/>
            <w:noWrap/>
            <w:vAlign w:val="center"/>
          </w:tcPr>
          <w:p w14:paraId="188C0269"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-0,68</w:t>
            </w:r>
          </w:p>
        </w:tc>
        <w:tc>
          <w:tcPr>
            <w:tcW w:w="953" w:type="dxa"/>
            <w:tcBorders>
              <w:top w:val="outset" w:sz="6" w:space="0" w:color="auto"/>
              <w:left w:val="nil"/>
              <w:bottom w:val="outset" w:sz="6" w:space="0" w:color="auto"/>
              <w:right w:val="single" w:sz="4" w:space="0" w:color="auto"/>
            </w:tcBorders>
            <w:shd w:val="clear" w:color="auto" w:fill="auto"/>
            <w:noWrap/>
            <w:vAlign w:val="center"/>
          </w:tcPr>
          <w:p w14:paraId="4E4525B9"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-100%</w:t>
            </w:r>
          </w:p>
        </w:tc>
      </w:tr>
      <w:tr w:rsidR="003404E6" w:rsidRPr="00746EFC" w14:paraId="1FF6AE2A" w14:textId="77777777" w:rsidTr="00002A00">
        <w:trPr>
          <w:trHeight w:val="20"/>
        </w:trPr>
        <w:tc>
          <w:tcPr>
            <w:tcW w:w="678" w:type="dxa"/>
            <w:tcBorders>
              <w:top w:val="outset" w:sz="6" w:space="0" w:color="auto"/>
              <w:left w:val="single" w:sz="4" w:space="0" w:color="auto"/>
              <w:bottom w:val="outset" w:sz="6" w:space="0" w:color="auto"/>
              <w:right w:val="single" w:sz="4" w:space="0" w:color="auto"/>
            </w:tcBorders>
            <w:shd w:val="clear" w:color="auto" w:fill="auto"/>
            <w:noWrap/>
            <w:vAlign w:val="center"/>
          </w:tcPr>
          <w:p w14:paraId="1C301B67"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38</w:t>
            </w:r>
          </w:p>
        </w:tc>
        <w:tc>
          <w:tcPr>
            <w:tcW w:w="3970" w:type="dxa"/>
            <w:tcBorders>
              <w:top w:val="outset" w:sz="6" w:space="0" w:color="auto"/>
              <w:left w:val="nil"/>
              <w:bottom w:val="outset" w:sz="6" w:space="0" w:color="auto"/>
              <w:right w:val="single" w:sz="4" w:space="0" w:color="auto"/>
            </w:tcBorders>
            <w:shd w:val="clear" w:color="auto" w:fill="auto"/>
            <w:vAlign w:val="center"/>
          </w:tcPr>
          <w:p w14:paraId="7C97F929"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Приобретение устройства водоочистки (1 ед.)</w:t>
            </w:r>
          </w:p>
        </w:tc>
        <w:tc>
          <w:tcPr>
            <w:tcW w:w="1133" w:type="dxa"/>
            <w:tcBorders>
              <w:top w:val="outset" w:sz="6" w:space="0" w:color="auto"/>
              <w:left w:val="nil"/>
              <w:bottom w:val="outset" w:sz="6" w:space="0" w:color="auto"/>
              <w:right w:val="single" w:sz="4" w:space="0" w:color="auto"/>
            </w:tcBorders>
            <w:shd w:val="clear" w:color="auto" w:fill="auto"/>
            <w:vAlign w:val="center"/>
          </w:tcPr>
          <w:p w14:paraId="6D3E8351"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I_000-33-1-07.30-2840</w:t>
            </w:r>
          </w:p>
        </w:tc>
        <w:tc>
          <w:tcPr>
            <w:tcW w:w="992" w:type="dxa"/>
            <w:tcBorders>
              <w:top w:val="outset" w:sz="6" w:space="0" w:color="auto"/>
              <w:left w:val="nil"/>
              <w:bottom w:val="outset" w:sz="6" w:space="0" w:color="auto"/>
              <w:right w:val="single" w:sz="4" w:space="0" w:color="auto"/>
            </w:tcBorders>
            <w:shd w:val="clear" w:color="auto" w:fill="auto"/>
            <w:noWrap/>
            <w:vAlign w:val="center"/>
          </w:tcPr>
          <w:p w14:paraId="1240AA26"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0,08</w:t>
            </w:r>
          </w:p>
        </w:tc>
        <w:tc>
          <w:tcPr>
            <w:tcW w:w="852" w:type="dxa"/>
            <w:tcBorders>
              <w:top w:val="outset" w:sz="6" w:space="0" w:color="auto"/>
              <w:left w:val="nil"/>
              <w:bottom w:val="outset" w:sz="6" w:space="0" w:color="auto"/>
              <w:right w:val="single" w:sz="4" w:space="0" w:color="auto"/>
            </w:tcBorders>
            <w:shd w:val="clear" w:color="auto" w:fill="auto"/>
            <w:noWrap/>
            <w:vAlign w:val="center"/>
          </w:tcPr>
          <w:p w14:paraId="55CC20B0" w14:textId="77777777" w:rsidR="003404E6" w:rsidRPr="00746EFC" w:rsidRDefault="003404E6" w:rsidP="003404E6">
            <w:pPr>
              <w:spacing w:after="0" w:line="240" w:lineRule="auto"/>
              <w:jc w:val="center"/>
              <w:rPr>
                <w:rFonts w:ascii="Myriad Pro" w:hAnsi="Myriad Pro"/>
                <w:color w:val="000000"/>
                <w:sz w:val="16"/>
                <w:szCs w:val="16"/>
              </w:rPr>
            </w:pPr>
          </w:p>
        </w:tc>
        <w:tc>
          <w:tcPr>
            <w:tcW w:w="993" w:type="dxa"/>
            <w:tcBorders>
              <w:top w:val="outset" w:sz="6" w:space="0" w:color="auto"/>
              <w:left w:val="nil"/>
              <w:bottom w:val="outset" w:sz="6" w:space="0" w:color="auto"/>
              <w:right w:val="single" w:sz="4" w:space="0" w:color="auto"/>
            </w:tcBorders>
            <w:shd w:val="clear" w:color="auto" w:fill="auto"/>
            <w:noWrap/>
            <w:vAlign w:val="center"/>
          </w:tcPr>
          <w:p w14:paraId="130ED236"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-0,08</w:t>
            </w:r>
          </w:p>
        </w:tc>
        <w:tc>
          <w:tcPr>
            <w:tcW w:w="953" w:type="dxa"/>
            <w:tcBorders>
              <w:top w:val="outset" w:sz="6" w:space="0" w:color="auto"/>
              <w:left w:val="nil"/>
              <w:bottom w:val="outset" w:sz="6" w:space="0" w:color="auto"/>
              <w:right w:val="single" w:sz="4" w:space="0" w:color="auto"/>
            </w:tcBorders>
            <w:shd w:val="clear" w:color="auto" w:fill="auto"/>
            <w:noWrap/>
            <w:vAlign w:val="center"/>
          </w:tcPr>
          <w:p w14:paraId="3AA32607"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-100%</w:t>
            </w:r>
          </w:p>
        </w:tc>
      </w:tr>
      <w:tr w:rsidR="003404E6" w:rsidRPr="00746EFC" w14:paraId="5E5864D6" w14:textId="77777777" w:rsidTr="00002A00">
        <w:trPr>
          <w:trHeight w:val="20"/>
        </w:trPr>
        <w:tc>
          <w:tcPr>
            <w:tcW w:w="678" w:type="dxa"/>
            <w:tcBorders>
              <w:top w:val="outset" w:sz="6" w:space="0" w:color="auto"/>
              <w:left w:val="single" w:sz="4" w:space="0" w:color="auto"/>
              <w:bottom w:val="outset" w:sz="6" w:space="0" w:color="auto"/>
              <w:right w:val="single" w:sz="4" w:space="0" w:color="auto"/>
            </w:tcBorders>
            <w:shd w:val="clear" w:color="auto" w:fill="auto"/>
            <w:noWrap/>
            <w:vAlign w:val="center"/>
          </w:tcPr>
          <w:p w14:paraId="55845002"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39</w:t>
            </w:r>
          </w:p>
        </w:tc>
        <w:tc>
          <w:tcPr>
            <w:tcW w:w="3970" w:type="dxa"/>
            <w:tcBorders>
              <w:top w:val="outset" w:sz="6" w:space="0" w:color="auto"/>
              <w:left w:val="nil"/>
              <w:bottom w:val="outset" w:sz="6" w:space="0" w:color="auto"/>
              <w:right w:val="single" w:sz="4" w:space="0" w:color="auto"/>
            </w:tcBorders>
            <w:shd w:val="clear" w:color="auto" w:fill="auto"/>
            <w:vAlign w:val="center"/>
          </w:tcPr>
          <w:p w14:paraId="4FFE32E5"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Строительство двух ЛЭП-10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протяженностью 18,01 км с установкой </w:t>
            </w:r>
            <w:proofErr w:type="spellStart"/>
            <w:r w:rsidRPr="00746EFC">
              <w:rPr>
                <w:rFonts w:ascii="Myriad Pro" w:hAnsi="Myriad Pro"/>
                <w:color w:val="000000"/>
                <w:sz w:val="16"/>
                <w:szCs w:val="16"/>
              </w:rPr>
              <w:t>двухтрансформаторной</w:t>
            </w:r>
            <w:proofErr w:type="spellEnd"/>
            <w:r w:rsidRPr="00746EFC">
              <w:rPr>
                <w:rFonts w:ascii="Myriad Pro" w:hAnsi="Myriad Pro"/>
                <w:color w:val="000000"/>
                <w:sz w:val="16"/>
                <w:szCs w:val="16"/>
              </w:rPr>
              <w:t xml:space="preserve"> ТП-10/6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5 МВА и двух КЛ 6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в протяженностью 8,7 км г. Петрозаводске и </w:t>
            </w:r>
            <w:proofErr w:type="spellStart"/>
            <w:r w:rsidRPr="00746EFC">
              <w:rPr>
                <w:rFonts w:ascii="Myriad Pro" w:hAnsi="Myriad Pro"/>
                <w:color w:val="000000"/>
                <w:sz w:val="16"/>
                <w:szCs w:val="16"/>
              </w:rPr>
              <w:t>Прионежском</w:t>
            </w:r>
            <w:proofErr w:type="spellEnd"/>
            <w:r w:rsidRPr="00746EFC">
              <w:rPr>
                <w:rFonts w:ascii="Myriad Pro" w:hAnsi="Myriad Pro"/>
                <w:color w:val="000000"/>
                <w:sz w:val="16"/>
                <w:szCs w:val="16"/>
              </w:rPr>
              <w:t xml:space="preserve"> районе (технологическое присоединение БУ РК </w:t>
            </w:r>
            <w:r w:rsidR="005E20D2" w:rsidRPr="00746EFC">
              <w:rPr>
                <w:rFonts w:ascii="Myriad Pro" w:hAnsi="Myriad Pro"/>
                <w:color w:val="000000"/>
                <w:sz w:val="16"/>
                <w:szCs w:val="16"/>
              </w:rPr>
              <w:t>«</w:t>
            </w:r>
            <w:r w:rsidRPr="00746EFC">
              <w:rPr>
                <w:rFonts w:ascii="Myriad Pro" w:hAnsi="Myriad Pro"/>
                <w:color w:val="000000"/>
                <w:sz w:val="16"/>
                <w:szCs w:val="16"/>
              </w:rPr>
              <w:t>Аэропорт</w:t>
            </w:r>
            <w:r w:rsidR="005E20D2" w:rsidRPr="00746EFC">
              <w:rPr>
                <w:rFonts w:ascii="Myriad Pro" w:hAnsi="Myriad Pro"/>
                <w:color w:val="000000"/>
                <w:sz w:val="16"/>
                <w:szCs w:val="16"/>
              </w:rPr>
              <w:t>»</w:t>
            </w:r>
            <w:r w:rsidRPr="00746EFC">
              <w:rPr>
                <w:rFonts w:ascii="Myriad Pro" w:hAnsi="Myriad Pro"/>
                <w:color w:val="000000"/>
                <w:sz w:val="16"/>
                <w:szCs w:val="16"/>
              </w:rPr>
              <w:t xml:space="preserve"> Петрозаводск</w:t>
            </w:r>
            <w:r w:rsidR="005E20D2" w:rsidRPr="00746EFC">
              <w:rPr>
                <w:rFonts w:ascii="Myriad Pro" w:hAnsi="Myriad Pro"/>
                <w:color w:val="000000"/>
                <w:sz w:val="16"/>
                <w:szCs w:val="16"/>
              </w:rPr>
              <w:t>»</w:t>
            </w:r>
            <w:r w:rsidRPr="00746EFC">
              <w:rPr>
                <w:rFonts w:ascii="Myriad Pro" w:hAnsi="Myriad Pro"/>
                <w:color w:val="000000"/>
                <w:sz w:val="16"/>
                <w:szCs w:val="16"/>
              </w:rPr>
              <w:t xml:space="preserve"> № 34-01793П/17 от 01.11.2017 г.) 1 договор ТП</w:t>
            </w:r>
          </w:p>
        </w:tc>
        <w:tc>
          <w:tcPr>
            <w:tcW w:w="1133" w:type="dxa"/>
            <w:tcBorders>
              <w:top w:val="outset" w:sz="6" w:space="0" w:color="auto"/>
              <w:left w:val="nil"/>
              <w:bottom w:val="outset" w:sz="6" w:space="0" w:color="auto"/>
              <w:right w:val="single" w:sz="4" w:space="0" w:color="auto"/>
            </w:tcBorders>
            <w:shd w:val="clear" w:color="auto" w:fill="auto"/>
            <w:vAlign w:val="center"/>
          </w:tcPr>
          <w:p w14:paraId="65F350AF"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I_000-33-2-02.32-2937</w:t>
            </w:r>
          </w:p>
        </w:tc>
        <w:tc>
          <w:tcPr>
            <w:tcW w:w="992" w:type="dxa"/>
            <w:tcBorders>
              <w:top w:val="outset" w:sz="6" w:space="0" w:color="auto"/>
              <w:left w:val="nil"/>
              <w:bottom w:val="outset" w:sz="6" w:space="0" w:color="auto"/>
              <w:right w:val="single" w:sz="4" w:space="0" w:color="auto"/>
            </w:tcBorders>
            <w:shd w:val="clear" w:color="auto" w:fill="auto"/>
            <w:noWrap/>
            <w:vAlign w:val="center"/>
          </w:tcPr>
          <w:p w14:paraId="426B2D14"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33,35</w:t>
            </w:r>
          </w:p>
        </w:tc>
        <w:tc>
          <w:tcPr>
            <w:tcW w:w="852" w:type="dxa"/>
            <w:tcBorders>
              <w:top w:val="outset" w:sz="6" w:space="0" w:color="auto"/>
              <w:left w:val="nil"/>
              <w:bottom w:val="outset" w:sz="6" w:space="0" w:color="auto"/>
              <w:right w:val="single" w:sz="4" w:space="0" w:color="auto"/>
            </w:tcBorders>
            <w:shd w:val="clear" w:color="auto" w:fill="auto"/>
            <w:noWrap/>
            <w:vAlign w:val="center"/>
          </w:tcPr>
          <w:p w14:paraId="24AD3A80" w14:textId="77777777" w:rsidR="003404E6" w:rsidRPr="00746EFC" w:rsidRDefault="003404E6" w:rsidP="003404E6">
            <w:pPr>
              <w:spacing w:after="0" w:line="240" w:lineRule="auto"/>
              <w:jc w:val="center"/>
              <w:rPr>
                <w:rFonts w:ascii="Myriad Pro" w:hAnsi="Myriad Pro"/>
                <w:color w:val="000000"/>
                <w:sz w:val="16"/>
                <w:szCs w:val="16"/>
              </w:rPr>
            </w:pPr>
          </w:p>
        </w:tc>
        <w:tc>
          <w:tcPr>
            <w:tcW w:w="993" w:type="dxa"/>
            <w:tcBorders>
              <w:top w:val="outset" w:sz="6" w:space="0" w:color="auto"/>
              <w:left w:val="nil"/>
              <w:bottom w:val="outset" w:sz="6" w:space="0" w:color="auto"/>
              <w:right w:val="single" w:sz="4" w:space="0" w:color="auto"/>
            </w:tcBorders>
            <w:shd w:val="clear" w:color="auto" w:fill="auto"/>
            <w:noWrap/>
            <w:vAlign w:val="center"/>
          </w:tcPr>
          <w:p w14:paraId="24A9F8FF"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-33,35</w:t>
            </w:r>
          </w:p>
        </w:tc>
        <w:tc>
          <w:tcPr>
            <w:tcW w:w="953" w:type="dxa"/>
            <w:tcBorders>
              <w:top w:val="outset" w:sz="6" w:space="0" w:color="auto"/>
              <w:left w:val="nil"/>
              <w:bottom w:val="outset" w:sz="6" w:space="0" w:color="auto"/>
              <w:right w:val="single" w:sz="4" w:space="0" w:color="auto"/>
            </w:tcBorders>
            <w:shd w:val="clear" w:color="auto" w:fill="auto"/>
            <w:noWrap/>
            <w:vAlign w:val="center"/>
          </w:tcPr>
          <w:p w14:paraId="27C226D4"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-100%</w:t>
            </w:r>
          </w:p>
        </w:tc>
      </w:tr>
      <w:tr w:rsidR="003404E6" w:rsidRPr="00746EFC" w14:paraId="659E3AC9" w14:textId="77777777" w:rsidTr="00002A00">
        <w:trPr>
          <w:trHeight w:val="20"/>
        </w:trPr>
        <w:tc>
          <w:tcPr>
            <w:tcW w:w="678" w:type="dxa"/>
            <w:tcBorders>
              <w:top w:val="outset" w:sz="6" w:space="0" w:color="auto"/>
              <w:left w:val="single" w:sz="4" w:space="0" w:color="auto"/>
              <w:bottom w:val="outset" w:sz="6" w:space="0" w:color="auto"/>
              <w:right w:val="single" w:sz="4" w:space="0" w:color="auto"/>
            </w:tcBorders>
            <w:shd w:val="clear" w:color="auto" w:fill="auto"/>
            <w:noWrap/>
            <w:vAlign w:val="center"/>
          </w:tcPr>
          <w:p w14:paraId="00214D13"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40</w:t>
            </w:r>
          </w:p>
        </w:tc>
        <w:tc>
          <w:tcPr>
            <w:tcW w:w="3970" w:type="dxa"/>
            <w:tcBorders>
              <w:top w:val="outset" w:sz="6" w:space="0" w:color="auto"/>
              <w:left w:val="nil"/>
              <w:bottom w:val="outset" w:sz="6" w:space="0" w:color="auto"/>
              <w:right w:val="single" w:sz="4" w:space="0" w:color="auto"/>
            </w:tcBorders>
            <w:shd w:val="clear" w:color="auto" w:fill="auto"/>
            <w:vAlign w:val="center"/>
          </w:tcPr>
          <w:p w14:paraId="18967186"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Строительство административно-бытового комплекса с гаражом в </w:t>
            </w:r>
            <w:proofErr w:type="spellStart"/>
            <w:r w:rsidRPr="00746EFC">
              <w:rPr>
                <w:rFonts w:ascii="Myriad Pro" w:hAnsi="Myriad Pro"/>
                <w:color w:val="000000"/>
                <w:sz w:val="16"/>
                <w:szCs w:val="16"/>
              </w:rPr>
              <w:t>п.Эссойла</w:t>
            </w:r>
            <w:proofErr w:type="spellEnd"/>
            <w:r w:rsidRPr="00746EFC">
              <w:rPr>
                <w:rFonts w:ascii="Myriad Pro" w:hAnsi="Myriad Pro"/>
                <w:color w:val="000000"/>
                <w:sz w:val="16"/>
                <w:szCs w:val="16"/>
              </w:rPr>
              <w:t xml:space="preserve"> площадью 114 </w:t>
            </w:r>
            <w:proofErr w:type="spellStart"/>
            <w:r w:rsidRPr="00746EFC">
              <w:rPr>
                <w:rFonts w:ascii="Myriad Pro" w:hAnsi="Myriad Pro"/>
                <w:color w:val="000000"/>
                <w:sz w:val="16"/>
                <w:szCs w:val="16"/>
              </w:rPr>
              <w:t>кв.м</w:t>
            </w:r>
            <w:proofErr w:type="spellEnd"/>
            <w:r w:rsidRPr="00746EFC">
              <w:rPr>
                <w:rFonts w:ascii="Myriad Pro" w:hAnsi="Myriad Pro"/>
                <w:color w:val="000000"/>
                <w:sz w:val="16"/>
                <w:szCs w:val="16"/>
              </w:rPr>
              <w:t xml:space="preserve"> в количестве 1 здания</w:t>
            </w:r>
          </w:p>
        </w:tc>
        <w:tc>
          <w:tcPr>
            <w:tcW w:w="1133" w:type="dxa"/>
            <w:tcBorders>
              <w:top w:val="outset" w:sz="6" w:space="0" w:color="auto"/>
              <w:left w:val="nil"/>
              <w:bottom w:val="outset" w:sz="6" w:space="0" w:color="auto"/>
              <w:right w:val="single" w:sz="4" w:space="0" w:color="auto"/>
            </w:tcBorders>
            <w:shd w:val="clear" w:color="auto" w:fill="auto"/>
            <w:vAlign w:val="center"/>
          </w:tcPr>
          <w:p w14:paraId="5E8DEE2E"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I_000-33-2-06.10-0001</w:t>
            </w:r>
          </w:p>
        </w:tc>
        <w:tc>
          <w:tcPr>
            <w:tcW w:w="992" w:type="dxa"/>
            <w:tcBorders>
              <w:top w:val="outset" w:sz="6" w:space="0" w:color="auto"/>
              <w:left w:val="nil"/>
              <w:bottom w:val="outset" w:sz="6" w:space="0" w:color="auto"/>
              <w:right w:val="single" w:sz="4" w:space="0" w:color="auto"/>
            </w:tcBorders>
            <w:shd w:val="clear" w:color="auto" w:fill="auto"/>
            <w:noWrap/>
            <w:vAlign w:val="center"/>
          </w:tcPr>
          <w:p w14:paraId="05F75461"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0,38</w:t>
            </w:r>
          </w:p>
        </w:tc>
        <w:tc>
          <w:tcPr>
            <w:tcW w:w="852" w:type="dxa"/>
            <w:tcBorders>
              <w:top w:val="outset" w:sz="6" w:space="0" w:color="auto"/>
              <w:left w:val="nil"/>
              <w:bottom w:val="outset" w:sz="6" w:space="0" w:color="auto"/>
              <w:right w:val="single" w:sz="4" w:space="0" w:color="auto"/>
            </w:tcBorders>
            <w:shd w:val="clear" w:color="auto" w:fill="auto"/>
            <w:noWrap/>
            <w:vAlign w:val="center"/>
          </w:tcPr>
          <w:p w14:paraId="7C6CC7FB" w14:textId="77777777" w:rsidR="003404E6" w:rsidRPr="00746EFC" w:rsidRDefault="003404E6" w:rsidP="003404E6">
            <w:pPr>
              <w:spacing w:after="0" w:line="240" w:lineRule="auto"/>
              <w:jc w:val="center"/>
              <w:rPr>
                <w:rFonts w:ascii="Myriad Pro" w:hAnsi="Myriad Pro"/>
                <w:color w:val="000000"/>
                <w:sz w:val="16"/>
                <w:szCs w:val="16"/>
              </w:rPr>
            </w:pPr>
          </w:p>
        </w:tc>
        <w:tc>
          <w:tcPr>
            <w:tcW w:w="993" w:type="dxa"/>
            <w:tcBorders>
              <w:top w:val="outset" w:sz="6" w:space="0" w:color="auto"/>
              <w:left w:val="nil"/>
              <w:bottom w:val="outset" w:sz="6" w:space="0" w:color="auto"/>
              <w:right w:val="single" w:sz="4" w:space="0" w:color="auto"/>
            </w:tcBorders>
            <w:shd w:val="clear" w:color="auto" w:fill="auto"/>
            <w:noWrap/>
            <w:vAlign w:val="center"/>
          </w:tcPr>
          <w:p w14:paraId="7440D19B"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-0,38</w:t>
            </w:r>
          </w:p>
        </w:tc>
        <w:tc>
          <w:tcPr>
            <w:tcW w:w="953" w:type="dxa"/>
            <w:tcBorders>
              <w:top w:val="outset" w:sz="6" w:space="0" w:color="auto"/>
              <w:left w:val="nil"/>
              <w:bottom w:val="outset" w:sz="6" w:space="0" w:color="auto"/>
              <w:right w:val="single" w:sz="4" w:space="0" w:color="auto"/>
            </w:tcBorders>
            <w:shd w:val="clear" w:color="auto" w:fill="auto"/>
            <w:noWrap/>
            <w:vAlign w:val="center"/>
          </w:tcPr>
          <w:p w14:paraId="75B61706"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-100%</w:t>
            </w:r>
          </w:p>
        </w:tc>
      </w:tr>
      <w:tr w:rsidR="003404E6" w:rsidRPr="00746EFC" w14:paraId="54D1880D" w14:textId="77777777" w:rsidTr="00002A00">
        <w:trPr>
          <w:trHeight w:val="20"/>
        </w:trPr>
        <w:tc>
          <w:tcPr>
            <w:tcW w:w="678" w:type="dxa"/>
            <w:tcBorders>
              <w:top w:val="outset" w:sz="6" w:space="0" w:color="auto"/>
              <w:left w:val="single" w:sz="4" w:space="0" w:color="auto"/>
              <w:bottom w:val="outset" w:sz="6" w:space="0" w:color="auto"/>
              <w:right w:val="single" w:sz="4" w:space="0" w:color="auto"/>
            </w:tcBorders>
            <w:shd w:val="clear" w:color="auto" w:fill="auto"/>
            <w:noWrap/>
            <w:vAlign w:val="center"/>
          </w:tcPr>
          <w:p w14:paraId="024229BC"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41</w:t>
            </w:r>
          </w:p>
        </w:tc>
        <w:tc>
          <w:tcPr>
            <w:tcW w:w="3970" w:type="dxa"/>
            <w:tcBorders>
              <w:top w:val="outset" w:sz="6" w:space="0" w:color="auto"/>
              <w:left w:val="nil"/>
              <w:bottom w:val="outset" w:sz="6" w:space="0" w:color="auto"/>
              <w:right w:val="single" w:sz="4" w:space="0" w:color="auto"/>
            </w:tcBorders>
            <w:shd w:val="clear" w:color="auto" w:fill="auto"/>
            <w:vAlign w:val="center"/>
          </w:tcPr>
          <w:p w14:paraId="3F47B650"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Строительство сетей водоснабжения 0,392 км и водоотведения 0,012 км от здания ОПУ ПС 110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№36 </w:t>
            </w:r>
            <w:r w:rsidR="005E20D2" w:rsidRPr="00746EFC">
              <w:rPr>
                <w:rFonts w:ascii="Myriad Pro" w:hAnsi="Myriad Pro"/>
                <w:color w:val="000000"/>
                <w:sz w:val="16"/>
                <w:szCs w:val="16"/>
              </w:rPr>
              <w:t>«</w:t>
            </w:r>
            <w:r w:rsidRPr="00746EFC">
              <w:rPr>
                <w:rFonts w:ascii="Myriad Pro" w:hAnsi="Myriad Pro"/>
                <w:color w:val="000000"/>
                <w:sz w:val="16"/>
                <w:szCs w:val="16"/>
              </w:rPr>
              <w:t>Пудож» с установкой локальных очистных сооружений 1 комплект</w:t>
            </w:r>
          </w:p>
        </w:tc>
        <w:tc>
          <w:tcPr>
            <w:tcW w:w="1133" w:type="dxa"/>
            <w:tcBorders>
              <w:top w:val="outset" w:sz="6" w:space="0" w:color="auto"/>
              <w:left w:val="nil"/>
              <w:bottom w:val="outset" w:sz="6" w:space="0" w:color="auto"/>
              <w:right w:val="single" w:sz="4" w:space="0" w:color="auto"/>
            </w:tcBorders>
            <w:shd w:val="clear" w:color="auto" w:fill="auto"/>
            <w:vAlign w:val="center"/>
          </w:tcPr>
          <w:p w14:paraId="3D29EA90"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I_000-33-2-06.10-0002</w:t>
            </w:r>
          </w:p>
        </w:tc>
        <w:tc>
          <w:tcPr>
            <w:tcW w:w="992" w:type="dxa"/>
            <w:tcBorders>
              <w:top w:val="outset" w:sz="6" w:space="0" w:color="auto"/>
              <w:left w:val="nil"/>
              <w:bottom w:val="outset" w:sz="6" w:space="0" w:color="auto"/>
              <w:right w:val="single" w:sz="4" w:space="0" w:color="auto"/>
            </w:tcBorders>
            <w:shd w:val="clear" w:color="auto" w:fill="auto"/>
            <w:noWrap/>
            <w:vAlign w:val="center"/>
          </w:tcPr>
          <w:p w14:paraId="0C187C71"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0,47</w:t>
            </w:r>
          </w:p>
        </w:tc>
        <w:tc>
          <w:tcPr>
            <w:tcW w:w="852" w:type="dxa"/>
            <w:tcBorders>
              <w:top w:val="outset" w:sz="6" w:space="0" w:color="auto"/>
              <w:left w:val="nil"/>
              <w:bottom w:val="outset" w:sz="6" w:space="0" w:color="auto"/>
              <w:right w:val="single" w:sz="4" w:space="0" w:color="auto"/>
            </w:tcBorders>
            <w:shd w:val="clear" w:color="auto" w:fill="auto"/>
            <w:noWrap/>
            <w:vAlign w:val="center"/>
          </w:tcPr>
          <w:p w14:paraId="226AC4A2" w14:textId="77777777" w:rsidR="003404E6" w:rsidRPr="00746EFC" w:rsidRDefault="003404E6" w:rsidP="003404E6">
            <w:pPr>
              <w:spacing w:after="0" w:line="240" w:lineRule="auto"/>
              <w:jc w:val="center"/>
              <w:rPr>
                <w:rFonts w:ascii="Myriad Pro" w:hAnsi="Myriad Pro"/>
                <w:color w:val="000000"/>
                <w:sz w:val="16"/>
                <w:szCs w:val="16"/>
              </w:rPr>
            </w:pPr>
          </w:p>
        </w:tc>
        <w:tc>
          <w:tcPr>
            <w:tcW w:w="993" w:type="dxa"/>
            <w:tcBorders>
              <w:top w:val="outset" w:sz="6" w:space="0" w:color="auto"/>
              <w:left w:val="nil"/>
              <w:bottom w:val="outset" w:sz="6" w:space="0" w:color="auto"/>
              <w:right w:val="single" w:sz="4" w:space="0" w:color="auto"/>
            </w:tcBorders>
            <w:shd w:val="clear" w:color="auto" w:fill="auto"/>
            <w:noWrap/>
            <w:vAlign w:val="center"/>
          </w:tcPr>
          <w:p w14:paraId="75063C90"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-0,47</w:t>
            </w:r>
          </w:p>
        </w:tc>
        <w:tc>
          <w:tcPr>
            <w:tcW w:w="953" w:type="dxa"/>
            <w:tcBorders>
              <w:top w:val="outset" w:sz="6" w:space="0" w:color="auto"/>
              <w:left w:val="nil"/>
              <w:bottom w:val="outset" w:sz="6" w:space="0" w:color="auto"/>
              <w:right w:val="single" w:sz="4" w:space="0" w:color="auto"/>
            </w:tcBorders>
            <w:shd w:val="clear" w:color="auto" w:fill="auto"/>
            <w:noWrap/>
            <w:vAlign w:val="center"/>
          </w:tcPr>
          <w:p w14:paraId="0B4E459E"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-100%</w:t>
            </w:r>
          </w:p>
        </w:tc>
      </w:tr>
      <w:tr w:rsidR="003404E6" w:rsidRPr="00746EFC" w14:paraId="3CAEEA3D" w14:textId="77777777" w:rsidTr="00002A00">
        <w:trPr>
          <w:trHeight w:val="20"/>
        </w:trPr>
        <w:tc>
          <w:tcPr>
            <w:tcW w:w="678" w:type="dxa"/>
            <w:tcBorders>
              <w:top w:val="outset" w:sz="6" w:space="0" w:color="auto"/>
              <w:left w:val="single" w:sz="4" w:space="0" w:color="auto"/>
              <w:bottom w:val="outset" w:sz="6" w:space="0" w:color="auto"/>
              <w:right w:val="single" w:sz="4" w:space="0" w:color="auto"/>
            </w:tcBorders>
            <w:shd w:val="clear" w:color="auto" w:fill="auto"/>
            <w:noWrap/>
            <w:vAlign w:val="center"/>
          </w:tcPr>
          <w:p w14:paraId="055D49C5"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42</w:t>
            </w:r>
          </w:p>
        </w:tc>
        <w:tc>
          <w:tcPr>
            <w:tcW w:w="3970" w:type="dxa"/>
            <w:tcBorders>
              <w:top w:val="outset" w:sz="6" w:space="0" w:color="auto"/>
              <w:left w:val="nil"/>
              <w:bottom w:val="outset" w:sz="6" w:space="0" w:color="auto"/>
              <w:right w:val="single" w:sz="4" w:space="0" w:color="auto"/>
            </w:tcBorders>
            <w:shd w:val="clear" w:color="auto" w:fill="auto"/>
            <w:vAlign w:val="center"/>
          </w:tcPr>
          <w:p w14:paraId="66E3C562"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Строительство сетей водоснабжения 1,015 км и водоотведения 0,012 км от здания ЗВН ПС 110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№5 </w:t>
            </w:r>
            <w:r w:rsidRPr="00746EFC">
              <w:rPr>
                <w:rFonts w:ascii="Myriad Pro" w:hAnsi="Myriad Pro"/>
                <w:color w:val="000000"/>
                <w:sz w:val="16"/>
                <w:szCs w:val="16"/>
              </w:rPr>
              <w:lastRenderedPageBreak/>
              <w:t>«Деревянка» с установкой локальных очистных сооружений 1 комплект</w:t>
            </w:r>
          </w:p>
        </w:tc>
        <w:tc>
          <w:tcPr>
            <w:tcW w:w="1133" w:type="dxa"/>
            <w:tcBorders>
              <w:top w:val="outset" w:sz="6" w:space="0" w:color="auto"/>
              <w:left w:val="nil"/>
              <w:bottom w:val="outset" w:sz="6" w:space="0" w:color="auto"/>
              <w:right w:val="single" w:sz="4" w:space="0" w:color="auto"/>
            </w:tcBorders>
            <w:shd w:val="clear" w:color="auto" w:fill="auto"/>
            <w:vAlign w:val="center"/>
          </w:tcPr>
          <w:p w14:paraId="4B1830FE"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lastRenderedPageBreak/>
              <w:t>I_000-33-2-06.10-0003</w:t>
            </w:r>
          </w:p>
        </w:tc>
        <w:tc>
          <w:tcPr>
            <w:tcW w:w="992" w:type="dxa"/>
            <w:tcBorders>
              <w:top w:val="outset" w:sz="6" w:space="0" w:color="auto"/>
              <w:left w:val="nil"/>
              <w:bottom w:val="outset" w:sz="6" w:space="0" w:color="auto"/>
              <w:right w:val="single" w:sz="4" w:space="0" w:color="auto"/>
            </w:tcBorders>
            <w:shd w:val="clear" w:color="auto" w:fill="auto"/>
            <w:noWrap/>
            <w:vAlign w:val="center"/>
          </w:tcPr>
          <w:p w14:paraId="7A1C6BCB"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0,84</w:t>
            </w:r>
          </w:p>
        </w:tc>
        <w:tc>
          <w:tcPr>
            <w:tcW w:w="852" w:type="dxa"/>
            <w:tcBorders>
              <w:top w:val="outset" w:sz="6" w:space="0" w:color="auto"/>
              <w:left w:val="nil"/>
              <w:bottom w:val="outset" w:sz="6" w:space="0" w:color="auto"/>
              <w:right w:val="single" w:sz="4" w:space="0" w:color="auto"/>
            </w:tcBorders>
            <w:shd w:val="clear" w:color="auto" w:fill="auto"/>
            <w:noWrap/>
            <w:vAlign w:val="center"/>
          </w:tcPr>
          <w:p w14:paraId="2F603DB0" w14:textId="77777777" w:rsidR="003404E6" w:rsidRPr="00746EFC" w:rsidRDefault="003404E6" w:rsidP="003404E6">
            <w:pPr>
              <w:spacing w:after="0" w:line="240" w:lineRule="auto"/>
              <w:jc w:val="center"/>
              <w:rPr>
                <w:rFonts w:ascii="Myriad Pro" w:hAnsi="Myriad Pro"/>
                <w:color w:val="000000"/>
                <w:sz w:val="16"/>
                <w:szCs w:val="16"/>
              </w:rPr>
            </w:pPr>
          </w:p>
        </w:tc>
        <w:tc>
          <w:tcPr>
            <w:tcW w:w="993" w:type="dxa"/>
            <w:tcBorders>
              <w:top w:val="outset" w:sz="6" w:space="0" w:color="auto"/>
              <w:left w:val="nil"/>
              <w:bottom w:val="outset" w:sz="6" w:space="0" w:color="auto"/>
              <w:right w:val="single" w:sz="4" w:space="0" w:color="auto"/>
            </w:tcBorders>
            <w:shd w:val="clear" w:color="auto" w:fill="auto"/>
            <w:noWrap/>
            <w:vAlign w:val="center"/>
          </w:tcPr>
          <w:p w14:paraId="1A2B54FE"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-0,84</w:t>
            </w:r>
          </w:p>
        </w:tc>
        <w:tc>
          <w:tcPr>
            <w:tcW w:w="953" w:type="dxa"/>
            <w:tcBorders>
              <w:top w:val="outset" w:sz="6" w:space="0" w:color="auto"/>
              <w:left w:val="nil"/>
              <w:bottom w:val="outset" w:sz="6" w:space="0" w:color="auto"/>
              <w:right w:val="single" w:sz="4" w:space="0" w:color="auto"/>
            </w:tcBorders>
            <w:shd w:val="clear" w:color="auto" w:fill="auto"/>
            <w:noWrap/>
            <w:vAlign w:val="center"/>
          </w:tcPr>
          <w:p w14:paraId="0B6855C4"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-100%</w:t>
            </w:r>
          </w:p>
        </w:tc>
      </w:tr>
      <w:tr w:rsidR="003404E6" w:rsidRPr="00746EFC" w14:paraId="0171BA7B" w14:textId="77777777" w:rsidTr="00002A00">
        <w:trPr>
          <w:trHeight w:val="20"/>
        </w:trPr>
        <w:tc>
          <w:tcPr>
            <w:tcW w:w="678" w:type="dxa"/>
            <w:tcBorders>
              <w:top w:val="outset" w:sz="6" w:space="0" w:color="auto"/>
              <w:left w:val="single" w:sz="4" w:space="0" w:color="auto"/>
              <w:bottom w:val="outset" w:sz="6" w:space="0" w:color="auto"/>
              <w:right w:val="single" w:sz="4" w:space="0" w:color="auto"/>
            </w:tcBorders>
            <w:shd w:val="clear" w:color="auto" w:fill="auto"/>
            <w:noWrap/>
            <w:vAlign w:val="center"/>
          </w:tcPr>
          <w:p w14:paraId="1D5CFC2E"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43</w:t>
            </w:r>
          </w:p>
        </w:tc>
        <w:tc>
          <w:tcPr>
            <w:tcW w:w="3970" w:type="dxa"/>
            <w:tcBorders>
              <w:top w:val="outset" w:sz="6" w:space="0" w:color="auto"/>
              <w:left w:val="nil"/>
              <w:bottom w:val="outset" w:sz="6" w:space="0" w:color="auto"/>
              <w:right w:val="single" w:sz="4" w:space="0" w:color="auto"/>
            </w:tcBorders>
            <w:shd w:val="clear" w:color="auto" w:fill="auto"/>
            <w:vAlign w:val="center"/>
          </w:tcPr>
          <w:p w14:paraId="13433845"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Строительство сетей водоотведения 0,012 км от здания ОПУ ПС 110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№41 «Олонец» с установкой локальных очистных сооружений 1 комплект</w:t>
            </w:r>
          </w:p>
        </w:tc>
        <w:tc>
          <w:tcPr>
            <w:tcW w:w="1133" w:type="dxa"/>
            <w:tcBorders>
              <w:top w:val="outset" w:sz="6" w:space="0" w:color="auto"/>
              <w:left w:val="nil"/>
              <w:bottom w:val="outset" w:sz="6" w:space="0" w:color="auto"/>
              <w:right w:val="single" w:sz="4" w:space="0" w:color="auto"/>
            </w:tcBorders>
            <w:shd w:val="clear" w:color="auto" w:fill="auto"/>
            <w:vAlign w:val="center"/>
          </w:tcPr>
          <w:p w14:paraId="14D27474"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I_000-33-2-06.10-0004</w:t>
            </w:r>
          </w:p>
        </w:tc>
        <w:tc>
          <w:tcPr>
            <w:tcW w:w="992" w:type="dxa"/>
            <w:tcBorders>
              <w:top w:val="outset" w:sz="6" w:space="0" w:color="auto"/>
              <w:left w:val="nil"/>
              <w:bottom w:val="outset" w:sz="6" w:space="0" w:color="auto"/>
              <w:right w:val="single" w:sz="4" w:space="0" w:color="auto"/>
            </w:tcBorders>
            <w:shd w:val="clear" w:color="auto" w:fill="auto"/>
            <w:noWrap/>
            <w:vAlign w:val="center"/>
          </w:tcPr>
          <w:p w14:paraId="68CA4142"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0,16</w:t>
            </w:r>
          </w:p>
        </w:tc>
        <w:tc>
          <w:tcPr>
            <w:tcW w:w="852" w:type="dxa"/>
            <w:tcBorders>
              <w:top w:val="outset" w:sz="6" w:space="0" w:color="auto"/>
              <w:left w:val="nil"/>
              <w:bottom w:val="outset" w:sz="6" w:space="0" w:color="auto"/>
              <w:right w:val="single" w:sz="4" w:space="0" w:color="auto"/>
            </w:tcBorders>
            <w:shd w:val="clear" w:color="auto" w:fill="auto"/>
            <w:noWrap/>
            <w:vAlign w:val="center"/>
          </w:tcPr>
          <w:p w14:paraId="323666E1" w14:textId="77777777" w:rsidR="003404E6" w:rsidRPr="00746EFC" w:rsidRDefault="003404E6" w:rsidP="003404E6">
            <w:pPr>
              <w:spacing w:after="0" w:line="240" w:lineRule="auto"/>
              <w:jc w:val="center"/>
              <w:rPr>
                <w:rFonts w:ascii="Myriad Pro" w:hAnsi="Myriad Pro"/>
                <w:color w:val="000000"/>
                <w:sz w:val="16"/>
                <w:szCs w:val="16"/>
              </w:rPr>
            </w:pPr>
          </w:p>
        </w:tc>
        <w:tc>
          <w:tcPr>
            <w:tcW w:w="993" w:type="dxa"/>
            <w:tcBorders>
              <w:top w:val="outset" w:sz="6" w:space="0" w:color="auto"/>
              <w:left w:val="nil"/>
              <w:bottom w:val="outset" w:sz="6" w:space="0" w:color="auto"/>
              <w:right w:val="single" w:sz="4" w:space="0" w:color="auto"/>
            </w:tcBorders>
            <w:shd w:val="clear" w:color="auto" w:fill="auto"/>
            <w:noWrap/>
            <w:vAlign w:val="center"/>
          </w:tcPr>
          <w:p w14:paraId="6C15A0C6"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-0,16</w:t>
            </w:r>
          </w:p>
        </w:tc>
        <w:tc>
          <w:tcPr>
            <w:tcW w:w="953" w:type="dxa"/>
            <w:tcBorders>
              <w:top w:val="outset" w:sz="6" w:space="0" w:color="auto"/>
              <w:left w:val="nil"/>
              <w:bottom w:val="outset" w:sz="6" w:space="0" w:color="auto"/>
              <w:right w:val="single" w:sz="4" w:space="0" w:color="auto"/>
            </w:tcBorders>
            <w:shd w:val="clear" w:color="auto" w:fill="auto"/>
            <w:noWrap/>
            <w:vAlign w:val="center"/>
          </w:tcPr>
          <w:p w14:paraId="14C5C05F"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-100%</w:t>
            </w:r>
          </w:p>
        </w:tc>
      </w:tr>
      <w:tr w:rsidR="003404E6" w:rsidRPr="00746EFC" w14:paraId="682AB124" w14:textId="77777777" w:rsidTr="00002A00">
        <w:trPr>
          <w:trHeight w:val="20"/>
        </w:trPr>
        <w:tc>
          <w:tcPr>
            <w:tcW w:w="678" w:type="dxa"/>
            <w:tcBorders>
              <w:top w:val="outset" w:sz="6" w:space="0" w:color="auto"/>
              <w:left w:val="single" w:sz="4" w:space="0" w:color="auto"/>
              <w:bottom w:val="outset" w:sz="6" w:space="0" w:color="auto"/>
              <w:right w:val="single" w:sz="4" w:space="0" w:color="auto"/>
            </w:tcBorders>
            <w:shd w:val="clear" w:color="auto" w:fill="auto"/>
            <w:noWrap/>
            <w:vAlign w:val="center"/>
          </w:tcPr>
          <w:p w14:paraId="030BBC7B"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44</w:t>
            </w:r>
          </w:p>
        </w:tc>
        <w:tc>
          <w:tcPr>
            <w:tcW w:w="3970" w:type="dxa"/>
            <w:tcBorders>
              <w:top w:val="outset" w:sz="6" w:space="0" w:color="auto"/>
              <w:left w:val="nil"/>
              <w:bottom w:val="outset" w:sz="6" w:space="0" w:color="auto"/>
              <w:right w:val="single" w:sz="4" w:space="0" w:color="auto"/>
            </w:tcBorders>
            <w:shd w:val="clear" w:color="auto" w:fill="auto"/>
            <w:vAlign w:val="center"/>
          </w:tcPr>
          <w:p w14:paraId="744A6C36"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Строительство сетей водоснабжения 0,435 км и водоотведения 0,012 км от здания ОПУ ПС 110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№64 «Пряжа с установкой локальных очистных сооружений 1 комплект</w:t>
            </w:r>
          </w:p>
        </w:tc>
        <w:tc>
          <w:tcPr>
            <w:tcW w:w="1133" w:type="dxa"/>
            <w:tcBorders>
              <w:top w:val="outset" w:sz="6" w:space="0" w:color="auto"/>
              <w:left w:val="nil"/>
              <w:bottom w:val="outset" w:sz="6" w:space="0" w:color="auto"/>
              <w:right w:val="single" w:sz="4" w:space="0" w:color="auto"/>
            </w:tcBorders>
            <w:shd w:val="clear" w:color="auto" w:fill="auto"/>
            <w:vAlign w:val="center"/>
          </w:tcPr>
          <w:p w14:paraId="66263B6D"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I_000-33-2-06.10-0005</w:t>
            </w:r>
          </w:p>
        </w:tc>
        <w:tc>
          <w:tcPr>
            <w:tcW w:w="992" w:type="dxa"/>
            <w:tcBorders>
              <w:top w:val="outset" w:sz="6" w:space="0" w:color="auto"/>
              <w:left w:val="nil"/>
              <w:bottom w:val="outset" w:sz="6" w:space="0" w:color="auto"/>
              <w:right w:val="single" w:sz="4" w:space="0" w:color="auto"/>
            </w:tcBorders>
            <w:shd w:val="clear" w:color="auto" w:fill="auto"/>
            <w:noWrap/>
            <w:vAlign w:val="center"/>
          </w:tcPr>
          <w:p w14:paraId="63C2B42A"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0,48</w:t>
            </w:r>
          </w:p>
        </w:tc>
        <w:tc>
          <w:tcPr>
            <w:tcW w:w="852" w:type="dxa"/>
            <w:tcBorders>
              <w:top w:val="outset" w:sz="6" w:space="0" w:color="auto"/>
              <w:left w:val="nil"/>
              <w:bottom w:val="outset" w:sz="6" w:space="0" w:color="auto"/>
              <w:right w:val="single" w:sz="4" w:space="0" w:color="auto"/>
            </w:tcBorders>
            <w:shd w:val="clear" w:color="auto" w:fill="auto"/>
            <w:noWrap/>
            <w:vAlign w:val="center"/>
          </w:tcPr>
          <w:p w14:paraId="3F869ADB" w14:textId="77777777" w:rsidR="003404E6" w:rsidRPr="00746EFC" w:rsidRDefault="003404E6" w:rsidP="003404E6">
            <w:pPr>
              <w:spacing w:after="0" w:line="240" w:lineRule="auto"/>
              <w:jc w:val="center"/>
              <w:rPr>
                <w:rFonts w:ascii="Myriad Pro" w:hAnsi="Myriad Pro"/>
                <w:color w:val="000000"/>
                <w:sz w:val="16"/>
                <w:szCs w:val="16"/>
              </w:rPr>
            </w:pPr>
          </w:p>
        </w:tc>
        <w:tc>
          <w:tcPr>
            <w:tcW w:w="993" w:type="dxa"/>
            <w:tcBorders>
              <w:top w:val="outset" w:sz="6" w:space="0" w:color="auto"/>
              <w:left w:val="nil"/>
              <w:bottom w:val="outset" w:sz="6" w:space="0" w:color="auto"/>
              <w:right w:val="single" w:sz="4" w:space="0" w:color="auto"/>
            </w:tcBorders>
            <w:shd w:val="clear" w:color="auto" w:fill="auto"/>
            <w:noWrap/>
            <w:vAlign w:val="center"/>
          </w:tcPr>
          <w:p w14:paraId="29EF971B"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-0,48</w:t>
            </w:r>
          </w:p>
        </w:tc>
        <w:tc>
          <w:tcPr>
            <w:tcW w:w="953" w:type="dxa"/>
            <w:tcBorders>
              <w:top w:val="outset" w:sz="6" w:space="0" w:color="auto"/>
              <w:left w:val="nil"/>
              <w:bottom w:val="outset" w:sz="6" w:space="0" w:color="auto"/>
              <w:right w:val="single" w:sz="4" w:space="0" w:color="auto"/>
            </w:tcBorders>
            <w:shd w:val="clear" w:color="auto" w:fill="auto"/>
            <w:noWrap/>
            <w:vAlign w:val="center"/>
          </w:tcPr>
          <w:p w14:paraId="6784AE96"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-100%</w:t>
            </w:r>
          </w:p>
        </w:tc>
      </w:tr>
      <w:tr w:rsidR="003404E6" w:rsidRPr="00746EFC" w14:paraId="04097729" w14:textId="77777777" w:rsidTr="00002A00">
        <w:trPr>
          <w:trHeight w:val="20"/>
        </w:trPr>
        <w:tc>
          <w:tcPr>
            <w:tcW w:w="678" w:type="dxa"/>
            <w:tcBorders>
              <w:top w:val="outset" w:sz="6" w:space="0" w:color="auto"/>
              <w:left w:val="single" w:sz="4" w:space="0" w:color="auto"/>
              <w:bottom w:val="outset" w:sz="6" w:space="0" w:color="auto"/>
              <w:right w:val="single" w:sz="4" w:space="0" w:color="auto"/>
            </w:tcBorders>
            <w:shd w:val="clear" w:color="auto" w:fill="auto"/>
            <w:noWrap/>
            <w:vAlign w:val="center"/>
          </w:tcPr>
          <w:p w14:paraId="48DAAD8F"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45</w:t>
            </w:r>
          </w:p>
        </w:tc>
        <w:tc>
          <w:tcPr>
            <w:tcW w:w="3970" w:type="dxa"/>
            <w:tcBorders>
              <w:top w:val="outset" w:sz="6" w:space="0" w:color="auto"/>
              <w:left w:val="nil"/>
              <w:bottom w:val="outset" w:sz="6" w:space="0" w:color="auto"/>
              <w:right w:val="single" w:sz="4" w:space="0" w:color="auto"/>
            </w:tcBorders>
            <w:shd w:val="clear" w:color="auto" w:fill="auto"/>
            <w:vAlign w:val="center"/>
          </w:tcPr>
          <w:p w14:paraId="08412DFB"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Приобретение системы видеофиксации для ПО «Южные – Карельские электрические сети» 1 комплект</w:t>
            </w:r>
          </w:p>
        </w:tc>
        <w:tc>
          <w:tcPr>
            <w:tcW w:w="1133" w:type="dxa"/>
            <w:tcBorders>
              <w:top w:val="outset" w:sz="6" w:space="0" w:color="auto"/>
              <w:left w:val="nil"/>
              <w:bottom w:val="outset" w:sz="6" w:space="0" w:color="auto"/>
              <w:right w:val="single" w:sz="4" w:space="0" w:color="auto"/>
            </w:tcBorders>
            <w:shd w:val="clear" w:color="auto" w:fill="auto"/>
            <w:vAlign w:val="center"/>
          </w:tcPr>
          <w:p w14:paraId="478DA04B"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I_000-33-5-07.20-0001</w:t>
            </w:r>
          </w:p>
        </w:tc>
        <w:tc>
          <w:tcPr>
            <w:tcW w:w="992" w:type="dxa"/>
            <w:tcBorders>
              <w:top w:val="outset" w:sz="6" w:space="0" w:color="auto"/>
              <w:left w:val="nil"/>
              <w:bottom w:val="outset" w:sz="6" w:space="0" w:color="auto"/>
              <w:right w:val="single" w:sz="4" w:space="0" w:color="auto"/>
            </w:tcBorders>
            <w:shd w:val="clear" w:color="auto" w:fill="auto"/>
            <w:noWrap/>
            <w:vAlign w:val="center"/>
          </w:tcPr>
          <w:p w14:paraId="1F4B3A3C"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2,22</w:t>
            </w:r>
          </w:p>
        </w:tc>
        <w:tc>
          <w:tcPr>
            <w:tcW w:w="852" w:type="dxa"/>
            <w:tcBorders>
              <w:top w:val="outset" w:sz="6" w:space="0" w:color="auto"/>
              <w:left w:val="nil"/>
              <w:bottom w:val="outset" w:sz="6" w:space="0" w:color="auto"/>
              <w:right w:val="single" w:sz="4" w:space="0" w:color="auto"/>
            </w:tcBorders>
            <w:shd w:val="clear" w:color="auto" w:fill="auto"/>
            <w:noWrap/>
            <w:vAlign w:val="center"/>
          </w:tcPr>
          <w:p w14:paraId="2405D33C"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2,13</w:t>
            </w:r>
          </w:p>
        </w:tc>
        <w:tc>
          <w:tcPr>
            <w:tcW w:w="993" w:type="dxa"/>
            <w:tcBorders>
              <w:top w:val="outset" w:sz="6" w:space="0" w:color="auto"/>
              <w:left w:val="nil"/>
              <w:bottom w:val="outset" w:sz="6" w:space="0" w:color="auto"/>
              <w:right w:val="single" w:sz="4" w:space="0" w:color="auto"/>
            </w:tcBorders>
            <w:shd w:val="clear" w:color="auto" w:fill="auto"/>
            <w:noWrap/>
            <w:vAlign w:val="center"/>
          </w:tcPr>
          <w:p w14:paraId="0E856A8F"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-0,09</w:t>
            </w:r>
          </w:p>
        </w:tc>
        <w:tc>
          <w:tcPr>
            <w:tcW w:w="953" w:type="dxa"/>
            <w:tcBorders>
              <w:top w:val="outset" w:sz="6" w:space="0" w:color="auto"/>
              <w:left w:val="nil"/>
              <w:bottom w:val="outset" w:sz="6" w:space="0" w:color="auto"/>
              <w:right w:val="single" w:sz="4" w:space="0" w:color="auto"/>
            </w:tcBorders>
            <w:shd w:val="clear" w:color="auto" w:fill="auto"/>
            <w:noWrap/>
            <w:vAlign w:val="center"/>
          </w:tcPr>
          <w:p w14:paraId="2F55A78C"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-4%</w:t>
            </w:r>
          </w:p>
        </w:tc>
      </w:tr>
      <w:tr w:rsidR="003404E6" w:rsidRPr="00746EFC" w14:paraId="3B771D77" w14:textId="77777777" w:rsidTr="00002A00">
        <w:trPr>
          <w:trHeight w:val="20"/>
        </w:trPr>
        <w:tc>
          <w:tcPr>
            <w:tcW w:w="678" w:type="dxa"/>
            <w:tcBorders>
              <w:top w:val="outset" w:sz="6" w:space="0" w:color="auto"/>
              <w:left w:val="single" w:sz="4" w:space="0" w:color="auto"/>
              <w:bottom w:val="outset" w:sz="6" w:space="0" w:color="auto"/>
              <w:right w:val="single" w:sz="4" w:space="0" w:color="auto"/>
            </w:tcBorders>
            <w:shd w:val="clear" w:color="auto" w:fill="auto"/>
            <w:noWrap/>
            <w:vAlign w:val="center"/>
          </w:tcPr>
          <w:p w14:paraId="7A2D1670"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46</w:t>
            </w:r>
          </w:p>
        </w:tc>
        <w:tc>
          <w:tcPr>
            <w:tcW w:w="3970" w:type="dxa"/>
            <w:tcBorders>
              <w:top w:val="outset" w:sz="6" w:space="0" w:color="auto"/>
              <w:left w:val="nil"/>
              <w:bottom w:val="outset" w:sz="6" w:space="0" w:color="auto"/>
              <w:right w:val="single" w:sz="4" w:space="0" w:color="auto"/>
            </w:tcBorders>
            <w:shd w:val="clear" w:color="auto" w:fill="auto"/>
            <w:vAlign w:val="center"/>
          </w:tcPr>
          <w:p w14:paraId="2EC2CFE2"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Приобретение резервных источников снабжения электроэнергией под капотом на 2-осном прицепе / 100кВт (РИСЭ) (6 ед.)</w:t>
            </w:r>
          </w:p>
        </w:tc>
        <w:tc>
          <w:tcPr>
            <w:tcW w:w="1133" w:type="dxa"/>
            <w:tcBorders>
              <w:top w:val="outset" w:sz="6" w:space="0" w:color="auto"/>
              <w:left w:val="nil"/>
              <w:bottom w:val="outset" w:sz="6" w:space="0" w:color="auto"/>
              <w:right w:val="single" w:sz="4" w:space="0" w:color="auto"/>
            </w:tcBorders>
            <w:shd w:val="clear" w:color="auto" w:fill="auto"/>
            <w:vAlign w:val="center"/>
          </w:tcPr>
          <w:p w14:paraId="02ADDB0F"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I_000-34-1-07.10-0007</w:t>
            </w:r>
          </w:p>
        </w:tc>
        <w:tc>
          <w:tcPr>
            <w:tcW w:w="992" w:type="dxa"/>
            <w:tcBorders>
              <w:top w:val="outset" w:sz="6" w:space="0" w:color="auto"/>
              <w:left w:val="nil"/>
              <w:bottom w:val="outset" w:sz="6" w:space="0" w:color="auto"/>
              <w:right w:val="single" w:sz="4" w:space="0" w:color="auto"/>
            </w:tcBorders>
            <w:shd w:val="clear" w:color="auto" w:fill="auto"/>
            <w:noWrap/>
            <w:vAlign w:val="center"/>
          </w:tcPr>
          <w:p w14:paraId="62B98CA3"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8,00</w:t>
            </w:r>
          </w:p>
        </w:tc>
        <w:tc>
          <w:tcPr>
            <w:tcW w:w="852" w:type="dxa"/>
            <w:tcBorders>
              <w:top w:val="outset" w:sz="6" w:space="0" w:color="auto"/>
              <w:left w:val="nil"/>
              <w:bottom w:val="outset" w:sz="6" w:space="0" w:color="auto"/>
              <w:right w:val="single" w:sz="4" w:space="0" w:color="auto"/>
            </w:tcBorders>
            <w:shd w:val="clear" w:color="auto" w:fill="auto"/>
            <w:noWrap/>
            <w:vAlign w:val="center"/>
          </w:tcPr>
          <w:p w14:paraId="03554048" w14:textId="77777777" w:rsidR="003404E6" w:rsidRPr="00746EFC" w:rsidRDefault="003404E6" w:rsidP="003404E6">
            <w:pPr>
              <w:spacing w:after="0" w:line="240" w:lineRule="auto"/>
              <w:jc w:val="center"/>
              <w:rPr>
                <w:rFonts w:ascii="Myriad Pro" w:hAnsi="Myriad Pro"/>
                <w:color w:val="000000"/>
                <w:sz w:val="16"/>
                <w:szCs w:val="16"/>
              </w:rPr>
            </w:pPr>
          </w:p>
        </w:tc>
        <w:tc>
          <w:tcPr>
            <w:tcW w:w="993" w:type="dxa"/>
            <w:tcBorders>
              <w:top w:val="outset" w:sz="6" w:space="0" w:color="auto"/>
              <w:left w:val="nil"/>
              <w:bottom w:val="outset" w:sz="6" w:space="0" w:color="auto"/>
              <w:right w:val="single" w:sz="4" w:space="0" w:color="auto"/>
            </w:tcBorders>
            <w:shd w:val="clear" w:color="auto" w:fill="auto"/>
            <w:noWrap/>
            <w:vAlign w:val="center"/>
          </w:tcPr>
          <w:p w14:paraId="788FC652"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-8,00</w:t>
            </w:r>
          </w:p>
        </w:tc>
        <w:tc>
          <w:tcPr>
            <w:tcW w:w="953" w:type="dxa"/>
            <w:tcBorders>
              <w:top w:val="outset" w:sz="6" w:space="0" w:color="auto"/>
              <w:left w:val="nil"/>
              <w:bottom w:val="outset" w:sz="6" w:space="0" w:color="auto"/>
              <w:right w:val="single" w:sz="4" w:space="0" w:color="auto"/>
            </w:tcBorders>
            <w:shd w:val="clear" w:color="auto" w:fill="auto"/>
            <w:noWrap/>
            <w:vAlign w:val="center"/>
          </w:tcPr>
          <w:p w14:paraId="3EB83286"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-100%</w:t>
            </w:r>
          </w:p>
        </w:tc>
      </w:tr>
      <w:tr w:rsidR="003404E6" w:rsidRPr="00746EFC" w14:paraId="39D48699" w14:textId="77777777" w:rsidTr="00002A00">
        <w:trPr>
          <w:trHeight w:val="20"/>
        </w:trPr>
        <w:tc>
          <w:tcPr>
            <w:tcW w:w="678" w:type="dxa"/>
            <w:tcBorders>
              <w:top w:val="outset" w:sz="6" w:space="0" w:color="auto"/>
              <w:left w:val="single" w:sz="4" w:space="0" w:color="auto"/>
              <w:bottom w:val="outset" w:sz="6" w:space="0" w:color="auto"/>
              <w:right w:val="single" w:sz="4" w:space="0" w:color="auto"/>
            </w:tcBorders>
            <w:shd w:val="clear" w:color="auto" w:fill="auto"/>
            <w:noWrap/>
            <w:vAlign w:val="center"/>
          </w:tcPr>
          <w:p w14:paraId="63B22F73"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47</w:t>
            </w:r>
          </w:p>
        </w:tc>
        <w:tc>
          <w:tcPr>
            <w:tcW w:w="3970" w:type="dxa"/>
            <w:tcBorders>
              <w:top w:val="outset" w:sz="6" w:space="0" w:color="auto"/>
              <w:left w:val="nil"/>
              <w:bottom w:val="outset" w:sz="6" w:space="0" w:color="auto"/>
              <w:right w:val="single" w:sz="4" w:space="0" w:color="auto"/>
            </w:tcBorders>
            <w:shd w:val="clear" w:color="auto" w:fill="auto"/>
            <w:vAlign w:val="center"/>
          </w:tcPr>
          <w:p w14:paraId="45D34B15"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 Приобретение многофункциональных устройств по печати, копированию и сканированию документов (27 ед.)</w:t>
            </w:r>
          </w:p>
        </w:tc>
        <w:tc>
          <w:tcPr>
            <w:tcW w:w="1133" w:type="dxa"/>
            <w:tcBorders>
              <w:top w:val="outset" w:sz="6" w:space="0" w:color="auto"/>
              <w:left w:val="nil"/>
              <w:bottom w:val="outset" w:sz="6" w:space="0" w:color="auto"/>
              <w:right w:val="single" w:sz="4" w:space="0" w:color="auto"/>
            </w:tcBorders>
            <w:shd w:val="clear" w:color="auto" w:fill="auto"/>
            <w:vAlign w:val="center"/>
          </w:tcPr>
          <w:p w14:paraId="55F44B94"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I_000-34-1-07.20-0003</w:t>
            </w:r>
          </w:p>
        </w:tc>
        <w:tc>
          <w:tcPr>
            <w:tcW w:w="992" w:type="dxa"/>
            <w:tcBorders>
              <w:top w:val="outset" w:sz="6" w:space="0" w:color="auto"/>
              <w:left w:val="nil"/>
              <w:bottom w:val="outset" w:sz="6" w:space="0" w:color="auto"/>
              <w:right w:val="single" w:sz="4" w:space="0" w:color="auto"/>
            </w:tcBorders>
            <w:shd w:val="clear" w:color="auto" w:fill="auto"/>
            <w:noWrap/>
            <w:vAlign w:val="center"/>
          </w:tcPr>
          <w:p w14:paraId="18045CA3"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3,17</w:t>
            </w:r>
          </w:p>
        </w:tc>
        <w:tc>
          <w:tcPr>
            <w:tcW w:w="852" w:type="dxa"/>
            <w:tcBorders>
              <w:top w:val="outset" w:sz="6" w:space="0" w:color="auto"/>
              <w:left w:val="nil"/>
              <w:bottom w:val="outset" w:sz="6" w:space="0" w:color="auto"/>
              <w:right w:val="single" w:sz="4" w:space="0" w:color="auto"/>
            </w:tcBorders>
            <w:shd w:val="clear" w:color="auto" w:fill="auto"/>
            <w:noWrap/>
            <w:vAlign w:val="center"/>
          </w:tcPr>
          <w:p w14:paraId="7A6293F5"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2,97</w:t>
            </w:r>
          </w:p>
        </w:tc>
        <w:tc>
          <w:tcPr>
            <w:tcW w:w="993" w:type="dxa"/>
            <w:tcBorders>
              <w:top w:val="outset" w:sz="6" w:space="0" w:color="auto"/>
              <w:left w:val="nil"/>
              <w:bottom w:val="outset" w:sz="6" w:space="0" w:color="auto"/>
              <w:right w:val="single" w:sz="4" w:space="0" w:color="auto"/>
            </w:tcBorders>
            <w:shd w:val="clear" w:color="auto" w:fill="auto"/>
            <w:noWrap/>
            <w:vAlign w:val="center"/>
          </w:tcPr>
          <w:p w14:paraId="32D3076E"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-0,20</w:t>
            </w:r>
          </w:p>
        </w:tc>
        <w:tc>
          <w:tcPr>
            <w:tcW w:w="953" w:type="dxa"/>
            <w:tcBorders>
              <w:top w:val="outset" w:sz="6" w:space="0" w:color="auto"/>
              <w:left w:val="nil"/>
              <w:bottom w:val="outset" w:sz="6" w:space="0" w:color="auto"/>
              <w:right w:val="single" w:sz="4" w:space="0" w:color="auto"/>
            </w:tcBorders>
            <w:shd w:val="clear" w:color="auto" w:fill="auto"/>
            <w:noWrap/>
            <w:vAlign w:val="center"/>
          </w:tcPr>
          <w:p w14:paraId="64D0D050"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-6%</w:t>
            </w:r>
          </w:p>
        </w:tc>
      </w:tr>
      <w:tr w:rsidR="003404E6" w:rsidRPr="00746EFC" w14:paraId="0AD9B898" w14:textId="77777777" w:rsidTr="00002A00">
        <w:trPr>
          <w:trHeight w:val="20"/>
        </w:trPr>
        <w:tc>
          <w:tcPr>
            <w:tcW w:w="678" w:type="dxa"/>
            <w:tcBorders>
              <w:top w:val="outset" w:sz="6" w:space="0" w:color="auto"/>
              <w:left w:val="single" w:sz="4" w:space="0" w:color="auto"/>
              <w:bottom w:val="outset" w:sz="6" w:space="0" w:color="auto"/>
              <w:right w:val="single" w:sz="4" w:space="0" w:color="auto"/>
            </w:tcBorders>
            <w:shd w:val="clear" w:color="auto" w:fill="auto"/>
            <w:noWrap/>
            <w:vAlign w:val="center"/>
          </w:tcPr>
          <w:p w14:paraId="293C66E3"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48</w:t>
            </w:r>
          </w:p>
        </w:tc>
        <w:tc>
          <w:tcPr>
            <w:tcW w:w="3970" w:type="dxa"/>
            <w:tcBorders>
              <w:top w:val="outset" w:sz="6" w:space="0" w:color="auto"/>
              <w:left w:val="nil"/>
              <w:bottom w:val="outset" w:sz="6" w:space="0" w:color="auto"/>
              <w:right w:val="single" w:sz="4" w:space="0" w:color="auto"/>
            </w:tcBorders>
            <w:shd w:val="clear" w:color="auto" w:fill="auto"/>
            <w:vAlign w:val="center"/>
          </w:tcPr>
          <w:p w14:paraId="0D43DB00"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Приобретение дозатора автоматического жидкостного (1 ед.)</w:t>
            </w:r>
          </w:p>
        </w:tc>
        <w:tc>
          <w:tcPr>
            <w:tcW w:w="1133" w:type="dxa"/>
            <w:tcBorders>
              <w:top w:val="outset" w:sz="6" w:space="0" w:color="auto"/>
              <w:left w:val="nil"/>
              <w:bottom w:val="outset" w:sz="6" w:space="0" w:color="auto"/>
              <w:right w:val="single" w:sz="4" w:space="0" w:color="auto"/>
            </w:tcBorders>
            <w:shd w:val="clear" w:color="auto" w:fill="auto"/>
            <w:vAlign w:val="center"/>
          </w:tcPr>
          <w:p w14:paraId="7F353BE1"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I_000-34-1-07.30-0022</w:t>
            </w:r>
          </w:p>
        </w:tc>
        <w:tc>
          <w:tcPr>
            <w:tcW w:w="992" w:type="dxa"/>
            <w:tcBorders>
              <w:top w:val="outset" w:sz="6" w:space="0" w:color="auto"/>
              <w:left w:val="nil"/>
              <w:bottom w:val="outset" w:sz="6" w:space="0" w:color="auto"/>
              <w:right w:val="single" w:sz="4" w:space="0" w:color="auto"/>
            </w:tcBorders>
            <w:shd w:val="clear" w:color="auto" w:fill="auto"/>
            <w:noWrap/>
            <w:vAlign w:val="center"/>
          </w:tcPr>
          <w:p w14:paraId="38471F60"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0,20</w:t>
            </w:r>
          </w:p>
        </w:tc>
        <w:tc>
          <w:tcPr>
            <w:tcW w:w="852" w:type="dxa"/>
            <w:tcBorders>
              <w:top w:val="outset" w:sz="6" w:space="0" w:color="auto"/>
              <w:left w:val="nil"/>
              <w:bottom w:val="outset" w:sz="6" w:space="0" w:color="auto"/>
              <w:right w:val="single" w:sz="4" w:space="0" w:color="auto"/>
            </w:tcBorders>
            <w:shd w:val="clear" w:color="auto" w:fill="auto"/>
            <w:noWrap/>
            <w:vAlign w:val="center"/>
          </w:tcPr>
          <w:p w14:paraId="1B8B6A70" w14:textId="77777777" w:rsidR="003404E6" w:rsidRPr="00746EFC" w:rsidRDefault="003404E6" w:rsidP="003404E6">
            <w:pPr>
              <w:spacing w:after="0" w:line="240" w:lineRule="auto"/>
              <w:jc w:val="center"/>
              <w:rPr>
                <w:rFonts w:ascii="Myriad Pro" w:hAnsi="Myriad Pro"/>
                <w:color w:val="000000"/>
                <w:sz w:val="16"/>
                <w:szCs w:val="16"/>
              </w:rPr>
            </w:pPr>
          </w:p>
        </w:tc>
        <w:tc>
          <w:tcPr>
            <w:tcW w:w="993" w:type="dxa"/>
            <w:tcBorders>
              <w:top w:val="outset" w:sz="6" w:space="0" w:color="auto"/>
              <w:left w:val="nil"/>
              <w:bottom w:val="outset" w:sz="6" w:space="0" w:color="auto"/>
              <w:right w:val="single" w:sz="4" w:space="0" w:color="auto"/>
            </w:tcBorders>
            <w:shd w:val="clear" w:color="auto" w:fill="auto"/>
            <w:noWrap/>
            <w:vAlign w:val="center"/>
          </w:tcPr>
          <w:p w14:paraId="4E7F05E1"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-0,20</w:t>
            </w:r>
          </w:p>
        </w:tc>
        <w:tc>
          <w:tcPr>
            <w:tcW w:w="953" w:type="dxa"/>
            <w:tcBorders>
              <w:top w:val="outset" w:sz="6" w:space="0" w:color="auto"/>
              <w:left w:val="nil"/>
              <w:bottom w:val="outset" w:sz="6" w:space="0" w:color="auto"/>
              <w:right w:val="single" w:sz="4" w:space="0" w:color="auto"/>
            </w:tcBorders>
            <w:shd w:val="clear" w:color="auto" w:fill="auto"/>
            <w:noWrap/>
            <w:vAlign w:val="center"/>
          </w:tcPr>
          <w:p w14:paraId="7A11759B"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-100%</w:t>
            </w:r>
          </w:p>
        </w:tc>
      </w:tr>
      <w:tr w:rsidR="003404E6" w:rsidRPr="00746EFC" w14:paraId="4E99F770" w14:textId="77777777" w:rsidTr="00002A00">
        <w:trPr>
          <w:trHeight w:val="20"/>
        </w:trPr>
        <w:tc>
          <w:tcPr>
            <w:tcW w:w="678" w:type="dxa"/>
            <w:tcBorders>
              <w:top w:val="outset" w:sz="6" w:space="0" w:color="auto"/>
              <w:left w:val="single" w:sz="4" w:space="0" w:color="auto"/>
              <w:bottom w:val="outset" w:sz="6" w:space="0" w:color="auto"/>
              <w:right w:val="single" w:sz="4" w:space="0" w:color="auto"/>
            </w:tcBorders>
            <w:shd w:val="clear" w:color="auto" w:fill="auto"/>
            <w:noWrap/>
            <w:vAlign w:val="center"/>
          </w:tcPr>
          <w:p w14:paraId="5D8B474E"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49</w:t>
            </w:r>
          </w:p>
        </w:tc>
        <w:tc>
          <w:tcPr>
            <w:tcW w:w="3970" w:type="dxa"/>
            <w:tcBorders>
              <w:top w:val="outset" w:sz="6" w:space="0" w:color="auto"/>
              <w:left w:val="nil"/>
              <w:bottom w:val="outset" w:sz="6" w:space="0" w:color="auto"/>
              <w:right w:val="single" w:sz="4" w:space="0" w:color="auto"/>
            </w:tcBorders>
            <w:shd w:val="clear" w:color="auto" w:fill="auto"/>
            <w:vAlign w:val="center"/>
          </w:tcPr>
          <w:p w14:paraId="433B5BFE"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Приобретение Серверного лезвия уровня подразделения Типовая конфигурация СL1 (CL1) 2 комплекта </w:t>
            </w:r>
          </w:p>
        </w:tc>
        <w:tc>
          <w:tcPr>
            <w:tcW w:w="1133" w:type="dxa"/>
            <w:tcBorders>
              <w:top w:val="outset" w:sz="6" w:space="0" w:color="auto"/>
              <w:left w:val="nil"/>
              <w:bottom w:val="outset" w:sz="6" w:space="0" w:color="auto"/>
              <w:right w:val="single" w:sz="4" w:space="0" w:color="auto"/>
            </w:tcBorders>
            <w:shd w:val="clear" w:color="auto" w:fill="auto"/>
            <w:vAlign w:val="center"/>
          </w:tcPr>
          <w:p w14:paraId="57450540"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I_000-34-5-07.20-0010</w:t>
            </w:r>
          </w:p>
        </w:tc>
        <w:tc>
          <w:tcPr>
            <w:tcW w:w="992" w:type="dxa"/>
            <w:tcBorders>
              <w:top w:val="outset" w:sz="6" w:space="0" w:color="auto"/>
              <w:left w:val="nil"/>
              <w:bottom w:val="outset" w:sz="6" w:space="0" w:color="auto"/>
              <w:right w:val="single" w:sz="4" w:space="0" w:color="auto"/>
            </w:tcBorders>
            <w:shd w:val="clear" w:color="auto" w:fill="auto"/>
            <w:noWrap/>
            <w:vAlign w:val="center"/>
          </w:tcPr>
          <w:p w14:paraId="0DE74A42"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1,95</w:t>
            </w:r>
          </w:p>
        </w:tc>
        <w:tc>
          <w:tcPr>
            <w:tcW w:w="852" w:type="dxa"/>
            <w:tcBorders>
              <w:top w:val="outset" w:sz="6" w:space="0" w:color="auto"/>
              <w:left w:val="nil"/>
              <w:bottom w:val="outset" w:sz="6" w:space="0" w:color="auto"/>
              <w:right w:val="single" w:sz="4" w:space="0" w:color="auto"/>
            </w:tcBorders>
            <w:shd w:val="clear" w:color="auto" w:fill="auto"/>
            <w:noWrap/>
            <w:vAlign w:val="center"/>
          </w:tcPr>
          <w:p w14:paraId="7D188FED" w14:textId="77777777" w:rsidR="003404E6" w:rsidRPr="00746EFC" w:rsidRDefault="003404E6" w:rsidP="003404E6">
            <w:pPr>
              <w:spacing w:after="0" w:line="240" w:lineRule="auto"/>
              <w:jc w:val="center"/>
              <w:rPr>
                <w:rFonts w:ascii="Myriad Pro" w:hAnsi="Myriad Pro"/>
                <w:color w:val="000000"/>
                <w:sz w:val="16"/>
                <w:szCs w:val="16"/>
              </w:rPr>
            </w:pPr>
          </w:p>
        </w:tc>
        <w:tc>
          <w:tcPr>
            <w:tcW w:w="993" w:type="dxa"/>
            <w:tcBorders>
              <w:top w:val="outset" w:sz="6" w:space="0" w:color="auto"/>
              <w:left w:val="nil"/>
              <w:bottom w:val="outset" w:sz="6" w:space="0" w:color="auto"/>
              <w:right w:val="single" w:sz="4" w:space="0" w:color="auto"/>
            </w:tcBorders>
            <w:shd w:val="clear" w:color="auto" w:fill="auto"/>
            <w:noWrap/>
            <w:vAlign w:val="center"/>
          </w:tcPr>
          <w:p w14:paraId="32568204"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-1,95</w:t>
            </w:r>
          </w:p>
        </w:tc>
        <w:tc>
          <w:tcPr>
            <w:tcW w:w="953" w:type="dxa"/>
            <w:tcBorders>
              <w:top w:val="outset" w:sz="6" w:space="0" w:color="auto"/>
              <w:left w:val="nil"/>
              <w:bottom w:val="outset" w:sz="6" w:space="0" w:color="auto"/>
              <w:right w:val="single" w:sz="4" w:space="0" w:color="auto"/>
            </w:tcBorders>
            <w:shd w:val="clear" w:color="auto" w:fill="auto"/>
            <w:noWrap/>
            <w:vAlign w:val="center"/>
          </w:tcPr>
          <w:p w14:paraId="3BC6A44D"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-100%</w:t>
            </w:r>
          </w:p>
        </w:tc>
      </w:tr>
      <w:tr w:rsidR="003404E6" w:rsidRPr="00746EFC" w14:paraId="11BD0B24" w14:textId="77777777" w:rsidTr="00002A00">
        <w:trPr>
          <w:trHeight w:val="20"/>
        </w:trPr>
        <w:tc>
          <w:tcPr>
            <w:tcW w:w="678" w:type="dxa"/>
            <w:tcBorders>
              <w:top w:val="outset" w:sz="6" w:space="0" w:color="auto"/>
              <w:left w:val="single" w:sz="4" w:space="0" w:color="auto"/>
              <w:bottom w:val="outset" w:sz="6" w:space="0" w:color="auto"/>
              <w:right w:val="single" w:sz="4" w:space="0" w:color="auto"/>
            </w:tcBorders>
            <w:shd w:val="clear" w:color="auto" w:fill="auto"/>
            <w:noWrap/>
            <w:vAlign w:val="center"/>
          </w:tcPr>
          <w:p w14:paraId="03B658E3"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50</w:t>
            </w:r>
          </w:p>
        </w:tc>
        <w:tc>
          <w:tcPr>
            <w:tcW w:w="3970" w:type="dxa"/>
            <w:tcBorders>
              <w:top w:val="outset" w:sz="6" w:space="0" w:color="auto"/>
              <w:left w:val="nil"/>
              <w:bottom w:val="outset" w:sz="6" w:space="0" w:color="auto"/>
              <w:right w:val="single" w:sz="4" w:space="0" w:color="auto"/>
            </w:tcBorders>
            <w:shd w:val="clear" w:color="auto" w:fill="auto"/>
            <w:vAlign w:val="center"/>
          </w:tcPr>
          <w:p w14:paraId="057C9DBD"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Приобретение системы хранения данных Типовой конфигурации 1 (СХД1) 1 комплект</w:t>
            </w:r>
          </w:p>
        </w:tc>
        <w:tc>
          <w:tcPr>
            <w:tcW w:w="1133" w:type="dxa"/>
            <w:tcBorders>
              <w:top w:val="outset" w:sz="6" w:space="0" w:color="auto"/>
              <w:left w:val="nil"/>
              <w:bottom w:val="outset" w:sz="6" w:space="0" w:color="auto"/>
              <w:right w:val="single" w:sz="4" w:space="0" w:color="auto"/>
            </w:tcBorders>
            <w:shd w:val="clear" w:color="auto" w:fill="auto"/>
            <w:vAlign w:val="center"/>
          </w:tcPr>
          <w:p w14:paraId="18BC01A7"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I_000-34-5-07.20-0011</w:t>
            </w:r>
          </w:p>
        </w:tc>
        <w:tc>
          <w:tcPr>
            <w:tcW w:w="992" w:type="dxa"/>
            <w:tcBorders>
              <w:top w:val="outset" w:sz="6" w:space="0" w:color="auto"/>
              <w:left w:val="nil"/>
              <w:bottom w:val="outset" w:sz="6" w:space="0" w:color="auto"/>
              <w:right w:val="single" w:sz="4" w:space="0" w:color="auto"/>
            </w:tcBorders>
            <w:shd w:val="clear" w:color="auto" w:fill="auto"/>
            <w:noWrap/>
            <w:vAlign w:val="center"/>
          </w:tcPr>
          <w:p w14:paraId="7F981AA9"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4,80</w:t>
            </w:r>
          </w:p>
        </w:tc>
        <w:tc>
          <w:tcPr>
            <w:tcW w:w="852" w:type="dxa"/>
            <w:tcBorders>
              <w:top w:val="outset" w:sz="6" w:space="0" w:color="auto"/>
              <w:left w:val="nil"/>
              <w:bottom w:val="outset" w:sz="6" w:space="0" w:color="auto"/>
              <w:right w:val="single" w:sz="4" w:space="0" w:color="auto"/>
            </w:tcBorders>
            <w:shd w:val="clear" w:color="auto" w:fill="auto"/>
            <w:noWrap/>
            <w:vAlign w:val="center"/>
          </w:tcPr>
          <w:p w14:paraId="0943D20A" w14:textId="77777777" w:rsidR="003404E6" w:rsidRPr="00746EFC" w:rsidRDefault="003404E6" w:rsidP="003404E6">
            <w:pPr>
              <w:spacing w:after="0" w:line="240" w:lineRule="auto"/>
              <w:jc w:val="center"/>
              <w:rPr>
                <w:rFonts w:ascii="Myriad Pro" w:hAnsi="Myriad Pro"/>
                <w:color w:val="000000"/>
                <w:sz w:val="16"/>
                <w:szCs w:val="16"/>
              </w:rPr>
            </w:pPr>
          </w:p>
        </w:tc>
        <w:tc>
          <w:tcPr>
            <w:tcW w:w="993" w:type="dxa"/>
            <w:tcBorders>
              <w:top w:val="outset" w:sz="6" w:space="0" w:color="auto"/>
              <w:left w:val="nil"/>
              <w:bottom w:val="outset" w:sz="6" w:space="0" w:color="auto"/>
              <w:right w:val="single" w:sz="4" w:space="0" w:color="auto"/>
            </w:tcBorders>
            <w:shd w:val="clear" w:color="auto" w:fill="auto"/>
            <w:noWrap/>
            <w:vAlign w:val="center"/>
          </w:tcPr>
          <w:p w14:paraId="09DD7ADD"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-4,80</w:t>
            </w:r>
          </w:p>
        </w:tc>
        <w:tc>
          <w:tcPr>
            <w:tcW w:w="953" w:type="dxa"/>
            <w:tcBorders>
              <w:top w:val="outset" w:sz="6" w:space="0" w:color="auto"/>
              <w:left w:val="nil"/>
              <w:bottom w:val="outset" w:sz="6" w:space="0" w:color="auto"/>
              <w:right w:val="single" w:sz="4" w:space="0" w:color="auto"/>
            </w:tcBorders>
            <w:shd w:val="clear" w:color="auto" w:fill="auto"/>
            <w:noWrap/>
            <w:vAlign w:val="center"/>
          </w:tcPr>
          <w:p w14:paraId="10BF30BA"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-100%</w:t>
            </w:r>
          </w:p>
        </w:tc>
      </w:tr>
      <w:tr w:rsidR="003404E6" w:rsidRPr="00746EFC" w14:paraId="376594EB" w14:textId="77777777" w:rsidTr="00002A00">
        <w:trPr>
          <w:trHeight w:val="20"/>
        </w:trPr>
        <w:tc>
          <w:tcPr>
            <w:tcW w:w="678" w:type="dxa"/>
            <w:tcBorders>
              <w:top w:val="outset" w:sz="6" w:space="0" w:color="auto"/>
              <w:left w:val="single" w:sz="4" w:space="0" w:color="auto"/>
              <w:bottom w:val="outset" w:sz="6" w:space="0" w:color="auto"/>
              <w:right w:val="single" w:sz="4" w:space="0" w:color="auto"/>
            </w:tcBorders>
            <w:shd w:val="clear" w:color="auto" w:fill="auto"/>
            <w:noWrap/>
            <w:vAlign w:val="center"/>
          </w:tcPr>
          <w:p w14:paraId="1C612711"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51</w:t>
            </w:r>
          </w:p>
        </w:tc>
        <w:tc>
          <w:tcPr>
            <w:tcW w:w="3970" w:type="dxa"/>
            <w:tcBorders>
              <w:top w:val="outset" w:sz="6" w:space="0" w:color="auto"/>
              <w:left w:val="nil"/>
              <w:bottom w:val="outset" w:sz="6" w:space="0" w:color="auto"/>
              <w:right w:val="single" w:sz="4" w:space="0" w:color="auto"/>
            </w:tcBorders>
            <w:shd w:val="clear" w:color="auto" w:fill="auto"/>
            <w:vAlign w:val="center"/>
          </w:tcPr>
          <w:p w14:paraId="5624797C"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Приобретение системы хранения данных блок  расширения (СХД1-SC) 1 комплект</w:t>
            </w:r>
          </w:p>
        </w:tc>
        <w:tc>
          <w:tcPr>
            <w:tcW w:w="1133" w:type="dxa"/>
            <w:tcBorders>
              <w:top w:val="outset" w:sz="6" w:space="0" w:color="auto"/>
              <w:left w:val="nil"/>
              <w:bottom w:val="outset" w:sz="6" w:space="0" w:color="auto"/>
              <w:right w:val="single" w:sz="4" w:space="0" w:color="auto"/>
            </w:tcBorders>
            <w:shd w:val="clear" w:color="auto" w:fill="auto"/>
            <w:vAlign w:val="center"/>
          </w:tcPr>
          <w:p w14:paraId="505580BC"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I_000-34-5-07.20-0012</w:t>
            </w:r>
          </w:p>
        </w:tc>
        <w:tc>
          <w:tcPr>
            <w:tcW w:w="992" w:type="dxa"/>
            <w:tcBorders>
              <w:top w:val="outset" w:sz="6" w:space="0" w:color="auto"/>
              <w:left w:val="nil"/>
              <w:bottom w:val="outset" w:sz="6" w:space="0" w:color="auto"/>
              <w:right w:val="single" w:sz="4" w:space="0" w:color="auto"/>
            </w:tcBorders>
            <w:shd w:val="clear" w:color="auto" w:fill="auto"/>
            <w:noWrap/>
            <w:vAlign w:val="center"/>
          </w:tcPr>
          <w:p w14:paraId="7B387B58"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2,21</w:t>
            </w:r>
          </w:p>
        </w:tc>
        <w:tc>
          <w:tcPr>
            <w:tcW w:w="852" w:type="dxa"/>
            <w:tcBorders>
              <w:top w:val="outset" w:sz="6" w:space="0" w:color="auto"/>
              <w:left w:val="nil"/>
              <w:bottom w:val="outset" w:sz="6" w:space="0" w:color="auto"/>
              <w:right w:val="single" w:sz="4" w:space="0" w:color="auto"/>
            </w:tcBorders>
            <w:shd w:val="clear" w:color="auto" w:fill="auto"/>
            <w:noWrap/>
            <w:vAlign w:val="center"/>
          </w:tcPr>
          <w:p w14:paraId="40E0D103" w14:textId="77777777" w:rsidR="003404E6" w:rsidRPr="00746EFC" w:rsidRDefault="003404E6" w:rsidP="003404E6">
            <w:pPr>
              <w:spacing w:after="0" w:line="240" w:lineRule="auto"/>
              <w:jc w:val="center"/>
              <w:rPr>
                <w:rFonts w:ascii="Myriad Pro" w:hAnsi="Myriad Pro"/>
                <w:color w:val="000000"/>
                <w:sz w:val="16"/>
                <w:szCs w:val="16"/>
              </w:rPr>
            </w:pPr>
          </w:p>
        </w:tc>
        <w:tc>
          <w:tcPr>
            <w:tcW w:w="993" w:type="dxa"/>
            <w:tcBorders>
              <w:top w:val="outset" w:sz="6" w:space="0" w:color="auto"/>
              <w:left w:val="nil"/>
              <w:bottom w:val="outset" w:sz="6" w:space="0" w:color="auto"/>
              <w:right w:val="single" w:sz="4" w:space="0" w:color="auto"/>
            </w:tcBorders>
            <w:shd w:val="clear" w:color="auto" w:fill="auto"/>
            <w:noWrap/>
            <w:vAlign w:val="center"/>
          </w:tcPr>
          <w:p w14:paraId="0BBF2541"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-2,21</w:t>
            </w:r>
          </w:p>
        </w:tc>
        <w:tc>
          <w:tcPr>
            <w:tcW w:w="953" w:type="dxa"/>
            <w:tcBorders>
              <w:top w:val="outset" w:sz="6" w:space="0" w:color="auto"/>
              <w:left w:val="nil"/>
              <w:bottom w:val="outset" w:sz="6" w:space="0" w:color="auto"/>
              <w:right w:val="single" w:sz="4" w:space="0" w:color="auto"/>
            </w:tcBorders>
            <w:shd w:val="clear" w:color="auto" w:fill="auto"/>
            <w:noWrap/>
            <w:vAlign w:val="center"/>
          </w:tcPr>
          <w:p w14:paraId="3F04D4D4"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-100%</w:t>
            </w:r>
          </w:p>
        </w:tc>
      </w:tr>
      <w:tr w:rsidR="003404E6" w:rsidRPr="00746EFC" w14:paraId="794F51F5" w14:textId="77777777" w:rsidTr="00002A00">
        <w:trPr>
          <w:trHeight w:val="20"/>
        </w:trPr>
        <w:tc>
          <w:tcPr>
            <w:tcW w:w="678" w:type="dxa"/>
            <w:tcBorders>
              <w:top w:val="outset" w:sz="6" w:space="0" w:color="auto"/>
              <w:left w:val="single" w:sz="4" w:space="0" w:color="auto"/>
              <w:bottom w:val="outset" w:sz="6" w:space="0" w:color="auto"/>
              <w:right w:val="single" w:sz="4" w:space="0" w:color="auto"/>
            </w:tcBorders>
            <w:shd w:val="clear" w:color="auto" w:fill="auto"/>
            <w:noWrap/>
            <w:vAlign w:val="center"/>
          </w:tcPr>
          <w:p w14:paraId="4F0ED549"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52</w:t>
            </w:r>
          </w:p>
        </w:tc>
        <w:tc>
          <w:tcPr>
            <w:tcW w:w="3970" w:type="dxa"/>
            <w:tcBorders>
              <w:top w:val="outset" w:sz="6" w:space="0" w:color="auto"/>
              <w:left w:val="nil"/>
              <w:bottom w:val="outset" w:sz="6" w:space="0" w:color="auto"/>
              <w:right w:val="single" w:sz="4" w:space="0" w:color="auto"/>
            </w:tcBorders>
            <w:shd w:val="clear" w:color="auto" w:fill="auto"/>
            <w:vAlign w:val="center"/>
          </w:tcPr>
          <w:p w14:paraId="07192A2A"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Реконструкция в части расширения просек ВЛ 110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Л-131 ПС-25 Питкяранта-ПС-30 </w:t>
            </w:r>
            <w:proofErr w:type="spellStart"/>
            <w:r w:rsidRPr="00746EFC">
              <w:rPr>
                <w:rFonts w:ascii="Myriad Pro" w:hAnsi="Myriad Pro"/>
                <w:color w:val="000000"/>
                <w:sz w:val="16"/>
                <w:szCs w:val="16"/>
              </w:rPr>
              <w:t>Лоймола</w:t>
            </w:r>
            <w:proofErr w:type="spellEnd"/>
            <w:r w:rsidRPr="00746EFC">
              <w:rPr>
                <w:rFonts w:ascii="Myriad Pro" w:hAnsi="Myriad Pro"/>
                <w:color w:val="000000"/>
                <w:sz w:val="16"/>
                <w:szCs w:val="16"/>
              </w:rPr>
              <w:t xml:space="preserve"> </w:t>
            </w:r>
            <w:r w:rsidR="005E20D2" w:rsidRPr="00746EFC">
              <w:rPr>
                <w:rFonts w:ascii="Myriad Pro" w:hAnsi="Myriad Pro"/>
                <w:color w:val="000000"/>
                <w:sz w:val="16"/>
                <w:szCs w:val="16"/>
              </w:rPr>
              <w:t>«</w:t>
            </w:r>
            <w:r w:rsidRPr="00746EFC">
              <w:rPr>
                <w:rFonts w:ascii="Myriad Pro" w:hAnsi="Myriad Pro"/>
                <w:color w:val="000000"/>
                <w:sz w:val="16"/>
                <w:szCs w:val="16"/>
              </w:rPr>
              <w:t>(53,30 га)</w:t>
            </w:r>
          </w:p>
        </w:tc>
        <w:tc>
          <w:tcPr>
            <w:tcW w:w="1133" w:type="dxa"/>
            <w:tcBorders>
              <w:top w:val="outset" w:sz="6" w:space="0" w:color="auto"/>
              <w:left w:val="nil"/>
              <w:bottom w:val="outset" w:sz="6" w:space="0" w:color="auto"/>
              <w:right w:val="single" w:sz="4" w:space="0" w:color="auto"/>
            </w:tcBorders>
            <w:shd w:val="clear" w:color="auto" w:fill="auto"/>
            <w:vAlign w:val="center"/>
          </w:tcPr>
          <w:p w14:paraId="6B733C29"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I_004-31-1-01.12-0005</w:t>
            </w:r>
          </w:p>
        </w:tc>
        <w:tc>
          <w:tcPr>
            <w:tcW w:w="992" w:type="dxa"/>
            <w:tcBorders>
              <w:top w:val="outset" w:sz="6" w:space="0" w:color="auto"/>
              <w:left w:val="nil"/>
              <w:bottom w:val="outset" w:sz="6" w:space="0" w:color="auto"/>
              <w:right w:val="single" w:sz="4" w:space="0" w:color="auto"/>
            </w:tcBorders>
            <w:shd w:val="clear" w:color="auto" w:fill="auto"/>
            <w:noWrap/>
            <w:vAlign w:val="center"/>
          </w:tcPr>
          <w:p w14:paraId="3ED7E5DC"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4,34</w:t>
            </w:r>
          </w:p>
        </w:tc>
        <w:tc>
          <w:tcPr>
            <w:tcW w:w="852" w:type="dxa"/>
            <w:tcBorders>
              <w:top w:val="outset" w:sz="6" w:space="0" w:color="auto"/>
              <w:left w:val="nil"/>
              <w:bottom w:val="outset" w:sz="6" w:space="0" w:color="auto"/>
              <w:right w:val="single" w:sz="4" w:space="0" w:color="auto"/>
            </w:tcBorders>
            <w:shd w:val="clear" w:color="auto" w:fill="auto"/>
            <w:noWrap/>
            <w:vAlign w:val="center"/>
          </w:tcPr>
          <w:p w14:paraId="7B99F139"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3,17</w:t>
            </w:r>
          </w:p>
        </w:tc>
        <w:tc>
          <w:tcPr>
            <w:tcW w:w="993" w:type="dxa"/>
            <w:tcBorders>
              <w:top w:val="outset" w:sz="6" w:space="0" w:color="auto"/>
              <w:left w:val="nil"/>
              <w:bottom w:val="outset" w:sz="6" w:space="0" w:color="auto"/>
              <w:right w:val="single" w:sz="4" w:space="0" w:color="auto"/>
            </w:tcBorders>
            <w:shd w:val="clear" w:color="auto" w:fill="auto"/>
            <w:noWrap/>
            <w:vAlign w:val="center"/>
          </w:tcPr>
          <w:p w14:paraId="5BC822C6"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-1,17</w:t>
            </w:r>
          </w:p>
        </w:tc>
        <w:tc>
          <w:tcPr>
            <w:tcW w:w="953" w:type="dxa"/>
            <w:tcBorders>
              <w:top w:val="outset" w:sz="6" w:space="0" w:color="auto"/>
              <w:left w:val="nil"/>
              <w:bottom w:val="outset" w:sz="6" w:space="0" w:color="auto"/>
              <w:right w:val="single" w:sz="4" w:space="0" w:color="auto"/>
            </w:tcBorders>
            <w:shd w:val="clear" w:color="auto" w:fill="auto"/>
            <w:noWrap/>
            <w:vAlign w:val="center"/>
          </w:tcPr>
          <w:p w14:paraId="27EAE491"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-27%</w:t>
            </w:r>
          </w:p>
        </w:tc>
      </w:tr>
      <w:tr w:rsidR="003404E6" w:rsidRPr="00746EFC" w14:paraId="17961B3F" w14:textId="77777777" w:rsidTr="00002A00">
        <w:trPr>
          <w:trHeight w:val="20"/>
        </w:trPr>
        <w:tc>
          <w:tcPr>
            <w:tcW w:w="678" w:type="dxa"/>
            <w:tcBorders>
              <w:top w:val="outset" w:sz="6" w:space="0" w:color="auto"/>
              <w:left w:val="single" w:sz="4" w:space="0" w:color="auto"/>
              <w:bottom w:val="outset" w:sz="6" w:space="0" w:color="auto"/>
              <w:right w:val="single" w:sz="4" w:space="0" w:color="auto"/>
            </w:tcBorders>
            <w:shd w:val="clear" w:color="auto" w:fill="auto"/>
            <w:noWrap/>
            <w:vAlign w:val="center"/>
          </w:tcPr>
          <w:p w14:paraId="7308288D"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53</w:t>
            </w:r>
          </w:p>
        </w:tc>
        <w:tc>
          <w:tcPr>
            <w:tcW w:w="3970" w:type="dxa"/>
            <w:tcBorders>
              <w:top w:val="outset" w:sz="6" w:space="0" w:color="auto"/>
              <w:left w:val="nil"/>
              <w:bottom w:val="outset" w:sz="6" w:space="0" w:color="auto"/>
              <w:right w:val="single" w:sz="4" w:space="0" w:color="auto"/>
            </w:tcBorders>
            <w:shd w:val="clear" w:color="auto" w:fill="auto"/>
            <w:vAlign w:val="center"/>
          </w:tcPr>
          <w:p w14:paraId="1B088F81"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Реконструкция в части расширения просек ВЛ 110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Л-193 ПС 97-Сортавальская ПС-27Сортавала (3,51 га)</w:t>
            </w:r>
          </w:p>
        </w:tc>
        <w:tc>
          <w:tcPr>
            <w:tcW w:w="1133" w:type="dxa"/>
            <w:tcBorders>
              <w:top w:val="outset" w:sz="6" w:space="0" w:color="auto"/>
              <w:left w:val="nil"/>
              <w:bottom w:val="outset" w:sz="6" w:space="0" w:color="auto"/>
              <w:right w:val="single" w:sz="4" w:space="0" w:color="auto"/>
            </w:tcBorders>
            <w:shd w:val="clear" w:color="auto" w:fill="auto"/>
            <w:vAlign w:val="center"/>
          </w:tcPr>
          <w:p w14:paraId="3275F918"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I_004-31-1-01.12-0006</w:t>
            </w:r>
          </w:p>
        </w:tc>
        <w:tc>
          <w:tcPr>
            <w:tcW w:w="992" w:type="dxa"/>
            <w:tcBorders>
              <w:top w:val="outset" w:sz="6" w:space="0" w:color="auto"/>
              <w:left w:val="nil"/>
              <w:bottom w:val="outset" w:sz="6" w:space="0" w:color="auto"/>
              <w:right w:val="single" w:sz="4" w:space="0" w:color="auto"/>
            </w:tcBorders>
            <w:shd w:val="clear" w:color="auto" w:fill="auto"/>
            <w:noWrap/>
            <w:vAlign w:val="center"/>
          </w:tcPr>
          <w:p w14:paraId="72E1CE28"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0,57</w:t>
            </w:r>
          </w:p>
        </w:tc>
        <w:tc>
          <w:tcPr>
            <w:tcW w:w="852" w:type="dxa"/>
            <w:tcBorders>
              <w:top w:val="outset" w:sz="6" w:space="0" w:color="auto"/>
              <w:left w:val="nil"/>
              <w:bottom w:val="outset" w:sz="6" w:space="0" w:color="auto"/>
              <w:right w:val="single" w:sz="4" w:space="0" w:color="auto"/>
            </w:tcBorders>
            <w:shd w:val="clear" w:color="auto" w:fill="auto"/>
            <w:noWrap/>
            <w:vAlign w:val="center"/>
          </w:tcPr>
          <w:p w14:paraId="5BAEB676"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0,05</w:t>
            </w:r>
          </w:p>
        </w:tc>
        <w:tc>
          <w:tcPr>
            <w:tcW w:w="993" w:type="dxa"/>
            <w:tcBorders>
              <w:top w:val="outset" w:sz="6" w:space="0" w:color="auto"/>
              <w:left w:val="nil"/>
              <w:bottom w:val="outset" w:sz="6" w:space="0" w:color="auto"/>
              <w:right w:val="single" w:sz="4" w:space="0" w:color="auto"/>
            </w:tcBorders>
            <w:shd w:val="clear" w:color="auto" w:fill="auto"/>
            <w:noWrap/>
            <w:vAlign w:val="center"/>
          </w:tcPr>
          <w:p w14:paraId="589AB64A"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-0,52</w:t>
            </w:r>
          </w:p>
        </w:tc>
        <w:tc>
          <w:tcPr>
            <w:tcW w:w="953" w:type="dxa"/>
            <w:tcBorders>
              <w:top w:val="outset" w:sz="6" w:space="0" w:color="auto"/>
              <w:left w:val="nil"/>
              <w:bottom w:val="outset" w:sz="6" w:space="0" w:color="auto"/>
              <w:right w:val="single" w:sz="4" w:space="0" w:color="auto"/>
            </w:tcBorders>
            <w:shd w:val="clear" w:color="auto" w:fill="auto"/>
            <w:noWrap/>
            <w:vAlign w:val="center"/>
          </w:tcPr>
          <w:p w14:paraId="42502487"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-90%</w:t>
            </w:r>
          </w:p>
        </w:tc>
      </w:tr>
      <w:tr w:rsidR="003404E6" w:rsidRPr="00746EFC" w14:paraId="00E60E43" w14:textId="77777777" w:rsidTr="00002A00">
        <w:trPr>
          <w:trHeight w:val="20"/>
        </w:trPr>
        <w:tc>
          <w:tcPr>
            <w:tcW w:w="678" w:type="dxa"/>
            <w:tcBorders>
              <w:top w:val="outset" w:sz="6" w:space="0" w:color="auto"/>
              <w:left w:val="single" w:sz="4" w:space="0" w:color="auto"/>
              <w:bottom w:val="outset" w:sz="6" w:space="0" w:color="auto"/>
              <w:right w:val="single" w:sz="4" w:space="0" w:color="auto"/>
            </w:tcBorders>
            <w:shd w:val="clear" w:color="auto" w:fill="auto"/>
            <w:noWrap/>
            <w:vAlign w:val="center"/>
          </w:tcPr>
          <w:p w14:paraId="74A00F4F"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54</w:t>
            </w:r>
          </w:p>
        </w:tc>
        <w:tc>
          <w:tcPr>
            <w:tcW w:w="3970" w:type="dxa"/>
            <w:tcBorders>
              <w:top w:val="outset" w:sz="6" w:space="0" w:color="auto"/>
              <w:left w:val="nil"/>
              <w:bottom w:val="outset" w:sz="6" w:space="0" w:color="auto"/>
              <w:right w:val="single" w:sz="4" w:space="0" w:color="auto"/>
            </w:tcBorders>
            <w:shd w:val="clear" w:color="auto" w:fill="auto"/>
            <w:vAlign w:val="center"/>
          </w:tcPr>
          <w:p w14:paraId="3B783838"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Реконструкция в части расширения просек ВЛ 110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Л-127 ПС 97-Сортавальская-ПС-94 </w:t>
            </w:r>
            <w:proofErr w:type="spellStart"/>
            <w:r w:rsidRPr="00746EFC">
              <w:rPr>
                <w:rFonts w:ascii="Myriad Pro" w:hAnsi="Myriad Pro"/>
                <w:color w:val="000000"/>
                <w:sz w:val="16"/>
                <w:szCs w:val="16"/>
              </w:rPr>
              <w:t>Кирьявалахти</w:t>
            </w:r>
            <w:proofErr w:type="spellEnd"/>
            <w:r w:rsidRPr="00746EFC">
              <w:rPr>
                <w:rFonts w:ascii="Myriad Pro" w:hAnsi="Myriad Pro"/>
                <w:color w:val="000000"/>
                <w:sz w:val="16"/>
                <w:szCs w:val="16"/>
              </w:rPr>
              <w:t xml:space="preserve">  (8,06 га)</w:t>
            </w:r>
          </w:p>
        </w:tc>
        <w:tc>
          <w:tcPr>
            <w:tcW w:w="1133" w:type="dxa"/>
            <w:tcBorders>
              <w:top w:val="outset" w:sz="6" w:space="0" w:color="auto"/>
              <w:left w:val="nil"/>
              <w:bottom w:val="outset" w:sz="6" w:space="0" w:color="auto"/>
              <w:right w:val="single" w:sz="4" w:space="0" w:color="auto"/>
            </w:tcBorders>
            <w:shd w:val="clear" w:color="auto" w:fill="auto"/>
            <w:vAlign w:val="center"/>
          </w:tcPr>
          <w:p w14:paraId="0E119330"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I_004-31-1-01.12-0008</w:t>
            </w:r>
          </w:p>
        </w:tc>
        <w:tc>
          <w:tcPr>
            <w:tcW w:w="992" w:type="dxa"/>
            <w:tcBorders>
              <w:top w:val="outset" w:sz="6" w:space="0" w:color="auto"/>
              <w:left w:val="nil"/>
              <w:bottom w:val="outset" w:sz="6" w:space="0" w:color="auto"/>
              <w:right w:val="single" w:sz="4" w:space="0" w:color="auto"/>
            </w:tcBorders>
            <w:shd w:val="clear" w:color="auto" w:fill="auto"/>
            <w:noWrap/>
            <w:vAlign w:val="center"/>
          </w:tcPr>
          <w:p w14:paraId="53485FEB"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1,31</w:t>
            </w:r>
          </w:p>
        </w:tc>
        <w:tc>
          <w:tcPr>
            <w:tcW w:w="852" w:type="dxa"/>
            <w:tcBorders>
              <w:top w:val="outset" w:sz="6" w:space="0" w:color="auto"/>
              <w:left w:val="nil"/>
              <w:bottom w:val="outset" w:sz="6" w:space="0" w:color="auto"/>
              <w:right w:val="single" w:sz="4" w:space="0" w:color="auto"/>
            </w:tcBorders>
            <w:shd w:val="clear" w:color="auto" w:fill="auto"/>
            <w:noWrap/>
            <w:vAlign w:val="center"/>
          </w:tcPr>
          <w:p w14:paraId="1A949F27"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0,16</w:t>
            </w:r>
          </w:p>
        </w:tc>
        <w:tc>
          <w:tcPr>
            <w:tcW w:w="993" w:type="dxa"/>
            <w:tcBorders>
              <w:top w:val="outset" w:sz="6" w:space="0" w:color="auto"/>
              <w:left w:val="nil"/>
              <w:bottom w:val="outset" w:sz="6" w:space="0" w:color="auto"/>
              <w:right w:val="single" w:sz="4" w:space="0" w:color="auto"/>
            </w:tcBorders>
            <w:shd w:val="clear" w:color="auto" w:fill="auto"/>
            <w:noWrap/>
            <w:vAlign w:val="center"/>
          </w:tcPr>
          <w:p w14:paraId="52AA5A68"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-1,15</w:t>
            </w:r>
          </w:p>
        </w:tc>
        <w:tc>
          <w:tcPr>
            <w:tcW w:w="953" w:type="dxa"/>
            <w:tcBorders>
              <w:top w:val="outset" w:sz="6" w:space="0" w:color="auto"/>
              <w:left w:val="nil"/>
              <w:bottom w:val="outset" w:sz="6" w:space="0" w:color="auto"/>
              <w:right w:val="single" w:sz="4" w:space="0" w:color="auto"/>
            </w:tcBorders>
            <w:shd w:val="clear" w:color="auto" w:fill="auto"/>
            <w:noWrap/>
            <w:vAlign w:val="center"/>
          </w:tcPr>
          <w:p w14:paraId="6C5B2D4F"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-88%</w:t>
            </w:r>
          </w:p>
        </w:tc>
      </w:tr>
      <w:tr w:rsidR="003404E6" w:rsidRPr="00746EFC" w14:paraId="0DA10F0A" w14:textId="77777777" w:rsidTr="00002A00">
        <w:trPr>
          <w:trHeight w:val="20"/>
        </w:trPr>
        <w:tc>
          <w:tcPr>
            <w:tcW w:w="678" w:type="dxa"/>
            <w:tcBorders>
              <w:top w:val="outset" w:sz="6" w:space="0" w:color="auto"/>
              <w:left w:val="single" w:sz="4" w:space="0" w:color="auto"/>
              <w:bottom w:val="outset" w:sz="6" w:space="0" w:color="auto"/>
              <w:right w:val="single" w:sz="4" w:space="0" w:color="auto"/>
            </w:tcBorders>
            <w:shd w:val="clear" w:color="auto" w:fill="auto"/>
            <w:noWrap/>
            <w:vAlign w:val="center"/>
          </w:tcPr>
          <w:p w14:paraId="14BDDCCF"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55</w:t>
            </w:r>
          </w:p>
        </w:tc>
        <w:tc>
          <w:tcPr>
            <w:tcW w:w="3970" w:type="dxa"/>
            <w:tcBorders>
              <w:top w:val="outset" w:sz="6" w:space="0" w:color="auto"/>
              <w:left w:val="nil"/>
              <w:bottom w:val="outset" w:sz="6" w:space="0" w:color="auto"/>
              <w:right w:val="single" w:sz="4" w:space="0" w:color="auto"/>
            </w:tcBorders>
            <w:shd w:val="clear" w:color="auto" w:fill="auto"/>
            <w:vAlign w:val="center"/>
          </w:tcPr>
          <w:p w14:paraId="52CCBB14"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Реконструкция в части расширения просек ВЛ 110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Л-195 ПС-97 Сортавальская-ПС-27 Сортавала  (18.20 га)</w:t>
            </w:r>
          </w:p>
        </w:tc>
        <w:tc>
          <w:tcPr>
            <w:tcW w:w="1133" w:type="dxa"/>
            <w:tcBorders>
              <w:top w:val="outset" w:sz="6" w:space="0" w:color="auto"/>
              <w:left w:val="nil"/>
              <w:bottom w:val="outset" w:sz="6" w:space="0" w:color="auto"/>
              <w:right w:val="single" w:sz="4" w:space="0" w:color="auto"/>
            </w:tcBorders>
            <w:shd w:val="clear" w:color="auto" w:fill="auto"/>
            <w:vAlign w:val="center"/>
          </w:tcPr>
          <w:p w14:paraId="1331D75B"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I_004-31-1-01.12-0012</w:t>
            </w:r>
          </w:p>
        </w:tc>
        <w:tc>
          <w:tcPr>
            <w:tcW w:w="992" w:type="dxa"/>
            <w:tcBorders>
              <w:top w:val="outset" w:sz="6" w:space="0" w:color="auto"/>
              <w:left w:val="nil"/>
              <w:bottom w:val="outset" w:sz="6" w:space="0" w:color="auto"/>
              <w:right w:val="single" w:sz="4" w:space="0" w:color="auto"/>
            </w:tcBorders>
            <w:shd w:val="clear" w:color="auto" w:fill="auto"/>
            <w:noWrap/>
            <w:vAlign w:val="center"/>
          </w:tcPr>
          <w:p w14:paraId="7A1F7B32"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1,46</w:t>
            </w:r>
          </w:p>
        </w:tc>
        <w:tc>
          <w:tcPr>
            <w:tcW w:w="852" w:type="dxa"/>
            <w:tcBorders>
              <w:top w:val="outset" w:sz="6" w:space="0" w:color="auto"/>
              <w:left w:val="nil"/>
              <w:bottom w:val="outset" w:sz="6" w:space="0" w:color="auto"/>
              <w:right w:val="single" w:sz="4" w:space="0" w:color="auto"/>
            </w:tcBorders>
            <w:shd w:val="clear" w:color="auto" w:fill="auto"/>
            <w:noWrap/>
            <w:vAlign w:val="center"/>
          </w:tcPr>
          <w:p w14:paraId="24C635C3" w14:textId="77777777" w:rsidR="003404E6" w:rsidRPr="00746EFC" w:rsidRDefault="003404E6" w:rsidP="003404E6">
            <w:pPr>
              <w:spacing w:after="0" w:line="240" w:lineRule="auto"/>
              <w:jc w:val="center"/>
              <w:rPr>
                <w:rFonts w:ascii="Myriad Pro" w:hAnsi="Myriad Pro"/>
                <w:color w:val="000000"/>
                <w:sz w:val="16"/>
                <w:szCs w:val="16"/>
              </w:rPr>
            </w:pPr>
          </w:p>
        </w:tc>
        <w:tc>
          <w:tcPr>
            <w:tcW w:w="993" w:type="dxa"/>
            <w:tcBorders>
              <w:top w:val="outset" w:sz="6" w:space="0" w:color="auto"/>
              <w:left w:val="nil"/>
              <w:bottom w:val="outset" w:sz="6" w:space="0" w:color="auto"/>
              <w:right w:val="single" w:sz="4" w:space="0" w:color="auto"/>
            </w:tcBorders>
            <w:shd w:val="clear" w:color="auto" w:fill="auto"/>
            <w:noWrap/>
            <w:vAlign w:val="center"/>
          </w:tcPr>
          <w:p w14:paraId="63093269"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-1,46</w:t>
            </w:r>
          </w:p>
        </w:tc>
        <w:tc>
          <w:tcPr>
            <w:tcW w:w="953" w:type="dxa"/>
            <w:tcBorders>
              <w:top w:val="outset" w:sz="6" w:space="0" w:color="auto"/>
              <w:left w:val="nil"/>
              <w:bottom w:val="outset" w:sz="6" w:space="0" w:color="auto"/>
              <w:right w:val="single" w:sz="4" w:space="0" w:color="auto"/>
            </w:tcBorders>
            <w:shd w:val="clear" w:color="auto" w:fill="auto"/>
            <w:noWrap/>
            <w:vAlign w:val="center"/>
          </w:tcPr>
          <w:p w14:paraId="72DFC54D"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-100%</w:t>
            </w:r>
          </w:p>
        </w:tc>
      </w:tr>
      <w:tr w:rsidR="003404E6" w:rsidRPr="00746EFC" w14:paraId="35361567" w14:textId="77777777" w:rsidTr="00002A00">
        <w:trPr>
          <w:trHeight w:val="20"/>
        </w:trPr>
        <w:tc>
          <w:tcPr>
            <w:tcW w:w="678" w:type="dxa"/>
            <w:tcBorders>
              <w:top w:val="outset" w:sz="6" w:space="0" w:color="auto"/>
              <w:left w:val="single" w:sz="4" w:space="0" w:color="auto"/>
              <w:bottom w:val="outset" w:sz="6" w:space="0" w:color="auto"/>
              <w:right w:val="single" w:sz="4" w:space="0" w:color="auto"/>
            </w:tcBorders>
            <w:shd w:val="clear" w:color="auto" w:fill="auto"/>
            <w:noWrap/>
            <w:vAlign w:val="center"/>
          </w:tcPr>
          <w:p w14:paraId="76CAB40B"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56</w:t>
            </w:r>
          </w:p>
        </w:tc>
        <w:tc>
          <w:tcPr>
            <w:tcW w:w="3970" w:type="dxa"/>
            <w:tcBorders>
              <w:top w:val="outset" w:sz="6" w:space="0" w:color="auto"/>
              <w:left w:val="nil"/>
              <w:bottom w:val="outset" w:sz="6" w:space="0" w:color="auto"/>
              <w:right w:val="single" w:sz="4" w:space="0" w:color="auto"/>
            </w:tcBorders>
            <w:shd w:val="clear" w:color="auto" w:fill="auto"/>
            <w:vAlign w:val="center"/>
          </w:tcPr>
          <w:p w14:paraId="5969F9CA"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Реконструкция в части расширения просеки ВЛ 110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Л-129 ПС-57 Кузнечное-ПС-34 Лахденпохья (23,3 га)</w:t>
            </w:r>
          </w:p>
        </w:tc>
        <w:tc>
          <w:tcPr>
            <w:tcW w:w="1133" w:type="dxa"/>
            <w:tcBorders>
              <w:top w:val="outset" w:sz="6" w:space="0" w:color="auto"/>
              <w:left w:val="nil"/>
              <w:bottom w:val="outset" w:sz="6" w:space="0" w:color="auto"/>
              <w:right w:val="single" w:sz="4" w:space="0" w:color="auto"/>
            </w:tcBorders>
            <w:shd w:val="clear" w:color="auto" w:fill="auto"/>
            <w:vAlign w:val="center"/>
          </w:tcPr>
          <w:p w14:paraId="51A09485"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I_004-31-1-01.12-0015</w:t>
            </w:r>
          </w:p>
        </w:tc>
        <w:tc>
          <w:tcPr>
            <w:tcW w:w="992" w:type="dxa"/>
            <w:tcBorders>
              <w:top w:val="outset" w:sz="6" w:space="0" w:color="auto"/>
              <w:left w:val="nil"/>
              <w:bottom w:val="outset" w:sz="6" w:space="0" w:color="auto"/>
              <w:right w:val="single" w:sz="4" w:space="0" w:color="auto"/>
            </w:tcBorders>
            <w:shd w:val="clear" w:color="auto" w:fill="auto"/>
            <w:noWrap/>
            <w:vAlign w:val="center"/>
          </w:tcPr>
          <w:p w14:paraId="186E9FDD"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3,60</w:t>
            </w:r>
          </w:p>
        </w:tc>
        <w:tc>
          <w:tcPr>
            <w:tcW w:w="852" w:type="dxa"/>
            <w:tcBorders>
              <w:top w:val="outset" w:sz="6" w:space="0" w:color="auto"/>
              <w:left w:val="nil"/>
              <w:bottom w:val="outset" w:sz="6" w:space="0" w:color="auto"/>
              <w:right w:val="single" w:sz="4" w:space="0" w:color="auto"/>
            </w:tcBorders>
            <w:shd w:val="clear" w:color="auto" w:fill="auto"/>
            <w:noWrap/>
            <w:vAlign w:val="center"/>
          </w:tcPr>
          <w:p w14:paraId="66F7AA30"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0,38</w:t>
            </w:r>
          </w:p>
        </w:tc>
        <w:tc>
          <w:tcPr>
            <w:tcW w:w="993" w:type="dxa"/>
            <w:tcBorders>
              <w:top w:val="outset" w:sz="6" w:space="0" w:color="auto"/>
              <w:left w:val="nil"/>
              <w:bottom w:val="outset" w:sz="6" w:space="0" w:color="auto"/>
              <w:right w:val="single" w:sz="4" w:space="0" w:color="auto"/>
            </w:tcBorders>
            <w:shd w:val="clear" w:color="auto" w:fill="auto"/>
            <w:noWrap/>
            <w:vAlign w:val="center"/>
          </w:tcPr>
          <w:p w14:paraId="4648E986"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-3,22</w:t>
            </w:r>
          </w:p>
        </w:tc>
        <w:tc>
          <w:tcPr>
            <w:tcW w:w="953" w:type="dxa"/>
            <w:tcBorders>
              <w:top w:val="outset" w:sz="6" w:space="0" w:color="auto"/>
              <w:left w:val="nil"/>
              <w:bottom w:val="outset" w:sz="6" w:space="0" w:color="auto"/>
              <w:right w:val="single" w:sz="4" w:space="0" w:color="auto"/>
            </w:tcBorders>
            <w:shd w:val="clear" w:color="auto" w:fill="auto"/>
            <w:noWrap/>
            <w:vAlign w:val="center"/>
          </w:tcPr>
          <w:p w14:paraId="76339DB5"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-89%</w:t>
            </w:r>
          </w:p>
        </w:tc>
      </w:tr>
      <w:tr w:rsidR="003404E6" w:rsidRPr="00746EFC" w14:paraId="56A47569" w14:textId="77777777" w:rsidTr="00002A00">
        <w:trPr>
          <w:trHeight w:val="20"/>
        </w:trPr>
        <w:tc>
          <w:tcPr>
            <w:tcW w:w="678" w:type="dxa"/>
            <w:tcBorders>
              <w:top w:val="outset" w:sz="6" w:space="0" w:color="auto"/>
              <w:left w:val="single" w:sz="4" w:space="0" w:color="auto"/>
              <w:bottom w:val="outset" w:sz="6" w:space="0" w:color="auto"/>
              <w:right w:val="single" w:sz="4" w:space="0" w:color="auto"/>
            </w:tcBorders>
            <w:shd w:val="clear" w:color="auto" w:fill="auto"/>
            <w:noWrap/>
            <w:vAlign w:val="center"/>
          </w:tcPr>
          <w:p w14:paraId="76DFD294"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57</w:t>
            </w:r>
          </w:p>
        </w:tc>
        <w:tc>
          <w:tcPr>
            <w:tcW w:w="3970" w:type="dxa"/>
            <w:tcBorders>
              <w:top w:val="outset" w:sz="6" w:space="0" w:color="auto"/>
              <w:left w:val="nil"/>
              <w:bottom w:val="outset" w:sz="6" w:space="0" w:color="auto"/>
              <w:right w:val="single" w:sz="4" w:space="0" w:color="auto"/>
            </w:tcBorders>
            <w:shd w:val="clear" w:color="auto" w:fill="auto"/>
            <w:vAlign w:val="center"/>
          </w:tcPr>
          <w:p w14:paraId="039E6085"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Реконструкция в части расширения просек ВЛ 35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Л-31С ПС-4С Леванпельто-ПС-15С Труд  (33,60 га)</w:t>
            </w:r>
          </w:p>
        </w:tc>
        <w:tc>
          <w:tcPr>
            <w:tcW w:w="1133" w:type="dxa"/>
            <w:tcBorders>
              <w:top w:val="outset" w:sz="6" w:space="0" w:color="auto"/>
              <w:left w:val="nil"/>
              <w:bottom w:val="outset" w:sz="6" w:space="0" w:color="auto"/>
              <w:right w:val="single" w:sz="4" w:space="0" w:color="auto"/>
            </w:tcBorders>
            <w:shd w:val="clear" w:color="auto" w:fill="auto"/>
            <w:vAlign w:val="center"/>
          </w:tcPr>
          <w:p w14:paraId="6DE97F64"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I_004-31-1-01.21-2057</w:t>
            </w:r>
          </w:p>
        </w:tc>
        <w:tc>
          <w:tcPr>
            <w:tcW w:w="992" w:type="dxa"/>
            <w:tcBorders>
              <w:top w:val="outset" w:sz="6" w:space="0" w:color="auto"/>
              <w:left w:val="nil"/>
              <w:bottom w:val="outset" w:sz="6" w:space="0" w:color="auto"/>
              <w:right w:val="single" w:sz="4" w:space="0" w:color="auto"/>
            </w:tcBorders>
            <w:shd w:val="clear" w:color="auto" w:fill="auto"/>
            <w:noWrap/>
            <w:vAlign w:val="center"/>
          </w:tcPr>
          <w:p w14:paraId="31C91E8F"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5,26</w:t>
            </w:r>
          </w:p>
        </w:tc>
        <w:tc>
          <w:tcPr>
            <w:tcW w:w="852" w:type="dxa"/>
            <w:tcBorders>
              <w:top w:val="outset" w:sz="6" w:space="0" w:color="auto"/>
              <w:left w:val="nil"/>
              <w:bottom w:val="outset" w:sz="6" w:space="0" w:color="auto"/>
              <w:right w:val="single" w:sz="4" w:space="0" w:color="auto"/>
            </w:tcBorders>
            <w:shd w:val="clear" w:color="auto" w:fill="auto"/>
            <w:noWrap/>
            <w:vAlign w:val="center"/>
          </w:tcPr>
          <w:p w14:paraId="0BA617EA"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1,04</w:t>
            </w:r>
          </w:p>
        </w:tc>
        <w:tc>
          <w:tcPr>
            <w:tcW w:w="993" w:type="dxa"/>
            <w:tcBorders>
              <w:top w:val="outset" w:sz="6" w:space="0" w:color="auto"/>
              <w:left w:val="nil"/>
              <w:bottom w:val="outset" w:sz="6" w:space="0" w:color="auto"/>
              <w:right w:val="single" w:sz="4" w:space="0" w:color="auto"/>
            </w:tcBorders>
            <w:shd w:val="clear" w:color="auto" w:fill="auto"/>
            <w:noWrap/>
            <w:vAlign w:val="center"/>
          </w:tcPr>
          <w:p w14:paraId="7DF015D0"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-4,22</w:t>
            </w:r>
          </w:p>
        </w:tc>
        <w:tc>
          <w:tcPr>
            <w:tcW w:w="953" w:type="dxa"/>
            <w:tcBorders>
              <w:top w:val="outset" w:sz="6" w:space="0" w:color="auto"/>
              <w:left w:val="nil"/>
              <w:bottom w:val="outset" w:sz="6" w:space="0" w:color="auto"/>
              <w:right w:val="single" w:sz="4" w:space="0" w:color="auto"/>
            </w:tcBorders>
            <w:shd w:val="clear" w:color="auto" w:fill="auto"/>
            <w:noWrap/>
            <w:vAlign w:val="center"/>
          </w:tcPr>
          <w:p w14:paraId="7E81DA66"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-80%</w:t>
            </w:r>
          </w:p>
        </w:tc>
      </w:tr>
      <w:tr w:rsidR="003404E6" w:rsidRPr="00746EFC" w14:paraId="70D078FE" w14:textId="77777777" w:rsidTr="00002A00">
        <w:trPr>
          <w:trHeight w:val="20"/>
        </w:trPr>
        <w:tc>
          <w:tcPr>
            <w:tcW w:w="678" w:type="dxa"/>
            <w:tcBorders>
              <w:top w:val="outset" w:sz="6" w:space="0" w:color="auto"/>
              <w:left w:val="single" w:sz="4" w:space="0" w:color="auto"/>
              <w:bottom w:val="outset" w:sz="6" w:space="0" w:color="auto"/>
              <w:right w:val="single" w:sz="4" w:space="0" w:color="auto"/>
            </w:tcBorders>
            <w:shd w:val="clear" w:color="auto" w:fill="auto"/>
            <w:noWrap/>
            <w:vAlign w:val="center"/>
          </w:tcPr>
          <w:p w14:paraId="7E392ECF"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58</w:t>
            </w:r>
          </w:p>
        </w:tc>
        <w:tc>
          <w:tcPr>
            <w:tcW w:w="3970" w:type="dxa"/>
            <w:tcBorders>
              <w:top w:val="outset" w:sz="6" w:space="0" w:color="auto"/>
              <w:left w:val="nil"/>
              <w:bottom w:val="outset" w:sz="6" w:space="0" w:color="auto"/>
              <w:right w:val="single" w:sz="4" w:space="0" w:color="auto"/>
            </w:tcBorders>
            <w:shd w:val="clear" w:color="auto" w:fill="auto"/>
            <w:vAlign w:val="center"/>
          </w:tcPr>
          <w:p w14:paraId="72C5AA17"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Реконструкция в части расширения просек ВЛ 35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Л-69С ПС-11С </w:t>
            </w:r>
            <w:proofErr w:type="spellStart"/>
            <w:r w:rsidRPr="00746EFC">
              <w:rPr>
                <w:rFonts w:ascii="Myriad Pro" w:hAnsi="Myriad Pro"/>
                <w:color w:val="000000"/>
                <w:sz w:val="16"/>
                <w:szCs w:val="16"/>
              </w:rPr>
              <w:t>Липпола</w:t>
            </w:r>
            <w:proofErr w:type="spellEnd"/>
            <w:r w:rsidRPr="00746EFC">
              <w:rPr>
                <w:rFonts w:ascii="Myriad Pro" w:hAnsi="Myriad Pro"/>
                <w:color w:val="000000"/>
                <w:sz w:val="16"/>
                <w:szCs w:val="16"/>
              </w:rPr>
              <w:t>- ПС-4С-Леванпельто ( 15,96 га)</w:t>
            </w:r>
          </w:p>
        </w:tc>
        <w:tc>
          <w:tcPr>
            <w:tcW w:w="1133" w:type="dxa"/>
            <w:tcBorders>
              <w:top w:val="outset" w:sz="6" w:space="0" w:color="auto"/>
              <w:left w:val="nil"/>
              <w:bottom w:val="outset" w:sz="6" w:space="0" w:color="auto"/>
              <w:right w:val="single" w:sz="4" w:space="0" w:color="auto"/>
            </w:tcBorders>
            <w:shd w:val="clear" w:color="auto" w:fill="auto"/>
            <w:vAlign w:val="center"/>
          </w:tcPr>
          <w:p w14:paraId="241B2DF7"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I_004-31-1-01.21-2058</w:t>
            </w:r>
          </w:p>
        </w:tc>
        <w:tc>
          <w:tcPr>
            <w:tcW w:w="992" w:type="dxa"/>
            <w:tcBorders>
              <w:top w:val="outset" w:sz="6" w:space="0" w:color="auto"/>
              <w:left w:val="nil"/>
              <w:bottom w:val="outset" w:sz="6" w:space="0" w:color="auto"/>
              <w:right w:val="single" w:sz="4" w:space="0" w:color="auto"/>
            </w:tcBorders>
            <w:shd w:val="clear" w:color="auto" w:fill="auto"/>
            <w:noWrap/>
            <w:vAlign w:val="center"/>
          </w:tcPr>
          <w:p w14:paraId="41BF2F14"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2,50</w:t>
            </w:r>
          </w:p>
        </w:tc>
        <w:tc>
          <w:tcPr>
            <w:tcW w:w="852" w:type="dxa"/>
            <w:tcBorders>
              <w:top w:val="outset" w:sz="6" w:space="0" w:color="auto"/>
              <w:left w:val="nil"/>
              <w:bottom w:val="outset" w:sz="6" w:space="0" w:color="auto"/>
              <w:right w:val="single" w:sz="4" w:space="0" w:color="auto"/>
            </w:tcBorders>
            <w:shd w:val="clear" w:color="auto" w:fill="auto"/>
            <w:noWrap/>
            <w:vAlign w:val="center"/>
          </w:tcPr>
          <w:p w14:paraId="5E7DDDA4"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0,62</w:t>
            </w:r>
          </w:p>
        </w:tc>
        <w:tc>
          <w:tcPr>
            <w:tcW w:w="993" w:type="dxa"/>
            <w:tcBorders>
              <w:top w:val="outset" w:sz="6" w:space="0" w:color="auto"/>
              <w:left w:val="nil"/>
              <w:bottom w:val="outset" w:sz="6" w:space="0" w:color="auto"/>
              <w:right w:val="single" w:sz="4" w:space="0" w:color="auto"/>
            </w:tcBorders>
            <w:shd w:val="clear" w:color="auto" w:fill="auto"/>
            <w:noWrap/>
            <w:vAlign w:val="center"/>
          </w:tcPr>
          <w:p w14:paraId="1DACD271"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-1,87</w:t>
            </w:r>
          </w:p>
        </w:tc>
        <w:tc>
          <w:tcPr>
            <w:tcW w:w="953" w:type="dxa"/>
            <w:tcBorders>
              <w:top w:val="outset" w:sz="6" w:space="0" w:color="auto"/>
              <w:left w:val="nil"/>
              <w:bottom w:val="outset" w:sz="6" w:space="0" w:color="auto"/>
              <w:right w:val="single" w:sz="4" w:space="0" w:color="auto"/>
            </w:tcBorders>
            <w:shd w:val="clear" w:color="auto" w:fill="auto"/>
            <w:noWrap/>
            <w:vAlign w:val="center"/>
          </w:tcPr>
          <w:p w14:paraId="0A12082E"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-75%</w:t>
            </w:r>
          </w:p>
        </w:tc>
      </w:tr>
      <w:tr w:rsidR="003404E6" w:rsidRPr="00746EFC" w14:paraId="01573655" w14:textId="77777777" w:rsidTr="00002A00">
        <w:trPr>
          <w:trHeight w:val="20"/>
        </w:trPr>
        <w:tc>
          <w:tcPr>
            <w:tcW w:w="678" w:type="dxa"/>
            <w:tcBorders>
              <w:top w:val="outset" w:sz="6" w:space="0" w:color="auto"/>
              <w:left w:val="single" w:sz="4" w:space="0" w:color="auto"/>
              <w:bottom w:val="outset" w:sz="6" w:space="0" w:color="auto"/>
              <w:right w:val="single" w:sz="4" w:space="0" w:color="auto"/>
            </w:tcBorders>
            <w:shd w:val="clear" w:color="auto" w:fill="auto"/>
            <w:noWrap/>
            <w:vAlign w:val="center"/>
          </w:tcPr>
          <w:p w14:paraId="08BE8F87"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59</w:t>
            </w:r>
          </w:p>
        </w:tc>
        <w:tc>
          <w:tcPr>
            <w:tcW w:w="3970" w:type="dxa"/>
            <w:tcBorders>
              <w:top w:val="outset" w:sz="6" w:space="0" w:color="auto"/>
              <w:left w:val="nil"/>
              <w:bottom w:val="outset" w:sz="6" w:space="0" w:color="auto"/>
              <w:right w:val="single" w:sz="4" w:space="0" w:color="auto"/>
            </w:tcBorders>
            <w:shd w:val="clear" w:color="auto" w:fill="auto"/>
            <w:vAlign w:val="center"/>
          </w:tcPr>
          <w:p w14:paraId="1194ED36"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Реконструкция в части расширения просек ВЛ 35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Л-77С ПС-94 </w:t>
            </w:r>
            <w:proofErr w:type="spellStart"/>
            <w:r w:rsidRPr="00746EFC">
              <w:rPr>
                <w:rFonts w:ascii="Myriad Pro" w:hAnsi="Myriad Pro"/>
                <w:color w:val="000000"/>
                <w:sz w:val="16"/>
                <w:szCs w:val="16"/>
              </w:rPr>
              <w:t>Кирьявалахти</w:t>
            </w:r>
            <w:proofErr w:type="spellEnd"/>
            <w:r w:rsidRPr="00746EFC">
              <w:rPr>
                <w:rFonts w:ascii="Myriad Pro" w:hAnsi="Myriad Pro"/>
                <w:color w:val="000000"/>
                <w:sz w:val="16"/>
                <w:szCs w:val="16"/>
              </w:rPr>
              <w:t xml:space="preserve">  -ПС 45С </w:t>
            </w:r>
            <w:proofErr w:type="spellStart"/>
            <w:r w:rsidRPr="00746EFC">
              <w:rPr>
                <w:rFonts w:ascii="Myriad Pro" w:hAnsi="Myriad Pro"/>
                <w:color w:val="000000"/>
                <w:sz w:val="16"/>
                <w:szCs w:val="16"/>
              </w:rPr>
              <w:t>Хелюля</w:t>
            </w:r>
            <w:proofErr w:type="spellEnd"/>
            <w:r w:rsidRPr="00746EFC">
              <w:rPr>
                <w:rFonts w:ascii="Myriad Pro" w:hAnsi="Myriad Pro"/>
                <w:color w:val="000000"/>
                <w:sz w:val="16"/>
                <w:szCs w:val="16"/>
              </w:rPr>
              <w:t xml:space="preserve">  (2,08 га)</w:t>
            </w:r>
          </w:p>
        </w:tc>
        <w:tc>
          <w:tcPr>
            <w:tcW w:w="1133" w:type="dxa"/>
            <w:tcBorders>
              <w:top w:val="outset" w:sz="6" w:space="0" w:color="auto"/>
              <w:left w:val="nil"/>
              <w:bottom w:val="outset" w:sz="6" w:space="0" w:color="auto"/>
              <w:right w:val="single" w:sz="4" w:space="0" w:color="auto"/>
            </w:tcBorders>
            <w:shd w:val="clear" w:color="auto" w:fill="auto"/>
            <w:vAlign w:val="center"/>
          </w:tcPr>
          <w:p w14:paraId="195CE8D1"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I_004-31-1-01.21-2059</w:t>
            </w:r>
          </w:p>
        </w:tc>
        <w:tc>
          <w:tcPr>
            <w:tcW w:w="992" w:type="dxa"/>
            <w:tcBorders>
              <w:top w:val="outset" w:sz="6" w:space="0" w:color="auto"/>
              <w:left w:val="nil"/>
              <w:bottom w:val="outset" w:sz="6" w:space="0" w:color="auto"/>
              <w:right w:val="single" w:sz="4" w:space="0" w:color="auto"/>
            </w:tcBorders>
            <w:shd w:val="clear" w:color="auto" w:fill="auto"/>
            <w:noWrap/>
            <w:vAlign w:val="center"/>
          </w:tcPr>
          <w:p w14:paraId="1C5C563F"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0,34</w:t>
            </w:r>
          </w:p>
        </w:tc>
        <w:tc>
          <w:tcPr>
            <w:tcW w:w="852" w:type="dxa"/>
            <w:tcBorders>
              <w:top w:val="outset" w:sz="6" w:space="0" w:color="auto"/>
              <w:left w:val="nil"/>
              <w:bottom w:val="outset" w:sz="6" w:space="0" w:color="auto"/>
              <w:right w:val="single" w:sz="4" w:space="0" w:color="auto"/>
            </w:tcBorders>
            <w:shd w:val="clear" w:color="auto" w:fill="auto"/>
            <w:noWrap/>
            <w:vAlign w:val="center"/>
          </w:tcPr>
          <w:p w14:paraId="1D656AD5"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0,15</w:t>
            </w:r>
          </w:p>
        </w:tc>
        <w:tc>
          <w:tcPr>
            <w:tcW w:w="993" w:type="dxa"/>
            <w:tcBorders>
              <w:top w:val="outset" w:sz="6" w:space="0" w:color="auto"/>
              <w:left w:val="nil"/>
              <w:bottom w:val="outset" w:sz="6" w:space="0" w:color="auto"/>
              <w:right w:val="single" w:sz="4" w:space="0" w:color="auto"/>
            </w:tcBorders>
            <w:shd w:val="clear" w:color="auto" w:fill="auto"/>
            <w:noWrap/>
            <w:vAlign w:val="center"/>
          </w:tcPr>
          <w:p w14:paraId="56C02CD8"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-0,19</w:t>
            </w:r>
          </w:p>
        </w:tc>
        <w:tc>
          <w:tcPr>
            <w:tcW w:w="953" w:type="dxa"/>
            <w:tcBorders>
              <w:top w:val="outset" w:sz="6" w:space="0" w:color="auto"/>
              <w:left w:val="nil"/>
              <w:bottom w:val="outset" w:sz="6" w:space="0" w:color="auto"/>
              <w:right w:val="single" w:sz="4" w:space="0" w:color="auto"/>
            </w:tcBorders>
            <w:shd w:val="clear" w:color="auto" w:fill="auto"/>
            <w:noWrap/>
            <w:vAlign w:val="center"/>
          </w:tcPr>
          <w:p w14:paraId="25852E8A"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-55%</w:t>
            </w:r>
          </w:p>
        </w:tc>
      </w:tr>
      <w:tr w:rsidR="003404E6" w:rsidRPr="00746EFC" w14:paraId="4FAE20AB" w14:textId="77777777" w:rsidTr="00002A00">
        <w:trPr>
          <w:trHeight w:val="20"/>
        </w:trPr>
        <w:tc>
          <w:tcPr>
            <w:tcW w:w="678" w:type="dxa"/>
            <w:tcBorders>
              <w:top w:val="outset" w:sz="6" w:space="0" w:color="auto"/>
              <w:left w:val="single" w:sz="4" w:space="0" w:color="auto"/>
              <w:bottom w:val="outset" w:sz="6" w:space="0" w:color="auto"/>
              <w:right w:val="single" w:sz="4" w:space="0" w:color="auto"/>
            </w:tcBorders>
            <w:shd w:val="clear" w:color="auto" w:fill="auto"/>
            <w:noWrap/>
            <w:vAlign w:val="center"/>
          </w:tcPr>
          <w:p w14:paraId="09CC1853"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60</w:t>
            </w:r>
          </w:p>
        </w:tc>
        <w:tc>
          <w:tcPr>
            <w:tcW w:w="3970" w:type="dxa"/>
            <w:tcBorders>
              <w:top w:val="outset" w:sz="6" w:space="0" w:color="auto"/>
              <w:left w:val="nil"/>
              <w:bottom w:val="outset" w:sz="6" w:space="0" w:color="auto"/>
              <w:right w:val="single" w:sz="4" w:space="0" w:color="auto"/>
            </w:tcBorders>
            <w:shd w:val="clear" w:color="auto" w:fill="auto"/>
            <w:vAlign w:val="center"/>
          </w:tcPr>
          <w:p w14:paraId="75CDD987"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Реконструкция в части </w:t>
            </w:r>
            <w:proofErr w:type="spellStart"/>
            <w:r w:rsidRPr="00746EFC">
              <w:rPr>
                <w:rFonts w:ascii="Myriad Pro" w:hAnsi="Myriad Pro"/>
                <w:color w:val="000000"/>
                <w:sz w:val="16"/>
                <w:szCs w:val="16"/>
              </w:rPr>
              <w:t>раширения</w:t>
            </w:r>
            <w:proofErr w:type="spellEnd"/>
            <w:r w:rsidRPr="00746EFC">
              <w:rPr>
                <w:rFonts w:ascii="Myriad Pro" w:hAnsi="Myriad Pro"/>
                <w:color w:val="000000"/>
                <w:sz w:val="16"/>
                <w:szCs w:val="16"/>
              </w:rPr>
              <w:t xml:space="preserve"> просек ВЛ 35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Л-59С ПС- 21С </w:t>
            </w:r>
            <w:proofErr w:type="spellStart"/>
            <w:r w:rsidRPr="00746EFC">
              <w:rPr>
                <w:rFonts w:ascii="Myriad Pro" w:hAnsi="Myriad Pro"/>
                <w:color w:val="000000"/>
                <w:sz w:val="16"/>
                <w:szCs w:val="16"/>
              </w:rPr>
              <w:t>Хелюля</w:t>
            </w:r>
            <w:proofErr w:type="spellEnd"/>
            <w:r w:rsidRPr="00746EFC">
              <w:rPr>
                <w:rFonts w:ascii="Myriad Pro" w:hAnsi="Myriad Pro"/>
                <w:color w:val="000000"/>
                <w:sz w:val="16"/>
                <w:szCs w:val="16"/>
              </w:rPr>
              <w:t xml:space="preserve">-ПС -45С </w:t>
            </w:r>
            <w:proofErr w:type="spellStart"/>
            <w:r w:rsidRPr="00746EFC">
              <w:rPr>
                <w:rFonts w:ascii="Myriad Pro" w:hAnsi="Myriad Pro"/>
                <w:color w:val="000000"/>
                <w:sz w:val="16"/>
                <w:szCs w:val="16"/>
              </w:rPr>
              <w:t>Хелюля</w:t>
            </w:r>
            <w:proofErr w:type="spellEnd"/>
            <w:r w:rsidRPr="00746EFC">
              <w:rPr>
                <w:rFonts w:ascii="Myriad Pro" w:hAnsi="Myriad Pro"/>
                <w:color w:val="000000"/>
                <w:sz w:val="16"/>
                <w:szCs w:val="16"/>
              </w:rPr>
              <w:t xml:space="preserve">  (2,97 га)</w:t>
            </w:r>
          </w:p>
        </w:tc>
        <w:tc>
          <w:tcPr>
            <w:tcW w:w="1133" w:type="dxa"/>
            <w:tcBorders>
              <w:top w:val="outset" w:sz="6" w:space="0" w:color="auto"/>
              <w:left w:val="nil"/>
              <w:bottom w:val="outset" w:sz="6" w:space="0" w:color="auto"/>
              <w:right w:val="single" w:sz="4" w:space="0" w:color="auto"/>
            </w:tcBorders>
            <w:shd w:val="clear" w:color="auto" w:fill="auto"/>
            <w:vAlign w:val="center"/>
          </w:tcPr>
          <w:p w14:paraId="751F1048"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I_004-31-1-01.21-2060</w:t>
            </w:r>
          </w:p>
        </w:tc>
        <w:tc>
          <w:tcPr>
            <w:tcW w:w="992" w:type="dxa"/>
            <w:tcBorders>
              <w:top w:val="outset" w:sz="6" w:space="0" w:color="auto"/>
              <w:left w:val="nil"/>
              <w:bottom w:val="outset" w:sz="6" w:space="0" w:color="auto"/>
              <w:right w:val="single" w:sz="4" w:space="0" w:color="auto"/>
            </w:tcBorders>
            <w:shd w:val="clear" w:color="auto" w:fill="auto"/>
            <w:noWrap/>
            <w:vAlign w:val="center"/>
          </w:tcPr>
          <w:p w14:paraId="43C08288"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0,48</w:t>
            </w:r>
          </w:p>
        </w:tc>
        <w:tc>
          <w:tcPr>
            <w:tcW w:w="852" w:type="dxa"/>
            <w:tcBorders>
              <w:top w:val="outset" w:sz="6" w:space="0" w:color="auto"/>
              <w:left w:val="nil"/>
              <w:bottom w:val="outset" w:sz="6" w:space="0" w:color="auto"/>
              <w:right w:val="single" w:sz="4" w:space="0" w:color="auto"/>
            </w:tcBorders>
            <w:shd w:val="clear" w:color="auto" w:fill="auto"/>
            <w:noWrap/>
            <w:vAlign w:val="center"/>
          </w:tcPr>
          <w:p w14:paraId="4B5C764B"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0,44</w:t>
            </w:r>
          </w:p>
        </w:tc>
        <w:tc>
          <w:tcPr>
            <w:tcW w:w="993" w:type="dxa"/>
            <w:tcBorders>
              <w:top w:val="outset" w:sz="6" w:space="0" w:color="auto"/>
              <w:left w:val="nil"/>
              <w:bottom w:val="outset" w:sz="6" w:space="0" w:color="auto"/>
              <w:right w:val="single" w:sz="4" w:space="0" w:color="auto"/>
            </w:tcBorders>
            <w:shd w:val="clear" w:color="auto" w:fill="auto"/>
            <w:noWrap/>
            <w:vAlign w:val="center"/>
          </w:tcPr>
          <w:p w14:paraId="353301C0"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-0,04</w:t>
            </w:r>
          </w:p>
        </w:tc>
        <w:tc>
          <w:tcPr>
            <w:tcW w:w="953" w:type="dxa"/>
            <w:tcBorders>
              <w:top w:val="outset" w:sz="6" w:space="0" w:color="auto"/>
              <w:left w:val="nil"/>
              <w:bottom w:val="outset" w:sz="6" w:space="0" w:color="auto"/>
              <w:right w:val="single" w:sz="4" w:space="0" w:color="auto"/>
            </w:tcBorders>
            <w:shd w:val="clear" w:color="auto" w:fill="auto"/>
            <w:noWrap/>
            <w:vAlign w:val="center"/>
          </w:tcPr>
          <w:p w14:paraId="00D6E8D0"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-9%</w:t>
            </w:r>
          </w:p>
        </w:tc>
      </w:tr>
      <w:tr w:rsidR="003404E6" w:rsidRPr="00746EFC" w14:paraId="7AFB48F6" w14:textId="77777777" w:rsidTr="00002A00">
        <w:trPr>
          <w:trHeight w:val="20"/>
        </w:trPr>
        <w:tc>
          <w:tcPr>
            <w:tcW w:w="678" w:type="dxa"/>
            <w:tcBorders>
              <w:top w:val="outset" w:sz="6" w:space="0" w:color="auto"/>
              <w:left w:val="single" w:sz="4" w:space="0" w:color="auto"/>
              <w:bottom w:val="outset" w:sz="6" w:space="0" w:color="auto"/>
              <w:right w:val="single" w:sz="4" w:space="0" w:color="auto"/>
            </w:tcBorders>
            <w:shd w:val="clear" w:color="auto" w:fill="auto"/>
            <w:noWrap/>
            <w:vAlign w:val="center"/>
          </w:tcPr>
          <w:p w14:paraId="6628274C"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61</w:t>
            </w:r>
          </w:p>
        </w:tc>
        <w:tc>
          <w:tcPr>
            <w:tcW w:w="3970" w:type="dxa"/>
            <w:tcBorders>
              <w:top w:val="outset" w:sz="6" w:space="0" w:color="auto"/>
              <w:left w:val="nil"/>
              <w:bottom w:val="outset" w:sz="6" w:space="0" w:color="auto"/>
              <w:right w:val="single" w:sz="4" w:space="0" w:color="auto"/>
            </w:tcBorders>
            <w:shd w:val="clear" w:color="auto" w:fill="auto"/>
            <w:vAlign w:val="center"/>
          </w:tcPr>
          <w:p w14:paraId="2D78787C"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Реконструкция  в части </w:t>
            </w:r>
            <w:proofErr w:type="spellStart"/>
            <w:r w:rsidRPr="00746EFC">
              <w:rPr>
                <w:rFonts w:ascii="Myriad Pro" w:hAnsi="Myriad Pro"/>
                <w:color w:val="000000"/>
                <w:sz w:val="16"/>
                <w:szCs w:val="16"/>
              </w:rPr>
              <w:t>раширения</w:t>
            </w:r>
            <w:proofErr w:type="spellEnd"/>
            <w:r w:rsidRPr="00746EFC">
              <w:rPr>
                <w:rFonts w:ascii="Myriad Pro" w:hAnsi="Myriad Pro"/>
                <w:color w:val="000000"/>
                <w:sz w:val="16"/>
                <w:szCs w:val="16"/>
              </w:rPr>
              <w:t xml:space="preserve"> просек ВЛ 35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Л-54СПС-27 Сортавала-ПС- 45С </w:t>
            </w:r>
            <w:proofErr w:type="spellStart"/>
            <w:r w:rsidRPr="00746EFC">
              <w:rPr>
                <w:rFonts w:ascii="Myriad Pro" w:hAnsi="Myriad Pro"/>
                <w:color w:val="000000"/>
                <w:sz w:val="16"/>
                <w:szCs w:val="16"/>
              </w:rPr>
              <w:t>Хелюля</w:t>
            </w:r>
            <w:proofErr w:type="spellEnd"/>
            <w:r w:rsidRPr="00746EFC">
              <w:rPr>
                <w:rFonts w:ascii="Myriad Pro" w:hAnsi="Myriad Pro"/>
                <w:color w:val="000000"/>
                <w:sz w:val="16"/>
                <w:szCs w:val="16"/>
              </w:rPr>
              <w:t xml:space="preserve">  (4,72 га)</w:t>
            </w:r>
          </w:p>
        </w:tc>
        <w:tc>
          <w:tcPr>
            <w:tcW w:w="1133" w:type="dxa"/>
            <w:tcBorders>
              <w:top w:val="outset" w:sz="6" w:space="0" w:color="auto"/>
              <w:left w:val="nil"/>
              <w:bottom w:val="outset" w:sz="6" w:space="0" w:color="auto"/>
              <w:right w:val="single" w:sz="4" w:space="0" w:color="auto"/>
            </w:tcBorders>
            <w:shd w:val="clear" w:color="auto" w:fill="auto"/>
            <w:vAlign w:val="center"/>
          </w:tcPr>
          <w:p w14:paraId="01B2F9C7"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I_004-31-1-01.21-2062</w:t>
            </w:r>
          </w:p>
        </w:tc>
        <w:tc>
          <w:tcPr>
            <w:tcW w:w="992" w:type="dxa"/>
            <w:tcBorders>
              <w:top w:val="outset" w:sz="6" w:space="0" w:color="auto"/>
              <w:left w:val="nil"/>
              <w:bottom w:val="outset" w:sz="6" w:space="0" w:color="auto"/>
              <w:right w:val="single" w:sz="4" w:space="0" w:color="auto"/>
            </w:tcBorders>
            <w:shd w:val="clear" w:color="auto" w:fill="auto"/>
            <w:noWrap/>
            <w:vAlign w:val="center"/>
          </w:tcPr>
          <w:p w14:paraId="4A24FAC5"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0,77</w:t>
            </w:r>
          </w:p>
        </w:tc>
        <w:tc>
          <w:tcPr>
            <w:tcW w:w="852" w:type="dxa"/>
            <w:tcBorders>
              <w:top w:val="outset" w:sz="6" w:space="0" w:color="auto"/>
              <w:left w:val="nil"/>
              <w:bottom w:val="outset" w:sz="6" w:space="0" w:color="auto"/>
              <w:right w:val="single" w:sz="4" w:space="0" w:color="auto"/>
            </w:tcBorders>
            <w:shd w:val="clear" w:color="auto" w:fill="auto"/>
            <w:noWrap/>
            <w:vAlign w:val="center"/>
          </w:tcPr>
          <w:p w14:paraId="07B5293F"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0,07</w:t>
            </w:r>
          </w:p>
        </w:tc>
        <w:tc>
          <w:tcPr>
            <w:tcW w:w="993" w:type="dxa"/>
            <w:tcBorders>
              <w:top w:val="outset" w:sz="6" w:space="0" w:color="auto"/>
              <w:left w:val="nil"/>
              <w:bottom w:val="outset" w:sz="6" w:space="0" w:color="auto"/>
              <w:right w:val="single" w:sz="4" w:space="0" w:color="auto"/>
            </w:tcBorders>
            <w:shd w:val="clear" w:color="auto" w:fill="auto"/>
            <w:noWrap/>
            <w:vAlign w:val="center"/>
          </w:tcPr>
          <w:p w14:paraId="4BFBF98D"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-0,69</w:t>
            </w:r>
          </w:p>
        </w:tc>
        <w:tc>
          <w:tcPr>
            <w:tcW w:w="953" w:type="dxa"/>
            <w:tcBorders>
              <w:top w:val="outset" w:sz="6" w:space="0" w:color="auto"/>
              <w:left w:val="nil"/>
              <w:bottom w:val="outset" w:sz="6" w:space="0" w:color="auto"/>
              <w:right w:val="single" w:sz="4" w:space="0" w:color="auto"/>
            </w:tcBorders>
            <w:shd w:val="clear" w:color="auto" w:fill="auto"/>
            <w:noWrap/>
            <w:vAlign w:val="center"/>
          </w:tcPr>
          <w:p w14:paraId="1CA181BF"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-90%</w:t>
            </w:r>
          </w:p>
        </w:tc>
      </w:tr>
      <w:tr w:rsidR="003404E6" w:rsidRPr="00746EFC" w14:paraId="79E0CCD6" w14:textId="77777777" w:rsidTr="00002A00">
        <w:trPr>
          <w:trHeight w:val="20"/>
        </w:trPr>
        <w:tc>
          <w:tcPr>
            <w:tcW w:w="678" w:type="dxa"/>
            <w:tcBorders>
              <w:top w:val="outset" w:sz="6" w:space="0" w:color="auto"/>
              <w:left w:val="single" w:sz="4" w:space="0" w:color="auto"/>
              <w:bottom w:val="outset" w:sz="6" w:space="0" w:color="auto"/>
              <w:right w:val="single" w:sz="4" w:space="0" w:color="auto"/>
            </w:tcBorders>
            <w:shd w:val="clear" w:color="auto" w:fill="auto"/>
            <w:noWrap/>
            <w:vAlign w:val="center"/>
          </w:tcPr>
          <w:p w14:paraId="152AF7A3"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62</w:t>
            </w:r>
          </w:p>
        </w:tc>
        <w:tc>
          <w:tcPr>
            <w:tcW w:w="3970" w:type="dxa"/>
            <w:tcBorders>
              <w:top w:val="outset" w:sz="6" w:space="0" w:color="auto"/>
              <w:left w:val="nil"/>
              <w:bottom w:val="outset" w:sz="6" w:space="0" w:color="auto"/>
              <w:right w:val="single" w:sz="4" w:space="0" w:color="auto"/>
            </w:tcBorders>
            <w:shd w:val="clear" w:color="auto" w:fill="auto"/>
            <w:vAlign w:val="center"/>
          </w:tcPr>
          <w:p w14:paraId="2C6ADBD8"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Реконструкция в части </w:t>
            </w:r>
            <w:proofErr w:type="spellStart"/>
            <w:r w:rsidRPr="00746EFC">
              <w:rPr>
                <w:rFonts w:ascii="Myriad Pro" w:hAnsi="Myriad Pro"/>
                <w:color w:val="000000"/>
                <w:sz w:val="16"/>
                <w:szCs w:val="16"/>
              </w:rPr>
              <w:t>раширения</w:t>
            </w:r>
            <w:proofErr w:type="spellEnd"/>
            <w:r w:rsidRPr="00746EFC">
              <w:rPr>
                <w:rFonts w:ascii="Myriad Pro" w:hAnsi="Myriad Pro"/>
                <w:color w:val="000000"/>
                <w:sz w:val="16"/>
                <w:szCs w:val="16"/>
              </w:rPr>
              <w:t xml:space="preserve"> просек ВЛ 35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Л-56С ПС-27 Сортавала-ПС- 23С </w:t>
            </w:r>
            <w:proofErr w:type="spellStart"/>
            <w:r w:rsidRPr="00746EFC">
              <w:rPr>
                <w:rFonts w:ascii="Myriad Pro" w:hAnsi="Myriad Pro"/>
                <w:color w:val="000000"/>
                <w:sz w:val="16"/>
                <w:szCs w:val="16"/>
              </w:rPr>
              <w:t>Кааламо</w:t>
            </w:r>
            <w:proofErr w:type="spellEnd"/>
            <w:r w:rsidRPr="00746EFC">
              <w:rPr>
                <w:rFonts w:ascii="Myriad Pro" w:hAnsi="Myriad Pro"/>
                <w:color w:val="000000"/>
                <w:sz w:val="16"/>
                <w:szCs w:val="16"/>
              </w:rPr>
              <w:t xml:space="preserve">  (19,22 га)</w:t>
            </w:r>
          </w:p>
        </w:tc>
        <w:tc>
          <w:tcPr>
            <w:tcW w:w="1133" w:type="dxa"/>
            <w:tcBorders>
              <w:top w:val="outset" w:sz="6" w:space="0" w:color="auto"/>
              <w:left w:val="nil"/>
              <w:bottom w:val="outset" w:sz="6" w:space="0" w:color="auto"/>
              <w:right w:val="single" w:sz="4" w:space="0" w:color="auto"/>
            </w:tcBorders>
            <w:shd w:val="clear" w:color="auto" w:fill="auto"/>
            <w:vAlign w:val="center"/>
          </w:tcPr>
          <w:p w14:paraId="1A80A6B7"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I_004-31-1-01.21-2065</w:t>
            </w:r>
          </w:p>
        </w:tc>
        <w:tc>
          <w:tcPr>
            <w:tcW w:w="992" w:type="dxa"/>
            <w:tcBorders>
              <w:top w:val="outset" w:sz="6" w:space="0" w:color="auto"/>
              <w:left w:val="nil"/>
              <w:bottom w:val="outset" w:sz="6" w:space="0" w:color="auto"/>
              <w:right w:val="single" w:sz="4" w:space="0" w:color="auto"/>
            </w:tcBorders>
            <w:shd w:val="clear" w:color="auto" w:fill="auto"/>
            <w:noWrap/>
            <w:vAlign w:val="center"/>
          </w:tcPr>
          <w:p w14:paraId="54888BA0"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3,13</w:t>
            </w:r>
          </w:p>
        </w:tc>
        <w:tc>
          <w:tcPr>
            <w:tcW w:w="852" w:type="dxa"/>
            <w:tcBorders>
              <w:top w:val="outset" w:sz="6" w:space="0" w:color="auto"/>
              <w:left w:val="nil"/>
              <w:bottom w:val="outset" w:sz="6" w:space="0" w:color="auto"/>
              <w:right w:val="single" w:sz="4" w:space="0" w:color="auto"/>
            </w:tcBorders>
            <w:shd w:val="clear" w:color="auto" w:fill="auto"/>
            <w:noWrap/>
            <w:vAlign w:val="center"/>
          </w:tcPr>
          <w:p w14:paraId="15616E77"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0,30</w:t>
            </w:r>
          </w:p>
        </w:tc>
        <w:tc>
          <w:tcPr>
            <w:tcW w:w="993" w:type="dxa"/>
            <w:tcBorders>
              <w:top w:val="outset" w:sz="6" w:space="0" w:color="auto"/>
              <w:left w:val="nil"/>
              <w:bottom w:val="outset" w:sz="6" w:space="0" w:color="auto"/>
              <w:right w:val="single" w:sz="4" w:space="0" w:color="auto"/>
            </w:tcBorders>
            <w:shd w:val="clear" w:color="auto" w:fill="auto"/>
            <w:noWrap/>
            <w:vAlign w:val="center"/>
          </w:tcPr>
          <w:p w14:paraId="55D78FF0"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-2,83</w:t>
            </w:r>
          </w:p>
        </w:tc>
        <w:tc>
          <w:tcPr>
            <w:tcW w:w="953" w:type="dxa"/>
            <w:tcBorders>
              <w:top w:val="outset" w:sz="6" w:space="0" w:color="auto"/>
              <w:left w:val="nil"/>
              <w:bottom w:val="outset" w:sz="6" w:space="0" w:color="auto"/>
              <w:right w:val="single" w:sz="4" w:space="0" w:color="auto"/>
            </w:tcBorders>
            <w:shd w:val="clear" w:color="auto" w:fill="auto"/>
            <w:noWrap/>
            <w:vAlign w:val="center"/>
          </w:tcPr>
          <w:p w14:paraId="49B9D9AE"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-90%</w:t>
            </w:r>
          </w:p>
        </w:tc>
      </w:tr>
      <w:tr w:rsidR="003404E6" w:rsidRPr="00746EFC" w14:paraId="6C0F89CB" w14:textId="77777777" w:rsidTr="00002A00">
        <w:trPr>
          <w:trHeight w:val="20"/>
        </w:trPr>
        <w:tc>
          <w:tcPr>
            <w:tcW w:w="678" w:type="dxa"/>
            <w:tcBorders>
              <w:top w:val="outset" w:sz="6" w:space="0" w:color="auto"/>
              <w:left w:val="single" w:sz="4" w:space="0" w:color="auto"/>
              <w:bottom w:val="outset" w:sz="6" w:space="0" w:color="auto"/>
              <w:right w:val="single" w:sz="4" w:space="0" w:color="auto"/>
            </w:tcBorders>
            <w:shd w:val="clear" w:color="auto" w:fill="auto"/>
            <w:noWrap/>
            <w:vAlign w:val="center"/>
          </w:tcPr>
          <w:p w14:paraId="401F2BC6"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63</w:t>
            </w:r>
          </w:p>
        </w:tc>
        <w:tc>
          <w:tcPr>
            <w:tcW w:w="3970" w:type="dxa"/>
            <w:tcBorders>
              <w:top w:val="outset" w:sz="6" w:space="0" w:color="auto"/>
              <w:left w:val="nil"/>
              <w:bottom w:val="outset" w:sz="6" w:space="0" w:color="auto"/>
              <w:right w:val="single" w:sz="4" w:space="0" w:color="auto"/>
            </w:tcBorders>
            <w:shd w:val="clear" w:color="auto" w:fill="auto"/>
            <w:vAlign w:val="center"/>
          </w:tcPr>
          <w:p w14:paraId="06DF127D"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Реконструкция в части расширения просек ВЛ 35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Л-58С ПС- 22С </w:t>
            </w:r>
            <w:proofErr w:type="spellStart"/>
            <w:r w:rsidRPr="00746EFC">
              <w:rPr>
                <w:rFonts w:ascii="Myriad Pro" w:hAnsi="Myriad Pro"/>
                <w:color w:val="000000"/>
                <w:sz w:val="16"/>
                <w:szCs w:val="16"/>
              </w:rPr>
              <w:t>Кааламо</w:t>
            </w:r>
            <w:proofErr w:type="spellEnd"/>
            <w:r w:rsidRPr="00746EFC">
              <w:rPr>
                <w:rFonts w:ascii="Myriad Pro" w:hAnsi="Myriad Pro"/>
                <w:color w:val="000000"/>
                <w:sz w:val="16"/>
                <w:szCs w:val="16"/>
              </w:rPr>
              <w:t xml:space="preserve"> -ПС-5С </w:t>
            </w:r>
            <w:proofErr w:type="spellStart"/>
            <w:r w:rsidRPr="00746EFC">
              <w:rPr>
                <w:rFonts w:ascii="Myriad Pro" w:hAnsi="Myriad Pro"/>
                <w:color w:val="000000"/>
                <w:sz w:val="16"/>
                <w:szCs w:val="16"/>
              </w:rPr>
              <w:t>Рускеала</w:t>
            </w:r>
            <w:proofErr w:type="spellEnd"/>
            <w:r w:rsidRPr="00746EFC">
              <w:rPr>
                <w:rFonts w:ascii="Myriad Pro" w:hAnsi="Myriad Pro"/>
                <w:color w:val="000000"/>
                <w:sz w:val="16"/>
                <w:szCs w:val="16"/>
              </w:rPr>
              <w:t xml:space="preserve">   (3,83 га)</w:t>
            </w:r>
          </w:p>
        </w:tc>
        <w:tc>
          <w:tcPr>
            <w:tcW w:w="1133" w:type="dxa"/>
            <w:tcBorders>
              <w:top w:val="outset" w:sz="6" w:space="0" w:color="auto"/>
              <w:left w:val="nil"/>
              <w:bottom w:val="outset" w:sz="6" w:space="0" w:color="auto"/>
              <w:right w:val="single" w:sz="4" w:space="0" w:color="auto"/>
            </w:tcBorders>
            <w:shd w:val="clear" w:color="auto" w:fill="auto"/>
            <w:vAlign w:val="center"/>
          </w:tcPr>
          <w:p w14:paraId="36D50ACB"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I_004-31-1-01.21-2066</w:t>
            </w:r>
          </w:p>
        </w:tc>
        <w:tc>
          <w:tcPr>
            <w:tcW w:w="992" w:type="dxa"/>
            <w:tcBorders>
              <w:top w:val="outset" w:sz="6" w:space="0" w:color="auto"/>
              <w:left w:val="nil"/>
              <w:bottom w:val="outset" w:sz="6" w:space="0" w:color="auto"/>
              <w:right w:val="single" w:sz="4" w:space="0" w:color="auto"/>
            </w:tcBorders>
            <w:shd w:val="clear" w:color="auto" w:fill="auto"/>
            <w:noWrap/>
            <w:vAlign w:val="center"/>
          </w:tcPr>
          <w:p w14:paraId="260BEF3B"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0,62</w:t>
            </w:r>
          </w:p>
        </w:tc>
        <w:tc>
          <w:tcPr>
            <w:tcW w:w="852" w:type="dxa"/>
            <w:tcBorders>
              <w:top w:val="outset" w:sz="6" w:space="0" w:color="auto"/>
              <w:left w:val="nil"/>
              <w:bottom w:val="outset" w:sz="6" w:space="0" w:color="auto"/>
              <w:right w:val="single" w:sz="4" w:space="0" w:color="auto"/>
            </w:tcBorders>
            <w:shd w:val="clear" w:color="auto" w:fill="auto"/>
            <w:noWrap/>
            <w:vAlign w:val="center"/>
          </w:tcPr>
          <w:p w14:paraId="32E569F9"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0,06</w:t>
            </w:r>
          </w:p>
        </w:tc>
        <w:tc>
          <w:tcPr>
            <w:tcW w:w="993" w:type="dxa"/>
            <w:tcBorders>
              <w:top w:val="outset" w:sz="6" w:space="0" w:color="auto"/>
              <w:left w:val="nil"/>
              <w:bottom w:val="outset" w:sz="6" w:space="0" w:color="auto"/>
              <w:right w:val="single" w:sz="4" w:space="0" w:color="auto"/>
            </w:tcBorders>
            <w:shd w:val="clear" w:color="auto" w:fill="auto"/>
            <w:noWrap/>
            <w:vAlign w:val="center"/>
          </w:tcPr>
          <w:p w14:paraId="261F507F"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-0,56</w:t>
            </w:r>
          </w:p>
        </w:tc>
        <w:tc>
          <w:tcPr>
            <w:tcW w:w="953" w:type="dxa"/>
            <w:tcBorders>
              <w:top w:val="outset" w:sz="6" w:space="0" w:color="auto"/>
              <w:left w:val="nil"/>
              <w:bottom w:val="outset" w:sz="6" w:space="0" w:color="auto"/>
              <w:right w:val="single" w:sz="4" w:space="0" w:color="auto"/>
            </w:tcBorders>
            <w:shd w:val="clear" w:color="auto" w:fill="auto"/>
            <w:noWrap/>
            <w:vAlign w:val="center"/>
          </w:tcPr>
          <w:p w14:paraId="1A5FE637"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-90%</w:t>
            </w:r>
          </w:p>
        </w:tc>
      </w:tr>
      <w:tr w:rsidR="003404E6" w:rsidRPr="00746EFC" w14:paraId="215733D9" w14:textId="77777777" w:rsidTr="00002A00">
        <w:trPr>
          <w:trHeight w:val="20"/>
        </w:trPr>
        <w:tc>
          <w:tcPr>
            <w:tcW w:w="678" w:type="dxa"/>
            <w:tcBorders>
              <w:top w:val="outset" w:sz="6" w:space="0" w:color="auto"/>
              <w:left w:val="single" w:sz="4" w:space="0" w:color="auto"/>
              <w:bottom w:val="outset" w:sz="6" w:space="0" w:color="auto"/>
              <w:right w:val="single" w:sz="4" w:space="0" w:color="auto"/>
            </w:tcBorders>
            <w:shd w:val="clear" w:color="auto" w:fill="auto"/>
            <w:noWrap/>
            <w:vAlign w:val="center"/>
          </w:tcPr>
          <w:p w14:paraId="2B262B55"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64</w:t>
            </w:r>
          </w:p>
        </w:tc>
        <w:tc>
          <w:tcPr>
            <w:tcW w:w="3970" w:type="dxa"/>
            <w:tcBorders>
              <w:top w:val="outset" w:sz="6" w:space="0" w:color="auto"/>
              <w:left w:val="nil"/>
              <w:bottom w:val="outset" w:sz="6" w:space="0" w:color="auto"/>
              <w:right w:val="single" w:sz="4" w:space="0" w:color="auto"/>
            </w:tcBorders>
            <w:shd w:val="clear" w:color="auto" w:fill="auto"/>
            <w:vAlign w:val="center"/>
          </w:tcPr>
          <w:p w14:paraId="725915A5"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Реконструкция в части расширения просек  ВЛ 35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Л-63С ПС-6С Леппясильта-ПС-36С Ладожская   (11,28 га)</w:t>
            </w:r>
          </w:p>
        </w:tc>
        <w:tc>
          <w:tcPr>
            <w:tcW w:w="1133" w:type="dxa"/>
            <w:tcBorders>
              <w:top w:val="outset" w:sz="6" w:space="0" w:color="auto"/>
              <w:left w:val="nil"/>
              <w:bottom w:val="outset" w:sz="6" w:space="0" w:color="auto"/>
              <w:right w:val="single" w:sz="4" w:space="0" w:color="auto"/>
            </w:tcBorders>
            <w:shd w:val="clear" w:color="auto" w:fill="auto"/>
            <w:vAlign w:val="center"/>
          </w:tcPr>
          <w:p w14:paraId="5EA05CDE"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I_004-31-1-01.21-2069</w:t>
            </w:r>
          </w:p>
        </w:tc>
        <w:tc>
          <w:tcPr>
            <w:tcW w:w="992" w:type="dxa"/>
            <w:tcBorders>
              <w:top w:val="outset" w:sz="6" w:space="0" w:color="auto"/>
              <w:left w:val="nil"/>
              <w:bottom w:val="outset" w:sz="6" w:space="0" w:color="auto"/>
              <w:right w:val="single" w:sz="4" w:space="0" w:color="auto"/>
            </w:tcBorders>
            <w:shd w:val="clear" w:color="auto" w:fill="auto"/>
            <w:noWrap/>
            <w:vAlign w:val="center"/>
          </w:tcPr>
          <w:p w14:paraId="4917894A"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1,83</w:t>
            </w:r>
          </w:p>
        </w:tc>
        <w:tc>
          <w:tcPr>
            <w:tcW w:w="852" w:type="dxa"/>
            <w:tcBorders>
              <w:top w:val="outset" w:sz="6" w:space="0" w:color="auto"/>
              <w:left w:val="nil"/>
              <w:bottom w:val="outset" w:sz="6" w:space="0" w:color="auto"/>
              <w:right w:val="single" w:sz="4" w:space="0" w:color="auto"/>
            </w:tcBorders>
            <w:shd w:val="clear" w:color="auto" w:fill="auto"/>
            <w:noWrap/>
            <w:vAlign w:val="center"/>
          </w:tcPr>
          <w:p w14:paraId="26FAB127"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0,19</w:t>
            </w:r>
          </w:p>
        </w:tc>
        <w:tc>
          <w:tcPr>
            <w:tcW w:w="993" w:type="dxa"/>
            <w:tcBorders>
              <w:top w:val="outset" w:sz="6" w:space="0" w:color="auto"/>
              <w:left w:val="nil"/>
              <w:bottom w:val="outset" w:sz="6" w:space="0" w:color="auto"/>
              <w:right w:val="single" w:sz="4" w:space="0" w:color="auto"/>
            </w:tcBorders>
            <w:shd w:val="clear" w:color="auto" w:fill="auto"/>
            <w:noWrap/>
            <w:vAlign w:val="center"/>
          </w:tcPr>
          <w:p w14:paraId="7A6AF3C4"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-1,65</w:t>
            </w:r>
          </w:p>
        </w:tc>
        <w:tc>
          <w:tcPr>
            <w:tcW w:w="953" w:type="dxa"/>
            <w:tcBorders>
              <w:top w:val="outset" w:sz="6" w:space="0" w:color="auto"/>
              <w:left w:val="nil"/>
              <w:bottom w:val="outset" w:sz="6" w:space="0" w:color="auto"/>
              <w:right w:val="single" w:sz="4" w:space="0" w:color="auto"/>
            </w:tcBorders>
            <w:shd w:val="clear" w:color="auto" w:fill="auto"/>
            <w:noWrap/>
            <w:vAlign w:val="center"/>
          </w:tcPr>
          <w:p w14:paraId="741694CB"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-90%</w:t>
            </w:r>
          </w:p>
        </w:tc>
      </w:tr>
      <w:tr w:rsidR="003404E6" w:rsidRPr="00746EFC" w14:paraId="4CBE4EA9" w14:textId="77777777" w:rsidTr="00002A00">
        <w:trPr>
          <w:trHeight w:val="20"/>
        </w:trPr>
        <w:tc>
          <w:tcPr>
            <w:tcW w:w="678" w:type="dxa"/>
            <w:tcBorders>
              <w:top w:val="outset" w:sz="6" w:space="0" w:color="auto"/>
              <w:left w:val="single" w:sz="4" w:space="0" w:color="auto"/>
              <w:bottom w:val="outset" w:sz="6" w:space="0" w:color="auto"/>
              <w:right w:val="single" w:sz="4" w:space="0" w:color="auto"/>
            </w:tcBorders>
            <w:shd w:val="clear" w:color="auto" w:fill="auto"/>
            <w:noWrap/>
            <w:vAlign w:val="center"/>
          </w:tcPr>
          <w:p w14:paraId="296CC84D"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65</w:t>
            </w:r>
          </w:p>
        </w:tc>
        <w:tc>
          <w:tcPr>
            <w:tcW w:w="3970" w:type="dxa"/>
            <w:tcBorders>
              <w:top w:val="outset" w:sz="6" w:space="0" w:color="auto"/>
              <w:left w:val="nil"/>
              <w:bottom w:val="outset" w:sz="6" w:space="0" w:color="auto"/>
              <w:right w:val="single" w:sz="4" w:space="0" w:color="auto"/>
            </w:tcBorders>
            <w:shd w:val="clear" w:color="auto" w:fill="auto"/>
            <w:vAlign w:val="center"/>
          </w:tcPr>
          <w:p w14:paraId="4D4CFBDA"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Реконструкция в части расширения просек ВЛ 35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Л-50С ПС-37С </w:t>
            </w:r>
            <w:proofErr w:type="spellStart"/>
            <w:r w:rsidRPr="00746EFC">
              <w:rPr>
                <w:rFonts w:ascii="Myriad Pro" w:hAnsi="Myriad Pro"/>
                <w:color w:val="000000"/>
                <w:sz w:val="16"/>
                <w:szCs w:val="16"/>
              </w:rPr>
              <w:t>Игнойла-Эссойла</w:t>
            </w:r>
            <w:proofErr w:type="spellEnd"/>
            <w:r w:rsidRPr="00746EFC">
              <w:rPr>
                <w:rFonts w:ascii="Myriad Pro" w:hAnsi="Myriad Pro"/>
                <w:color w:val="000000"/>
                <w:sz w:val="16"/>
                <w:szCs w:val="16"/>
              </w:rPr>
              <w:t xml:space="preserve">  (28,90 га)</w:t>
            </w:r>
          </w:p>
        </w:tc>
        <w:tc>
          <w:tcPr>
            <w:tcW w:w="1133" w:type="dxa"/>
            <w:tcBorders>
              <w:top w:val="outset" w:sz="6" w:space="0" w:color="auto"/>
              <w:left w:val="nil"/>
              <w:bottom w:val="outset" w:sz="6" w:space="0" w:color="auto"/>
              <w:right w:val="single" w:sz="4" w:space="0" w:color="auto"/>
            </w:tcBorders>
            <w:shd w:val="clear" w:color="auto" w:fill="auto"/>
            <w:vAlign w:val="center"/>
          </w:tcPr>
          <w:p w14:paraId="1D66B7C8"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I_004-31-1-01.21-2071</w:t>
            </w:r>
          </w:p>
        </w:tc>
        <w:tc>
          <w:tcPr>
            <w:tcW w:w="992" w:type="dxa"/>
            <w:tcBorders>
              <w:top w:val="outset" w:sz="6" w:space="0" w:color="auto"/>
              <w:left w:val="nil"/>
              <w:bottom w:val="outset" w:sz="6" w:space="0" w:color="auto"/>
              <w:right w:val="single" w:sz="4" w:space="0" w:color="auto"/>
            </w:tcBorders>
            <w:shd w:val="clear" w:color="auto" w:fill="auto"/>
            <w:noWrap/>
            <w:vAlign w:val="center"/>
          </w:tcPr>
          <w:p w14:paraId="08A5487B"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2,70</w:t>
            </w:r>
          </w:p>
        </w:tc>
        <w:tc>
          <w:tcPr>
            <w:tcW w:w="852" w:type="dxa"/>
            <w:tcBorders>
              <w:top w:val="outset" w:sz="6" w:space="0" w:color="auto"/>
              <w:left w:val="nil"/>
              <w:bottom w:val="outset" w:sz="6" w:space="0" w:color="auto"/>
              <w:right w:val="single" w:sz="4" w:space="0" w:color="auto"/>
            </w:tcBorders>
            <w:shd w:val="clear" w:color="auto" w:fill="auto"/>
            <w:noWrap/>
            <w:vAlign w:val="center"/>
          </w:tcPr>
          <w:p w14:paraId="47DA3B79"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1,42</w:t>
            </w:r>
          </w:p>
        </w:tc>
        <w:tc>
          <w:tcPr>
            <w:tcW w:w="993" w:type="dxa"/>
            <w:tcBorders>
              <w:top w:val="outset" w:sz="6" w:space="0" w:color="auto"/>
              <w:left w:val="nil"/>
              <w:bottom w:val="outset" w:sz="6" w:space="0" w:color="auto"/>
              <w:right w:val="single" w:sz="4" w:space="0" w:color="auto"/>
            </w:tcBorders>
            <w:shd w:val="clear" w:color="auto" w:fill="auto"/>
            <w:noWrap/>
            <w:vAlign w:val="center"/>
          </w:tcPr>
          <w:p w14:paraId="1A2871EB"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-1,28</w:t>
            </w:r>
          </w:p>
        </w:tc>
        <w:tc>
          <w:tcPr>
            <w:tcW w:w="953" w:type="dxa"/>
            <w:tcBorders>
              <w:top w:val="outset" w:sz="6" w:space="0" w:color="auto"/>
              <w:left w:val="nil"/>
              <w:bottom w:val="outset" w:sz="6" w:space="0" w:color="auto"/>
              <w:right w:val="single" w:sz="4" w:space="0" w:color="auto"/>
            </w:tcBorders>
            <w:shd w:val="clear" w:color="auto" w:fill="auto"/>
            <w:noWrap/>
            <w:vAlign w:val="center"/>
          </w:tcPr>
          <w:p w14:paraId="1CA6F97F"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-47%</w:t>
            </w:r>
          </w:p>
        </w:tc>
      </w:tr>
      <w:tr w:rsidR="003404E6" w:rsidRPr="00746EFC" w14:paraId="3DC4C418" w14:textId="77777777" w:rsidTr="00002A00">
        <w:trPr>
          <w:trHeight w:val="20"/>
        </w:trPr>
        <w:tc>
          <w:tcPr>
            <w:tcW w:w="678" w:type="dxa"/>
            <w:tcBorders>
              <w:top w:val="outset" w:sz="6" w:space="0" w:color="auto"/>
              <w:left w:val="single" w:sz="4" w:space="0" w:color="auto"/>
              <w:bottom w:val="outset" w:sz="6" w:space="0" w:color="auto"/>
              <w:right w:val="single" w:sz="4" w:space="0" w:color="auto"/>
            </w:tcBorders>
            <w:shd w:val="clear" w:color="auto" w:fill="auto"/>
            <w:noWrap/>
            <w:vAlign w:val="center"/>
          </w:tcPr>
          <w:p w14:paraId="3BDC74D9"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66</w:t>
            </w:r>
          </w:p>
        </w:tc>
        <w:tc>
          <w:tcPr>
            <w:tcW w:w="3970" w:type="dxa"/>
            <w:tcBorders>
              <w:top w:val="outset" w:sz="6" w:space="0" w:color="auto"/>
              <w:left w:val="nil"/>
              <w:bottom w:val="outset" w:sz="6" w:space="0" w:color="auto"/>
              <w:right w:val="single" w:sz="4" w:space="0" w:color="auto"/>
            </w:tcBorders>
            <w:shd w:val="clear" w:color="auto" w:fill="auto"/>
            <w:vAlign w:val="center"/>
          </w:tcPr>
          <w:p w14:paraId="137B7F4D"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Реконструкция в части расширения просеки ВЛ 35 Л-30С ПС-57 Кузнечное-ПС-11С </w:t>
            </w:r>
            <w:proofErr w:type="spellStart"/>
            <w:r w:rsidRPr="00746EFC">
              <w:rPr>
                <w:rFonts w:ascii="Myriad Pro" w:hAnsi="Myriad Pro"/>
                <w:color w:val="000000"/>
                <w:sz w:val="16"/>
                <w:szCs w:val="16"/>
              </w:rPr>
              <w:t>Липпола</w:t>
            </w:r>
            <w:proofErr w:type="spellEnd"/>
            <w:r w:rsidRPr="00746EFC">
              <w:rPr>
                <w:rFonts w:ascii="Myriad Pro" w:hAnsi="Myriad Pro"/>
                <w:color w:val="000000"/>
                <w:sz w:val="16"/>
                <w:szCs w:val="16"/>
              </w:rPr>
              <w:t xml:space="preserve"> (7,96 га)</w:t>
            </w:r>
          </w:p>
        </w:tc>
        <w:tc>
          <w:tcPr>
            <w:tcW w:w="1133" w:type="dxa"/>
            <w:tcBorders>
              <w:top w:val="outset" w:sz="6" w:space="0" w:color="auto"/>
              <w:left w:val="nil"/>
              <w:bottom w:val="outset" w:sz="6" w:space="0" w:color="auto"/>
              <w:right w:val="single" w:sz="4" w:space="0" w:color="auto"/>
            </w:tcBorders>
            <w:shd w:val="clear" w:color="auto" w:fill="auto"/>
            <w:vAlign w:val="center"/>
          </w:tcPr>
          <w:p w14:paraId="03CF77FB"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I_004-31-1-01.21-2078</w:t>
            </w:r>
          </w:p>
        </w:tc>
        <w:tc>
          <w:tcPr>
            <w:tcW w:w="992" w:type="dxa"/>
            <w:tcBorders>
              <w:top w:val="outset" w:sz="6" w:space="0" w:color="auto"/>
              <w:left w:val="nil"/>
              <w:bottom w:val="outset" w:sz="6" w:space="0" w:color="auto"/>
              <w:right w:val="single" w:sz="4" w:space="0" w:color="auto"/>
            </w:tcBorders>
            <w:shd w:val="clear" w:color="auto" w:fill="auto"/>
            <w:noWrap/>
            <w:vAlign w:val="center"/>
          </w:tcPr>
          <w:p w14:paraId="493A84D7"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1,29</w:t>
            </w:r>
          </w:p>
        </w:tc>
        <w:tc>
          <w:tcPr>
            <w:tcW w:w="852" w:type="dxa"/>
            <w:tcBorders>
              <w:top w:val="outset" w:sz="6" w:space="0" w:color="auto"/>
              <w:left w:val="nil"/>
              <w:bottom w:val="outset" w:sz="6" w:space="0" w:color="auto"/>
              <w:right w:val="single" w:sz="4" w:space="0" w:color="auto"/>
            </w:tcBorders>
            <w:shd w:val="clear" w:color="auto" w:fill="auto"/>
            <w:noWrap/>
            <w:vAlign w:val="center"/>
          </w:tcPr>
          <w:p w14:paraId="65070FD5"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0,19</w:t>
            </w:r>
          </w:p>
        </w:tc>
        <w:tc>
          <w:tcPr>
            <w:tcW w:w="993" w:type="dxa"/>
            <w:tcBorders>
              <w:top w:val="outset" w:sz="6" w:space="0" w:color="auto"/>
              <w:left w:val="nil"/>
              <w:bottom w:val="outset" w:sz="6" w:space="0" w:color="auto"/>
              <w:right w:val="single" w:sz="4" w:space="0" w:color="auto"/>
            </w:tcBorders>
            <w:shd w:val="clear" w:color="auto" w:fill="auto"/>
            <w:noWrap/>
            <w:vAlign w:val="center"/>
          </w:tcPr>
          <w:p w14:paraId="5AF75583"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-1,09</w:t>
            </w:r>
          </w:p>
        </w:tc>
        <w:tc>
          <w:tcPr>
            <w:tcW w:w="953" w:type="dxa"/>
            <w:tcBorders>
              <w:top w:val="outset" w:sz="6" w:space="0" w:color="auto"/>
              <w:left w:val="nil"/>
              <w:bottom w:val="outset" w:sz="6" w:space="0" w:color="auto"/>
              <w:right w:val="single" w:sz="4" w:space="0" w:color="auto"/>
            </w:tcBorders>
            <w:shd w:val="clear" w:color="auto" w:fill="auto"/>
            <w:noWrap/>
            <w:vAlign w:val="center"/>
          </w:tcPr>
          <w:p w14:paraId="5D987B73"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-85%</w:t>
            </w:r>
          </w:p>
        </w:tc>
      </w:tr>
      <w:tr w:rsidR="003404E6" w:rsidRPr="00746EFC" w14:paraId="1F137336" w14:textId="77777777" w:rsidTr="00002A00">
        <w:trPr>
          <w:trHeight w:val="20"/>
        </w:trPr>
        <w:tc>
          <w:tcPr>
            <w:tcW w:w="678" w:type="dxa"/>
            <w:tcBorders>
              <w:top w:val="outset" w:sz="6" w:space="0" w:color="auto"/>
              <w:left w:val="single" w:sz="4" w:space="0" w:color="auto"/>
              <w:bottom w:val="outset" w:sz="6" w:space="0" w:color="auto"/>
              <w:right w:val="single" w:sz="4" w:space="0" w:color="auto"/>
            </w:tcBorders>
            <w:shd w:val="clear" w:color="auto" w:fill="auto"/>
            <w:noWrap/>
            <w:vAlign w:val="center"/>
          </w:tcPr>
          <w:p w14:paraId="40A393FA"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67</w:t>
            </w:r>
          </w:p>
        </w:tc>
        <w:tc>
          <w:tcPr>
            <w:tcW w:w="3970" w:type="dxa"/>
            <w:tcBorders>
              <w:top w:val="outset" w:sz="6" w:space="0" w:color="auto"/>
              <w:left w:val="nil"/>
              <w:bottom w:val="outset" w:sz="6" w:space="0" w:color="auto"/>
              <w:right w:val="single" w:sz="4" w:space="0" w:color="auto"/>
            </w:tcBorders>
            <w:shd w:val="clear" w:color="auto" w:fill="auto"/>
            <w:vAlign w:val="center"/>
          </w:tcPr>
          <w:p w14:paraId="5E70ADB1"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Реконструкция в части расширения просеки  ВЛ 110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Л-116 ПС-14 Олений - ПС-9 Ругозеро (28,00 га)</w:t>
            </w:r>
          </w:p>
        </w:tc>
        <w:tc>
          <w:tcPr>
            <w:tcW w:w="1133" w:type="dxa"/>
            <w:tcBorders>
              <w:top w:val="outset" w:sz="6" w:space="0" w:color="auto"/>
              <w:left w:val="nil"/>
              <w:bottom w:val="outset" w:sz="6" w:space="0" w:color="auto"/>
              <w:right w:val="single" w:sz="4" w:space="0" w:color="auto"/>
            </w:tcBorders>
            <w:shd w:val="clear" w:color="auto" w:fill="auto"/>
            <w:vAlign w:val="center"/>
          </w:tcPr>
          <w:p w14:paraId="23C45145"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I_004-32-1-01.12-0075</w:t>
            </w:r>
          </w:p>
        </w:tc>
        <w:tc>
          <w:tcPr>
            <w:tcW w:w="992" w:type="dxa"/>
            <w:tcBorders>
              <w:top w:val="outset" w:sz="6" w:space="0" w:color="auto"/>
              <w:left w:val="nil"/>
              <w:bottom w:val="outset" w:sz="6" w:space="0" w:color="auto"/>
              <w:right w:val="single" w:sz="4" w:space="0" w:color="auto"/>
            </w:tcBorders>
            <w:shd w:val="clear" w:color="auto" w:fill="auto"/>
            <w:noWrap/>
            <w:vAlign w:val="center"/>
          </w:tcPr>
          <w:p w14:paraId="3D6E821C"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1,00</w:t>
            </w:r>
          </w:p>
        </w:tc>
        <w:tc>
          <w:tcPr>
            <w:tcW w:w="852" w:type="dxa"/>
            <w:tcBorders>
              <w:top w:val="outset" w:sz="6" w:space="0" w:color="auto"/>
              <w:left w:val="nil"/>
              <w:bottom w:val="outset" w:sz="6" w:space="0" w:color="auto"/>
              <w:right w:val="single" w:sz="4" w:space="0" w:color="auto"/>
            </w:tcBorders>
            <w:shd w:val="clear" w:color="auto" w:fill="auto"/>
            <w:noWrap/>
            <w:vAlign w:val="center"/>
          </w:tcPr>
          <w:p w14:paraId="53822EEF" w14:textId="77777777" w:rsidR="003404E6" w:rsidRPr="00746EFC" w:rsidRDefault="003404E6" w:rsidP="003404E6">
            <w:pPr>
              <w:spacing w:after="0" w:line="240" w:lineRule="auto"/>
              <w:jc w:val="center"/>
              <w:rPr>
                <w:rFonts w:ascii="Myriad Pro" w:hAnsi="Myriad Pro"/>
                <w:color w:val="000000"/>
                <w:sz w:val="16"/>
                <w:szCs w:val="16"/>
              </w:rPr>
            </w:pPr>
          </w:p>
        </w:tc>
        <w:tc>
          <w:tcPr>
            <w:tcW w:w="993" w:type="dxa"/>
            <w:tcBorders>
              <w:top w:val="outset" w:sz="6" w:space="0" w:color="auto"/>
              <w:left w:val="nil"/>
              <w:bottom w:val="outset" w:sz="6" w:space="0" w:color="auto"/>
              <w:right w:val="single" w:sz="4" w:space="0" w:color="auto"/>
            </w:tcBorders>
            <w:shd w:val="clear" w:color="auto" w:fill="auto"/>
            <w:noWrap/>
            <w:vAlign w:val="center"/>
          </w:tcPr>
          <w:p w14:paraId="444F5A98"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-1,00</w:t>
            </w:r>
          </w:p>
        </w:tc>
        <w:tc>
          <w:tcPr>
            <w:tcW w:w="953" w:type="dxa"/>
            <w:tcBorders>
              <w:top w:val="outset" w:sz="6" w:space="0" w:color="auto"/>
              <w:left w:val="nil"/>
              <w:bottom w:val="outset" w:sz="6" w:space="0" w:color="auto"/>
              <w:right w:val="single" w:sz="4" w:space="0" w:color="auto"/>
            </w:tcBorders>
            <w:shd w:val="clear" w:color="auto" w:fill="auto"/>
            <w:noWrap/>
            <w:vAlign w:val="center"/>
          </w:tcPr>
          <w:p w14:paraId="335355E8"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-100%</w:t>
            </w:r>
          </w:p>
        </w:tc>
      </w:tr>
      <w:tr w:rsidR="003404E6" w:rsidRPr="00746EFC" w14:paraId="3DA42511" w14:textId="77777777" w:rsidTr="00002A00">
        <w:trPr>
          <w:trHeight w:val="20"/>
        </w:trPr>
        <w:tc>
          <w:tcPr>
            <w:tcW w:w="678" w:type="dxa"/>
            <w:tcBorders>
              <w:top w:val="outset" w:sz="6" w:space="0" w:color="auto"/>
              <w:left w:val="single" w:sz="4" w:space="0" w:color="auto"/>
              <w:bottom w:val="outset" w:sz="6" w:space="0" w:color="auto"/>
              <w:right w:val="single" w:sz="4" w:space="0" w:color="auto"/>
            </w:tcBorders>
            <w:shd w:val="clear" w:color="auto" w:fill="auto"/>
            <w:noWrap/>
            <w:vAlign w:val="center"/>
          </w:tcPr>
          <w:p w14:paraId="48378E7F"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68</w:t>
            </w:r>
          </w:p>
        </w:tc>
        <w:tc>
          <w:tcPr>
            <w:tcW w:w="3970" w:type="dxa"/>
            <w:tcBorders>
              <w:top w:val="outset" w:sz="6" w:space="0" w:color="auto"/>
              <w:left w:val="nil"/>
              <w:bottom w:val="outset" w:sz="6" w:space="0" w:color="auto"/>
              <w:right w:val="single" w:sz="4" w:space="0" w:color="auto"/>
            </w:tcBorders>
            <w:shd w:val="clear" w:color="auto" w:fill="auto"/>
            <w:vAlign w:val="center"/>
          </w:tcPr>
          <w:p w14:paraId="16627A9A"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Реконструкция в части расширения просеки  ВЛ 110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Л-153 ПС-46 Кереть (ОЖД) - ПС-47 Лоухи (ОЖД) (39,80 га)</w:t>
            </w:r>
          </w:p>
        </w:tc>
        <w:tc>
          <w:tcPr>
            <w:tcW w:w="1133" w:type="dxa"/>
            <w:tcBorders>
              <w:top w:val="outset" w:sz="6" w:space="0" w:color="auto"/>
              <w:left w:val="nil"/>
              <w:bottom w:val="outset" w:sz="6" w:space="0" w:color="auto"/>
              <w:right w:val="single" w:sz="4" w:space="0" w:color="auto"/>
            </w:tcBorders>
            <w:shd w:val="clear" w:color="auto" w:fill="auto"/>
            <w:vAlign w:val="center"/>
          </w:tcPr>
          <w:p w14:paraId="5B061EF7"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I_004-32-1-01.12-0082</w:t>
            </w:r>
          </w:p>
        </w:tc>
        <w:tc>
          <w:tcPr>
            <w:tcW w:w="992" w:type="dxa"/>
            <w:tcBorders>
              <w:top w:val="outset" w:sz="6" w:space="0" w:color="auto"/>
              <w:left w:val="nil"/>
              <w:bottom w:val="outset" w:sz="6" w:space="0" w:color="auto"/>
              <w:right w:val="single" w:sz="4" w:space="0" w:color="auto"/>
            </w:tcBorders>
            <w:shd w:val="clear" w:color="auto" w:fill="auto"/>
            <w:noWrap/>
            <w:vAlign w:val="center"/>
          </w:tcPr>
          <w:p w14:paraId="14DECC57"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2,23</w:t>
            </w:r>
          </w:p>
        </w:tc>
        <w:tc>
          <w:tcPr>
            <w:tcW w:w="852" w:type="dxa"/>
            <w:tcBorders>
              <w:top w:val="outset" w:sz="6" w:space="0" w:color="auto"/>
              <w:left w:val="nil"/>
              <w:bottom w:val="outset" w:sz="6" w:space="0" w:color="auto"/>
              <w:right w:val="single" w:sz="4" w:space="0" w:color="auto"/>
            </w:tcBorders>
            <w:shd w:val="clear" w:color="auto" w:fill="auto"/>
            <w:noWrap/>
            <w:vAlign w:val="center"/>
          </w:tcPr>
          <w:p w14:paraId="4251DA94"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0,33</w:t>
            </w:r>
          </w:p>
        </w:tc>
        <w:tc>
          <w:tcPr>
            <w:tcW w:w="993" w:type="dxa"/>
            <w:tcBorders>
              <w:top w:val="outset" w:sz="6" w:space="0" w:color="auto"/>
              <w:left w:val="nil"/>
              <w:bottom w:val="outset" w:sz="6" w:space="0" w:color="auto"/>
              <w:right w:val="single" w:sz="4" w:space="0" w:color="auto"/>
            </w:tcBorders>
            <w:shd w:val="clear" w:color="auto" w:fill="auto"/>
            <w:noWrap/>
            <w:vAlign w:val="center"/>
          </w:tcPr>
          <w:p w14:paraId="593B49B7"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-1,90</w:t>
            </w:r>
          </w:p>
        </w:tc>
        <w:tc>
          <w:tcPr>
            <w:tcW w:w="953" w:type="dxa"/>
            <w:tcBorders>
              <w:top w:val="outset" w:sz="6" w:space="0" w:color="auto"/>
              <w:left w:val="nil"/>
              <w:bottom w:val="outset" w:sz="6" w:space="0" w:color="auto"/>
              <w:right w:val="single" w:sz="4" w:space="0" w:color="auto"/>
            </w:tcBorders>
            <w:shd w:val="clear" w:color="auto" w:fill="auto"/>
            <w:noWrap/>
            <w:vAlign w:val="center"/>
          </w:tcPr>
          <w:p w14:paraId="5287C52D"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-85%</w:t>
            </w:r>
          </w:p>
        </w:tc>
      </w:tr>
      <w:tr w:rsidR="003404E6" w:rsidRPr="00746EFC" w14:paraId="1AC3CCBC" w14:textId="77777777" w:rsidTr="00002A00">
        <w:trPr>
          <w:trHeight w:val="20"/>
        </w:trPr>
        <w:tc>
          <w:tcPr>
            <w:tcW w:w="678" w:type="dxa"/>
            <w:tcBorders>
              <w:top w:val="outset" w:sz="6" w:space="0" w:color="auto"/>
              <w:left w:val="single" w:sz="4" w:space="0" w:color="auto"/>
              <w:bottom w:val="outset" w:sz="6" w:space="0" w:color="auto"/>
              <w:right w:val="single" w:sz="4" w:space="0" w:color="auto"/>
            </w:tcBorders>
            <w:shd w:val="clear" w:color="auto" w:fill="auto"/>
            <w:noWrap/>
            <w:vAlign w:val="center"/>
          </w:tcPr>
          <w:p w14:paraId="5D2ECF39"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lastRenderedPageBreak/>
              <w:t>69</w:t>
            </w:r>
          </w:p>
        </w:tc>
        <w:tc>
          <w:tcPr>
            <w:tcW w:w="3970" w:type="dxa"/>
            <w:tcBorders>
              <w:top w:val="outset" w:sz="6" w:space="0" w:color="auto"/>
              <w:left w:val="nil"/>
              <w:bottom w:val="outset" w:sz="6" w:space="0" w:color="auto"/>
              <w:right w:val="single" w:sz="4" w:space="0" w:color="auto"/>
            </w:tcBorders>
            <w:shd w:val="clear" w:color="auto" w:fill="auto"/>
            <w:vAlign w:val="center"/>
          </w:tcPr>
          <w:p w14:paraId="67D09393"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Реконструкция в части расширения просеки  ВЛ 110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Л-148 ПС-54 </w:t>
            </w:r>
            <w:proofErr w:type="spellStart"/>
            <w:r w:rsidRPr="00746EFC">
              <w:rPr>
                <w:rFonts w:ascii="Myriad Pro" w:hAnsi="Myriad Pro"/>
                <w:color w:val="000000"/>
                <w:sz w:val="16"/>
                <w:szCs w:val="16"/>
              </w:rPr>
              <w:t>Кепа</w:t>
            </w:r>
            <w:proofErr w:type="spellEnd"/>
            <w:r w:rsidRPr="00746EFC">
              <w:rPr>
                <w:rFonts w:ascii="Myriad Pro" w:hAnsi="Myriad Pro"/>
                <w:color w:val="000000"/>
                <w:sz w:val="16"/>
                <w:szCs w:val="16"/>
              </w:rPr>
              <w:t xml:space="preserve"> - ПС-55 Калевала (103,64 га)</w:t>
            </w:r>
          </w:p>
        </w:tc>
        <w:tc>
          <w:tcPr>
            <w:tcW w:w="1133" w:type="dxa"/>
            <w:tcBorders>
              <w:top w:val="outset" w:sz="6" w:space="0" w:color="auto"/>
              <w:left w:val="nil"/>
              <w:bottom w:val="outset" w:sz="6" w:space="0" w:color="auto"/>
              <w:right w:val="single" w:sz="4" w:space="0" w:color="auto"/>
            </w:tcBorders>
            <w:shd w:val="clear" w:color="auto" w:fill="auto"/>
            <w:vAlign w:val="center"/>
          </w:tcPr>
          <w:p w14:paraId="47BA4E63"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I_004-32-1-01.12-0083</w:t>
            </w:r>
          </w:p>
        </w:tc>
        <w:tc>
          <w:tcPr>
            <w:tcW w:w="992" w:type="dxa"/>
            <w:tcBorders>
              <w:top w:val="outset" w:sz="6" w:space="0" w:color="auto"/>
              <w:left w:val="nil"/>
              <w:bottom w:val="outset" w:sz="6" w:space="0" w:color="auto"/>
              <w:right w:val="single" w:sz="4" w:space="0" w:color="auto"/>
            </w:tcBorders>
            <w:shd w:val="clear" w:color="auto" w:fill="auto"/>
            <w:noWrap/>
            <w:vAlign w:val="center"/>
          </w:tcPr>
          <w:p w14:paraId="515DF997"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7,16</w:t>
            </w:r>
          </w:p>
        </w:tc>
        <w:tc>
          <w:tcPr>
            <w:tcW w:w="852" w:type="dxa"/>
            <w:tcBorders>
              <w:top w:val="outset" w:sz="6" w:space="0" w:color="auto"/>
              <w:left w:val="nil"/>
              <w:bottom w:val="outset" w:sz="6" w:space="0" w:color="auto"/>
              <w:right w:val="single" w:sz="4" w:space="0" w:color="auto"/>
            </w:tcBorders>
            <w:shd w:val="clear" w:color="auto" w:fill="auto"/>
            <w:noWrap/>
            <w:vAlign w:val="center"/>
          </w:tcPr>
          <w:p w14:paraId="1D3CF697" w14:textId="77777777" w:rsidR="003404E6" w:rsidRPr="00746EFC" w:rsidRDefault="003404E6" w:rsidP="003404E6">
            <w:pPr>
              <w:spacing w:after="0" w:line="240" w:lineRule="auto"/>
              <w:jc w:val="center"/>
              <w:rPr>
                <w:rFonts w:ascii="Myriad Pro" w:hAnsi="Myriad Pro"/>
                <w:color w:val="000000"/>
                <w:sz w:val="16"/>
                <w:szCs w:val="16"/>
              </w:rPr>
            </w:pPr>
          </w:p>
        </w:tc>
        <w:tc>
          <w:tcPr>
            <w:tcW w:w="993" w:type="dxa"/>
            <w:tcBorders>
              <w:top w:val="outset" w:sz="6" w:space="0" w:color="auto"/>
              <w:left w:val="nil"/>
              <w:bottom w:val="outset" w:sz="6" w:space="0" w:color="auto"/>
              <w:right w:val="single" w:sz="4" w:space="0" w:color="auto"/>
            </w:tcBorders>
            <w:shd w:val="clear" w:color="auto" w:fill="auto"/>
            <w:noWrap/>
            <w:vAlign w:val="center"/>
          </w:tcPr>
          <w:p w14:paraId="46CCC570"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-7,16</w:t>
            </w:r>
          </w:p>
        </w:tc>
        <w:tc>
          <w:tcPr>
            <w:tcW w:w="953" w:type="dxa"/>
            <w:tcBorders>
              <w:top w:val="outset" w:sz="6" w:space="0" w:color="auto"/>
              <w:left w:val="nil"/>
              <w:bottom w:val="outset" w:sz="6" w:space="0" w:color="auto"/>
              <w:right w:val="single" w:sz="4" w:space="0" w:color="auto"/>
            </w:tcBorders>
            <w:shd w:val="clear" w:color="auto" w:fill="auto"/>
            <w:noWrap/>
            <w:vAlign w:val="center"/>
          </w:tcPr>
          <w:p w14:paraId="38BF3793"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-100%</w:t>
            </w:r>
          </w:p>
        </w:tc>
      </w:tr>
      <w:tr w:rsidR="003404E6" w:rsidRPr="00746EFC" w14:paraId="657CC744" w14:textId="77777777" w:rsidTr="00002A00">
        <w:trPr>
          <w:trHeight w:val="20"/>
        </w:trPr>
        <w:tc>
          <w:tcPr>
            <w:tcW w:w="678" w:type="dxa"/>
            <w:tcBorders>
              <w:top w:val="outset" w:sz="6" w:space="0" w:color="auto"/>
              <w:left w:val="single" w:sz="4" w:space="0" w:color="auto"/>
              <w:bottom w:val="outset" w:sz="6" w:space="0" w:color="auto"/>
              <w:right w:val="single" w:sz="4" w:space="0" w:color="auto"/>
            </w:tcBorders>
            <w:shd w:val="clear" w:color="auto" w:fill="auto"/>
            <w:noWrap/>
            <w:vAlign w:val="center"/>
          </w:tcPr>
          <w:p w14:paraId="649202F7"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70</w:t>
            </w:r>
          </w:p>
        </w:tc>
        <w:tc>
          <w:tcPr>
            <w:tcW w:w="3970" w:type="dxa"/>
            <w:tcBorders>
              <w:top w:val="outset" w:sz="6" w:space="0" w:color="auto"/>
              <w:left w:val="nil"/>
              <w:bottom w:val="outset" w:sz="6" w:space="0" w:color="auto"/>
              <w:right w:val="single" w:sz="4" w:space="0" w:color="auto"/>
            </w:tcBorders>
            <w:shd w:val="clear" w:color="auto" w:fill="auto"/>
            <w:vAlign w:val="center"/>
          </w:tcPr>
          <w:p w14:paraId="5088A030"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Реконструкция в части расширения просеки  ВЛ 110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Л-109 ГЭС-4 </w:t>
            </w:r>
            <w:proofErr w:type="spellStart"/>
            <w:r w:rsidRPr="00746EFC">
              <w:rPr>
                <w:rFonts w:ascii="Myriad Pro" w:hAnsi="Myriad Pro"/>
                <w:color w:val="000000"/>
                <w:sz w:val="16"/>
                <w:szCs w:val="16"/>
              </w:rPr>
              <w:t>Ондская</w:t>
            </w:r>
            <w:proofErr w:type="spellEnd"/>
            <w:r w:rsidRPr="00746EFC">
              <w:rPr>
                <w:rFonts w:ascii="Myriad Pro" w:hAnsi="Myriad Pro"/>
                <w:color w:val="000000"/>
                <w:sz w:val="16"/>
                <w:szCs w:val="16"/>
              </w:rPr>
              <w:t xml:space="preserve"> - ПС-4 Сегежа (27,00 га)</w:t>
            </w:r>
          </w:p>
        </w:tc>
        <w:tc>
          <w:tcPr>
            <w:tcW w:w="1133" w:type="dxa"/>
            <w:tcBorders>
              <w:top w:val="outset" w:sz="6" w:space="0" w:color="auto"/>
              <w:left w:val="nil"/>
              <w:bottom w:val="outset" w:sz="6" w:space="0" w:color="auto"/>
              <w:right w:val="single" w:sz="4" w:space="0" w:color="auto"/>
            </w:tcBorders>
            <w:shd w:val="clear" w:color="auto" w:fill="auto"/>
            <w:vAlign w:val="center"/>
          </w:tcPr>
          <w:p w14:paraId="24761ED7"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I_004-32-1-01.12-0084</w:t>
            </w:r>
          </w:p>
        </w:tc>
        <w:tc>
          <w:tcPr>
            <w:tcW w:w="992" w:type="dxa"/>
            <w:tcBorders>
              <w:top w:val="outset" w:sz="6" w:space="0" w:color="auto"/>
              <w:left w:val="nil"/>
              <w:bottom w:val="outset" w:sz="6" w:space="0" w:color="auto"/>
              <w:right w:val="single" w:sz="4" w:space="0" w:color="auto"/>
            </w:tcBorders>
            <w:shd w:val="clear" w:color="auto" w:fill="auto"/>
            <w:noWrap/>
            <w:vAlign w:val="center"/>
          </w:tcPr>
          <w:p w14:paraId="6289E9EE"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4,23</w:t>
            </w:r>
          </w:p>
        </w:tc>
        <w:tc>
          <w:tcPr>
            <w:tcW w:w="852" w:type="dxa"/>
            <w:tcBorders>
              <w:top w:val="outset" w:sz="6" w:space="0" w:color="auto"/>
              <w:left w:val="nil"/>
              <w:bottom w:val="outset" w:sz="6" w:space="0" w:color="auto"/>
              <w:right w:val="single" w:sz="4" w:space="0" w:color="auto"/>
            </w:tcBorders>
            <w:shd w:val="clear" w:color="auto" w:fill="auto"/>
            <w:noWrap/>
            <w:vAlign w:val="center"/>
          </w:tcPr>
          <w:p w14:paraId="5FE048C5"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3,36</w:t>
            </w:r>
          </w:p>
        </w:tc>
        <w:tc>
          <w:tcPr>
            <w:tcW w:w="993" w:type="dxa"/>
            <w:tcBorders>
              <w:top w:val="outset" w:sz="6" w:space="0" w:color="auto"/>
              <w:left w:val="nil"/>
              <w:bottom w:val="outset" w:sz="6" w:space="0" w:color="auto"/>
              <w:right w:val="single" w:sz="4" w:space="0" w:color="auto"/>
            </w:tcBorders>
            <w:shd w:val="clear" w:color="auto" w:fill="auto"/>
            <w:noWrap/>
            <w:vAlign w:val="center"/>
          </w:tcPr>
          <w:p w14:paraId="3A548A54"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-0,86</w:t>
            </w:r>
          </w:p>
        </w:tc>
        <w:tc>
          <w:tcPr>
            <w:tcW w:w="953" w:type="dxa"/>
            <w:tcBorders>
              <w:top w:val="outset" w:sz="6" w:space="0" w:color="auto"/>
              <w:left w:val="nil"/>
              <w:bottom w:val="outset" w:sz="6" w:space="0" w:color="auto"/>
              <w:right w:val="single" w:sz="4" w:space="0" w:color="auto"/>
            </w:tcBorders>
            <w:shd w:val="clear" w:color="auto" w:fill="auto"/>
            <w:noWrap/>
            <w:vAlign w:val="center"/>
          </w:tcPr>
          <w:p w14:paraId="584B8D69"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-20%</w:t>
            </w:r>
          </w:p>
        </w:tc>
      </w:tr>
      <w:tr w:rsidR="003404E6" w:rsidRPr="00746EFC" w14:paraId="4D35A18B" w14:textId="77777777" w:rsidTr="00002A00">
        <w:trPr>
          <w:trHeight w:val="20"/>
        </w:trPr>
        <w:tc>
          <w:tcPr>
            <w:tcW w:w="678" w:type="dxa"/>
            <w:tcBorders>
              <w:top w:val="outset" w:sz="6" w:space="0" w:color="auto"/>
              <w:left w:val="single" w:sz="4" w:space="0" w:color="auto"/>
              <w:bottom w:val="outset" w:sz="6" w:space="0" w:color="auto"/>
              <w:right w:val="single" w:sz="4" w:space="0" w:color="auto"/>
            </w:tcBorders>
            <w:shd w:val="clear" w:color="auto" w:fill="auto"/>
            <w:noWrap/>
            <w:vAlign w:val="center"/>
          </w:tcPr>
          <w:p w14:paraId="7EF55889"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71</w:t>
            </w:r>
          </w:p>
        </w:tc>
        <w:tc>
          <w:tcPr>
            <w:tcW w:w="3970" w:type="dxa"/>
            <w:tcBorders>
              <w:top w:val="outset" w:sz="6" w:space="0" w:color="auto"/>
              <w:left w:val="nil"/>
              <w:bottom w:val="outset" w:sz="6" w:space="0" w:color="auto"/>
              <w:right w:val="single" w:sz="4" w:space="0" w:color="auto"/>
            </w:tcBorders>
            <w:shd w:val="clear" w:color="auto" w:fill="auto"/>
            <w:vAlign w:val="center"/>
          </w:tcPr>
          <w:p w14:paraId="255281FF"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Реконструкция в части расширения просеки  ВЛ 110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Л-108 ГЭС-4 </w:t>
            </w:r>
            <w:proofErr w:type="spellStart"/>
            <w:r w:rsidRPr="00746EFC">
              <w:rPr>
                <w:rFonts w:ascii="Myriad Pro" w:hAnsi="Myriad Pro"/>
                <w:color w:val="000000"/>
                <w:sz w:val="16"/>
                <w:szCs w:val="16"/>
              </w:rPr>
              <w:t>Ондская</w:t>
            </w:r>
            <w:proofErr w:type="spellEnd"/>
            <w:r w:rsidRPr="00746EFC">
              <w:rPr>
                <w:rFonts w:ascii="Myriad Pro" w:hAnsi="Myriad Pro"/>
                <w:color w:val="000000"/>
                <w:sz w:val="16"/>
                <w:szCs w:val="16"/>
              </w:rPr>
              <w:t xml:space="preserve"> - ПС-3 </w:t>
            </w:r>
            <w:proofErr w:type="spellStart"/>
            <w:r w:rsidRPr="00746EFC">
              <w:rPr>
                <w:rFonts w:ascii="Myriad Pro" w:hAnsi="Myriad Pro"/>
                <w:color w:val="000000"/>
                <w:sz w:val="16"/>
                <w:szCs w:val="16"/>
              </w:rPr>
              <w:t>Надвойцы</w:t>
            </w:r>
            <w:proofErr w:type="spellEnd"/>
            <w:r w:rsidRPr="00746EFC">
              <w:rPr>
                <w:rFonts w:ascii="Myriad Pro" w:hAnsi="Myriad Pro"/>
                <w:color w:val="000000"/>
                <w:sz w:val="16"/>
                <w:szCs w:val="16"/>
              </w:rPr>
              <w:t xml:space="preserve"> (6,00 га)</w:t>
            </w:r>
          </w:p>
        </w:tc>
        <w:tc>
          <w:tcPr>
            <w:tcW w:w="1133" w:type="dxa"/>
            <w:tcBorders>
              <w:top w:val="outset" w:sz="6" w:space="0" w:color="auto"/>
              <w:left w:val="nil"/>
              <w:bottom w:val="outset" w:sz="6" w:space="0" w:color="auto"/>
              <w:right w:val="single" w:sz="4" w:space="0" w:color="auto"/>
            </w:tcBorders>
            <w:shd w:val="clear" w:color="auto" w:fill="auto"/>
            <w:vAlign w:val="center"/>
          </w:tcPr>
          <w:p w14:paraId="6951E1C9"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I_004-32-1-01.12-0085</w:t>
            </w:r>
          </w:p>
        </w:tc>
        <w:tc>
          <w:tcPr>
            <w:tcW w:w="992" w:type="dxa"/>
            <w:tcBorders>
              <w:top w:val="outset" w:sz="6" w:space="0" w:color="auto"/>
              <w:left w:val="nil"/>
              <w:bottom w:val="outset" w:sz="6" w:space="0" w:color="auto"/>
              <w:right w:val="single" w:sz="4" w:space="0" w:color="auto"/>
            </w:tcBorders>
            <w:shd w:val="clear" w:color="auto" w:fill="auto"/>
            <w:noWrap/>
            <w:vAlign w:val="center"/>
          </w:tcPr>
          <w:p w14:paraId="054FC72C"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0,94</w:t>
            </w:r>
          </w:p>
        </w:tc>
        <w:tc>
          <w:tcPr>
            <w:tcW w:w="852" w:type="dxa"/>
            <w:tcBorders>
              <w:top w:val="outset" w:sz="6" w:space="0" w:color="auto"/>
              <w:left w:val="nil"/>
              <w:bottom w:val="outset" w:sz="6" w:space="0" w:color="auto"/>
              <w:right w:val="single" w:sz="4" w:space="0" w:color="auto"/>
            </w:tcBorders>
            <w:shd w:val="clear" w:color="auto" w:fill="auto"/>
            <w:noWrap/>
            <w:vAlign w:val="center"/>
          </w:tcPr>
          <w:p w14:paraId="60988CB8"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0,22</w:t>
            </w:r>
          </w:p>
        </w:tc>
        <w:tc>
          <w:tcPr>
            <w:tcW w:w="993" w:type="dxa"/>
            <w:tcBorders>
              <w:top w:val="outset" w:sz="6" w:space="0" w:color="auto"/>
              <w:left w:val="nil"/>
              <w:bottom w:val="outset" w:sz="6" w:space="0" w:color="auto"/>
              <w:right w:val="single" w:sz="4" w:space="0" w:color="auto"/>
            </w:tcBorders>
            <w:shd w:val="clear" w:color="auto" w:fill="auto"/>
            <w:noWrap/>
            <w:vAlign w:val="center"/>
          </w:tcPr>
          <w:p w14:paraId="575B4F5A"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-0,72</w:t>
            </w:r>
          </w:p>
        </w:tc>
        <w:tc>
          <w:tcPr>
            <w:tcW w:w="953" w:type="dxa"/>
            <w:tcBorders>
              <w:top w:val="outset" w:sz="6" w:space="0" w:color="auto"/>
              <w:left w:val="nil"/>
              <w:bottom w:val="outset" w:sz="6" w:space="0" w:color="auto"/>
              <w:right w:val="single" w:sz="4" w:space="0" w:color="auto"/>
            </w:tcBorders>
            <w:shd w:val="clear" w:color="auto" w:fill="auto"/>
            <w:noWrap/>
            <w:vAlign w:val="center"/>
          </w:tcPr>
          <w:p w14:paraId="650007BC"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-76%</w:t>
            </w:r>
          </w:p>
        </w:tc>
      </w:tr>
      <w:tr w:rsidR="003404E6" w:rsidRPr="00746EFC" w14:paraId="38D42929" w14:textId="77777777" w:rsidTr="00002A00">
        <w:trPr>
          <w:trHeight w:val="20"/>
        </w:trPr>
        <w:tc>
          <w:tcPr>
            <w:tcW w:w="678" w:type="dxa"/>
            <w:tcBorders>
              <w:top w:val="outset" w:sz="6" w:space="0" w:color="auto"/>
              <w:left w:val="single" w:sz="4" w:space="0" w:color="auto"/>
              <w:bottom w:val="outset" w:sz="6" w:space="0" w:color="auto"/>
              <w:right w:val="single" w:sz="4" w:space="0" w:color="auto"/>
            </w:tcBorders>
            <w:shd w:val="clear" w:color="auto" w:fill="auto"/>
            <w:noWrap/>
            <w:vAlign w:val="center"/>
          </w:tcPr>
          <w:p w14:paraId="1D834111"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72</w:t>
            </w:r>
          </w:p>
        </w:tc>
        <w:tc>
          <w:tcPr>
            <w:tcW w:w="3970" w:type="dxa"/>
            <w:tcBorders>
              <w:top w:val="outset" w:sz="6" w:space="0" w:color="auto"/>
              <w:left w:val="nil"/>
              <w:bottom w:val="outset" w:sz="6" w:space="0" w:color="auto"/>
              <w:right w:val="single" w:sz="4" w:space="0" w:color="auto"/>
            </w:tcBorders>
            <w:shd w:val="clear" w:color="auto" w:fill="auto"/>
            <w:vAlign w:val="center"/>
          </w:tcPr>
          <w:p w14:paraId="4F63EE69"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Реконструкция в части расширения просеки  ВЛ 110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Л-107 ГЭС-4 </w:t>
            </w:r>
            <w:proofErr w:type="spellStart"/>
            <w:r w:rsidRPr="00746EFC">
              <w:rPr>
                <w:rFonts w:ascii="Myriad Pro" w:hAnsi="Myriad Pro"/>
                <w:color w:val="000000"/>
                <w:sz w:val="16"/>
                <w:szCs w:val="16"/>
              </w:rPr>
              <w:t>Ондская</w:t>
            </w:r>
            <w:proofErr w:type="spellEnd"/>
            <w:r w:rsidRPr="00746EFC">
              <w:rPr>
                <w:rFonts w:ascii="Myriad Pro" w:hAnsi="Myriad Pro"/>
                <w:color w:val="000000"/>
                <w:sz w:val="16"/>
                <w:szCs w:val="16"/>
              </w:rPr>
              <w:t xml:space="preserve"> - ПС-3 </w:t>
            </w:r>
            <w:proofErr w:type="spellStart"/>
            <w:r w:rsidRPr="00746EFC">
              <w:rPr>
                <w:rFonts w:ascii="Myriad Pro" w:hAnsi="Myriad Pro"/>
                <w:color w:val="000000"/>
                <w:sz w:val="16"/>
                <w:szCs w:val="16"/>
              </w:rPr>
              <w:t>Надвойцы</w:t>
            </w:r>
            <w:proofErr w:type="spellEnd"/>
            <w:r w:rsidRPr="00746EFC">
              <w:rPr>
                <w:rFonts w:ascii="Myriad Pro" w:hAnsi="Myriad Pro"/>
                <w:color w:val="000000"/>
                <w:sz w:val="16"/>
                <w:szCs w:val="16"/>
              </w:rPr>
              <w:t xml:space="preserve"> (6,20 га)</w:t>
            </w:r>
          </w:p>
        </w:tc>
        <w:tc>
          <w:tcPr>
            <w:tcW w:w="1133" w:type="dxa"/>
            <w:tcBorders>
              <w:top w:val="outset" w:sz="6" w:space="0" w:color="auto"/>
              <w:left w:val="nil"/>
              <w:bottom w:val="outset" w:sz="6" w:space="0" w:color="auto"/>
              <w:right w:val="single" w:sz="4" w:space="0" w:color="auto"/>
            </w:tcBorders>
            <w:shd w:val="clear" w:color="auto" w:fill="auto"/>
            <w:vAlign w:val="center"/>
          </w:tcPr>
          <w:p w14:paraId="47BE05B0"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I_004-32-1-01.12-0086</w:t>
            </w:r>
          </w:p>
        </w:tc>
        <w:tc>
          <w:tcPr>
            <w:tcW w:w="992" w:type="dxa"/>
            <w:tcBorders>
              <w:top w:val="outset" w:sz="6" w:space="0" w:color="auto"/>
              <w:left w:val="nil"/>
              <w:bottom w:val="outset" w:sz="6" w:space="0" w:color="auto"/>
              <w:right w:val="single" w:sz="4" w:space="0" w:color="auto"/>
            </w:tcBorders>
            <w:shd w:val="clear" w:color="auto" w:fill="auto"/>
            <w:noWrap/>
            <w:vAlign w:val="center"/>
          </w:tcPr>
          <w:p w14:paraId="5FED1F15"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0,97</w:t>
            </w:r>
          </w:p>
        </w:tc>
        <w:tc>
          <w:tcPr>
            <w:tcW w:w="852" w:type="dxa"/>
            <w:tcBorders>
              <w:top w:val="outset" w:sz="6" w:space="0" w:color="auto"/>
              <w:left w:val="nil"/>
              <w:bottom w:val="outset" w:sz="6" w:space="0" w:color="auto"/>
              <w:right w:val="single" w:sz="4" w:space="0" w:color="auto"/>
            </w:tcBorders>
            <w:shd w:val="clear" w:color="auto" w:fill="auto"/>
            <w:noWrap/>
            <w:vAlign w:val="center"/>
          </w:tcPr>
          <w:p w14:paraId="26CE42EB"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0,20</w:t>
            </w:r>
          </w:p>
        </w:tc>
        <w:tc>
          <w:tcPr>
            <w:tcW w:w="993" w:type="dxa"/>
            <w:tcBorders>
              <w:top w:val="outset" w:sz="6" w:space="0" w:color="auto"/>
              <w:left w:val="nil"/>
              <w:bottom w:val="outset" w:sz="6" w:space="0" w:color="auto"/>
              <w:right w:val="single" w:sz="4" w:space="0" w:color="auto"/>
            </w:tcBorders>
            <w:shd w:val="clear" w:color="auto" w:fill="auto"/>
            <w:noWrap/>
            <w:vAlign w:val="center"/>
          </w:tcPr>
          <w:p w14:paraId="51EA067D"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-0,77</w:t>
            </w:r>
          </w:p>
        </w:tc>
        <w:tc>
          <w:tcPr>
            <w:tcW w:w="953" w:type="dxa"/>
            <w:tcBorders>
              <w:top w:val="outset" w:sz="6" w:space="0" w:color="auto"/>
              <w:left w:val="nil"/>
              <w:bottom w:val="outset" w:sz="6" w:space="0" w:color="auto"/>
              <w:right w:val="single" w:sz="4" w:space="0" w:color="auto"/>
            </w:tcBorders>
            <w:shd w:val="clear" w:color="auto" w:fill="auto"/>
            <w:noWrap/>
            <w:vAlign w:val="center"/>
          </w:tcPr>
          <w:p w14:paraId="1A07D070"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-79%</w:t>
            </w:r>
          </w:p>
        </w:tc>
      </w:tr>
      <w:tr w:rsidR="003404E6" w:rsidRPr="00746EFC" w14:paraId="3AB33E99" w14:textId="77777777" w:rsidTr="00002A00">
        <w:trPr>
          <w:trHeight w:val="20"/>
        </w:trPr>
        <w:tc>
          <w:tcPr>
            <w:tcW w:w="678" w:type="dxa"/>
            <w:tcBorders>
              <w:top w:val="outset" w:sz="6" w:space="0" w:color="auto"/>
              <w:left w:val="single" w:sz="4" w:space="0" w:color="auto"/>
              <w:bottom w:val="outset" w:sz="6" w:space="0" w:color="auto"/>
              <w:right w:val="single" w:sz="4" w:space="0" w:color="auto"/>
            </w:tcBorders>
            <w:shd w:val="clear" w:color="auto" w:fill="auto"/>
            <w:noWrap/>
            <w:vAlign w:val="center"/>
          </w:tcPr>
          <w:p w14:paraId="3E3BE6E2"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73</w:t>
            </w:r>
          </w:p>
        </w:tc>
        <w:tc>
          <w:tcPr>
            <w:tcW w:w="3970" w:type="dxa"/>
            <w:tcBorders>
              <w:top w:val="outset" w:sz="6" w:space="0" w:color="auto"/>
              <w:left w:val="nil"/>
              <w:bottom w:val="outset" w:sz="6" w:space="0" w:color="auto"/>
              <w:right w:val="single" w:sz="4" w:space="0" w:color="auto"/>
            </w:tcBorders>
            <w:shd w:val="clear" w:color="auto" w:fill="auto"/>
            <w:vAlign w:val="center"/>
          </w:tcPr>
          <w:p w14:paraId="1B152F8A"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Реконструкция в части расширения просеки  ВЛ 110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Л-103 ГЭС-3 </w:t>
            </w:r>
            <w:proofErr w:type="spellStart"/>
            <w:r w:rsidRPr="00746EFC">
              <w:rPr>
                <w:rFonts w:ascii="Myriad Pro" w:hAnsi="Myriad Pro"/>
                <w:color w:val="000000"/>
                <w:sz w:val="16"/>
                <w:szCs w:val="16"/>
              </w:rPr>
              <w:t>Маткожненская</w:t>
            </w:r>
            <w:proofErr w:type="spellEnd"/>
            <w:r w:rsidRPr="00746EFC">
              <w:rPr>
                <w:rFonts w:ascii="Myriad Pro" w:hAnsi="Myriad Pro"/>
                <w:color w:val="000000"/>
                <w:sz w:val="16"/>
                <w:szCs w:val="16"/>
              </w:rPr>
              <w:t xml:space="preserve"> - ГЭС-7 </w:t>
            </w:r>
            <w:proofErr w:type="spellStart"/>
            <w:r w:rsidRPr="00746EFC">
              <w:rPr>
                <w:rFonts w:ascii="Myriad Pro" w:hAnsi="Myriad Pro"/>
                <w:color w:val="000000"/>
                <w:sz w:val="16"/>
                <w:szCs w:val="16"/>
              </w:rPr>
              <w:t>Палакоргская</w:t>
            </w:r>
            <w:proofErr w:type="spellEnd"/>
            <w:r w:rsidRPr="00746EFC">
              <w:rPr>
                <w:rFonts w:ascii="Myriad Pro" w:hAnsi="Myriad Pro"/>
                <w:color w:val="000000"/>
                <w:sz w:val="16"/>
                <w:szCs w:val="16"/>
              </w:rPr>
              <w:t xml:space="preserve">  (15,00 га)</w:t>
            </w:r>
          </w:p>
        </w:tc>
        <w:tc>
          <w:tcPr>
            <w:tcW w:w="1133" w:type="dxa"/>
            <w:tcBorders>
              <w:top w:val="outset" w:sz="6" w:space="0" w:color="auto"/>
              <w:left w:val="nil"/>
              <w:bottom w:val="outset" w:sz="6" w:space="0" w:color="auto"/>
              <w:right w:val="single" w:sz="4" w:space="0" w:color="auto"/>
            </w:tcBorders>
            <w:shd w:val="clear" w:color="auto" w:fill="auto"/>
            <w:vAlign w:val="center"/>
          </w:tcPr>
          <w:p w14:paraId="16CD86E5"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I_004-32-1-01.12-0087</w:t>
            </w:r>
          </w:p>
        </w:tc>
        <w:tc>
          <w:tcPr>
            <w:tcW w:w="992" w:type="dxa"/>
            <w:tcBorders>
              <w:top w:val="outset" w:sz="6" w:space="0" w:color="auto"/>
              <w:left w:val="nil"/>
              <w:bottom w:val="outset" w:sz="6" w:space="0" w:color="auto"/>
              <w:right w:val="single" w:sz="4" w:space="0" w:color="auto"/>
            </w:tcBorders>
            <w:shd w:val="clear" w:color="auto" w:fill="auto"/>
            <w:noWrap/>
            <w:vAlign w:val="center"/>
          </w:tcPr>
          <w:p w14:paraId="65BCB6C9"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2,35</w:t>
            </w:r>
          </w:p>
        </w:tc>
        <w:tc>
          <w:tcPr>
            <w:tcW w:w="852" w:type="dxa"/>
            <w:tcBorders>
              <w:top w:val="outset" w:sz="6" w:space="0" w:color="auto"/>
              <w:left w:val="nil"/>
              <w:bottom w:val="outset" w:sz="6" w:space="0" w:color="auto"/>
              <w:right w:val="single" w:sz="4" w:space="0" w:color="auto"/>
            </w:tcBorders>
            <w:shd w:val="clear" w:color="auto" w:fill="auto"/>
            <w:noWrap/>
            <w:vAlign w:val="center"/>
          </w:tcPr>
          <w:p w14:paraId="13BD34AF"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2,26</w:t>
            </w:r>
          </w:p>
        </w:tc>
        <w:tc>
          <w:tcPr>
            <w:tcW w:w="993" w:type="dxa"/>
            <w:tcBorders>
              <w:top w:val="outset" w:sz="6" w:space="0" w:color="auto"/>
              <w:left w:val="nil"/>
              <w:bottom w:val="outset" w:sz="6" w:space="0" w:color="auto"/>
              <w:right w:val="single" w:sz="4" w:space="0" w:color="auto"/>
            </w:tcBorders>
            <w:shd w:val="clear" w:color="auto" w:fill="auto"/>
            <w:noWrap/>
            <w:vAlign w:val="center"/>
          </w:tcPr>
          <w:p w14:paraId="5C9AD41F"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-0,08</w:t>
            </w:r>
          </w:p>
        </w:tc>
        <w:tc>
          <w:tcPr>
            <w:tcW w:w="953" w:type="dxa"/>
            <w:tcBorders>
              <w:top w:val="outset" w:sz="6" w:space="0" w:color="auto"/>
              <w:left w:val="nil"/>
              <w:bottom w:val="outset" w:sz="6" w:space="0" w:color="auto"/>
              <w:right w:val="single" w:sz="4" w:space="0" w:color="auto"/>
            </w:tcBorders>
            <w:shd w:val="clear" w:color="auto" w:fill="auto"/>
            <w:noWrap/>
            <w:vAlign w:val="center"/>
          </w:tcPr>
          <w:p w14:paraId="3AC88C18"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-4%</w:t>
            </w:r>
          </w:p>
        </w:tc>
      </w:tr>
      <w:tr w:rsidR="003404E6" w:rsidRPr="00746EFC" w14:paraId="052478CB" w14:textId="77777777" w:rsidTr="00002A00">
        <w:trPr>
          <w:trHeight w:val="20"/>
        </w:trPr>
        <w:tc>
          <w:tcPr>
            <w:tcW w:w="678" w:type="dxa"/>
            <w:tcBorders>
              <w:top w:val="outset" w:sz="6" w:space="0" w:color="auto"/>
              <w:left w:val="single" w:sz="4" w:space="0" w:color="auto"/>
              <w:bottom w:val="outset" w:sz="6" w:space="0" w:color="auto"/>
              <w:right w:val="single" w:sz="4" w:space="0" w:color="auto"/>
            </w:tcBorders>
            <w:shd w:val="clear" w:color="auto" w:fill="auto"/>
            <w:noWrap/>
            <w:vAlign w:val="center"/>
          </w:tcPr>
          <w:p w14:paraId="0975512C"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74</w:t>
            </w:r>
          </w:p>
        </w:tc>
        <w:tc>
          <w:tcPr>
            <w:tcW w:w="3970" w:type="dxa"/>
            <w:tcBorders>
              <w:top w:val="outset" w:sz="6" w:space="0" w:color="auto"/>
              <w:left w:val="nil"/>
              <w:bottom w:val="outset" w:sz="6" w:space="0" w:color="auto"/>
              <w:right w:val="single" w:sz="4" w:space="0" w:color="auto"/>
            </w:tcBorders>
            <w:shd w:val="clear" w:color="auto" w:fill="auto"/>
            <w:vAlign w:val="center"/>
          </w:tcPr>
          <w:p w14:paraId="74B7B370"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Реконструкция в части расширения просеки  ВЛ 110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Л-102 ГЭС-3 </w:t>
            </w:r>
            <w:proofErr w:type="spellStart"/>
            <w:r w:rsidRPr="00746EFC">
              <w:rPr>
                <w:rFonts w:ascii="Myriad Pro" w:hAnsi="Myriad Pro"/>
                <w:color w:val="000000"/>
                <w:sz w:val="16"/>
                <w:szCs w:val="16"/>
              </w:rPr>
              <w:t>Маткожненская</w:t>
            </w:r>
            <w:proofErr w:type="spellEnd"/>
            <w:r w:rsidRPr="00746EFC">
              <w:rPr>
                <w:rFonts w:ascii="Myriad Pro" w:hAnsi="Myriad Pro"/>
                <w:color w:val="000000"/>
                <w:sz w:val="16"/>
                <w:szCs w:val="16"/>
              </w:rPr>
              <w:t xml:space="preserve"> ПС-61 </w:t>
            </w:r>
            <w:proofErr w:type="spellStart"/>
            <w:r w:rsidRPr="00746EFC">
              <w:rPr>
                <w:rFonts w:ascii="Myriad Pro" w:hAnsi="Myriad Pro"/>
                <w:color w:val="000000"/>
                <w:sz w:val="16"/>
                <w:szCs w:val="16"/>
              </w:rPr>
              <w:t>Идель</w:t>
            </w:r>
            <w:proofErr w:type="spellEnd"/>
            <w:r w:rsidRPr="00746EFC">
              <w:rPr>
                <w:rFonts w:ascii="Myriad Pro" w:hAnsi="Myriad Pro"/>
                <w:color w:val="000000"/>
                <w:sz w:val="16"/>
                <w:szCs w:val="16"/>
              </w:rPr>
              <w:t xml:space="preserve"> (ОЖД)  (25,00 га)</w:t>
            </w:r>
          </w:p>
        </w:tc>
        <w:tc>
          <w:tcPr>
            <w:tcW w:w="1133" w:type="dxa"/>
            <w:tcBorders>
              <w:top w:val="outset" w:sz="6" w:space="0" w:color="auto"/>
              <w:left w:val="nil"/>
              <w:bottom w:val="outset" w:sz="6" w:space="0" w:color="auto"/>
              <w:right w:val="single" w:sz="4" w:space="0" w:color="auto"/>
            </w:tcBorders>
            <w:shd w:val="clear" w:color="auto" w:fill="auto"/>
            <w:vAlign w:val="center"/>
          </w:tcPr>
          <w:p w14:paraId="466BC134"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I_004-32-1-01.12-0088</w:t>
            </w:r>
          </w:p>
        </w:tc>
        <w:tc>
          <w:tcPr>
            <w:tcW w:w="992" w:type="dxa"/>
            <w:tcBorders>
              <w:top w:val="outset" w:sz="6" w:space="0" w:color="auto"/>
              <w:left w:val="nil"/>
              <w:bottom w:val="outset" w:sz="6" w:space="0" w:color="auto"/>
              <w:right w:val="single" w:sz="4" w:space="0" w:color="auto"/>
            </w:tcBorders>
            <w:shd w:val="clear" w:color="auto" w:fill="auto"/>
            <w:noWrap/>
            <w:vAlign w:val="center"/>
          </w:tcPr>
          <w:p w14:paraId="2EDFC8ED"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3,91</w:t>
            </w:r>
          </w:p>
        </w:tc>
        <w:tc>
          <w:tcPr>
            <w:tcW w:w="852" w:type="dxa"/>
            <w:tcBorders>
              <w:top w:val="outset" w:sz="6" w:space="0" w:color="auto"/>
              <w:left w:val="nil"/>
              <w:bottom w:val="outset" w:sz="6" w:space="0" w:color="auto"/>
              <w:right w:val="single" w:sz="4" w:space="0" w:color="auto"/>
            </w:tcBorders>
            <w:shd w:val="clear" w:color="auto" w:fill="auto"/>
            <w:noWrap/>
            <w:vAlign w:val="center"/>
          </w:tcPr>
          <w:p w14:paraId="5A2BE830"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3,77</w:t>
            </w:r>
          </w:p>
        </w:tc>
        <w:tc>
          <w:tcPr>
            <w:tcW w:w="993" w:type="dxa"/>
            <w:tcBorders>
              <w:top w:val="outset" w:sz="6" w:space="0" w:color="auto"/>
              <w:left w:val="nil"/>
              <w:bottom w:val="outset" w:sz="6" w:space="0" w:color="auto"/>
              <w:right w:val="single" w:sz="4" w:space="0" w:color="auto"/>
            </w:tcBorders>
            <w:shd w:val="clear" w:color="auto" w:fill="auto"/>
            <w:noWrap/>
            <w:vAlign w:val="center"/>
          </w:tcPr>
          <w:p w14:paraId="61776D33"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-0,14</w:t>
            </w:r>
          </w:p>
        </w:tc>
        <w:tc>
          <w:tcPr>
            <w:tcW w:w="953" w:type="dxa"/>
            <w:tcBorders>
              <w:top w:val="outset" w:sz="6" w:space="0" w:color="auto"/>
              <w:left w:val="nil"/>
              <w:bottom w:val="outset" w:sz="6" w:space="0" w:color="auto"/>
              <w:right w:val="single" w:sz="4" w:space="0" w:color="auto"/>
            </w:tcBorders>
            <w:shd w:val="clear" w:color="auto" w:fill="auto"/>
            <w:noWrap/>
            <w:vAlign w:val="center"/>
          </w:tcPr>
          <w:p w14:paraId="3DA52FB8"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-4%</w:t>
            </w:r>
          </w:p>
        </w:tc>
      </w:tr>
      <w:tr w:rsidR="003404E6" w:rsidRPr="00746EFC" w14:paraId="492F2415" w14:textId="77777777" w:rsidTr="00002A00">
        <w:trPr>
          <w:trHeight w:val="20"/>
        </w:trPr>
        <w:tc>
          <w:tcPr>
            <w:tcW w:w="678" w:type="dxa"/>
            <w:tcBorders>
              <w:top w:val="outset" w:sz="6" w:space="0" w:color="auto"/>
              <w:left w:val="single" w:sz="4" w:space="0" w:color="auto"/>
              <w:bottom w:val="outset" w:sz="6" w:space="0" w:color="auto"/>
              <w:right w:val="single" w:sz="4" w:space="0" w:color="auto"/>
            </w:tcBorders>
            <w:shd w:val="clear" w:color="auto" w:fill="auto"/>
            <w:noWrap/>
            <w:vAlign w:val="center"/>
          </w:tcPr>
          <w:p w14:paraId="633ABA24"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75</w:t>
            </w:r>
          </w:p>
        </w:tc>
        <w:tc>
          <w:tcPr>
            <w:tcW w:w="3970" w:type="dxa"/>
            <w:tcBorders>
              <w:top w:val="outset" w:sz="6" w:space="0" w:color="auto"/>
              <w:left w:val="nil"/>
              <w:bottom w:val="outset" w:sz="6" w:space="0" w:color="auto"/>
              <w:right w:val="single" w:sz="4" w:space="0" w:color="auto"/>
            </w:tcBorders>
            <w:shd w:val="clear" w:color="auto" w:fill="auto"/>
            <w:vAlign w:val="center"/>
          </w:tcPr>
          <w:p w14:paraId="5F03F255"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Реконструкция в части расширения просеки  ВЛ 110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Л-147 ГЭС-16 Юшкозерская-ПС-54 </w:t>
            </w:r>
            <w:proofErr w:type="spellStart"/>
            <w:r w:rsidRPr="00746EFC">
              <w:rPr>
                <w:rFonts w:ascii="Myriad Pro" w:hAnsi="Myriad Pro"/>
                <w:color w:val="000000"/>
                <w:sz w:val="16"/>
                <w:szCs w:val="16"/>
              </w:rPr>
              <w:t>Кепа</w:t>
            </w:r>
            <w:proofErr w:type="spellEnd"/>
            <w:r w:rsidRPr="00746EFC">
              <w:rPr>
                <w:rFonts w:ascii="Myriad Pro" w:hAnsi="Myriad Pro"/>
                <w:color w:val="000000"/>
                <w:sz w:val="16"/>
                <w:szCs w:val="16"/>
              </w:rPr>
              <w:t xml:space="preserve"> (43,0 га)</w:t>
            </w:r>
          </w:p>
        </w:tc>
        <w:tc>
          <w:tcPr>
            <w:tcW w:w="1133" w:type="dxa"/>
            <w:tcBorders>
              <w:top w:val="outset" w:sz="6" w:space="0" w:color="auto"/>
              <w:left w:val="nil"/>
              <w:bottom w:val="outset" w:sz="6" w:space="0" w:color="auto"/>
              <w:right w:val="single" w:sz="4" w:space="0" w:color="auto"/>
            </w:tcBorders>
            <w:shd w:val="clear" w:color="auto" w:fill="auto"/>
            <w:vAlign w:val="center"/>
          </w:tcPr>
          <w:p w14:paraId="35749F5D"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I_004-32-1-01.12-0090</w:t>
            </w:r>
          </w:p>
        </w:tc>
        <w:tc>
          <w:tcPr>
            <w:tcW w:w="992" w:type="dxa"/>
            <w:tcBorders>
              <w:top w:val="outset" w:sz="6" w:space="0" w:color="auto"/>
              <w:left w:val="nil"/>
              <w:bottom w:val="outset" w:sz="6" w:space="0" w:color="auto"/>
              <w:right w:val="single" w:sz="4" w:space="0" w:color="auto"/>
            </w:tcBorders>
            <w:shd w:val="clear" w:color="auto" w:fill="auto"/>
            <w:noWrap/>
            <w:vAlign w:val="center"/>
          </w:tcPr>
          <w:p w14:paraId="56128F9F"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1,99</w:t>
            </w:r>
          </w:p>
        </w:tc>
        <w:tc>
          <w:tcPr>
            <w:tcW w:w="852" w:type="dxa"/>
            <w:tcBorders>
              <w:top w:val="outset" w:sz="6" w:space="0" w:color="auto"/>
              <w:left w:val="nil"/>
              <w:bottom w:val="outset" w:sz="6" w:space="0" w:color="auto"/>
              <w:right w:val="single" w:sz="4" w:space="0" w:color="auto"/>
            </w:tcBorders>
            <w:shd w:val="clear" w:color="auto" w:fill="auto"/>
            <w:noWrap/>
            <w:vAlign w:val="center"/>
          </w:tcPr>
          <w:p w14:paraId="211CA2A0"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1,69</w:t>
            </w:r>
          </w:p>
        </w:tc>
        <w:tc>
          <w:tcPr>
            <w:tcW w:w="993" w:type="dxa"/>
            <w:tcBorders>
              <w:top w:val="outset" w:sz="6" w:space="0" w:color="auto"/>
              <w:left w:val="nil"/>
              <w:bottom w:val="outset" w:sz="6" w:space="0" w:color="auto"/>
              <w:right w:val="single" w:sz="4" w:space="0" w:color="auto"/>
            </w:tcBorders>
            <w:shd w:val="clear" w:color="auto" w:fill="auto"/>
            <w:noWrap/>
            <w:vAlign w:val="center"/>
          </w:tcPr>
          <w:p w14:paraId="6297A220"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-0,30</w:t>
            </w:r>
          </w:p>
        </w:tc>
        <w:tc>
          <w:tcPr>
            <w:tcW w:w="953" w:type="dxa"/>
            <w:tcBorders>
              <w:top w:val="outset" w:sz="6" w:space="0" w:color="auto"/>
              <w:left w:val="nil"/>
              <w:bottom w:val="outset" w:sz="6" w:space="0" w:color="auto"/>
              <w:right w:val="single" w:sz="4" w:space="0" w:color="auto"/>
            </w:tcBorders>
            <w:shd w:val="clear" w:color="auto" w:fill="auto"/>
            <w:noWrap/>
            <w:vAlign w:val="center"/>
          </w:tcPr>
          <w:p w14:paraId="6E3382D5"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-15%</w:t>
            </w:r>
          </w:p>
        </w:tc>
      </w:tr>
      <w:tr w:rsidR="003404E6" w:rsidRPr="00746EFC" w14:paraId="42A58F6A" w14:textId="77777777" w:rsidTr="00002A00">
        <w:trPr>
          <w:trHeight w:val="20"/>
        </w:trPr>
        <w:tc>
          <w:tcPr>
            <w:tcW w:w="678" w:type="dxa"/>
            <w:tcBorders>
              <w:top w:val="outset" w:sz="6" w:space="0" w:color="auto"/>
              <w:left w:val="single" w:sz="4" w:space="0" w:color="auto"/>
              <w:bottom w:val="outset" w:sz="6" w:space="0" w:color="auto"/>
              <w:right w:val="single" w:sz="4" w:space="0" w:color="auto"/>
            </w:tcBorders>
            <w:shd w:val="clear" w:color="auto" w:fill="auto"/>
            <w:noWrap/>
            <w:vAlign w:val="center"/>
          </w:tcPr>
          <w:p w14:paraId="30881977"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76</w:t>
            </w:r>
          </w:p>
        </w:tc>
        <w:tc>
          <w:tcPr>
            <w:tcW w:w="3970" w:type="dxa"/>
            <w:tcBorders>
              <w:top w:val="outset" w:sz="6" w:space="0" w:color="auto"/>
              <w:left w:val="nil"/>
              <w:bottom w:val="outset" w:sz="6" w:space="0" w:color="auto"/>
              <w:right w:val="single" w:sz="4" w:space="0" w:color="auto"/>
            </w:tcBorders>
            <w:shd w:val="clear" w:color="auto" w:fill="auto"/>
            <w:vAlign w:val="center"/>
          </w:tcPr>
          <w:p w14:paraId="7045A9EB"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Реконструкция в части расширения просеки  ВЛ 110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Л-114 ГЭС-5 Выгостровская-ПС-12 Беломорск (8,2  га)</w:t>
            </w:r>
          </w:p>
        </w:tc>
        <w:tc>
          <w:tcPr>
            <w:tcW w:w="1133" w:type="dxa"/>
            <w:tcBorders>
              <w:top w:val="outset" w:sz="6" w:space="0" w:color="auto"/>
              <w:left w:val="nil"/>
              <w:bottom w:val="outset" w:sz="6" w:space="0" w:color="auto"/>
              <w:right w:val="single" w:sz="4" w:space="0" w:color="auto"/>
            </w:tcBorders>
            <w:shd w:val="clear" w:color="auto" w:fill="auto"/>
            <w:vAlign w:val="center"/>
          </w:tcPr>
          <w:p w14:paraId="3B948559"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I_004-32-1-01.12-0091</w:t>
            </w:r>
          </w:p>
        </w:tc>
        <w:tc>
          <w:tcPr>
            <w:tcW w:w="992" w:type="dxa"/>
            <w:tcBorders>
              <w:top w:val="outset" w:sz="6" w:space="0" w:color="auto"/>
              <w:left w:val="nil"/>
              <w:bottom w:val="outset" w:sz="6" w:space="0" w:color="auto"/>
              <w:right w:val="single" w:sz="4" w:space="0" w:color="auto"/>
            </w:tcBorders>
            <w:shd w:val="clear" w:color="auto" w:fill="auto"/>
            <w:noWrap/>
            <w:vAlign w:val="center"/>
          </w:tcPr>
          <w:p w14:paraId="4BCC6D3D"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1,33</w:t>
            </w:r>
          </w:p>
        </w:tc>
        <w:tc>
          <w:tcPr>
            <w:tcW w:w="852" w:type="dxa"/>
            <w:tcBorders>
              <w:top w:val="outset" w:sz="6" w:space="0" w:color="auto"/>
              <w:left w:val="nil"/>
              <w:bottom w:val="outset" w:sz="6" w:space="0" w:color="auto"/>
              <w:right w:val="single" w:sz="4" w:space="0" w:color="auto"/>
            </w:tcBorders>
            <w:shd w:val="clear" w:color="auto" w:fill="auto"/>
            <w:noWrap/>
            <w:vAlign w:val="center"/>
          </w:tcPr>
          <w:p w14:paraId="7C87A90E"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0,29</w:t>
            </w:r>
          </w:p>
        </w:tc>
        <w:tc>
          <w:tcPr>
            <w:tcW w:w="993" w:type="dxa"/>
            <w:tcBorders>
              <w:top w:val="outset" w:sz="6" w:space="0" w:color="auto"/>
              <w:left w:val="nil"/>
              <w:bottom w:val="outset" w:sz="6" w:space="0" w:color="auto"/>
              <w:right w:val="single" w:sz="4" w:space="0" w:color="auto"/>
            </w:tcBorders>
            <w:shd w:val="clear" w:color="auto" w:fill="auto"/>
            <w:noWrap/>
            <w:vAlign w:val="center"/>
          </w:tcPr>
          <w:p w14:paraId="7B6D6D80"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-1,05</w:t>
            </w:r>
          </w:p>
        </w:tc>
        <w:tc>
          <w:tcPr>
            <w:tcW w:w="953" w:type="dxa"/>
            <w:tcBorders>
              <w:top w:val="outset" w:sz="6" w:space="0" w:color="auto"/>
              <w:left w:val="nil"/>
              <w:bottom w:val="outset" w:sz="6" w:space="0" w:color="auto"/>
              <w:right w:val="single" w:sz="4" w:space="0" w:color="auto"/>
            </w:tcBorders>
            <w:shd w:val="clear" w:color="auto" w:fill="auto"/>
            <w:noWrap/>
            <w:vAlign w:val="center"/>
          </w:tcPr>
          <w:p w14:paraId="300ECB9A"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-78%</w:t>
            </w:r>
          </w:p>
        </w:tc>
      </w:tr>
      <w:tr w:rsidR="003404E6" w:rsidRPr="00746EFC" w14:paraId="3CA72616" w14:textId="77777777" w:rsidTr="00002A00">
        <w:trPr>
          <w:trHeight w:val="20"/>
        </w:trPr>
        <w:tc>
          <w:tcPr>
            <w:tcW w:w="678" w:type="dxa"/>
            <w:tcBorders>
              <w:top w:val="outset" w:sz="6" w:space="0" w:color="auto"/>
              <w:left w:val="single" w:sz="4" w:space="0" w:color="auto"/>
              <w:bottom w:val="outset" w:sz="6" w:space="0" w:color="auto"/>
              <w:right w:val="single" w:sz="4" w:space="0" w:color="auto"/>
            </w:tcBorders>
            <w:shd w:val="clear" w:color="auto" w:fill="auto"/>
            <w:noWrap/>
            <w:vAlign w:val="center"/>
          </w:tcPr>
          <w:p w14:paraId="647B9F63"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77</w:t>
            </w:r>
          </w:p>
        </w:tc>
        <w:tc>
          <w:tcPr>
            <w:tcW w:w="3970" w:type="dxa"/>
            <w:tcBorders>
              <w:top w:val="outset" w:sz="6" w:space="0" w:color="auto"/>
              <w:left w:val="nil"/>
              <w:bottom w:val="outset" w:sz="6" w:space="0" w:color="auto"/>
              <w:right w:val="single" w:sz="4" w:space="0" w:color="auto"/>
            </w:tcBorders>
            <w:shd w:val="clear" w:color="auto" w:fill="auto"/>
            <w:vAlign w:val="center"/>
          </w:tcPr>
          <w:p w14:paraId="759E768C"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Реконструкция в части расширения просеки  ВЛ 110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Л-113 ГЭС-6 Беломорская-ПС-12 Беломорск (9,4 га)</w:t>
            </w:r>
          </w:p>
        </w:tc>
        <w:tc>
          <w:tcPr>
            <w:tcW w:w="1133" w:type="dxa"/>
            <w:tcBorders>
              <w:top w:val="outset" w:sz="6" w:space="0" w:color="auto"/>
              <w:left w:val="nil"/>
              <w:bottom w:val="outset" w:sz="6" w:space="0" w:color="auto"/>
              <w:right w:val="single" w:sz="4" w:space="0" w:color="auto"/>
            </w:tcBorders>
            <w:shd w:val="clear" w:color="auto" w:fill="auto"/>
            <w:vAlign w:val="center"/>
          </w:tcPr>
          <w:p w14:paraId="5B36D40A"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I_004-32-1-01.12-0092</w:t>
            </w:r>
          </w:p>
        </w:tc>
        <w:tc>
          <w:tcPr>
            <w:tcW w:w="992" w:type="dxa"/>
            <w:tcBorders>
              <w:top w:val="outset" w:sz="6" w:space="0" w:color="auto"/>
              <w:left w:val="nil"/>
              <w:bottom w:val="outset" w:sz="6" w:space="0" w:color="auto"/>
              <w:right w:val="single" w:sz="4" w:space="0" w:color="auto"/>
            </w:tcBorders>
            <w:shd w:val="clear" w:color="auto" w:fill="auto"/>
            <w:noWrap/>
            <w:vAlign w:val="center"/>
          </w:tcPr>
          <w:p w14:paraId="61717526"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1,53</w:t>
            </w:r>
          </w:p>
        </w:tc>
        <w:tc>
          <w:tcPr>
            <w:tcW w:w="852" w:type="dxa"/>
            <w:tcBorders>
              <w:top w:val="outset" w:sz="6" w:space="0" w:color="auto"/>
              <w:left w:val="nil"/>
              <w:bottom w:val="outset" w:sz="6" w:space="0" w:color="auto"/>
              <w:right w:val="single" w:sz="4" w:space="0" w:color="auto"/>
            </w:tcBorders>
            <w:shd w:val="clear" w:color="auto" w:fill="auto"/>
            <w:noWrap/>
            <w:vAlign w:val="center"/>
          </w:tcPr>
          <w:p w14:paraId="58A813C3"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0,35</w:t>
            </w:r>
          </w:p>
        </w:tc>
        <w:tc>
          <w:tcPr>
            <w:tcW w:w="993" w:type="dxa"/>
            <w:tcBorders>
              <w:top w:val="outset" w:sz="6" w:space="0" w:color="auto"/>
              <w:left w:val="nil"/>
              <w:bottom w:val="outset" w:sz="6" w:space="0" w:color="auto"/>
              <w:right w:val="single" w:sz="4" w:space="0" w:color="auto"/>
            </w:tcBorders>
            <w:shd w:val="clear" w:color="auto" w:fill="auto"/>
            <w:noWrap/>
            <w:vAlign w:val="center"/>
          </w:tcPr>
          <w:p w14:paraId="430AFB54"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-1,18</w:t>
            </w:r>
          </w:p>
        </w:tc>
        <w:tc>
          <w:tcPr>
            <w:tcW w:w="953" w:type="dxa"/>
            <w:tcBorders>
              <w:top w:val="outset" w:sz="6" w:space="0" w:color="auto"/>
              <w:left w:val="nil"/>
              <w:bottom w:val="outset" w:sz="6" w:space="0" w:color="auto"/>
              <w:right w:val="single" w:sz="4" w:space="0" w:color="auto"/>
            </w:tcBorders>
            <w:shd w:val="clear" w:color="auto" w:fill="auto"/>
            <w:noWrap/>
            <w:vAlign w:val="center"/>
          </w:tcPr>
          <w:p w14:paraId="1758970A"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-77%</w:t>
            </w:r>
          </w:p>
        </w:tc>
      </w:tr>
      <w:tr w:rsidR="003404E6" w:rsidRPr="00746EFC" w14:paraId="0F43C640" w14:textId="77777777" w:rsidTr="00002A00">
        <w:trPr>
          <w:trHeight w:val="20"/>
        </w:trPr>
        <w:tc>
          <w:tcPr>
            <w:tcW w:w="678" w:type="dxa"/>
            <w:tcBorders>
              <w:top w:val="outset" w:sz="6" w:space="0" w:color="auto"/>
              <w:left w:val="single" w:sz="4" w:space="0" w:color="auto"/>
              <w:bottom w:val="outset" w:sz="6" w:space="0" w:color="auto"/>
              <w:right w:val="single" w:sz="4" w:space="0" w:color="auto"/>
            </w:tcBorders>
            <w:shd w:val="clear" w:color="auto" w:fill="auto"/>
            <w:noWrap/>
            <w:vAlign w:val="center"/>
          </w:tcPr>
          <w:p w14:paraId="736CF075"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78</w:t>
            </w:r>
          </w:p>
        </w:tc>
        <w:tc>
          <w:tcPr>
            <w:tcW w:w="3970" w:type="dxa"/>
            <w:tcBorders>
              <w:top w:val="outset" w:sz="6" w:space="0" w:color="auto"/>
              <w:left w:val="nil"/>
              <w:bottom w:val="outset" w:sz="6" w:space="0" w:color="auto"/>
              <w:right w:val="single" w:sz="4" w:space="0" w:color="auto"/>
            </w:tcBorders>
            <w:shd w:val="clear" w:color="auto" w:fill="auto"/>
            <w:vAlign w:val="center"/>
          </w:tcPr>
          <w:p w14:paraId="3551A9DF"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Реконструкция в части расширения просеки  ВЛ 110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Л-101 ГЭС-4 Ондская-ПС-3 Надвоицы (7,0 га)</w:t>
            </w:r>
          </w:p>
        </w:tc>
        <w:tc>
          <w:tcPr>
            <w:tcW w:w="1133" w:type="dxa"/>
            <w:tcBorders>
              <w:top w:val="outset" w:sz="6" w:space="0" w:color="auto"/>
              <w:left w:val="nil"/>
              <w:bottom w:val="outset" w:sz="6" w:space="0" w:color="auto"/>
              <w:right w:val="single" w:sz="4" w:space="0" w:color="auto"/>
            </w:tcBorders>
            <w:shd w:val="clear" w:color="auto" w:fill="auto"/>
            <w:vAlign w:val="center"/>
          </w:tcPr>
          <w:p w14:paraId="18EEA31C"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I_004-32-1-01.12-0093</w:t>
            </w:r>
          </w:p>
        </w:tc>
        <w:tc>
          <w:tcPr>
            <w:tcW w:w="992" w:type="dxa"/>
            <w:tcBorders>
              <w:top w:val="outset" w:sz="6" w:space="0" w:color="auto"/>
              <w:left w:val="nil"/>
              <w:bottom w:val="outset" w:sz="6" w:space="0" w:color="auto"/>
              <w:right w:val="single" w:sz="4" w:space="0" w:color="auto"/>
            </w:tcBorders>
            <w:shd w:val="clear" w:color="auto" w:fill="auto"/>
            <w:noWrap/>
            <w:vAlign w:val="center"/>
          </w:tcPr>
          <w:p w14:paraId="15F42D82"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1,14</w:t>
            </w:r>
          </w:p>
        </w:tc>
        <w:tc>
          <w:tcPr>
            <w:tcW w:w="852" w:type="dxa"/>
            <w:tcBorders>
              <w:top w:val="outset" w:sz="6" w:space="0" w:color="auto"/>
              <w:left w:val="nil"/>
              <w:bottom w:val="outset" w:sz="6" w:space="0" w:color="auto"/>
              <w:right w:val="single" w:sz="4" w:space="0" w:color="auto"/>
            </w:tcBorders>
            <w:shd w:val="clear" w:color="auto" w:fill="auto"/>
            <w:noWrap/>
            <w:vAlign w:val="center"/>
          </w:tcPr>
          <w:p w14:paraId="5382A0E1"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0,17</w:t>
            </w:r>
          </w:p>
        </w:tc>
        <w:tc>
          <w:tcPr>
            <w:tcW w:w="993" w:type="dxa"/>
            <w:tcBorders>
              <w:top w:val="outset" w:sz="6" w:space="0" w:color="auto"/>
              <w:left w:val="nil"/>
              <w:bottom w:val="outset" w:sz="6" w:space="0" w:color="auto"/>
              <w:right w:val="single" w:sz="4" w:space="0" w:color="auto"/>
            </w:tcBorders>
            <w:shd w:val="clear" w:color="auto" w:fill="auto"/>
            <w:noWrap/>
            <w:vAlign w:val="center"/>
          </w:tcPr>
          <w:p w14:paraId="5562AA9C"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-0,97</w:t>
            </w:r>
          </w:p>
        </w:tc>
        <w:tc>
          <w:tcPr>
            <w:tcW w:w="953" w:type="dxa"/>
            <w:tcBorders>
              <w:top w:val="outset" w:sz="6" w:space="0" w:color="auto"/>
              <w:left w:val="nil"/>
              <w:bottom w:val="outset" w:sz="6" w:space="0" w:color="auto"/>
              <w:right w:val="single" w:sz="4" w:space="0" w:color="auto"/>
            </w:tcBorders>
            <w:shd w:val="clear" w:color="auto" w:fill="auto"/>
            <w:noWrap/>
            <w:vAlign w:val="center"/>
          </w:tcPr>
          <w:p w14:paraId="4537F877"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-85%</w:t>
            </w:r>
          </w:p>
        </w:tc>
      </w:tr>
      <w:tr w:rsidR="003404E6" w:rsidRPr="00746EFC" w14:paraId="15871E57" w14:textId="77777777" w:rsidTr="00002A00">
        <w:trPr>
          <w:trHeight w:val="20"/>
        </w:trPr>
        <w:tc>
          <w:tcPr>
            <w:tcW w:w="678" w:type="dxa"/>
            <w:tcBorders>
              <w:top w:val="outset" w:sz="6" w:space="0" w:color="auto"/>
              <w:left w:val="single" w:sz="4" w:space="0" w:color="auto"/>
              <w:bottom w:val="outset" w:sz="6" w:space="0" w:color="auto"/>
              <w:right w:val="single" w:sz="4" w:space="0" w:color="auto"/>
            </w:tcBorders>
            <w:shd w:val="clear" w:color="auto" w:fill="auto"/>
            <w:noWrap/>
            <w:vAlign w:val="center"/>
          </w:tcPr>
          <w:p w14:paraId="361930A2"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79</w:t>
            </w:r>
          </w:p>
        </w:tc>
        <w:tc>
          <w:tcPr>
            <w:tcW w:w="3970" w:type="dxa"/>
            <w:tcBorders>
              <w:top w:val="outset" w:sz="6" w:space="0" w:color="auto"/>
              <w:left w:val="nil"/>
              <w:bottom w:val="outset" w:sz="6" w:space="0" w:color="auto"/>
              <w:right w:val="single" w:sz="4" w:space="0" w:color="auto"/>
            </w:tcBorders>
            <w:shd w:val="clear" w:color="auto" w:fill="auto"/>
            <w:vAlign w:val="center"/>
          </w:tcPr>
          <w:p w14:paraId="7F6B9735"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Реконструкция в части расширения просеки  ВЛ 110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Л-100 ГЭС-4 Ондская-ПС-3 Надвоицы (7,0 га)</w:t>
            </w:r>
          </w:p>
        </w:tc>
        <w:tc>
          <w:tcPr>
            <w:tcW w:w="1133" w:type="dxa"/>
            <w:tcBorders>
              <w:top w:val="outset" w:sz="6" w:space="0" w:color="auto"/>
              <w:left w:val="nil"/>
              <w:bottom w:val="outset" w:sz="6" w:space="0" w:color="auto"/>
              <w:right w:val="single" w:sz="4" w:space="0" w:color="auto"/>
            </w:tcBorders>
            <w:shd w:val="clear" w:color="auto" w:fill="auto"/>
            <w:vAlign w:val="center"/>
          </w:tcPr>
          <w:p w14:paraId="5D94BCB8"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I_004-32-1-01.12-0094</w:t>
            </w:r>
          </w:p>
        </w:tc>
        <w:tc>
          <w:tcPr>
            <w:tcW w:w="992" w:type="dxa"/>
            <w:tcBorders>
              <w:top w:val="outset" w:sz="6" w:space="0" w:color="auto"/>
              <w:left w:val="nil"/>
              <w:bottom w:val="outset" w:sz="6" w:space="0" w:color="auto"/>
              <w:right w:val="single" w:sz="4" w:space="0" w:color="auto"/>
            </w:tcBorders>
            <w:shd w:val="clear" w:color="auto" w:fill="auto"/>
            <w:noWrap/>
            <w:vAlign w:val="center"/>
          </w:tcPr>
          <w:p w14:paraId="2E18D169"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1,14</w:t>
            </w:r>
          </w:p>
        </w:tc>
        <w:tc>
          <w:tcPr>
            <w:tcW w:w="852" w:type="dxa"/>
            <w:tcBorders>
              <w:top w:val="outset" w:sz="6" w:space="0" w:color="auto"/>
              <w:left w:val="nil"/>
              <w:bottom w:val="outset" w:sz="6" w:space="0" w:color="auto"/>
              <w:right w:val="single" w:sz="4" w:space="0" w:color="auto"/>
            </w:tcBorders>
            <w:shd w:val="clear" w:color="auto" w:fill="auto"/>
            <w:noWrap/>
            <w:vAlign w:val="center"/>
          </w:tcPr>
          <w:p w14:paraId="09267892"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0,13</w:t>
            </w:r>
          </w:p>
        </w:tc>
        <w:tc>
          <w:tcPr>
            <w:tcW w:w="993" w:type="dxa"/>
            <w:tcBorders>
              <w:top w:val="outset" w:sz="6" w:space="0" w:color="auto"/>
              <w:left w:val="nil"/>
              <w:bottom w:val="outset" w:sz="6" w:space="0" w:color="auto"/>
              <w:right w:val="single" w:sz="4" w:space="0" w:color="auto"/>
            </w:tcBorders>
            <w:shd w:val="clear" w:color="auto" w:fill="auto"/>
            <w:noWrap/>
            <w:vAlign w:val="center"/>
          </w:tcPr>
          <w:p w14:paraId="23EC4132"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-1,00</w:t>
            </w:r>
          </w:p>
        </w:tc>
        <w:tc>
          <w:tcPr>
            <w:tcW w:w="953" w:type="dxa"/>
            <w:tcBorders>
              <w:top w:val="outset" w:sz="6" w:space="0" w:color="auto"/>
              <w:left w:val="nil"/>
              <w:bottom w:val="outset" w:sz="6" w:space="0" w:color="auto"/>
              <w:right w:val="single" w:sz="4" w:space="0" w:color="auto"/>
            </w:tcBorders>
            <w:shd w:val="clear" w:color="auto" w:fill="auto"/>
            <w:noWrap/>
            <w:vAlign w:val="center"/>
          </w:tcPr>
          <w:p w14:paraId="398DF1EF"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-88%</w:t>
            </w:r>
          </w:p>
        </w:tc>
      </w:tr>
      <w:tr w:rsidR="003404E6" w:rsidRPr="00746EFC" w14:paraId="1CE51195" w14:textId="77777777" w:rsidTr="00002A00">
        <w:trPr>
          <w:trHeight w:val="20"/>
        </w:trPr>
        <w:tc>
          <w:tcPr>
            <w:tcW w:w="678" w:type="dxa"/>
            <w:tcBorders>
              <w:top w:val="outset" w:sz="6" w:space="0" w:color="auto"/>
              <w:left w:val="single" w:sz="4" w:space="0" w:color="auto"/>
              <w:bottom w:val="outset" w:sz="6" w:space="0" w:color="auto"/>
              <w:right w:val="single" w:sz="4" w:space="0" w:color="auto"/>
            </w:tcBorders>
            <w:shd w:val="clear" w:color="auto" w:fill="auto"/>
            <w:noWrap/>
            <w:vAlign w:val="center"/>
          </w:tcPr>
          <w:p w14:paraId="7BA3B223"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80</w:t>
            </w:r>
          </w:p>
        </w:tc>
        <w:tc>
          <w:tcPr>
            <w:tcW w:w="3970" w:type="dxa"/>
            <w:tcBorders>
              <w:top w:val="outset" w:sz="6" w:space="0" w:color="auto"/>
              <w:left w:val="nil"/>
              <w:bottom w:val="outset" w:sz="6" w:space="0" w:color="auto"/>
              <w:right w:val="single" w:sz="4" w:space="0" w:color="auto"/>
            </w:tcBorders>
            <w:shd w:val="clear" w:color="auto" w:fill="auto"/>
            <w:vAlign w:val="center"/>
          </w:tcPr>
          <w:p w14:paraId="51F5F44E"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Реконструкция в части расширения просеки  ВЛ 35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Л-34К ПС-45 Чупа-ПС-27К Малиновая </w:t>
            </w:r>
            <w:proofErr w:type="spellStart"/>
            <w:r w:rsidRPr="00746EFC">
              <w:rPr>
                <w:rFonts w:ascii="Myriad Pro" w:hAnsi="Myriad Pro"/>
                <w:color w:val="000000"/>
                <w:sz w:val="16"/>
                <w:szCs w:val="16"/>
              </w:rPr>
              <w:t>Варакка</w:t>
            </w:r>
            <w:proofErr w:type="spellEnd"/>
            <w:r w:rsidRPr="00746EFC">
              <w:rPr>
                <w:rFonts w:ascii="Myriad Pro" w:hAnsi="Myriad Pro"/>
                <w:color w:val="000000"/>
                <w:sz w:val="16"/>
                <w:szCs w:val="16"/>
              </w:rPr>
              <w:t xml:space="preserve">  (13,00 га)</w:t>
            </w:r>
          </w:p>
        </w:tc>
        <w:tc>
          <w:tcPr>
            <w:tcW w:w="1133" w:type="dxa"/>
            <w:tcBorders>
              <w:top w:val="outset" w:sz="6" w:space="0" w:color="auto"/>
              <w:left w:val="nil"/>
              <w:bottom w:val="outset" w:sz="6" w:space="0" w:color="auto"/>
              <w:right w:val="single" w:sz="4" w:space="0" w:color="auto"/>
            </w:tcBorders>
            <w:shd w:val="clear" w:color="auto" w:fill="auto"/>
            <w:vAlign w:val="center"/>
          </w:tcPr>
          <w:p w14:paraId="63AA3D75"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I_004-32-1-01.21-1089</w:t>
            </w:r>
          </w:p>
        </w:tc>
        <w:tc>
          <w:tcPr>
            <w:tcW w:w="992" w:type="dxa"/>
            <w:tcBorders>
              <w:top w:val="outset" w:sz="6" w:space="0" w:color="auto"/>
              <w:left w:val="nil"/>
              <w:bottom w:val="outset" w:sz="6" w:space="0" w:color="auto"/>
              <w:right w:val="single" w:sz="4" w:space="0" w:color="auto"/>
            </w:tcBorders>
            <w:shd w:val="clear" w:color="auto" w:fill="auto"/>
            <w:noWrap/>
            <w:vAlign w:val="center"/>
          </w:tcPr>
          <w:p w14:paraId="1504ABA4"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2,03</w:t>
            </w:r>
          </w:p>
        </w:tc>
        <w:tc>
          <w:tcPr>
            <w:tcW w:w="852" w:type="dxa"/>
            <w:tcBorders>
              <w:top w:val="outset" w:sz="6" w:space="0" w:color="auto"/>
              <w:left w:val="nil"/>
              <w:bottom w:val="outset" w:sz="6" w:space="0" w:color="auto"/>
              <w:right w:val="single" w:sz="4" w:space="0" w:color="auto"/>
            </w:tcBorders>
            <w:shd w:val="clear" w:color="auto" w:fill="auto"/>
            <w:noWrap/>
            <w:vAlign w:val="center"/>
          </w:tcPr>
          <w:p w14:paraId="6F3968E6"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1,93</w:t>
            </w:r>
          </w:p>
        </w:tc>
        <w:tc>
          <w:tcPr>
            <w:tcW w:w="993" w:type="dxa"/>
            <w:tcBorders>
              <w:top w:val="outset" w:sz="6" w:space="0" w:color="auto"/>
              <w:left w:val="nil"/>
              <w:bottom w:val="outset" w:sz="6" w:space="0" w:color="auto"/>
              <w:right w:val="single" w:sz="4" w:space="0" w:color="auto"/>
            </w:tcBorders>
            <w:shd w:val="clear" w:color="auto" w:fill="auto"/>
            <w:noWrap/>
            <w:vAlign w:val="center"/>
          </w:tcPr>
          <w:p w14:paraId="087A33D9"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-0,10</w:t>
            </w:r>
          </w:p>
        </w:tc>
        <w:tc>
          <w:tcPr>
            <w:tcW w:w="953" w:type="dxa"/>
            <w:tcBorders>
              <w:top w:val="outset" w:sz="6" w:space="0" w:color="auto"/>
              <w:left w:val="nil"/>
              <w:bottom w:val="outset" w:sz="6" w:space="0" w:color="auto"/>
              <w:right w:val="single" w:sz="4" w:space="0" w:color="auto"/>
            </w:tcBorders>
            <w:shd w:val="clear" w:color="auto" w:fill="auto"/>
            <w:noWrap/>
            <w:vAlign w:val="center"/>
          </w:tcPr>
          <w:p w14:paraId="5323BBB6"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-5%</w:t>
            </w:r>
          </w:p>
        </w:tc>
      </w:tr>
      <w:tr w:rsidR="003404E6" w:rsidRPr="00746EFC" w14:paraId="11984F82" w14:textId="77777777" w:rsidTr="00002A00">
        <w:trPr>
          <w:trHeight w:val="20"/>
        </w:trPr>
        <w:tc>
          <w:tcPr>
            <w:tcW w:w="678" w:type="dxa"/>
            <w:tcBorders>
              <w:top w:val="outset" w:sz="6" w:space="0" w:color="auto"/>
              <w:left w:val="single" w:sz="4" w:space="0" w:color="auto"/>
              <w:bottom w:val="outset" w:sz="6" w:space="0" w:color="auto"/>
              <w:right w:val="single" w:sz="4" w:space="0" w:color="auto"/>
            </w:tcBorders>
            <w:shd w:val="clear" w:color="auto" w:fill="auto"/>
            <w:noWrap/>
            <w:vAlign w:val="center"/>
          </w:tcPr>
          <w:p w14:paraId="1AE03A27"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81</w:t>
            </w:r>
          </w:p>
        </w:tc>
        <w:tc>
          <w:tcPr>
            <w:tcW w:w="3970" w:type="dxa"/>
            <w:tcBorders>
              <w:top w:val="outset" w:sz="6" w:space="0" w:color="auto"/>
              <w:left w:val="nil"/>
              <w:bottom w:val="outset" w:sz="6" w:space="0" w:color="auto"/>
              <w:right w:val="single" w:sz="4" w:space="0" w:color="auto"/>
            </w:tcBorders>
            <w:shd w:val="clear" w:color="auto" w:fill="auto"/>
            <w:vAlign w:val="center"/>
          </w:tcPr>
          <w:p w14:paraId="2723A66A"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Реконструкция в части расширения просеки  ВЛ 35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Л-43К ПС-10 Кемь-ПС-29К Рабочий Остров (19,16 га)</w:t>
            </w:r>
          </w:p>
        </w:tc>
        <w:tc>
          <w:tcPr>
            <w:tcW w:w="1133" w:type="dxa"/>
            <w:tcBorders>
              <w:top w:val="outset" w:sz="6" w:space="0" w:color="auto"/>
              <w:left w:val="nil"/>
              <w:bottom w:val="outset" w:sz="6" w:space="0" w:color="auto"/>
              <w:right w:val="single" w:sz="4" w:space="0" w:color="auto"/>
            </w:tcBorders>
            <w:shd w:val="clear" w:color="auto" w:fill="auto"/>
            <w:vAlign w:val="center"/>
          </w:tcPr>
          <w:p w14:paraId="1DB3E57C"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I_004-32-1-01.21-1090</w:t>
            </w:r>
          </w:p>
        </w:tc>
        <w:tc>
          <w:tcPr>
            <w:tcW w:w="992" w:type="dxa"/>
            <w:tcBorders>
              <w:top w:val="outset" w:sz="6" w:space="0" w:color="auto"/>
              <w:left w:val="nil"/>
              <w:bottom w:val="outset" w:sz="6" w:space="0" w:color="auto"/>
              <w:right w:val="single" w:sz="4" w:space="0" w:color="auto"/>
            </w:tcBorders>
            <w:shd w:val="clear" w:color="auto" w:fill="auto"/>
            <w:noWrap/>
            <w:vAlign w:val="center"/>
          </w:tcPr>
          <w:p w14:paraId="197789A3"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1,12</w:t>
            </w:r>
          </w:p>
        </w:tc>
        <w:tc>
          <w:tcPr>
            <w:tcW w:w="852" w:type="dxa"/>
            <w:tcBorders>
              <w:top w:val="outset" w:sz="6" w:space="0" w:color="auto"/>
              <w:left w:val="nil"/>
              <w:bottom w:val="outset" w:sz="6" w:space="0" w:color="auto"/>
              <w:right w:val="single" w:sz="4" w:space="0" w:color="auto"/>
            </w:tcBorders>
            <w:shd w:val="clear" w:color="auto" w:fill="auto"/>
            <w:noWrap/>
            <w:vAlign w:val="center"/>
          </w:tcPr>
          <w:p w14:paraId="19E7DF8D" w14:textId="77777777" w:rsidR="003404E6" w:rsidRPr="00746EFC" w:rsidRDefault="003404E6" w:rsidP="003404E6">
            <w:pPr>
              <w:spacing w:after="0" w:line="240" w:lineRule="auto"/>
              <w:jc w:val="center"/>
              <w:rPr>
                <w:rFonts w:ascii="Myriad Pro" w:hAnsi="Myriad Pro"/>
                <w:color w:val="000000"/>
                <w:sz w:val="16"/>
                <w:szCs w:val="16"/>
              </w:rPr>
            </w:pPr>
          </w:p>
        </w:tc>
        <w:tc>
          <w:tcPr>
            <w:tcW w:w="993" w:type="dxa"/>
            <w:tcBorders>
              <w:top w:val="outset" w:sz="6" w:space="0" w:color="auto"/>
              <w:left w:val="nil"/>
              <w:bottom w:val="outset" w:sz="6" w:space="0" w:color="auto"/>
              <w:right w:val="single" w:sz="4" w:space="0" w:color="auto"/>
            </w:tcBorders>
            <w:shd w:val="clear" w:color="auto" w:fill="auto"/>
            <w:noWrap/>
            <w:vAlign w:val="center"/>
          </w:tcPr>
          <w:p w14:paraId="6F77D393"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-1,12</w:t>
            </w:r>
          </w:p>
        </w:tc>
        <w:tc>
          <w:tcPr>
            <w:tcW w:w="953" w:type="dxa"/>
            <w:tcBorders>
              <w:top w:val="outset" w:sz="6" w:space="0" w:color="auto"/>
              <w:left w:val="nil"/>
              <w:bottom w:val="outset" w:sz="6" w:space="0" w:color="auto"/>
              <w:right w:val="single" w:sz="4" w:space="0" w:color="auto"/>
            </w:tcBorders>
            <w:shd w:val="clear" w:color="auto" w:fill="auto"/>
            <w:noWrap/>
            <w:vAlign w:val="center"/>
          </w:tcPr>
          <w:p w14:paraId="62FCA6CF"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-100%</w:t>
            </w:r>
          </w:p>
        </w:tc>
      </w:tr>
      <w:tr w:rsidR="003404E6" w:rsidRPr="00746EFC" w14:paraId="0A2672B8" w14:textId="77777777" w:rsidTr="00002A00">
        <w:trPr>
          <w:trHeight w:val="20"/>
        </w:trPr>
        <w:tc>
          <w:tcPr>
            <w:tcW w:w="678" w:type="dxa"/>
            <w:tcBorders>
              <w:top w:val="outset" w:sz="6" w:space="0" w:color="auto"/>
              <w:left w:val="single" w:sz="4" w:space="0" w:color="auto"/>
              <w:bottom w:val="outset" w:sz="6" w:space="0" w:color="auto"/>
              <w:right w:val="single" w:sz="4" w:space="0" w:color="auto"/>
            </w:tcBorders>
            <w:shd w:val="clear" w:color="auto" w:fill="auto"/>
            <w:noWrap/>
            <w:vAlign w:val="center"/>
          </w:tcPr>
          <w:p w14:paraId="1B2EEED1"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82</w:t>
            </w:r>
          </w:p>
        </w:tc>
        <w:tc>
          <w:tcPr>
            <w:tcW w:w="3970" w:type="dxa"/>
            <w:tcBorders>
              <w:top w:val="outset" w:sz="6" w:space="0" w:color="auto"/>
              <w:left w:val="nil"/>
              <w:bottom w:val="outset" w:sz="6" w:space="0" w:color="auto"/>
              <w:right w:val="single" w:sz="4" w:space="0" w:color="auto"/>
            </w:tcBorders>
            <w:shd w:val="clear" w:color="auto" w:fill="auto"/>
            <w:vAlign w:val="center"/>
          </w:tcPr>
          <w:p w14:paraId="728C916D"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Реконструкция в части расширения просеки  ВЛ 35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Л-36К ПС-10 Кемь-ПС-29К Рабочий Остров (7,0 га)</w:t>
            </w:r>
          </w:p>
        </w:tc>
        <w:tc>
          <w:tcPr>
            <w:tcW w:w="1133" w:type="dxa"/>
            <w:tcBorders>
              <w:top w:val="outset" w:sz="6" w:space="0" w:color="auto"/>
              <w:left w:val="nil"/>
              <w:bottom w:val="outset" w:sz="6" w:space="0" w:color="auto"/>
              <w:right w:val="single" w:sz="4" w:space="0" w:color="auto"/>
            </w:tcBorders>
            <w:shd w:val="clear" w:color="auto" w:fill="auto"/>
            <w:vAlign w:val="center"/>
          </w:tcPr>
          <w:p w14:paraId="15B40A12"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I_004-32-1-01.21-1091</w:t>
            </w:r>
          </w:p>
        </w:tc>
        <w:tc>
          <w:tcPr>
            <w:tcW w:w="992" w:type="dxa"/>
            <w:tcBorders>
              <w:top w:val="outset" w:sz="6" w:space="0" w:color="auto"/>
              <w:left w:val="nil"/>
              <w:bottom w:val="outset" w:sz="6" w:space="0" w:color="auto"/>
              <w:right w:val="single" w:sz="4" w:space="0" w:color="auto"/>
            </w:tcBorders>
            <w:shd w:val="clear" w:color="auto" w:fill="auto"/>
            <w:noWrap/>
            <w:vAlign w:val="center"/>
          </w:tcPr>
          <w:p w14:paraId="36F3179A"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1,14</w:t>
            </w:r>
          </w:p>
        </w:tc>
        <w:tc>
          <w:tcPr>
            <w:tcW w:w="852" w:type="dxa"/>
            <w:tcBorders>
              <w:top w:val="outset" w:sz="6" w:space="0" w:color="auto"/>
              <w:left w:val="nil"/>
              <w:bottom w:val="outset" w:sz="6" w:space="0" w:color="auto"/>
              <w:right w:val="single" w:sz="4" w:space="0" w:color="auto"/>
            </w:tcBorders>
            <w:shd w:val="clear" w:color="auto" w:fill="auto"/>
            <w:noWrap/>
            <w:vAlign w:val="center"/>
          </w:tcPr>
          <w:p w14:paraId="26DD383A" w14:textId="77777777" w:rsidR="003404E6" w:rsidRPr="00746EFC" w:rsidRDefault="003404E6" w:rsidP="003404E6">
            <w:pPr>
              <w:spacing w:after="0" w:line="240" w:lineRule="auto"/>
              <w:jc w:val="center"/>
              <w:rPr>
                <w:rFonts w:ascii="Myriad Pro" w:hAnsi="Myriad Pro"/>
                <w:color w:val="000000"/>
                <w:sz w:val="16"/>
                <w:szCs w:val="16"/>
              </w:rPr>
            </w:pPr>
          </w:p>
        </w:tc>
        <w:tc>
          <w:tcPr>
            <w:tcW w:w="993" w:type="dxa"/>
            <w:tcBorders>
              <w:top w:val="outset" w:sz="6" w:space="0" w:color="auto"/>
              <w:left w:val="nil"/>
              <w:bottom w:val="outset" w:sz="6" w:space="0" w:color="auto"/>
              <w:right w:val="single" w:sz="4" w:space="0" w:color="auto"/>
            </w:tcBorders>
            <w:shd w:val="clear" w:color="auto" w:fill="auto"/>
            <w:noWrap/>
            <w:vAlign w:val="center"/>
          </w:tcPr>
          <w:p w14:paraId="0FC2D547"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-1,14</w:t>
            </w:r>
          </w:p>
        </w:tc>
        <w:tc>
          <w:tcPr>
            <w:tcW w:w="953" w:type="dxa"/>
            <w:tcBorders>
              <w:top w:val="outset" w:sz="6" w:space="0" w:color="auto"/>
              <w:left w:val="nil"/>
              <w:bottom w:val="outset" w:sz="6" w:space="0" w:color="auto"/>
              <w:right w:val="single" w:sz="4" w:space="0" w:color="auto"/>
            </w:tcBorders>
            <w:shd w:val="clear" w:color="auto" w:fill="auto"/>
            <w:noWrap/>
            <w:vAlign w:val="center"/>
          </w:tcPr>
          <w:p w14:paraId="407CADDB"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-100%</w:t>
            </w:r>
          </w:p>
        </w:tc>
      </w:tr>
      <w:tr w:rsidR="003404E6" w:rsidRPr="00746EFC" w14:paraId="7571ADB8" w14:textId="77777777" w:rsidTr="00002A00">
        <w:trPr>
          <w:trHeight w:val="20"/>
        </w:trPr>
        <w:tc>
          <w:tcPr>
            <w:tcW w:w="678" w:type="dxa"/>
            <w:tcBorders>
              <w:top w:val="outset" w:sz="6" w:space="0" w:color="auto"/>
              <w:left w:val="single" w:sz="4" w:space="0" w:color="auto"/>
              <w:bottom w:val="outset" w:sz="6" w:space="0" w:color="auto"/>
              <w:right w:val="single" w:sz="4" w:space="0" w:color="auto"/>
            </w:tcBorders>
            <w:shd w:val="clear" w:color="auto" w:fill="auto"/>
            <w:noWrap/>
            <w:vAlign w:val="center"/>
          </w:tcPr>
          <w:p w14:paraId="000BAD40"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83</w:t>
            </w:r>
          </w:p>
        </w:tc>
        <w:tc>
          <w:tcPr>
            <w:tcW w:w="3970" w:type="dxa"/>
            <w:tcBorders>
              <w:top w:val="outset" w:sz="6" w:space="0" w:color="auto"/>
              <w:left w:val="nil"/>
              <w:bottom w:val="outset" w:sz="6" w:space="0" w:color="auto"/>
              <w:right w:val="single" w:sz="4" w:space="0" w:color="auto"/>
            </w:tcBorders>
            <w:shd w:val="clear" w:color="auto" w:fill="auto"/>
            <w:vAlign w:val="center"/>
          </w:tcPr>
          <w:p w14:paraId="5B0230C3"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Реконструкция в части расширения просеки  ВЛ 35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Л-47К ПС-15 Сегежа-ПС-26К Птицефабрика (4,5 га)</w:t>
            </w:r>
          </w:p>
        </w:tc>
        <w:tc>
          <w:tcPr>
            <w:tcW w:w="1133" w:type="dxa"/>
            <w:tcBorders>
              <w:top w:val="outset" w:sz="6" w:space="0" w:color="auto"/>
              <w:left w:val="nil"/>
              <w:bottom w:val="outset" w:sz="6" w:space="0" w:color="auto"/>
              <w:right w:val="single" w:sz="4" w:space="0" w:color="auto"/>
            </w:tcBorders>
            <w:shd w:val="clear" w:color="auto" w:fill="auto"/>
            <w:vAlign w:val="center"/>
          </w:tcPr>
          <w:p w14:paraId="7E1591BD"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I_004-32-1-01.21-1092</w:t>
            </w:r>
          </w:p>
        </w:tc>
        <w:tc>
          <w:tcPr>
            <w:tcW w:w="992" w:type="dxa"/>
            <w:tcBorders>
              <w:top w:val="outset" w:sz="6" w:space="0" w:color="auto"/>
              <w:left w:val="nil"/>
              <w:bottom w:val="outset" w:sz="6" w:space="0" w:color="auto"/>
              <w:right w:val="single" w:sz="4" w:space="0" w:color="auto"/>
            </w:tcBorders>
            <w:shd w:val="clear" w:color="auto" w:fill="auto"/>
            <w:noWrap/>
            <w:vAlign w:val="center"/>
          </w:tcPr>
          <w:p w14:paraId="1C84F287"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0,73</w:t>
            </w:r>
          </w:p>
        </w:tc>
        <w:tc>
          <w:tcPr>
            <w:tcW w:w="852" w:type="dxa"/>
            <w:tcBorders>
              <w:top w:val="outset" w:sz="6" w:space="0" w:color="auto"/>
              <w:left w:val="nil"/>
              <w:bottom w:val="outset" w:sz="6" w:space="0" w:color="auto"/>
              <w:right w:val="single" w:sz="4" w:space="0" w:color="auto"/>
            </w:tcBorders>
            <w:shd w:val="clear" w:color="auto" w:fill="auto"/>
            <w:noWrap/>
            <w:vAlign w:val="center"/>
          </w:tcPr>
          <w:p w14:paraId="3358EA0E"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0,17</w:t>
            </w:r>
          </w:p>
        </w:tc>
        <w:tc>
          <w:tcPr>
            <w:tcW w:w="993" w:type="dxa"/>
            <w:tcBorders>
              <w:top w:val="outset" w:sz="6" w:space="0" w:color="auto"/>
              <w:left w:val="nil"/>
              <w:bottom w:val="outset" w:sz="6" w:space="0" w:color="auto"/>
              <w:right w:val="single" w:sz="4" w:space="0" w:color="auto"/>
            </w:tcBorders>
            <w:shd w:val="clear" w:color="auto" w:fill="auto"/>
            <w:noWrap/>
            <w:vAlign w:val="center"/>
          </w:tcPr>
          <w:p w14:paraId="7517D9B9"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-0,56</w:t>
            </w:r>
          </w:p>
        </w:tc>
        <w:tc>
          <w:tcPr>
            <w:tcW w:w="953" w:type="dxa"/>
            <w:tcBorders>
              <w:top w:val="outset" w:sz="6" w:space="0" w:color="auto"/>
              <w:left w:val="nil"/>
              <w:bottom w:val="outset" w:sz="6" w:space="0" w:color="auto"/>
              <w:right w:val="single" w:sz="4" w:space="0" w:color="auto"/>
            </w:tcBorders>
            <w:shd w:val="clear" w:color="auto" w:fill="auto"/>
            <w:noWrap/>
            <w:vAlign w:val="center"/>
          </w:tcPr>
          <w:p w14:paraId="2F0888B7"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-76%</w:t>
            </w:r>
          </w:p>
        </w:tc>
      </w:tr>
      <w:tr w:rsidR="003404E6" w:rsidRPr="00746EFC" w14:paraId="7162E7EB" w14:textId="77777777" w:rsidTr="00002A00">
        <w:trPr>
          <w:trHeight w:val="20"/>
        </w:trPr>
        <w:tc>
          <w:tcPr>
            <w:tcW w:w="678" w:type="dxa"/>
            <w:tcBorders>
              <w:top w:val="outset" w:sz="6" w:space="0" w:color="auto"/>
              <w:left w:val="single" w:sz="4" w:space="0" w:color="auto"/>
              <w:bottom w:val="outset" w:sz="6" w:space="0" w:color="auto"/>
              <w:right w:val="single" w:sz="4" w:space="0" w:color="auto"/>
            </w:tcBorders>
            <w:shd w:val="clear" w:color="auto" w:fill="auto"/>
            <w:noWrap/>
            <w:vAlign w:val="center"/>
          </w:tcPr>
          <w:p w14:paraId="2522527F"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84</w:t>
            </w:r>
          </w:p>
        </w:tc>
        <w:tc>
          <w:tcPr>
            <w:tcW w:w="3970" w:type="dxa"/>
            <w:tcBorders>
              <w:top w:val="outset" w:sz="6" w:space="0" w:color="auto"/>
              <w:left w:val="nil"/>
              <w:bottom w:val="outset" w:sz="6" w:space="0" w:color="auto"/>
              <w:right w:val="single" w:sz="4" w:space="0" w:color="auto"/>
            </w:tcBorders>
            <w:shd w:val="clear" w:color="auto" w:fill="auto"/>
            <w:vAlign w:val="center"/>
          </w:tcPr>
          <w:p w14:paraId="30C3A648"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Реконструкция в части расширения просеки  ВЛ 35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Л-45К ПС-15 Сегежа-ПС-26К Птицефабрика (4,5 га)</w:t>
            </w:r>
          </w:p>
        </w:tc>
        <w:tc>
          <w:tcPr>
            <w:tcW w:w="1133" w:type="dxa"/>
            <w:tcBorders>
              <w:top w:val="outset" w:sz="6" w:space="0" w:color="auto"/>
              <w:left w:val="nil"/>
              <w:bottom w:val="outset" w:sz="6" w:space="0" w:color="auto"/>
              <w:right w:val="single" w:sz="4" w:space="0" w:color="auto"/>
            </w:tcBorders>
            <w:shd w:val="clear" w:color="auto" w:fill="auto"/>
            <w:vAlign w:val="center"/>
          </w:tcPr>
          <w:p w14:paraId="5CCEF152"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I_004-32-1-01.21-1093</w:t>
            </w:r>
          </w:p>
        </w:tc>
        <w:tc>
          <w:tcPr>
            <w:tcW w:w="992" w:type="dxa"/>
            <w:tcBorders>
              <w:top w:val="outset" w:sz="6" w:space="0" w:color="auto"/>
              <w:left w:val="nil"/>
              <w:bottom w:val="outset" w:sz="6" w:space="0" w:color="auto"/>
              <w:right w:val="single" w:sz="4" w:space="0" w:color="auto"/>
            </w:tcBorders>
            <w:shd w:val="clear" w:color="auto" w:fill="auto"/>
            <w:noWrap/>
            <w:vAlign w:val="center"/>
          </w:tcPr>
          <w:p w14:paraId="0A0CB67A"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0,73</w:t>
            </w:r>
          </w:p>
        </w:tc>
        <w:tc>
          <w:tcPr>
            <w:tcW w:w="852" w:type="dxa"/>
            <w:tcBorders>
              <w:top w:val="outset" w:sz="6" w:space="0" w:color="auto"/>
              <w:left w:val="nil"/>
              <w:bottom w:val="outset" w:sz="6" w:space="0" w:color="auto"/>
              <w:right w:val="single" w:sz="4" w:space="0" w:color="auto"/>
            </w:tcBorders>
            <w:shd w:val="clear" w:color="auto" w:fill="auto"/>
            <w:noWrap/>
            <w:vAlign w:val="center"/>
          </w:tcPr>
          <w:p w14:paraId="24C11813"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0,14</w:t>
            </w:r>
          </w:p>
        </w:tc>
        <w:tc>
          <w:tcPr>
            <w:tcW w:w="993" w:type="dxa"/>
            <w:tcBorders>
              <w:top w:val="outset" w:sz="6" w:space="0" w:color="auto"/>
              <w:left w:val="nil"/>
              <w:bottom w:val="outset" w:sz="6" w:space="0" w:color="auto"/>
              <w:right w:val="single" w:sz="4" w:space="0" w:color="auto"/>
            </w:tcBorders>
            <w:shd w:val="clear" w:color="auto" w:fill="auto"/>
            <w:noWrap/>
            <w:vAlign w:val="center"/>
          </w:tcPr>
          <w:p w14:paraId="1EC55BC2"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-0,59</w:t>
            </w:r>
          </w:p>
        </w:tc>
        <w:tc>
          <w:tcPr>
            <w:tcW w:w="953" w:type="dxa"/>
            <w:tcBorders>
              <w:top w:val="outset" w:sz="6" w:space="0" w:color="auto"/>
              <w:left w:val="nil"/>
              <w:bottom w:val="outset" w:sz="6" w:space="0" w:color="auto"/>
              <w:right w:val="single" w:sz="4" w:space="0" w:color="auto"/>
            </w:tcBorders>
            <w:shd w:val="clear" w:color="auto" w:fill="auto"/>
            <w:noWrap/>
            <w:vAlign w:val="center"/>
          </w:tcPr>
          <w:p w14:paraId="145DE690"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-80%</w:t>
            </w:r>
          </w:p>
        </w:tc>
      </w:tr>
      <w:tr w:rsidR="003404E6" w:rsidRPr="00746EFC" w14:paraId="3B072685" w14:textId="77777777" w:rsidTr="00002A00">
        <w:trPr>
          <w:trHeight w:val="20"/>
        </w:trPr>
        <w:tc>
          <w:tcPr>
            <w:tcW w:w="678" w:type="dxa"/>
            <w:tcBorders>
              <w:top w:val="outset" w:sz="6" w:space="0" w:color="auto"/>
              <w:left w:val="single" w:sz="4" w:space="0" w:color="auto"/>
              <w:bottom w:val="outset" w:sz="6" w:space="0" w:color="auto"/>
              <w:right w:val="single" w:sz="4" w:space="0" w:color="auto"/>
            </w:tcBorders>
            <w:shd w:val="clear" w:color="auto" w:fill="auto"/>
            <w:noWrap/>
            <w:vAlign w:val="center"/>
          </w:tcPr>
          <w:p w14:paraId="7A6818C1"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85</w:t>
            </w:r>
          </w:p>
        </w:tc>
        <w:tc>
          <w:tcPr>
            <w:tcW w:w="3970" w:type="dxa"/>
            <w:tcBorders>
              <w:top w:val="outset" w:sz="6" w:space="0" w:color="auto"/>
              <w:left w:val="nil"/>
              <w:bottom w:val="outset" w:sz="6" w:space="0" w:color="auto"/>
              <w:right w:val="single" w:sz="4" w:space="0" w:color="auto"/>
            </w:tcBorders>
            <w:shd w:val="clear" w:color="auto" w:fill="auto"/>
            <w:vAlign w:val="center"/>
          </w:tcPr>
          <w:p w14:paraId="068AA405"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Реконструкция в части расширения просеки  ВЛ 35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Л-35К ПС-12 Беломорск-ПС-16К БЛДК (5,0 га)</w:t>
            </w:r>
          </w:p>
        </w:tc>
        <w:tc>
          <w:tcPr>
            <w:tcW w:w="1133" w:type="dxa"/>
            <w:tcBorders>
              <w:top w:val="outset" w:sz="6" w:space="0" w:color="auto"/>
              <w:left w:val="nil"/>
              <w:bottom w:val="outset" w:sz="6" w:space="0" w:color="auto"/>
              <w:right w:val="single" w:sz="4" w:space="0" w:color="auto"/>
            </w:tcBorders>
            <w:shd w:val="clear" w:color="auto" w:fill="auto"/>
            <w:vAlign w:val="center"/>
          </w:tcPr>
          <w:p w14:paraId="0FC309B1"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I_004-32-1-01.21-1094</w:t>
            </w:r>
          </w:p>
        </w:tc>
        <w:tc>
          <w:tcPr>
            <w:tcW w:w="992" w:type="dxa"/>
            <w:tcBorders>
              <w:top w:val="outset" w:sz="6" w:space="0" w:color="auto"/>
              <w:left w:val="nil"/>
              <w:bottom w:val="outset" w:sz="6" w:space="0" w:color="auto"/>
              <w:right w:val="single" w:sz="4" w:space="0" w:color="auto"/>
            </w:tcBorders>
            <w:shd w:val="clear" w:color="auto" w:fill="auto"/>
            <w:noWrap/>
            <w:vAlign w:val="center"/>
          </w:tcPr>
          <w:p w14:paraId="485795C8"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0,81</w:t>
            </w:r>
          </w:p>
        </w:tc>
        <w:tc>
          <w:tcPr>
            <w:tcW w:w="852" w:type="dxa"/>
            <w:tcBorders>
              <w:top w:val="outset" w:sz="6" w:space="0" w:color="auto"/>
              <w:left w:val="nil"/>
              <w:bottom w:val="outset" w:sz="6" w:space="0" w:color="auto"/>
              <w:right w:val="single" w:sz="4" w:space="0" w:color="auto"/>
            </w:tcBorders>
            <w:shd w:val="clear" w:color="auto" w:fill="auto"/>
            <w:noWrap/>
            <w:vAlign w:val="center"/>
          </w:tcPr>
          <w:p w14:paraId="6319E243"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0,76</w:t>
            </w:r>
          </w:p>
        </w:tc>
        <w:tc>
          <w:tcPr>
            <w:tcW w:w="993" w:type="dxa"/>
            <w:tcBorders>
              <w:top w:val="outset" w:sz="6" w:space="0" w:color="auto"/>
              <w:left w:val="nil"/>
              <w:bottom w:val="outset" w:sz="6" w:space="0" w:color="auto"/>
              <w:right w:val="single" w:sz="4" w:space="0" w:color="auto"/>
            </w:tcBorders>
            <w:shd w:val="clear" w:color="auto" w:fill="auto"/>
            <w:noWrap/>
            <w:vAlign w:val="center"/>
          </w:tcPr>
          <w:p w14:paraId="7309FE8D"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-0,05</w:t>
            </w:r>
          </w:p>
        </w:tc>
        <w:tc>
          <w:tcPr>
            <w:tcW w:w="953" w:type="dxa"/>
            <w:tcBorders>
              <w:top w:val="outset" w:sz="6" w:space="0" w:color="auto"/>
              <w:left w:val="nil"/>
              <w:bottom w:val="outset" w:sz="6" w:space="0" w:color="auto"/>
              <w:right w:val="single" w:sz="4" w:space="0" w:color="auto"/>
            </w:tcBorders>
            <w:shd w:val="clear" w:color="auto" w:fill="auto"/>
            <w:noWrap/>
            <w:vAlign w:val="center"/>
          </w:tcPr>
          <w:p w14:paraId="61775BBC"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-6%</w:t>
            </w:r>
          </w:p>
        </w:tc>
      </w:tr>
      <w:tr w:rsidR="003404E6" w:rsidRPr="00746EFC" w14:paraId="31AFD889" w14:textId="77777777" w:rsidTr="00002A00">
        <w:trPr>
          <w:trHeight w:val="20"/>
        </w:trPr>
        <w:tc>
          <w:tcPr>
            <w:tcW w:w="678" w:type="dxa"/>
            <w:tcBorders>
              <w:top w:val="outset" w:sz="6" w:space="0" w:color="auto"/>
              <w:left w:val="single" w:sz="4" w:space="0" w:color="auto"/>
              <w:bottom w:val="outset" w:sz="6" w:space="0" w:color="auto"/>
              <w:right w:val="single" w:sz="4" w:space="0" w:color="auto"/>
            </w:tcBorders>
            <w:shd w:val="clear" w:color="auto" w:fill="auto"/>
            <w:noWrap/>
            <w:vAlign w:val="center"/>
          </w:tcPr>
          <w:p w14:paraId="1C5D9363"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86</w:t>
            </w:r>
          </w:p>
        </w:tc>
        <w:tc>
          <w:tcPr>
            <w:tcW w:w="3970" w:type="dxa"/>
            <w:tcBorders>
              <w:top w:val="outset" w:sz="6" w:space="0" w:color="auto"/>
              <w:left w:val="nil"/>
              <w:bottom w:val="outset" w:sz="6" w:space="0" w:color="auto"/>
              <w:right w:val="single" w:sz="4" w:space="0" w:color="auto"/>
            </w:tcBorders>
            <w:shd w:val="clear" w:color="auto" w:fill="auto"/>
            <w:vAlign w:val="center"/>
          </w:tcPr>
          <w:p w14:paraId="4CEBF2FD"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Реконструкция в части расширения просеки  ВЛ 35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Л-31К ПС-12 Беломорск-ПС-16К БЛДК (5,0 га)</w:t>
            </w:r>
          </w:p>
        </w:tc>
        <w:tc>
          <w:tcPr>
            <w:tcW w:w="1133" w:type="dxa"/>
            <w:tcBorders>
              <w:top w:val="outset" w:sz="6" w:space="0" w:color="auto"/>
              <w:left w:val="nil"/>
              <w:bottom w:val="outset" w:sz="6" w:space="0" w:color="auto"/>
              <w:right w:val="single" w:sz="4" w:space="0" w:color="auto"/>
            </w:tcBorders>
            <w:shd w:val="clear" w:color="auto" w:fill="auto"/>
            <w:vAlign w:val="center"/>
          </w:tcPr>
          <w:p w14:paraId="12D5AC54"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I_004-32-1-01.21-1095</w:t>
            </w:r>
          </w:p>
        </w:tc>
        <w:tc>
          <w:tcPr>
            <w:tcW w:w="992" w:type="dxa"/>
            <w:tcBorders>
              <w:top w:val="outset" w:sz="6" w:space="0" w:color="auto"/>
              <w:left w:val="nil"/>
              <w:bottom w:val="outset" w:sz="6" w:space="0" w:color="auto"/>
              <w:right w:val="single" w:sz="4" w:space="0" w:color="auto"/>
            </w:tcBorders>
            <w:shd w:val="clear" w:color="auto" w:fill="auto"/>
            <w:noWrap/>
            <w:vAlign w:val="center"/>
          </w:tcPr>
          <w:p w14:paraId="2A40D2E1"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0,81</w:t>
            </w:r>
          </w:p>
        </w:tc>
        <w:tc>
          <w:tcPr>
            <w:tcW w:w="852" w:type="dxa"/>
            <w:tcBorders>
              <w:top w:val="outset" w:sz="6" w:space="0" w:color="auto"/>
              <w:left w:val="nil"/>
              <w:bottom w:val="outset" w:sz="6" w:space="0" w:color="auto"/>
              <w:right w:val="single" w:sz="4" w:space="0" w:color="auto"/>
            </w:tcBorders>
            <w:shd w:val="clear" w:color="auto" w:fill="auto"/>
            <w:noWrap/>
            <w:vAlign w:val="center"/>
          </w:tcPr>
          <w:p w14:paraId="13E6DCB4"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0,76</w:t>
            </w:r>
          </w:p>
        </w:tc>
        <w:tc>
          <w:tcPr>
            <w:tcW w:w="993" w:type="dxa"/>
            <w:tcBorders>
              <w:top w:val="outset" w:sz="6" w:space="0" w:color="auto"/>
              <w:left w:val="nil"/>
              <w:bottom w:val="outset" w:sz="6" w:space="0" w:color="auto"/>
              <w:right w:val="single" w:sz="4" w:space="0" w:color="auto"/>
            </w:tcBorders>
            <w:shd w:val="clear" w:color="auto" w:fill="auto"/>
            <w:noWrap/>
            <w:vAlign w:val="center"/>
          </w:tcPr>
          <w:p w14:paraId="1AADAC80"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-0,05</w:t>
            </w:r>
          </w:p>
        </w:tc>
        <w:tc>
          <w:tcPr>
            <w:tcW w:w="953" w:type="dxa"/>
            <w:tcBorders>
              <w:top w:val="outset" w:sz="6" w:space="0" w:color="auto"/>
              <w:left w:val="nil"/>
              <w:bottom w:val="outset" w:sz="6" w:space="0" w:color="auto"/>
              <w:right w:val="single" w:sz="4" w:space="0" w:color="auto"/>
            </w:tcBorders>
            <w:shd w:val="clear" w:color="auto" w:fill="auto"/>
            <w:noWrap/>
            <w:vAlign w:val="center"/>
          </w:tcPr>
          <w:p w14:paraId="13BF6C71"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-6%</w:t>
            </w:r>
          </w:p>
        </w:tc>
      </w:tr>
      <w:tr w:rsidR="003404E6" w:rsidRPr="00746EFC" w14:paraId="2A51AF5F" w14:textId="77777777" w:rsidTr="00002A00">
        <w:trPr>
          <w:trHeight w:val="20"/>
        </w:trPr>
        <w:tc>
          <w:tcPr>
            <w:tcW w:w="678" w:type="dxa"/>
            <w:tcBorders>
              <w:top w:val="outset" w:sz="6" w:space="0" w:color="auto"/>
              <w:left w:val="single" w:sz="4" w:space="0" w:color="auto"/>
              <w:bottom w:val="outset" w:sz="6" w:space="0" w:color="auto"/>
              <w:right w:val="single" w:sz="4" w:space="0" w:color="auto"/>
            </w:tcBorders>
            <w:shd w:val="clear" w:color="auto" w:fill="auto"/>
            <w:noWrap/>
            <w:vAlign w:val="center"/>
          </w:tcPr>
          <w:p w14:paraId="4212BD10"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87</w:t>
            </w:r>
          </w:p>
        </w:tc>
        <w:tc>
          <w:tcPr>
            <w:tcW w:w="3970" w:type="dxa"/>
            <w:tcBorders>
              <w:top w:val="outset" w:sz="6" w:space="0" w:color="auto"/>
              <w:left w:val="nil"/>
              <w:bottom w:val="outset" w:sz="6" w:space="0" w:color="auto"/>
              <w:right w:val="single" w:sz="4" w:space="0" w:color="auto"/>
            </w:tcBorders>
            <w:shd w:val="clear" w:color="auto" w:fill="auto"/>
            <w:vAlign w:val="center"/>
          </w:tcPr>
          <w:p w14:paraId="63EBD89D"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Реконструкция в части расширения просеки ВЛ 110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Л-187 «Ладва – Пай»  (28,8 га) </w:t>
            </w:r>
          </w:p>
        </w:tc>
        <w:tc>
          <w:tcPr>
            <w:tcW w:w="1133" w:type="dxa"/>
            <w:tcBorders>
              <w:top w:val="outset" w:sz="6" w:space="0" w:color="auto"/>
              <w:left w:val="nil"/>
              <w:bottom w:val="outset" w:sz="6" w:space="0" w:color="auto"/>
              <w:right w:val="single" w:sz="4" w:space="0" w:color="auto"/>
            </w:tcBorders>
            <w:shd w:val="clear" w:color="auto" w:fill="auto"/>
            <w:vAlign w:val="center"/>
          </w:tcPr>
          <w:p w14:paraId="69E1FC03"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I_004-33-1-01.12-2899</w:t>
            </w:r>
          </w:p>
        </w:tc>
        <w:tc>
          <w:tcPr>
            <w:tcW w:w="992" w:type="dxa"/>
            <w:tcBorders>
              <w:top w:val="outset" w:sz="6" w:space="0" w:color="auto"/>
              <w:left w:val="nil"/>
              <w:bottom w:val="outset" w:sz="6" w:space="0" w:color="auto"/>
              <w:right w:val="single" w:sz="4" w:space="0" w:color="auto"/>
            </w:tcBorders>
            <w:shd w:val="clear" w:color="auto" w:fill="auto"/>
            <w:noWrap/>
            <w:vAlign w:val="center"/>
          </w:tcPr>
          <w:p w14:paraId="1D8DFE65"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4,51</w:t>
            </w:r>
          </w:p>
        </w:tc>
        <w:tc>
          <w:tcPr>
            <w:tcW w:w="852" w:type="dxa"/>
            <w:tcBorders>
              <w:top w:val="outset" w:sz="6" w:space="0" w:color="auto"/>
              <w:left w:val="nil"/>
              <w:bottom w:val="outset" w:sz="6" w:space="0" w:color="auto"/>
              <w:right w:val="single" w:sz="4" w:space="0" w:color="auto"/>
            </w:tcBorders>
            <w:shd w:val="clear" w:color="auto" w:fill="auto"/>
            <w:noWrap/>
            <w:vAlign w:val="center"/>
          </w:tcPr>
          <w:p w14:paraId="6B653378"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4,38</w:t>
            </w:r>
          </w:p>
        </w:tc>
        <w:tc>
          <w:tcPr>
            <w:tcW w:w="993" w:type="dxa"/>
            <w:tcBorders>
              <w:top w:val="outset" w:sz="6" w:space="0" w:color="auto"/>
              <w:left w:val="nil"/>
              <w:bottom w:val="outset" w:sz="6" w:space="0" w:color="auto"/>
              <w:right w:val="single" w:sz="4" w:space="0" w:color="auto"/>
            </w:tcBorders>
            <w:shd w:val="clear" w:color="auto" w:fill="auto"/>
            <w:noWrap/>
            <w:vAlign w:val="center"/>
          </w:tcPr>
          <w:p w14:paraId="24746713"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-0,13</w:t>
            </w:r>
          </w:p>
        </w:tc>
        <w:tc>
          <w:tcPr>
            <w:tcW w:w="953" w:type="dxa"/>
            <w:tcBorders>
              <w:top w:val="outset" w:sz="6" w:space="0" w:color="auto"/>
              <w:left w:val="nil"/>
              <w:bottom w:val="outset" w:sz="6" w:space="0" w:color="auto"/>
              <w:right w:val="single" w:sz="4" w:space="0" w:color="auto"/>
            </w:tcBorders>
            <w:shd w:val="clear" w:color="auto" w:fill="auto"/>
            <w:noWrap/>
            <w:vAlign w:val="center"/>
          </w:tcPr>
          <w:p w14:paraId="20A30DB5"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-3%</w:t>
            </w:r>
          </w:p>
        </w:tc>
      </w:tr>
      <w:tr w:rsidR="003404E6" w:rsidRPr="00746EFC" w14:paraId="6159BCC9" w14:textId="77777777" w:rsidTr="00002A00">
        <w:trPr>
          <w:trHeight w:val="20"/>
        </w:trPr>
        <w:tc>
          <w:tcPr>
            <w:tcW w:w="678" w:type="dxa"/>
            <w:tcBorders>
              <w:top w:val="outset" w:sz="6" w:space="0" w:color="auto"/>
              <w:left w:val="single" w:sz="4" w:space="0" w:color="auto"/>
              <w:bottom w:val="outset" w:sz="6" w:space="0" w:color="auto"/>
              <w:right w:val="single" w:sz="4" w:space="0" w:color="auto"/>
            </w:tcBorders>
            <w:shd w:val="clear" w:color="auto" w:fill="auto"/>
            <w:noWrap/>
            <w:vAlign w:val="center"/>
          </w:tcPr>
          <w:p w14:paraId="1AC1A874"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88</w:t>
            </w:r>
          </w:p>
        </w:tc>
        <w:tc>
          <w:tcPr>
            <w:tcW w:w="3970" w:type="dxa"/>
            <w:tcBorders>
              <w:top w:val="outset" w:sz="6" w:space="0" w:color="auto"/>
              <w:left w:val="nil"/>
              <w:bottom w:val="outset" w:sz="6" w:space="0" w:color="auto"/>
              <w:right w:val="single" w:sz="4" w:space="0" w:color="auto"/>
            </w:tcBorders>
            <w:shd w:val="clear" w:color="auto" w:fill="auto"/>
            <w:vAlign w:val="center"/>
          </w:tcPr>
          <w:p w14:paraId="126834EC"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Реконструкция в части расширения просеки ВЛ 110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Л-188 «Пай – Ольховец»  (26,07 га)</w:t>
            </w:r>
          </w:p>
        </w:tc>
        <w:tc>
          <w:tcPr>
            <w:tcW w:w="1133" w:type="dxa"/>
            <w:tcBorders>
              <w:top w:val="outset" w:sz="6" w:space="0" w:color="auto"/>
              <w:left w:val="nil"/>
              <w:bottom w:val="outset" w:sz="6" w:space="0" w:color="auto"/>
              <w:right w:val="single" w:sz="4" w:space="0" w:color="auto"/>
            </w:tcBorders>
            <w:shd w:val="clear" w:color="auto" w:fill="auto"/>
            <w:vAlign w:val="center"/>
          </w:tcPr>
          <w:p w14:paraId="42C2FFDA"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I_004-33-1-01.12-2908</w:t>
            </w:r>
          </w:p>
        </w:tc>
        <w:tc>
          <w:tcPr>
            <w:tcW w:w="992" w:type="dxa"/>
            <w:tcBorders>
              <w:top w:val="outset" w:sz="6" w:space="0" w:color="auto"/>
              <w:left w:val="nil"/>
              <w:bottom w:val="outset" w:sz="6" w:space="0" w:color="auto"/>
              <w:right w:val="single" w:sz="4" w:space="0" w:color="auto"/>
            </w:tcBorders>
            <w:shd w:val="clear" w:color="auto" w:fill="auto"/>
            <w:noWrap/>
            <w:vAlign w:val="center"/>
          </w:tcPr>
          <w:p w14:paraId="4DDE17ED"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3,98</w:t>
            </w:r>
          </w:p>
        </w:tc>
        <w:tc>
          <w:tcPr>
            <w:tcW w:w="852" w:type="dxa"/>
            <w:tcBorders>
              <w:top w:val="outset" w:sz="6" w:space="0" w:color="auto"/>
              <w:left w:val="nil"/>
              <w:bottom w:val="outset" w:sz="6" w:space="0" w:color="auto"/>
              <w:right w:val="single" w:sz="4" w:space="0" w:color="auto"/>
            </w:tcBorders>
            <w:shd w:val="clear" w:color="auto" w:fill="auto"/>
            <w:noWrap/>
            <w:vAlign w:val="center"/>
          </w:tcPr>
          <w:p w14:paraId="5C48AEBF"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0,00</w:t>
            </w:r>
          </w:p>
        </w:tc>
        <w:tc>
          <w:tcPr>
            <w:tcW w:w="993" w:type="dxa"/>
            <w:tcBorders>
              <w:top w:val="outset" w:sz="6" w:space="0" w:color="auto"/>
              <w:left w:val="nil"/>
              <w:bottom w:val="outset" w:sz="6" w:space="0" w:color="auto"/>
              <w:right w:val="single" w:sz="4" w:space="0" w:color="auto"/>
            </w:tcBorders>
            <w:shd w:val="clear" w:color="auto" w:fill="auto"/>
            <w:noWrap/>
            <w:vAlign w:val="center"/>
          </w:tcPr>
          <w:p w14:paraId="6B64B272"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-3,98</w:t>
            </w:r>
          </w:p>
        </w:tc>
        <w:tc>
          <w:tcPr>
            <w:tcW w:w="953" w:type="dxa"/>
            <w:tcBorders>
              <w:top w:val="outset" w:sz="6" w:space="0" w:color="auto"/>
              <w:left w:val="nil"/>
              <w:bottom w:val="outset" w:sz="6" w:space="0" w:color="auto"/>
              <w:right w:val="single" w:sz="4" w:space="0" w:color="auto"/>
            </w:tcBorders>
            <w:shd w:val="clear" w:color="auto" w:fill="auto"/>
            <w:noWrap/>
            <w:vAlign w:val="center"/>
          </w:tcPr>
          <w:p w14:paraId="111EB02F"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-100%</w:t>
            </w:r>
          </w:p>
        </w:tc>
      </w:tr>
      <w:tr w:rsidR="003404E6" w:rsidRPr="00746EFC" w14:paraId="29B010D7" w14:textId="77777777" w:rsidTr="00002A00">
        <w:trPr>
          <w:trHeight w:val="20"/>
        </w:trPr>
        <w:tc>
          <w:tcPr>
            <w:tcW w:w="678" w:type="dxa"/>
            <w:tcBorders>
              <w:top w:val="outset" w:sz="6" w:space="0" w:color="auto"/>
              <w:left w:val="single" w:sz="4" w:space="0" w:color="auto"/>
              <w:bottom w:val="outset" w:sz="6" w:space="0" w:color="auto"/>
              <w:right w:val="single" w:sz="4" w:space="0" w:color="auto"/>
            </w:tcBorders>
            <w:shd w:val="clear" w:color="auto" w:fill="auto"/>
            <w:noWrap/>
            <w:vAlign w:val="center"/>
          </w:tcPr>
          <w:p w14:paraId="4AAC5052"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89</w:t>
            </w:r>
          </w:p>
        </w:tc>
        <w:tc>
          <w:tcPr>
            <w:tcW w:w="3970" w:type="dxa"/>
            <w:tcBorders>
              <w:top w:val="outset" w:sz="6" w:space="0" w:color="auto"/>
              <w:left w:val="nil"/>
              <w:bottom w:val="outset" w:sz="6" w:space="0" w:color="auto"/>
              <w:right w:val="single" w:sz="4" w:space="0" w:color="auto"/>
            </w:tcBorders>
            <w:shd w:val="clear" w:color="auto" w:fill="auto"/>
            <w:vAlign w:val="center"/>
          </w:tcPr>
          <w:p w14:paraId="4F9249CE"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Реконструкция в части расширения просеки ВЛ 110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Л-168 «</w:t>
            </w:r>
            <w:proofErr w:type="spellStart"/>
            <w:r w:rsidRPr="00746EFC">
              <w:rPr>
                <w:rFonts w:ascii="Myriad Pro" w:hAnsi="Myriad Pro"/>
                <w:color w:val="000000"/>
                <w:sz w:val="16"/>
                <w:szCs w:val="16"/>
              </w:rPr>
              <w:t>Кондопожская</w:t>
            </w:r>
            <w:proofErr w:type="spellEnd"/>
            <w:r w:rsidRPr="00746EFC">
              <w:rPr>
                <w:rFonts w:ascii="Myriad Pro" w:hAnsi="Myriad Pro"/>
                <w:color w:val="000000"/>
                <w:sz w:val="16"/>
                <w:szCs w:val="16"/>
              </w:rPr>
              <w:t xml:space="preserve"> ГЭС – Березовка» (10,65 га)</w:t>
            </w:r>
          </w:p>
        </w:tc>
        <w:tc>
          <w:tcPr>
            <w:tcW w:w="1133" w:type="dxa"/>
            <w:tcBorders>
              <w:top w:val="outset" w:sz="6" w:space="0" w:color="auto"/>
              <w:left w:val="nil"/>
              <w:bottom w:val="outset" w:sz="6" w:space="0" w:color="auto"/>
              <w:right w:val="single" w:sz="4" w:space="0" w:color="auto"/>
            </w:tcBorders>
            <w:shd w:val="clear" w:color="auto" w:fill="auto"/>
            <w:vAlign w:val="center"/>
          </w:tcPr>
          <w:p w14:paraId="3A2652E1"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I_004-33-1-01.12-2910</w:t>
            </w:r>
          </w:p>
        </w:tc>
        <w:tc>
          <w:tcPr>
            <w:tcW w:w="992" w:type="dxa"/>
            <w:tcBorders>
              <w:top w:val="outset" w:sz="6" w:space="0" w:color="auto"/>
              <w:left w:val="nil"/>
              <w:bottom w:val="outset" w:sz="6" w:space="0" w:color="auto"/>
              <w:right w:val="single" w:sz="4" w:space="0" w:color="auto"/>
            </w:tcBorders>
            <w:shd w:val="clear" w:color="auto" w:fill="auto"/>
            <w:noWrap/>
            <w:vAlign w:val="center"/>
          </w:tcPr>
          <w:p w14:paraId="6B4662EB"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1,73</w:t>
            </w:r>
          </w:p>
        </w:tc>
        <w:tc>
          <w:tcPr>
            <w:tcW w:w="852" w:type="dxa"/>
            <w:tcBorders>
              <w:top w:val="outset" w:sz="6" w:space="0" w:color="auto"/>
              <w:left w:val="nil"/>
              <w:bottom w:val="outset" w:sz="6" w:space="0" w:color="auto"/>
              <w:right w:val="single" w:sz="4" w:space="0" w:color="auto"/>
            </w:tcBorders>
            <w:shd w:val="clear" w:color="auto" w:fill="auto"/>
            <w:noWrap/>
            <w:vAlign w:val="center"/>
          </w:tcPr>
          <w:p w14:paraId="064DC1C4"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0,15</w:t>
            </w:r>
          </w:p>
        </w:tc>
        <w:tc>
          <w:tcPr>
            <w:tcW w:w="993" w:type="dxa"/>
            <w:tcBorders>
              <w:top w:val="outset" w:sz="6" w:space="0" w:color="auto"/>
              <w:left w:val="nil"/>
              <w:bottom w:val="outset" w:sz="6" w:space="0" w:color="auto"/>
              <w:right w:val="single" w:sz="4" w:space="0" w:color="auto"/>
            </w:tcBorders>
            <w:shd w:val="clear" w:color="auto" w:fill="auto"/>
            <w:noWrap/>
            <w:vAlign w:val="center"/>
          </w:tcPr>
          <w:p w14:paraId="700F415C"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-1,58</w:t>
            </w:r>
          </w:p>
        </w:tc>
        <w:tc>
          <w:tcPr>
            <w:tcW w:w="953" w:type="dxa"/>
            <w:tcBorders>
              <w:top w:val="outset" w:sz="6" w:space="0" w:color="auto"/>
              <w:left w:val="nil"/>
              <w:bottom w:val="outset" w:sz="6" w:space="0" w:color="auto"/>
              <w:right w:val="single" w:sz="4" w:space="0" w:color="auto"/>
            </w:tcBorders>
            <w:shd w:val="clear" w:color="auto" w:fill="auto"/>
            <w:noWrap/>
            <w:vAlign w:val="center"/>
          </w:tcPr>
          <w:p w14:paraId="144B595D"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-91%</w:t>
            </w:r>
          </w:p>
        </w:tc>
      </w:tr>
      <w:tr w:rsidR="003404E6" w:rsidRPr="00746EFC" w14:paraId="427FDC40" w14:textId="77777777" w:rsidTr="00002A00">
        <w:trPr>
          <w:trHeight w:val="20"/>
        </w:trPr>
        <w:tc>
          <w:tcPr>
            <w:tcW w:w="678" w:type="dxa"/>
            <w:tcBorders>
              <w:top w:val="outset" w:sz="6" w:space="0" w:color="auto"/>
              <w:left w:val="single" w:sz="4" w:space="0" w:color="auto"/>
              <w:bottom w:val="outset" w:sz="6" w:space="0" w:color="auto"/>
              <w:right w:val="single" w:sz="4" w:space="0" w:color="auto"/>
            </w:tcBorders>
            <w:shd w:val="clear" w:color="auto" w:fill="auto"/>
            <w:noWrap/>
            <w:vAlign w:val="center"/>
          </w:tcPr>
          <w:p w14:paraId="6282C997"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90</w:t>
            </w:r>
          </w:p>
        </w:tc>
        <w:tc>
          <w:tcPr>
            <w:tcW w:w="3970" w:type="dxa"/>
            <w:tcBorders>
              <w:top w:val="outset" w:sz="6" w:space="0" w:color="auto"/>
              <w:left w:val="nil"/>
              <w:bottom w:val="outset" w:sz="6" w:space="0" w:color="auto"/>
              <w:right w:val="single" w:sz="4" w:space="0" w:color="auto"/>
            </w:tcBorders>
            <w:shd w:val="clear" w:color="auto" w:fill="auto"/>
            <w:vAlign w:val="center"/>
          </w:tcPr>
          <w:p w14:paraId="4E7C9C9E"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Реконструкция в части расширения просеки ВЛ 110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Л-169 «</w:t>
            </w:r>
            <w:proofErr w:type="spellStart"/>
            <w:r w:rsidRPr="00746EFC">
              <w:rPr>
                <w:rFonts w:ascii="Myriad Pro" w:hAnsi="Myriad Pro"/>
                <w:color w:val="000000"/>
                <w:sz w:val="16"/>
                <w:szCs w:val="16"/>
              </w:rPr>
              <w:t>Пальеозерская</w:t>
            </w:r>
            <w:proofErr w:type="spellEnd"/>
            <w:r w:rsidRPr="00746EFC">
              <w:rPr>
                <w:rFonts w:ascii="Myriad Pro" w:hAnsi="Myriad Pro"/>
                <w:color w:val="000000"/>
                <w:sz w:val="16"/>
                <w:szCs w:val="16"/>
              </w:rPr>
              <w:t xml:space="preserve"> ГЭС – Березовка» (50,1 га)</w:t>
            </w:r>
          </w:p>
        </w:tc>
        <w:tc>
          <w:tcPr>
            <w:tcW w:w="1133" w:type="dxa"/>
            <w:tcBorders>
              <w:top w:val="outset" w:sz="6" w:space="0" w:color="auto"/>
              <w:left w:val="nil"/>
              <w:bottom w:val="outset" w:sz="6" w:space="0" w:color="auto"/>
              <w:right w:val="single" w:sz="4" w:space="0" w:color="auto"/>
            </w:tcBorders>
            <w:shd w:val="clear" w:color="auto" w:fill="auto"/>
            <w:vAlign w:val="center"/>
          </w:tcPr>
          <w:p w14:paraId="1D912F6B"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I_004-33-1-01.12-2911</w:t>
            </w:r>
          </w:p>
        </w:tc>
        <w:tc>
          <w:tcPr>
            <w:tcW w:w="992" w:type="dxa"/>
            <w:tcBorders>
              <w:top w:val="outset" w:sz="6" w:space="0" w:color="auto"/>
              <w:left w:val="nil"/>
              <w:bottom w:val="outset" w:sz="6" w:space="0" w:color="auto"/>
              <w:right w:val="single" w:sz="4" w:space="0" w:color="auto"/>
            </w:tcBorders>
            <w:shd w:val="clear" w:color="auto" w:fill="auto"/>
            <w:noWrap/>
            <w:vAlign w:val="center"/>
          </w:tcPr>
          <w:p w14:paraId="65D4E36D"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3,75</w:t>
            </w:r>
          </w:p>
        </w:tc>
        <w:tc>
          <w:tcPr>
            <w:tcW w:w="852" w:type="dxa"/>
            <w:tcBorders>
              <w:top w:val="outset" w:sz="6" w:space="0" w:color="auto"/>
              <w:left w:val="nil"/>
              <w:bottom w:val="outset" w:sz="6" w:space="0" w:color="auto"/>
              <w:right w:val="single" w:sz="4" w:space="0" w:color="auto"/>
            </w:tcBorders>
            <w:shd w:val="clear" w:color="auto" w:fill="auto"/>
            <w:noWrap/>
            <w:vAlign w:val="center"/>
          </w:tcPr>
          <w:p w14:paraId="3325B858"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1,18</w:t>
            </w:r>
          </w:p>
        </w:tc>
        <w:tc>
          <w:tcPr>
            <w:tcW w:w="993" w:type="dxa"/>
            <w:tcBorders>
              <w:top w:val="outset" w:sz="6" w:space="0" w:color="auto"/>
              <w:left w:val="nil"/>
              <w:bottom w:val="outset" w:sz="6" w:space="0" w:color="auto"/>
              <w:right w:val="single" w:sz="4" w:space="0" w:color="auto"/>
            </w:tcBorders>
            <w:shd w:val="clear" w:color="auto" w:fill="auto"/>
            <w:noWrap/>
            <w:vAlign w:val="center"/>
          </w:tcPr>
          <w:p w14:paraId="491DE973"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-2,57</w:t>
            </w:r>
          </w:p>
        </w:tc>
        <w:tc>
          <w:tcPr>
            <w:tcW w:w="953" w:type="dxa"/>
            <w:tcBorders>
              <w:top w:val="outset" w:sz="6" w:space="0" w:color="auto"/>
              <w:left w:val="nil"/>
              <w:bottom w:val="outset" w:sz="6" w:space="0" w:color="auto"/>
              <w:right w:val="single" w:sz="4" w:space="0" w:color="auto"/>
            </w:tcBorders>
            <w:shd w:val="clear" w:color="auto" w:fill="auto"/>
            <w:noWrap/>
            <w:vAlign w:val="center"/>
          </w:tcPr>
          <w:p w14:paraId="1B91C6AF"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-69%</w:t>
            </w:r>
          </w:p>
        </w:tc>
      </w:tr>
      <w:tr w:rsidR="003404E6" w:rsidRPr="00746EFC" w14:paraId="6199DC5D" w14:textId="77777777" w:rsidTr="00002A00">
        <w:trPr>
          <w:trHeight w:val="20"/>
        </w:trPr>
        <w:tc>
          <w:tcPr>
            <w:tcW w:w="678" w:type="dxa"/>
            <w:tcBorders>
              <w:top w:val="outset" w:sz="6" w:space="0" w:color="auto"/>
              <w:left w:val="single" w:sz="4" w:space="0" w:color="auto"/>
              <w:bottom w:val="outset" w:sz="6" w:space="0" w:color="auto"/>
              <w:right w:val="single" w:sz="4" w:space="0" w:color="auto"/>
            </w:tcBorders>
            <w:shd w:val="clear" w:color="auto" w:fill="auto"/>
            <w:noWrap/>
            <w:vAlign w:val="center"/>
          </w:tcPr>
          <w:p w14:paraId="3E315153"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91</w:t>
            </w:r>
          </w:p>
        </w:tc>
        <w:tc>
          <w:tcPr>
            <w:tcW w:w="3970" w:type="dxa"/>
            <w:tcBorders>
              <w:top w:val="outset" w:sz="6" w:space="0" w:color="auto"/>
              <w:left w:val="nil"/>
              <w:bottom w:val="outset" w:sz="6" w:space="0" w:color="auto"/>
              <w:right w:val="single" w:sz="4" w:space="0" w:color="auto"/>
            </w:tcBorders>
            <w:shd w:val="clear" w:color="auto" w:fill="auto"/>
            <w:vAlign w:val="center"/>
          </w:tcPr>
          <w:p w14:paraId="0509C156"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Реконструкция в части расширения просеки ВЛ 110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Л-185 «Станкозавод – Деревянка» (43,49 га)</w:t>
            </w:r>
          </w:p>
        </w:tc>
        <w:tc>
          <w:tcPr>
            <w:tcW w:w="1133" w:type="dxa"/>
            <w:tcBorders>
              <w:top w:val="outset" w:sz="6" w:space="0" w:color="auto"/>
              <w:left w:val="nil"/>
              <w:bottom w:val="outset" w:sz="6" w:space="0" w:color="auto"/>
              <w:right w:val="single" w:sz="4" w:space="0" w:color="auto"/>
            </w:tcBorders>
            <w:shd w:val="clear" w:color="auto" w:fill="auto"/>
            <w:vAlign w:val="center"/>
          </w:tcPr>
          <w:p w14:paraId="624AAE19"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I_004-33-1-01.12-2912</w:t>
            </w:r>
          </w:p>
        </w:tc>
        <w:tc>
          <w:tcPr>
            <w:tcW w:w="992" w:type="dxa"/>
            <w:tcBorders>
              <w:top w:val="outset" w:sz="6" w:space="0" w:color="auto"/>
              <w:left w:val="nil"/>
              <w:bottom w:val="outset" w:sz="6" w:space="0" w:color="auto"/>
              <w:right w:val="single" w:sz="4" w:space="0" w:color="auto"/>
            </w:tcBorders>
            <w:shd w:val="clear" w:color="auto" w:fill="auto"/>
            <w:noWrap/>
            <w:vAlign w:val="center"/>
          </w:tcPr>
          <w:p w14:paraId="6605D537"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2,07</w:t>
            </w:r>
          </w:p>
        </w:tc>
        <w:tc>
          <w:tcPr>
            <w:tcW w:w="852" w:type="dxa"/>
            <w:tcBorders>
              <w:top w:val="outset" w:sz="6" w:space="0" w:color="auto"/>
              <w:left w:val="nil"/>
              <w:bottom w:val="outset" w:sz="6" w:space="0" w:color="auto"/>
              <w:right w:val="single" w:sz="4" w:space="0" w:color="auto"/>
            </w:tcBorders>
            <w:shd w:val="clear" w:color="auto" w:fill="auto"/>
            <w:noWrap/>
            <w:vAlign w:val="center"/>
          </w:tcPr>
          <w:p w14:paraId="08D17A8C"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1,61</w:t>
            </w:r>
          </w:p>
        </w:tc>
        <w:tc>
          <w:tcPr>
            <w:tcW w:w="993" w:type="dxa"/>
            <w:tcBorders>
              <w:top w:val="outset" w:sz="6" w:space="0" w:color="auto"/>
              <w:left w:val="nil"/>
              <w:bottom w:val="outset" w:sz="6" w:space="0" w:color="auto"/>
              <w:right w:val="single" w:sz="4" w:space="0" w:color="auto"/>
            </w:tcBorders>
            <w:shd w:val="clear" w:color="auto" w:fill="auto"/>
            <w:noWrap/>
            <w:vAlign w:val="center"/>
          </w:tcPr>
          <w:p w14:paraId="6756FEFC"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-0,46</w:t>
            </w:r>
          </w:p>
        </w:tc>
        <w:tc>
          <w:tcPr>
            <w:tcW w:w="953" w:type="dxa"/>
            <w:tcBorders>
              <w:top w:val="outset" w:sz="6" w:space="0" w:color="auto"/>
              <w:left w:val="nil"/>
              <w:bottom w:val="outset" w:sz="6" w:space="0" w:color="auto"/>
              <w:right w:val="single" w:sz="4" w:space="0" w:color="auto"/>
            </w:tcBorders>
            <w:shd w:val="clear" w:color="auto" w:fill="auto"/>
            <w:noWrap/>
            <w:vAlign w:val="center"/>
          </w:tcPr>
          <w:p w14:paraId="0F80F73F"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-22%</w:t>
            </w:r>
          </w:p>
        </w:tc>
      </w:tr>
      <w:tr w:rsidR="003404E6" w:rsidRPr="00746EFC" w14:paraId="41CF9A36" w14:textId="77777777" w:rsidTr="00002A00">
        <w:trPr>
          <w:trHeight w:val="20"/>
        </w:trPr>
        <w:tc>
          <w:tcPr>
            <w:tcW w:w="678" w:type="dxa"/>
            <w:tcBorders>
              <w:top w:val="outset" w:sz="6" w:space="0" w:color="auto"/>
              <w:left w:val="single" w:sz="4" w:space="0" w:color="auto"/>
              <w:bottom w:val="outset" w:sz="6" w:space="0" w:color="auto"/>
              <w:right w:val="single" w:sz="4" w:space="0" w:color="auto"/>
            </w:tcBorders>
            <w:shd w:val="clear" w:color="auto" w:fill="auto"/>
            <w:noWrap/>
            <w:vAlign w:val="center"/>
          </w:tcPr>
          <w:p w14:paraId="66A7C9A1"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92</w:t>
            </w:r>
          </w:p>
        </w:tc>
        <w:tc>
          <w:tcPr>
            <w:tcW w:w="3970" w:type="dxa"/>
            <w:tcBorders>
              <w:top w:val="outset" w:sz="6" w:space="0" w:color="auto"/>
              <w:left w:val="nil"/>
              <w:bottom w:val="outset" w:sz="6" w:space="0" w:color="auto"/>
              <w:right w:val="single" w:sz="4" w:space="0" w:color="auto"/>
            </w:tcBorders>
            <w:shd w:val="clear" w:color="auto" w:fill="auto"/>
            <w:vAlign w:val="center"/>
          </w:tcPr>
          <w:p w14:paraId="4DEF0A44"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Реконструкция в части расширения просек ВЛ 110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Л-121 «КОЗ – </w:t>
            </w:r>
            <w:proofErr w:type="spellStart"/>
            <w:r w:rsidRPr="00746EFC">
              <w:rPr>
                <w:rFonts w:ascii="Myriad Pro" w:hAnsi="Myriad Pro"/>
                <w:color w:val="000000"/>
                <w:sz w:val="16"/>
                <w:szCs w:val="16"/>
              </w:rPr>
              <w:t>Кондопожская</w:t>
            </w:r>
            <w:proofErr w:type="spellEnd"/>
            <w:r w:rsidRPr="00746EFC">
              <w:rPr>
                <w:rFonts w:ascii="Myriad Pro" w:hAnsi="Myriad Pro"/>
                <w:color w:val="000000"/>
                <w:sz w:val="16"/>
                <w:szCs w:val="16"/>
              </w:rPr>
              <w:t xml:space="preserve"> ГЭС» (3,0 га)</w:t>
            </w:r>
          </w:p>
        </w:tc>
        <w:tc>
          <w:tcPr>
            <w:tcW w:w="1133" w:type="dxa"/>
            <w:tcBorders>
              <w:top w:val="outset" w:sz="6" w:space="0" w:color="auto"/>
              <w:left w:val="nil"/>
              <w:bottom w:val="outset" w:sz="6" w:space="0" w:color="auto"/>
              <w:right w:val="single" w:sz="4" w:space="0" w:color="auto"/>
            </w:tcBorders>
            <w:shd w:val="clear" w:color="auto" w:fill="auto"/>
            <w:vAlign w:val="center"/>
          </w:tcPr>
          <w:p w14:paraId="6669B84E"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I_004-33-1-01.12-3021</w:t>
            </w:r>
          </w:p>
        </w:tc>
        <w:tc>
          <w:tcPr>
            <w:tcW w:w="992" w:type="dxa"/>
            <w:tcBorders>
              <w:top w:val="outset" w:sz="6" w:space="0" w:color="auto"/>
              <w:left w:val="nil"/>
              <w:bottom w:val="outset" w:sz="6" w:space="0" w:color="auto"/>
              <w:right w:val="single" w:sz="4" w:space="0" w:color="auto"/>
            </w:tcBorders>
            <w:shd w:val="clear" w:color="auto" w:fill="auto"/>
            <w:noWrap/>
            <w:vAlign w:val="center"/>
          </w:tcPr>
          <w:p w14:paraId="00D06DDE"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0,46</w:t>
            </w:r>
          </w:p>
        </w:tc>
        <w:tc>
          <w:tcPr>
            <w:tcW w:w="852" w:type="dxa"/>
            <w:tcBorders>
              <w:top w:val="outset" w:sz="6" w:space="0" w:color="auto"/>
              <w:left w:val="nil"/>
              <w:bottom w:val="outset" w:sz="6" w:space="0" w:color="auto"/>
              <w:right w:val="single" w:sz="4" w:space="0" w:color="auto"/>
            </w:tcBorders>
            <w:shd w:val="clear" w:color="auto" w:fill="auto"/>
            <w:noWrap/>
            <w:vAlign w:val="center"/>
          </w:tcPr>
          <w:p w14:paraId="571395D8"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0,38</w:t>
            </w:r>
          </w:p>
        </w:tc>
        <w:tc>
          <w:tcPr>
            <w:tcW w:w="993" w:type="dxa"/>
            <w:tcBorders>
              <w:top w:val="outset" w:sz="6" w:space="0" w:color="auto"/>
              <w:left w:val="nil"/>
              <w:bottom w:val="outset" w:sz="6" w:space="0" w:color="auto"/>
              <w:right w:val="single" w:sz="4" w:space="0" w:color="auto"/>
            </w:tcBorders>
            <w:shd w:val="clear" w:color="auto" w:fill="auto"/>
            <w:noWrap/>
            <w:vAlign w:val="center"/>
          </w:tcPr>
          <w:p w14:paraId="25686227"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-0,08</w:t>
            </w:r>
          </w:p>
        </w:tc>
        <w:tc>
          <w:tcPr>
            <w:tcW w:w="953" w:type="dxa"/>
            <w:tcBorders>
              <w:top w:val="outset" w:sz="6" w:space="0" w:color="auto"/>
              <w:left w:val="nil"/>
              <w:bottom w:val="outset" w:sz="6" w:space="0" w:color="auto"/>
              <w:right w:val="single" w:sz="4" w:space="0" w:color="auto"/>
            </w:tcBorders>
            <w:shd w:val="clear" w:color="auto" w:fill="auto"/>
            <w:noWrap/>
            <w:vAlign w:val="center"/>
          </w:tcPr>
          <w:p w14:paraId="308A3993"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-18%</w:t>
            </w:r>
          </w:p>
        </w:tc>
      </w:tr>
      <w:tr w:rsidR="003404E6" w:rsidRPr="00746EFC" w14:paraId="2F6C8E98" w14:textId="77777777" w:rsidTr="00002A00">
        <w:trPr>
          <w:trHeight w:val="20"/>
        </w:trPr>
        <w:tc>
          <w:tcPr>
            <w:tcW w:w="678" w:type="dxa"/>
            <w:tcBorders>
              <w:top w:val="outset" w:sz="6" w:space="0" w:color="auto"/>
              <w:left w:val="single" w:sz="4" w:space="0" w:color="auto"/>
              <w:bottom w:val="outset" w:sz="6" w:space="0" w:color="auto"/>
              <w:right w:val="single" w:sz="4" w:space="0" w:color="auto"/>
            </w:tcBorders>
            <w:shd w:val="clear" w:color="auto" w:fill="auto"/>
            <w:noWrap/>
            <w:vAlign w:val="center"/>
          </w:tcPr>
          <w:p w14:paraId="545BF357"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93</w:t>
            </w:r>
          </w:p>
        </w:tc>
        <w:tc>
          <w:tcPr>
            <w:tcW w:w="3970" w:type="dxa"/>
            <w:tcBorders>
              <w:top w:val="outset" w:sz="6" w:space="0" w:color="auto"/>
              <w:left w:val="nil"/>
              <w:bottom w:val="outset" w:sz="6" w:space="0" w:color="auto"/>
              <w:right w:val="single" w:sz="4" w:space="0" w:color="auto"/>
            </w:tcBorders>
            <w:shd w:val="clear" w:color="auto" w:fill="auto"/>
            <w:vAlign w:val="center"/>
          </w:tcPr>
          <w:p w14:paraId="669335C2"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Реконструкция в части расширения просеки ВЛ 35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Л-31П «</w:t>
            </w:r>
            <w:proofErr w:type="spellStart"/>
            <w:r w:rsidRPr="00746EFC">
              <w:rPr>
                <w:rFonts w:ascii="Myriad Pro" w:hAnsi="Myriad Pro"/>
                <w:color w:val="000000"/>
                <w:sz w:val="16"/>
                <w:szCs w:val="16"/>
              </w:rPr>
              <w:t>Кончезеро</w:t>
            </w:r>
            <w:proofErr w:type="spellEnd"/>
            <w:r w:rsidRPr="00746EFC">
              <w:rPr>
                <w:rFonts w:ascii="Myriad Pro" w:hAnsi="Myriad Pro"/>
                <w:color w:val="000000"/>
                <w:sz w:val="16"/>
                <w:szCs w:val="16"/>
              </w:rPr>
              <w:t xml:space="preserve"> – Спасская Губа»  (6,8 га)</w:t>
            </w:r>
          </w:p>
        </w:tc>
        <w:tc>
          <w:tcPr>
            <w:tcW w:w="1133" w:type="dxa"/>
            <w:tcBorders>
              <w:top w:val="outset" w:sz="6" w:space="0" w:color="auto"/>
              <w:left w:val="nil"/>
              <w:bottom w:val="outset" w:sz="6" w:space="0" w:color="auto"/>
              <w:right w:val="single" w:sz="4" w:space="0" w:color="auto"/>
            </w:tcBorders>
            <w:shd w:val="clear" w:color="auto" w:fill="auto"/>
            <w:vAlign w:val="center"/>
          </w:tcPr>
          <w:p w14:paraId="3882358F"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I_004-33-1-01.21-2902</w:t>
            </w:r>
          </w:p>
        </w:tc>
        <w:tc>
          <w:tcPr>
            <w:tcW w:w="992" w:type="dxa"/>
            <w:tcBorders>
              <w:top w:val="outset" w:sz="6" w:space="0" w:color="auto"/>
              <w:left w:val="nil"/>
              <w:bottom w:val="outset" w:sz="6" w:space="0" w:color="auto"/>
              <w:right w:val="single" w:sz="4" w:space="0" w:color="auto"/>
            </w:tcBorders>
            <w:shd w:val="clear" w:color="auto" w:fill="auto"/>
            <w:noWrap/>
            <w:vAlign w:val="center"/>
          </w:tcPr>
          <w:p w14:paraId="764D7FDE"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1,06</w:t>
            </w:r>
          </w:p>
        </w:tc>
        <w:tc>
          <w:tcPr>
            <w:tcW w:w="852" w:type="dxa"/>
            <w:tcBorders>
              <w:top w:val="outset" w:sz="6" w:space="0" w:color="auto"/>
              <w:left w:val="nil"/>
              <w:bottom w:val="outset" w:sz="6" w:space="0" w:color="auto"/>
              <w:right w:val="single" w:sz="4" w:space="0" w:color="auto"/>
            </w:tcBorders>
            <w:shd w:val="clear" w:color="auto" w:fill="auto"/>
            <w:noWrap/>
            <w:vAlign w:val="center"/>
          </w:tcPr>
          <w:p w14:paraId="162F6E73"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0,04</w:t>
            </w:r>
          </w:p>
        </w:tc>
        <w:tc>
          <w:tcPr>
            <w:tcW w:w="993" w:type="dxa"/>
            <w:tcBorders>
              <w:top w:val="outset" w:sz="6" w:space="0" w:color="auto"/>
              <w:left w:val="nil"/>
              <w:bottom w:val="outset" w:sz="6" w:space="0" w:color="auto"/>
              <w:right w:val="single" w:sz="4" w:space="0" w:color="auto"/>
            </w:tcBorders>
            <w:shd w:val="clear" w:color="auto" w:fill="auto"/>
            <w:noWrap/>
            <w:vAlign w:val="center"/>
          </w:tcPr>
          <w:p w14:paraId="34ACDC90"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-1,02</w:t>
            </w:r>
          </w:p>
        </w:tc>
        <w:tc>
          <w:tcPr>
            <w:tcW w:w="953" w:type="dxa"/>
            <w:tcBorders>
              <w:top w:val="outset" w:sz="6" w:space="0" w:color="auto"/>
              <w:left w:val="nil"/>
              <w:bottom w:val="outset" w:sz="6" w:space="0" w:color="auto"/>
              <w:right w:val="single" w:sz="4" w:space="0" w:color="auto"/>
            </w:tcBorders>
            <w:shd w:val="clear" w:color="auto" w:fill="auto"/>
            <w:noWrap/>
            <w:vAlign w:val="center"/>
          </w:tcPr>
          <w:p w14:paraId="66964F49"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-96%</w:t>
            </w:r>
          </w:p>
        </w:tc>
      </w:tr>
      <w:tr w:rsidR="003404E6" w:rsidRPr="00746EFC" w14:paraId="1E2D3D88" w14:textId="77777777" w:rsidTr="00002A00">
        <w:trPr>
          <w:trHeight w:val="20"/>
        </w:trPr>
        <w:tc>
          <w:tcPr>
            <w:tcW w:w="678" w:type="dxa"/>
            <w:tcBorders>
              <w:top w:val="outset" w:sz="6" w:space="0" w:color="auto"/>
              <w:left w:val="single" w:sz="4" w:space="0" w:color="auto"/>
              <w:bottom w:val="outset" w:sz="6" w:space="0" w:color="auto"/>
              <w:right w:val="single" w:sz="4" w:space="0" w:color="auto"/>
            </w:tcBorders>
            <w:shd w:val="clear" w:color="auto" w:fill="auto"/>
            <w:noWrap/>
            <w:vAlign w:val="center"/>
          </w:tcPr>
          <w:p w14:paraId="72A72659"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94</w:t>
            </w:r>
          </w:p>
        </w:tc>
        <w:tc>
          <w:tcPr>
            <w:tcW w:w="3970" w:type="dxa"/>
            <w:tcBorders>
              <w:top w:val="outset" w:sz="6" w:space="0" w:color="auto"/>
              <w:left w:val="nil"/>
              <w:bottom w:val="outset" w:sz="6" w:space="0" w:color="auto"/>
              <w:right w:val="single" w:sz="4" w:space="0" w:color="auto"/>
            </w:tcBorders>
            <w:shd w:val="clear" w:color="auto" w:fill="auto"/>
            <w:vAlign w:val="center"/>
          </w:tcPr>
          <w:p w14:paraId="117708F7"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Реконструкция в части расширения просеки ВЛ 35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Л-30П «Берёзовка – </w:t>
            </w:r>
            <w:proofErr w:type="spellStart"/>
            <w:r w:rsidRPr="00746EFC">
              <w:rPr>
                <w:rFonts w:ascii="Myriad Pro" w:hAnsi="Myriad Pro"/>
                <w:color w:val="000000"/>
                <w:sz w:val="16"/>
                <w:szCs w:val="16"/>
              </w:rPr>
              <w:t>Кончезеро</w:t>
            </w:r>
            <w:proofErr w:type="spellEnd"/>
            <w:r w:rsidRPr="00746EFC">
              <w:rPr>
                <w:rFonts w:ascii="Myriad Pro" w:hAnsi="Myriad Pro"/>
                <w:color w:val="000000"/>
                <w:sz w:val="16"/>
                <w:szCs w:val="16"/>
              </w:rPr>
              <w:t>»  (27,95 га)</w:t>
            </w:r>
          </w:p>
        </w:tc>
        <w:tc>
          <w:tcPr>
            <w:tcW w:w="1133" w:type="dxa"/>
            <w:tcBorders>
              <w:top w:val="outset" w:sz="6" w:space="0" w:color="auto"/>
              <w:left w:val="nil"/>
              <w:bottom w:val="outset" w:sz="6" w:space="0" w:color="auto"/>
              <w:right w:val="single" w:sz="4" w:space="0" w:color="auto"/>
            </w:tcBorders>
            <w:shd w:val="clear" w:color="auto" w:fill="auto"/>
            <w:vAlign w:val="center"/>
          </w:tcPr>
          <w:p w14:paraId="1E9F9D1C"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I_004-33-1-01.21-2903</w:t>
            </w:r>
          </w:p>
        </w:tc>
        <w:tc>
          <w:tcPr>
            <w:tcW w:w="992" w:type="dxa"/>
            <w:tcBorders>
              <w:top w:val="outset" w:sz="6" w:space="0" w:color="auto"/>
              <w:left w:val="nil"/>
              <w:bottom w:val="outset" w:sz="6" w:space="0" w:color="auto"/>
              <w:right w:val="single" w:sz="4" w:space="0" w:color="auto"/>
            </w:tcBorders>
            <w:shd w:val="clear" w:color="auto" w:fill="auto"/>
            <w:noWrap/>
            <w:vAlign w:val="center"/>
          </w:tcPr>
          <w:p w14:paraId="6C5B098B"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2,37</w:t>
            </w:r>
          </w:p>
        </w:tc>
        <w:tc>
          <w:tcPr>
            <w:tcW w:w="852" w:type="dxa"/>
            <w:tcBorders>
              <w:top w:val="outset" w:sz="6" w:space="0" w:color="auto"/>
              <w:left w:val="nil"/>
              <w:bottom w:val="outset" w:sz="6" w:space="0" w:color="auto"/>
              <w:right w:val="single" w:sz="4" w:space="0" w:color="auto"/>
            </w:tcBorders>
            <w:shd w:val="clear" w:color="auto" w:fill="auto"/>
            <w:noWrap/>
            <w:vAlign w:val="center"/>
          </w:tcPr>
          <w:p w14:paraId="7B8A198C"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1,09</w:t>
            </w:r>
          </w:p>
        </w:tc>
        <w:tc>
          <w:tcPr>
            <w:tcW w:w="993" w:type="dxa"/>
            <w:tcBorders>
              <w:top w:val="outset" w:sz="6" w:space="0" w:color="auto"/>
              <w:left w:val="nil"/>
              <w:bottom w:val="outset" w:sz="6" w:space="0" w:color="auto"/>
              <w:right w:val="single" w:sz="4" w:space="0" w:color="auto"/>
            </w:tcBorders>
            <w:shd w:val="clear" w:color="auto" w:fill="auto"/>
            <w:noWrap/>
            <w:vAlign w:val="center"/>
          </w:tcPr>
          <w:p w14:paraId="7C02FA08"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-1,28</w:t>
            </w:r>
          </w:p>
        </w:tc>
        <w:tc>
          <w:tcPr>
            <w:tcW w:w="953" w:type="dxa"/>
            <w:tcBorders>
              <w:top w:val="outset" w:sz="6" w:space="0" w:color="auto"/>
              <w:left w:val="nil"/>
              <w:bottom w:val="outset" w:sz="6" w:space="0" w:color="auto"/>
              <w:right w:val="single" w:sz="4" w:space="0" w:color="auto"/>
            </w:tcBorders>
            <w:shd w:val="clear" w:color="auto" w:fill="auto"/>
            <w:noWrap/>
            <w:vAlign w:val="center"/>
          </w:tcPr>
          <w:p w14:paraId="193EED95"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-54%</w:t>
            </w:r>
          </w:p>
        </w:tc>
      </w:tr>
      <w:tr w:rsidR="003404E6" w:rsidRPr="00746EFC" w14:paraId="60263A9A" w14:textId="77777777" w:rsidTr="00002A00">
        <w:trPr>
          <w:trHeight w:val="20"/>
        </w:trPr>
        <w:tc>
          <w:tcPr>
            <w:tcW w:w="678" w:type="dxa"/>
            <w:tcBorders>
              <w:top w:val="outset" w:sz="6" w:space="0" w:color="auto"/>
              <w:left w:val="single" w:sz="4" w:space="0" w:color="auto"/>
              <w:bottom w:val="outset" w:sz="6" w:space="0" w:color="auto"/>
              <w:right w:val="single" w:sz="4" w:space="0" w:color="auto"/>
            </w:tcBorders>
            <w:shd w:val="clear" w:color="auto" w:fill="auto"/>
            <w:noWrap/>
            <w:vAlign w:val="center"/>
          </w:tcPr>
          <w:p w14:paraId="489E3A0F"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95</w:t>
            </w:r>
          </w:p>
        </w:tc>
        <w:tc>
          <w:tcPr>
            <w:tcW w:w="3970" w:type="dxa"/>
            <w:tcBorders>
              <w:top w:val="outset" w:sz="6" w:space="0" w:color="auto"/>
              <w:left w:val="nil"/>
              <w:bottom w:val="outset" w:sz="6" w:space="0" w:color="auto"/>
              <w:right w:val="single" w:sz="4" w:space="0" w:color="auto"/>
            </w:tcBorders>
            <w:shd w:val="clear" w:color="auto" w:fill="auto"/>
            <w:vAlign w:val="center"/>
          </w:tcPr>
          <w:p w14:paraId="79263F5E"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Реконструкция в части расширения просеки ВЛ 35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Л-58П «Шуя – </w:t>
            </w:r>
            <w:proofErr w:type="spellStart"/>
            <w:r w:rsidRPr="00746EFC">
              <w:rPr>
                <w:rFonts w:ascii="Myriad Pro" w:hAnsi="Myriad Pro"/>
                <w:color w:val="000000"/>
                <w:sz w:val="16"/>
                <w:szCs w:val="16"/>
              </w:rPr>
              <w:t>Вилга</w:t>
            </w:r>
            <w:proofErr w:type="spellEnd"/>
            <w:r w:rsidRPr="00746EFC">
              <w:rPr>
                <w:rFonts w:ascii="Myriad Pro" w:hAnsi="Myriad Pro"/>
                <w:color w:val="000000"/>
                <w:sz w:val="16"/>
                <w:szCs w:val="16"/>
              </w:rPr>
              <w:t xml:space="preserve"> с отпайками на ПС Холодильник, </w:t>
            </w:r>
            <w:proofErr w:type="spellStart"/>
            <w:r w:rsidRPr="00746EFC">
              <w:rPr>
                <w:rFonts w:ascii="Myriad Pro" w:hAnsi="Myriad Pro"/>
                <w:color w:val="000000"/>
                <w:sz w:val="16"/>
                <w:szCs w:val="16"/>
              </w:rPr>
              <w:t>Бесовец</w:t>
            </w:r>
            <w:proofErr w:type="spellEnd"/>
            <w:r w:rsidRPr="00746EFC">
              <w:rPr>
                <w:rFonts w:ascii="Myriad Pro" w:hAnsi="Myriad Pro"/>
                <w:color w:val="000000"/>
                <w:sz w:val="16"/>
                <w:szCs w:val="16"/>
              </w:rPr>
              <w:t xml:space="preserve"> и ТП-581, ТП-582»  (13,55 га)</w:t>
            </w:r>
          </w:p>
        </w:tc>
        <w:tc>
          <w:tcPr>
            <w:tcW w:w="1133" w:type="dxa"/>
            <w:tcBorders>
              <w:top w:val="outset" w:sz="6" w:space="0" w:color="auto"/>
              <w:left w:val="nil"/>
              <w:bottom w:val="outset" w:sz="6" w:space="0" w:color="auto"/>
              <w:right w:val="single" w:sz="4" w:space="0" w:color="auto"/>
            </w:tcBorders>
            <w:shd w:val="clear" w:color="auto" w:fill="auto"/>
            <w:vAlign w:val="center"/>
          </w:tcPr>
          <w:p w14:paraId="4B59E4E5"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I_004-33-1-01.21-2904</w:t>
            </w:r>
          </w:p>
        </w:tc>
        <w:tc>
          <w:tcPr>
            <w:tcW w:w="992" w:type="dxa"/>
            <w:tcBorders>
              <w:top w:val="outset" w:sz="6" w:space="0" w:color="auto"/>
              <w:left w:val="nil"/>
              <w:bottom w:val="outset" w:sz="6" w:space="0" w:color="auto"/>
              <w:right w:val="single" w:sz="4" w:space="0" w:color="auto"/>
            </w:tcBorders>
            <w:shd w:val="clear" w:color="auto" w:fill="auto"/>
            <w:noWrap/>
            <w:vAlign w:val="center"/>
          </w:tcPr>
          <w:p w14:paraId="52AF06D2"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2,12</w:t>
            </w:r>
          </w:p>
        </w:tc>
        <w:tc>
          <w:tcPr>
            <w:tcW w:w="852" w:type="dxa"/>
            <w:tcBorders>
              <w:top w:val="outset" w:sz="6" w:space="0" w:color="auto"/>
              <w:left w:val="nil"/>
              <w:bottom w:val="outset" w:sz="6" w:space="0" w:color="auto"/>
              <w:right w:val="single" w:sz="4" w:space="0" w:color="auto"/>
            </w:tcBorders>
            <w:shd w:val="clear" w:color="auto" w:fill="auto"/>
            <w:noWrap/>
            <w:vAlign w:val="center"/>
          </w:tcPr>
          <w:p w14:paraId="1FA59A21"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1,02</w:t>
            </w:r>
          </w:p>
        </w:tc>
        <w:tc>
          <w:tcPr>
            <w:tcW w:w="993" w:type="dxa"/>
            <w:tcBorders>
              <w:top w:val="outset" w:sz="6" w:space="0" w:color="auto"/>
              <w:left w:val="nil"/>
              <w:bottom w:val="outset" w:sz="6" w:space="0" w:color="auto"/>
              <w:right w:val="single" w:sz="4" w:space="0" w:color="auto"/>
            </w:tcBorders>
            <w:shd w:val="clear" w:color="auto" w:fill="auto"/>
            <w:noWrap/>
            <w:vAlign w:val="center"/>
          </w:tcPr>
          <w:p w14:paraId="2F16B6C9"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-1,10</w:t>
            </w:r>
          </w:p>
        </w:tc>
        <w:tc>
          <w:tcPr>
            <w:tcW w:w="953" w:type="dxa"/>
            <w:tcBorders>
              <w:top w:val="outset" w:sz="6" w:space="0" w:color="auto"/>
              <w:left w:val="nil"/>
              <w:bottom w:val="outset" w:sz="6" w:space="0" w:color="auto"/>
              <w:right w:val="single" w:sz="4" w:space="0" w:color="auto"/>
            </w:tcBorders>
            <w:shd w:val="clear" w:color="auto" w:fill="auto"/>
            <w:noWrap/>
            <w:vAlign w:val="center"/>
          </w:tcPr>
          <w:p w14:paraId="156F0BD9"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-52%</w:t>
            </w:r>
          </w:p>
        </w:tc>
      </w:tr>
      <w:tr w:rsidR="003404E6" w:rsidRPr="00746EFC" w14:paraId="2379047E" w14:textId="77777777" w:rsidTr="00002A00">
        <w:trPr>
          <w:trHeight w:val="20"/>
        </w:trPr>
        <w:tc>
          <w:tcPr>
            <w:tcW w:w="678" w:type="dxa"/>
            <w:tcBorders>
              <w:top w:val="outset" w:sz="6" w:space="0" w:color="auto"/>
              <w:left w:val="single" w:sz="4" w:space="0" w:color="auto"/>
              <w:bottom w:val="outset" w:sz="6" w:space="0" w:color="auto"/>
              <w:right w:val="single" w:sz="4" w:space="0" w:color="auto"/>
            </w:tcBorders>
            <w:shd w:val="clear" w:color="auto" w:fill="auto"/>
            <w:noWrap/>
            <w:vAlign w:val="center"/>
          </w:tcPr>
          <w:p w14:paraId="35A31DAF"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96</w:t>
            </w:r>
          </w:p>
        </w:tc>
        <w:tc>
          <w:tcPr>
            <w:tcW w:w="3970" w:type="dxa"/>
            <w:tcBorders>
              <w:top w:val="outset" w:sz="6" w:space="0" w:color="auto"/>
              <w:left w:val="nil"/>
              <w:bottom w:val="outset" w:sz="6" w:space="0" w:color="auto"/>
              <w:right w:val="single" w:sz="4" w:space="0" w:color="auto"/>
            </w:tcBorders>
            <w:shd w:val="clear" w:color="auto" w:fill="auto"/>
            <w:vAlign w:val="center"/>
          </w:tcPr>
          <w:p w14:paraId="4DB68017"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Реконструкция в части расширения просеки ВЛ 35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Л-56П «Половина - </w:t>
            </w:r>
            <w:proofErr w:type="spellStart"/>
            <w:r w:rsidRPr="00746EFC">
              <w:rPr>
                <w:rFonts w:ascii="Myriad Pro" w:hAnsi="Myriad Pro"/>
                <w:color w:val="000000"/>
                <w:sz w:val="16"/>
                <w:szCs w:val="16"/>
              </w:rPr>
              <w:t>Вилга</w:t>
            </w:r>
            <w:proofErr w:type="spellEnd"/>
            <w:r w:rsidRPr="00746EFC">
              <w:rPr>
                <w:rFonts w:ascii="Myriad Pro" w:hAnsi="Myriad Pro"/>
                <w:color w:val="000000"/>
                <w:sz w:val="16"/>
                <w:szCs w:val="16"/>
              </w:rPr>
              <w:t xml:space="preserve"> с отпайками на ТП-568 и ПС </w:t>
            </w:r>
            <w:proofErr w:type="spellStart"/>
            <w:r w:rsidRPr="00746EFC">
              <w:rPr>
                <w:rFonts w:ascii="Myriad Pro" w:hAnsi="Myriad Pro"/>
                <w:color w:val="000000"/>
                <w:sz w:val="16"/>
                <w:szCs w:val="16"/>
              </w:rPr>
              <w:t>Бесовец</w:t>
            </w:r>
            <w:proofErr w:type="spellEnd"/>
            <w:r w:rsidRPr="00746EFC">
              <w:rPr>
                <w:rFonts w:ascii="Myriad Pro" w:hAnsi="Myriad Pro"/>
                <w:color w:val="000000"/>
                <w:sz w:val="16"/>
                <w:szCs w:val="16"/>
              </w:rPr>
              <w:t>»  (6,63 га)</w:t>
            </w:r>
          </w:p>
        </w:tc>
        <w:tc>
          <w:tcPr>
            <w:tcW w:w="1133" w:type="dxa"/>
            <w:tcBorders>
              <w:top w:val="outset" w:sz="6" w:space="0" w:color="auto"/>
              <w:left w:val="nil"/>
              <w:bottom w:val="outset" w:sz="6" w:space="0" w:color="auto"/>
              <w:right w:val="single" w:sz="4" w:space="0" w:color="auto"/>
            </w:tcBorders>
            <w:shd w:val="clear" w:color="auto" w:fill="auto"/>
            <w:vAlign w:val="center"/>
          </w:tcPr>
          <w:p w14:paraId="6D5CD110"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I_004-33-1-01.21-2905</w:t>
            </w:r>
          </w:p>
        </w:tc>
        <w:tc>
          <w:tcPr>
            <w:tcW w:w="992" w:type="dxa"/>
            <w:tcBorders>
              <w:top w:val="outset" w:sz="6" w:space="0" w:color="auto"/>
              <w:left w:val="nil"/>
              <w:bottom w:val="outset" w:sz="6" w:space="0" w:color="auto"/>
              <w:right w:val="single" w:sz="4" w:space="0" w:color="auto"/>
            </w:tcBorders>
            <w:shd w:val="clear" w:color="auto" w:fill="auto"/>
            <w:noWrap/>
            <w:vAlign w:val="center"/>
          </w:tcPr>
          <w:p w14:paraId="1CCD436F"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1,04</w:t>
            </w:r>
          </w:p>
        </w:tc>
        <w:tc>
          <w:tcPr>
            <w:tcW w:w="852" w:type="dxa"/>
            <w:tcBorders>
              <w:top w:val="outset" w:sz="6" w:space="0" w:color="auto"/>
              <w:left w:val="nil"/>
              <w:bottom w:val="outset" w:sz="6" w:space="0" w:color="auto"/>
              <w:right w:val="single" w:sz="4" w:space="0" w:color="auto"/>
            </w:tcBorders>
            <w:shd w:val="clear" w:color="auto" w:fill="auto"/>
            <w:noWrap/>
            <w:vAlign w:val="center"/>
          </w:tcPr>
          <w:p w14:paraId="09A0AD1A"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0,83</w:t>
            </w:r>
          </w:p>
        </w:tc>
        <w:tc>
          <w:tcPr>
            <w:tcW w:w="993" w:type="dxa"/>
            <w:tcBorders>
              <w:top w:val="outset" w:sz="6" w:space="0" w:color="auto"/>
              <w:left w:val="nil"/>
              <w:bottom w:val="outset" w:sz="6" w:space="0" w:color="auto"/>
              <w:right w:val="single" w:sz="4" w:space="0" w:color="auto"/>
            </w:tcBorders>
            <w:shd w:val="clear" w:color="auto" w:fill="auto"/>
            <w:noWrap/>
            <w:vAlign w:val="center"/>
          </w:tcPr>
          <w:p w14:paraId="741D85A0"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-0,20</w:t>
            </w:r>
          </w:p>
        </w:tc>
        <w:tc>
          <w:tcPr>
            <w:tcW w:w="953" w:type="dxa"/>
            <w:tcBorders>
              <w:top w:val="outset" w:sz="6" w:space="0" w:color="auto"/>
              <w:left w:val="nil"/>
              <w:bottom w:val="outset" w:sz="6" w:space="0" w:color="auto"/>
              <w:right w:val="single" w:sz="4" w:space="0" w:color="auto"/>
            </w:tcBorders>
            <w:shd w:val="clear" w:color="auto" w:fill="auto"/>
            <w:noWrap/>
            <w:vAlign w:val="center"/>
          </w:tcPr>
          <w:p w14:paraId="2B9C3A65"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-20%</w:t>
            </w:r>
          </w:p>
        </w:tc>
      </w:tr>
      <w:tr w:rsidR="003404E6" w:rsidRPr="00746EFC" w14:paraId="6E7DA1F4" w14:textId="77777777" w:rsidTr="00002A00">
        <w:trPr>
          <w:trHeight w:val="20"/>
        </w:trPr>
        <w:tc>
          <w:tcPr>
            <w:tcW w:w="678" w:type="dxa"/>
            <w:tcBorders>
              <w:top w:val="outset" w:sz="6" w:space="0" w:color="auto"/>
              <w:left w:val="single" w:sz="4" w:space="0" w:color="auto"/>
              <w:bottom w:val="outset" w:sz="6" w:space="0" w:color="auto"/>
              <w:right w:val="single" w:sz="4" w:space="0" w:color="auto"/>
            </w:tcBorders>
            <w:shd w:val="clear" w:color="auto" w:fill="auto"/>
            <w:noWrap/>
            <w:vAlign w:val="center"/>
          </w:tcPr>
          <w:p w14:paraId="74AE1A68"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97</w:t>
            </w:r>
          </w:p>
        </w:tc>
        <w:tc>
          <w:tcPr>
            <w:tcW w:w="3970" w:type="dxa"/>
            <w:tcBorders>
              <w:top w:val="outset" w:sz="6" w:space="0" w:color="auto"/>
              <w:left w:val="nil"/>
              <w:bottom w:val="outset" w:sz="6" w:space="0" w:color="auto"/>
              <w:right w:val="single" w:sz="4" w:space="0" w:color="auto"/>
            </w:tcBorders>
            <w:shd w:val="clear" w:color="auto" w:fill="auto"/>
            <w:vAlign w:val="center"/>
          </w:tcPr>
          <w:p w14:paraId="5637F04E"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Реконструкция в части расширения просеки ВЛ 35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Л-96П «Деревянка – Педасельга с отпайкой на ПС Шокша»  (31,98 га)</w:t>
            </w:r>
          </w:p>
        </w:tc>
        <w:tc>
          <w:tcPr>
            <w:tcW w:w="1133" w:type="dxa"/>
            <w:tcBorders>
              <w:top w:val="outset" w:sz="6" w:space="0" w:color="auto"/>
              <w:left w:val="nil"/>
              <w:bottom w:val="outset" w:sz="6" w:space="0" w:color="auto"/>
              <w:right w:val="single" w:sz="4" w:space="0" w:color="auto"/>
            </w:tcBorders>
            <w:shd w:val="clear" w:color="auto" w:fill="auto"/>
            <w:vAlign w:val="center"/>
          </w:tcPr>
          <w:p w14:paraId="3B0AC929"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I_004-33-1-01.21-2906</w:t>
            </w:r>
          </w:p>
        </w:tc>
        <w:tc>
          <w:tcPr>
            <w:tcW w:w="992" w:type="dxa"/>
            <w:tcBorders>
              <w:top w:val="outset" w:sz="6" w:space="0" w:color="auto"/>
              <w:left w:val="nil"/>
              <w:bottom w:val="outset" w:sz="6" w:space="0" w:color="auto"/>
              <w:right w:val="single" w:sz="4" w:space="0" w:color="auto"/>
            </w:tcBorders>
            <w:shd w:val="clear" w:color="auto" w:fill="auto"/>
            <w:noWrap/>
            <w:vAlign w:val="center"/>
          </w:tcPr>
          <w:p w14:paraId="27D40828"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3,00</w:t>
            </w:r>
          </w:p>
        </w:tc>
        <w:tc>
          <w:tcPr>
            <w:tcW w:w="852" w:type="dxa"/>
            <w:tcBorders>
              <w:top w:val="outset" w:sz="6" w:space="0" w:color="auto"/>
              <w:left w:val="nil"/>
              <w:bottom w:val="outset" w:sz="6" w:space="0" w:color="auto"/>
              <w:right w:val="single" w:sz="4" w:space="0" w:color="auto"/>
            </w:tcBorders>
            <w:shd w:val="clear" w:color="auto" w:fill="auto"/>
            <w:noWrap/>
            <w:vAlign w:val="center"/>
          </w:tcPr>
          <w:p w14:paraId="0C49AD58"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1,32</w:t>
            </w:r>
          </w:p>
        </w:tc>
        <w:tc>
          <w:tcPr>
            <w:tcW w:w="993" w:type="dxa"/>
            <w:tcBorders>
              <w:top w:val="outset" w:sz="6" w:space="0" w:color="auto"/>
              <w:left w:val="nil"/>
              <w:bottom w:val="outset" w:sz="6" w:space="0" w:color="auto"/>
              <w:right w:val="single" w:sz="4" w:space="0" w:color="auto"/>
            </w:tcBorders>
            <w:shd w:val="clear" w:color="auto" w:fill="auto"/>
            <w:noWrap/>
            <w:vAlign w:val="center"/>
          </w:tcPr>
          <w:p w14:paraId="018BAF09"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-1,68</w:t>
            </w:r>
          </w:p>
        </w:tc>
        <w:tc>
          <w:tcPr>
            <w:tcW w:w="953" w:type="dxa"/>
            <w:tcBorders>
              <w:top w:val="outset" w:sz="6" w:space="0" w:color="auto"/>
              <w:left w:val="nil"/>
              <w:bottom w:val="outset" w:sz="6" w:space="0" w:color="auto"/>
              <w:right w:val="single" w:sz="4" w:space="0" w:color="auto"/>
            </w:tcBorders>
            <w:shd w:val="clear" w:color="auto" w:fill="auto"/>
            <w:noWrap/>
            <w:vAlign w:val="center"/>
          </w:tcPr>
          <w:p w14:paraId="66C6AA3C"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-56%</w:t>
            </w:r>
          </w:p>
        </w:tc>
      </w:tr>
      <w:tr w:rsidR="003404E6" w:rsidRPr="00746EFC" w14:paraId="7B6617C6" w14:textId="77777777" w:rsidTr="00002A00">
        <w:trPr>
          <w:trHeight w:val="20"/>
        </w:trPr>
        <w:tc>
          <w:tcPr>
            <w:tcW w:w="678" w:type="dxa"/>
            <w:tcBorders>
              <w:top w:val="outset" w:sz="6" w:space="0" w:color="auto"/>
              <w:left w:val="single" w:sz="4" w:space="0" w:color="auto"/>
              <w:bottom w:val="outset" w:sz="6" w:space="0" w:color="auto"/>
              <w:right w:val="single" w:sz="4" w:space="0" w:color="auto"/>
            </w:tcBorders>
            <w:shd w:val="clear" w:color="auto" w:fill="auto"/>
            <w:noWrap/>
            <w:vAlign w:val="center"/>
          </w:tcPr>
          <w:p w14:paraId="64BAF0FE"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lastRenderedPageBreak/>
              <w:t>98</w:t>
            </w:r>
          </w:p>
        </w:tc>
        <w:tc>
          <w:tcPr>
            <w:tcW w:w="3970" w:type="dxa"/>
            <w:tcBorders>
              <w:top w:val="outset" w:sz="6" w:space="0" w:color="auto"/>
              <w:left w:val="nil"/>
              <w:bottom w:val="outset" w:sz="6" w:space="0" w:color="auto"/>
              <w:right w:val="single" w:sz="4" w:space="0" w:color="auto"/>
            </w:tcBorders>
            <w:shd w:val="clear" w:color="auto" w:fill="auto"/>
            <w:vAlign w:val="center"/>
          </w:tcPr>
          <w:p w14:paraId="72BC3B14"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Реконструкция в части расширения просеки ВЛ 35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Л-90П «Челмужи – Сергиево с отпайкой на ТП-901 </w:t>
            </w:r>
            <w:proofErr w:type="spellStart"/>
            <w:r w:rsidRPr="00746EFC">
              <w:rPr>
                <w:rFonts w:ascii="Myriad Pro" w:hAnsi="Myriad Pro"/>
                <w:color w:val="000000"/>
                <w:sz w:val="16"/>
                <w:szCs w:val="16"/>
              </w:rPr>
              <w:t>Немино</w:t>
            </w:r>
            <w:proofErr w:type="spellEnd"/>
            <w:r w:rsidRPr="00746EFC">
              <w:rPr>
                <w:rFonts w:ascii="Myriad Pro" w:hAnsi="Myriad Pro"/>
                <w:color w:val="000000"/>
                <w:sz w:val="16"/>
                <w:szCs w:val="16"/>
              </w:rPr>
              <w:t>» (18,27 га)</w:t>
            </w:r>
          </w:p>
        </w:tc>
        <w:tc>
          <w:tcPr>
            <w:tcW w:w="1133" w:type="dxa"/>
            <w:tcBorders>
              <w:top w:val="outset" w:sz="6" w:space="0" w:color="auto"/>
              <w:left w:val="nil"/>
              <w:bottom w:val="outset" w:sz="6" w:space="0" w:color="auto"/>
              <w:right w:val="single" w:sz="4" w:space="0" w:color="auto"/>
            </w:tcBorders>
            <w:shd w:val="clear" w:color="auto" w:fill="auto"/>
            <w:vAlign w:val="center"/>
          </w:tcPr>
          <w:p w14:paraId="3A33634E"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I_004-33-1-01.21-2914</w:t>
            </w:r>
          </w:p>
        </w:tc>
        <w:tc>
          <w:tcPr>
            <w:tcW w:w="992" w:type="dxa"/>
            <w:tcBorders>
              <w:top w:val="outset" w:sz="6" w:space="0" w:color="auto"/>
              <w:left w:val="nil"/>
              <w:bottom w:val="outset" w:sz="6" w:space="0" w:color="auto"/>
              <w:right w:val="single" w:sz="4" w:space="0" w:color="auto"/>
            </w:tcBorders>
            <w:shd w:val="clear" w:color="auto" w:fill="auto"/>
            <w:noWrap/>
            <w:vAlign w:val="center"/>
          </w:tcPr>
          <w:p w14:paraId="607576AF"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2,97</w:t>
            </w:r>
          </w:p>
        </w:tc>
        <w:tc>
          <w:tcPr>
            <w:tcW w:w="852" w:type="dxa"/>
            <w:tcBorders>
              <w:top w:val="outset" w:sz="6" w:space="0" w:color="auto"/>
              <w:left w:val="nil"/>
              <w:bottom w:val="outset" w:sz="6" w:space="0" w:color="auto"/>
              <w:right w:val="single" w:sz="4" w:space="0" w:color="auto"/>
            </w:tcBorders>
            <w:shd w:val="clear" w:color="auto" w:fill="auto"/>
            <w:noWrap/>
            <w:vAlign w:val="center"/>
          </w:tcPr>
          <w:p w14:paraId="1556FF21" w14:textId="77777777" w:rsidR="003404E6" w:rsidRPr="00746EFC" w:rsidRDefault="003404E6" w:rsidP="003404E6">
            <w:pPr>
              <w:spacing w:after="0" w:line="240" w:lineRule="auto"/>
              <w:jc w:val="center"/>
              <w:rPr>
                <w:rFonts w:ascii="Myriad Pro" w:hAnsi="Myriad Pro"/>
                <w:color w:val="000000"/>
                <w:sz w:val="16"/>
                <w:szCs w:val="16"/>
              </w:rPr>
            </w:pPr>
          </w:p>
        </w:tc>
        <w:tc>
          <w:tcPr>
            <w:tcW w:w="993" w:type="dxa"/>
            <w:tcBorders>
              <w:top w:val="outset" w:sz="6" w:space="0" w:color="auto"/>
              <w:left w:val="nil"/>
              <w:bottom w:val="outset" w:sz="6" w:space="0" w:color="auto"/>
              <w:right w:val="single" w:sz="4" w:space="0" w:color="auto"/>
            </w:tcBorders>
            <w:shd w:val="clear" w:color="auto" w:fill="auto"/>
            <w:noWrap/>
            <w:vAlign w:val="center"/>
          </w:tcPr>
          <w:p w14:paraId="45864983"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-2,97</w:t>
            </w:r>
          </w:p>
        </w:tc>
        <w:tc>
          <w:tcPr>
            <w:tcW w:w="953" w:type="dxa"/>
            <w:tcBorders>
              <w:top w:val="outset" w:sz="6" w:space="0" w:color="auto"/>
              <w:left w:val="nil"/>
              <w:bottom w:val="outset" w:sz="6" w:space="0" w:color="auto"/>
              <w:right w:val="single" w:sz="4" w:space="0" w:color="auto"/>
            </w:tcBorders>
            <w:shd w:val="clear" w:color="auto" w:fill="auto"/>
            <w:noWrap/>
            <w:vAlign w:val="center"/>
          </w:tcPr>
          <w:p w14:paraId="4BBF0D17"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-100%</w:t>
            </w:r>
          </w:p>
        </w:tc>
      </w:tr>
      <w:tr w:rsidR="003404E6" w:rsidRPr="00746EFC" w14:paraId="0A205732" w14:textId="77777777" w:rsidTr="00002A00">
        <w:trPr>
          <w:trHeight w:val="20"/>
        </w:trPr>
        <w:tc>
          <w:tcPr>
            <w:tcW w:w="678" w:type="dxa"/>
            <w:tcBorders>
              <w:top w:val="outset" w:sz="6" w:space="0" w:color="auto"/>
              <w:left w:val="single" w:sz="4" w:space="0" w:color="auto"/>
              <w:bottom w:val="outset" w:sz="6" w:space="0" w:color="auto"/>
              <w:right w:val="single" w:sz="4" w:space="0" w:color="auto"/>
            </w:tcBorders>
            <w:shd w:val="clear" w:color="auto" w:fill="auto"/>
            <w:noWrap/>
            <w:vAlign w:val="center"/>
          </w:tcPr>
          <w:p w14:paraId="16AB00C4"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99</w:t>
            </w:r>
          </w:p>
        </w:tc>
        <w:tc>
          <w:tcPr>
            <w:tcW w:w="3970" w:type="dxa"/>
            <w:tcBorders>
              <w:top w:val="outset" w:sz="6" w:space="0" w:color="auto"/>
              <w:left w:val="nil"/>
              <w:bottom w:val="outset" w:sz="6" w:space="0" w:color="auto"/>
              <w:right w:val="single" w:sz="4" w:space="0" w:color="auto"/>
            </w:tcBorders>
            <w:shd w:val="clear" w:color="auto" w:fill="auto"/>
            <w:vAlign w:val="center"/>
          </w:tcPr>
          <w:p w14:paraId="3949202B"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Реконструкция в части расширения просек ВЛ 35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Л-92П «</w:t>
            </w:r>
            <w:proofErr w:type="spellStart"/>
            <w:r w:rsidRPr="00746EFC">
              <w:rPr>
                <w:rFonts w:ascii="Myriad Pro" w:hAnsi="Myriad Pro"/>
                <w:color w:val="000000"/>
                <w:sz w:val="16"/>
                <w:szCs w:val="16"/>
              </w:rPr>
              <w:t>Чёбино</w:t>
            </w:r>
            <w:proofErr w:type="spellEnd"/>
            <w:r w:rsidRPr="00746EFC">
              <w:rPr>
                <w:rFonts w:ascii="Myriad Pro" w:hAnsi="Myriad Pro"/>
                <w:color w:val="000000"/>
                <w:sz w:val="16"/>
                <w:szCs w:val="16"/>
              </w:rPr>
              <w:t xml:space="preserve"> - Паданы» (18,5 га)</w:t>
            </w:r>
          </w:p>
        </w:tc>
        <w:tc>
          <w:tcPr>
            <w:tcW w:w="1133" w:type="dxa"/>
            <w:tcBorders>
              <w:top w:val="outset" w:sz="6" w:space="0" w:color="auto"/>
              <w:left w:val="nil"/>
              <w:bottom w:val="outset" w:sz="6" w:space="0" w:color="auto"/>
              <w:right w:val="single" w:sz="4" w:space="0" w:color="auto"/>
            </w:tcBorders>
            <w:shd w:val="clear" w:color="auto" w:fill="auto"/>
            <w:vAlign w:val="center"/>
          </w:tcPr>
          <w:p w14:paraId="4563D79B"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I_004-33-1-01.21-3024</w:t>
            </w:r>
          </w:p>
        </w:tc>
        <w:tc>
          <w:tcPr>
            <w:tcW w:w="992" w:type="dxa"/>
            <w:tcBorders>
              <w:top w:val="outset" w:sz="6" w:space="0" w:color="auto"/>
              <w:left w:val="nil"/>
              <w:bottom w:val="outset" w:sz="6" w:space="0" w:color="auto"/>
              <w:right w:val="single" w:sz="4" w:space="0" w:color="auto"/>
            </w:tcBorders>
            <w:shd w:val="clear" w:color="auto" w:fill="auto"/>
            <w:noWrap/>
            <w:vAlign w:val="center"/>
          </w:tcPr>
          <w:p w14:paraId="225321D0"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2,99</w:t>
            </w:r>
          </w:p>
        </w:tc>
        <w:tc>
          <w:tcPr>
            <w:tcW w:w="852" w:type="dxa"/>
            <w:tcBorders>
              <w:top w:val="outset" w:sz="6" w:space="0" w:color="auto"/>
              <w:left w:val="nil"/>
              <w:bottom w:val="outset" w:sz="6" w:space="0" w:color="auto"/>
              <w:right w:val="single" w:sz="4" w:space="0" w:color="auto"/>
            </w:tcBorders>
            <w:shd w:val="clear" w:color="auto" w:fill="auto"/>
            <w:noWrap/>
            <w:vAlign w:val="center"/>
          </w:tcPr>
          <w:p w14:paraId="6A44ED7F"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1,59</w:t>
            </w:r>
          </w:p>
        </w:tc>
        <w:tc>
          <w:tcPr>
            <w:tcW w:w="993" w:type="dxa"/>
            <w:tcBorders>
              <w:top w:val="outset" w:sz="6" w:space="0" w:color="auto"/>
              <w:left w:val="nil"/>
              <w:bottom w:val="outset" w:sz="6" w:space="0" w:color="auto"/>
              <w:right w:val="single" w:sz="4" w:space="0" w:color="auto"/>
            </w:tcBorders>
            <w:shd w:val="clear" w:color="auto" w:fill="auto"/>
            <w:noWrap/>
            <w:vAlign w:val="center"/>
          </w:tcPr>
          <w:p w14:paraId="7157FF2B"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-1,40</w:t>
            </w:r>
          </w:p>
        </w:tc>
        <w:tc>
          <w:tcPr>
            <w:tcW w:w="953" w:type="dxa"/>
            <w:tcBorders>
              <w:top w:val="outset" w:sz="6" w:space="0" w:color="auto"/>
              <w:left w:val="nil"/>
              <w:bottom w:val="outset" w:sz="6" w:space="0" w:color="auto"/>
              <w:right w:val="single" w:sz="4" w:space="0" w:color="auto"/>
            </w:tcBorders>
            <w:shd w:val="clear" w:color="auto" w:fill="auto"/>
            <w:noWrap/>
            <w:vAlign w:val="center"/>
          </w:tcPr>
          <w:p w14:paraId="57E51340"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-47%</w:t>
            </w:r>
          </w:p>
        </w:tc>
      </w:tr>
      <w:tr w:rsidR="003404E6" w:rsidRPr="00746EFC" w14:paraId="5B59CD50" w14:textId="77777777" w:rsidTr="00002A00">
        <w:trPr>
          <w:trHeight w:val="20"/>
        </w:trPr>
        <w:tc>
          <w:tcPr>
            <w:tcW w:w="678" w:type="dxa"/>
            <w:tcBorders>
              <w:top w:val="outset" w:sz="6" w:space="0" w:color="auto"/>
              <w:left w:val="single" w:sz="4" w:space="0" w:color="auto"/>
              <w:bottom w:val="outset" w:sz="6" w:space="0" w:color="auto"/>
              <w:right w:val="single" w:sz="4" w:space="0" w:color="auto"/>
            </w:tcBorders>
            <w:shd w:val="clear" w:color="auto" w:fill="auto"/>
            <w:noWrap/>
            <w:vAlign w:val="center"/>
          </w:tcPr>
          <w:p w14:paraId="15BDBD95"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100</w:t>
            </w:r>
          </w:p>
        </w:tc>
        <w:tc>
          <w:tcPr>
            <w:tcW w:w="3970" w:type="dxa"/>
            <w:tcBorders>
              <w:top w:val="outset" w:sz="6" w:space="0" w:color="auto"/>
              <w:left w:val="nil"/>
              <w:bottom w:val="outset" w:sz="6" w:space="0" w:color="auto"/>
              <w:right w:val="single" w:sz="4" w:space="0" w:color="auto"/>
            </w:tcBorders>
            <w:shd w:val="clear" w:color="auto" w:fill="auto"/>
            <w:vAlign w:val="center"/>
          </w:tcPr>
          <w:p w14:paraId="2B1EBB3F" w14:textId="77777777" w:rsidR="003404E6" w:rsidRPr="00746EFC" w:rsidRDefault="003404E6" w:rsidP="003404E6">
            <w:pPr>
              <w:spacing w:after="0" w:line="240" w:lineRule="auto"/>
              <w:rPr>
                <w:rFonts w:ascii="Myriad Pro" w:hAnsi="Myriad Pro"/>
                <w:color w:val="000000"/>
                <w:sz w:val="16"/>
                <w:szCs w:val="16"/>
              </w:rPr>
            </w:pPr>
            <w:r w:rsidRPr="00746EFC">
              <w:rPr>
                <w:rFonts w:ascii="Myriad Pro" w:hAnsi="Myriad Pro"/>
                <w:color w:val="000000"/>
                <w:sz w:val="16"/>
                <w:szCs w:val="16"/>
              </w:rPr>
              <w:t xml:space="preserve">Реконструкция в части расширения просек ВЛ 110 </w:t>
            </w:r>
            <w:proofErr w:type="spellStart"/>
            <w:r w:rsidRPr="00746EFC">
              <w:rPr>
                <w:rFonts w:ascii="Myriad Pro" w:hAnsi="Myriad Pro"/>
                <w:color w:val="000000"/>
                <w:sz w:val="16"/>
                <w:szCs w:val="16"/>
              </w:rPr>
              <w:t>кВ</w:t>
            </w:r>
            <w:proofErr w:type="spellEnd"/>
            <w:r w:rsidRPr="00746EFC">
              <w:rPr>
                <w:rFonts w:ascii="Myriad Pro" w:hAnsi="Myriad Pro"/>
                <w:color w:val="000000"/>
                <w:sz w:val="16"/>
                <w:szCs w:val="16"/>
              </w:rPr>
              <w:t xml:space="preserve"> Л-119 «</w:t>
            </w:r>
            <w:proofErr w:type="spellStart"/>
            <w:r w:rsidRPr="00746EFC">
              <w:rPr>
                <w:rFonts w:ascii="Myriad Pro" w:hAnsi="Myriad Pro"/>
                <w:color w:val="000000"/>
                <w:sz w:val="16"/>
                <w:szCs w:val="16"/>
              </w:rPr>
              <w:t>Сулажгора</w:t>
            </w:r>
            <w:proofErr w:type="spellEnd"/>
            <w:r w:rsidRPr="00746EFC">
              <w:rPr>
                <w:rFonts w:ascii="Myriad Pro" w:hAnsi="Myriad Pro"/>
                <w:color w:val="000000"/>
                <w:sz w:val="16"/>
                <w:szCs w:val="16"/>
              </w:rPr>
              <w:t xml:space="preserve"> – Суна» (25,7 га)</w:t>
            </w:r>
          </w:p>
        </w:tc>
        <w:tc>
          <w:tcPr>
            <w:tcW w:w="1133" w:type="dxa"/>
            <w:tcBorders>
              <w:top w:val="outset" w:sz="6" w:space="0" w:color="auto"/>
              <w:left w:val="nil"/>
              <w:bottom w:val="outset" w:sz="6" w:space="0" w:color="auto"/>
              <w:right w:val="single" w:sz="4" w:space="0" w:color="auto"/>
            </w:tcBorders>
            <w:shd w:val="clear" w:color="auto" w:fill="auto"/>
            <w:vAlign w:val="center"/>
          </w:tcPr>
          <w:p w14:paraId="5502299D"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I_004-33-1-01.21-3026</w:t>
            </w:r>
          </w:p>
        </w:tc>
        <w:tc>
          <w:tcPr>
            <w:tcW w:w="992" w:type="dxa"/>
            <w:tcBorders>
              <w:top w:val="outset" w:sz="6" w:space="0" w:color="auto"/>
              <w:left w:val="nil"/>
              <w:bottom w:val="outset" w:sz="6" w:space="0" w:color="auto"/>
              <w:right w:val="single" w:sz="4" w:space="0" w:color="auto"/>
            </w:tcBorders>
            <w:shd w:val="clear" w:color="auto" w:fill="auto"/>
            <w:noWrap/>
            <w:vAlign w:val="center"/>
          </w:tcPr>
          <w:p w14:paraId="4F03620C"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3,98</w:t>
            </w:r>
          </w:p>
        </w:tc>
        <w:tc>
          <w:tcPr>
            <w:tcW w:w="852" w:type="dxa"/>
            <w:tcBorders>
              <w:top w:val="outset" w:sz="6" w:space="0" w:color="auto"/>
              <w:left w:val="nil"/>
              <w:bottom w:val="outset" w:sz="6" w:space="0" w:color="auto"/>
              <w:right w:val="single" w:sz="4" w:space="0" w:color="auto"/>
            </w:tcBorders>
            <w:shd w:val="clear" w:color="auto" w:fill="auto"/>
            <w:noWrap/>
            <w:vAlign w:val="center"/>
          </w:tcPr>
          <w:p w14:paraId="4FD5436B"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2,23</w:t>
            </w:r>
          </w:p>
        </w:tc>
        <w:tc>
          <w:tcPr>
            <w:tcW w:w="993" w:type="dxa"/>
            <w:tcBorders>
              <w:top w:val="outset" w:sz="6" w:space="0" w:color="auto"/>
              <w:left w:val="nil"/>
              <w:bottom w:val="outset" w:sz="6" w:space="0" w:color="auto"/>
              <w:right w:val="single" w:sz="4" w:space="0" w:color="auto"/>
            </w:tcBorders>
            <w:shd w:val="clear" w:color="auto" w:fill="auto"/>
            <w:noWrap/>
            <w:vAlign w:val="center"/>
          </w:tcPr>
          <w:p w14:paraId="438850A3"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-1,74</w:t>
            </w:r>
          </w:p>
        </w:tc>
        <w:tc>
          <w:tcPr>
            <w:tcW w:w="953" w:type="dxa"/>
            <w:tcBorders>
              <w:top w:val="outset" w:sz="6" w:space="0" w:color="auto"/>
              <w:left w:val="nil"/>
              <w:bottom w:val="outset" w:sz="6" w:space="0" w:color="auto"/>
              <w:right w:val="single" w:sz="4" w:space="0" w:color="auto"/>
            </w:tcBorders>
            <w:shd w:val="clear" w:color="auto" w:fill="auto"/>
            <w:noWrap/>
            <w:vAlign w:val="center"/>
          </w:tcPr>
          <w:p w14:paraId="5F8A6537" w14:textId="77777777" w:rsidR="003404E6" w:rsidRPr="00746EFC" w:rsidRDefault="003404E6" w:rsidP="003404E6">
            <w:pPr>
              <w:spacing w:after="0" w:line="240" w:lineRule="auto"/>
              <w:jc w:val="center"/>
              <w:rPr>
                <w:rFonts w:ascii="Myriad Pro" w:hAnsi="Myriad Pro"/>
                <w:color w:val="000000"/>
                <w:sz w:val="16"/>
                <w:szCs w:val="16"/>
              </w:rPr>
            </w:pPr>
            <w:r w:rsidRPr="00746EFC">
              <w:rPr>
                <w:rFonts w:ascii="Myriad Pro" w:hAnsi="Myriad Pro"/>
                <w:color w:val="000000"/>
                <w:sz w:val="16"/>
                <w:szCs w:val="16"/>
              </w:rPr>
              <w:t>-44%</w:t>
            </w:r>
          </w:p>
        </w:tc>
      </w:tr>
      <w:tr w:rsidR="003404E6" w:rsidRPr="00746EFC" w14:paraId="17BB1C5E" w14:textId="77777777" w:rsidTr="00002A00">
        <w:trPr>
          <w:trHeight w:val="20"/>
        </w:trPr>
        <w:tc>
          <w:tcPr>
            <w:tcW w:w="678" w:type="dxa"/>
            <w:tcBorders>
              <w:top w:val="outset" w:sz="6" w:space="0" w:color="auto"/>
              <w:left w:val="single" w:sz="4" w:space="0" w:color="auto"/>
              <w:bottom w:val="single" w:sz="4" w:space="0" w:color="auto"/>
              <w:right w:val="single" w:sz="4" w:space="0" w:color="auto"/>
            </w:tcBorders>
            <w:shd w:val="clear" w:color="auto" w:fill="D6E3BC" w:themeFill="accent3" w:themeFillTint="66"/>
            <w:noWrap/>
            <w:vAlign w:val="center"/>
          </w:tcPr>
          <w:p w14:paraId="1F266A34" w14:textId="77777777" w:rsidR="003404E6" w:rsidRPr="00746EFC" w:rsidRDefault="003404E6" w:rsidP="00CC2B82">
            <w:pPr>
              <w:spacing w:before="40" w:after="40" w:line="240" w:lineRule="auto"/>
              <w:jc w:val="center"/>
              <w:rPr>
                <w:rFonts w:ascii="Myriad Pro" w:hAnsi="Myriad Pro"/>
                <w:color w:val="000000"/>
                <w:sz w:val="16"/>
                <w:szCs w:val="16"/>
              </w:rPr>
            </w:pPr>
          </w:p>
        </w:tc>
        <w:tc>
          <w:tcPr>
            <w:tcW w:w="3970" w:type="dxa"/>
            <w:tcBorders>
              <w:top w:val="outset" w:sz="6" w:space="0" w:color="auto"/>
              <w:left w:val="nil"/>
              <w:bottom w:val="single" w:sz="4" w:space="0" w:color="auto"/>
              <w:right w:val="single" w:sz="4" w:space="0" w:color="auto"/>
            </w:tcBorders>
            <w:shd w:val="clear" w:color="auto" w:fill="D6E3BC" w:themeFill="accent3" w:themeFillTint="66"/>
            <w:vAlign w:val="center"/>
          </w:tcPr>
          <w:p w14:paraId="1FC51533" w14:textId="77777777" w:rsidR="003404E6" w:rsidRPr="00746EFC" w:rsidRDefault="003404E6" w:rsidP="00CC2B82">
            <w:pPr>
              <w:spacing w:before="40" w:after="40" w:line="240" w:lineRule="auto"/>
              <w:rPr>
                <w:rFonts w:ascii="Myriad Pro" w:hAnsi="Myriad Pro"/>
                <w:color w:val="000000"/>
                <w:sz w:val="16"/>
                <w:szCs w:val="16"/>
              </w:rPr>
            </w:pPr>
            <w:r w:rsidRPr="00746EFC">
              <w:rPr>
                <w:rFonts w:ascii="Myriad Pro" w:hAnsi="Myriad Pro" w:cs="Calibri"/>
                <w:b/>
                <w:bCs/>
                <w:color w:val="000000" w:themeColor="text1"/>
                <w:sz w:val="16"/>
                <w:szCs w:val="16"/>
              </w:rPr>
              <w:t>Всего по инвестиционным проектам</w:t>
            </w:r>
          </w:p>
        </w:tc>
        <w:tc>
          <w:tcPr>
            <w:tcW w:w="1133" w:type="dxa"/>
            <w:tcBorders>
              <w:top w:val="outset" w:sz="6" w:space="0" w:color="auto"/>
              <w:left w:val="nil"/>
              <w:bottom w:val="single" w:sz="4" w:space="0" w:color="auto"/>
              <w:right w:val="single" w:sz="4" w:space="0" w:color="auto"/>
            </w:tcBorders>
            <w:shd w:val="clear" w:color="auto" w:fill="D6E3BC" w:themeFill="accent3" w:themeFillTint="66"/>
            <w:vAlign w:val="center"/>
          </w:tcPr>
          <w:p w14:paraId="66CB03DE" w14:textId="77777777" w:rsidR="003404E6" w:rsidRPr="00746EFC" w:rsidRDefault="003404E6" w:rsidP="00CC2B82">
            <w:pPr>
              <w:spacing w:before="40" w:after="40" w:line="240" w:lineRule="auto"/>
              <w:jc w:val="center"/>
              <w:rPr>
                <w:rFonts w:ascii="Myriad Pro" w:hAnsi="Myriad Pro"/>
                <w:color w:val="000000"/>
                <w:sz w:val="16"/>
                <w:szCs w:val="16"/>
              </w:rPr>
            </w:pPr>
          </w:p>
        </w:tc>
        <w:tc>
          <w:tcPr>
            <w:tcW w:w="992" w:type="dxa"/>
            <w:tcBorders>
              <w:top w:val="outset" w:sz="6" w:space="0" w:color="auto"/>
              <w:left w:val="nil"/>
              <w:bottom w:val="single" w:sz="4" w:space="0" w:color="auto"/>
              <w:right w:val="single" w:sz="4" w:space="0" w:color="auto"/>
            </w:tcBorders>
            <w:shd w:val="clear" w:color="auto" w:fill="D6E3BC" w:themeFill="accent3" w:themeFillTint="66"/>
            <w:noWrap/>
            <w:vAlign w:val="center"/>
          </w:tcPr>
          <w:p w14:paraId="15603A49" w14:textId="77777777" w:rsidR="003404E6" w:rsidRPr="00746EFC" w:rsidRDefault="003404E6" w:rsidP="00CC2B82">
            <w:pPr>
              <w:spacing w:before="40" w:after="40" w:line="240" w:lineRule="auto"/>
              <w:jc w:val="center"/>
              <w:rPr>
                <w:rFonts w:ascii="Myriad Pro" w:hAnsi="Myriad Pro"/>
                <w:b/>
                <w:sz w:val="16"/>
                <w:szCs w:val="16"/>
              </w:rPr>
            </w:pPr>
            <w:r w:rsidRPr="00746EFC">
              <w:rPr>
                <w:rFonts w:ascii="Myriad Pro" w:hAnsi="Myriad Pro"/>
                <w:b/>
                <w:sz w:val="16"/>
                <w:szCs w:val="16"/>
              </w:rPr>
              <w:t>295,97</w:t>
            </w:r>
          </w:p>
        </w:tc>
        <w:tc>
          <w:tcPr>
            <w:tcW w:w="852" w:type="dxa"/>
            <w:tcBorders>
              <w:top w:val="outset" w:sz="6" w:space="0" w:color="auto"/>
              <w:left w:val="nil"/>
              <w:bottom w:val="single" w:sz="4" w:space="0" w:color="auto"/>
              <w:right w:val="single" w:sz="4" w:space="0" w:color="auto"/>
            </w:tcBorders>
            <w:shd w:val="clear" w:color="auto" w:fill="D6E3BC" w:themeFill="accent3" w:themeFillTint="66"/>
            <w:noWrap/>
            <w:vAlign w:val="center"/>
          </w:tcPr>
          <w:p w14:paraId="27A8C5CF" w14:textId="77777777" w:rsidR="003404E6" w:rsidRPr="00746EFC" w:rsidRDefault="003404E6" w:rsidP="00CC2B82">
            <w:pPr>
              <w:spacing w:before="40" w:after="40" w:line="240" w:lineRule="auto"/>
              <w:jc w:val="center"/>
              <w:rPr>
                <w:rFonts w:ascii="Myriad Pro" w:hAnsi="Myriad Pro"/>
                <w:b/>
                <w:sz w:val="16"/>
                <w:szCs w:val="16"/>
              </w:rPr>
            </w:pPr>
            <w:r w:rsidRPr="00746EFC">
              <w:rPr>
                <w:rFonts w:ascii="Myriad Pro" w:hAnsi="Myriad Pro"/>
                <w:b/>
                <w:sz w:val="16"/>
                <w:szCs w:val="16"/>
              </w:rPr>
              <w:t>62,49</w:t>
            </w:r>
          </w:p>
        </w:tc>
        <w:tc>
          <w:tcPr>
            <w:tcW w:w="993" w:type="dxa"/>
            <w:tcBorders>
              <w:top w:val="outset" w:sz="6" w:space="0" w:color="auto"/>
              <w:left w:val="nil"/>
              <w:bottom w:val="single" w:sz="4" w:space="0" w:color="auto"/>
              <w:right w:val="single" w:sz="4" w:space="0" w:color="auto"/>
            </w:tcBorders>
            <w:shd w:val="clear" w:color="auto" w:fill="D6E3BC" w:themeFill="accent3" w:themeFillTint="66"/>
            <w:noWrap/>
            <w:vAlign w:val="center"/>
          </w:tcPr>
          <w:p w14:paraId="10B94E06" w14:textId="77777777" w:rsidR="003404E6" w:rsidRPr="00746EFC" w:rsidRDefault="003404E6" w:rsidP="00CC2B82">
            <w:pPr>
              <w:spacing w:before="40" w:after="40" w:line="240" w:lineRule="auto"/>
              <w:jc w:val="center"/>
              <w:rPr>
                <w:rFonts w:ascii="Myriad Pro" w:hAnsi="Myriad Pro"/>
                <w:b/>
                <w:sz w:val="16"/>
                <w:szCs w:val="16"/>
              </w:rPr>
            </w:pPr>
            <w:r w:rsidRPr="00746EFC">
              <w:rPr>
                <w:rFonts w:ascii="Myriad Pro" w:hAnsi="Myriad Pro"/>
                <w:b/>
                <w:sz w:val="16"/>
                <w:szCs w:val="16"/>
              </w:rPr>
              <w:t xml:space="preserve">-233,48 </w:t>
            </w:r>
          </w:p>
        </w:tc>
        <w:tc>
          <w:tcPr>
            <w:tcW w:w="953" w:type="dxa"/>
            <w:tcBorders>
              <w:top w:val="outset" w:sz="6" w:space="0" w:color="auto"/>
              <w:left w:val="nil"/>
              <w:bottom w:val="single" w:sz="4" w:space="0" w:color="auto"/>
              <w:right w:val="single" w:sz="4" w:space="0" w:color="auto"/>
            </w:tcBorders>
            <w:shd w:val="clear" w:color="auto" w:fill="D6E3BC" w:themeFill="accent3" w:themeFillTint="66"/>
            <w:noWrap/>
            <w:vAlign w:val="center"/>
          </w:tcPr>
          <w:p w14:paraId="2FF2FC05" w14:textId="77777777" w:rsidR="003404E6" w:rsidRPr="00746EFC" w:rsidRDefault="003404E6" w:rsidP="00CC2B82">
            <w:pPr>
              <w:spacing w:before="40" w:after="40" w:line="240" w:lineRule="auto"/>
              <w:jc w:val="center"/>
              <w:rPr>
                <w:rFonts w:ascii="Myriad Pro" w:hAnsi="Myriad Pro"/>
                <w:b/>
                <w:sz w:val="16"/>
                <w:szCs w:val="16"/>
              </w:rPr>
            </w:pPr>
            <w:r w:rsidRPr="00746EFC">
              <w:rPr>
                <w:rFonts w:ascii="Myriad Pro" w:hAnsi="Myriad Pro"/>
                <w:b/>
                <w:sz w:val="16"/>
                <w:szCs w:val="16"/>
              </w:rPr>
              <w:t>-79%</w:t>
            </w:r>
          </w:p>
        </w:tc>
      </w:tr>
    </w:tbl>
    <w:p w14:paraId="003BFFBE" w14:textId="77777777" w:rsidR="003404E6" w:rsidRPr="00746EFC" w:rsidRDefault="003404E6" w:rsidP="00CC2B82">
      <w:pPr>
        <w:autoSpaceDE w:val="0"/>
        <w:autoSpaceDN w:val="0"/>
        <w:adjustRightInd w:val="0"/>
        <w:spacing w:before="120" w:after="0" w:line="360" w:lineRule="auto"/>
        <w:ind w:firstLine="567"/>
        <w:jc w:val="both"/>
        <w:rPr>
          <w:rFonts w:ascii="Myriad Pro" w:hAnsi="Myriad Pro"/>
          <w:sz w:val="26"/>
          <w:szCs w:val="26"/>
        </w:rPr>
      </w:pPr>
      <w:r w:rsidRPr="00746EFC">
        <w:rPr>
          <w:rFonts w:ascii="Myriad Pro" w:hAnsi="Myriad Pro"/>
          <w:sz w:val="26"/>
          <w:szCs w:val="26"/>
        </w:rPr>
        <w:t>По результатам анализа исполнения инвестиционной программы ПАО «МРСК Северо-Запада» в части филиала «Карелэнерго» Исполнитель отмечает, что недостижение показателей утвержденного плана по использованию собственных тарифных источников, учтенных регулирующим органом при принятии тарифно-балансовых решений и предназначенных для целей финансирования инвестиционной программы, обусловлено как недофинансированием инвестиционных проектов, предусмотренных утвержденной инвестиционной программы, так и финансированием новых инвестиционных проектов. Кроме этого, Исполнителем обнаружено превышение расходов на выполнение мероприятий инвестиционной программы свыше величины средств, определенных в утвержденной в установленном порядке инвестиционной программе. Данный факт, в соответствии с позицией ФАС России, изложенной в письме от 20.04.2018 № ИА/28440/18, считается, как нецелевое использование инвестиционных ресурсов, включенных в регулируемые государством цены (тарифы) и действующим законодательством в области государственного регулирования цен (тарифов) не предусмотрена возможность учета в необходимой валовой выручке территориальных сетевых организаций таких расходов.</w:t>
      </w:r>
    </w:p>
    <w:p w14:paraId="18CEDB57" w14:textId="77777777" w:rsidR="003404E6" w:rsidRPr="00746EFC" w:rsidRDefault="003404E6" w:rsidP="003404E6">
      <w:pPr>
        <w:autoSpaceDE w:val="0"/>
        <w:autoSpaceDN w:val="0"/>
        <w:adjustRightInd w:val="0"/>
        <w:spacing w:after="0" w:line="360" w:lineRule="auto"/>
        <w:ind w:firstLine="567"/>
        <w:jc w:val="both"/>
        <w:rPr>
          <w:rFonts w:ascii="Myriad Pro" w:hAnsi="Myriad Pro"/>
          <w:sz w:val="26"/>
          <w:szCs w:val="26"/>
        </w:rPr>
      </w:pPr>
      <w:bookmarkStart w:id="31" w:name="_Hlk40136476"/>
      <w:r w:rsidRPr="00746EFC">
        <w:rPr>
          <w:rFonts w:ascii="Myriad Pro" w:hAnsi="Myriad Pro"/>
          <w:sz w:val="26"/>
          <w:szCs w:val="26"/>
        </w:rPr>
        <w:t xml:space="preserve">На основе отчетных данных о реализации инвестиционной программы за 2019 год и с учетом требований действующего законодательства Исполнителем определено предполагаемое отклонение фактического объема финансирования инвестиционной программы с учетом </w:t>
      </w:r>
      <w:proofErr w:type="spellStart"/>
      <w:r w:rsidRPr="00746EFC">
        <w:rPr>
          <w:rFonts w:ascii="Myriad Pro" w:hAnsi="Myriad Pro"/>
          <w:sz w:val="26"/>
          <w:szCs w:val="26"/>
        </w:rPr>
        <w:t>пообъектного</w:t>
      </w:r>
      <w:proofErr w:type="spellEnd"/>
      <w:r w:rsidRPr="00746EFC">
        <w:rPr>
          <w:rFonts w:ascii="Myriad Pro" w:hAnsi="Myriad Pro"/>
          <w:sz w:val="26"/>
          <w:szCs w:val="26"/>
        </w:rPr>
        <w:t xml:space="preserve"> анализа исполнения от фактического объема финансирования в целом инвестиционной программы, представляющей собой совокупность инвестиционных проектов, утвержденной (скорректированной) в установленном порядке на 2019 год до его начала, за счет </w:t>
      </w:r>
      <w:r w:rsidRPr="00746EFC">
        <w:rPr>
          <w:rFonts w:ascii="Myriad Pro" w:hAnsi="Myriad Pro"/>
          <w:sz w:val="26"/>
          <w:szCs w:val="26"/>
        </w:rPr>
        <w:lastRenderedPageBreak/>
        <w:t>собственных средств (выручки от реализации товаров (услуг) по регулируемым ценам (тарифам)). Величина параметров, участвующих в расчете величины корректировки необходимой валовой выручки по результатам исполнения (неисполнения) инвестиционной программы за 2019 год согласно формуле пункта 11 Методических указаний № 98-э приведена ниже.</w:t>
      </w:r>
    </w:p>
    <w:p w14:paraId="52C15EBD" w14:textId="77777777" w:rsidR="003404E6" w:rsidRPr="00746EFC" w:rsidRDefault="003404E6" w:rsidP="00746EFC">
      <w:pPr>
        <w:autoSpaceDE w:val="0"/>
        <w:autoSpaceDN w:val="0"/>
        <w:adjustRightInd w:val="0"/>
        <w:spacing w:after="0" w:line="360" w:lineRule="auto"/>
        <w:ind w:firstLine="567"/>
        <w:jc w:val="both"/>
        <w:rPr>
          <w:rFonts w:ascii="Myriad Pro" w:hAnsi="Myriad Pro" w:cs="Arial"/>
          <w:sz w:val="26"/>
          <w:szCs w:val="26"/>
        </w:rPr>
      </w:pPr>
      <w:r w:rsidRPr="00746EFC">
        <w:rPr>
          <w:rFonts w:ascii="Myriad Pro" w:hAnsi="Myriad Pro" w:cs="Arial"/>
          <w:sz w:val="26"/>
          <w:szCs w:val="26"/>
        </w:rPr>
        <w:t>По результатам анализа исполнения инвестиционной программы</w:t>
      </w:r>
      <w:r w:rsidR="00746EFC" w:rsidRPr="00746EFC">
        <w:rPr>
          <w:rFonts w:ascii="Myriad Pro" w:hAnsi="Myriad Pro" w:cs="Arial"/>
          <w:sz w:val="26"/>
          <w:szCs w:val="26"/>
        </w:rPr>
        <w:t xml:space="preserve"> </w:t>
      </w:r>
      <w:r w:rsidRPr="00746EFC">
        <w:rPr>
          <w:rFonts w:ascii="Myriad Pro" w:hAnsi="Myriad Pro" w:cs="Arial"/>
          <w:sz w:val="26"/>
          <w:szCs w:val="26"/>
        </w:rPr>
        <w:t>ПАО</w:t>
      </w:r>
      <w:r w:rsidR="00746EFC" w:rsidRPr="00746EFC">
        <w:rPr>
          <w:rFonts w:ascii="Myriad Pro" w:hAnsi="Myriad Pro" w:cs="Arial"/>
          <w:sz w:val="26"/>
          <w:szCs w:val="26"/>
        </w:rPr>
        <w:t> </w:t>
      </w:r>
      <w:r w:rsidRPr="00746EFC">
        <w:rPr>
          <w:rFonts w:ascii="Myriad Pro" w:hAnsi="Myriad Pro" w:cs="Arial"/>
          <w:sz w:val="26"/>
          <w:szCs w:val="26"/>
        </w:rPr>
        <w:t xml:space="preserve">«МРСК Северо-Запада» в части филиала </w:t>
      </w:r>
      <w:r w:rsidRPr="00746EFC">
        <w:rPr>
          <w:rFonts w:ascii="Myriad Pro" w:hAnsi="Myriad Pro"/>
          <w:sz w:val="26"/>
          <w:szCs w:val="26"/>
        </w:rPr>
        <w:t xml:space="preserve">«Карелэнерго» </w:t>
      </w:r>
      <w:r w:rsidRPr="00746EFC">
        <w:rPr>
          <w:rFonts w:ascii="Myriad Pro" w:hAnsi="Myriad Pro" w:cs="Arial"/>
          <w:sz w:val="26"/>
          <w:szCs w:val="26"/>
        </w:rPr>
        <w:t>в 2019 году Исполнитель отмечает, что недостижение показателей утвержденного плана по использованию собственных тарифных источников, учтенных регулирующим органом при принятии тарифно-балансовых решений и предназначенных для целей финансирования инвестиционной программы, обусловлено как недофинансированием инвестиционных проектов, предусмотренных утвержденной инвестиционной программой, так и финансированием новых инвестиционных проектов, в том числе включенных в инвестиционную программу в рамках корректировки утвержденной инвестиционной программы в 2019 году.</w:t>
      </w:r>
    </w:p>
    <w:p w14:paraId="5F5C6177" w14:textId="77777777" w:rsidR="003404E6" w:rsidRPr="00746EFC" w:rsidRDefault="003404E6" w:rsidP="003404E6">
      <w:pPr>
        <w:spacing w:after="0" w:line="240" w:lineRule="auto"/>
        <w:jc w:val="center"/>
        <w:rPr>
          <w:rFonts w:ascii="Myriad Pro" w:eastAsia="Times New Roman" w:hAnsi="Myriad Pro" w:cs="Times New Roman"/>
          <w:b/>
          <w:bCs/>
          <w:color w:val="FFFFFF" w:themeColor="background1"/>
          <w:sz w:val="16"/>
          <w:szCs w:val="16"/>
        </w:rPr>
        <w:sectPr w:rsidR="003404E6" w:rsidRPr="00746EFC" w:rsidSect="007138C8">
          <w:pgSz w:w="11906" w:h="16838"/>
          <w:pgMar w:top="1134" w:right="851" w:bottom="1134" w:left="1701" w:header="708" w:footer="708" w:gutter="0"/>
          <w:cols w:space="708"/>
          <w:docGrid w:linePitch="360"/>
        </w:sectPr>
      </w:pPr>
    </w:p>
    <w:tbl>
      <w:tblPr>
        <w:tblW w:w="5046" w:type="pct"/>
        <w:tblLook w:val="04A0" w:firstRow="1" w:lastRow="0" w:firstColumn="1" w:lastColumn="0" w:noHBand="0" w:noVBand="1"/>
      </w:tblPr>
      <w:tblGrid>
        <w:gridCol w:w="698"/>
        <w:gridCol w:w="4829"/>
        <w:gridCol w:w="1406"/>
        <w:gridCol w:w="1956"/>
        <w:gridCol w:w="1956"/>
        <w:gridCol w:w="2072"/>
        <w:gridCol w:w="1490"/>
      </w:tblGrid>
      <w:tr w:rsidR="003404E6" w:rsidRPr="00746EFC" w14:paraId="47E43D74" w14:textId="77777777" w:rsidTr="00746EFC">
        <w:trPr>
          <w:trHeight w:val="960"/>
          <w:tblHeader/>
        </w:trPr>
        <w:tc>
          <w:tcPr>
            <w:tcW w:w="2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13F85B" w14:textId="77777777" w:rsidR="003404E6" w:rsidRPr="00746EFC" w:rsidRDefault="003404E6" w:rsidP="003404E6">
            <w:pPr>
              <w:spacing w:after="0" w:line="240" w:lineRule="auto"/>
              <w:jc w:val="center"/>
              <w:rPr>
                <w:rFonts w:ascii="Myriad Pro" w:eastAsia="Times New Roman" w:hAnsi="Myriad Pro" w:cs="Times New Roman"/>
                <w:b/>
                <w:bCs/>
                <w:color w:val="FFFFFF" w:themeColor="background1"/>
                <w:sz w:val="16"/>
                <w:szCs w:val="16"/>
              </w:rPr>
            </w:pPr>
            <w:r w:rsidRPr="00746EFC">
              <w:rPr>
                <w:rFonts w:ascii="Myriad Pro" w:eastAsia="Times New Roman" w:hAnsi="Myriad Pro" w:cs="Times New Roman"/>
                <w:b/>
                <w:bCs/>
                <w:color w:val="FFFFFF" w:themeColor="background1"/>
                <w:sz w:val="16"/>
                <w:szCs w:val="16"/>
              </w:rPr>
              <w:lastRenderedPageBreak/>
              <w:t>№ п/п</w:t>
            </w:r>
          </w:p>
        </w:tc>
        <w:tc>
          <w:tcPr>
            <w:tcW w:w="16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2BAB00" w14:textId="77777777" w:rsidR="003404E6" w:rsidRPr="00746EFC" w:rsidRDefault="003404E6" w:rsidP="003404E6">
            <w:pPr>
              <w:spacing w:after="0" w:line="240" w:lineRule="auto"/>
              <w:jc w:val="center"/>
              <w:rPr>
                <w:rFonts w:ascii="Myriad Pro" w:eastAsia="Times New Roman" w:hAnsi="Myriad Pro" w:cs="Times New Roman"/>
                <w:b/>
                <w:bCs/>
                <w:color w:val="FFFFFF" w:themeColor="background1"/>
                <w:sz w:val="16"/>
                <w:szCs w:val="16"/>
              </w:rPr>
            </w:pPr>
            <w:r w:rsidRPr="00746EFC">
              <w:rPr>
                <w:rFonts w:ascii="Myriad Pro" w:eastAsia="Times New Roman" w:hAnsi="Myriad Pro" w:cs="Times New Roman"/>
                <w:b/>
                <w:bCs/>
                <w:color w:val="FFFFFF" w:themeColor="background1"/>
                <w:sz w:val="16"/>
                <w:szCs w:val="16"/>
              </w:rPr>
              <w:t>Наименование группы объектов</w:t>
            </w:r>
          </w:p>
        </w:tc>
        <w:tc>
          <w:tcPr>
            <w:tcW w:w="4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4C0739" w14:textId="77777777" w:rsidR="003404E6" w:rsidRPr="00746EFC" w:rsidRDefault="003404E6" w:rsidP="003404E6">
            <w:pPr>
              <w:spacing w:after="0" w:line="240" w:lineRule="auto"/>
              <w:jc w:val="center"/>
              <w:rPr>
                <w:rFonts w:ascii="Myriad Pro" w:eastAsia="Times New Roman" w:hAnsi="Myriad Pro" w:cs="Times New Roman"/>
                <w:b/>
                <w:bCs/>
                <w:color w:val="FFFFFF" w:themeColor="background1"/>
                <w:sz w:val="16"/>
                <w:szCs w:val="16"/>
              </w:rPr>
            </w:pPr>
            <w:r w:rsidRPr="00746EFC">
              <w:rPr>
                <w:rFonts w:ascii="Myriad Pro" w:eastAsia="Times New Roman" w:hAnsi="Myriad Pro" w:cs="Times New Roman"/>
                <w:b/>
                <w:bCs/>
                <w:color w:val="FFFFFF" w:themeColor="background1"/>
                <w:sz w:val="16"/>
                <w:szCs w:val="16"/>
              </w:rPr>
              <w:t>Обозначение</w:t>
            </w:r>
          </w:p>
        </w:tc>
        <w:tc>
          <w:tcPr>
            <w:tcW w:w="6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BE0906" w14:textId="77777777" w:rsidR="003404E6" w:rsidRPr="00746EFC" w:rsidRDefault="003404E6" w:rsidP="003404E6">
            <w:pPr>
              <w:spacing w:after="0" w:line="240" w:lineRule="auto"/>
              <w:jc w:val="center"/>
              <w:rPr>
                <w:rFonts w:ascii="Myriad Pro" w:eastAsia="Times New Roman" w:hAnsi="Myriad Pro" w:cs="Times New Roman"/>
                <w:b/>
                <w:bCs/>
                <w:color w:val="FFFFFF" w:themeColor="background1"/>
                <w:sz w:val="16"/>
                <w:szCs w:val="16"/>
              </w:rPr>
            </w:pPr>
            <w:r w:rsidRPr="00746EFC">
              <w:rPr>
                <w:rFonts w:ascii="Myriad Pro" w:eastAsia="Times New Roman" w:hAnsi="Myriad Pro" w:cs="Times New Roman"/>
                <w:b/>
                <w:bCs/>
                <w:color w:val="FFFFFF" w:themeColor="background1"/>
                <w:sz w:val="16"/>
                <w:szCs w:val="16"/>
              </w:rPr>
              <w:t xml:space="preserve"> Финансирование, тыс. руб. без НДС </w:t>
            </w:r>
          </w:p>
        </w:tc>
        <w:tc>
          <w:tcPr>
            <w:tcW w:w="6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6CF38F" w14:textId="77777777" w:rsidR="003404E6" w:rsidRPr="00746EFC" w:rsidRDefault="003404E6" w:rsidP="003404E6">
            <w:pPr>
              <w:spacing w:after="0" w:line="240" w:lineRule="auto"/>
              <w:jc w:val="center"/>
              <w:rPr>
                <w:rFonts w:ascii="Myriad Pro" w:eastAsia="Times New Roman" w:hAnsi="Myriad Pro" w:cs="Times New Roman"/>
                <w:b/>
                <w:bCs/>
                <w:color w:val="FFFFFF" w:themeColor="background1"/>
                <w:sz w:val="16"/>
                <w:szCs w:val="16"/>
              </w:rPr>
            </w:pPr>
            <w:r w:rsidRPr="00746EFC">
              <w:rPr>
                <w:rFonts w:ascii="Myriad Pro" w:eastAsia="Times New Roman" w:hAnsi="Myriad Pro" w:cs="Times New Roman"/>
                <w:b/>
                <w:bCs/>
                <w:color w:val="FFFFFF" w:themeColor="background1"/>
                <w:sz w:val="16"/>
                <w:szCs w:val="16"/>
              </w:rPr>
              <w:t xml:space="preserve"> Объем планового финансирования, тыс. руб. с НДС </w:t>
            </w:r>
          </w:p>
        </w:tc>
        <w:tc>
          <w:tcPr>
            <w:tcW w:w="7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C8A09F" w14:textId="77777777" w:rsidR="003404E6" w:rsidRPr="00746EFC" w:rsidRDefault="003404E6" w:rsidP="003404E6">
            <w:pPr>
              <w:spacing w:after="0" w:line="240" w:lineRule="auto"/>
              <w:jc w:val="center"/>
              <w:rPr>
                <w:rFonts w:ascii="Myriad Pro" w:eastAsia="Times New Roman" w:hAnsi="Myriad Pro" w:cs="Times New Roman"/>
                <w:b/>
                <w:bCs/>
                <w:color w:val="FFFFFF" w:themeColor="background1"/>
                <w:sz w:val="16"/>
                <w:szCs w:val="16"/>
              </w:rPr>
            </w:pPr>
            <w:r w:rsidRPr="00746EFC">
              <w:rPr>
                <w:rFonts w:ascii="Myriad Pro" w:eastAsia="Times New Roman" w:hAnsi="Myriad Pro" w:cs="Times New Roman"/>
                <w:b/>
                <w:bCs/>
                <w:color w:val="FFFFFF" w:themeColor="background1"/>
                <w:sz w:val="16"/>
                <w:szCs w:val="16"/>
              </w:rPr>
              <w:t xml:space="preserve"> Объем фактического финансирования, тыс. руб. с НДС </w:t>
            </w:r>
          </w:p>
        </w:tc>
        <w:tc>
          <w:tcPr>
            <w:tcW w:w="5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C6CE46" w14:textId="77777777" w:rsidR="003404E6" w:rsidRPr="00746EFC" w:rsidRDefault="003404E6" w:rsidP="003404E6">
            <w:pPr>
              <w:spacing w:after="0" w:line="240" w:lineRule="auto"/>
              <w:jc w:val="center"/>
              <w:rPr>
                <w:rFonts w:ascii="Myriad Pro" w:eastAsia="Times New Roman" w:hAnsi="Myriad Pro" w:cs="Times New Roman"/>
                <w:b/>
                <w:bCs/>
                <w:color w:val="FFFFFF" w:themeColor="background1"/>
                <w:sz w:val="16"/>
                <w:szCs w:val="16"/>
              </w:rPr>
            </w:pPr>
            <w:r w:rsidRPr="00746EFC">
              <w:rPr>
                <w:rFonts w:ascii="Myriad Pro" w:eastAsia="Times New Roman" w:hAnsi="Myriad Pro" w:cs="Times New Roman"/>
                <w:b/>
                <w:bCs/>
                <w:color w:val="FFFFFF" w:themeColor="background1"/>
                <w:sz w:val="16"/>
                <w:szCs w:val="16"/>
              </w:rPr>
              <w:t xml:space="preserve"> Отклонение фактических показателей от плановых, тыс. руб. </w:t>
            </w:r>
          </w:p>
        </w:tc>
      </w:tr>
      <w:tr w:rsidR="003404E6" w:rsidRPr="00002A00" w14:paraId="2DA92D15" w14:textId="77777777" w:rsidTr="00746EFC">
        <w:trPr>
          <w:trHeight w:val="720"/>
        </w:trPr>
        <w:tc>
          <w:tcPr>
            <w:tcW w:w="242"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A1665CE" w14:textId="77777777" w:rsidR="003404E6" w:rsidRPr="00002A00" w:rsidRDefault="003404E6" w:rsidP="003404E6">
            <w:pPr>
              <w:spacing w:after="0" w:line="240" w:lineRule="auto"/>
              <w:jc w:val="center"/>
              <w:rPr>
                <w:rFonts w:ascii="Myriad Pro" w:eastAsia="Times New Roman" w:hAnsi="Myriad Pro" w:cs="Times New Roman"/>
                <w:sz w:val="16"/>
                <w:szCs w:val="16"/>
              </w:rPr>
            </w:pPr>
            <w:r w:rsidRPr="00002A00">
              <w:rPr>
                <w:rFonts w:ascii="Myriad Pro" w:eastAsia="Times New Roman" w:hAnsi="Myriad Pro" w:cs="Times New Roman"/>
                <w:sz w:val="16"/>
                <w:szCs w:val="16"/>
              </w:rPr>
              <w:t>1</w:t>
            </w:r>
          </w:p>
        </w:tc>
        <w:tc>
          <w:tcPr>
            <w:tcW w:w="1676"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84C616E" w14:textId="77777777" w:rsidR="003404E6" w:rsidRPr="00002A00" w:rsidRDefault="003404E6" w:rsidP="003404E6">
            <w:pPr>
              <w:spacing w:after="0" w:line="240" w:lineRule="auto"/>
              <w:jc w:val="both"/>
              <w:rPr>
                <w:rFonts w:ascii="Myriad Pro" w:eastAsia="Times New Roman" w:hAnsi="Myriad Pro" w:cs="Times New Roman"/>
                <w:sz w:val="16"/>
                <w:szCs w:val="16"/>
              </w:rPr>
            </w:pPr>
            <w:r w:rsidRPr="00002A00">
              <w:rPr>
                <w:rFonts w:ascii="Myriad Pro" w:eastAsia="Times New Roman" w:hAnsi="Myriad Pro" w:cs="Times New Roman"/>
                <w:sz w:val="16"/>
                <w:szCs w:val="16"/>
              </w:rPr>
              <w:t>Расчетная величина собственных средств регулируемой организации для финансирования инвестиционной программы, учтенная при установлении тарифов в 2019 году</w:t>
            </w:r>
          </w:p>
        </w:tc>
        <w:tc>
          <w:tcPr>
            <w:tcW w:w="488" w:type="pct"/>
            <w:tcBorders>
              <w:top w:val="single" w:sz="4" w:space="0" w:color="FFFFFF" w:themeColor="background1"/>
              <w:left w:val="nil"/>
              <w:bottom w:val="single" w:sz="4" w:space="0" w:color="auto"/>
              <w:right w:val="single" w:sz="4" w:space="0" w:color="auto"/>
            </w:tcBorders>
            <w:shd w:val="clear" w:color="auto" w:fill="auto"/>
            <w:hideMark/>
          </w:tcPr>
          <w:p w14:paraId="5542B1BF" w14:textId="77777777" w:rsidR="003404E6" w:rsidRPr="00002A00" w:rsidRDefault="003404E6" w:rsidP="003404E6">
            <w:pPr>
              <w:spacing w:after="0" w:line="240" w:lineRule="auto"/>
              <w:rPr>
                <w:rFonts w:ascii="Myriad Pro" w:eastAsia="Times New Roman" w:hAnsi="Myriad Pro" w:cs="Times New Roman"/>
                <w:sz w:val="16"/>
                <w:szCs w:val="16"/>
              </w:rPr>
            </w:pPr>
            <w:r w:rsidRPr="00002A00">
              <w:rPr>
                <w:rFonts w:ascii="Myriad Pro" w:eastAsia="Times New Roman" w:hAnsi="Myriad Pro" w:cs="Times New Roman"/>
                <w:noProof/>
                <w:sz w:val="16"/>
                <w:szCs w:val="16"/>
                <w:lang w:eastAsia="ru-RU"/>
              </w:rPr>
              <w:drawing>
                <wp:anchor distT="0" distB="0" distL="114300" distR="114300" simplePos="0" relativeHeight="251672576" behindDoc="0" locked="0" layoutInCell="1" allowOverlap="1" wp14:anchorId="16036469" wp14:editId="1B2FBADB">
                  <wp:simplePos x="0" y="0"/>
                  <wp:positionH relativeFrom="column">
                    <wp:posOffset>196850</wp:posOffset>
                  </wp:positionH>
                  <wp:positionV relativeFrom="paragraph">
                    <wp:posOffset>66675</wp:posOffset>
                  </wp:positionV>
                  <wp:extent cx="438150" cy="257175"/>
                  <wp:effectExtent l="0" t="0" r="0" b="0"/>
                  <wp:wrapNone/>
                  <wp:docPr id="6" name="Рисунок 6" descr="base_1_287253_32796">
                    <a:extLst xmlns:a="http://schemas.openxmlformats.org/drawingml/2006/main">
                      <a:ext uri="{FF2B5EF4-FFF2-40B4-BE49-F238E27FC236}">
                        <a16:creationId xmlns:a16="http://schemas.microsoft.com/office/drawing/2014/main" id="{5778D913-CDBE-473F-8FA5-80EFB7F12A81}"/>
                      </a:ext>
                    </a:extLst>
                  </wp:docPr>
                  <wp:cNvGraphicFramePr/>
                  <a:graphic xmlns:a="http://schemas.openxmlformats.org/drawingml/2006/main">
                    <a:graphicData uri="http://schemas.openxmlformats.org/drawingml/2006/picture">
                      <pic:pic xmlns:pic="http://schemas.openxmlformats.org/drawingml/2006/picture">
                        <pic:nvPicPr>
                          <pic:cNvPr id="2" name="Рисунок 102" descr="base_1_287253_32796">
                            <a:extLst>
                              <a:ext uri="{FF2B5EF4-FFF2-40B4-BE49-F238E27FC236}">
                                <a16:creationId xmlns:a16="http://schemas.microsoft.com/office/drawing/2014/main" id="{5778D913-CDBE-473F-8FA5-80EFB7F12A81}"/>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150" cy="25717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67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AA9BEBB" w14:textId="77777777" w:rsidR="003404E6" w:rsidRPr="00002A00" w:rsidRDefault="003404E6" w:rsidP="003404E6">
            <w:pPr>
              <w:spacing w:after="0" w:line="240" w:lineRule="auto"/>
              <w:jc w:val="center"/>
              <w:rPr>
                <w:rFonts w:ascii="Myriad Pro" w:eastAsia="Times New Roman" w:hAnsi="Myriad Pro" w:cs="Times New Roman"/>
                <w:sz w:val="16"/>
                <w:szCs w:val="16"/>
              </w:rPr>
            </w:pPr>
            <w:r w:rsidRPr="00002A00">
              <w:rPr>
                <w:rFonts w:ascii="Myriad Pro" w:eastAsia="Times New Roman" w:hAnsi="Myriad Pro" w:cs="Times New Roman"/>
                <w:sz w:val="16"/>
                <w:szCs w:val="16"/>
              </w:rPr>
              <w:t>460 771,04</w:t>
            </w:r>
          </w:p>
        </w:tc>
        <w:tc>
          <w:tcPr>
            <w:tcW w:w="67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D06FDAC" w14:textId="77777777" w:rsidR="003404E6" w:rsidRPr="00002A00" w:rsidRDefault="003404E6" w:rsidP="003404E6">
            <w:pPr>
              <w:spacing w:after="0" w:line="240" w:lineRule="auto"/>
              <w:jc w:val="center"/>
              <w:rPr>
                <w:rFonts w:ascii="Myriad Pro" w:eastAsia="Times New Roman" w:hAnsi="Myriad Pro" w:cs="Times New Roman"/>
                <w:sz w:val="16"/>
                <w:szCs w:val="16"/>
              </w:rPr>
            </w:pPr>
          </w:p>
        </w:tc>
        <w:tc>
          <w:tcPr>
            <w:tcW w:w="71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03EA57E" w14:textId="77777777" w:rsidR="003404E6" w:rsidRPr="00002A00" w:rsidRDefault="003404E6" w:rsidP="003404E6">
            <w:pPr>
              <w:spacing w:after="0" w:line="240" w:lineRule="auto"/>
              <w:jc w:val="center"/>
              <w:rPr>
                <w:rFonts w:ascii="Myriad Pro" w:eastAsia="Times New Roman" w:hAnsi="Myriad Pro" w:cs="Times New Roman"/>
                <w:sz w:val="16"/>
                <w:szCs w:val="16"/>
              </w:rPr>
            </w:pPr>
          </w:p>
        </w:tc>
        <w:tc>
          <w:tcPr>
            <w:tcW w:w="518"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E5FD633" w14:textId="77777777" w:rsidR="003404E6" w:rsidRPr="00002A00" w:rsidRDefault="003404E6" w:rsidP="003404E6">
            <w:pPr>
              <w:spacing w:after="0" w:line="240" w:lineRule="auto"/>
              <w:jc w:val="center"/>
              <w:rPr>
                <w:rFonts w:ascii="Myriad Pro" w:eastAsia="Times New Roman" w:hAnsi="Myriad Pro" w:cs="Times New Roman"/>
                <w:sz w:val="16"/>
                <w:szCs w:val="16"/>
              </w:rPr>
            </w:pPr>
          </w:p>
        </w:tc>
      </w:tr>
      <w:tr w:rsidR="003404E6" w:rsidRPr="00746EFC" w14:paraId="685C3CFC" w14:textId="77777777" w:rsidTr="00746EFC">
        <w:trPr>
          <w:trHeight w:val="1200"/>
        </w:trPr>
        <w:tc>
          <w:tcPr>
            <w:tcW w:w="24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E334E34" w14:textId="77777777" w:rsidR="003404E6" w:rsidRPr="00746EFC" w:rsidRDefault="003404E6" w:rsidP="003404E6">
            <w:pPr>
              <w:spacing w:after="0" w:line="240" w:lineRule="auto"/>
              <w:jc w:val="center"/>
              <w:rPr>
                <w:rFonts w:ascii="Myriad Pro" w:eastAsia="Times New Roman" w:hAnsi="Myriad Pro" w:cs="Times New Roman"/>
                <w:color w:val="000000"/>
                <w:sz w:val="16"/>
                <w:szCs w:val="16"/>
              </w:rPr>
            </w:pPr>
            <w:r w:rsidRPr="00746EFC">
              <w:rPr>
                <w:rFonts w:ascii="Myriad Pro" w:eastAsia="Times New Roman" w:hAnsi="Myriad Pro" w:cs="Times New Roman"/>
                <w:color w:val="000000"/>
                <w:sz w:val="16"/>
                <w:szCs w:val="16"/>
              </w:rPr>
              <w:t>2</w:t>
            </w:r>
          </w:p>
        </w:tc>
        <w:tc>
          <w:tcPr>
            <w:tcW w:w="1676" w:type="pct"/>
            <w:tcBorders>
              <w:top w:val="single" w:sz="4" w:space="0" w:color="auto"/>
              <w:left w:val="nil"/>
              <w:bottom w:val="single" w:sz="4" w:space="0" w:color="auto"/>
              <w:right w:val="single" w:sz="4" w:space="0" w:color="auto"/>
            </w:tcBorders>
            <w:shd w:val="clear" w:color="auto" w:fill="auto"/>
            <w:vAlign w:val="center"/>
            <w:hideMark/>
          </w:tcPr>
          <w:p w14:paraId="214BF6FC" w14:textId="77777777" w:rsidR="003404E6" w:rsidRPr="00746EFC" w:rsidRDefault="003404E6" w:rsidP="003404E6">
            <w:pPr>
              <w:spacing w:after="0" w:line="240" w:lineRule="auto"/>
              <w:jc w:val="both"/>
              <w:rPr>
                <w:rFonts w:ascii="Myriad Pro" w:eastAsia="Times New Roman" w:hAnsi="Myriad Pro" w:cs="Times New Roman"/>
                <w:color w:val="000000"/>
                <w:sz w:val="16"/>
                <w:szCs w:val="16"/>
              </w:rPr>
            </w:pPr>
            <w:r w:rsidRPr="00746EFC">
              <w:rPr>
                <w:rFonts w:ascii="Myriad Pro" w:eastAsia="Times New Roman" w:hAnsi="Myriad Pro" w:cs="Times New Roman"/>
                <w:color w:val="000000"/>
                <w:sz w:val="16"/>
                <w:szCs w:val="16"/>
              </w:rPr>
              <w:t>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2019 год до его начала, за счет собственных средств (выручки от реализации товаров (услуг) по регулируемым ценам (тарифам))</w:t>
            </w:r>
          </w:p>
        </w:tc>
        <w:tc>
          <w:tcPr>
            <w:tcW w:w="488" w:type="pct"/>
            <w:tcBorders>
              <w:top w:val="single" w:sz="4" w:space="0" w:color="auto"/>
              <w:left w:val="nil"/>
              <w:bottom w:val="single" w:sz="4" w:space="0" w:color="auto"/>
              <w:right w:val="single" w:sz="4" w:space="0" w:color="auto"/>
            </w:tcBorders>
            <w:shd w:val="clear" w:color="auto" w:fill="auto"/>
            <w:hideMark/>
          </w:tcPr>
          <w:p w14:paraId="7A4EF012" w14:textId="77777777" w:rsidR="003404E6" w:rsidRPr="00746EFC" w:rsidRDefault="003404E6" w:rsidP="003404E6">
            <w:pPr>
              <w:spacing w:after="0" w:line="240" w:lineRule="auto"/>
              <w:rPr>
                <w:rFonts w:ascii="Myriad Pro" w:eastAsia="Times New Roman" w:hAnsi="Myriad Pro" w:cs="Times New Roman"/>
                <w:color w:val="000000"/>
                <w:sz w:val="16"/>
                <w:szCs w:val="16"/>
              </w:rPr>
            </w:pPr>
            <w:r w:rsidRPr="00746EFC">
              <w:rPr>
                <w:rFonts w:ascii="Myriad Pro" w:eastAsia="Times New Roman" w:hAnsi="Myriad Pro" w:cs="Times New Roman"/>
                <w:noProof/>
                <w:color w:val="000000"/>
                <w:sz w:val="16"/>
                <w:szCs w:val="16"/>
                <w:lang w:eastAsia="ru-RU"/>
              </w:rPr>
              <w:drawing>
                <wp:anchor distT="0" distB="0" distL="114300" distR="114300" simplePos="0" relativeHeight="251673600" behindDoc="0" locked="0" layoutInCell="1" allowOverlap="1" wp14:anchorId="11202B91" wp14:editId="1A342282">
                  <wp:simplePos x="0" y="0"/>
                  <wp:positionH relativeFrom="column">
                    <wp:posOffset>139700</wp:posOffset>
                  </wp:positionH>
                  <wp:positionV relativeFrom="paragraph">
                    <wp:posOffset>276225</wp:posOffset>
                  </wp:positionV>
                  <wp:extent cx="495300" cy="257175"/>
                  <wp:effectExtent l="0" t="0" r="0" b="0"/>
                  <wp:wrapNone/>
                  <wp:docPr id="9" name="Рисунок 9" descr="base_1_287253_32797">
                    <a:extLst xmlns:a="http://schemas.openxmlformats.org/drawingml/2006/main">
                      <a:ext uri="{FF2B5EF4-FFF2-40B4-BE49-F238E27FC236}">
                        <a16:creationId xmlns:a16="http://schemas.microsoft.com/office/drawing/2014/main" id="{66124C4E-FDF3-481A-BAFE-7EB9A63EF91F}"/>
                      </a:ext>
                    </a:extLst>
                  </wp:docPr>
                  <wp:cNvGraphicFramePr/>
                  <a:graphic xmlns:a="http://schemas.openxmlformats.org/drawingml/2006/main">
                    <a:graphicData uri="http://schemas.openxmlformats.org/drawingml/2006/picture">
                      <pic:pic xmlns:pic="http://schemas.openxmlformats.org/drawingml/2006/picture">
                        <pic:nvPicPr>
                          <pic:cNvPr id="3" name="Рисунок 103" descr="base_1_287253_32797">
                            <a:extLst>
                              <a:ext uri="{FF2B5EF4-FFF2-40B4-BE49-F238E27FC236}">
                                <a16:creationId xmlns:a16="http://schemas.microsoft.com/office/drawing/2014/main" id="{66124C4E-FDF3-481A-BAFE-7EB9A63EF91F}"/>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5300" cy="25717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679" w:type="pct"/>
            <w:tcBorders>
              <w:top w:val="single" w:sz="4" w:space="0" w:color="auto"/>
              <w:left w:val="nil"/>
              <w:bottom w:val="single" w:sz="4" w:space="0" w:color="auto"/>
              <w:right w:val="single" w:sz="4" w:space="0" w:color="auto"/>
            </w:tcBorders>
            <w:shd w:val="clear" w:color="auto" w:fill="auto"/>
            <w:vAlign w:val="center"/>
            <w:hideMark/>
          </w:tcPr>
          <w:p w14:paraId="415CCA2A" w14:textId="77777777" w:rsidR="003404E6" w:rsidRPr="00746EFC" w:rsidRDefault="003404E6" w:rsidP="003404E6">
            <w:pPr>
              <w:spacing w:after="0" w:line="240" w:lineRule="auto"/>
              <w:jc w:val="center"/>
              <w:rPr>
                <w:rFonts w:ascii="Myriad Pro" w:eastAsia="Times New Roman" w:hAnsi="Myriad Pro" w:cs="Times New Roman"/>
                <w:color w:val="000000"/>
                <w:sz w:val="16"/>
                <w:szCs w:val="16"/>
              </w:rPr>
            </w:pPr>
          </w:p>
        </w:tc>
        <w:tc>
          <w:tcPr>
            <w:tcW w:w="679" w:type="pct"/>
            <w:tcBorders>
              <w:top w:val="single" w:sz="4" w:space="0" w:color="auto"/>
              <w:left w:val="nil"/>
              <w:bottom w:val="single" w:sz="4" w:space="0" w:color="auto"/>
              <w:right w:val="single" w:sz="4" w:space="0" w:color="auto"/>
            </w:tcBorders>
            <w:shd w:val="clear" w:color="auto" w:fill="auto"/>
            <w:vAlign w:val="center"/>
            <w:hideMark/>
          </w:tcPr>
          <w:p w14:paraId="1FC48F31" w14:textId="77777777" w:rsidR="003404E6" w:rsidRPr="00746EFC" w:rsidRDefault="003404E6" w:rsidP="003404E6">
            <w:pPr>
              <w:spacing w:after="0" w:line="240" w:lineRule="auto"/>
              <w:jc w:val="center"/>
              <w:rPr>
                <w:rFonts w:ascii="Myriad Pro" w:eastAsia="Times New Roman" w:hAnsi="Myriad Pro" w:cs="Times New Roman"/>
                <w:color w:val="000000"/>
                <w:sz w:val="16"/>
                <w:szCs w:val="16"/>
              </w:rPr>
            </w:pPr>
            <w:r w:rsidRPr="00746EFC">
              <w:rPr>
                <w:rFonts w:ascii="Myriad Pro" w:eastAsia="Times New Roman" w:hAnsi="Myriad Pro" w:cs="Times New Roman"/>
                <w:color w:val="000000"/>
                <w:sz w:val="16"/>
                <w:szCs w:val="16"/>
              </w:rPr>
              <w:t>457 082,95</w:t>
            </w:r>
          </w:p>
        </w:tc>
        <w:tc>
          <w:tcPr>
            <w:tcW w:w="719" w:type="pct"/>
            <w:tcBorders>
              <w:top w:val="single" w:sz="4" w:space="0" w:color="auto"/>
              <w:left w:val="nil"/>
              <w:bottom w:val="single" w:sz="4" w:space="0" w:color="auto"/>
              <w:right w:val="single" w:sz="4" w:space="0" w:color="auto"/>
            </w:tcBorders>
            <w:shd w:val="clear" w:color="auto" w:fill="auto"/>
            <w:vAlign w:val="center"/>
            <w:hideMark/>
          </w:tcPr>
          <w:p w14:paraId="52B60DC9" w14:textId="77777777" w:rsidR="003404E6" w:rsidRPr="00746EFC" w:rsidRDefault="003404E6" w:rsidP="003404E6">
            <w:pPr>
              <w:spacing w:after="0" w:line="240" w:lineRule="auto"/>
              <w:jc w:val="center"/>
              <w:rPr>
                <w:rFonts w:ascii="Myriad Pro" w:eastAsia="Times New Roman" w:hAnsi="Myriad Pro" w:cs="Times New Roman"/>
                <w:color w:val="000000"/>
                <w:sz w:val="16"/>
                <w:szCs w:val="16"/>
              </w:rPr>
            </w:pPr>
          </w:p>
        </w:tc>
        <w:tc>
          <w:tcPr>
            <w:tcW w:w="518" w:type="pct"/>
            <w:tcBorders>
              <w:top w:val="single" w:sz="4" w:space="0" w:color="auto"/>
              <w:left w:val="nil"/>
              <w:bottom w:val="single" w:sz="4" w:space="0" w:color="auto"/>
              <w:right w:val="single" w:sz="4" w:space="0" w:color="auto"/>
            </w:tcBorders>
            <w:shd w:val="clear" w:color="auto" w:fill="auto"/>
            <w:vAlign w:val="center"/>
            <w:hideMark/>
          </w:tcPr>
          <w:p w14:paraId="2D3BC0B2" w14:textId="77777777" w:rsidR="003404E6" w:rsidRPr="00746EFC" w:rsidRDefault="003404E6" w:rsidP="003404E6">
            <w:pPr>
              <w:spacing w:after="0" w:line="240" w:lineRule="auto"/>
              <w:jc w:val="center"/>
              <w:rPr>
                <w:rFonts w:ascii="Myriad Pro" w:eastAsia="Times New Roman" w:hAnsi="Myriad Pro" w:cs="Times New Roman"/>
                <w:color w:val="000000"/>
                <w:sz w:val="16"/>
                <w:szCs w:val="16"/>
              </w:rPr>
            </w:pPr>
          </w:p>
        </w:tc>
      </w:tr>
      <w:tr w:rsidR="003404E6" w:rsidRPr="00746EFC" w14:paraId="7752FEBA" w14:textId="77777777" w:rsidTr="00746EFC">
        <w:trPr>
          <w:trHeight w:val="1440"/>
        </w:trPr>
        <w:tc>
          <w:tcPr>
            <w:tcW w:w="24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59C84F6" w14:textId="77777777" w:rsidR="003404E6" w:rsidRPr="00746EFC" w:rsidRDefault="003404E6" w:rsidP="003404E6">
            <w:pPr>
              <w:spacing w:after="0" w:line="240" w:lineRule="auto"/>
              <w:jc w:val="center"/>
              <w:rPr>
                <w:rFonts w:ascii="Myriad Pro" w:eastAsia="Times New Roman" w:hAnsi="Myriad Pro" w:cs="Times New Roman"/>
                <w:color w:val="000000"/>
                <w:sz w:val="16"/>
                <w:szCs w:val="16"/>
              </w:rPr>
            </w:pPr>
            <w:r w:rsidRPr="00746EFC">
              <w:rPr>
                <w:rFonts w:ascii="Myriad Pro" w:eastAsia="Times New Roman" w:hAnsi="Myriad Pro" w:cs="Times New Roman"/>
                <w:color w:val="000000"/>
                <w:sz w:val="16"/>
                <w:szCs w:val="16"/>
              </w:rPr>
              <w:t>3</w:t>
            </w:r>
          </w:p>
        </w:tc>
        <w:tc>
          <w:tcPr>
            <w:tcW w:w="1676" w:type="pct"/>
            <w:tcBorders>
              <w:top w:val="single" w:sz="4" w:space="0" w:color="auto"/>
              <w:left w:val="nil"/>
              <w:bottom w:val="single" w:sz="4" w:space="0" w:color="auto"/>
              <w:right w:val="single" w:sz="4" w:space="0" w:color="auto"/>
            </w:tcBorders>
            <w:shd w:val="clear" w:color="auto" w:fill="auto"/>
            <w:vAlign w:val="center"/>
            <w:hideMark/>
          </w:tcPr>
          <w:p w14:paraId="50A59D0B" w14:textId="77777777" w:rsidR="003404E6" w:rsidRPr="00746EFC" w:rsidRDefault="003404E6" w:rsidP="003404E6">
            <w:pPr>
              <w:spacing w:after="0" w:line="240" w:lineRule="auto"/>
              <w:jc w:val="both"/>
              <w:rPr>
                <w:rFonts w:ascii="Myriad Pro" w:eastAsia="Times New Roman" w:hAnsi="Myriad Pro" w:cs="Times New Roman"/>
                <w:color w:val="000000"/>
                <w:sz w:val="16"/>
                <w:szCs w:val="16"/>
              </w:rPr>
            </w:pPr>
            <w:r w:rsidRPr="00746EFC">
              <w:rPr>
                <w:rFonts w:ascii="Myriad Pro" w:eastAsia="Times New Roman" w:hAnsi="Myriad Pro" w:cs="Times New Roman"/>
                <w:color w:val="000000"/>
                <w:sz w:val="16"/>
                <w:szCs w:val="16"/>
              </w:rPr>
              <w:t xml:space="preserve">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2019 год до его начала, за счет собственных средств (выручки от реализации товаров (услуг) по регулируемым ценам (тарифам)) всего, без учета </w:t>
            </w:r>
            <w:proofErr w:type="spellStart"/>
            <w:r w:rsidRPr="00746EFC">
              <w:rPr>
                <w:rFonts w:ascii="Myriad Pro" w:eastAsia="Times New Roman" w:hAnsi="Myriad Pro" w:cs="Times New Roman"/>
                <w:color w:val="000000"/>
                <w:sz w:val="16"/>
                <w:szCs w:val="16"/>
              </w:rPr>
              <w:t>пообъектного</w:t>
            </w:r>
            <w:proofErr w:type="spellEnd"/>
            <w:r w:rsidRPr="00746EFC">
              <w:rPr>
                <w:rFonts w:ascii="Myriad Pro" w:eastAsia="Times New Roman" w:hAnsi="Myriad Pro" w:cs="Times New Roman"/>
                <w:color w:val="000000"/>
                <w:sz w:val="16"/>
                <w:szCs w:val="16"/>
              </w:rPr>
              <w:t xml:space="preserve"> анализа исполнения инвестиционной программы)</w:t>
            </w:r>
          </w:p>
        </w:tc>
        <w:tc>
          <w:tcPr>
            <w:tcW w:w="488" w:type="pct"/>
            <w:tcBorders>
              <w:top w:val="single" w:sz="4" w:space="0" w:color="auto"/>
              <w:left w:val="nil"/>
              <w:bottom w:val="single" w:sz="4" w:space="0" w:color="auto"/>
              <w:right w:val="single" w:sz="4" w:space="0" w:color="auto"/>
            </w:tcBorders>
            <w:shd w:val="clear" w:color="auto" w:fill="auto"/>
            <w:hideMark/>
          </w:tcPr>
          <w:p w14:paraId="7C869A5D" w14:textId="77777777" w:rsidR="003404E6" w:rsidRPr="00746EFC" w:rsidRDefault="003404E6" w:rsidP="003404E6">
            <w:pPr>
              <w:spacing w:after="0" w:line="240" w:lineRule="auto"/>
              <w:rPr>
                <w:rFonts w:ascii="Myriad Pro" w:eastAsia="Times New Roman" w:hAnsi="Myriad Pro" w:cs="Times New Roman"/>
                <w:color w:val="000000"/>
                <w:sz w:val="16"/>
                <w:szCs w:val="16"/>
              </w:rPr>
            </w:pPr>
            <w:r w:rsidRPr="00746EFC">
              <w:rPr>
                <w:rFonts w:ascii="Myriad Pro" w:eastAsia="Times New Roman" w:hAnsi="Myriad Pro" w:cs="Times New Roman"/>
                <w:noProof/>
                <w:color w:val="000000"/>
                <w:sz w:val="16"/>
                <w:szCs w:val="16"/>
                <w:lang w:eastAsia="ru-RU"/>
              </w:rPr>
              <w:drawing>
                <wp:anchor distT="0" distB="0" distL="114300" distR="114300" simplePos="0" relativeHeight="251674624" behindDoc="0" locked="0" layoutInCell="1" allowOverlap="1" wp14:anchorId="5D1C9DFB" wp14:editId="2DE58E56">
                  <wp:simplePos x="0" y="0"/>
                  <wp:positionH relativeFrom="column">
                    <wp:posOffset>158750</wp:posOffset>
                  </wp:positionH>
                  <wp:positionV relativeFrom="paragraph">
                    <wp:posOffset>323850</wp:posOffset>
                  </wp:positionV>
                  <wp:extent cx="571500" cy="266700"/>
                  <wp:effectExtent l="0" t="0" r="0" b="0"/>
                  <wp:wrapNone/>
                  <wp:docPr id="11" name="Рисунок 11">
                    <a:extLst xmlns:a="http://schemas.openxmlformats.org/drawingml/2006/main">
                      <a:ext uri="{FF2B5EF4-FFF2-40B4-BE49-F238E27FC236}">
                        <a16:creationId xmlns:a16="http://schemas.microsoft.com/office/drawing/2014/main" id="{2E7B3968-AF7E-46B3-BEF2-E4EDDBF21BF1}"/>
                      </a:ext>
                    </a:extLst>
                  </wp:docPr>
                  <wp:cNvGraphicFramePr/>
                  <a:graphic xmlns:a="http://schemas.openxmlformats.org/drawingml/2006/main">
                    <a:graphicData uri="http://schemas.openxmlformats.org/drawingml/2006/picture">
                      <pic:pic xmlns:pic="http://schemas.openxmlformats.org/drawingml/2006/picture">
                        <pic:nvPicPr>
                          <pic:cNvPr id="4" name="Рисунок 448">
                            <a:extLst>
                              <a:ext uri="{FF2B5EF4-FFF2-40B4-BE49-F238E27FC236}">
                                <a16:creationId xmlns:a16="http://schemas.microsoft.com/office/drawing/2014/main" id="{2E7B3968-AF7E-46B3-BEF2-E4EDDBF21BF1}"/>
                              </a:ext>
                            </a:extLs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1500" cy="26670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679" w:type="pct"/>
            <w:tcBorders>
              <w:top w:val="single" w:sz="4" w:space="0" w:color="auto"/>
              <w:left w:val="nil"/>
              <w:bottom w:val="single" w:sz="4" w:space="0" w:color="auto"/>
              <w:right w:val="single" w:sz="4" w:space="0" w:color="auto"/>
            </w:tcBorders>
            <w:shd w:val="clear" w:color="auto" w:fill="auto"/>
            <w:vAlign w:val="center"/>
            <w:hideMark/>
          </w:tcPr>
          <w:p w14:paraId="52DCED27" w14:textId="77777777" w:rsidR="003404E6" w:rsidRPr="00746EFC" w:rsidRDefault="003404E6" w:rsidP="003404E6">
            <w:pPr>
              <w:spacing w:after="0" w:line="240" w:lineRule="auto"/>
              <w:jc w:val="center"/>
              <w:rPr>
                <w:rFonts w:ascii="Myriad Pro" w:eastAsia="Times New Roman" w:hAnsi="Myriad Pro" w:cs="Times New Roman"/>
                <w:color w:val="000000"/>
                <w:sz w:val="16"/>
                <w:szCs w:val="16"/>
              </w:rPr>
            </w:pPr>
          </w:p>
        </w:tc>
        <w:tc>
          <w:tcPr>
            <w:tcW w:w="679" w:type="pct"/>
            <w:tcBorders>
              <w:top w:val="single" w:sz="4" w:space="0" w:color="auto"/>
              <w:left w:val="nil"/>
              <w:bottom w:val="single" w:sz="4" w:space="0" w:color="auto"/>
              <w:right w:val="single" w:sz="4" w:space="0" w:color="auto"/>
            </w:tcBorders>
            <w:shd w:val="clear" w:color="auto" w:fill="auto"/>
            <w:vAlign w:val="center"/>
            <w:hideMark/>
          </w:tcPr>
          <w:p w14:paraId="0082C551" w14:textId="77777777" w:rsidR="003404E6" w:rsidRPr="00746EFC" w:rsidRDefault="003404E6" w:rsidP="003404E6">
            <w:pPr>
              <w:spacing w:after="0" w:line="240" w:lineRule="auto"/>
              <w:jc w:val="center"/>
              <w:rPr>
                <w:rFonts w:ascii="Myriad Pro" w:eastAsia="Times New Roman" w:hAnsi="Myriad Pro" w:cs="Times New Roman"/>
                <w:color w:val="000000"/>
                <w:sz w:val="16"/>
                <w:szCs w:val="16"/>
              </w:rPr>
            </w:pPr>
          </w:p>
        </w:tc>
        <w:tc>
          <w:tcPr>
            <w:tcW w:w="719" w:type="pct"/>
            <w:tcBorders>
              <w:top w:val="single" w:sz="4" w:space="0" w:color="auto"/>
              <w:left w:val="nil"/>
              <w:bottom w:val="single" w:sz="4" w:space="0" w:color="auto"/>
              <w:right w:val="single" w:sz="4" w:space="0" w:color="auto"/>
            </w:tcBorders>
            <w:shd w:val="clear" w:color="auto" w:fill="auto"/>
            <w:vAlign w:val="center"/>
            <w:hideMark/>
          </w:tcPr>
          <w:p w14:paraId="33D8673A" w14:textId="77777777" w:rsidR="003404E6" w:rsidRPr="00746EFC" w:rsidRDefault="003404E6" w:rsidP="003404E6">
            <w:pPr>
              <w:spacing w:after="0" w:line="240" w:lineRule="auto"/>
              <w:jc w:val="center"/>
              <w:rPr>
                <w:rFonts w:ascii="Myriad Pro" w:eastAsia="Times New Roman" w:hAnsi="Myriad Pro" w:cs="Times New Roman"/>
                <w:color w:val="000000"/>
                <w:sz w:val="16"/>
                <w:szCs w:val="16"/>
              </w:rPr>
            </w:pPr>
            <w:r w:rsidRPr="00746EFC">
              <w:rPr>
                <w:rFonts w:ascii="Myriad Pro" w:eastAsia="Times New Roman" w:hAnsi="Myriad Pro" w:cs="Times New Roman"/>
                <w:color w:val="000000"/>
                <w:sz w:val="16"/>
                <w:szCs w:val="16"/>
              </w:rPr>
              <w:t>516 074,58</w:t>
            </w:r>
          </w:p>
        </w:tc>
        <w:tc>
          <w:tcPr>
            <w:tcW w:w="518" w:type="pct"/>
            <w:tcBorders>
              <w:top w:val="single" w:sz="4" w:space="0" w:color="auto"/>
              <w:left w:val="nil"/>
              <w:bottom w:val="single" w:sz="4" w:space="0" w:color="auto"/>
              <w:right w:val="single" w:sz="4" w:space="0" w:color="auto"/>
            </w:tcBorders>
            <w:shd w:val="clear" w:color="auto" w:fill="auto"/>
            <w:vAlign w:val="center"/>
            <w:hideMark/>
          </w:tcPr>
          <w:p w14:paraId="0FFCFBC2" w14:textId="77777777" w:rsidR="003404E6" w:rsidRPr="00746EFC" w:rsidRDefault="003404E6" w:rsidP="003404E6">
            <w:pPr>
              <w:spacing w:after="0" w:line="240" w:lineRule="auto"/>
              <w:jc w:val="center"/>
              <w:rPr>
                <w:rFonts w:ascii="Myriad Pro" w:eastAsia="Times New Roman" w:hAnsi="Myriad Pro" w:cs="Times New Roman"/>
                <w:color w:val="000000"/>
                <w:sz w:val="16"/>
                <w:szCs w:val="16"/>
              </w:rPr>
            </w:pPr>
          </w:p>
        </w:tc>
      </w:tr>
      <w:tr w:rsidR="003404E6" w:rsidRPr="00746EFC" w14:paraId="453724FA" w14:textId="77777777" w:rsidTr="00746EFC">
        <w:trPr>
          <w:trHeight w:val="1920"/>
        </w:trPr>
        <w:tc>
          <w:tcPr>
            <w:tcW w:w="24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603256F" w14:textId="77777777" w:rsidR="003404E6" w:rsidRPr="00746EFC" w:rsidRDefault="003404E6" w:rsidP="003404E6">
            <w:pPr>
              <w:spacing w:after="0" w:line="240" w:lineRule="auto"/>
              <w:jc w:val="center"/>
              <w:rPr>
                <w:rFonts w:ascii="Myriad Pro" w:eastAsia="Times New Roman" w:hAnsi="Myriad Pro" w:cs="Times New Roman"/>
                <w:color w:val="000000"/>
                <w:sz w:val="16"/>
                <w:szCs w:val="16"/>
              </w:rPr>
            </w:pPr>
            <w:r w:rsidRPr="00746EFC">
              <w:rPr>
                <w:rFonts w:ascii="Myriad Pro" w:eastAsia="Times New Roman" w:hAnsi="Myriad Pro" w:cs="Times New Roman"/>
                <w:color w:val="000000"/>
                <w:sz w:val="16"/>
                <w:szCs w:val="16"/>
              </w:rPr>
              <w:t>4</w:t>
            </w:r>
          </w:p>
        </w:tc>
        <w:tc>
          <w:tcPr>
            <w:tcW w:w="1676" w:type="pct"/>
            <w:tcBorders>
              <w:top w:val="single" w:sz="4" w:space="0" w:color="auto"/>
              <w:left w:val="nil"/>
              <w:bottom w:val="single" w:sz="4" w:space="0" w:color="auto"/>
              <w:right w:val="single" w:sz="4" w:space="0" w:color="auto"/>
            </w:tcBorders>
            <w:shd w:val="clear" w:color="auto" w:fill="auto"/>
            <w:vAlign w:val="center"/>
            <w:hideMark/>
          </w:tcPr>
          <w:p w14:paraId="01BFFF4D" w14:textId="77777777" w:rsidR="003404E6" w:rsidRPr="00746EFC" w:rsidRDefault="003404E6" w:rsidP="003404E6">
            <w:pPr>
              <w:spacing w:after="0" w:line="240" w:lineRule="auto"/>
              <w:jc w:val="both"/>
              <w:rPr>
                <w:rFonts w:ascii="Myriad Pro" w:eastAsia="Times New Roman" w:hAnsi="Myriad Pro" w:cs="Times New Roman"/>
                <w:color w:val="000000"/>
                <w:sz w:val="16"/>
                <w:szCs w:val="16"/>
              </w:rPr>
            </w:pPr>
            <w:r w:rsidRPr="00746EFC">
              <w:rPr>
                <w:rFonts w:ascii="Myriad Pro" w:eastAsia="Times New Roman" w:hAnsi="Myriad Pro" w:cs="Times New Roman"/>
                <w:color w:val="000000"/>
                <w:sz w:val="16"/>
                <w:szCs w:val="16"/>
              </w:rPr>
              <w:t>Фактический объем финансирования мероприятий инвестиционной программы, по которым выявлено превышение фактического финансирования над плановым финансированием,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2019 год до его начала, за счет собственных средств выручки от реализации товаров (услуг) по регулируемым ценам (тарифам))</w:t>
            </w:r>
          </w:p>
        </w:tc>
        <w:tc>
          <w:tcPr>
            <w:tcW w:w="488" w:type="pct"/>
            <w:tcBorders>
              <w:top w:val="single" w:sz="4" w:space="0" w:color="auto"/>
              <w:left w:val="nil"/>
              <w:bottom w:val="single" w:sz="4" w:space="0" w:color="auto"/>
              <w:right w:val="single" w:sz="4" w:space="0" w:color="auto"/>
            </w:tcBorders>
            <w:shd w:val="clear" w:color="auto" w:fill="auto"/>
            <w:vAlign w:val="center"/>
            <w:hideMark/>
          </w:tcPr>
          <w:p w14:paraId="3DB1D6A2" w14:textId="77777777" w:rsidR="003404E6" w:rsidRPr="00746EFC" w:rsidRDefault="003404E6" w:rsidP="003404E6">
            <w:pPr>
              <w:spacing w:after="0" w:line="240" w:lineRule="auto"/>
              <w:jc w:val="both"/>
              <w:rPr>
                <w:rFonts w:ascii="Myriad Pro" w:eastAsia="Times New Roman" w:hAnsi="Myriad Pro" w:cs="Times New Roman"/>
                <w:color w:val="000000"/>
                <w:sz w:val="16"/>
                <w:szCs w:val="16"/>
              </w:rPr>
            </w:pPr>
            <w:r w:rsidRPr="00746EFC">
              <w:rPr>
                <w:rFonts w:ascii="Myriad Pro" w:eastAsia="Times New Roman" w:hAnsi="Myriad Pro" w:cs="Times New Roman"/>
                <w:color w:val="000000"/>
                <w:sz w:val="16"/>
                <w:szCs w:val="16"/>
              </w:rPr>
              <w:t> </w:t>
            </w:r>
          </w:p>
        </w:tc>
        <w:tc>
          <w:tcPr>
            <w:tcW w:w="679" w:type="pct"/>
            <w:tcBorders>
              <w:top w:val="single" w:sz="4" w:space="0" w:color="auto"/>
              <w:left w:val="nil"/>
              <w:bottom w:val="single" w:sz="4" w:space="0" w:color="auto"/>
              <w:right w:val="single" w:sz="4" w:space="0" w:color="auto"/>
            </w:tcBorders>
            <w:shd w:val="clear" w:color="auto" w:fill="auto"/>
            <w:vAlign w:val="center"/>
            <w:hideMark/>
          </w:tcPr>
          <w:p w14:paraId="6A83DE64" w14:textId="77777777" w:rsidR="003404E6" w:rsidRPr="00746EFC" w:rsidRDefault="003404E6" w:rsidP="003404E6">
            <w:pPr>
              <w:spacing w:after="0" w:line="240" w:lineRule="auto"/>
              <w:jc w:val="center"/>
              <w:rPr>
                <w:rFonts w:ascii="Myriad Pro" w:eastAsia="Times New Roman" w:hAnsi="Myriad Pro" w:cs="Times New Roman"/>
                <w:color w:val="000000"/>
                <w:sz w:val="16"/>
                <w:szCs w:val="16"/>
              </w:rPr>
            </w:pPr>
          </w:p>
        </w:tc>
        <w:tc>
          <w:tcPr>
            <w:tcW w:w="679" w:type="pct"/>
            <w:tcBorders>
              <w:top w:val="single" w:sz="4" w:space="0" w:color="auto"/>
              <w:left w:val="nil"/>
              <w:bottom w:val="single" w:sz="4" w:space="0" w:color="auto"/>
              <w:right w:val="single" w:sz="4" w:space="0" w:color="auto"/>
            </w:tcBorders>
            <w:shd w:val="clear" w:color="auto" w:fill="auto"/>
            <w:vAlign w:val="center"/>
            <w:hideMark/>
          </w:tcPr>
          <w:p w14:paraId="5FF7957E" w14:textId="77777777" w:rsidR="003404E6" w:rsidRPr="00746EFC" w:rsidRDefault="003404E6" w:rsidP="003404E6">
            <w:pPr>
              <w:spacing w:after="0" w:line="240" w:lineRule="auto"/>
              <w:jc w:val="center"/>
              <w:rPr>
                <w:rFonts w:ascii="Myriad Pro" w:eastAsia="Times New Roman" w:hAnsi="Myriad Pro" w:cs="Times New Roman"/>
                <w:color w:val="000000"/>
                <w:sz w:val="16"/>
                <w:szCs w:val="16"/>
              </w:rPr>
            </w:pPr>
            <w:r w:rsidRPr="00746EFC">
              <w:rPr>
                <w:rFonts w:ascii="Myriad Pro" w:eastAsia="Times New Roman" w:hAnsi="Myriad Pro" w:cs="Times New Roman"/>
                <w:color w:val="000000"/>
                <w:sz w:val="16"/>
                <w:szCs w:val="16"/>
              </w:rPr>
              <w:t>161 108,81</w:t>
            </w:r>
          </w:p>
        </w:tc>
        <w:tc>
          <w:tcPr>
            <w:tcW w:w="719" w:type="pct"/>
            <w:tcBorders>
              <w:top w:val="single" w:sz="4" w:space="0" w:color="auto"/>
              <w:left w:val="nil"/>
              <w:bottom w:val="single" w:sz="4" w:space="0" w:color="auto"/>
              <w:right w:val="single" w:sz="4" w:space="0" w:color="auto"/>
            </w:tcBorders>
            <w:shd w:val="clear" w:color="auto" w:fill="auto"/>
            <w:vAlign w:val="center"/>
            <w:hideMark/>
          </w:tcPr>
          <w:p w14:paraId="382EE395" w14:textId="77777777" w:rsidR="003404E6" w:rsidRPr="00746EFC" w:rsidRDefault="003404E6" w:rsidP="003404E6">
            <w:pPr>
              <w:spacing w:after="0" w:line="240" w:lineRule="auto"/>
              <w:jc w:val="center"/>
              <w:rPr>
                <w:rFonts w:ascii="Myriad Pro" w:eastAsia="Times New Roman" w:hAnsi="Myriad Pro" w:cs="Times New Roman"/>
                <w:color w:val="000000"/>
                <w:sz w:val="16"/>
                <w:szCs w:val="16"/>
              </w:rPr>
            </w:pPr>
            <w:r w:rsidRPr="00746EFC">
              <w:rPr>
                <w:rFonts w:ascii="Myriad Pro" w:eastAsia="Times New Roman" w:hAnsi="Myriad Pro" w:cs="Times New Roman"/>
                <w:color w:val="000000"/>
                <w:sz w:val="16"/>
                <w:szCs w:val="16"/>
              </w:rPr>
              <w:t>276 298,99</w:t>
            </w:r>
          </w:p>
        </w:tc>
        <w:tc>
          <w:tcPr>
            <w:tcW w:w="518" w:type="pct"/>
            <w:tcBorders>
              <w:top w:val="single" w:sz="4" w:space="0" w:color="auto"/>
              <w:left w:val="nil"/>
              <w:bottom w:val="single" w:sz="4" w:space="0" w:color="auto"/>
              <w:right w:val="single" w:sz="4" w:space="0" w:color="auto"/>
            </w:tcBorders>
            <w:shd w:val="clear" w:color="auto" w:fill="auto"/>
            <w:vAlign w:val="center"/>
            <w:hideMark/>
          </w:tcPr>
          <w:p w14:paraId="79DD98AD" w14:textId="77777777" w:rsidR="003404E6" w:rsidRPr="00746EFC" w:rsidRDefault="003404E6" w:rsidP="003404E6">
            <w:pPr>
              <w:spacing w:after="0" w:line="240" w:lineRule="auto"/>
              <w:jc w:val="center"/>
              <w:rPr>
                <w:rFonts w:ascii="Myriad Pro" w:eastAsia="Times New Roman" w:hAnsi="Myriad Pro" w:cs="Times New Roman"/>
                <w:color w:val="000000"/>
                <w:sz w:val="16"/>
                <w:szCs w:val="16"/>
              </w:rPr>
            </w:pPr>
            <w:r w:rsidRPr="00746EFC">
              <w:rPr>
                <w:rFonts w:ascii="Myriad Pro" w:eastAsia="Times New Roman" w:hAnsi="Myriad Pro" w:cs="Times New Roman"/>
                <w:color w:val="000000"/>
                <w:sz w:val="16"/>
                <w:szCs w:val="16"/>
              </w:rPr>
              <w:t>- 115 190,18</w:t>
            </w:r>
          </w:p>
        </w:tc>
      </w:tr>
      <w:tr w:rsidR="003404E6" w:rsidRPr="00746EFC" w14:paraId="0010038A" w14:textId="77777777" w:rsidTr="00746EFC">
        <w:trPr>
          <w:trHeight w:val="1440"/>
        </w:trPr>
        <w:tc>
          <w:tcPr>
            <w:tcW w:w="24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F9255AC" w14:textId="77777777" w:rsidR="003404E6" w:rsidRPr="00746EFC" w:rsidRDefault="003404E6" w:rsidP="003404E6">
            <w:pPr>
              <w:spacing w:after="0" w:line="240" w:lineRule="auto"/>
              <w:jc w:val="center"/>
              <w:rPr>
                <w:rFonts w:ascii="Myriad Pro" w:eastAsia="Times New Roman" w:hAnsi="Myriad Pro" w:cs="Times New Roman"/>
                <w:color w:val="000000"/>
                <w:sz w:val="16"/>
                <w:szCs w:val="16"/>
              </w:rPr>
            </w:pPr>
            <w:r w:rsidRPr="00746EFC">
              <w:rPr>
                <w:rFonts w:ascii="Myriad Pro" w:eastAsia="Times New Roman" w:hAnsi="Myriad Pro" w:cs="Times New Roman"/>
                <w:color w:val="000000"/>
                <w:sz w:val="16"/>
                <w:szCs w:val="16"/>
              </w:rPr>
              <w:t>5</w:t>
            </w:r>
          </w:p>
        </w:tc>
        <w:tc>
          <w:tcPr>
            <w:tcW w:w="1676" w:type="pct"/>
            <w:tcBorders>
              <w:top w:val="single" w:sz="4" w:space="0" w:color="auto"/>
              <w:left w:val="nil"/>
              <w:bottom w:val="single" w:sz="4" w:space="0" w:color="auto"/>
              <w:right w:val="single" w:sz="4" w:space="0" w:color="auto"/>
            </w:tcBorders>
            <w:shd w:val="clear" w:color="auto" w:fill="auto"/>
            <w:vAlign w:val="center"/>
            <w:hideMark/>
          </w:tcPr>
          <w:p w14:paraId="5BED92EE" w14:textId="77777777" w:rsidR="003404E6" w:rsidRPr="00746EFC" w:rsidRDefault="003404E6" w:rsidP="003404E6">
            <w:pPr>
              <w:spacing w:after="0" w:line="240" w:lineRule="auto"/>
              <w:jc w:val="both"/>
              <w:rPr>
                <w:rFonts w:ascii="Myriad Pro" w:eastAsia="Times New Roman" w:hAnsi="Myriad Pro" w:cs="Times New Roman"/>
                <w:color w:val="000000"/>
                <w:sz w:val="16"/>
                <w:szCs w:val="16"/>
              </w:rPr>
            </w:pPr>
            <w:r w:rsidRPr="00746EFC">
              <w:rPr>
                <w:rFonts w:ascii="Myriad Pro" w:eastAsia="Times New Roman" w:hAnsi="Myriad Pro" w:cs="Times New Roman"/>
                <w:color w:val="000000"/>
                <w:sz w:val="16"/>
                <w:szCs w:val="16"/>
              </w:rPr>
              <w:t>Фактический объем финансирования мероприятий инвестиционной программы, отсутствующие в инвестиционной программе, представляющей собой совокупность инвестиционных проектов, утвержденной (скорректированной) в установленном порядке на 2019 год до его начала, за счет собственных средств выручки от реализации товаров (услуг) по регулируемым ценам (тарифам))</w:t>
            </w:r>
          </w:p>
        </w:tc>
        <w:tc>
          <w:tcPr>
            <w:tcW w:w="488" w:type="pct"/>
            <w:tcBorders>
              <w:top w:val="single" w:sz="4" w:space="0" w:color="auto"/>
              <w:left w:val="nil"/>
              <w:bottom w:val="single" w:sz="4" w:space="0" w:color="auto"/>
              <w:right w:val="single" w:sz="4" w:space="0" w:color="auto"/>
            </w:tcBorders>
            <w:shd w:val="clear" w:color="auto" w:fill="auto"/>
            <w:vAlign w:val="center"/>
            <w:hideMark/>
          </w:tcPr>
          <w:p w14:paraId="442AA095" w14:textId="77777777" w:rsidR="003404E6" w:rsidRPr="00746EFC" w:rsidRDefault="003404E6" w:rsidP="003404E6">
            <w:pPr>
              <w:spacing w:after="0" w:line="240" w:lineRule="auto"/>
              <w:jc w:val="both"/>
              <w:rPr>
                <w:rFonts w:ascii="Myriad Pro" w:eastAsia="Times New Roman" w:hAnsi="Myriad Pro" w:cs="Times New Roman"/>
                <w:color w:val="000000"/>
                <w:sz w:val="16"/>
                <w:szCs w:val="16"/>
              </w:rPr>
            </w:pPr>
            <w:r w:rsidRPr="00746EFC">
              <w:rPr>
                <w:rFonts w:ascii="Myriad Pro" w:eastAsia="Times New Roman" w:hAnsi="Myriad Pro" w:cs="Times New Roman"/>
                <w:color w:val="000000"/>
                <w:sz w:val="16"/>
                <w:szCs w:val="16"/>
              </w:rPr>
              <w:t> </w:t>
            </w:r>
          </w:p>
        </w:tc>
        <w:tc>
          <w:tcPr>
            <w:tcW w:w="679" w:type="pct"/>
            <w:tcBorders>
              <w:top w:val="single" w:sz="4" w:space="0" w:color="auto"/>
              <w:left w:val="nil"/>
              <w:bottom w:val="single" w:sz="4" w:space="0" w:color="auto"/>
              <w:right w:val="single" w:sz="4" w:space="0" w:color="auto"/>
            </w:tcBorders>
            <w:shd w:val="clear" w:color="auto" w:fill="auto"/>
            <w:vAlign w:val="center"/>
            <w:hideMark/>
          </w:tcPr>
          <w:p w14:paraId="325F5217" w14:textId="77777777" w:rsidR="003404E6" w:rsidRPr="00746EFC" w:rsidRDefault="003404E6" w:rsidP="003404E6">
            <w:pPr>
              <w:spacing w:after="0" w:line="240" w:lineRule="auto"/>
              <w:jc w:val="center"/>
              <w:rPr>
                <w:rFonts w:ascii="Myriad Pro" w:eastAsia="Times New Roman" w:hAnsi="Myriad Pro" w:cs="Times New Roman"/>
                <w:color w:val="000000"/>
                <w:sz w:val="16"/>
                <w:szCs w:val="16"/>
              </w:rPr>
            </w:pPr>
          </w:p>
        </w:tc>
        <w:tc>
          <w:tcPr>
            <w:tcW w:w="679" w:type="pct"/>
            <w:tcBorders>
              <w:top w:val="single" w:sz="4" w:space="0" w:color="auto"/>
              <w:left w:val="nil"/>
              <w:bottom w:val="single" w:sz="4" w:space="0" w:color="auto"/>
              <w:right w:val="single" w:sz="4" w:space="0" w:color="auto"/>
            </w:tcBorders>
            <w:shd w:val="clear" w:color="auto" w:fill="auto"/>
            <w:vAlign w:val="center"/>
            <w:hideMark/>
          </w:tcPr>
          <w:p w14:paraId="0DDD0DA8" w14:textId="77777777" w:rsidR="003404E6" w:rsidRPr="00746EFC" w:rsidRDefault="003404E6" w:rsidP="003404E6">
            <w:pPr>
              <w:spacing w:after="0" w:line="240" w:lineRule="auto"/>
              <w:jc w:val="center"/>
              <w:rPr>
                <w:rFonts w:ascii="Myriad Pro" w:eastAsia="Times New Roman" w:hAnsi="Myriad Pro" w:cs="Times New Roman"/>
                <w:color w:val="000000"/>
                <w:sz w:val="16"/>
                <w:szCs w:val="16"/>
              </w:rPr>
            </w:pPr>
            <w:r w:rsidRPr="00746EFC">
              <w:rPr>
                <w:rFonts w:ascii="Myriad Pro" w:eastAsia="Times New Roman" w:hAnsi="Myriad Pro" w:cs="Times New Roman"/>
                <w:color w:val="000000"/>
                <w:sz w:val="16"/>
                <w:szCs w:val="16"/>
              </w:rPr>
              <w:t>-</w:t>
            </w:r>
          </w:p>
        </w:tc>
        <w:tc>
          <w:tcPr>
            <w:tcW w:w="719" w:type="pct"/>
            <w:tcBorders>
              <w:top w:val="single" w:sz="4" w:space="0" w:color="auto"/>
              <w:left w:val="nil"/>
              <w:bottom w:val="single" w:sz="4" w:space="0" w:color="auto"/>
              <w:right w:val="single" w:sz="4" w:space="0" w:color="auto"/>
            </w:tcBorders>
            <w:shd w:val="clear" w:color="auto" w:fill="auto"/>
            <w:vAlign w:val="center"/>
            <w:hideMark/>
          </w:tcPr>
          <w:p w14:paraId="74619C94" w14:textId="77777777" w:rsidR="003404E6" w:rsidRPr="00746EFC" w:rsidRDefault="003404E6" w:rsidP="003404E6">
            <w:pPr>
              <w:spacing w:after="0" w:line="240" w:lineRule="auto"/>
              <w:jc w:val="center"/>
              <w:rPr>
                <w:rFonts w:ascii="Myriad Pro" w:eastAsia="Times New Roman" w:hAnsi="Myriad Pro" w:cs="Times New Roman"/>
                <w:color w:val="000000"/>
                <w:sz w:val="16"/>
                <w:szCs w:val="16"/>
              </w:rPr>
            </w:pPr>
            <w:r w:rsidRPr="00746EFC">
              <w:rPr>
                <w:rFonts w:ascii="Myriad Pro" w:eastAsia="Times New Roman" w:hAnsi="Myriad Pro" w:cs="Times New Roman"/>
                <w:color w:val="000000"/>
                <w:sz w:val="16"/>
                <w:szCs w:val="16"/>
              </w:rPr>
              <w:t>177 285,96</w:t>
            </w:r>
          </w:p>
        </w:tc>
        <w:tc>
          <w:tcPr>
            <w:tcW w:w="518" w:type="pct"/>
            <w:tcBorders>
              <w:top w:val="single" w:sz="4" w:space="0" w:color="auto"/>
              <w:left w:val="nil"/>
              <w:bottom w:val="single" w:sz="4" w:space="0" w:color="auto"/>
              <w:right w:val="single" w:sz="4" w:space="0" w:color="auto"/>
            </w:tcBorders>
            <w:shd w:val="clear" w:color="auto" w:fill="auto"/>
            <w:vAlign w:val="center"/>
            <w:hideMark/>
          </w:tcPr>
          <w:p w14:paraId="5FC0BC98" w14:textId="77777777" w:rsidR="003404E6" w:rsidRPr="00746EFC" w:rsidRDefault="003404E6" w:rsidP="003404E6">
            <w:pPr>
              <w:spacing w:after="0" w:line="240" w:lineRule="auto"/>
              <w:jc w:val="center"/>
              <w:rPr>
                <w:rFonts w:ascii="Myriad Pro" w:eastAsia="Times New Roman" w:hAnsi="Myriad Pro" w:cs="Times New Roman"/>
                <w:color w:val="000000"/>
                <w:sz w:val="16"/>
                <w:szCs w:val="16"/>
              </w:rPr>
            </w:pPr>
            <w:r w:rsidRPr="00746EFC">
              <w:rPr>
                <w:rFonts w:ascii="Myriad Pro" w:eastAsia="Times New Roman" w:hAnsi="Myriad Pro" w:cs="Times New Roman"/>
                <w:color w:val="000000"/>
                <w:sz w:val="16"/>
                <w:szCs w:val="16"/>
              </w:rPr>
              <w:t>-177 285,96</w:t>
            </w:r>
          </w:p>
        </w:tc>
      </w:tr>
      <w:tr w:rsidR="003404E6" w:rsidRPr="00746EFC" w14:paraId="109D4AB6" w14:textId="77777777" w:rsidTr="00746EFC">
        <w:trPr>
          <w:trHeight w:val="1680"/>
        </w:trPr>
        <w:tc>
          <w:tcPr>
            <w:tcW w:w="24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1648354" w14:textId="77777777" w:rsidR="003404E6" w:rsidRPr="00746EFC" w:rsidRDefault="003404E6" w:rsidP="003404E6">
            <w:pPr>
              <w:spacing w:after="0" w:line="240" w:lineRule="auto"/>
              <w:jc w:val="center"/>
              <w:rPr>
                <w:rFonts w:ascii="Myriad Pro" w:eastAsia="Times New Roman" w:hAnsi="Myriad Pro" w:cs="Times New Roman"/>
                <w:color w:val="000000"/>
                <w:sz w:val="16"/>
                <w:szCs w:val="16"/>
              </w:rPr>
            </w:pPr>
            <w:r w:rsidRPr="00746EFC">
              <w:rPr>
                <w:rFonts w:ascii="Myriad Pro" w:eastAsia="Times New Roman" w:hAnsi="Myriad Pro" w:cs="Times New Roman"/>
                <w:color w:val="000000"/>
                <w:sz w:val="16"/>
                <w:szCs w:val="16"/>
              </w:rPr>
              <w:lastRenderedPageBreak/>
              <w:t>6</w:t>
            </w:r>
          </w:p>
        </w:tc>
        <w:tc>
          <w:tcPr>
            <w:tcW w:w="1676" w:type="pct"/>
            <w:tcBorders>
              <w:top w:val="single" w:sz="4" w:space="0" w:color="auto"/>
              <w:left w:val="nil"/>
              <w:bottom w:val="single" w:sz="4" w:space="0" w:color="auto"/>
              <w:right w:val="single" w:sz="4" w:space="0" w:color="auto"/>
            </w:tcBorders>
            <w:shd w:val="clear" w:color="auto" w:fill="auto"/>
            <w:vAlign w:val="center"/>
            <w:hideMark/>
          </w:tcPr>
          <w:p w14:paraId="080ED7DB" w14:textId="77777777" w:rsidR="003404E6" w:rsidRPr="00746EFC" w:rsidRDefault="003404E6" w:rsidP="003404E6">
            <w:pPr>
              <w:spacing w:after="0" w:line="240" w:lineRule="auto"/>
              <w:jc w:val="both"/>
              <w:rPr>
                <w:rFonts w:ascii="Myriad Pro" w:eastAsia="Times New Roman" w:hAnsi="Myriad Pro" w:cs="Times New Roman"/>
                <w:color w:val="000000"/>
                <w:sz w:val="16"/>
                <w:szCs w:val="16"/>
              </w:rPr>
            </w:pPr>
            <w:r w:rsidRPr="00746EFC">
              <w:rPr>
                <w:rFonts w:ascii="Myriad Pro" w:eastAsia="Times New Roman" w:hAnsi="Myriad Pro" w:cs="Times New Roman"/>
                <w:color w:val="000000"/>
                <w:sz w:val="16"/>
                <w:szCs w:val="16"/>
              </w:rPr>
              <w:t>Фактический объем финансирования мероприятий инвестиционной программы, по которым выявлено неисполнение относительно планового финансирования,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2019 год до его начала, за счет собственных средств выручки от реализации товаров (услуг) по регулируемым ценам (тарифам))</w:t>
            </w:r>
          </w:p>
        </w:tc>
        <w:tc>
          <w:tcPr>
            <w:tcW w:w="488" w:type="pct"/>
            <w:tcBorders>
              <w:top w:val="single" w:sz="4" w:space="0" w:color="auto"/>
              <w:left w:val="nil"/>
              <w:bottom w:val="single" w:sz="4" w:space="0" w:color="auto"/>
              <w:right w:val="single" w:sz="4" w:space="0" w:color="auto"/>
            </w:tcBorders>
            <w:shd w:val="clear" w:color="auto" w:fill="auto"/>
            <w:vAlign w:val="center"/>
            <w:hideMark/>
          </w:tcPr>
          <w:p w14:paraId="3C7B9F61" w14:textId="77777777" w:rsidR="003404E6" w:rsidRPr="00746EFC" w:rsidRDefault="003404E6" w:rsidP="003404E6">
            <w:pPr>
              <w:spacing w:after="0" w:line="240" w:lineRule="auto"/>
              <w:jc w:val="both"/>
              <w:rPr>
                <w:rFonts w:ascii="Myriad Pro" w:eastAsia="Times New Roman" w:hAnsi="Myriad Pro" w:cs="Times New Roman"/>
                <w:color w:val="000000"/>
                <w:sz w:val="16"/>
                <w:szCs w:val="16"/>
              </w:rPr>
            </w:pPr>
            <w:r w:rsidRPr="00746EFC">
              <w:rPr>
                <w:rFonts w:ascii="Myriad Pro" w:eastAsia="Times New Roman" w:hAnsi="Myriad Pro" w:cs="Times New Roman"/>
                <w:color w:val="000000"/>
                <w:sz w:val="16"/>
                <w:szCs w:val="16"/>
              </w:rPr>
              <w:t> </w:t>
            </w:r>
          </w:p>
        </w:tc>
        <w:tc>
          <w:tcPr>
            <w:tcW w:w="679" w:type="pct"/>
            <w:tcBorders>
              <w:top w:val="single" w:sz="4" w:space="0" w:color="auto"/>
              <w:left w:val="nil"/>
              <w:bottom w:val="single" w:sz="4" w:space="0" w:color="auto"/>
              <w:right w:val="single" w:sz="4" w:space="0" w:color="auto"/>
            </w:tcBorders>
            <w:shd w:val="clear" w:color="auto" w:fill="auto"/>
            <w:vAlign w:val="center"/>
            <w:hideMark/>
          </w:tcPr>
          <w:p w14:paraId="6D9E1892" w14:textId="77777777" w:rsidR="003404E6" w:rsidRPr="00746EFC" w:rsidRDefault="003404E6" w:rsidP="003404E6">
            <w:pPr>
              <w:spacing w:after="0" w:line="240" w:lineRule="auto"/>
              <w:jc w:val="center"/>
              <w:rPr>
                <w:rFonts w:ascii="Myriad Pro" w:eastAsia="Times New Roman" w:hAnsi="Myriad Pro" w:cs="Times New Roman"/>
                <w:color w:val="000000"/>
                <w:sz w:val="16"/>
                <w:szCs w:val="16"/>
              </w:rPr>
            </w:pPr>
          </w:p>
        </w:tc>
        <w:tc>
          <w:tcPr>
            <w:tcW w:w="679" w:type="pct"/>
            <w:tcBorders>
              <w:top w:val="single" w:sz="4" w:space="0" w:color="auto"/>
              <w:left w:val="nil"/>
              <w:bottom w:val="single" w:sz="4" w:space="0" w:color="auto"/>
              <w:right w:val="single" w:sz="4" w:space="0" w:color="auto"/>
            </w:tcBorders>
            <w:shd w:val="clear" w:color="auto" w:fill="auto"/>
            <w:vAlign w:val="center"/>
            <w:hideMark/>
          </w:tcPr>
          <w:p w14:paraId="65217E44" w14:textId="77777777" w:rsidR="003404E6" w:rsidRPr="00746EFC" w:rsidRDefault="003404E6" w:rsidP="003404E6">
            <w:pPr>
              <w:spacing w:after="0" w:line="240" w:lineRule="auto"/>
              <w:jc w:val="center"/>
              <w:rPr>
                <w:rFonts w:ascii="Myriad Pro" w:eastAsia="Times New Roman" w:hAnsi="Myriad Pro" w:cs="Times New Roman"/>
                <w:color w:val="000000"/>
                <w:sz w:val="16"/>
                <w:szCs w:val="16"/>
              </w:rPr>
            </w:pPr>
            <w:r w:rsidRPr="00746EFC">
              <w:rPr>
                <w:rFonts w:ascii="Myriad Pro" w:eastAsia="Times New Roman" w:hAnsi="Myriad Pro" w:cs="Times New Roman"/>
                <w:color w:val="000000"/>
                <w:sz w:val="16"/>
                <w:szCs w:val="16"/>
              </w:rPr>
              <w:t>295 974,14</w:t>
            </w:r>
          </w:p>
        </w:tc>
        <w:tc>
          <w:tcPr>
            <w:tcW w:w="719" w:type="pct"/>
            <w:tcBorders>
              <w:top w:val="single" w:sz="4" w:space="0" w:color="auto"/>
              <w:left w:val="nil"/>
              <w:bottom w:val="single" w:sz="4" w:space="0" w:color="auto"/>
              <w:right w:val="single" w:sz="4" w:space="0" w:color="auto"/>
            </w:tcBorders>
            <w:shd w:val="clear" w:color="auto" w:fill="auto"/>
            <w:vAlign w:val="center"/>
            <w:hideMark/>
          </w:tcPr>
          <w:p w14:paraId="50F5DFD4" w14:textId="77777777" w:rsidR="003404E6" w:rsidRPr="00746EFC" w:rsidRDefault="003404E6" w:rsidP="003404E6">
            <w:pPr>
              <w:spacing w:after="0" w:line="240" w:lineRule="auto"/>
              <w:jc w:val="center"/>
              <w:rPr>
                <w:rFonts w:ascii="Myriad Pro" w:eastAsia="Times New Roman" w:hAnsi="Myriad Pro" w:cs="Times New Roman"/>
                <w:color w:val="000000"/>
                <w:sz w:val="16"/>
                <w:szCs w:val="16"/>
              </w:rPr>
            </w:pPr>
            <w:r w:rsidRPr="00746EFC">
              <w:rPr>
                <w:rFonts w:ascii="Myriad Pro" w:eastAsia="Times New Roman" w:hAnsi="Myriad Pro" w:cs="Times New Roman"/>
                <w:color w:val="000000"/>
                <w:sz w:val="16"/>
                <w:szCs w:val="16"/>
              </w:rPr>
              <w:t>62 489,64</w:t>
            </w:r>
          </w:p>
        </w:tc>
        <w:tc>
          <w:tcPr>
            <w:tcW w:w="518" w:type="pct"/>
            <w:tcBorders>
              <w:top w:val="single" w:sz="4" w:space="0" w:color="auto"/>
              <w:left w:val="nil"/>
              <w:bottom w:val="single" w:sz="4" w:space="0" w:color="auto"/>
              <w:right w:val="single" w:sz="4" w:space="0" w:color="auto"/>
            </w:tcBorders>
            <w:shd w:val="clear" w:color="auto" w:fill="auto"/>
            <w:vAlign w:val="center"/>
            <w:hideMark/>
          </w:tcPr>
          <w:p w14:paraId="03989BCA" w14:textId="77777777" w:rsidR="003404E6" w:rsidRPr="00746EFC" w:rsidRDefault="003404E6" w:rsidP="003404E6">
            <w:pPr>
              <w:spacing w:after="0" w:line="240" w:lineRule="auto"/>
              <w:jc w:val="center"/>
              <w:rPr>
                <w:rFonts w:ascii="Myriad Pro" w:eastAsia="Times New Roman" w:hAnsi="Myriad Pro" w:cs="Times New Roman"/>
                <w:color w:val="000000"/>
                <w:sz w:val="16"/>
                <w:szCs w:val="16"/>
              </w:rPr>
            </w:pPr>
            <w:r w:rsidRPr="00746EFC">
              <w:rPr>
                <w:rFonts w:ascii="Myriad Pro" w:eastAsia="Times New Roman" w:hAnsi="Myriad Pro" w:cs="Times New Roman"/>
                <w:color w:val="000000"/>
                <w:sz w:val="16"/>
                <w:szCs w:val="16"/>
              </w:rPr>
              <w:t>233 484,50</w:t>
            </w:r>
          </w:p>
        </w:tc>
      </w:tr>
      <w:tr w:rsidR="003404E6" w:rsidRPr="00746EFC" w14:paraId="09895EE7" w14:textId="77777777" w:rsidTr="00746EFC">
        <w:trPr>
          <w:trHeight w:val="1440"/>
        </w:trPr>
        <w:tc>
          <w:tcPr>
            <w:tcW w:w="24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D47CFAD" w14:textId="77777777" w:rsidR="003404E6" w:rsidRPr="00746EFC" w:rsidRDefault="003404E6" w:rsidP="003404E6">
            <w:pPr>
              <w:spacing w:after="0" w:line="240" w:lineRule="auto"/>
              <w:jc w:val="center"/>
              <w:rPr>
                <w:rFonts w:ascii="Myriad Pro" w:eastAsia="Times New Roman" w:hAnsi="Myriad Pro" w:cs="Times New Roman"/>
                <w:color w:val="000000"/>
                <w:sz w:val="16"/>
                <w:szCs w:val="16"/>
              </w:rPr>
            </w:pPr>
            <w:r w:rsidRPr="00746EFC">
              <w:rPr>
                <w:rFonts w:ascii="Myriad Pro" w:eastAsia="Times New Roman" w:hAnsi="Myriad Pro" w:cs="Times New Roman"/>
                <w:color w:val="000000"/>
                <w:sz w:val="16"/>
                <w:szCs w:val="16"/>
              </w:rPr>
              <w:t>7</w:t>
            </w:r>
          </w:p>
        </w:tc>
        <w:tc>
          <w:tcPr>
            <w:tcW w:w="1676" w:type="pct"/>
            <w:tcBorders>
              <w:top w:val="single" w:sz="4" w:space="0" w:color="auto"/>
              <w:left w:val="nil"/>
              <w:bottom w:val="single" w:sz="4" w:space="0" w:color="auto"/>
              <w:right w:val="single" w:sz="4" w:space="0" w:color="auto"/>
            </w:tcBorders>
            <w:shd w:val="clear" w:color="auto" w:fill="auto"/>
            <w:vAlign w:val="center"/>
            <w:hideMark/>
          </w:tcPr>
          <w:p w14:paraId="46F71C74" w14:textId="77777777" w:rsidR="003404E6" w:rsidRPr="00746EFC" w:rsidRDefault="003404E6" w:rsidP="003404E6">
            <w:pPr>
              <w:spacing w:after="0" w:line="240" w:lineRule="auto"/>
              <w:jc w:val="both"/>
              <w:rPr>
                <w:rFonts w:ascii="Myriad Pro" w:eastAsia="Times New Roman" w:hAnsi="Myriad Pro" w:cs="Times New Roman"/>
                <w:color w:val="000000"/>
                <w:sz w:val="16"/>
                <w:szCs w:val="16"/>
              </w:rPr>
            </w:pPr>
            <w:r w:rsidRPr="00746EFC">
              <w:rPr>
                <w:rFonts w:ascii="Myriad Pro" w:eastAsia="Times New Roman" w:hAnsi="Myriad Pro" w:cs="Times New Roman"/>
                <w:color w:val="000000"/>
                <w:sz w:val="16"/>
                <w:szCs w:val="16"/>
              </w:rPr>
              <w:t xml:space="preserve">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2019 год до его начала, за счет собственных средств (выручки от реализации товаров (услуг) по регулируемым ценам (тарифам)) (всего, с учетом </w:t>
            </w:r>
            <w:proofErr w:type="spellStart"/>
            <w:r w:rsidRPr="00746EFC">
              <w:rPr>
                <w:rFonts w:ascii="Myriad Pro" w:eastAsia="Times New Roman" w:hAnsi="Myriad Pro" w:cs="Times New Roman"/>
                <w:color w:val="000000"/>
                <w:sz w:val="16"/>
                <w:szCs w:val="16"/>
              </w:rPr>
              <w:t>пообъектного</w:t>
            </w:r>
            <w:proofErr w:type="spellEnd"/>
            <w:r w:rsidRPr="00746EFC">
              <w:rPr>
                <w:rFonts w:ascii="Myriad Pro" w:eastAsia="Times New Roman" w:hAnsi="Myriad Pro" w:cs="Times New Roman"/>
                <w:color w:val="000000"/>
                <w:sz w:val="16"/>
                <w:szCs w:val="16"/>
              </w:rPr>
              <w:t xml:space="preserve"> анализа исполнения инвестиционной программы)</w:t>
            </w:r>
          </w:p>
        </w:tc>
        <w:tc>
          <w:tcPr>
            <w:tcW w:w="488" w:type="pct"/>
            <w:tcBorders>
              <w:top w:val="single" w:sz="4" w:space="0" w:color="auto"/>
              <w:left w:val="nil"/>
              <w:bottom w:val="single" w:sz="4" w:space="0" w:color="auto"/>
              <w:right w:val="single" w:sz="4" w:space="0" w:color="auto"/>
            </w:tcBorders>
            <w:shd w:val="clear" w:color="auto" w:fill="auto"/>
            <w:vAlign w:val="center"/>
            <w:hideMark/>
          </w:tcPr>
          <w:p w14:paraId="110B6AAE" w14:textId="77777777" w:rsidR="003404E6" w:rsidRPr="00746EFC" w:rsidRDefault="003404E6" w:rsidP="003404E6">
            <w:pPr>
              <w:spacing w:after="0" w:line="240" w:lineRule="auto"/>
              <w:jc w:val="both"/>
              <w:rPr>
                <w:rFonts w:ascii="Myriad Pro" w:eastAsia="Times New Roman" w:hAnsi="Myriad Pro" w:cs="Times New Roman"/>
                <w:color w:val="000000"/>
                <w:sz w:val="16"/>
                <w:szCs w:val="16"/>
              </w:rPr>
            </w:pPr>
            <w:r w:rsidRPr="00746EFC">
              <w:rPr>
                <w:rFonts w:ascii="Myriad Pro" w:eastAsia="Times New Roman" w:hAnsi="Myriad Pro" w:cs="Times New Roman"/>
                <w:noProof/>
                <w:color w:val="000000"/>
                <w:sz w:val="16"/>
                <w:szCs w:val="16"/>
                <w:lang w:eastAsia="ru-RU"/>
              </w:rPr>
              <w:drawing>
                <wp:anchor distT="0" distB="0" distL="114300" distR="114300" simplePos="0" relativeHeight="251675648" behindDoc="0" locked="0" layoutInCell="1" allowOverlap="1" wp14:anchorId="5A923F26" wp14:editId="378D80B4">
                  <wp:simplePos x="0" y="0"/>
                  <wp:positionH relativeFrom="column">
                    <wp:posOffset>114300</wp:posOffset>
                  </wp:positionH>
                  <wp:positionV relativeFrom="paragraph">
                    <wp:posOffset>-112395</wp:posOffset>
                  </wp:positionV>
                  <wp:extent cx="581025" cy="257175"/>
                  <wp:effectExtent l="0" t="0" r="0" b="9525"/>
                  <wp:wrapNone/>
                  <wp:docPr id="13" name="Рисунок 13">
                    <a:extLst xmlns:a="http://schemas.openxmlformats.org/drawingml/2006/main">
                      <a:ext uri="{FF2B5EF4-FFF2-40B4-BE49-F238E27FC236}">
                        <a16:creationId xmlns:a16="http://schemas.microsoft.com/office/drawing/2014/main" id="{D26E7E6A-7B27-43B2-96C8-30EE20273BAB}"/>
                      </a:ext>
                    </a:extLst>
                  </wp:docPr>
                  <wp:cNvGraphicFramePr/>
                  <a:graphic xmlns:a="http://schemas.openxmlformats.org/drawingml/2006/main">
                    <a:graphicData uri="http://schemas.openxmlformats.org/drawingml/2006/picture">
                      <pic:pic xmlns:pic="http://schemas.openxmlformats.org/drawingml/2006/picture">
                        <pic:nvPicPr>
                          <pic:cNvPr id="5" name="Рисунок 448">
                            <a:extLst>
                              <a:ext uri="{FF2B5EF4-FFF2-40B4-BE49-F238E27FC236}">
                                <a16:creationId xmlns:a16="http://schemas.microsoft.com/office/drawing/2014/main" id="{D26E7E6A-7B27-43B2-96C8-30EE20273BAB}"/>
                              </a:ext>
                            </a:extLs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1025" cy="257175"/>
                          </a:xfrm>
                          <a:prstGeom prst="rect">
                            <a:avLst/>
                          </a:prstGeom>
                          <a:noFill/>
                        </pic:spPr>
                      </pic:pic>
                    </a:graphicData>
                  </a:graphic>
                </wp:anchor>
              </w:drawing>
            </w:r>
          </w:p>
        </w:tc>
        <w:tc>
          <w:tcPr>
            <w:tcW w:w="679" w:type="pct"/>
            <w:tcBorders>
              <w:top w:val="single" w:sz="4" w:space="0" w:color="auto"/>
              <w:left w:val="nil"/>
              <w:bottom w:val="single" w:sz="4" w:space="0" w:color="auto"/>
              <w:right w:val="single" w:sz="4" w:space="0" w:color="auto"/>
            </w:tcBorders>
            <w:shd w:val="clear" w:color="auto" w:fill="auto"/>
            <w:vAlign w:val="center"/>
            <w:hideMark/>
          </w:tcPr>
          <w:p w14:paraId="7E085532" w14:textId="77777777" w:rsidR="003404E6" w:rsidRPr="00746EFC" w:rsidRDefault="003404E6" w:rsidP="003404E6">
            <w:pPr>
              <w:spacing w:after="0" w:line="240" w:lineRule="auto"/>
              <w:jc w:val="center"/>
              <w:rPr>
                <w:rFonts w:ascii="Myriad Pro" w:eastAsia="Times New Roman" w:hAnsi="Myriad Pro" w:cs="Times New Roman"/>
                <w:color w:val="000000"/>
                <w:sz w:val="16"/>
                <w:szCs w:val="16"/>
              </w:rPr>
            </w:pPr>
          </w:p>
        </w:tc>
        <w:tc>
          <w:tcPr>
            <w:tcW w:w="679" w:type="pct"/>
            <w:tcBorders>
              <w:top w:val="single" w:sz="4" w:space="0" w:color="auto"/>
              <w:left w:val="nil"/>
              <w:bottom w:val="single" w:sz="4" w:space="0" w:color="auto"/>
              <w:right w:val="single" w:sz="4" w:space="0" w:color="auto"/>
            </w:tcBorders>
            <w:shd w:val="clear" w:color="auto" w:fill="auto"/>
            <w:vAlign w:val="center"/>
            <w:hideMark/>
          </w:tcPr>
          <w:p w14:paraId="20B96404" w14:textId="77777777" w:rsidR="003404E6" w:rsidRPr="00746EFC" w:rsidRDefault="003404E6" w:rsidP="003404E6">
            <w:pPr>
              <w:spacing w:after="0" w:line="240" w:lineRule="auto"/>
              <w:jc w:val="center"/>
              <w:rPr>
                <w:rFonts w:ascii="Myriad Pro" w:eastAsia="Times New Roman" w:hAnsi="Myriad Pro" w:cs="Times New Roman"/>
                <w:color w:val="000000"/>
                <w:sz w:val="16"/>
                <w:szCs w:val="16"/>
              </w:rPr>
            </w:pPr>
          </w:p>
        </w:tc>
        <w:tc>
          <w:tcPr>
            <w:tcW w:w="719" w:type="pct"/>
            <w:tcBorders>
              <w:top w:val="single" w:sz="4" w:space="0" w:color="auto"/>
              <w:left w:val="nil"/>
              <w:bottom w:val="single" w:sz="4" w:space="0" w:color="auto"/>
              <w:right w:val="single" w:sz="4" w:space="0" w:color="auto"/>
            </w:tcBorders>
            <w:shd w:val="clear" w:color="auto" w:fill="auto"/>
            <w:vAlign w:val="center"/>
            <w:hideMark/>
          </w:tcPr>
          <w:p w14:paraId="033EA2E2" w14:textId="77777777" w:rsidR="003404E6" w:rsidRPr="00746EFC" w:rsidRDefault="003404E6" w:rsidP="003404E6">
            <w:pPr>
              <w:spacing w:after="0" w:line="240" w:lineRule="auto"/>
              <w:jc w:val="center"/>
              <w:rPr>
                <w:rFonts w:ascii="Myriad Pro" w:eastAsia="Times New Roman" w:hAnsi="Myriad Pro" w:cs="Times New Roman"/>
                <w:color w:val="000000"/>
                <w:sz w:val="16"/>
                <w:szCs w:val="16"/>
              </w:rPr>
            </w:pPr>
            <w:r w:rsidRPr="00746EFC">
              <w:rPr>
                <w:rFonts w:ascii="Myriad Pro" w:eastAsia="Times New Roman" w:hAnsi="Myriad Pro" w:cs="Times New Roman"/>
                <w:color w:val="000000"/>
                <w:sz w:val="16"/>
                <w:szCs w:val="16"/>
              </w:rPr>
              <w:t>223 598,44</w:t>
            </w:r>
          </w:p>
        </w:tc>
        <w:tc>
          <w:tcPr>
            <w:tcW w:w="518" w:type="pct"/>
            <w:tcBorders>
              <w:top w:val="single" w:sz="4" w:space="0" w:color="auto"/>
              <w:left w:val="nil"/>
              <w:bottom w:val="single" w:sz="4" w:space="0" w:color="auto"/>
              <w:right w:val="single" w:sz="4" w:space="0" w:color="auto"/>
            </w:tcBorders>
            <w:shd w:val="clear" w:color="auto" w:fill="auto"/>
            <w:vAlign w:val="center"/>
            <w:hideMark/>
          </w:tcPr>
          <w:p w14:paraId="14FB58C6" w14:textId="77777777" w:rsidR="003404E6" w:rsidRPr="00746EFC" w:rsidRDefault="003404E6" w:rsidP="003404E6">
            <w:pPr>
              <w:spacing w:after="0" w:line="240" w:lineRule="auto"/>
              <w:jc w:val="center"/>
              <w:rPr>
                <w:rFonts w:ascii="Myriad Pro" w:eastAsia="Times New Roman" w:hAnsi="Myriad Pro" w:cs="Times New Roman"/>
                <w:color w:val="000000"/>
                <w:sz w:val="16"/>
                <w:szCs w:val="16"/>
              </w:rPr>
            </w:pPr>
          </w:p>
        </w:tc>
      </w:tr>
    </w:tbl>
    <w:p w14:paraId="760A8C85" w14:textId="77777777" w:rsidR="003404E6" w:rsidRPr="00746EFC" w:rsidRDefault="003404E6" w:rsidP="003404E6">
      <w:pPr>
        <w:autoSpaceDE w:val="0"/>
        <w:autoSpaceDN w:val="0"/>
        <w:adjustRightInd w:val="0"/>
        <w:spacing w:after="0" w:line="360" w:lineRule="auto"/>
        <w:ind w:firstLine="720"/>
        <w:jc w:val="both"/>
        <w:rPr>
          <w:rFonts w:ascii="Myriad Pro" w:hAnsi="Myriad Pro" w:cs="Arial"/>
          <w:sz w:val="26"/>
          <w:szCs w:val="26"/>
        </w:rPr>
        <w:sectPr w:rsidR="003404E6" w:rsidRPr="00746EFC" w:rsidSect="0098242A">
          <w:pgSz w:w="16838" w:h="11906" w:orient="landscape"/>
          <w:pgMar w:top="1701" w:right="851" w:bottom="1134" w:left="1701" w:header="709" w:footer="709" w:gutter="0"/>
          <w:cols w:space="708"/>
          <w:docGrid w:linePitch="360"/>
        </w:sectPr>
      </w:pPr>
    </w:p>
    <w:p w14:paraId="0DBDCAE6" w14:textId="77777777" w:rsidR="003404E6" w:rsidRPr="00746EFC" w:rsidRDefault="003404E6" w:rsidP="003404E6">
      <w:pPr>
        <w:autoSpaceDE w:val="0"/>
        <w:autoSpaceDN w:val="0"/>
        <w:adjustRightInd w:val="0"/>
        <w:spacing w:after="0" w:line="360" w:lineRule="auto"/>
        <w:ind w:firstLine="567"/>
        <w:jc w:val="both"/>
        <w:rPr>
          <w:rFonts w:ascii="Myriad Pro" w:hAnsi="Myriad Pro"/>
          <w:sz w:val="26"/>
          <w:szCs w:val="26"/>
        </w:rPr>
      </w:pPr>
      <w:r w:rsidRPr="00746EFC">
        <w:rPr>
          <w:rFonts w:ascii="Myriad Pro" w:hAnsi="Myriad Pro"/>
          <w:sz w:val="26"/>
          <w:szCs w:val="26"/>
        </w:rPr>
        <w:lastRenderedPageBreak/>
        <w:t xml:space="preserve">С учетом результатов анализа исполнения инвестиционной программ </w:t>
      </w:r>
      <w:r w:rsidRPr="00746EFC">
        <w:rPr>
          <w:rFonts w:ascii="Myriad Pro" w:hAnsi="Myriad Pro" w:cs="Arial"/>
          <w:sz w:val="26"/>
          <w:szCs w:val="26"/>
        </w:rPr>
        <w:t>ПАО</w:t>
      </w:r>
      <w:r w:rsidR="00746EFC" w:rsidRPr="00746EFC">
        <w:rPr>
          <w:rFonts w:ascii="Myriad Pro" w:hAnsi="Myriad Pro" w:cs="Arial"/>
          <w:sz w:val="26"/>
          <w:szCs w:val="26"/>
        </w:rPr>
        <w:t> </w:t>
      </w:r>
      <w:r w:rsidRPr="00746EFC">
        <w:rPr>
          <w:rFonts w:ascii="Myriad Pro" w:hAnsi="Myriad Pro" w:cs="Arial"/>
          <w:sz w:val="26"/>
          <w:szCs w:val="26"/>
        </w:rPr>
        <w:t>«МРСК Северо-Запада» в части филиала «Карелэнерго» за 2019 год</w:t>
      </w:r>
      <w:r w:rsidRPr="00746EFC">
        <w:rPr>
          <w:rFonts w:ascii="Myriad Pro" w:hAnsi="Myriad Pro"/>
          <w:sz w:val="26"/>
          <w:szCs w:val="26"/>
        </w:rPr>
        <w:t>, объем финансирования инвестиционной программы за счет собственных средств (выручки от реализации товаров (услуг) по регулируемым ценам (тарифам)) составляет:</w:t>
      </w:r>
    </w:p>
    <w:p w14:paraId="451D8157" w14:textId="77777777" w:rsidR="003404E6" w:rsidRPr="00746EFC" w:rsidRDefault="003404E6" w:rsidP="00746EFC">
      <w:pPr>
        <w:pStyle w:val="a3"/>
        <w:numPr>
          <w:ilvl w:val="0"/>
          <w:numId w:val="46"/>
        </w:numPr>
        <w:autoSpaceDE w:val="0"/>
        <w:autoSpaceDN w:val="0"/>
        <w:adjustRightInd w:val="0"/>
        <w:spacing w:after="0" w:line="360" w:lineRule="auto"/>
        <w:ind w:left="993" w:hanging="426"/>
        <w:jc w:val="both"/>
        <w:rPr>
          <w:rFonts w:ascii="Myriad Pro" w:hAnsi="Myriad Pro"/>
          <w:sz w:val="26"/>
          <w:szCs w:val="26"/>
        </w:rPr>
      </w:pPr>
      <w:r w:rsidRPr="00746EFC">
        <w:rPr>
          <w:rFonts w:ascii="Myriad Pro" w:hAnsi="Myriad Pro"/>
          <w:sz w:val="26"/>
          <w:szCs w:val="26"/>
        </w:rPr>
        <w:t>113% от утвержденного планового значения - при учете результатов финансирования новых инвестиционных проектов;</w:t>
      </w:r>
    </w:p>
    <w:p w14:paraId="17F7D1C1" w14:textId="77777777" w:rsidR="003404E6" w:rsidRPr="00746EFC" w:rsidRDefault="003404E6" w:rsidP="00746EFC">
      <w:pPr>
        <w:pStyle w:val="a3"/>
        <w:numPr>
          <w:ilvl w:val="0"/>
          <w:numId w:val="46"/>
        </w:numPr>
        <w:autoSpaceDE w:val="0"/>
        <w:autoSpaceDN w:val="0"/>
        <w:adjustRightInd w:val="0"/>
        <w:spacing w:after="0" w:line="360" w:lineRule="auto"/>
        <w:ind w:left="993" w:hanging="426"/>
        <w:jc w:val="both"/>
        <w:rPr>
          <w:rFonts w:ascii="Myriad Pro" w:hAnsi="Myriad Pro"/>
          <w:sz w:val="26"/>
          <w:szCs w:val="26"/>
        </w:rPr>
      </w:pPr>
      <w:r w:rsidRPr="00746EFC">
        <w:rPr>
          <w:rFonts w:ascii="Myriad Pro" w:hAnsi="Myriad Pro"/>
          <w:sz w:val="26"/>
          <w:szCs w:val="26"/>
        </w:rPr>
        <w:t>49% от утвержденного планового значения - при учете результатов финансирования инвестиционных проектов, предусмотренных утвержденной в установленном порядке инвестиционной программы от 21.12.2018 г.</w:t>
      </w:r>
    </w:p>
    <w:p w14:paraId="1936A937" w14:textId="77777777" w:rsidR="003404E6" w:rsidRPr="00746EFC" w:rsidRDefault="003404E6" w:rsidP="003404E6">
      <w:pPr>
        <w:autoSpaceDE w:val="0"/>
        <w:autoSpaceDN w:val="0"/>
        <w:adjustRightInd w:val="0"/>
        <w:spacing w:after="0" w:line="360" w:lineRule="auto"/>
        <w:ind w:firstLine="567"/>
        <w:jc w:val="both"/>
        <w:rPr>
          <w:rFonts w:ascii="Myriad Pro" w:hAnsi="Myriad Pro"/>
          <w:sz w:val="26"/>
          <w:szCs w:val="26"/>
        </w:rPr>
      </w:pPr>
      <w:r w:rsidRPr="00746EFC">
        <w:rPr>
          <w:rFonts w:ascii="Myriad Pro" w:hAnsi="Myriad Pro"/>
          <w:sz w:val="26"/>
          <w:szCs w:val="26"/>
        </w:rPr>
        <w:t xml:space="preserve">На основе отчетных данных о реализации ИПР за 2019 год Исполнителем проведена оценка предполагаемой величины корректировки необходимой валовой выручки по результатам исполнения (неисполнения) ИПР за 2019 год в рамках тарифно-балансовых решений на 2021 год. Оценка выполнена согласно формуле пункта 11 Методических указаний № 98-э. </w:t>
      </w:r>
      <w:bookmarkStart w:id="32" w:name="_Hlk35893953"/>
      <w:r w:rsidRPr="00746EFC">
        <w:rPr>
          <w:rFonts w:ascii="Myriad Pro" w:hAnsi="Myriad Pro"/>
          <w:sz w:val="26"/>
          <w:szCs w:val="26"/>
        </w:rPr>
        <w:t>Величина параметров, участвующих в расчете величины корректировки необходимой валовой выручки по результатам исполнения (неисполнения) ИПР за 2019 год, а также результаты оценки приведены ниже.</w:t>
      </w:r>
      <w:bookmarkEnd w:id="32"/>
    </w:p>
    <w:p w14:paraId="61065D20" w14:textId="77777777" w:rsidR="003404E6" w:rsidRPr="00746EFC" w:rsidRDefault="003404E6" w:rsidP="003404E6">
      <w:pPr>
        <w:autoSpaceDE w:val="0"/>
        <w:autoSpaceDN w:val="0"/>
        <w:adjustRightInd w:val="0"/>
        <w:spacing w:after="0" w:line="360" w:lineRule="auto"/>
        <w:ind w:firstLine="567"/>
        <w:jc w:val="both"/>
        <w:rPr>
          <w:rFonts w:ascii="Myriad Pro" w:hAnsi="Myriad Pro"/>
          <w:sz w:val="26"/>
          <w:szCs w:val="26"/>
        </w:rPr>
      </w:pPr>
      <w:r w:rsidRPr="00746EFC">
        <w:rPr>
          <w:rFonts w:ascii="Myriad Pro" w:hAnsi="Myriad Pro"/>
          <w:sz w:val="26"/>
          <w:szCs w:val="26"/>
        </w:rPr>
        <w:t xml:space="preserve">Исполнитель отмечает, что согласно Методическим указаниям №98-э в расчете необходимой валовой выручки в связи с изменением (неисполнением) инвестиционной программы используются показатели планового и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за счет собственных средств (выручки от реализации товаров (услуг) по регулируемым ценам (тарифам)) без НДС. </w:t>
      </w:r>
    </w:p>
    <w:p w14:paraId="4C2F6CAA" w14:textId="77777777" w:rsidR="003404E6" w:rsidRPr="00746EFC" w:rsidRDefault="003404E6" w:rsidP="003404E6">
      <w:pPr>
        <w:autoSpaceDE w:val="0"/>
        <w:autoSpaceDN w:val="0"/>
        <w:adjustRightInd w:val="0"/>
        <w:spacing w:after="0" w:line="360" w:lineRule="auto"/>
        <w:ind w:firstLine="567"/>
        <w:jc w:val="both"/>
        <w:rPr>
          <w:rFonts w:ascii="Myriad Pro" w:hAnsi="Myriad Pro"/>
          <w:sz w:val="26"/>
          <w:szCs w:val="26"/>
        </w:rPr>
      </w:pPr>
      <w:r w:rsidRPr="00746EFC">
        <w:rPr>
          <w:rFonts w:ascii="Myriad Pro" w:hAnsi="Myriad Pro"/>
          <w:sz w:val="26"/>
          <w:szCs w:val="26"/>
        </w:rPr>
        <w:t xml:space="preserve">В соответствии с утвержденными формами инвестиционной программы и отчетов о реализации инвестиционной программы (приказ Минэнерго России от 24.03.2010 № 114, от 05.05.2016 №380) информация о плановых и фактических объемах финансирования инвестиционных проектов отражается с НДС. Ввиду отсутствия у Исполнителя информации для корректного исчисления величины </w:t>
      </w:r>
      <w:r w:rsidRPr="00746EFC">
        <w:rPr>
          <w:rFonts w:ascii="Myriad Pro" w:hAnsi="Myriad Pro"/>
          <w:sz w:val="26"/>
          <w:szCs w:val="26"/>
        </w:rPr>
        <w:lastRenderedPageBreak/>
        <w:t xml:space="preserve">НДС по отдельным инвестиционным проектам инвестиционной программы, в рамках настоящей работы Исполнитель принимает допущение о возможности использования объемов планового и фактического финансирования инвестиционной программы для выполнения расчетов согласно п. 11 Методических указаний № 98-э с применением расчетной величины с учетом ставки налога на добавленную стоимость 20%. </w:t>
      </w:r>
    </w:p>
    <w:tbl>
      <w:tblPr>
        <w:tblW w:w="5000" w:type="pct"/>
        <w:tblLook w:val="04A0" w:firstRow="1" w:lastRow="0" w:firstColumn="1" w:lastColumn="0" w:noHBand="0" w:noVBand="1"/>
      </w:tblPr>
      <w:tblGrid>
        <w:gridCol w:w="544"/>
        <w:gridCol w:w="3573"/>
        <w:gridCol w:w="2613"/>
        <w:gridCol w:w="2614"/>
      </w:tblGrid>
      <w:tr w:rsidR="003404E6" w:rsidRPr="00746EFC" w14:paraId="7BCB2DFE" w14:textId="77777777" w:rsidTr="003404E6">
        <w:trPr>
          <w:trHeight w:val="20"/>
          <w:tblHeader/>
        </w:trPr>
        <w:tc>
          <w:tcPr>
            <w:tcW w:w="29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268A001" w14:textId="77777777" w:rsidR="003404E6" w:rsidRPr="00746EFC" w:rsidRDefault="003404E6" w:rsidP="003404E6">
            <w:pPr>
              <w:spacing w:after="0"/>
              <w:jc w:val="center"/>
              <w:rPr>
                <w:rFonts w:ascii="Myriad Pro" w:hAnsi="Myriad Pro"/>
                <w:b/>
                <w:bCs/>
                <w:color w:val="FFFFFF" w:themeColor="background1"/>
                <w:sz w:val="18"/>
                <w:szCs w:val="18"/>
              </w:rPr>
            </w:pPr>
            <w:r w:rsidRPr="00746EFC">
              <w:rPr>
                <w:rFonts w:ascii="Myriad Pro" w:hAnsi="Myriad Pro"/>
                <w:b/>
                <w:bCs/>
                <w:color w:val="FFFFFF" w:themeColor="background1"/>
                <w:sz w:val="18"/>
                <w:szCs w:val="18"/>
              </w:rPr>
              <w:t>№ п/п</w:t>
            </w:r>
          </w:p>
        </w:tc>
        <w:tc>
          <w:tcPr>
            <w:tcW w:w="191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2CF35EF" w14:textId="77777777" w:rsidR="003404E6" w:rsidRPr="00746EFC" w:rsidRDefault="003404E6" w:rsidP="003404E6">
            <w:pPr>
              <w:spacing w:after="0"/>
              <w:jc w:val="center"/>
              <w:rPr>
                <w:rFonts w:ascii="Myriad Pro" w:hAnsi="Myriad Pro"/>
                <w:b/>
                <w:bCs/>
                <w:color w:val="FFFFFF" w:themeColor="background1"/>
                <w:sz w:val="18"/>
                <w:szCs w:val="18"/>
              </w:rPr>
            </w:pPr>
            <w:r w:rsidRPr="00746EFC">
              <w:rPr>
                <w:rFonts w:ascii="Myriad Pro" w:hAnsi="Myriad Pro"/>
                <w:b/>
                <w:bCs/>
                <w:color w:val="FFFFFF" w:themeColor="background1"/>
                <w:sz w:val="18"/>
                <w:szCs w:val="18"/>
              </w:rPr>
              <w:t>Наименование показателя</w:t>
            </w:r>
          </w:p>
        </w:tc>
        <w:tc>
          <w:tcPr>
            <w:tcW w:w="279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254D70F" w14:textId="77777777" w:rsidR="003404E6" w:rsidRPr="00746EFC" w:rsidRDefault="003404E6" w:rsidP="003404E6">
            <w:pPr>
              <w:spacing w:after="0"/>
              <w:jc w:val="center"/>
              <w:rPr>
                <w:rFonts w:ascii="Myriad Pro" w:hAnsi="Myriad Pro"/>
                <w:b/>
                <w:bCs/>
                <w:color w:val="FFFFFF" w:themeColor="background1"/>
                <w:sz w:val="18"/>
                <w:szCs w:val="18"/>
              </w:rPr>
            </w:pPr>
            <w:r w:rsidRPr="00746EFC">
              <w:rPr>
                <w:rFonts w:ascii="Myriad Pro" w:hAnsi="Myriad Pro"/>
                <w:b/>
                <w:bCs/>
                <w:color w:val="FFFFFF" w:themeColor="background1"/>
                <w:sz w:val="18"/>
                <w:szCs w:val="18"/>
              </w:rPr>
              <w:t>Составляющая корректировки необходимой валовой выручки филиала ПАО «МРСК Северо-Запада» «Карелэнерго»</w:t>
            </w:r>
          </w:p>
        </w:tc>
      </w:tr>
      <w:tr w:rsidR="003404E6" w:rsidRPr="00746EFC" w14:paraId="4C3861DA" w14:textId="77777777" w:rsidTr="003404E6">
        <w:trPr>
          <w:trHeight w:val="20"/>
          <w:tblHeader/>
        </w:trPr>
        <w:tc>
          <w:tcPr>
            <w:tcW w:w="29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CB0576B" w14:textId="77777777" w:rsidR="003404E6" w:rsidRPr="00746EFC" w:rsidRDefault="003404E6" w:rsidP="003404E6">
            <w:pPr>
              <w:spacing w:after="0"/>
              <w:rPr>
                <w:rFonts w:ascii="Myriad Pro" w:hAnsi="Myriad Pro"/>
                <w:b/>
                <w:bCs/>
                <w:color w:val="FFFFFF" w:themeColor="background1"/>
                <w:sz w:val="18"/>
                <w:szCs w:val="18"/>
              </w:rPr>
            </w:pPr>
          </w:p>
        </w:tc>
        <w:tc>
          <w:tcPr>
            <w:tcW w:w="191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4167E4F" w14:textId="77777777" w:rsidR="003404E6" w:rsidRPr="00746EFC" w:rsidRDefault="003404E6" w:rsidP="003404E6">
            <w:pPr>
              <w:spacing w:after="0"/>
              <w:rPr>
                <w:rFonts w:ascii="Myriad Pro" w:hAnsi="Myriad Pro"/>
                <w:b/>
                <w:bCs/>
                <w:color w:val="FFFFFF" w:themeColor="background1"/>
                <w:sz w:val="18"/>
                <w:szCs w:val="18"/>
              </w:rPr>
            </w:pPr>
          </w:p>
        </w:tc>
        <w:tc>
          <w:tcPr>
            <w:tcW w:w="13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DF87FC0" w14:textId="77777777" w:rsidR="003404E6" w:rsidRPr="00746EFC" w:rsidRDefault="003404E6" w:rsidP="003404E6">
            <w:pPr>
              <w:spacing w:after="0"/>
              <w:jc w:val="center"/>
              <w:rPr>
                <w:rFonts w:ascii="Myriad Pro" w:hAnsi="Myriad Pro"/>
                <w:b/>
                <w:bCs/>
                <w:color w:val="FFFFFF" w:themeColor="background1"/>
                <w:sz w:val="18"/>
                <w:szCs w:val="18"/>
              </w:rPr>
            </w:pPr>
            <w:r w:rsidRPr="00746EFC">
              <w:rPr>
                <w:rFonts w:ascii="Myriad Pro" w:hAnsi="Myriad Pro"/>
                <w:b/>
                <w:bCs/>
                <w:color w:val="FFFFFF" w:themeColor="background1"/>
                <w:sz w:val="18"/>
                <w:szCs w:val="18"/>
              </w:rPr>
              <w:t>Отчет за 2019 год</w:t>
            </w:r>
          </w:p>
        </w:tc>
        <w:tc>
          <w:tcPr>
            <w:tcW w:w="13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149EDE6" w14:textId="77777777" w:rsidR="003404E6" w:rsidRPr="00746EFC" w:rsidRDefault="003404E6" w:rsidP="003404E6">
            <w:pPr>
              <w:spacing w:after="0"/>
              <w:jc w:val="center"/>
              <w:rPr>
                <w:rFonts w:ascii="Myriad Pro" w:hAnsi="Myriad Pro"/>
                <w:b/>
                <w:bCs/>
                <w:color w:val="FFFFFF" w:themeColor="background1"/>
                <w:sz w:val="18"/>
                <w:szCs w:val="18"/>
              </w:rPr>
            </w:pPr>
            <w:r w:rsidRPr="00746EFC">
              <w:rPr>
                <w:rFonts w:ascii="Myriad Pro" w:hAnsi="Myriad Pro"/>
                <w:b/>
                <w:bCs/>
                <w:color w:val="FFFFFF" w:themeColor="background1"/>
                <w:sz w:val="18"/>
                <w:szCs w:val="18"/>
              </w:rPr>
              <w:t xml:space="preserve">Отчет за 2019 год с учетом </w:t>
            </w:r>
            <w:proofErr w:type="spellStart"/>
            <w:r w:rsidRPr="00746EFC">
              <w:rPr>
                <w:rFonts w:ascii="Myriad Pro" w:hAnsi="Myriad Pro"/>
                <w:b/>
                <w:bCs/>
                <w:color w:val="FFFFFF" w:themeColor="background1"/>
                <w:sz w:val="18"/>
                <w:szCs w:val="18"/>
              </w:rPr>
              <w:t>пообъектного</w:t>
            </w:r>
            <w:proofErr w:type="spellEnd"/>
            <w:r w:rsidRPr="00746EFC">
              <w:rPr>
                <w:rFonts w:ascii="Myriad Pro" w:hAnsi="Myriad Pro"/>
                <w:b/>
                <w:bCs/>
                <w:color w:val="FFFFFF" w:themeColor="background1"/>
                <w:sz w:val="18"/>
                <w:szCs w:val="18"/>
              </w:rPr>
              <w:t xml:space="preserve"> анализа финансирования</w:t>
            </w:r>
          </w:p>
        </w:tc>
      </w:tr>
      <w:tr w:rsidR="003404E6" w:rsidRPr="00746EFC" w14:paraId="10B1E618" w14:textId="77777777" w:rsidTr="003404E6">
        <w:trPr>
          <w:trHeight w:val="20"/>
        </w:trPr>
        <w:tc>
          <w:tcPr>
            <w:tcW w:w="291"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2A0EC51C" w14:textId="77777777" w:rsidR="003404E6" w:rsidRPr="00746EFC" w:rsidRDefault="003404E6" w:rsidP="003404E6">
            <w:pPr>
              <w:spacing w:after="0"/>
              <w:jc w:val="center"/>
              <w:rPr>
                <w:rFonts w:ascii="Myriad Pro" w:hAnsi="Myriad Pro" w:cs="Calibri"/>
                <w:sz w:val="18"/>
                <w:szCs w:val="18"/>
              </w:rPr>
            </w:pPr>
            <w:r w:rsidRPr="00746EFC">
              <w:rPr>
                <w:rFonts w:ascii="Myriad Pro" w:hAnsi="Myriad Pro" w:cs="Calibri"/>
                <w:sz w:val="18"/>
                <w:szCs w:val="18"/>
              </w:rPr>
              <w:t>1</w:t>
            </w:r>
          </w:p>
        </w:tc>
        <w:tc>
          <w:tcPr>
            <w:tcW w:w="1912"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3AC7FA4" w14:textId="77777777" w:rsidR="003404E6" w:rsidRPr="00746EFC" w:rsidRDefault="003404E6" w:rsidP="003404E6">
            <w:pPr>
              <w:spacing w:after="0"/>
              <w:rPr>
                <w:rFonts w:ascii="Myriad Pro" w:hAnsi="Myriad Pro" w:cs="Calibri"/>
                <w:sz w:val="18"/>
                <w:szCs w:val="18"/>
              </w:rPr>
            </w:pPr>
            <w:r w:rsidRPr="00746EFC">
              <w:rPr>
                <w:rFonts w:ascii="Myriad Pro" w:hAnsi="Myriad Pro" w:cs="Calibri"/>
                <w:sz w:val="18"/>
                <w:szCs w:val="18"/>
              </w:rPr>
              <w:t>Расчетная величина собственных средств для финансирования инвестиционной программы, учтенная при установлении тарифов на 2019 год, тыс. руб. без НДС</w:t>
            </w:r>
          </w:p>
        </w:tc>
        <w:tc>
          <w:tcPr>
            <w:tcW w:w="2797" w:type="pct"/>
            <w:gridSpan w:val="2"/>
            <w:tcBorders>
              <w:top w:val="single" w:sz="4" w:space="0" w:color="FFFFFF" w:themeColor="background1"/>
              <w:left w:val="nil"/>
              <w:bottom w:val="single" w:sz="4" w:space="0" w:color="auto"/>
              <w:right w:val="single" w:sz="4" w:space="0" w:color="auto"/>
            </w:tcBorders>
            <w:shd w:val="clear" w:color="auto" w:fill="auto"/>
            <w:noWrap/>
            <w:vAlign w:val="center"/>
            <w:hideMark/>
          </w:tcPr>
          <w:p w14:paraId="5BA98075" w14:textId="77777777" w:rsidR="003404E6" w:rsidRPr="00746EFC" w:rsidRDefault="003404E6" w:rsidP="003404E6">
            <w:pPr>
              <w:spacing w:after="0"/>
              <w:jc w:val="center"/>
              <w:rPr>
                <w:rFonts w:ascii="Myriad Pro" w:hAnsi="Myriad Pro" w:cs="Calibri"/>
                <w:sz w:val="18"/>
                <w:szCs w:val="18"/>
              </w:rPr>
            </w:pPr>
            <w:r w:rsidRPr="00746EFC">
              <w:rPr>
                <w:rFonts w:ascii="Myriad Pro" w:hAnsi="Myriad Pro" w:cs="Calibri"/>
                <w:sz w:val="18"/>
                <w:szCs w:val="18"/>
              </w:rPr>
              <w:t>460 771,04</w:t>
            </w:r>
          </w:p>
        </w:tc>
      </w:tr>
      <w:tr w:rsidR="003404E6" w:rsidRPr="00746EFC" w14:paraId="560990FE" w14:textId="77777777" w:rsidTr="003404E6">
        <w:trPr>
          <w:trHeight w:val="20"/>
        </w:trPr>
        <w:tc>
          <w:tcPr>
            <w:tcW w:w="291" w:type="pct"/>
            <w:tcBorders>
              <w:top w:val="nil"/>
              <w:left w:val="single" w:sz="4" w:space="0" w:color="auto"/>
              <w:bottom w:val="single" w:sz="4" w:space="0" w:color="auto"/>
              <w:right w:val="single" w:sz="4" w:space="0" w:color="auto"/>
            </w:tcBorders>
            <w:shd w:val="clear" w:color="auto" w:fill="auto"/>
            <w:noWrap/>
            <w:vAlign w:val="center"/>
            <w:hideMark/>
          </w:tcPr>
          <w:p w14:paraId="13D4D52D" w14:textId="77777777" w:rsidR="003404E6" w:rsidRPr="00746EFC" w:rsidRDefault="003404E6" w:rsidP="003404E6">
            <w:pPr>
              <w:spacing w:after="0"/>
              <w:jc w:val="center"/>
              <w:rPr>
                <w:rFonts w:ascii="Myriad Pro" w:hAnsi="Myriad Pro" w:cs="Calibri"/>
                <w:sz w:val="18"/>
                <w:szCs w:val="18"/>
              </w:rPr>
            </w:pPr>
            <w:r w:rsidRPr="00746EFC">
              <w:rPr>
                <w:rFonts w:ascii="Myriad Pro" w:hAnsi="Myriad Pro" w:cs="Calibri"/>
                <w:sz w:val="18"/>
                <w:szCs w:val="18"/>
              </w:rPr>
              <w:t>2</w:t>
            </w:r>
          </w:p>
        </w:tc>
        <w:tc>
          <w:tcPr>
            <w:tcW w:w="1912" w:type="pct"/>
            <w:tcBorders>
              <w:top w:val="nil"/>
              <w:left w:val="nil"/>
              <w:bottom w:val="single" w:sz="4" w:space="0" w:color="auto"/>
              <w:right w:val="single" w:sz="4" w:space="0" w:color="auto"/>
            </w:tcBorders>
            <w:shd w:val="clear" w:color="auto" w:fill="auto"/>
            <w:vAlign w:val="center"/>
            <w:hideMark/>
          </w:tcPr>
          <w:p w14:paraId="6702EA80" w14:textId="77777777" w:rsidR="003404E6" w:rsidRPr="00746EFC" w:rsidRDefault="003404E6" w:rsidP="003404E6">
            <w:pPr>
              <w:spacing w:after="0"/>
              <w:rPr>
                <w:rFonts w:ascii="Myriad Pro" w:hAnsi="Myriad Pro" w:cs="Calibri"/>
                <w:sz w:val="18"/>
                <w:szCs w:val="18"/>
              </w:rPr>
            </w:pPr>
            <w:r w:rsidRPr="00746EFC">
              <w:rPr>
                <w:rFonts w:ascii="Myriad Pro" w:hAnsi="Myriad Pro" w:cs="Calibri"/>
                <w:sz w:val="18"/>
                <w:szCs w:val="18"/>
              </w:rPr>
              <w:t>Плановый размер финансирования инвестиционной программы на 2019 год за счет собственных средств (выручки от реализации товаров (услуг) по регулируемым ценам (тарифам)) (</w:t>
            </w:r>
            <w:proofErr w:type="spellStart"/>
            <w:r w:rsidRPr="00746EFC">
              <w:rPr>
                <w:rFonts w:ascii="Myriad Pro" w:hAnsi="Myriad Pro" w:cs="Calibri"/>
                <w:sz w:val="18"/>
                <w:szCs w:val="18"/>
              </w:rPr>
              <w:t>ИП</w:t>
            </w:r>
            <w:r w:rsidRPr="00746EFC">
              <w:rPr>
                <w:rFonts w:ascii="Myriad Pro" w:hAnsi="Myriad Pro" w:cs="Calibri"/>
                <w:sz w:val="18"/>
                <w:szCs w:val="18"/>
                <w:vertAlign w:val="superscript"/>
              </w:rPr>
              <w:t>заяв</w:t>
            </w:r>
            <w:proofErr w:type="spellEnd"/>
            <w:r w:rsidRPr="00746EFC">
              <w:rPr>
                <w:rFonts w:ascii="Myriad Pro" w:hAnsi="Myriad Pro" w:cs="Calibri"/>
                <w:sz w:val="18"/>
                <w:szCs w:val="18"/>
              </w:rPr>
              <w:t>), тыс. руб. без НДС</w:t>
            </w:r>
          </w:p>
        </w:tc>
        <w:tc>
          <w:tcPr>
            <w:tcW w:w="2797" w:type="pct"/>
            <w:gridSpan w:val="2"/>
            <w:tcBorders>
              <w:top w:val="single" w:sz="4" w:space="0" w:color="auto"/>
              <w:left w:val="nil"/>
              <w:bottom w:val="single" w:sz="4" w:space="0" w:color="auto"/>
              <w:right w:val="single" w:sz="4" w:space="0" w:color="auto"/>
            </w:tcBorders>
            <w:shd w:val="clear" w:color="auto" w:fill="auto"/>
            <w:noWrap/>
            <w:vAlign w:val="center"/>
            <w:hideMark/>
          </w:tcPr>
          <w:p w14:paraId="75EB1174" w14:textId="77777777" w:rsidR="003404E6" w:rsidRPr="00746EFC" w:rsidRDefault="003404E6" w:rsidP="003404E6">
            <w:pPr>
              <w:spacing w:after="0"/>
              <w:jc w:val="center"/>
              <w:rPr>
                <w:rFonts w:ascii="Myriad Pro" w:hAnsi="Myriad Pro" w:cs="Calibri"/>
                <w:sz w:val="18"/>
                <w:szCs w:val="18"/>
              </w:rPr>
            </w:pPr>
            <w:r w:rsidRPr="00746EFC">
              <w:rPr>
                <w:rFonts w:ascii="Myriad Pro" w:hAnsi="Myriad Pro"/>
                <w:sz w:val="18"/>
                <w:szCs w:val="18"/>
              </w:rPr>
              <w:t>380 902,46</w:t>
            </w:r>
          </w:p>
        </w:tc>
      </w:tr>
      <w:tr w:rsidR="003404E6" w:rsidRPr="00746EFC" w14:paraId="0EB4E0F0" w14:textId="77777777" w:rsidTr="003404E6">
        <w:trPr>
          <w:trHeight w:val="20"/>
        </w:trPr>
        <w:tc>
          <w:tcPr>
            <w:tcW w:w="291" w:type="pct"/>
            <w:tcBorders>
              <w:top w:val="nil"/>
              <w:left w:val="single" w:sz="4" w:space="0" w:color="auto"/>
              <w:bottom w:val="single" w:sz="4" w:space="0" w:color="auto"/>
              <w:right w:val="single" w:sz="4" w:space="0" w:color="auto"/>
            </w:tcBorders>
            <w:shd w:val="clear" w:color="auto" w:fill="auto"/>
            <w:noWrap/>
            <w:vAlign w:val="center"/>
            <w:hideMark/>
          </w:tcPr>
          <w:p w14:paraId="480C31DF" w14:textId="77777777" w:rsidR="003404E6" w:rsidRPr="00746EFC" w:rsidRDefault="003404E6" w:rsidP="003404E6">
            <w:pPr>
              <w:spacing w:after="0"/>
              <w:jc w:val="center"/>
              <w:rPr>
                <w:rFonts w:ascii="Myriad Pro" w:hAnsi="Myriad Pro" w:cs="Calibri"/>
                <w:sz w:val="18"/>
                <w:szCs w:val="18"/>
              </w:rPr>
            </w:pPr>
            <w:r w:rsidRPr="00746EFC">
              <w:rPr>
                <w:rFonts w:ascii="Myriad Pro" w:hAnsi="Myriad Pro" w:cs="Calibri"/>
                <w:sz w:val="18"/>
                <w:szCs w:val="18"/>
              </w:rPr>
              <w:t>3</w:t>
            </w:r>
          </w:p>
        </w:tc>
        <w:tc>
          <w:tcPr>
            <w:tcW w:w="1912" w:type="pct"/>
            <w:tcBorders>
              <w:top w:val="nil"/>
              <w:left w:val="nil"/>
              <w:bottom w:val="single" w:sz="4" w:space="0" w:color="auto"/>
              <w:right w:val="single" w:sz="4" w:space="0" w:color="auto"/>
            </w:tcBorders>
            <w:shd w:val="clear" w:color="auto" w:fill="auto"/>
            <w:vAlign w:val="center"/>
            <w:hideMark/>
          </w:tcPr>
          <w:p w14:paraId="16E20A70" w14:textId="77777777" w:rsidR="003404E6" w:rsidRPr="00746EFC" w:rsidRDefault="003404E6" w:rsidP="003404E6">
            <w:pPr>
              <w:spacing w:after="0"/>
              <w:rPr>
                <w:rFonts w:ascii="Myriad Pro" w:hAnsi="Myriad Pro" w:cs="Calibri"/>
                <w:sz w:val="18"/>
                <w:szCs w:val="18"/>
              </w:rPr>
            </w:pPr>
            <w:r w:rsidRPr="00746EFC">
              <w:rPr>
                <w:rFonts w:ascii="Myriad Pro" w:hAnsi="Myriad Pro" w:cs="Calibri"/>
                <w:sz w:val="18"/>
                <w:szCs w:val="18"/>
              </w:rPr>
              <w:t>Объем фактического финансирования инвестиционной программы в 2019 году за счет собственных средств (выручки от реализации товаров (услуг) по регулируемым ценам (тарифам)) (</w:t>
            </w:r>
            <w:proofErr w:type="spellStart"/>
            <w:r w:rsidRPr="00746EFC">
              <w:rPr>
                <w:rFonts w:ascii="Myriad Pro" w:hAnsi="Myriad Pro" w:cs="Calibri"/>
                <w:sz w:val="18"/>
                <w:szCs w:val="18"/>
              </w:rPr>
              <w:t>ИП</w:t>
            </w:r>
            <w:r w:rsidRPr="00746EFC">
              <w:rPr>
                <w:rFonts w:ascii="Myriad Pro" w:hAnsi="Myriad Pro" w:cs="Calibri"/>
                <w:sz w:val="18"/>
                <w:szCs w:val="18"/>
                <w:vertAlign w:val="superscript"/>
              </w:rPr>
              <w:t>факт</w:t>
            </w:r>
            <w:proofErr w:type="spellEnd"/>
            <w:r w:rsidRPr="00746EFC">
              <w:rPr>
                <w:rFonts w:ascii="Myriad Pro" w:hAnsi="Myriad Pro" w:cs="Calibri"/>
                <w:sz w:val="18"/>
                <w:szCs w:val="18"/>
              </w:rPr>
              <w:t>), тыс. руб. без НДС</w:t>
            </w:r>
          </w:p>
        </w:tc>
        <w:tc>
          <w:tcPr>
            <w:tcW w:w="1398" w:type="pct"/>
            <w:tcBorders>
              <w:top w:val="nil"/>
              <w:left w:val="nil"/>
              <w:bottom w:val="single" w:sz="4" w:space="0" w:color="auto"/>
              <w:right w:val="single" w:sz="4" w:space="0" w:color="auto"/>
            </w:tcBorders>
            <w:shd w:val="clear" w:color="auto" w:fill="auto"/>
            <w:noWrap/>
            <w:vAlign w:val="center"/>
            <w:hideMark/>
          </w:tcPr>
          <w:p w14:paraId="78B716AB" w14:textId="77777777" w:rsidR="003404E6" w:rsidRPr="00746EFC" w:rsidRDefault="003404E6" w:rsidP="003404E6">
            <w:pPr>
              <w:spacing w:after="0"/>
              <w:jc w:val="center"/>
              <w:rPr>
                <w:rFonts w:ascii="Myriad Pro" w:hAnsi="Myriad Pro" w:cs="Calibri"/>
                <w:sz w:val="18"/>
                <w:szCs w:val="18"/>
              </w:rPr>
            </w:pPr>
            <w:r w:rsidRPr="00746EFC">
              <w:rPr>
                <w:rFonts w:ascii="Myriad Pro" w:hAnsi="Myriad Pro" w:cs="Calibri"/>
                <w:sz w:val="18"/>
                <w:szCs w:val="18"/>
              </w:rPr>
              <w:t>430 062,15</w:t>
            </w:r>
          </w:p>
        </w:tc>
        <w:tc>
          <w:tcPr>
            <w:tcW w:w="1399" w:type="pct"/>
            <w:tcBorders>
              <w:top w:val="nil"/>
              <w:left w:val="nil"/>
              <w:bottom w:val="single" w:sz="4" w:space="0" w:color="auto"/>
              <w:right w:val="single" w:sz="4" w:space="0" w:color="auto"/>
            </w:tcBorders>
            <w:shd w:val="clear" w:color="auto" w:fill="auto"/>
            <w:noWrap/>
            <w:vAlign w:val="center"/>
            <w:hideMark/>
          </w:tcPr>
          <w:p w14:paraId="22ED8FDD" w14:textId="77777777" w:rsidR="003404E6" w:rsidRPr="00746EFC" w:rsidRDefault="003404E6" w:rsidP="003404E6">
            <w:pPr>
              <w:spacing w:after="0"/>
              <w:jc w:val="center"/>
              <w:rPr>
                <w:rFonts w:ascii="Myriad Pro" w:hAnsi="Myriad Pro" w:cs="Calibri"/>
                <w:sz w:val="18"/>
                <w:szCs w:val="18"/>
              </w:rPr>
            </w:pPr>
            <w:r w:rsidRPr="00746EFC">
              <w:rPr>
                <w:rFonts w:ascii="Myriad Pro" w:hAnsi="Myriad Pro" w:cs="Calibri"/>
                <w:sz w:val="18"/>
                <w:szCs w:val="18"/>
              </w:rPr>
              <w:t>186 332,04</w:t>
            </w:r>
          </w:p>
        </w:tc>
      </w:tr>
      <w:tr w:rsidR="003404E6" w:rsidRPr="00746EFC" w14:paraId="50F1965B" w14:textId="77777777" w:rsidTr="003404E6">
        <w:trPr>
          <w:trHeight w:val="1288"/>
        </w:trPr>
        <w:tc>
          <w:tcPr>
            <w:tcW w:w="291" w:type="pct"/>
            <w:tcBorders>
              <w:top w:val="nil"/>
              <w:left w:val="single" w:sz="4" w:space="0" w:color="auto"/>
              <w:bottom w:val="single" w:sz="4" w:space="0" w:color="FFFFFF" w:themeColor="background1"/>
              <w:right w:val="single" w:sz="4" w:space="0" w:color="auto"/>
            </w:tcBorders>
            <w:shd w:val="clear" w:color="auto" w:fill="auto"/>
            <w:noWrap/>
            <w:vAlign w:val="center"/>
            <w:hideMark/>
          </w:tcPr>
          <w:p w14:paraId="4C260DE2" w14:textId="77777777" w:rsidR="003404E6" w:rsidRPr="00746EFC" w:rsidRDefault="003404E6" w:rsidP="003404E6">
            <w:pPr>
              <w:spacing w:after="0"/>
              <w:jc w:val="center"/>
              <w:rPr>
                <w:rFonts w:ascii="Myriad Pro" w:hAnsi="Myriad Pro" w:cs="Calibri"/>
                <w:sz w:val="18"/>
                <w:szCs w:val="18"/>
              </w:rPr>
            </w:pPr>
            <w:r w:rsidRPr="00746EFC">
              <w:rPr>
                <w:rFonts w:ascii="Myriad Pro" w:hAnsi="Myriad Pro" w:cs="Calibri"/>
                <w:sz w:val="18"/>
                <w:szCs w:val="18"/>
              </w:rPr>
              <w:t>4</w:t>
            </w:r>
          </w:p>
        </w:tc>
        <w:tc>
          <w:tcPr>
            <w:tcW w:w="1912" w:type="pct"/>
            <w:tcBorders>
              <w:top w:val="nil"/>
              <w:left w:val="nil"/>
              <w:bottom w:val="single" w:sz="4" w:space="0" w:color="FFFFFF" w:themeColor="background1"/>
              <w:right w:val="single" w:sz="4" w:space="0" w:color="auto"/>
            </w:tcBorders>
            <w:shd w:val="clear" w:color="auto" w:fill="auto"/>
            <w:vAlign w:val="center"/>
            <w:hideMark/>
          </w:tcPr>
          <w:p w14:paraId="6AEF87DE" w14:textId="77777777" w:rsidR="003404E6" w:rsidRPr="00746EFC" w:rsidRDefault="003404E6" w:rsidP="003404E6">
            <w:pPr>
              <w:spacing w:after="0"/>
              <w:rPr>
                <w:rFonts w:ascii="Myriad Pro" w:hAnsi="Myriad Pro" w:cs="Calibri"/>
                <w:sz w:val="18"/>
                <w:szCs w:val="18"/>
              </w:rPr>
            </w:pPr>
            <w:r w:rsidRPr="00746EFC">
              <w:rPr>
                <w:rFonts w:ascii="Myriad Pro" w:hAnsi="Myriad Pro" w:cs="Times New Roman"/>
                <w:noProof/>
                <w:sz w:val="18"/>
                <w:szCs w:val="18"/>
                <w:lang w:eastAsia="ru-RU"/>
              </w:rPr>
              <mc:AlternateContent>
                <mc:Choice Requires="wps">
                  <w:drawing>
                    <wp:anchor distT="0" distB="0" distL="114300" distR="114300" simplePos="0" relativeHeight="251676672" behindDoc="0" locked="0" layoutInCell="1" allowOverlap="1" wp14:anchorId="4A8F4272" wp14:editId="74F4ED12">
                      <wp:simplePos x="0" y="0"/>
                      <wp:positionH relativeFrom="column">
                        <wp:posOffset>423545</wp:posOffset>
                      </wp:positionH>
                      <wp:positionV relativeFrom="paragraph">
                        <wp:posOffset>59055</wp:posOffset>
                      </wp:positionV>
                      <wp:extent cx="1234440" cy="680720"/>
                      <wp:effectExtent l="0" t="0" r="3810" b="5080"/>
                      <wp:wrapNone/>
                      <wp:docPr id="32" name="Поле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34440" cy="680720"/>
                              </a:xfrm>
                              <a:prstGeom prst="rect">
                                <a:avLst/>
                              </a:prstGeom>
                              <a:noFill/>
                              <a:ln>
                                <a:noFill/>
                              </a:ln>
                            </wps:spPr>
                            <wps:txbx>
                              <w:txbxContent>
                                <w:p w14:paraId="658ACCBA" w14:textId="77777777" w:rsidR="004B4FB1" w:rsidRPr="008F7A35" w:rsidRDefault="0098242A" w:rsidP="003404E6">
                                  <w:pPr>
                                    <w:rPr>
                                      <w:sz w:val="28"/>
                                      <w:szCs w:val="28"/>
                                    </w:rPr>
                                  </w:pPr>
                                  <m:oMathPara>
                                    <m:oMathParaPr>
                                      <m:jc m:val="centerGroup"/>
                                    </m:oMathParaPr>
                                    <m:oMath>
                                      <m:f>
                                        <m:fPr>
                                          <m:ctrlPr>
                                            <w:rPr>
                                              <w:rFonts w:ascii="Cambria Math" w:hAnsi="Cambria Math"/>
                                              <w:i/>
                                              <w:iCs/>
                                              <w:color w:val="000000" w:themeColor="text1"/>
                                              <w:sz w:val="32"/>
                                              <w:szCs w:val="32"/>
                                            </w:rPr>
                                          </m:ctrlPr>
                                        </m:fPr>
                                        <m:num>
                                          <m:sSubSup>
                                            <m:sSubSupPr>
                                              <m:ctrlPr>
                                                <w:rPr>
                                                  <w:rFonts w:ascii="Cambria Math" w:hAnsi="Cambria Math"/>
                                                  <w:i/>
                                                  <w:iCs/>
                                                  <w:color w:val="000000" w:themeColor="text1"/>
                                                  <w:sz w:val="32"/>
                                                  <w:szCs w:val="32"/>
                                                </w:rPr>
                                              </m:ctrlPr>
                                            </m:sSubSupPr>
                                            <m:e>
                                              <m:r>
                                                <w:rPr>
                                                  <w:rFonts w:ascii="Cambria Math" w:hAnsi="Cambria Math"/>
                                                  <w:color w:val="000000" w:themeColor="text1"/>
                                                  <w:sz w:val="32"/>
                                                  <w:szCs w:val="32"/>
                                                </w:rPr>
                                                <m:t>ИП</m:t>
                                              </m:r>
                                            </m:e>
                                            <m:sub>
                                              <m:r>
                                                <w:rPr>
                                                  <w:rFonts w:ascii="Cambria Math" w:hAnsi="Cambria Math"/>
                                                  <w:color w:val="000000" w:themeColor="text1"/>
                                                  <w:sz w:val="32"/>
                                                  <w:szCs w:val="32"/>
                                                </w:rPr>
                                                <m:t>2019</m:t>
                                              </m:r>
                                            </m:sub>
                                            <m:sup>
                                              <m:r>
                                                <w:rPr>
                                                  <w:rFonts w:ascii="Cambria Math" w:hAnsi="Cambria Math"/>
                                                  <w:color w:val="000000" w:themeColor="text1"/>
                                                  <w:sz w:val="32"/>
                                                  <w:szCs w:val="32"/>
                                                </w:rPr>
                                                <m:t>факт</m:t>
                                              </m:r>
                                            </m:sup>
                                          </m:sSubSup>
                                        </m:num>
                                        <m:den>
                                          <m:sSubSup>
                                            <m:sSubSupPr>
                                              <m:ctrlPr>
                                                <w:rPr>
                                                  <w:rFonts w:ascii="Cambria Math" w:hAnsi="Cambria Math"/>
                                                  <w:i/>
                                                  <w:iCs/>
                                                  <w:color w:val="000000" w:themeColor="text1"/>
                                                  <w:sz w:val="32"/>
                                                  <w:szCs w:val="32"/>
                                                </w:rPr>
                                              </m:ctrlPr>
                                            </m:sSubSupPr>
                                            <m:e>
                                              <m:r>
                                                <w:rPr>
                                                  <w:rFonts w:ascii="Cambria Math" w:hAnsi="Cambria Math"/>
                                                  <w:color w:val="000000" w:themeColor="text1"/>
                                                  <w:sz w:val="32"/>
                                                  <w:szCs w:val="32"/>
                                                </w:rPr>
                                                <m:t>ИП</m:t>
                                              </m:r>
                                            </m:e>
                                            <m:sub>
                                              <m:r>
                                                <w:rPr>
                                                  <w:rFonts w:ascii="Cambria Math" w:hAnsi="Cambria Math"/>
                                                  <w:color w:val="000000" w:themeColor="text1"/>
                                                  <w:sz w:val="32"/>
                                                  <w:szCs w:val="32"/>
                                                </w:rPr>
                                                <m:t>2019</m:t>
                                              </m:r>
                                            </m:sub>
                                            <m:sup>
                                              <m:r>
                                                <w:rPr>
                                                  <w:rFonts w:ascii="Cambria Math" w:hAnsi="Cambria Math"/>
                                                  <w:color w:val="000000" w:themeColor="text1"/>
                                                  <w:sz w:val="32"/>
                                                  <w:szCs w:val="32"/>
                                                </w:rPr>
                                                <m:t>заяв</m:t>
                                              </m:r>
                                            </m:sup>
                                          </m:sSubSup>
                                        </m:den>
                                      </m:f>
                                    </m:oMath>
                                  </m:oMathPara>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8F4272" id="_x0000_t202" coordsize="21600,21600" o:spt="202" path="m,l,21600r21600,l21600,xe">
                      <v:stroke joinstyle="miter"/>
                      <v:path gradientshapeok="t" o:connecttype="rect"/>
                    </v:shapetype>
                    <v:shape id="Поле 32" o:spid="_x0000_s1032" type="#_x0000_t202" style="position:absolute;margin-left:33.35pt;margin-top:4.65pt;width:97.2pt;height:53.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" filled="f" stroked="f">
                      <v:textbox inset="0,0,0,0">
                        <w:txbxContent>
                          <w:p w14:paraId="658ACCBA" w14:textId="77777777" w:rsidR="004B4FB1" w:rsidRPr="008F7A35" w:rsidRDefault="0098242A" w:rsidP="003404E6">
                            <w:pPr>
                              <w:rPr>
                                <w:sz w:val="28"/>
                                <w:szCs w:val="28"/>
                              </w:rPr>
                            </w:pPr>
                            <m:oMathPara>
                              <m:oMathParaPr>
                                <m:jc m:val="centerGroup"/>
                              </m:oMathParaPr>
                              <m:oMath>
                                <m:f>
                                  <m:fPr>
                                    <m:ctrlPr>
                                      <w:rPr>
                                        <w:rFonts w:ascii="Cambria Math" w:hAnsi="Cambria Math"/>
                                        <w:i/>
                                        <w:iCs/>
                                        <w:color w:val="000000" w:themeColor="text1"/>
                                        <w:sz w:val="32"/>
                                        <w:szCs w:val="32"/>
                                      </w:rPr>
                                    </m:ctrlPr>
                                  </m:fPr>
                                  <m:num>
                                    <m:sSubSup>
                                      <m:sSubSupPr>
                                        <m:ctrlPr>
                                          <w:rPr>
                                            <w:rFonts w:ascii="Cambria Math" w:hAnsi="Cambria Math"/>
                                            <w:i/>
                                            <w:iCs/>
                                            <w:color w:val="000000" w:themeColor="text1"/>
                                            <w:sz w:val="32"/>
                                            <w:szCs w:val="32"/>
                                          </w:rPr>
                                        </m:ctrlPr>
                                      </m:sSubSupPr>
                                      <m:e>
                                        <m:r>
                                          <w:rPr>
                                            <w:rFonts w:ascii="Cambria Math" w:hAnsi="Cambria Math"/>
                                            <w:color w:val="000000" w:themeColor="text1"/>
                                            <w:sz w:val="32"/>
                                            <w:szCs w:val="32"/>
                                          </w:rPr>
                                          <m:t>ИП</m:t>
                                        </m:r>
                                      </m:e>
                                      <m:sub>
                                        <m:r>
                                          <w:rPr>
                                            <w:rFonts w:ascii="Cambria Math" w:hAnsi="Cambria Math"/>
                                            <w:color w:val="000000" w:themeColor="text1"/>
                                            <w:sz w:val="32"/>
                                            <w:szCs w:val="32"/>
                                          </w:rPr>
                                          <m:t>2019</m:t>
                                        </m:r>
                                      </m:sub>
                                      <m:sup>
                                        <m:r>
                                          <w:rPr>
                                            <w:rFonts w:ascii="Cambria Math" w:hAnsi="Cambria Math"/>
                                            <w:color w:val="000000" w:themeColor="text1"/>
                                            <w:sz w:val="32"/>
                                            <w:szCs w:val="32"/>
                                          </w:rPr>
                                          <m:t>факт</m:t>
                                        </m:r>
                                      </m:sup>
                                    </m:sSubSup>
                                  </m:num>
                                  <m:den>
                                    <m:sSubSup>
                                      <m:sSubSupPr>
                                        <m:ctrlPr>
                                          <w:rPr>
                                            <w:rFonts w:ascii="Cambria Math" w:hAnsi="Cambria Math"/>
                                            <w:i/>
                                            <w:iCs/>
                                            <w:color w:val="000000" w:themeColor="text1"/>
                                            <w:sz w:val="32"/>
                                            <w:szCs w:val="32"/>
                                          </w:rPr>
                                        </m:ctrlPr>
                                      </m:sSubSupPr>
                                      <m:e>
                                        <m:r>
                                          <w:rPr>
                                            <w:rFonts w:ascii="Cambria Math" w:hAnsi="Cambria Math"/>
                                            <w:color w:val="000000" w:themeColor="text1"/>
                                            <w:sz w:val="32"/>
                                            <w:szCs w:val="32"/>
                                          </w:rPr>
                                          <m:t>ИП</m:t>
                                        </m:r>
                                      </m:e>
                                      <m:sub>
                                        <m:r>
                                          <w:rPr>
                                            <w:rFonts w:ascii="Cambria Math" w:hAnsi="Cambria Math"/>
                                            <w:color w:val="000000" w:themeColor="text1"/>
                                            <w:sz w:val="32"/>
                                            <w:szCs w:val="32"/>
                                          </w:rPr>
                                          <m:t>2019</m:t>
                                        </m:r>
                                      </m:sub>
                                      <m:sup>
                                        <m:r>
                                          <w:rPr>
                                            <w:rFonts w:ascii="Cambria Math" w:hAnsi="Cambria Math"/>
                                            <w:color w:val="000000" w:themeColor="text1"/>
                                            <w:sz w:val="32"/>
                                            <w:szCs w:val="32"/>
                                          </w:rPr>
                                          <m:t>заяв</m:t>
                                        </m:r>
                                      </m:sup>
                                    </m:sSubSup>
                                  </m:den>
                                </m:f>
                              </m:oMath>
                            </m:oMathPara>
                          </w:p>
                        </w:txbxContent>
                      </v:textbox>
                    </v:shape>
                  </w:pict>
                </mc:Fallback>
              </mc:AlternateContent>
            </w:r>
            <w:r w:rsidRPr="00746EFC">
              <w:rPr>
                <w:rFonts w:ascii="Myriad Pro" w:hAnsi="Myriad Pro" w:cs="Calibri"/>
                <w:sz w:val="18"/>
                <w:szCs w:val="18"/>
              </w:rPr>
              <w:t> </w:t>
            </w:r>
          </w:p>
        </w:tc>
        <w:tc>
          <w:tcPr>
            <w:tcW w:w="1398" w:type="pct"/>
            <w:tcBorders>
              <w:top w:val="nil"/>
              <w:left w:val="nil"/>
              <w:bottom w:val="single" w:sz="4" w:space="0" w:color="FFFFFF" w:themeColor="background1"/>
              <w:right w:val="single" w:sz="4" w:space="0" w:color="auto"/>
            </w:tcBorders>
            <w:shd w:val="clear" w:color="auto" w:fill="auto"/>
            <w:noWrap/>
            <w:vAlign w:val="center"/>
            <w:hideMark/>
          </w:tcPr>
          <w:p w14:paraId="023C37A7" w14:textId="77777777" w:rsidR="003404E6" w:rsidRPr="00746EFC" w:rsidRDefault="003404E6" w:rsidP="003404E6">
            <w:pPr>
              <w:spacing w:after="0"/>
              <w:jc w:val="center"/>
              <w:rPr>
                <w:rFonts w:ascii="Myriad Pro" w:hAnsi="Myriad Pro" w:cs="Calibri"/>
                <w:sz w:val="18"/>
                <w:szCs w:val="18"/>
              </w:rPr>
            </w:pPr>
            <w:r w:rsidRPr="00746EFC">
              <w:rPr>
                <w:rFonts w:ascii="Myriad Pro" w:hAnsi="Myriad Pro" w:cs="Calibri"/>
                <w:sz w:val="18"/>
                <w:szCs w:val="18"/>
              </w:rPr>
              <w:t>1,13</w:t>
            </w:r>
          </w:p>
        </w:tc>
        <w:tc>
          <w:tcPr>
            <w:tcW w:w="1399" w:type="pct"/>
            <w:tcBorders>
              <w:top w:val="nil"/>
              <w:left w:val="nil"/>
              <w:bottom w:val="single" w:sz="4" w:space="0" w:color="FFFFFF" w:themeColor="background1"/>
              <w:right w:val="single" w:sz="4" w:space="0" w:color="auto"/>
            </w:tcBorders>
            <w:shd w:val="clear" w:color="auto" w:fill="auto"/>
            <w:noWrap/>
            <w:vAlign w:val="center"/>
            <w:hideMark/>
          </w:tcPr>
          <w:p w14:paraId="5B2FB9A3" w14:textId="77777777" w:rsidR="003404E6" w:rsidRPr="00746EFC" w:rsidRDefault="003404E6" w:rsidP="003404E6">
            <w:pPr>
              <w:spacing w:after="0"/>
              <w:jc w:val="center"/>
              <w:rPr>
                <w:rFonts w:ascii="Myriad Pro" w:hAnsi="Myriad Pro" w:cs="Calibri"/>
                <w:sz w:val="18"/>
                <w:szCs w:val="18"/>
              </w:rPr>
            </w:pPr>
            <w:r w:rsidRPr="00746EFC">
              <w:rPr>
                <w:rFonts w:ascii="Myriad Pro" w:hAnsi="Myriad Pro" w:cs="Calibri"/>
                <w:sz w:val="18"/>
                <w:szCs w:val="18"/>
              </w:rPr>
              <w:t>0,49</w:t>
            </w:r>
          </w:p>
        </w:tc>
      </w:tr>
      <w:tr w:rsidR="003404E6" w:rsidRPr="00746EFC" w14:paraId="3AA21869" w14:textId="77777777" w:rsidTr="003404E6">
        <w:trPr>
          <w:trHeight w:val="20"/>
        </w:trPr>
        <w:tc>
          <w:tcPr>
            <w:tcW w:w="2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F22005E" w14:textId="77777777" w:rsidR="003404E6" w:rsidRPr="00746EFC" w:rsidRDefault="003404E6" w:rsidP="003404E6">
            <w:pPr>
              <w:spacing w:after="0"/>
              <w:jc w:val="center"/>
              <w:rPr>
                <w:rFonts w:ascii="Myriad Pro" w:hAnsi="Myriad Pro" w:cs="Calibri"/>
                <w:color w:val="FFFFFF" w:themeColor="background1"/>
                <w:sz w:val="18"/>
                <w:szCs w:val="18"/>
              </w:rPr>
            </w:pPr>
            <w:r w:rsidRPr="00746EFC">
              <w:rPr>
                <w:rFonts w:ascii="Myriad Pro" w:hAnsi="Myriad Pro" w:cs="Calibri"/>
                <w:color w:val="FFFFFF" w:themeColor="background1"/>
                <w:sz w:val="18"/>
                <w:szCs w:val="18"/>
              </w:rPr>
              <w:t>5</w:t>
            </w:r>
          </w:p>
        </w:tc>
        <w:tc>
          <w:tcPr>
            <w:tcW w:w="19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74F1C9" w14:textId="77777777" w:rsidR="003404E6" w:rsidRPr="00746EFC" w:rsidRDefault="003404E6" w:rsidP="003404E6">
            <w:pPr>
              <w:spacing w:after="0"/>
              <w:rPr>
                <w:rFonts w:ascii="Myriad Pro" w:hAnsi="Myriad Pro" w:cs="Calibri"/>
                <w:color w:val="FFFFFF" w:themeColor="background1"/>
                <w:sz w:val="18"/>
                <w:szCs w:val="18"/>
              </w:rPr>
            </w:pPr>
            <w:r w:rsidRPr="00746EFC">
              <w:rPr>
                <w:rFonts w:ascii="Myriad Pro" w:hAnsi="Myriad Pro" w:cs="Calibri"/>
                <w:color w:val="FFFFFF" w:themeColor="background1"/>
                <w:sz w:val="18"/>
                <w:szCs w:val="18"/>
              </w:rPr>
              <w:t>Величина корректировки НВВ в связи с изменением (неисполнением) инвестиционной программы, млн. руб.</w:t>
            </w:r>
          </w:p>
        </w:tc>
        <w:tc>
          <w:tcPr>
            <w:tcW w:w="13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F6C8B7B" w14:textId="77777777" w:rsidR="003404E6" w:rsidRPr="00746EFC" w:rsidRDefault="003404E6" w:rsidP="003404E6">
            <w:pPr>
              <w:spacing w:after="0"/>
              <w:jc w:val="center"/>
              <w:rPr>
                <w:rFonts w:ascii="Myriad Pro" w:hAnsi="Myriad Pro" w:cs="Calibri"/>
                <w:color w:val="FFFFFF" w:themeColor="background1"/>
                <w:sz w:val="18"/>
                <w:szCs w:val="18"/>
              </w:rPr>
            </w:pPr>
            <w:r w:rsidRPr="00746EFC">
              <w:rPr>
                <w:rFonts w:ascii="Myriad Pro" w:hAnsi="Myriad Pro" w:cs="Calibri"/>
                <w:color w:val="FFFFFF" w:themeColor="background1"/>
                <w:sz w:val="18"/>
                <w:szCs w:val="18"/>
              </w:rPr>
              <w:t>59 467,62</w:t>
            </w:r>
          </w:p>
        </w:tc>
        <w:tc>
          <w:tcPr>
            <w:tcW w:w="13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22FB0E5" w14:textId="77777777" w:rsidR="003404E6" w:rsidRPr="00746EFC" w:rsidRDefault="003404E6" w:rsidP="003404E6">
            <w:pPr>
              <w:spacing w:after="0"/>
              <w:jc w:val="center"/>
              <w:rPr>
                <w:rFonts w:ascii="Myriad Pro" w:hAnsi="Myriad Pro" w:cs="Calibri"/>
                <w:color w:val="FFFFFF" w:themeColor="background1"/>
                <w:sz w:val="18"/>
                <w:szCs w:val="18"/>
              </w:rPr>
            </w:pPr>
            <w:r w:rsidRPr="00746EFC">
              <w:rPr>
                <w:rFonts w:ascii="Myriad Pro" w:hAnsi="Myriad Pro" w:cs="Calibri"/>
                <w:color w:val="FFFFFF" w:themeColor="background1"/>
                <w:sz w:val="18"/>
                <w:szCs w:val="18"/>
              </w:rPr>
              <w:t>- 235 368,43</w:t>
            </w:r>
          </w:p>
        </w:tc>
      </w:tr>
    </w:tbl>
    <w:bookmarkEnd w:id="31"/>
    <w:p w14:paraId="778F381A" w14:textId="77777777" w:rsidR="003404E6" w:rsidRPr="00746EFC" w:rsidRDefault="003404E6" w:rsidP="00CC2B82">
      <w:pPr>
        <w:autoSpaceDE w:val="0"/>
        <w:autoSpaceDN w:val="0"/>
        <w:adjustRightInd w:val="0"/>
        <w:spacing w:before="120" w:after="0" w:line="360" w:lineRule="auto"/>
        <w:ind w:firstLine="567"/>
        <w:jc w:val="both"/>
        <w:rPr>
          <w:rFonts w:ascii="Myriad Pro" w:hAnsi="Myriad Pro"/>
          <w:sz w:val="26"/>
          <w:szCs w:val="26"/>
        </w:rPr>
      </w:pPr>
      <w:r w:rsidRPr="00746EFC">
        <w:rPr>
          <w:rFonts w:ascii="Myriad Pro" w:hAnsi="Myriad Pro"/>
          <w:sz w:val="26"/>
          <w:szCs w:val="26"/>
        </w:rPr>
        <w:t xml:space="preserve">По оценке Исполнителя, величина корректировки НВВ по результатам исполнения (неисполнения) инвестиционной программы в 2019 году на основе данных об исполнении инвестиционной программы за 2019 год составит положительное значение 59 467,62 тыс. руб. в связи с превышением объемов фактического финансирования над плановым значением. Вместе с тем Исполнитель отмечает наличие риска отрицательной корректировки по результатам исполнения инвестиционной программы за 2019, исходя из </w:t>
      </w:r>
      <w:proofErr w:type="spellStart"/>
      <w:r w:rsidRPr="00746EFC">
        <w:rPr>
          <w:rFonts w:ascii="Myriad Pro" w:hAnsi="Myriad Pro"/>
          <w:sz w:val="26"/>
          <w:szCs w:val="26"/>
        </w:rPr>
        <w:t>пообъектного</w:t>
      </w:r>
      <w:proofErr w:type="spellEnd"/>
      <w:r w:rsidRPr="00746EFC">
        <w:rPr>
          <w:rFonts w:ascii="Myriad Pro" w:hAnsi="Myriad Pro"/>
          <w:sz w:val="26"/>
          <w:szCs w:val="26"/>
        </w:rPr>
        <w:t xml:space="preserve"> анализа данных о реализации инвестиционной программы за 2019 года в размере (- 235 368,43 тыс. руб.). Данный риск обуславливается </w:t>
      </w:r>
      <w:r w:rsidRPr="00746EFC">
        <w:rPr>
          <w:rFonts w:ascii="Myriad Pro" w:hAnsi="Myriad Pro"/>
          <w:sz w:val="26"/>
          <w:szCs w:val="26"/>
        </w:rPr>
        <w:lastRenderedPageBreak/>
        <w:t>необходимостью подтверждения обоснованности использования собственных тарифных источников, учтенных в рамках тарифно-балансовых решений на 2019 год, для финансирования инвестиционных проектов, не предусмотренных утвержденной в установленном порядке инвестиционной программы.</w:t>
      </w:r>
    </w:p>
    <w:p w14:paraId="4C6833FB" w14:textId="77777777" w:rsidR="003404E6" w:rsidRPr="00746EFC" w:rsidRDefault="003404E6" w:rsidP="00746EFC">
      <w:pPr>
        <w:autoSpaceDE w:val="0"/>
        <w:autoSpaceDN w:val="0"/>
        <w:adjustRightInd w:val="0"/>
        <w:spacing w:after="0" w:line="360" w:lineRule="auto"/>
        <w:ind w:firstLine="567"/>
        <w:jc w:val="both"/>
        <w:rPr>
          <w:rFonts w:ascii="Myriad Pro" w:hAnsi="Myriad Pro" w:cs="Arial"/>
          <w:sz w:val="26"/>
          <w:szCs w:val="26"/>
        </w:rPr>
      </w:pPr>
      <w:r w:rsidRPr="00746EFC">
        <w:rPr>
          <w:rFonts w:ascii="Myriad Pro" w:hAnsi="Myriad Pro" w:cs="Arial"/>
          <w:sz w:val="26"/>
          <w:szCs w:val="26"/>
        </w:rPr>
        <w:t>Согласно пункту 8 Методических указаний по определению размера платы за технологическое присоединение к электрическим сетям, утвержденных приказом ФАС России от 29.08.2017 № 1135/17, инвестиционная составляющая на покрытие расходов, связанных с развитием существующей инфраструктуры, в том числе связей между объектами территориальных сетевых организаций и объектами ЕНЭС, в целях присоединения новых и (или) увеличения мощности Устройств, присоединенных ранее, не учитывается при установлении платы за технологическое присоединение к электрическим сетям.</w:t>
      </w:r>
    </w:p>
    <w:p w14:paraId="549F0BCF" w14:textId="77777777" w:rsidR="003404E6" w:rsidRPr="00746EFC" w:rsidRDefault="003404E6" w:rsidP="00746EFC">
      <w:pPr>
        <w:autoSpaceDE w:val="0"/>
        <w:autoSpaceDN w:val="0"/>
        <w:adjustRightInd w:val="0"/>
        <w:spacing w:after="0" w:line="360" w:lineRule="auto"/>
        <w:ind w:firstLine="567"/>
        <w:jc w:val="both"/>
        <w:rPr>
          <w:rFonts w:ascii="Myriad Pro" w:hAnsi="Myriad Pro" w:cs="Arial"/>
          <w:sz w:val="26"/>
          <w:szCs w:val="26"/>
        </w:rPr>
      </w:pPr>
      <w:r w:rsidRPr="00746EFC">
        <w:rPr>
          <w:rFonts w:ascii="Myriad Pro" w:hAnsi="Myriad Pro" w:cs="Arial"/>
          <w:sz w:val="26"/>
          <w:szCs w:val="26"/>
        </w:rPr>
        <w:t>Абзацем 5 пункта 32 Основ ценообразования № 1178 определено, что расходы связанные с развитием существующей инфраструктуры, в том числе с развитием связей между объектами территориальных сетевых организаций и объектами единой национальной (общероссийской) электрической сети, расходов на реконструкцию линий электропередачи, подстанций, увеличение сечения проводов и кабелей, увеличение мощности трансформаторов, расширение распределительных устройств и установку компенсирующих устройств для обеспечения качества электрической энергии (объектов электросетевого хозяйства) в целях обеспечения надежности работы электрических станций, присоединяемых энергопринимающих устройств и ранее присоединенных потребителей, а также расходы на установку на принадлежащих сетевой организации объектах электросетевого хозяйства устройств компенсации и регулирования реактивной мощности и иных устройств, необходимых для поддержания требуемых параметров надежности и качества электрической энергии, включаются в цену (тариф) на услуги по передаче электрической энергии.</w:t>
      </w:r>
    </w:p>
    <w:p w14:paraId="7494E60D" w14:textId="77777777" w:rsidR="003404E6" w:rsidRPr="00746EFC" w:rsidRDefault="003404E6" w:rsidP="00746EFC">
      <w:pPr>
        <w:autoSpaceDE w:val="0"/>
        <w:autoSpaceDN w:val="0"/>
        <w:adjustRightInd w:val="0"/>
        <w:spacing w:after="0" w:line="360" w:lineRule="auto"/>
        <w:ind w:firstLine="567"/>
        <w:jc w:val="both"/>
        <w:rPr>
          <w:rFonts w:ascii="Myriad Pro" w:hAnsi="Myriad Pro"/>
          <w:sz w:val="26"/>
          <w:szCs w:val="26"/>
        </w:rPr>
      </w:pPr>
      <w:r w:rsidRPr="00746EFC">
        <w:rPr>
          <w:rFonts w:ascii="Myriad Pro" w:hAnsi="Myriad Pro" w:cs="Arial"/>
          <w:sz w:val="26"/>
          <w:szCs w:val="26"/>
        </w:rPr>
        <w:t>Исполнитель отмечает, что выполнение мероприятий инвестиционной программы ПАО «МРСК Северо-Запада» в части филиала «Карелэнерго»</w:t>
      </w:r>
      <w:r w:rsidRPr="00746EFC">
        <w:rPr>
          <w:rFonts w:ascii="Myriad Pro" w:hAnsi="Myriad Pro"/>
        </w:rPr>
        <w:t xml:space="preserve"> </w:t>
      </w:r>
      <w:r w:rsidRPr="00746EFC">
        <w:rPr>
          <w:rFonts w:ascii="Myriad Pro" w:hAnsi="Myriad Pro" w:cs="Arial"/>
          <w:sz w:val="26"/>
          <w:szCs w:val="26"/>
        </w:rPr>
        <w:t xml:space="preserve">направлено на перспективное развитие электрических сетей и энергопринимающих устройств потребителей электрической энергии, а также </w:t>
      </w:r>
      <w:r w:rsidRPr="00746EFC">
        <w:rPr>
          <w:rFonts w:ascii="Myriad Pro" w:hAnsi="Myriad Pro" w:cs="Arial"/>
          <w:sz w:val="26"/>
          <w:szCs w:val="26"/>
        </w:rPr>
        <w:lastRenderedPageBreak/>
        <w:t>направлено на достижение целевых показателей надежности и качества оказываемых услуг.</w:t>
      </w:r>
    </w:p>
    <w:p w14:paraId="0F4A8978" w14:textId="77777777" w:rsidR="003404E6" w:rsidRPr="00746EFC" w:rsidRDefault="003404E6" w:rsidP="003404E6">
      <w:pPr>
        <w:autoSpaceDE w:val="0"/>
        <w:autoSpaceDN w:val="0"/>
        <w:adjustRightInd w:val="0"/>
        <w:spacing w:after="0" w:line="360" w:lineRule="auto"/>
        <w:ind w:firstLine="567"/>
        <w:jc w:val="both"/>
        <w:rPr>
          <w:rFonts w:ascii="Myriad Pro" w:hAnsi="Myriad Pro"/>
          <w:sz w:val="26"/>
          <w:szCs w:val="26"/>
        </w:rPr>
      </w:pPr>
      <w:r w:rsidRPr="00746EFC">
        <w:rPr>
          <w:rFonts w:ascii="Myriad Pro" w:hAnsi="Myriad Pro"/>
          <w:sz w:val="26"/>
          <w:szCs w:val="26"/>
        </w:rPr>
        <w:t>На основании изложенного, в целях минимизации риска отрицательной корректировки НВВ по результатам исполнения (неисполнения) инвестиционной программы в 2019 году Исполнитель рекомендует:</w:t>
      </w:r>
    </w:p>
    <w:p w14:paraId="3988871A" w14:textId="77777777" w:rsidR="003404E6" w:rsidRPr="00746EFC" w:rsidRDefault="003404E6" w:rsidP="00746EFC">
      <w:pPr>
        <w:numPr>
          <w:ilvl w:val="0"/>
          <w:numId w:val="42"/>
        </w:numPr>
        <w:tabs>
          <w:tab w:val="left" w:pos="993"/>
        </w:tabs>
        <w:spacing w:after="0" w:line="360" w:lineRule="auto"/>
        <w:ind w:left="0" w:firstLine="567"/>
        <w:jc w:val="both"/>
        <w:rPr>
          <w:rFonts w:ascii="Myriad Pro" w:hAnsi="Myriad Pro"/>
          <w:sz w:val="26"/>
          <w:szCs w:val="26"/>
        </w:rPr>
      </w:pPr>
      <w:r w:rsidRPr="00746EFC">
        <w:rPr>
          <w:rFonts w:ascii="Myriad Pro" w:hAnsi="Myriad Pro"/>
          <w:sz w:val="26"/>
          <w:szCs w:val="26"/>
        </w:rPr>
        <w:t>проводить своевременную корректировку параметров инвестиционной программы;</w:t>
      </w:r>
    </w:p>
    <w:p w14:paraId="45B3C75D" w14:textId="77777777" w:rsidR="003404E6" w:rsidRPr="00746EFC" w:rsidRDefault="003404E6" w:rsidP="00746EFC">
      <w:pPr>
        <w:numPr>
          <w:ilvl w:val="0"/>
          <w:numId w:val="42"/>
        </w:numPr>
        <w:tabs>
          <w:tab w:val="left" w:pos="993"/>
        </w:tabs>
        <w:spacing w:after="0" w:line="360" w:lineRule="auto"/>
        <w:ind w:left="0" w:firstLine="567"/>
        <w:jc w:val="both"/>
        <w:rPr>
          <w:rFonts w:ascii="Myriad Pro" w:hAnsi="Myriad Pro"/>
          <w:sz w:val="26"/>
          <w:szCs w:val="26"/>
        </w:rPr>
      </w:pPr>
      <w:r w:rsidRPr="00746EFC">
        <w:rPr>
          <w:rFonts w:ascii="Myriad Pro" w:hAnsi="Myriad Pro"/>
          <w:sz w:val="26"/>
          <w:szCs w:val="26"/>
        </w:rPr>
        <w:t>усилить контроль за соблюдением графиков реализации инвестиционных проектов;</w:t>
      </w:r>
    </w:p>
    <w:p w14:paraId="1CF4093D" w14:textId="77777777" w:rsidR="003404E6" w:rsidRPr="00746EFC" w:rsidRDefault="003404E6" w:rsidP="00746EFC">
      <w:pPr>
        <w:numPr>
          <w:ilvl w:val="0"/>
          <w:numId w:val="42"/>
        </w:numPr>
        <w:tabs>
          <w:tab w:val="left" w:pos="993"/>
        </w:tabs>
        <w:spacing w:after="0" w:line="360" w:lineRule="auto"/>
        <w:ind w:left="0" w:firstLine="567"/>
        <w:jc w:val="both"/>
        <w:rPr>
          <w:rFonts w:ascii="Myriad Pro" w:hAnsi="Myriad Pro"/>
          <w:sz w:val="26"/>
          <w:szCs w:val="26"/>
        </w:rPr>
      </w:pPr>
      <w:r w:rsidRPr="00746EFC">
        <w:rPr>
          <w:rFonts w:ascii="Myriad Pro" w:hAnsi="Myriad Pro"/>
          <w:sz w:val="26"/>
          <w:szCs w:val="26"/>
        </w:rPr>
        <w:t>в составе заявки об установлении тарифов на услуги по передаче электрической энергии на 2021 год приложить документы, подтверждающие факт финансирования и освоения капитальных вложений по инвестиционным проектам:</w:t>
      </w:r>
    </w:p>
    <w:p w14:paraId="59132374" w14:textId="77777777" w:rsidR="003404E6" w:rsidRPr="00746EFC" w:rsidRDefault="003404E6" w:rsidP="00746EFC">
      <w:pPr>
        <w:pStyle w:val="a3"/>
        <w:numPr>
          <w:ilvl w:val="0"/>
          <w:numId w:val="49"/>
        </w:numPr>
        <w:autoSpaceDE w:val="0"/>
        <w:autoSpaceDN w:val="0"/>
        <w:adjustRightInd w:val="0"/>
        <w:spacing w:after="0" w:line="360" w:lineRule="auto"/>
        <w:ind w:left="993" w:hanging="426"/>
        <w:jc w:val="both"/>
        <w:rPr>
          <w:rFonts w:ascii="Myriad Pro" w:hAnsi="Myriad Pro"/>
          <w:sz w:val="26"/>
          <w:szCs w:val="26"/>
        </w:rPr>
      </w:pPr>
      <w:r w:rsidRPr="00746EFC">
        <w:rPr>
          <w:rFonts w:ascii="Myriad Pro" w:hAnsi="Myriad Pro"/>
          <w:sz w:val="26"/>
          <w:szCs w:val="26"/>
        </w:rPr>
        <w:t>копии платежных поручений со статусом «Оплачено»;</w:t>
      </w:r>
    </w:p>
    <w:p w14:paraId="4E43FF1E" w14:textId="77777777" w:rsidR="003404E6" w:rsidRPr="00746EFC" w:rsidRDefault="003404E6" w:rsidP="00746EFC">
      <w:pPr>
        <w:pStyle w:val="a3"/>
        <w:numPr>
          <w:ilvl w:val="0"/>
          <w:numId w:val="49"/>
        </w:numPr>
        <w:autoSpaceDE w:val="0"/>
        <w:autoSpaceDN w:val="0"/>
        <w:adjustRightInd w:val="0"/>
        <w:spacing w:after="0" w:line="360" w:lineRule="auto"/>
        <w:ind w:left="993" w:hanging="426"/>
        <w:jc w:val="both"/>
        <w:rPr>
          <w:rFonts w:ascii="Myriad Pro" w:hAnsi="Myriad Pro"/>
          <w:sz w:val="26"/>
          <w:szCs w:val="26"/>
        </w:rPr>
      </w:pPr>
      <w:r w:rsidRPr="00746EFC">
        <w:rPr>
          <w:rFonts w:ascii="Myriad Pro" w:hAnsi="Myriad Pro"/>
          <w:sz w:val="26"/>
          <w:szCs w:val="26"/>
        </w:rPr>
        <w:t xml:space="preserve">выписки из </w:t>
      </w:r>
      <w:proofErr w:type="spellStart"/>
      <w:r w:rsidRPr="00746EFC">
        <w:rPr>
          <w:rFonts w:ascii="Myriad Pro" w:hAnsi="Myriad Pro"/>
          <w:sz w:val="26"/>
          <w:szCs w:val="26"/>
        </w:rPr>
        <w:t>оборотно</w:t>
      </w:r>
      <w:proofErr w:type="spellEnd"/>
      <w:r w:rsidRPr="00746EFC">
        <w:rPr>
          <w:rFonts w:ascii="Myriad Pro" w:hAnsi="Myriad Pro"/>
          <w:sz w:val="26"/>
          <w:szCs w:val="26"/>
        </w:rPr>
        <w:t>-сальдовой ведомости по счету (в т.ч в случае выполнения работ хоз. способом);</w:t>
      </w:r>
    </w:p>
    <w:p w14:paraId="219F03E8" w14:textId="77777777" w:rsidR="003404E6" w:rsidRPr="00746EFC" w:rsidRDefault="003404E6" w:rsidP="00746EFC">
      <w:pPr>
        <w:pStyle w:val="a3"/>
        <w:numPr>
          <w:ilvl w:val="0"/>
          <w:numId w:val="49"/>
        </w:numPr>
        <w:autoSpaceDE w:val="0"/>
        <w:autoSpaceDN w:val="0"/>
        <w:adjustRightInd w:val="0"/>
        <w:spacing w:after="0" w:line="360" w:lineRule="auto"/>
        <w:ind w:left="993" w:hanging="426"/>
        <w:jc w:val="both"/>
        <w:rPr>
          <w:rFonts w:ascii="Myriad Pro" w:hAnsi="Myriad Pro"/>
          <w:sz w:val="26"/>
          <w:szCs w:val="26"/>
        </w:rPr>
      </w:pPr>
      <w:r w:rsidRPr="00746EFC">
        <w:rPr>
          <w:rFonts w:ascii="Myriad Pro" w:hAnsi="Myriad Pro"/>
          <w:sz w:val="26"/>
          <w:szCs w:val="26"/>
        </w:rPr>
        <w:t>акты о приемке выполненных работ (по форме КС-2);</w:t>
      </w:r>
    </w:p>
    <w:p w14:paraId="6C65A53C" w14:textId="77777777" w:rsidR="003404E6" w:rsidRPr="00746EFC" w:rsidRDefault="003404E6" w:rsidP="00746EFC">
      <w:pPr>
        <w:pStyle w:val="a3"/>
        <w:numPr>
          <w:ilvl w:val="0"/>
          <w:numId w:val="49"/>
        </w:numPr>
        <w:autoSpaceDE w:val="0"/>
        <w:autoSpaceDN w:val="0"/>
        <w:adjustRightInd w:val="0"/>
        <w:spacing w:after="0" w:line="360" w:lineRule="auto"/>
        <w:ind w:left="993" w:hanging="426"/>
        <w:jc w:val="both"/>
        <w:rPr>
          <w:rFonts w:ascii="Myriad Pro" w:hAnsi="Myriad Pro"/>
          <w:sz w:val="26"/>
          <w:szCs w:val="26"/>
        </w:rPr>
      </w:pPr>
      <w:r w:rsidRPr="00746EFC">
        <w:rPr>
          <w:rFonts w:ascii="Myriad Pro" w:hAnsi="Myriad Pro"/>
          <w:sz w:val="26"/>
          <w:szCs w:val="26"/>
        </w:rPr>
        <w:t>справка о стоимости выполненных работ (по форме КС-3);</w:t>
      </w:r>
    </w:p>
    <w:p w14:paraId="1280D35B" w14:textId="77777777" w:rsidR="003404E6" w:rsidRPr="00746EFC" w:rsidRDefault="003404E6" w:rsidP="00746EFC">
      <w:pPr>
        <w:pStyle w:val="a3"/>
        <w:numPr>
          <w:ilvl w:val="0"/>
          <w:numId w:val="49"/>
        </w:numPr>
        <w:autoSpaceDE w:val="0"/>
        <w:autoSpaceDN w:val="0"/>
        <w:adjustRightInd w:val="0"/>
        <w:spacing w:after="0" w:line="360" w:lineRule="auto"/>
        <w:ind w:left="993" w:hanging="426"/>
        <w:jc w:val="both"/>
        <w:rPr>
          <w:rFonts w:ascii="Myriad Pro" w:hAnsi="Myriad Pro"/>
          <w:sz w:val="26"/>
          <w:szCs w:val="26"/>
        </w:rPr>
      </w:pPr>
      <w:r w:rsidRPr="00746EFC">
        <w:rPr>
          <w:rFonts w:ascii="Myriad Pro" w:hAnsi="Myriad Pro"/>
          <w:sz w:val="26"/>
          <w:szCs w:val="26"/>
        </w:rPr>
        <w:t>товарные накладные;</w:t>
      </w:r>
    </w:p>
    <w:p w14:paraId="7338F48A" w14:textId="77777777" w:rsidR="003404E6" w:rsidRPr="00746EFC" w:rsidRDefault="003404E6" w:rsidP="00746EFC">
      <w:pPr>
        <w:pStyle w:val="a3"/>
        <w:numPr>
          <w:ilvl w:val="0"/>
          <w:numId w:val="49"/>
        </w:numPr>
        <w:autoSpaceDE w:val="0"/>
        <w:autoSpaceDN w:val="0"/>
        <w:adjustRightInd w:val="0"/>
        <w:spacing w:after="0" w:line="360" w:lineRule="auto"/>
        <w:ind w:left="993" w:hanging="426"/>
        <w:jc w:val="both"/>
        <w:rPr>
          <w:rFonts w:ascii="Myriad Pro" w:hAnsi="Myriad Pro"/>
          <w:sz w:val="26"/>
          <w:szCs w:val="26"/>
        </w:rPr>
      </w:pPr>
      <w:r w:rsidRPr="00746EFC">
        <w:rPr>
          <w:rFonts w:ascii="Myriad Pro" w:hAnsi="Myriad Pro"/>
          <w:sz w:val="26"/>
          <w:szCs w:val="26"/>
        </w:rPr>
        <w:t>справки по распределению косвенных затрат.</w:t>
      </w:r>
    </w:p>
    <w:p w14:paraId="6B0A51F5" w14:textId="77777777" w:rsidR="003404E6" w:rsidRPr="00746EFC" w:rsidRDefault="003404E6" w:rsidP="00746EFC">
      <w:pPr>
        <w:numPr>
          <w:ilvl w:val="0"/>
          <w:numId w:val="42"/>
        </w:numPr>
        <w:tabs>
          <w:tab w:val="left" w:pos="993"/>
        </w:tabs>
        <w:spacing w:after="0" w:line="360" w:lineRule="auto"/>
        <w:ind w:left="0" w:firstLine="567"/>
        <w:jc w:val="both"/>
        <w:rPr>
          <w:rFonts w:ascii="Myriad Pro" w:hAnsi="Myriad Pro"/>
          <w:sz w:val="26"/>
          <w:szCs w:val="26"/>
        </w:rPr>
      </w:pPr>
      <w:r w:rsidRPr="00746EFC">
        <w:rPr>
          <w:rFonts w:ascii="Myriad Pro" w:hAnsi="Myriad Pro"/>
          <w:sz w:val="26"/>
          <w:szCs w:val="26"/>
        </w:rPr>
        <w:t>в составе предложения об установлении тарифов на услуги по передаче электрической энергии на 2021 год дополнительно приложить документы, подтверждающие необходимость и экономическую обоснованность финансирования новых инвестиционных проектов инвестиционной программы, такие как:</w:t>
      </w:r>
    </w:p>
    <w:p w14:paraId="05F71FB7" w14:textId="77777777" w:rsidR="003404E6" w:rsidRPr="00746EFC" w:rsidRDefault="003404E6" w:rsidP="00746EFC">
      <w:pPr>
        <w:pStyle w:val="a3"/>
        <w:numPr>
          <w:ilvl w:val="0"/>
          <w:numId w:val="49"/>
        </w:numPr>
        <w:autoSpaceDE w:val="0"/>
        <w:autoSpaceDN w:val="0"/>
        <w:adjustRightInd w:val="0"/>
        <w:spacing w:after="0" w:line="360" w:lineRule="auto"/>
        <w:ind w:left="993" w:hanging="426"/>
        <w:jc w:val="both"/>
        <w:rPr>
          <w:rFonts w:ascii="Myriad Pro" w:hAnsi="Myriad Pro"/>
          <w:sz w:val="26"/>
          <w:szCs w:val="26"/>
        </w:rPr>
      </w:pPr>
      <w:r w:rsidRPr="00746EFC">
        <w:rPr>
          <w:rFonts w:ascii="Myriad Pro" w:hAnsi="Myriad Pro"/>
          <w:sz w:val="26"/>
          <w:szCs w:val="26"/>
        </w:rPr>
        <w:t>для инвестиционных проектов, реализующихся в рамках осуществления мероприятий по ТП – реестр и копии заключенных договоров на технологическое присоединение;</w:t>
      </w:r>
    </w:p>
    <w:p w14:paraId="74885EC2" w14:textId="77777777" w:rsidR="003404E6" w:rsidRPr="00746EFC" w:rsidRDefault="003404E6" w:rsidP="00746EFC">
      <w:pPr>
        <w:pStyle w:val="a3"/>
        <w:numPr>
          <w:ilvl w:val="0"/>
          <w:numId w:val="49"/>
        </w:numPr>
        <w:autoSpaceDE w:val="0"/>
        <w:autoSpaceDN w:val="0"/>
        <w:adjustRightInd w:val="0"/>
        <w:spacing w:after="0" w:line="360" w:lineRule="auto"/>
        <w:ind w:left="993" w:hanging="426"/>
        <w:jc w:val="both"/>
        <w:rPr>
          <w:rFonts w:ascii="Myriad Pro" w:hAnsi="Myriad Pro"/>
          <w:sz w:val="26"/>
          <w:szCs w:val="26"/>
        </w:rPr>
      </w:pPr>
      <w:r w:rsidRPr="00746EFC">
        <w:rPr>
          <w:rFonts w:ascii="Myriad Pro" w:hAnsi="Myriad Pro"/>
          <w:sz w:val="26"/>
          <w:szCs w:val="26"/>
        </w:rPr>
        <w:t xml:space="preserve">для инвестиционных проектов, реализующихся в рамках модернизации, реконструкции или технического перевооружения –обосновывающие </w:t>
      </w:r>
      <w:r w:rsidRPr="00746EFC">
        <w:rPr>
          <w:rFonts w:ascii="Myriad Pro" w:hAnsi="Myriad Pro"/>
          <w:sz w:val="26"/>
          <w:szCs w:val="26"/>
        </w:rPr>
        <w:lastRenderedPageBreak/>
        <w:t>материалы, подтверждающие необходимость их реализации в целях ликвидации последствий аварий; предписания государственных надзорных и контролирующих органов, экспертные заключения о необходимости выполнения мероприятий;</w:t>
      </w:r>
    </w:p>
    <w:p w14:paraId="2EA829EB" w14:textId="77777777" w:rsidR="003404E6" w:rsidRPr="00746EFC" w:rsidRDefault="003404E6" w:rsidP="00746EFC">
      <w:pPr>
        <w:pStyle w:val="a3"/>
        <w:numPr>
          <w:ilvl w:val="0"/>
          <w:numId w:val="49"/>
        </w:numPr>
        <w:autoSpaceDE w:val="0"/>
        <w:autoSpaceDN w:val="0"/>
        <w:adjustRightInd w:val="0"/>
        <w:spacing w:after="0" w:line="360" w:lineRule="auto"/>
        <w:ind w:left="993" w:hanging="426"/>
        <w:jc w:val="both"/>
        <w:rPr>
          <w:rFonts w:ascii="Myriad Pro" w:hAnsi="Myriad Pro"/>
          <w:sz w:val="26"/>
          <w:szCs w:val="26"/>
        </w:rPr>
      </w:pPr>
      <w:r w:rsidRPr="00746EFC">
        <w:rPr>
          <w:rFonts w:ascii="Myriad Pro" w:hAnsi="Myriad Pro"/>
          <w:sz w:val="26"/>
          <w:szCs w:val="26"/>
        </w:rPr>
        <w:t>инвестиционные проекты иных направлений реализации –соответствующие обосновывающие материалы, подтверждающие необходимость их реализации (решения органов исполнительной власти, указы Президента Российской Федерации и пр.);</w:t>
      </w:r>
    </w:p>
    <w:p w14:paraId="045CF684" w14:textId="77777777" w:rsidR="003404E6" w:rsidRPr="00746EFC" w:rsidRDefault="003404E6" w:rsidP="003404E6">
      <w:pPr>
        <w:numPr>
          <w:ilvl w:val="0"/>
          <w:numId w:val="42"/>
        </w:numPr>
        <w:spacing w:after="0" w:line="360" w:lineRule="auto"/>
        <w:ind w:left="0" w:firstLine="284"/>
        <w:jc w:val="both"/>
        <w:rPr>
          <w:rFonts w:ascii="Myriad Pro" w:hAnsi="Myriad Pro"/>
          <w:sz w:val="26"/>
          <w:szCs w:val="26"/>
        </w:rPr>
      </w:pPr>
      <w:r w:rsidRPr="00746EFC">
        <w:rPr>
          <w:rFonts w:ascii="Myriad Pro" w:hAnsi="Myriad Pro"/>
          <w:sz w:val="26"/>
          <w:szCs w:val="26"/>
        </w:rPr>
        <w:t>в составе предложения об установлении тарифов на услуги по передаче электрической энергии на 2021 год дополнительно приложить документы, подтверждающие полную стоимость новых инвестиционных проектов инвестиционной программы, такие как:</w:t>
      </w:r>
    </w:p>
    <w:p w14:paraId="7D69C6C5" w14:textId="77777777" w:rsidR="003404E6" w:rsidRPr="00746EFC" w:rsidRDefault="003404E6" w:rsidP="00746EFC">
      <w:pPr>
        <w:pStyle w:val="a3"/>
        <w:numPr>
          <w:ilvl w:val="0"/>
          <w:numId w:val="50"/>
        </w:numPr>
        <w:tabs>
          <w:tab w:val="left" w:pos="993"/>
        </w:tabs>
        <w:autoSpaceDE w:val="0"/>
        <w:autoSpaceDN w:val="0"/>
        <w:adjustRightInd w:val="0"/>
        <w:spacing w:after="0" w:line="360" w:lineRule="auto"/>
        <w:ind w:left="993" w:hanging="426"/>
        <w:jc w:val="both"/>
        <w:rPr>
          <w:rFonts w:ascii="Myriad Pro" w:hAnsi="Myriad Pro"/>
          <w:sz w:val="26"/>
          <w:szCs w:val="26"/>
        </w:rPr>
      </w:pPr>
      <w:r w:rsidRPr="00746EFC">
        <w:rPr>
          <w:rFonts w:ascii="Myriad Pro" w:hAnsi="Myriad Pro"/>
          <w:sz w:val="26"/>
          <w:szCs w:val="26"/>
        </w:rPr>
        <w:t xml:space="preserve">для инвестиционных проектов, имеющих утвержденную </w:t>
      </w:r>
      <w:proofErr w:type="spellStart"/>
      <w:r w:rsidRPr="00746EFC">
        <w:rPr>
          <w:rFonts w:ascii="Myriad Pro" w:hAnsi="Myriad Pro"/>
          <w:sz w:val="26"/>
          <w:szCs w:val="26"/>
        </w:rPr>
        <w:t>проектно</w:t>
      </w:r>
      <w:proofErr w:type="spellEnd"/>
      <w:r w:rsidRPr="00746EFC">
        <w:rPr>
          <w:rFonts w:ascii="Myriad Pro" w:hAnsi="Myriad Pro"/>
          <w:sz w:val="26"/>
          <w:szCs w:val="26"/>
        </w:rPr>
        <w:t xml:space="preserve"> -сметную документацию - сводка затрат; сводный сметный расчет, разработанный в составе утвержденной в соответствии с законодательством о градостроительной деятельности проектной документации; пояснительная записка к сметной документации по инвестиционному проекту; копия решения об утверждении проектной документации.</w:t>
      </w:r>
    </w:p>
    <w:p w14:paraId="5DFB62D5" w14:textId="77777777" w:rsidR="003404E6" w:rsidRPr="00746EFC" w:rsidRDefault="003404E6" w:rsidP="00746EFC">
      <w:pPr>
        <w:pStyle w:val="a3"/>
        <w:numPr>
          <w:ilvl w:val="0"/>
          <w:numId w:val="50"/>
        </w:numPr>
        <w:tabs>
          <w:tab w:val="left" w:pos="993"/>
        </w:tabs>
        <w:autoSpaceDE w:val="0"/>
        <w:autoSpaceDN w:val="0"/>
        <w:adjustRightInd w:val="0"/>
        <w:spacing w:after="0" w:line="360" w:lineRule="auto"/>
        <w:ind w:left="993" w:hanging="426"/>
        <w:jc w:val="both"/>
        <w:rPr>
          <w:rFonts w:ascii="Myriad Pro" w:hAnsi="Myriad Pro"/>
          <w:sz w:val="26"/>
          <w:szCs w:val="26"/>
        </w:rPr>
      </w:pPr>
      <w:r w:rsidRPr="00746EFC">
        <w:rPr>
          <w:rFonts w:ascii="Myriad Pro" w:hAnsi="Myriad Pro"/>
          <w:sz w:val="26"/>
          <w:szCs w:val="26"/>
        </w:rPr>
        <w:t>для инвестиционных проектов, не имеющих утвержденную проектно-сметную документацию - сметный расчет стоимости реализации инвестиционного проекта, составленный в ценах, сложившихся ко времени составления такого сметного расчета, в том числе с использованием укрупненных сметных нормативов и другой ценовой информации (в сметном расчете указываются использованные документы и источники ценовой информации); копии документов, использованных в качестве источников ценовой информации для подготовки сметного расчета по инвестиционному проекту.</w:t>
      </w:r>
    </w:p>
    <w:p w14:paraId="100B7B8B" w14:textId="77777777" w:rsidR="0035319D" w:rsidRPr="00002A00" w:rsidRDefault="00002A00" w:rsidP="00E922B5">
      <w:pPr>
        <w:pStyle w:val="3"/>
        <w:numPr>
          <w:ilvl w:val="0"/>
          <w:numId w:val="3"/>
        </w:numPr>
        <w:spacing w:before="0" w:line="360" w:lineRule="auto"/>
        <w:jc w:val="both"/>
        <w:rPr>
          <w:rFonts w:ascii="Myriad Pro" w:hAnsi="Myriad Pro"/>
          <w:b/>
          <w:color w:val="4F6228" w:themeColor="accent3" w:themeShade="80"/>
          <w:sz w:val="28"/>
          <w:szCs w:val="28"/>
        </w:rPr>
      </w:pPr>
      <w:bookmarkStart w:id="33" w:name="_Toc37093688"/>
      <w:bookmarkStart w:id="34" w:name="_Toc40905084"/>
      <w:bookmarkStart w:id="35" w:name="_Toc41402929"/>
      <w:r w:rsidRPr="00002A00">
        <w:rPr>
          <w:rFonts w:ascii="Myriad Pro" w:eastAsiaTheme="minorHAnsi" w:hAnsi="Myriad Pro" w:cstheme="minorBidi"/>
          <w:color w:val="auto"/>
          <w:sz w:val="22"/>
          <w:szCs w:val="22"/>
        </w:rPr>
        <w:br w:type="page"/>
      </w:r>
      <w:r w:rsidR="0035319D" w:rsidRPr="00002A00">
        <w:rPr>
          <w:rFonts w:ascii="Myriad Pro" w:hAnsi="Myriad Pro"/>
          <w:b/>
          <w:color w:val="4F6228" w:themeColor="accent3" w:themeShade="80"/>
          <w:sz w:val="28"/>
          <w:szCs w:val="28"/>
        </w:rPr>
        <w:lastRenderedPageBreak/>
        <w:t xml:space="preserve">Анализ расчетов необходимой валовой выручки филиала ПАО </w:t>
      </w:r>
      <w:r w:rsidR="00EE4D67" w:rsidRPr="00002A00">
        <w:rPr>
          <w:rFonts w:ascii="Myriad Pro" w:hAnsi="Myriad Pro"/>
          <w:b/>
          <w:color w:val="4F6228" w:themeColor="accent3" w:themeShade="80"/>
          <w:sz w:val="28"/>
          <w:szCs w:val="28"/>
        </w:rPr>
        <w:t>«</w:t>
      </w:r>
      <w:r w:rsidR="0035319D" w:rsidRPr="00002A00">
        <w:rPr>
          <w:rFonts w:ascii="Myriad Pro" w:hAnsi="Myriad Pro"/>
          <w:b/>
          <w:color w:val="4F6228" w:themeColor="accent3" w:themeShade="80"/>
          <w:sz w:val="28"/>
          <w:szCs w:val="28"/>
        </w:rPr>
        <w:t>МРСК Северо-Запада</w:t>
      </w:r>
      <w:r w:rsidR="00EE4D67" w:rsidRPr="00002A00">
        <w:rPr>
          <w:rFonts w:ascii="Myriad Pro" w:hAnsi="Myriad Pro"/>
          <w:b/>
          <w:color w:val="4F6228" w:themeColor="accent3" w:themeShade="80"/>
          <w:sz w:val="28"/>
          <w:szCs w:val="28"/>
        </w:rPr>
        <w:t>»</w:t>
      </w:r>
      <w:r w:rsidR="0035319D" w:rsidRPr="00002A00">
        <w:rPr>
          <w:rFonts w:ascii="Myriad Pro" w:hAnsi="Myriad Pro"/>
          <w:b/>
          <w:color w:val="4F6228" w:themeColor="accent3" w:themeShade="80"/>
          <w:sz w:val="28"/>
          <w:szCs w:val="28"/>
        </w:rPr>
        <w:t xml:space="preserve"> </w:t>
      </w:r>
      <w:r w:rsidR="00EE4D67" w:rsidRPr="00002A00">
        <w:rPr>
          <w:rFonts w:ascii="Myriad Pro" w:hAnsi="Myriad Pro"/>
          <w:b/>
          <w:color w:val="4F6228" w:themeColor="accent3" w:themeShade="80"/>
          <w:sz w:val="28"/>
          <w:szCs w:val="28"/>
        </w:rPr>
        <w:t>«</w:t>
      </w:r>
      <w:r w:rsidR="0035319D" w:rsidRPr="00002A00">
        <w:rPr>
          <w:rFonts w:ascii="Myriad Pro" w:hAnsi="Myriad Pro"/>
          <w:b/>
          <w:color w:val="4F6228" w:themeColor="accent3" w:themeShade="80"/>
          <w:sz w:val="28"/>
          <w:szCs w:val="28"/>
        </w:rPr>
        <w:t>Карелэнерго</w:t>
      </w:r>
      <w:r w:rsidR="00EE4D67" w:rsidRPr="00002A00">
        <w:rPr>
          <w:rFonts w:ascii="Myriad Pro" w:hAnsi="Myriad Pro"/>
          <w:b/>
          <w:color w:val="4F6228" w:themeColor="accent3" w:themeShade="80"/>
          <w:sz w:val="28"/>
          <w:szCs w:val="28"/>
        </w:rPr>
        <w:t>»</w:t>
      </w:r>
      <w:r w:rsidR="0035319D" w:rsidRPr="00002A00">
        <w:rPr>
          <w:rFonts w:ascii="Myriad Pro" w:hAnsi="Myriad Pro"/>
          <w:b/>
          <w:color w:val="4F6228" w:themeColor="accent3" w:themeShade="80"/>
          <w:sz w:val="28"/>
          <w:szCs w:val="28"/>
        </w:rPr>
        <w:t xml:space="preserve">, сформированной на основе долгосрочных параметров регулирования деятельности, в том числе анализ фактических расходов филиала ПАО </w:t>
      </w:r>
      <w:r w:rsidR="00EE4D67" w:rsidRPr="00002A00">
        <w:rPr>
          <w:rFonts w:ascii="Myriad Pro" w:hAnsi="Myriad Pro"/>
          <w:b/>
          <w:color w:val="4F6228" w:themeColor="accent3" w:themeShade="80"/>
          <w:sz w:val="28"/>
          <w:szCs w:val="28"/>
        </w:rPr>
        <w:t>«</w:t>
      </w:r>
      <w:r w:rsidR="0035319D" w:rsidRPr="00002A00">
        <w:rPr>
          <w:rFonts w:ascii="Myriad Pro" w:hAnsi="Myriad Pro"/>
          <w:b/>
          <w:color w:val="4F6228" w:themeColor="accent3" w:themeShade="80"/>
          <w:sz w:val="28"/>
          <w:szCs w:val="28"/>
        </w:rPr>
        <w:t>МРСК Северо-Запада</w:t>
      </w:r>
      <w:r w:rsidR="00EE4D67" w:rsidRPr="00002A00">
        <w:rPr>
          <w:rFonts w:ascii="Myriad Pro" w:hAnsi="Myriad Pro"/>
          <w:b/>
          <w:color w:val="4F6228" w:themeColor="accent3" w:themeShade="80"/>
          <w:sz w:val="28"/>
          <w:szCs w:val="28"/>
        </w:rPr>
        <w:t>»</w:t>
      </w:r>
      <w:r w:rsidR="0035319D" w:rsidRPr="00002A00">
        <w:rPr>
          <w:rFonts w:ascii="Myriad Pro" w:hAnsi="Myriad Pro"/>
          <w:b/>
          <w:color w:val="4F6228" w:themeColor="accent3" w:themeShade="80"/>
          <w:sz w:val="28"/>
          <w:szCs w:val="28"/>
        </w:rPr>
        <w:t xml:space="preserve"> </w:t>
      </w:r>
      <w:r w:rsidR="00EE4D67" w:rsidRPr="00002A00">
        <w:rPr>
          <w:rFonts w:ascii="Myriad Pro" w:hAnsi="Myriad Pro"/>
          <w:b/>
          <w:color w:val="4F6228" w:themeColor="accent3" w:themeShade="80"/>
          <w:sz w:val="28"/>
          <w:szCs w:val="28"/>
        </w:rPr>
        <w:t>«</w:t>
      </w:r>
      <w:r w:rsidR="0035319D" w:rsidRPr="00002A00">
        <w:rPr>
          <w:rFonts w:ascii="Myriad Pro" w:hAnsi="Myriad Pro"/>
          <w:b/>
          <w:color w:val="4F6228" w:themeColor="accent3" w:themeShade="80"/>
          <w:sz w:val="28"/>
          <w:szCs w:val="28"/>
        </w:rPr>
        <w:t>Карелэнерго</w:t>
      </w:r>
      <w:r w:rsidR="00EE4D67" w:rsidRPr="00002A00">
        <w:rPr>
          <w:rFonts w:ascii="Myriad Pro" w:hAnsi="Myriad Pro"/>
          <w:b/>
          <w:color w:val="4F6228" w:themeColor="accent3" w:themeShade="80"/>
          <w:sz w:val="28"/>
          <w:szCs w:val="28"/>
        </w:rPr>
        <w:t>»</w:t>
      </w:r>
      <w:r w:rsidR="0035319D" w:rsidRPr="00002A00">
        <w:rPr>
          <w:rFonts w:ascii="Myriad Pro" w:hAnsi="Myriad Pro"/>
          <w:b/>
          <w:color w:val="4F6228" w:themeColor="accent3" w:themeShade="80"/>
          <w:sz w:val="28"/>
          <w:szCs w:val="28"/>
        </w:rPr>
        <w:t xml:space="preserve"> на оплату услуг ТСО с календарной разбивкой по полугодиям 2019 года</w:t>
      </w:r>
      <w:bookmarkEnd w:id="33"/>
      <w:bookmarkEnd w:id="34"/>
      <w:bookmarkEnd w:id="35"/>
    </w:p>
    <w:p w14:paraId="238F4822" w14:textId="77777777" w:rsidR="0035319D" w:rsidRPr="00746EFC" w:rsidRDefault="0035319D" w:rsidP="00F06770">
      <w:pPr>
        <w:pStyle w:val="3"/>
        <w:numPr>
          <w:ilvl w:val="1"/>
          <w:numId w:val="3"/>
        </w:numPr>
        <w:spacing w:before="0" w:line="360" w:lineRule="auto"/>
        <w:ind w:left="567" w:hanging="567"/>
        <w:jc w:val="both"/>
        <w:rPr>
          <w:rFonts w:ascii="Myriad Pro" w:hAnsi="Myriad Pro"/>
          <w:b/>
          <w:color w:val="4F6228" w:themeColor="accent3" w:themeShade="80"/>
          <w:sz w:val="28"/>
          <w:szCs w:val="28"/>
        </w:rPr>
      </w:pPr>
      <w:bookmarkStart w:id="36" w:name="_Toc33277188"/>
      <w:bookmarkStart w:id="37" w:name="_Toc40905085"/>
      <w:bookmarkStart w:id="38" w:name="_Toc41402930"/>
      <w:r w:rsidRPr="00746EFC">
        <w:rPr>
          <w:rFonts w:ascii="Myriad Pro" w:hAnsi="Myriad Pro"/>
          <w:b/>
          <w:color w:val="4F6228" w:themeColor="accent3" w:themeShade="80"/>
          <w:sz w:val="28"/>
          <w:szCs w:val="28"/>
        </w:rPr>
        <w:t xml:space="preserve">Экспертиза долгосрочных параметров расчета необходимой валовой выручки </w:t>
      </w:r>
      <w:bookmarkEnd w:id="36"/>
      <w:r w:rsidRPr="00746EFC">
        <w:rPr>
          <w:rFonts w:ascii="Myriad Pro" w:hAnsi="Myriad Pro"/>
          <w:b/>
          <w:color w:val="4F6228" w:themeColor="accent3" w:themeShade="80"/>
          <w:sz w:val="28"/>
          <w:szCs w:val="28"/>
        </w:rPr>
        <w:t xml:space="preserve">ПАО </w:t>
      </w:r>
      <w:r w:rsidR="00EE4D67" w:rsidRPr="00746EFC">
        <w:rPr>
          <w:rFonts w:ascii="Myriad Pro" w:hAnsi="Myriad Pro"/>
          <w:b/>
          <w:color w:val="4F6228" w:themeColor="accent3" w:themeShade="80"/>
          <w:sz w:val="28"/>
          <w:szCs w:val="28"/>
        </w:rPr>
        <w:t>«</w:t>
      </w:r>
      <w:r w:rsidRPr="00746EFC">
        <w:rPr>
          <w:rFonts w:ascii="Myriad Pro" w:hAnsi="Myriad Pro"/>
          <w:b/>
          <w:color w:val="4F6228" w:themeColor="accent3" w:themeShade="80"/>
          <w:sz w:val="28"/>
          <w:szCs w:val="28"/>
        </w:rPr>
        <w:t>МРСК Северо-Запада</w:t>
      </w:r>
      <w:r w:rsidR="00EE4D67" w:rsidRPr="00746EFC">
        <w:rPr>
          <w:rFonts w:ascii="Myriad Pro" w:hAnsi="Myriad Pro"/>
          <w:b/>
          <w:color w:val="4F6228" w:themeColor="accent3" w:themeShade="80"/>
          <w:sz w:val="28"/>
          <w:szCs w:val="28"/>
        </w:rPr>
        <w:t>»</w:t>
      </w:r>
      <w:r w:rsidRPr="00746EFC">
        <w:rPr>
          <w:rFonts w:ascii="Myriad Pro" w:hAnsi="Myriad Pro"/>
          <w:b/>
          <w:color w:val="4F6228" w:themeColor="accent3" w:themeShade="80"/>
          <w:sz w:val="28"/>
          <w:szCs w:val="28"/>
        </w:rPr>
        <w:t xml:space="preserve"> </w:t>
      </w:r>
      <w:r w:rsidR="00EE4D67" w:rsidRPr="00746EFC">
        <w:rPr>
          <w:rFonts w:ascii="Myriad Pro" w:hAnsi="Myriad Pro"/>
          <w:b/>
          <w:color w:val="4F6228" w:themeColor="accent3" w:themeShade="80"/>
          <w:sz w:val="28"/>
          <w:szCs w:val="28"/>
        </w:rPr>
        <w:t>«</w:t>
      </w:r>
      <w:r w:rsidRPr="00746EFC">
        <w:rPr>
          <w:rFonts w:ascii="Myriad Pro" w:hAnsi="Myriad Pro"/>
          <w:b/>
          <w:color w:val="4F6228" w:themeColor="accent3" w:themeShade="80"/>
          <w:sz w:val="28"/>
          <w:szCs w:val="28"/>
        </w:rPr>
        <w:t>Карелэнерго</w:t>
      </w:r>
      <w:r w:rsidR="00EE4D67" w:rsidRPr="00746EFC">
        <w:rPr>
          <w:rFonts w:ascii="Myriad Pro" w:hAnsi="Myriad Pro"/>
          <w:b/>
          <w:color w:val="4F6228" w:themeColor="accent3" w:themeShade="80"/>
          <w:sz w:val="28"/>
          <w:szCs w:val="28"/>
        </w:rPr>
        <w:t>»</w:t>
      </w:r>
      <w:bookmarkEnd w:id="37"/>
      <w:bookmarkEnd w:id="38"/>
    </w:p>
    <w:p w14:paraId="4ACF0283" w14:textId="77777777" w:rsidR="000F7466" w:rsidRPr="00746EFC" w:rsidRDefault="000F7466" w:rsidP="008853BE">
      <w:pPr>
        <w:spacing w:after="0" w:line="360" w:lineRule="auto"/>
        <w:ind w:firstLine="567"/>
        <w:contextualSpacing/>
        <w:jc w:val="both"/>
        <w:rPr>
          <w:rFonts w:ascii="Myriad Pro" w:eastAsia="Calibri" w:hAnsi="Myriad Pro" w:cs="Times New Roman"/>
          <w:sz w:val="26"/>
          <w:szCs w:val="26"/>
        </w:rPr>
      </w:pPr>
      <w:r w:rsidRPr="00746EFC">
        <w:rPr>
          <w:rFonts w:ascii="Myriad Pro" w:eastAsia="Calibri" w:hAnsi="Myriad Pro" w:cs="Times New Roman"/>
          <w:sz w:val="26"/>
          <w:szCs w:val="26"/>
        </w:rPr>
        <w:t>Согласно пункту 38 Основ ценообразования №1178 тарифы на услуги по передаче электрической энергии, устанавливаемые с применением метода долгосрочной индексации необходимой валовой выручки, органами регулирования определяются в соответствии с методическими указаниями, утверждаемыми Федеральной антимонопольной службой.</w:t>
      </w:r>
    </w:p>
    <w:p w14:paraId="02A04458" w14:textId="77777777" w:rsidR="000F7466" w:rsidRPr="00746EFC" w:rsidRDefault="000F7466" w:rsidP="008853BE">
      <w:pPr>
        <w:autoSpaceDE w:val="0"/>
        <w:autoSpaceDN w:val="0"/>
        <w:adjustRightInd w:val="0"/>
        <w:spacing w:after="0" w:line="360" w:lineRule="auto"/>
        <w:ind w:firstLine="567"/>
        <w:jc w:val="both"/>
        <w:rPr>
          <w:rFonts w:ascii="Myriad Pro" w:eastAsia="Calibri" w:hAnsi="Myriad Pro" w:cs="Times New Roman"/>
          <w:sz w:val="26"/>
          <w:szCs w:val="26"/>
        </w:rPr>
      </w:pPr>
      <w:r w:rsidRPr="00746EFC">
        <w:rPr>
          <w:rFonts w:ascii="Myriad Pro" w:eastAsia="Calibri" w:hAnsi="Myriad Pro" w:cs="Myriad Pro"/>
          <w:sz w:val="26"/>
          <w:szCs w:val="26"/>
        </w:rPr>
        <w:t xml:space="preserve">Согласно пункту 11 Методических указаний № 98-э необходимая валовая выручка в части содержания электрических сетей </w:t>
      </w:r>
      <w:r w:rsidRPr="00746EFC">
        <w:rPr>
          <w:rFonts w:ascii="Myriad Pro" w:eastAsia="Calibri" w:hAnsi="Myriad Pro" w:cs="Times New Roman"/>
          <w:sz w:val="26"/>
          <w:szCs w:val="26"/>
        </w:rPr>
        <w:t>((</w:t>
      </w:r>
      <w:r w:rsidRPr="00746EFC">
        <w:rPr>
          <w:rFonts w:ascii="Myriad Pro" w:eastAsia="Calibri" w:hAnsi="Myriad Pro" w:cs="Times New Roman"/>
          <w:noProof/>
          <w:sz w:val="26"/>
          <w:szCs w:val="26"/>
          <w:lang w:eastAsia="ru-RU"/>
        </w:rPr>
        <w:drawing>
          <wp:inline distT="0" distB="0" distL="0" distR="0" wp14:anchorId="7337CDB0" wp14:editId="3EDAC668">
            <wp:extent cx="532765" cy="262255"/>
            <wp:effectExtent l="0" t="0" r="0" b="0"/>
            <wp:docPr id="469" name="Рисунок 1" descr="base_1_287253_327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base_1_287253_32768"/>
                    <pic:cNvPicPr preferRelativeResize="0">
                      <a:picLocks noChangeArrowheads="1"/>
                    </pic:cNvPicPr>
                  </pic:nvPicPr>
                  <pic:blipFill>
                    <a:blip r:embed="rId15" cstate="print"/>
                    <a:srcRect/>
                    <a:stretch>
                      <a:fillRect/>
                    </a:stretch>
                  </pic:blipFill>
                  <pic:spPr bwMode="auto">
                    <a:xfrm>
                      <a:off x="0" y="0"/>
                      <a:ext cx="532765" cy="262255"/>
                    </a:xfrm>
                    <a:prstGeom prst="rect">
                      <a:avLst/>
                    </a:prstGeom>
                    <a:noFill/>
                    <a:ln w="9525">
                      <a:noFill/>
                      <a:miter lim="800000"/>
                      <a:headEnd/>
                      <a:tailEnd/>
                    </a:ln>
                  </pic:spPr>
                </pic:pic>
              </a:graphicData>
            </a:graphic>
          </wp:inline>
        </w:drawing>
      </w:r>
      <w:r w:rsidRPr="00746EFC">
        <w:rPr>
          <w:rFonts w:ascii="Myriad Pro" w:eastAsia="Calibri" w:hAnsi="Myriad Pro" w:cs="Times New Roman"/>
          <w:sz w:val="26"/>
          <w:szCs w:val="26"/>
        </w:rPr>
        <w:t xml:space="preserve"> тыс. руб.)) определяется по формулам:</w:t>
      </w:r>
    </w:p>
    <w:p w14:paraId="596A94E5" w14:textId="77777777" w:rsidR="000F7466" w:rsidRPr="00746EFC" w:rsidRDefault="000F7466" w:rsidP="000F7466">
      <w:pPr>
        <w:widowControl w:val="0"/>
        <w:autoSpaceDE w:val="0"/>
        <w:autoSpaceDN w:val="0"/>
        <w:adjustRightInd w:val="0"/>
        <w:spacing w:after="160" w:line="259" w:lineRule="auto"/>
        <w:jc w:val="center"/>
        <w:rPr>
          <w:rFonts w:ascii="Myriad Pro" w:eastAsia="Calibri" w:hAnsi="Myriad Pro" w:cs="Times New Roman"/>
          <w:sz w:val="26"/>
          <w:szCs w:val="26"/>
        </w:rPr>
      </w:pPr>
      <w:r w:rsidRPr="00746EFC">
        <w:rPr>
          <w:rFonts w:ascii="Myriad Pro" w:eastAsia="Calibri" w:hAnsi="Myriad Pro" w:cs="Times New Roman"/>
          <w:noProof/>
          <w:sz w:val="26"/>
          <w:szCs w:val="26"/>
          <w:lang w:eastAsia="ru-RU"/>
        </w:rPr>
        <w:drawing>
          <wp:inline distT="0" distB="0" distL="0" distR="0" wp14:anchorId="69FA6C27" wp14:editId="47141558">
            <wp:extent cx="1550670" cy="238760"/>
            <wp:effectExtent l="0" t="0" r="0" b="0"/>
            <wp:docPr id="470" name="Рисунок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81"/>
                    <pic:cNvPicPr>
                      <a:picLocks noChangeAspect="1" noChangeArrowheads="1"/>
                    </pic:cNvPicPr>
                  </pic:nvPicPr>
                  <pic:blipFill>
                    <a:blip r:embed="rId16" cstate="print"/>
                    <a:srcRect/>
                    <a:stretch>
                      <a:fillRect/>
                    </a:stretch>
                  </pic:blipFill>
                  <pic:spPr bwMode="auto">
                    <a:xfrm>
                      <a:off x="0" y="0"/>
                      <a:ext cx="1550670" cy="238760"/>
                    </a:xfrm>
                    <a:prstGeom prst="rect">
                      <a:avLst/>
                    </a:prstGeom>
                    <a:noFill/>
                    <a:ln w="9525">
                      <a:noFill/>
                      <a:miter lim="800000"/>
                      <a:headEnd/>
                      <a:tailEnd/>
                    </a:ln>
                  </pic:spPr>
                </pic:pic>
              </a:graphicData>
            </a:graphic>
          </wp:inline>
        </w:drawing>
      </w:r>
      <w:r w:rsidRPr="00746EFC">
        <w:rPr>
          <w:rFonts w:ascii="Myriad Pro" w:eastAsia="Calibri" w:hAnsi="Myriad Pro" w:cs="Times New Roman"/>
          <w:sz w:val="26"/>
          <w:szCs w:val="26"/>
        </w:rPr>
        <w:t>,</w:t>
      </w:r>
    </w:p>
    <w:p w14:paraId="68DF067C" w14:textId="77777777" w:rsidR="000F7466" w:rsidRPr="00746EFC" w:rsidRDefault="000F7466" w:rsidP="000F7466">
      <w:pPr>
        <w:spacing w:after="0" w:line="360" w:lineRule="auto"/>
        <w:contextualSpacing/>
        <w:jc w:val="center"/>
        <w:rPr>
          <w:rFonts w:ascii="Myriad Pro" w:eastAsia="Calibri" w:hAnsi="Myriad Pro" w:cs="Times New Roman"/>
          <w:b/>
          <w:sz w:val="26"/>
          <w:szCs w:val="26"/>
        </w:rPr>
      </w:pPr>
      <w:r w:rsidRPr="00746EFC">
        <w:rPr>
          <w:rFonts w:ascii="Myriad Pro" w:eastAsia="Calibri" w:hAnsi="Myriad Pro" w:cs="Times New Roman"/>
          <w:noProof/>
          <w:position w:val="-26"/>
          <w:sz w:val="26"/>
          <w:szCs w:val="26"/>
          <w:lang w:eastAsia="ru-RU"/>
        </w:rPr>
        <w:drawing>
          <wp:inline distT="0" distB="0" distL="0" distR="0" wp14:anchorId="6883B080" wp14:editId="1F170F0B">
            <wp:extent cx="5796280" cy="476885"/>
            <wp:effectExtent l="0" t="0" r="0" b="0"/>
            <wp:docPr id="471" name="Рисунок 471" descr="base_1_287253_327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base_1_287253_32770"/>
                    <pic:cNvPicPr preferRelativeResize="0">
                      <a:picLocks noChangeArrowheads="1"/>
                    </pic:cNvPicPr>
                  </pic:nvPicPr>
                  <pic:blipFill>
                    <a:blip r:embed="rId17" cstate="print"/>
                    <a:srcRect/>
                    <a:stretch>
                      <a:fillRect/>
                    </a:stretch>
                  </pic:blipFill>
                  <pic:spPr bwMode="auto">
                    <a:xfrm>
                      <a:off x="0" y="0"/>
                      <a:ext cx="5796280" cy="476885"/>
                    </a:xfrm>
                    <a:prstGeom prst="rect">
                      <a:avLst/>
                    </a:prstGeom>
                    <a:noFill/>
                    <a:ln w="9525">
                      <a:noFill/>
                      <a:miter lim="800000"/>
                      <a:headEnd/>
                      <a:tailEnd/>
                    </a:ln>
                  </pic:spPr>
                </pic:pic>
              </a:graphicData>
            </a:graphic>
          </wp:inline>
        </w:drawing>
      </w:r>
    </w:p>
    <w:p w14:paraId="4F08A61A" w14:textId="77777777" w:rsidR="000F7466" w:rsidRPr="00746EFC" w:rsidRDefault="000F7466" w:rsidP="000F7466">
      <w:pPr>
        <w:spacing w:after="0" w:line="360" w:lineRule="auto"/>
        <w:contextualSpacing/>
        <w:jc w:val="both"/>
        <w:rPr>
          <w:rFonts w:ascii="Myriad Pro" w:eastAsia="Calibri" w:hAnsi="Myriad Pro" w:cs="Times New Roman"/>
          <w:b/>
          <w:bCs/>
          <w:sz w:val="26"/>
          <w:szCs w:val="26"/>
        </w:rPr>
      </w:pPr>
    </w:p>
    <w:p w14:paraId="19D9123B" w14:textId="77777777" w:rsidR="000F7466" w:rsidRPr="00746EFC" w:rsidRDefault="000F7466" w:rsidP="000F7466">
      <w:pPr>
        <w:spacing w:after="0" w:line="360" w:lineRule="auto"/>
        <w:contextualSpacing/>
        <w:jc w:val="both"/>
        <w:rPr>
          <w:rFonts w:ascii="Myriad Pro" w:eastAsia="Calibri" w:hAnsi="Myriad Pro" w:cs="Times New Roman"/>
          <w:b/>
          <w:bCs/>
          <w:sz w:val="26"/>
          <w:szCs w:val="26"/>
        </w:rPr>
      </w:pPr>
      <w:r w:rsidRPr="00746EFC">
        <w:rPr>
          <w:rFonts w:ascii="Myriad Pro" w:eastAsia="Calibri" w:hAnsi="Myriad Pro" w:cs="Times New Roman"/>
          <w:b/>
          <w:bCs/>
          <w:sz w:val="26"/>
          <w:szCs w:val="26"/>
        </w:rPr>
        <w:t>ПОЗИЦИЯ ТЕРРИТОРИАЛЬНОЙ СЕТЕВОЙ ОРГАНИЗАЦИИ</w:t>
      </w:r>
    </w:p>
    <w:p w14:paraId="379D32A8" w14:textId="77777777" w:rsidR="000F7466" w:rsidRPr="00746EFC" w:rsidRDefault="000F7466" w:rsidP="000F7466">
      <w:pPr>
        <w:spacing w:after="0" w:line="360" w:lineRule="auto"/>
        <w:ind w:firstLine="567"/>
        <w:contextualSpacing/>
        <w:jc w:val="both"/>
        <w:rPr>
          <w:rFonts w:ascii="Myriad Pro" w:eastAsia="Calibri" w:hAnsi="Myriad Pro" w:cs="Times New Roman"/>
          <w:sz w:val="26"/>
          <w:szCs w:val="26"/>
        </w:rPr>
      </w:pPr>
      <w:r w:rsidRPr="00746EFC">
        <w:rPr>
          <w:rFonts w:ascii="Myriad Pro" w:eastAsia="Calibri" w:hAnsi="Myriad Pro" w:cs="Times New Roman"/>
          <w:sz w:val="26"/>
          <w:szCs w:val="26"/>
        </w:rPr>
        <w:t xml:space="preserve">Филиалом ПАО </w:t>
      </w:r>
      <w:r w:rsidR="00EE4D67" w:rsidRPr="00746EFC">
        <w:rPr>
          <w:rFonts w:ascii="Myriad Pro" w:eastAsia="Calibri" w:hAnsi="Myriad Pro" w:cs="Times New Roman"/>
          <w:sz w:val="26"/>
          <w:szCs w:val="26"/>
        </w:rPr>
        <w:t>«</w:t>
      </w:r>
      <w:r w:rsidRPr="00746EFC">
        <w:rPr>
          <w:rFonts w:ascii="Myriad Pro" w:eastAsia="Calibri" w:hAnsi="Myriad Pro" w:cs="Times New Roman"/>
          <w:sz w:val="26"/>
          <w:szCs w:val="26"/>
        </w:rPr>
        <w:t>МРСК Северо-Запада</w:t>
      </w:r>
      <w:r w:rsidR="00EE4D67" w:rsidRPr="00746EFC">
        <w:rPr>
          <w:rFonts w:ascii="Myriad Pro" w:eastAsia="Calibri" w:hAnsi="Myriad Pro" w:cs="Times New Roman"/>
          <w:sz w:val="26"/>
          <w:szCs w:val="26"/>
        </w:rPr>
        <w:t>»</w:t>
      </w:r>
      <w:r w:rsidRPr="00746EFC">
        <w:rPr>
          <w:rFonts w:ascii="Myriad Pro" w:eastAsia="Calibri" w:hAnsi="Myriad Pro" w:cs="Times New Roman"/>
          <w:sz w:val="26"/>
          <w:szCs w:val="26"/>
        </w:rPr>
        <w:t xml:space="preserve"> </w:t>
      </w:r>
      <w:r w:rsidR="00EE4D67" w:rsidRPr="00746EFC">
        <w:rPr>
          <w:rFonts w:ascii="Myriad Pro" w:eastAsia="Calibri" w:hAnsi="Myriad Pro" w:cs="Times New Roman"/>
          <w:sz w:val="26"/>
          <w:szCs w:val="26"/>
        </w:rPr>
        <w:t>«</w:t>
      </w:r>
      <w:r w:rsidRPr="00746EFC">
        <w:rPr>
          <w:rFonts w:ascii="Myriad Pro" w:eastAsia="Calibri" w:hAnsi="Myriad Pro" w:cs="Times New Roman"/>
          <w:sz w:val="26"/>
          <w:szCs w:val="26"/>
        </w:rPr>
        <w:t>Карелэнерго</w:t>
      </w:r>
      <w:r w:rsidR="00EE4D67" w:rsidRPr="00746EFC">
        <w:rPr>
          <w:rFonts w:ascii="Myriad Pro" w:eastAsia="Calibri" w:hAnsi="Myriad Pro" w:cs="Times New Roman"/>
          <w:sz w:val="26"/>
          <w:szCs w:val="26"/>
        </w:rPr>
        <w:t>»</w:t>
      </w:r>
      <w:r w:rsidRPr="00746EFC">
        <w:rPr>
          <w:rFonts w:ascii="Myriad Pro" w:eastAsia="Calibri" w:hAnsi="Myriad Pro" w:cs="Times New Roman"/>
          <w:sz w:val="26"/>
          <w:szCs w:val="26"/>
        </w:rPr>
        <w:t xml:space="preserve"> на 2019 год представлены в Государственный комитет Республики Карелия по ценам и тарифам расчеты по корректировке необходимой валовой выручки на 2019 год (второй год долгосрочного периода регулирования) письмами от </w:t>
      </w:r>
      <w:r w:rsidRPr="00746EFC">
        <w:rPr>
          <w:rFonts w:ascii="Myriad Pro" w:eastAsia="Calibri" w:hAnsi="Myriad Pro" w:cs="Times New Roman"/>
          <w:color w:val="000000"/>
          <w:sz w:val="26"/>
          <w:szCs w:val="26"/>
        </w:rPr>
        <w:t>27.04.2018 №МР2/3/108-06/</w:t>
      </w:r>
      <w:r w:rsidR="00C6197C" w:rsidRPr="00746EFC">
        <w:rPr>
          <w:rFonts w:ascii="Myriad Pro" w:eastAsia="Calibri" w:hAnsi="Myriad Pro" w:cs="Times New Roman"/>
          <w:color w:val="000000"/>
          <w:sz w:val="26"/>
          <w:szCs w:val="26"/>
        </w:rPr>
        <w:t>3412 и от 26.07.2018 №МР2/3/108-06/6163</w:t>
      </w:r>
      <w:r w:rsidRPr="00746EFC">
        <w:rPr>
          <w:rFonts w:ascii="Myriad Pro" w:eastAsia="Calibri" w:hAnsi="Myriad Pro" w:cs="Times New Roman"/>
          <w:sz w:val="26"/>
          <w:szCs w:val="26"/>
        </w:rPr>
        <w:t xml:space="preserve"> с приложением расчетных таблиц и обосновывающих материалов, а также с пояснительной запиской к расчетам. </w:t>
      </w:r>
    </w:p>
    <w:p w14:paraId="24AD2CFA" w14:textId="77777777" w:rsidR="000F7466" w:rsidRPr="00746EFC" w:rsidRDefault="000F7466" w:rsidP="00D64492">
      <w:pPr>
        <w:pStyle w:val="afffc"/>
      </w:pPr>
      <w:r w:rsidRPr="00746EFC">
        <w:lastRenderedPageBreak/>
        <w:t xml:space="preserve">Величина необходимой валовой выручки на 2019 год по данным филиала ПАО </w:t>
      </w:r>
      <w:r w:rsidR="00EE4D67" w:rsidRPr="00746EFC">
        <w:t>«</w:t>
      </w:r>
      <w:r w:rsidRPr="00746EFC">
        <w:t>МРСК Северо-Запада</w:t>
      </w:r>
      <w:r w:rsidR="00EE4D67" w:rsidRPr="00746EFC">
        <w:t>»</w:t>
      </w:r>
      <w:r w:rsidRPr="00746EFC">
        <w:t xml:space="preserve"> </w:t>
      </w:r>
      <w:r w:rsidR="00EE4D67" w:rsidRPr="00746EFC">
        <w:t>«</w:t>
      </w:r>
      <w:r w:rsidRPr="00746EFC">
        <w:t>Карелэнерго</w:t>
      </w:r>
      <w:r w:rsidR="00EE4D67" w:rsidRPr="00746EFC">
        <w:t>»</w:t>
      </w:r>
      <w:r w:rsidRPr="00746EFC">
        <w:t xml:space="preserve"> составила: </w:t>
      </w:r>
    </w:p>
    <w:tbl>
      <w:tblPr>
        <w:tblStyle w:val="afffe"/>
        <w:tblW w:w="5000" w:type="pct"/>
        <w:tblLook w:val="04A0" w:firstRow="1" w:lastRow="0" w:firstColumn="1" w:lastColumn="0" w:noHBand="0" w:noVBand="1"/>
      </w:tblPr>
      <w:tblGrid>
        <w:gridCol w:w="6555"/>
        <w:gridCol w:w="1161"/>
        <w:gridCol w:w="1628"/>
      </w:tblGrid>
      <w:tr w:rsidR="000967E1" w:rsidRPr="00746EFC" w14:paraId="5B172E91" w14:textId="77777777" w:rsidTr="008B31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22A33369" w14:textId="77777777" w:rsidR="000967E1" w:rsidRPr="00746EFC" w:rsidRDefault="000967E1" w:rsidP="000A7D79">
            <w:pPr>
              <w:jc w:val="center"/>
              <w:rPr>
                <w:rFonts w:eastAsia="Times New Roman" w:cs="Times New Roman"/>
                <w:b/>
                <w:bCs/>
                <w:color w:val="FFFFFF"/>
                <w:szCs w:val="18"/>
                <w:lang w:eastAsia="ru-RU"/>
              </w:rPr>
            </w:pPr>
            <w:r w:rsidRPr="00746EFC">
              <w:rPr>
                <w:rFonts w:eastAsia="Times New Roman" w:cs="Times New Roman"/>
                <w:b/>
                <w:bCs/>
                <w:color w:val="FFFFFF"/>
                <w:szCs w:val="18"/>
                <w:lang w:eastAsia="ru-RU"/>
              </w:rPr>
              <w:t>Наименование</w:t>
            </w:r>
          </w:p>
        </w:tc>
        <w:tc>
          <w:tcPr>
            <w:tcW w:w="6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69F80CA6" w14:textId="77777777" w:rsidR="000967E1" w:rsidRPr="00746EFC" w:rsidRDefault="000A7D79" w:rsidP="000A7D79">
            <w:pPr>
              <w:cnfStyle w:val="100000000000" w:firstRow="1" w:lastRow="0" w:firstColumn="0" w:lastColumn="0" w:oddVBand="0" w:evenVBand="0" w:oddHBand="0" w:evenHBand="0" w:firstRowFirstColumn="0" w:firstRowLastColumn="0" w:lastRowFirstColumn="0" w:lastRowLastColumn="0"/>
              <w:rPr>
                <w:rFonts w:eastAsia="Times New Roman" w:cs="Times New Roman"/>
                <w:b/>
                <w:bCs/>
                <w:color w:val="FFFFFF"/>
                <w:szCs w:val="18"/>
                <w:lang w:eastAsia="ru-RU"/>
              </w:rPr>
            </w:pPr>
            <w:r w:rsidRPr="00746EFC">
              <w:rPr>
                <w:rFonts w:eastAsia="Times New Roman" w:cs="Times New Roman"/>
                <w:b/>
                <w:bCs/>
                <w:color w:val="FFFFFF"/>
                <w:szCs w:val="18"/>
                <w:lang w:eastAsia="ru-RU"/>
              </w:rPr>
              <w:t>Ед. изм.</w:t>
            </w:r>
          </w:p>
        </w:tc>
        <w:tc>
          <w:tcPr>
            <w:tcW w:w="8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6C0A1D69" w14:textId="77777777" w:rsidR="000967E1" w:rsidRPr="00746EFC" w:rsidRDefault="000967E1" w:rsidP="000A7D79">
            <w:pPr>
              <w:cnfStyle w:val="100000000000" w:firstRow="1" w:lastRow="0" w:firstColumn="0" w:lastColumn="0" w:oddVBand="0" w:evenVBand="0" w:oddHBand="0" w:evenHBand="0" w:firstRowFirstColumn="0" w:firstRowLastColumn="0" w:lastRowFirstColumn="0" w:lastRowLastColumn="0"/>
              <w:rPr>
                <w:rFonts w:eastAsia="Times New Roman" w:cs="Times New Roman"/>
                <w:b/>
                <w:bCs/>
                <w:color w:val="FFFFFF"/>
                <w:szCs w:val="18"/>
                <w:lang w:eastAsia="ru-RU"/>
              </w:rPr>
            </w:pPr>
            <w:r w:rsidRPr="00746EFC">
              <w:rPr>
                <w:rFonts w:eastAsia="Times New Roman" w:cs="Times New Roman"/>
                <w:b/>
                <w:bCs/>
                <w:color w:val="FFFFFF"/>
                <w:szCs w:val="18"/>
                <w:lang w:eastAsia="ru-RU"/>
              </w:rPr>
              <w:t>Тарифная з</w:t>
            </w:r>
            <w:r w:rsidR="00295C3D" w:rsidRPr="00746EFC">
              <w:rPr>
                <w:rFonts w:eastAsia="Times New Roman" w:cs="Times New Roman"/>
                <w:b/>
                <w:bCs/>
                <w:color w:val="FFFFFF"/>
                <w:szCs w:val="18"/>
                <w:lang w:eastAsia="ru-RU"/>
              </w:rPr>
              <w:t xml:space="preserve">аявка филиала ПАО </w:t>
            </w:r>
            <w:r w:rsidR="00EE4D67" w:rsidRPr="00746EFC">
              <w:rPr>
                <w:rFonts w:eastAsia="Times New Roman" w:cs="Times New Roman"/>
                <w:b/>
                <w:bCs/>
                <w:color w:val="FFFFFF"/>
                <w:szCs w:val="18"/>
                <w:lang w:eastAsia="ru-RU"/>
              </w:rPr>
              <w:t>«</w:t>
            </w:r>
            <w:r w:rsidRPr="00746EFC">
              <w:rPr>
                <w:rFonts w:eastAsia="Times New Roman" w:cs="Times New Roman"/>
                <w:b/>
                <w:bCs/>
                <w:color w:val="FFFFFF"/>
                <w:szCs w:val="18"/>
                <w:lang w:eastAsia="ru-RU"/>
              </w:rPr>
              <w:t>МРСК Северо-Запада</w:t>
            </w:r>
            <w:r w:rsidR="00EE4D67" w:rsidRPr="00746EFC">
              <w:rPr>
                <w:rFonts w:eastAsia="Times New Roman" w:cs="Times New Roman"/>
                <w:b/>
                <w:bCs/>
                <w:color w:val="FFFFFF"/>
                <w:szCs w:val="18"/>
                <w:lang w:eastAsia="ru-RU"/>
              </w:rPr>
              <w:t>»</w:t>
            </w:r>
            <w:r w:rsidR="00295C3D" w:rsidRPr="00746EFC">
              <w:rPr>
                <w:rFonts w:eastAsia="Times New Roman" w:cs="Times New Roman"/>
                <w:b/>
                <w:bCs/>
                <w:color w:val="FFFFFF"/>
                <w:szCs w:val="18"/>
                <w:lang w:eastAsia="ru-RU"/>
              </w:rPr>
              <w:t xml:space="preserve"> </w:t>
            </w:r>
            <w:r w:rsidR="00EE4D67" w:rsidRPr="00746EFC">
              <w:rPr>
                <w:rFonts w:eastAsia="Times New Roman" w:cs="Times New Roman"/>
                <w:b/>
                <w:bCs/>
                <w:color w:val="FFFFFF"/>
                <w:szCs w:val="18"/>
                <w:lang w:eastAsia="ru-RU"/>
              </w:rPr>
              <w:t>«</w:t>
            </w:r>
            <w:r w:rsidR="00295C3D" w:rsidRPr="00746EFC">
              <w:rPr>
                <w:rFonts w:eastAsia="Times New Roman" w:cs="Times New Roman"/>
                <w:b/>
                <w:bCs/>
                <w:color w:val="FFFFFF"/>
                <w:szCs w:val="18"/>
                <w:lang w:eastAsia="ru-RU"/>
              </w:rPr>
              <w:t>Карелэнерго</w:t>
            </w:r>
            <w:r w:rsidR="00EE4D67" w:rsidRPr="00746EFC">
              <w:rPr>
                <w:rFonts w:eastAsia="Times New Roman" w:cs="Times New Roman"/>
                <w:b/>
                <w:bCs/>
                <w:color w:val="FFFFFF"/>
                <w:szCs w:val="18"/>
                <w:lang w:eastAsia="ru-RU"/>
              </w:rPr>
              <w:t>»</w:t>
            </w:r>
            <w:r w:rsidR="00295C3D" w:rsidRPr="00746EFC">
              <w:rPr>
                <w:rFonts w:eastAsia="Times New Roman" w:cs="Times New Roman"/>
                <w:b/>
                <w:bCs/>
                <w:color w:val="FFFFFF"/>
                <w:szCs w:val="18"/>
                <w:lang w:eastAsia="ru-RU"/>
              </w:rPr>
              <w:t xml:space="preserve"> </w:t>
            </w:r>
            <w:r w:rsidRPr="00746EFC">
              <w:rPr>
                <w:rFonts w:eastAsia="Times New Roman" w:cs="Times New Roman"/>
                <w:b/>
                <w:bCs/>
                <w:color w:val="FFFFFF"/>
                <w:szCs w:val="18"/>
                <w:lang w:eastAsia="ru-RU"/>
              </w:rPr>
              <w:t>на 2019 год</w:t>
            </w:r>
          </w:p>
        </w:tc>
      </w:tr>
      <w:tr w:rsidR="000967E1" w:rsidRPr="00746EFC" w14:paraId="2F274B63" w14:textId="77777777" w:rsidTr="00002A00">
        <w:tc>
          <w:tcPr>
            <w:cnfStyle w:val="001000000000" w:firstRow="0" w:lastRow="0" w:firstColumn="1" w:lastColumn="0" w:oddVBand="0" w:evenVBand="0" w:oddHBand="0" w:evenHBand="0" w:firstRowFirstColumn="0" w:firstRowLastColumn="0" w:lastRowFirstColumn="0" w:lastRowLastColumn="0"/>
            <w:tcW w:w="3508" w:type="pct"/>
            <w:tcBorders>
              <w:top w:val="single" w:sz="4" w:space="0" w:color="FFFFFF" w:themeColor="background1"/>
            </w:tcBorders>
            <w:shd w:val="clear" w:color="auto" w:fill="D6E3BC" w:themeFill="accent3" w:themeFillTint="66"/>
            <w:noWrap/>
            <w:hideMark/>
          </w:tcPr>
          <w:p w14:paraId="23626065" w14:textId="77777777" w:rsidR="000967E1" w:rsidRPr="00746EFC" w:rsidRDefault="000967E1" w:rsidP="000A7D79">
            <w:pPr>
              <w:rPr>
                <w:rFonts w:eastAsia="Times New Roman" w:cs="Times New Roman"/>
                <w:b/>
                <w:bCs/>
                <w:szCs w:val="18"/>
                <w:lang w:eastAsia="ru-RU"/>
              </w:rPr>
            </w:pPr>
            <w:r w:rsidRPr="00746EFC">
              <w:rPr>
                <w:rFonts w:eastAsia="Times New Roman" w:cs="Times New Roman"/>
                <w:b/>
                <w:bCs/>
                <w:szCs w:val="18"/>
                <w:lang w:eastAsia="ru-RU"/>
              </w:rPr>
              <w:t>Подконтрольные расходы</w:t>
            </w:r>
          </w:p>
        </w:tc>
        <w:tc>
          <w:tcPr>
            <w:tcW w:w="621" w:type="pct"/>
            <w:tcBorders>
              <w:top w:val="single" w:sz="4" w:space="0" w:color="FFFFFF" w:themeColor="background1"/>
            </w:tcBorders>
            <w:shd w:val="clear" w:color="auto" w:fill="D6E3BC" w:themeFill="accent3" w:themeFillTint="66"/>
            <w:hideMark/>
          </w:tcPr>
          <w:p w14:paraId="1018D5DD" w14:textId="77777777" w:rsidR="000967E1" w:rsidRPr="00746EFC" w:rsidRDefault="000967E1" w:rsidP="000A7D79">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746EFC">
              <w:rPr>
                <w:rFonts w:eastAsia="Times New Roman" w:cs="Times New Roman"/>
                <w:b/>
                <w:bCs/>
                <w:szCs w:val="18"/>
                <w:lang w:eastAsia="ru-RU"/>
              </w:rPr>
              <w:t>тыс. руб.</w:t>
            </w:r>
          </w:p>
        </w:tc>
        <w:tc>
          <w:tcPr>
            <w:tcW w:w="871" w:type="pct"/>
            <w:tcBorders>
              <w:top w:val="single" w:sz="4" w:space="0" w:color="FFFFFF" w:themeColor="background1"/>
            </w:tcBorders>
            <w:shd w:val="clear" w:color="auto" w:fill="D6E3BC" w:themeFill="accent3" w:themeFillTint="66"/>
            <w:hideMark/>
          </w:tcPr>
          <w:p w14:paraId="23D14A97" w14:textId="77777777" w:rsidR="000967E1" w:rsidRPr="00746EFC" w:rsidRDefault="000967E1" w:rsidP="000A7D79">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746EFC">
              <w:rPr>
                <w:rFonts w:eastAsia="Times New Roman" w:cs="Times New Roman"/>
                <w:b/>
                <w:bCs/>
                <w:szCs w:val="18"/>
                <w:lang w:eastAsia="ru-RU"/>
              </w:rPr>
              <w:t>1 521 221</w:t>
            </w:r>
          </w:p>
        </w:tc>
      </w:tr>
      <w:tr w:rsidR="000967E1" w:rsidRPr="00746EFC" w14:paraId="19E043C8" w14:textId="77777777" w:rsidTr="000A7D79">
        <w:tc>
          <w:tcPr>
            <w:cnfStyle w:val="001000000000" w:firstRow="0" w:lastRow="0" w:firstColumn="1" w:lastColumn="0" w:oddVBand="0" w:evenVBand="0" w:oddHBand="0" w:evenHBand="0" w:firstRowFirstColumn="0" w:firstRowLastColumn="0" w:lastRowFirstColumn="0" w:lastRowLastColumn="0"/>
            <w:tcW w:w="3508" w:type="pct"/>
            <w:hideMark/>
          </w:tcPr>
          <w:p w14:paraId="1183E837" w14:textId="77777777" w:rsidR="000967E1" w:rsidRPr="00746EFC" w:rsidRDefault="000967E1" w:rsidP="000A7D79">
            <w:pPr>
              <w:rPr>
                <w:rFonts w:eastAsia="Times New Roman" w:cs="Times New Roman"/>
                <w:szCs w:val="18"/>
                <w:lang w:eastAsia="ru-RU"/>
              </w:rPr>
            </w:pPr>
            <w:r w:rsidRPr="00746EFC">
              <w:rPr>
                <w:rFonts w:eastAsia="Times New Roman" w:cs="Times New Roman"/>
                <w:szCs w:val="18"/>
                <w:lang w:eastAsia="ru-RU"/>
              </w:rPr>
              <w:t>Материальные затраты</w:t>
            </w:r>
          </w:p>
        </w:tc>
        <w:tc>
          <w:tcPr>
            <w:tcW w:w="621" w:type="pct"/>
            <w:hideMark/>
          </w:tcPr>
          <w:p w14:paraId="0C7031E4" w14:textId="77777777" w:rsidR="000967E1" w:rsidRPr="00746EFC" w:rsidRDefault="000967E1" w:rsidP="000A7D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тыс. руб.</w:t>
            </w:r>
          </w:p>
        </w:tc>
        <w:tc>
          <w:tcPr>
            <w:tcW w:w="871" w:type="pct"/>
            <w:hideMark/>
          </w:tcPr>
          <w:p w14:paraId="4736BC3D" w14:textId="77777777" w:rsidR="000967E1" w:rsidRPr="00746EFC" w:rsidRDefault="000967E1" w:rsidP="000A7D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113 625</w:t>
            </w:r>
          </w:p>
        </w:tc>
      </w:tr>
      <w:tr w:rsidR="000967E1" w:rsidRPr="00746EFC" w14:paraId="1810E513" w14:textId="77777777" w:rsidTr="000A7D79">
        <w:tc>
          <w:tcPr>
            <w:cnfStyle w:val="001000000000" w:firstRow="0" w:lastRow="0" w:firstColumn="1" w:lastColumn="0" w:oddVBand="0" w:evenVBand="0" w:oddHBand="0" w:evenHBand="0" w:firstRowFirstColumn="0" w:firstRowLastColumn="0" w:lastRowFirstColumn="0" w:lastRowLastColumn="0"/>
            <w:tcW w:w="3508" w:type="pct"/>
            <w:hideMark/>
          </w:tcPr>
          <w:p w14:paraId="4B951E68" w14:textId="77777777" w:rsidR="000967E1" w:rsidRPr="00746EFC" w:rsidRDefault="000967E1" w:rsidP="000A7D79">
            <w:pPr>
              <w:rPr>
                <w:rFonts w:eastAsia="Times New Roman" w:cs="Times New Roman"/>
                <w:szCs w:val="18"/>
                <w:lang w:eastAsia="ru-RU"/>
              </w:rPr>
            </w:pPr>
            <w:r w:rsidRPr="00746EFC">
              <w:rPr>
                <w:rFonts w:eastAsia="Times New Roman" w:cs="Times New Roman"/>
                <w:szCs w:val="18"/>
                <w:lang w:eastAsia="ru-RU"/>
              </w:rPr>
              <w:t>Затраты на оплату труда</w:t>
            </w:r>
          </w:p>
        </w:tc>
        <w:tc>
          <w:tcPr>
            <w:tcW w:w="621" w:type="pct"/>
            <w:hideMark/>
          </w:tcPr>
          <w:p w14:paraId="32BC51F3" w14:textId="77777777" w:rsidR="000967E1" w:rsidRPr="00746EFC" w:rsidRDefault="000967E1" w:rsidP="000A7D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тыс. руб.</w:t>
            </w:r>
          </w:p>
        </w:tc>
        <w:tc>
          <w:tcPr>
            <w:tcW w:w="871" w:type="pct"/>
            <w:hideMark/>
          </w:tcPr>
          <w:p w14:paraId="7DA0ACC4" w14:textId="77777777" w:rsidR="000967E1" w:rsidRPr="00746EFC" w:rsidRDefault="000967E1" w:rsidP="000A7D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940 767</w:t>
            </w:r>
          </w:p>
        </w:tc>
      </w:tr>
      <w:tr w:rsidR="000967E1" w:rsidRPr="00746EFC" w14:paraId="466ACD48" w14:textId="77777777" w:rsidTr="000A7D79">
        <w:tc>
          <w:tcPr>
            <w:cnfStyle w:val="001000000000" w:firstRow="0" w:lastRow="0" w:firstColumn="1" w:lastColumn="0" w:oddVBand="0" w:evenVBand="0" w:oddHBand="0" w:evenHBand="0" w:firstRowFirstColumn="0" w:firstRowLastColumn="0" w:lastRowFirstColumn="0" w:lastRowLastColumn="0"/>
            <w:tcW w:w="3508" w:type="pct"/>
            <w:hideMark/>
          </w:tcPr>
          <w:p w14:paraId="5B30C5C5" w14:textId="77777777" w:rsidR="000967E1" w:rsidRPr="00746EFC" w:rsidRDefault="000967E1" w:rsidP="000A7D79">
            <w:pPr>
              <w:rPr>
                <w:rFonts w:eastAsia="Times New Roman" w:cs="Times New Roman"/>
                <w:szCs w:val="18"/>
                <w:lang w:eastAsia="ru-RU"/>
              </w:rPr>
            </w:pPr>
            <w:r w:rsidRPr="00746EFC">
              <w:rPr>
                <w:rFonts w:eastAsia="Times New Roman" w:cs="Times New Roman"/>
                <w:szCs w:val="18"/>
                <w:lang w:eastAsia="ru-RU"/>
              </w:rPr>
              <w:t>Прочие расходы</w:t>
            </w:r>
          </w:p>
        </w:tc>
        <w:tc>
          <w:tcPr>
            <w:tcW w:w="621" w:type="pct"/>
            <w:hideMark/>
          </w:tcPr>
          <w:p w14:paraId="791FF56C" w14:textId="77777777" w:rsidR="000967E1" w:rsidRPr="00746EFC" w:rsidRDefault="000967E1" w:rsidP="000A7D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тыс. руб.</w:t>
            </w:r>
          </w:p>
        </w:tc>
        <w:tc>
          <w:tcPr>
            <w:tcW w:w="871" w:type="pct"/>
            <w:hideMark/>
          </w:tcPr>
          <w:p w14:paraId="5A172EC9" w14:textId="77777777" w:rsidR="000967E1" w:rsidRPr="00746EFC" w:rsidRDefault="000967E1" w:rsidP="000A7D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461 163</w:t>
            </w:r>
          </w:p>
        </w:tc>
      </w:tr>
      <w:tr w:rsidR="000967E1" w:rsidRPr="00746EFC" w14:paraId="765D241E" w14:textId="77777777" w:rsidTr="000A7D79">
        <w:tc>
          <w:tcPr>
            <w:cnfStyle w:val="001000000000" w:firstRow="0" w:lastRow="0" w:firstColumn="1" w:lastColumn="0" w:oddVBand="0" w:evenVBand="0" w:oddHBand="0" w:evenHBand="0" w:firstRowFirstColumn="0" w:firstRowLastColumn="0" w:lastRowFirstColumn="0" w:lastRowLastColumn="0"/>
            <w:tcW w:w="3508" w:type="pct"/>
            <w:hideMark/>
          </w:tcPr>
          <w:p w14:paraId="0A520B17" w14:textId="77777777" w:rsidR="000967E1" w:rsidRPr="00746EFC" w:rsidRDefault="000967E1" w:rsidP="000A7D79">
            <w:pPr>
              <w:rPr>
                <w:rFonts w:eastAsia="Times New Roman" w:cs="Times New Roman"/>
                <w:szCs w:val="18"/>
                <w:lang w:eastAsia="ru-RU"/>
              </w:rPr>
            </w:pPr>
            <w:r w:rsidRPr="00746EFC">
              <w:rPr>
                <w:rFonts w:eastAsia="Times New Roman" w:cs="Times New Roman"/>
                <w:szCs w:val="18"/>
                <w:lang w:eastAsia="ru-RU"/>
              </w:rPr>
              <w:t>Расходы, не учитываемые в целях налогообложения</w:t>
            </w:r>
          </w:p>
        </w:tc>
        <w:tc>
          <w:tcPr>
            <w:tcW w:w="621" w:type="pct"/>
            <w:hideMark/>
          </w:tcPr>
          <w:p w14:paraId="08803339" w14:textId="77777777" w:rsidR="000967E1" w:rsidRPr="00746EFC" w:rsidRDefault="000967E1" w:rsidP="000A7D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тыс. руб.</w:t>
            </w:r>
          </w:p>
        </w:tc>
        <w:tc>
          <w:tcPr>
            <w:tcW w:w="871" w:type="pct"/>
            <w:hideMark/>
          </w:tcPr>
          <w:p w14:paraId="3939B839" w14:textId="77777777" w:rsidR="000967E1" w:rsidRPr="00746EFC" w:rsidRDefault="000967E1" w:rsidP="000A7D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5 666</w:t>
            </w:r>
          </w:p>
        </w:tc>
      </w:tr>
      <w:tr w:rsidR="000967E1" w:rsidRPr="00746EFC" w14:paraId="4C7FAE93" w14:textId="77777777" w:rsidTr="00002A00">
        <w:tc>
          <w:tcPr>
            <w:cnfStyle w:val="001000000000" w:firstRow="0" w:lastRow="0" w:firstColumn="1" w:lastColumn="0" w:oddVBand="0" w:evenVBand="0" w:oddHBand="0" w:evenHBand="0" w:firstRowFirstColumn="0" w:firstRowLastColumn="0" w:lastRowFirstColumn="0" w:lastRowLastColumn="0"/>
            <w:tcW w:w="3508" w:type="pct"/>
            <w:shd w:val="clear" w:color="auto" w:fill="D6E3BC" w:themeFill="accent3" w:themeFillTint="66"/>
            <w:noWrap/>
            <w:hideMark/>
          </w:tcPr>
          <w:p w14:paraId="6E3F82B0" w14:textId="77777777" w:rsidR="000967E1" w:rsidRPr="00746EFC" w:rsidRDefault="000967E1" w:rsidP="000A7D79">
            <w:pPr>
              <w:rPr>
                <w:rFonts w:eastAsia="Times New Roman" w:cs="Times New Roman"/>
                <w:b/>
                <w:bCs/>
                <w:szCs w:val="18"/>
                <w:lang w:eastAsia="ru-RU"/>
              </w:rPr>
            </w:pPr>
            <w:r w:rsidRPr="00746EFC">
              <w:rPr>
                <w:rFonts w:eastAsia="Times New Roman" w:cs="Times New Roman"/>
                <w:b/>
                <w:bCs/>
                <w:szCs w:val="18"/>
                <w:lang w:eastAsia="ru-RU"/>
              </w:rPr>
              <w:t xml:space="preserve">Неподконтрольные расходы </w:t>
            </w:r>
          </w:p>
        </w:tc>
        <w:tc>
          <w:tcPr>
            <w:tcW w:w="621" w:type="pct"/>
            <w:shd w:val="clear" w:color="auto" w:fill="D6E3BC" w:themeFill="accent3" w:themeFillTint="66"/>
            <w:hideMark/>
          </w:tcPr>
          <w:p w14:paraId="15859A71" w14:textId="77777777" w:rsidR="000967E1" w:rsidRPr="00746EFC" w:rsidRDefault="000967E1" w:rsidP="000A7D79">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746EFC">
              <w:rPr>
                <w:rFonts w:eastAsia="Times New Roman" w:cs="Times New Roman"/>
                <w:b/>
                <w:bCs/>
                <w:szCs w:val="18"/>
                <w:lang w:eastAsia="ru-RU"/>
              </w:rPr>
              <w:t>тыс. руб.</w:t>
            </w:r>
          </w:p>
        </w:tc>
        <w:tc>
          <w:tcPr>
            <w:tcW w:w="871" w:type="pct"/>
            <w:shd w:val="clear" w:color="auto" w:fill="D6E3BC" w:themeFill="accent3" w:themeFillTint="66"/>
            <w:hideMark/>
          </w:tcPr>
          <w:p w14:paraId="4182A84F" w14:textId="77777777" w:rsidR="000967E1" w:rsidRPr="00746EFC" w:rsidRDefault="000967E1" w:rsidP="000A7D79">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746EFC">
              <w:rPr>
                <w:rFonts w:eastAsia="Times New Roman" w:cs="Times New Roman"/>
                <w:b/>
                <w:bCs/>
                <w:szCs w:val="18"/>
                <w:lang w:eastAsia="ru-RU"/>
              </w:rPr>
              <w:t>2 277 284</w:t>
            </w:r>
          </w:p>
        </w:tc>
      </w:tr>
      <w:tr w:rsidR="000967E1" w:rsidRPr="00746EFC" w14:paraId="4C899949" w14:textId="77777777" w:rsidTr="000A7D79">
        <w:tc>
          <w:tcPr>
            <w:cnfStyle w:val="001000000000" w:firstRow="0" w:lastRow="0" w:firstColumn="1" w:lastColumn="0" w:oddVBand="0" w:evenVBand="0" w:oddHBand="0" w:evenHBand="0" w:firstRowFirstColumn="0" w:firstRowLastColumn="0" w:lastRowFirstColumn="0" w:lastRowLastColumn="0"/>
            <w:tcW w:w="3508" w:type="pct"/>
            <w:hideMark/>
          </w:tcPr>
          <w:p w14:paraId="59590901" w14:textId="77777777" w:rsidR="000967E1" w:rsidRPr="00746EFC" w:rsidRDefault="000967E1" w:rsidP="000A7D79">
            <w:pPr>
              <w:rPr>
                <w:rFonts w:eastAsia="Times New Roman" w:cs="Times New Roman"/>
                <w:szCs w:val="18"/>
                <w:lang w:eastAsia="ru-RU"/>
              </w:rPr>
            </w:pPr>
            <w:r w:rsidRPr="00746EFC">
              <w:rPr>
                <w:rFonts w:eastAsia="Times New Roman" w:cs="Times New Roman"/>
                <w:szCs w:val="18"/>
                <w:lang w:eastAsia="ru-RU"/>
              </w:rPr>
              <w:t xml:space="preserve">Оплата услуг ОАО </w:t>
            </w:r>
            <w:r w:rsidR="00EE4D67" w:rsidRPr="00746EFC">
              <w:rPr>
                <w:rFonts w:eastAsia="Times New Roman" w:cs="Times New Roman"/>
                <w:szCs w:val="18"/>
                <w:lang w:eastAsia="ru-RU"/>
              </w:rPr>
              <w:t>«</w:t>
            </w:r>
            <w:r w:rsidRPr="00746EFC">
              <w:rPr>
                <w:rFonts w:eastAsia="Times New Roman" w:cs="Times New Roman"/>
                <w:szCs w:val="18"/>
                <w:lang w:eastAsia="ru-RU"/>
              </w:rPr>
              <w:t>ФСК ЕЭС</w:t>
            </w:r>
            <w:r w:rsidR="00EE4D67" w:rsidRPr="00746EFC">
              <w:rPr>
                <w:rFonts w:eastAsia="Times New Roman" w:cs="Times New Roman"/>
                <w:szCs w:val="18"/>
                <w:lang w:eastAsia="ru-RU"/>
              </w:rPr>
              <w:t>»</w:t>
            </w:r>
          </w:p>
        </w:tc>
        <w:tc>
          <w:tcPr>
            <w:tcW w:w="621" w:type="pct"/>
            <w:hideMark/>
          </w:tcPr>
          <w:p w14:paraId="47BB4FC4" w14:textId="77777777" w:rsidR="000967E1" w:rsidRPr="00746EFC" w:rsidRDefault="000967E1" w:rsidP="000A7D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тыс. руб.</w:t>
            </w:r>
          </w:p>
        </w:tc>
        <w:tc>
          <w:tcPr>
            <w:tcW w:w="871" w:type="pct"/>
            <w:hideMark/>
          </w:tcPr>
          <w:p w14:paraId="77EFFB53" w14:textId="77777777" w:rsidR="000967E1" w:rsidRPr="00746EFC" w:rsidRDefault="000967E1" w:rsidP="000A7D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281 779</w:t>
            </w:r>
          </w:p>
        </w:tc>
      </w:tr>
      <w:tr w:rsidR="000967E1" w:rsidRPr="00746EFC" w14:paraId="0A618083" w14:textId="77777777" w:rsidTr="000A7D79">
        <w:tc>
          <w:tcPr>
            <w:cnfStyle w:val="001000000000" w:firstRow="0" w:lastRow="0" w:firstColumn="1" w:lastColumn="0" w:oddVBand="0" w:evenVBand="0" w:oddHBand="0" w:evenHBand="0" w:firstRowFirstColumn="0" w:firstRowLastColumn="0" w:lastRowFirstColumn="0" w:lastRowLastColumn="0"/>
            <w:tcW w:w="3508" w:type="pct"/>
            <w:hideMark/>
          </w:tcPr>
          <w:p w14:paraId="55CA625B" w14:textId="77777777" w:rsidR="000967E1" w:rsidRPr="00746EFC" w:rsidRDefault="000967E1" w:rsidP="000A7D79">
            <w:pPr>
              <w:rPr>
                <w:rFonts w:eastAsia="Times New Roman" w:cs="Times New Roman"/>
                <w:szCs w:val="18"/>
                <w:lang w:eastAsia="ru-RU"/>
              </w:rPr>
            </w:pPr>
            <w:r w:rsidRPr="00746EFC">
              <w:rPr>
                <w:rFonts w:eastAsia="Times New Roman" w:cs="Times New Roman"/>
                <w:szCs w:val="18"/>
                <w:lang w:eastAsia="ru-RU"/>
              </w:rPr>
              <w:t>Отчисления на социальные нужды</w:t>
            </w:r>
          </w:p>
        </w:tc>
        <w:tc>
          <w:tcPr>
            <w:tcW w:w="621" w:type="pct"/>
            <w:hideMark/>
          </w:tcPr>
          <w:p w14:paraId="502C18EC" w14:textId="77777777" w:rsidR="000967E1" w:rsidRPr="00746EFC" w:rsidRDefault="000967E1" w:rsidP="000A7D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тыс. руб.</w:t>
            </w:r>
          </w:p>
        </w:tc>
        <w:tc>
          <w:tcPr>
            <w:tcW w:w="871" w:type="pct"/>
            <w:hideMark/>
          </w:tcPr>
          <w:p w14:paraId="46C4E3BC" w14:textId="77777777" w:rsidR="000967E1" w:rsidRPr="00746EFC" w:rsidRDefault="000967E1" w:rsidP="000A7D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274 261</w:t>
            </w:r>
          </w:p>
        </w:tc>
      </w:tr>
      <w:tr w:rsidR="000967E1" w:rsidRPr="00746EFC" w14:paraId="7B6A68E0" w14:textId="77777777" w:rsidTr="000A7D79">
        <w:tc>
          <w:tcPr>
            <w:cnfStyle w:val="001000000000" w:firstRow="0" w:lastRow="0" w:firstColumn="1" w:lastColumn="0" w:oddVBand="0" w:evenVBand="0" w:oddHBand="0" w:evenHBand="0" w:firstRowFirstColumn="0" w:firstRowLastColumn="0" w:lastRowFirstColumn="0" w:lastRowLastColumn="0"/>
            <w:tcW w:w="3508" w:type="pct"/>
            <w:hideMark/>
          </w:tcPr>
          <w:p w14:paraId="598BD391" w14:textId="77777777" w:rsidR="000967E1" w:rsidRPr="00746EFC" w:rsidRDefault="000967E1" w:rsidP="000A7D79">
            <w:pPr>
              <w:rPr>
                <w:rFonts w:eastAsia="Times New Roman" w:cs="Times New Roman"/>
                <w:szCs w:val="18"/>
                <w:lang w:eastAsia="ru-RU"/>
              </w:rPr>
            </w:pPr>
            <w:r w:rsidRPr="00746EFC">
              <w:rPr>
                <w:rFonts w:eastAsia="Times New Roman" w:cs="Times New Roman"/>
                <w:szCs w:val="18"/>
                <w:lang w:eastAsia="ru-RU"/>
              </w:rPr>
              <w:t>Аренда имущества</w:t>
            </w:r>
          </w:p>
        </w:tc>
        <w:tc>
          <w:tcPr>
            <w:tcW w:w="621" w:type="pct"/>
            <w:hideMark/>
          </w:tcPr>
          <w:p w14:paraId="6440416F" w14:textId="77777777" w:rsidR="000967E1" w:rsidRPr="00746EFC" w:rsidRDefault="000967E1" w:rsidP="000A7D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тыс. руб.</w:t>
            </w:r>
          </w:p>
        </w:tc>
        <w:tc>
          <w:tcPr>
            <w:tcW w:w="871" w:type="pct"/>
            <w:hideMark/>
          </w:tcPr>
          <w:p w14:paraId="101B1E69" w14:textId="77777777" w:rsidR="000967E1" w:rsidRPr="00746EFC" w:rsidRDefault="000967E1" w:rsidP="000A7D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18 874</w:t>
            </w:r>
          </w:p>
        </w:tc>
      </w:tr>
      <w:tr w:rsidR="000967E1" w:rsidRPr="00746EFC" w14:paraId="2BB5CE61" w14:textId="77777777" w:rsidTr="000A7D79">
        <w:tc>
          <w:tcPr>
            <w:cnfStyle w:val="001000000000" w:firstRow="0" w:lastRow="0" w:firstColumn="1" w:lastColumn="0" w:oddVBand="0" w:evenVBand="0" w:oddHBand="0" w:evenHBand="0" w:firstRowFirstColumn="0" w:firstRowLastColumn="0" w:lastRowFirstColumn="0" w:lastRowLastColumn="0"/>
            <w:tcW w:w="3508" w:type="pct"/>
            <w:hideMark/>
          </w:tcPr>
          <w:p w14:paraId="3C464533" w14:textId="77777777" w:rsidR="000967E1" w:rsidRPr="00746EFC" w:rsidRDefault="000967E1" w:rsidP="000A7D79">
            <w:pPr>
              <w:rPr>
                <w:rFonts w:eastAsia="Times New Roman" w:cs="Times New Roman"/>
                <w:szCs w:val="18"/>
                <w:lang w:eastAsia="ru-RU"/>
              </w:rPr>
            </w:pPr>
            <w:r w:rsidRPr="00746EFC">
              <w:rPr>
                <w:rFonts w:eastAsia="Times New Roman" w:cs="Times New Roman"/>
                <w:szCs w:val="18"/>
                <w:lang w:eastAsia="ru-RU"/>
              </w:rPr>
              <w:t xml:space="preserve">Оплата налогов </w:t>
            </w:r>
          </w:p>
        </w:tc>
        <w:tc>
          <w:tcPr>
            <w:tcW w:w="621" w:type="pct"/>
            <w:hideMark/>
          </w:tcPr>
          <w:p w14:paraId="6ED977B0" w14:textId="77777777" w:rsidR="000967E1" w:rsidRPr="00746EFC" w:rsidRDefault="000967E1" w:rsidP="000A7D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тыс. руб.</w:t>
            </w:r>
          </w:p>
        </w:tc>
        <w:tc>
          <w:tcPr>
            <w:tcW w:w="871" w:type="pct"/>
            <w:hideMark/>
          </w:tcPr>
          <w:p w14:paraId="27D183B0" w14:textId="77777777" w:rsidR="000967E1" w:rsidRPr="00746EFC" w:rsidRDefault="000967E1" w:rsidP="000A7D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80 361</w:t>
            </w:r>
          </w:p>
        </w:tc>
      </w:tr>
      <w:tr w:rsidR="000967E1" w:rsidRPr="00746EFC" w14:paraId="470BC63A" w14:textId="77777777" w:rsidTr="000A7D79">
        <w:tc>
          <w:tcPr>
            <w:cnfStyle w:val="001000000000" w:firstRow="0" w:lastRow="0" w:firstColumn="1" w:lastColumn="0" w:oddVBand="0" w:evenVBand="0" w:oddHBand="0" w:evenHBand="0" w:firstRowFirstColumn="0" w:firstRowLastColumn="0" w:lastRowFirstColumn="0" w:lastRowLastColumn="0"/>
            <w:tcW w:w="3508" w:type="pct"/>
            <w:hideMark/>
          </w:tcPr>
          <w:p w14:paraId="78BB381A" w14:textId="77777777" w:rsidR="000967E1" w:rsidRPr="00746EFC" w:rsidRDefault="000967E1" w:rsidP="000A7D79">
            <w:pPr>
              <w:rPr>
                <w:rFonts w:eastAsia="Times New Roman" w:cs="Times New Roman"/>
                <w:szCs w:val="18"/>
                <w:lang w:eastAsia="ru-RU"/>
              </w:rPr>
            </w:pPr>
            <w:r w:rsidRPr="00746EFC">
              <w:rPr>
                <w:rFonts w:eastAsia="Times New Roman" w:cs="Times New Roman"/>
                <w:szCs w:val="18"/>
                <w:lang w:eastAsia="ru-RU"/>
              </w:rPr>
              <w:t>Амортизация ОС и нематериальных активов</w:t>
            </w:r>
          </w:p>
        </w:tc>
        <w:tc>
          <w:tcPr>
            <w:tcW w:w="621" w:type="pct"/>
            <w:hideMark/>
          </w:tcPr>
          <w:p w14:paraId="4164279E" w14:textId="77777777" w:rsidR="000967E1" w:rsidRPr="00746EFC" w:rsidRDefault="000967E1" w:rsidP="000A7D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тыс. руб.</w:t>
            </w:r>
          </w:p>
        </w:tc>
        <w:tc>
          <w:tcPr>
            <w:tcW w:w="871" w:type="pct"/>
            <w:hideMark/>
          </w:tcPr>
          <w:p w14:paraId="3A50C113" w14:textId="77777777" w:rsidR="000967E1" w:rsidRPr="00746EFC" w:rsidRDefault="000967E1" w:rsidP="000A7D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457 455</w:t>
            </w:r>
          </w:p>
        </w:tc>
      </w:tr>
      <w:tr w:rsidR="000967E1" w:rsidRPr="00746EFC" w14:paraId="3E8382F4" w14:textId="77777777" w:rsidTr="000A7D79">
        <w:tc>
          <w:tcPr>
            <w:cnfStyle w:val="001000000000" w:firstRow="0" w:lastRow="0" w:firstColumn="1" w:lastColumn="0" w:oddVBand="0" w:evenVBand="0" w:oddHBand="0" w:evenHBand="0" w:firstRowFirstColumn="0" w:firstRowLastColumn="0" w:lastRowFirstColumn="0" w:lastRowLastColumn="0"/>
            <w:tcW w:w="3508" w:type="pct"/>
            <w:hideMark/>
          </w:tcPr>
          <w:p w14:paraId="29C06E1F" w14:textId="77777777" w:rsidR="000967E1" w:rsidRPr="00746EFC" w:rsidRDefault="000967E1" w:rsidP="000A7D79">
            <w:pPr>
              <w:rPr>
                <w:rFonts w:eastAsia="Times New Roman" w:cs="Times New Roman"/>
                <w:szCs w:val="18"/>
                <w:lang w:eastAsia="ru-RU"/>
              </w:rPr>
            </w:pPr>
            <w:r w:rsidRPr="00746EFC">
              <w:rPr>
                <w:rFonts w:eastAsia="Times New Roman" w:cs="Times New Roman"/>
                <w:szCs w:val="18"/>
                <w:lang w:eastAsia="ru-RU"/>
              </w:rPr>
              <w:t>Налог на прибыль</w:t>
            </w:r>
          </w:p>
        </w:tc>
        <w:tc>
          <w:tcPr>
            <w:tcW w:w="621" w:type="pct"/>
            <w:hideMark/>
          </w:tcPr>
          <w:p w14:paraId="564D66F0" w14:textId="77777777" w:rsidR="000967E1" w:rsidRPr="00746EFC" w:rsidRDefault="000967E1" w:rsidP="000A7D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тыс. руб.</w:t>
            </w:r>
          </w:p>
        </w:tc>
        <w:tc>
          <w:tcPr>
            <w:tcW w:w="871" w:type="pct"/>
            <w:hideMark/>
          </w:tcPr>
          <w:p w14:paraId="7272F08F" w14:textId="77777777" w:rsidR="000967E1" w:rsidRPr="00746EFC" w:rsidRDefault="000967E1" w:rsidP="000A7D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409 286</w:t>
            </w:r>
          </w:p>
        </w:tc>
      </w:tr>
      <w:tr w:rsidR="000967E1" w:rsidRPr="00746EFC" w14:paraId="38B8BAAB" w14:textId="77777777" w:rsidTr="000A7D79">
        <w:tc>
          <w:tcPr>
            <w:cnfStyle w:val="001000000000" w:firstRow="0" w:lastRow="0" w:firstColumn="1" w:lastColumn="0" w:oddVBand="0" w:evenVBand="0" w:oddHBand="0" w:evenHBand="0" w:firstRowFirstColumn="0" w:firstRowLastColumn="0" w:lastRowFirstColumn="0" w:lastRowLastColumn="0"/>
            <w:tcW w:w="3508" w:type="pct"/>
            <w:hideMark/>
          </w:tcPr>
          <w:p w14:paraId="56439EC9" w14:textId="77777777" w:rsidR="000967E1" w:rsidRPr="00746EFC" w:rsidRDefault="000967E1" w:rsidP="000A7D79">
            <w:pPr>
              <w:rPr>
                <w:rFonts w:eastAsia="Times New Roman" w:cs="Times New Roman"/>
                <w:szCs w:val="18"/>
                <w:lang w:eastAsia="ru-RU"/>
              </w:rPr>
            </w:pPr>
            <w:r w:rsidRPr="00746EFC">
              <w:rPr>
                <w:rFonts w:eastAsia="Times New Roman" w:cs="Times New Roman"/>
                <w:szCs w:val="18"/>
                <w:lang w:eastAsia="ru-RU"/>
              </w:rPr>
              <w:t>Прочие неподконтрольные расходы (в т.ч. резерв по сомнительным долгам)</w:t>
            </w:r>
          </w:p>
        </w:tc>
        <w:tc>
          <w:tcPr>
            <w:tcW w:w="621" w:type="pct"/>
            <w:hideMark/>
          </w:tcPr>
          <w:p w14:paraId="7B2F5E2E" w14:textId="77777777" w:rsidR="000967E1" w:rsidRPr="00746EFC" w:rsidRDefault="000967E1" w:rsidP="000A7D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тыс. руб.</w:t>
            </w:r>
          </w:p>
        </w:tc>
        <w:tc>
          <w:tcPr>
            <w:tcW w:w="871" w:type="pct"/>
            <w:hideMark/>
          </w:tcPr>
          <w:p w14:paraId="633D10C1" w14:textId="77777777" w:rsidR="000967E1" w:rsidRPr="00746EFC" w:rsidRDefault="000967E1" w:rsidP="000A7D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531 530</w:t>
            </w:r>
          </w:p>
        </w:tc>
      </w:tr>
      <w:tr w:rsidR="000967E1" w:rsidRPr="00746EFC" w14:paraId="7BB821B5" w14:textId="77777777" w:rsidTr="000A7D79">
        <w:tc>
          <w:tcPr>
            <w:cnfStyle w:val="001000000000" w:firstRow="0" w:lastRow="0" w:firstColumn="1" w:lastColumn="0" w:oddVBand="0" w:evenVBand="0" w:oddHBand="0" w:evenHBand="0" w:firstRowFirstColumn="0" w:firstRowLastColumn="0" w:lastRowFirstColumn="0" w:lastRowLastColumn="0"/>
            <w:tcW w:w="3508" w:type="pct"/>
            <w:hideMark/>
          </w:tcPr>
          <w:p w14:paraId="21DE03F2" w14:textId="77777777" w:rsidR="000967E1" w:rsidRPr="00746EFC" w:rsidRDefault="000967E1" w:rsidP="000A7D79">
            <w:pPr>
              <w:rPr>
                <w:rFonts w:eastAsia="Times New Roman" w:cs="Times New Roman"/>
                <w:szCs w:val="18"/>
                <w:lang w:eastAsia="ru-RU"/>
              </w:rPr>
            </w:pPr>
            <w:r w:rsidRPr="00746EFC">
              <w:rPr>
                <w:rFonts w:eastAsia="Times New Roman" w:cs="Times New Roman"/>
                <w:szCs w:val="18"/>
                <w:lang w:eastAsia="ru-RU"/>
              </w:rPr>
              <w:t>Выпадающие доходы от льготного ТП (п. 87 Основ ценообразования №1178)</w:t>
            </w:r>
          </w:p>
        </w:tc>
        <w:tc>
          <w:tcPr>
            <w:tcW w:w="621" w:type="pct"/>
            <w:hideMark/>
          </w:tcPr>
          <w:p w14:paraId="5D4A1BE0" w14:textId="77777777" w:rsidR="000967E1" w:rsidRPr="00746EFC" w:rsidRDefault="000967E1" w:rsidP="000A7D79">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746EFC">
              <w:rPr>
                <w:rFonts w:eastAsia="Times New Roman" w:cs="Times New Roman"/>
                <w:b/>
                <w:bCs/>
                <w:szCs w:val="18"/>
                <w:lang w:eastAsia="ru-RU"/>
              </w:rPr>
              <w:t>тыс. руб.</w:t>
            </w:r>
          </w:p>
        </w:tc>
        <w:tc>
          <w:tcPr>
            <w:tcW w:w="871" w:type="pct"/>
            <w:hideMark/>
          </w:tcPr>
          <w:p w14:paraId="7F1C4CB8" w14:textId="77777777" w:rsidR="000967E1" w:rsidRPr="00746EFC" w:rsidRDefault="000967E1" w:rsidP="000A7D79">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746EFC">
              <w:rPr>
                <w:rFonts w:eastAsia="Times New Roman" w:cs="Times New Roman"/>
                <w:b/>
                <w:bCs/>
                <w:szCs w:val="18"/>
                <w:lang w:eastAsia="ru-RU"/>
              </w:rPr>
              <w:t>223 738</w:t>
            </w:r>
          </w:p>
        </w:tc>
      </w:tr>
      <w:tr w:rsidR="000967E1" w:rsidRPr="00746EFC" w14:paraId="19DD85E9" w14:textId="77777777" w:rsidTr="00002A00">
        <w:tc>
          <w:tcPr>
            <w:cnfStyle w:val="001000000000" w:firstRow="0" w:lastRow="0" w:firstColumn="1" w:lastColumn="0" w:oddVBand="0" w:evenVBand="0" w:oddHBand="0" w:evenHBand="0" w:firstRowFirstColumn="0" w:firstRowLastColumn="0" w:lastRowFirstColumn="0" w:lastRowLastColumn="0"/>
            <w:tcW w:w="3508" w:type="pct"/>
            <w:shd w:val="clear" w:color="auto" w:fill="D6E3BC" w:themeFill="accent3" w:themeFillTint="66"/>
            <w:hideMark/>
          </w:tcPr>
          <w:p w14:paraId="61F20820" w14:textId="77777777" w:rsidR="000967E1" w:rsidRPr="00746EFC" w:rsidRDefault="000967E1" w:rsidP="000A7D79">
            <w:pPr>
              <w:rPr>
                <w:rFonts w:eastAsia="Times New Roman" w:cs="Times New Roman"/>
                <w:b/>
                <w:bCs/>
                <w:szCs w:val="18"/>
                <w:lang w:eastAsia="ru-RU"/>
              </w:rPr>
            </w:pPr>
            <w:r w:rsidRPr="00746EFC">
              <w:rPr>
                <w:rFonts w:eastAsia="Times New Roman" w:cs="Times New Roman"/>
                <w:b/>
                <w:bCs/>
                <w:szCs w:val="18"/>
                <w:lang w:eastAsia="ru-RU"/>
              </w:rPr>
              <w:t>Возврат средств от сглаживания тарифов за долгосрочный период 2012-2017 гг.</w:t>
            </w:r>
          </w:p>
        </w:tc>
        <w:tc>
          <w:tcPr>
            <w:tcW w:w="621" w:type="pct"/>
            <w:shd w:val="clear" w:color="auto" w:fill="D6E3BC" w:themeFill="accent3" w:themeFillTint="66"/>
            <w:hideMark/>
          </w:tcPr>
          <w:p w14:paraId="1D2E98B5" w14:textId="77777777" w:rsidR="000967E1" w:rsidRPr="00746EFC" w:rsidRDefault="000967E1" w:rsidP="000A7D79">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746EFC">
              <w:rPr>
                <w:rFonts w:eastAsia="Times New Roman" w:cs="Times New Roman"/>
                <w:b/>
                <w:bCs/>
                <w:szCs w:val="18"/>
                <w:lang w:eastAsia="ru-RU"/>
              </w:rPr>
              <w:t>тыс. руб.</w:t>
            </w:r>
          </w:p>
        </w:tc>
        <w:tc>
          <w:tcPr>
            <w:tcW w:w="871" w:type="pct"/>
            <w:shd w:val="clear" w:color="auto" w:fill="D6E3BC" w:themeFill="accent3" w:themeFillTint="66"/>
            <w:hideMark/>
          </w:tcPr>
          <w:p w14:paraId="1FA50C81" w14:textId="77777777" w:rsidR="000967E1" w:rsidRPr="00746EFC" w:rsidRDefault="000967E1" w:rsidP="000A7D79">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746EFC">
              <w:rPr>
                <w:rFonts w:eastAsia="Times New Roman" w:cs="Times New Roman"/>
                <w:b/>
                <w:bCs/>
                <w:szCs w:val="18"/>
                <w:lang w:eastAsia="ru-RU"/>
              </w:rPr>
              <w:t>1 082 225</w:t>
            </w:r>
          </w:p>
        </w:tc>
      </w:tr>
      <w:tr w:rsidR="000967E1" w:rsidRPr="00746EFC" w14:paraId="494B2009" w14:textId="77777777" w:rsidTr="00002A00">
        <w:tc>
          <w:tcPr>
            <w:cnfStyle w:val="001000000000" w:firstRow="0" w:lastRow="0" w:firstColumn="1" w:lastColumn="0" w:oddVBand="0" w:evenVBand="0" w:oddHBand="0" w:evenHBand="0" w:firstRowFirstColumn="0" w:firstRowLastColumn="0" w:lastRowFirstColumn="0" w:lastRowLastColumn="0"/>
            <w:tcW w:w="3508" w:type="pct"/>
            <w:shd w:val="clear" w:color="auto" w:fill="D6E3BC" w:themeFill="accent3" w:themeFillTint="66"/>
            <w:hideMark/>
          </w:tcPr>
          <w:p w14:paraId="6266F556" w14:textId="77777777" w:rsidR="000967E1" w:rsidRPr="00746EFC" w:rsidRDefault="000967E1" w:rsidP="000A7D79">
            <w:pPr>
              <w:rPr>
                <w:rFonts w:eastAsia="Times New Roman" w:cs="Times New Roman"/>
                <w:b/>
                <w:bCs/>
                <w:szCs w:val="18"/>
                <w:lang w:eastAsia="ru-RU"/>
              </w:rPr>
            </w:pPr>
            <w:r w:rsidRPr="00746EFC">
              <w:rPr>
                <w:rFonts w:eastAsia="Times New Roman" w:cs="Times New Roman"/>
                <w:b/>
                <w:bCs/>
                <w:szCs w:val="18"/>
                <w:lang w:eastAsia="ru-RU"/>
              </w:rPr>
              <w:t>Корректировки НВВ в соответствии с Методическими указаниями № 228-э</w:t>
            </w:r>
          </w:p>
        </w:tc>
        <w:tc>
          <w:tcPr>
            <w:tcW w:w="621" w:type="pct"/>
            <w:shd w:val="clear" w:color="auto" w:fill="D6E3BC" w:themeFill="accent3" w:themeFillTint="66"/>
            <w:hideMark/>
          </w:tcPr>
          <w:p w14:paraId="22DEDF34" w14:textId="77777777" w:rsidR="000967E1" w:rsidRPr="00746EFC" w:rsidRDefault="000967E1" w:rsidP="000A7D79">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746EFC">
              <w:rPr>
                <w:rFonts w:eastAsia="Times New Roman" w:cs="Times New Roman"/>
                <w:b/>
                <w:bCs/>
                <w:szCs w:val="18"/>
                <w:lang w:eastAsia="ru-RU"/>
              </w:rPr>
              <w:t>тыс. руб.</w:t>
            </w:r>
          </w:p>
        </w:tc>
        <w:tc>
          <w:tcPr>
            <w:tcW w:w="871" w:type="pct"/>
            <w:shd w:val="clear" w:color="auto" w:fill="D6E3BC" w:themeFill="accent3" w:themeFillTint="66"/>
            <w:hideMark/>
          </w:tcPr>
          <w:p w14:paraId="5B258423" w14:textId="77777777" w:rsidR="000967E1" w:rsidRPr="00746EFC" w:rsidRDefault="000967E1" w:rsidP="000A7D79">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746EFC">
              <w:rPr>
                <w:rFonts w:eastAsia="Times New Roman" w:cs="Times New Roman"/>
                <w:b/>
                <w:bCs/>
                <w:szCs w:val="18"/>
                <w:lang w:eastAsia="ru-RU"/>
              </w:rPr>
              <w:t>549 255</w:t>
            </w:r>
          </w:p>
        </w:tc>
      </w:tr>
      <w:tr w:rsidR="000967E1" w:rsidRPr="00746EFC" w14:paraId="0CC16C92" w14:textId="77777777" w:rsidTr="00002A00">
        <w:tc>
          <w:tcPr>
            <w:cnfStyle w:val="001000000000" w:firstRow="0" w:lastRow="0" w:firstColumn="1" w:lastColumn="0" w:oddVBand="0" w:evenVBand="0" w:oddHBand="0" w:evenHBand="0" w:firstRowFirstColumn="0" w:firstRowLastColumn="0" w:lastRowFirstColumn="0" w:lastRowLastColumn="0"/>
            <w:tcW w:w="3508" w:type="pct"/>
            <w:shd w:val="clear" w:color="auto" w:fill="D6E3BC" w:themeFill="accent3" w:themeFillTint="66"/>
            <w:hideMark/>
          </w:tcPr>
          <w:p w14:paraId="6218D3A2" w14:textId="77777777" w:rsidR="000967E1" w:rsidRPr="00746EFC" w:rsidRDefault="000967E1" w:rsidP="000A7D79">
            <w:pPr>
              <w:rPr>
                <w:rFonts w:eastAsia="Times New Roman" w:cs="Times New Roman"/>
                <w:b/>
                <w:bCs/>
                <w:szCs w:val="18"/>
                <w:lang w:eastAsia="ru-RU"/>
              </w:rPr>
            </w:pPr>
            <w:r w:rsidRPr="00746EFC">
              <w:rPr>
                <w:rFonts w:eastAsia="Times New Roman" w:cs="Times New Roman"/>
                <w:b/>
                <w:bCs/>
                <w:szCs w:val="18"/>
                <w:lang w:eastAsia="ru-RU"/>
              </w:rPr>
              <w:t>НВВ на содержание (без учета расходов на компенсацию потерь)</w:t>
            </w:r>
          </w:p>
        </w:tc>
        <w:tc>
          <w:tcPr>
            <w:tcW w:w="621" w:type="pct"/>
            <w:shd w:val="clear" w:color="auto" w:fill="D6E3BC" w:themeFill="accent3" w:themeFillTint="66"/>
            <w:hideMark/>
          </w:tcPr>
          <w:p w14:paraId="6D7BC9F0" w14:textId="77777777" w:rsidR="000967E1" w:rsidRPr="00746EFC" w:rsidRDefault="000967E1" w:rsidP="000A7D79">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746EFC">
              <w:rPr>
                <w:rFonts w:eastAsia="Times New Roman" w:cs="Times New Roman"/>
                <w:b/>
                <w:bCs/>
                <w:szCs w:val="18"/>
                <w:lang w:eastAsia="ru-RU"/>
              </w:rPr>
              <w:t>тыс. руб.</w:t>
            </w:r>
          </w:p>
        </w:tc>
        <w:tc>
          <w:tcPr>
            <w:tcW w:w="871" w:type="pct"/>
            <w:shd w:val="clear" w:color="auto" w:fill="D6E3BC" w:themeFill="accent3" w:themeFillTint="66"/>
            <w:hideMark/>
          </w:tcPr>
          <w:p w14:paraId="40FEDF18" w14:textId="77777777" w:rsidR="000967E1" w:rsidRPr="00746EFC" w:rsidRDefault="000967E1" w:rsidP="000A7D79">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746EFC">
              <w:rPr>
                <w:rFonts w:eastAsia="Times New Roman" w:cs="Times New Roman"/>
                <w:b/>
                <w:bCs/>
                <w:szCs w:val="18"/>
                <w:lang w:eastAsia="ru-RU"/>
              </w:rPr>
              <w:t>5 429 985</w:t>
            </w:r>
          </w:p>
        </w:tc>
      </w:tr>
      <w:tr w:rsidR="000967E1" w:rsidRPr="00746EFC" w14:paraId="268FBD1D" w14:textId="77777777" w:rsidTr="000A7D79">
        <w:tc>
          <w:tcPr>
            <w:cnfStyle w:val="001000000000" w:firstRow="0" w:lastRow="0" w:firstColumn="1" w:lastColumn="0" w:oddVBand="0" w:evenVBand="0" w:oddHBand="0" w:evenHBand="0" w:firstRowFirstColumn="0" w:firstRowLastColumn="0" w:lastRowFirstColumn="0" w:lastRowLastColumn="0"/>
            <w:tcW w:w="3508" w:type="pct"/>
            <w:hideMark/>
          </w:tcPr>
          <w:p w14:paraId="736ED023" w14:textId="77777777" w:rsidR="000967E1" w:rsidRPr="00746EFC" w:rsidRDefault="000967E1" w:rsidP="000A7D79">
            <w:pPr>
              <w:rPr>
                <w:rFonts w:eastAsia="Times New Roman" w:cs="Times New Roman"/>
                <w:szCs w:val="18"/>
                <w:lang w:eastAsia="ru-RU"/>
              </w:rPr>
            </w:pPr>
            <w:r w:rsidRPr="00746EFC">
              <w:rPr>
                <w:rFonts w:eastAsia="Times New Roman" w:cs="Times New Roman"/>
                <w:szCs w:val="18"/>
                <w:lang w:eastAsia="ru-RU"/>
              </w:rPr>
              <w:t>Поступление в сеть</w:t>
            </w:r>
          </w:p>
        </w:tc>
        <w:tc>
          <w:tcPr>
            <w:tcW w:w="621" w:type="pct"/>
            <w:noWrap/>
            <w:hideMark/>
          </w:tcPr>
          <w:p w14:paraId="7D33CA45" w14:textId="77777777" w:rsidR="000967E1" w:rsidRPr="00746EFC" w:rsidRDefault="000967E1" w:rsidP="000A7D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 xml:space="preserve">млн. </w:t>
            </w:r>
            <w:proofErr w:type="spellStart"/>
            <w:r w:rsidRPr="00746EFC">
              <w:rPr>
                <w:rFonts w:eastAsia="Times New Roman" w:cs="Times New Roman"/>
                <w:szCs w:val="18"/>
                <w:lang w:eastAsia="ru-RU"/>
              </w:rPr>
              <w:t>кВтч</w:t>
            </w:r>
            <w:proofErr w:type="spellEnd"/>
          </w:p>
        </w:tc>
        <w:tc>
          <w:tcPr>
            <w:tcW w:w="871" w:type="pct"/>
            <w:hideMark/>
          </w:tcPr>
          <w:p w14:paraId="46E3A723" w14:textId="77777777" w:rsidR="000967E1" w:rsidRPr="00746EFC" w:rsidRDefault="000967E1" w:rsidP="000A7D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3 460,65</w:t>
            </w:r>
          </w:p>
        </w:tc>
      </w:tr>
      <w:tr w:rsidR="000967E1" w:rsidRPr="00746EFC" w14:paraId="421B9DC4" w14:textId="77777777" w:rsidTr="000A7D79">
        <w:tc>
          <w:tcPr>
            <w:cnfStyle w:val="001000000000" w:firstRow="0" w:lastRow="0" w:firstColumn="1" w:lastColumn="0" w:oddVBand="0" w:evenVBand="0" w:oddHBand="0" w:evenHBand="0" w:firstRowFirstColumn="0" w:firstRowLastColumn="0" w:lastRowFirstColumn="0" w:lastRowLastColumn="0"/>
            <w:tcW w:w="3508" w:type="pct"/>
            <w:hideMark/>
          </w:tcPr>
          <w:p w14:paraId="7356BB61" w14:textId="77777777" w:rsidR="000967E1" w:rsidRPr="00746EFC" w:rsidRDefault="000967E1" w:rsidP="000A7D79">
            <w:pPr>
              <w:rPr>
                <w:rFonts w:eastAsia="Times New Roman" w:cs="Times New Roman"/>
                <w:szCs w:val="18"/>
                <w:lang w:eastAsia="ru-RU"/>
              </w:rPr>
            </w:pPr>
            <w:r w:rsidRPr="00746EFC">
              <w:rPr>
                <w:rFonts w:eastAsia="Times New Roman" w:cs="Times New Roman"/>
                <w:szCs w:val="18"/>
                <w:lang w:eastAsia="ru-RU"/>
              </w:rPr>
              <w:t xml:space="preserve">Величина технологического расхода (потерь) электроэнергии </w:t>
            </w:r>
          </w:p>
        </w:tc>
        <w:tc>
          <w:tcPr>
            <w:tcW w:w="621" w:type="pct"/>
            <w:noWrap/>
            <w:hideMark/>
          </w:tcPr>
          <w:p w14:paraId="615F5AC4" w14:textId="77777777" w:rsidR="000967E1" w:rsidRPr="00746EFC" w:rsidRDefault="000967E1" w:rsidP="000A7D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 xml:space="preserve">млн. </w:t>
            </w:r>
            <w:proofErr w:type="spellStart"/>
            <w:r w:rsidRPr="00746EFC">
              <w:rPr>
                <w:rFonts w:eastAsia="Times New Roman" w:cs="Times New Roman"/>
                <w:szCs w:val="18"/>
                <w:lang w:eastAsia="ru-RU"/>
              </w:rPr>
              <w:t>кВтч</w:t>
            </w:r>
            <w:proofErr w:type="spellEnd"/>
          </w:p>
        </w:tc>
        <w:tc>
          <w:tcPr>
            <w:tcW w:w="871" w:type="pct"/>
            <w:hideMark/>
          </w:tcPr>
          <w:p w14:paraId="222A0C03" w14:textId="77777777" w:rsidR="000967E1" w:rsidRPr="00746EFC" w:rsidRDefault="000967E1" w:rsidP="000A7D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264,05</w:t>
            </w:r>
          </w:p>
        </w:tc>
      </w:tr>
      <w:tr w:rsidR="000967E1" w:rsidRPr="00746EFC" w14:paraId="4303A106" w14:textId="77777777" w:rsidTr="000A7D79">
        <w:tc>
          <w:tcPr>
            <w:cnfStyle w:val="001000000000" w:firstRow="0" w:lastRow="0" w:firstColumn="1" w:lastColumn="0" w:oddVBand="0" w:evenVBand="0" w:oddHBand="0" w:evenHBand="0" w:firstRowFirstColumn="0" w:firstRowLastColumn="0" w:lastRowFirstColumn="0" w:lastRowLastColumn="0"/>
            <w:tcW w:w="3508" w:type="pct"/>
            <w:hideMark/>
          </w:tcPr>
          <w:p w14:paraId="38803767" w14:textId="77777777" w:rsidR="000967E1" w:rsidRPr="00746EFC" w:rsidRDefault="000967E1" w:rsidP="000A7D79">
            <w:pPr>
              <w:rPr>
                <w:rFonts w:eastAsia="Times New Roman" w:cs="Times New Roman"/>
                <w:szCs w:val="18"/>
                <w:lang w:eastAsia="ru-RU"/>
              </w:rPr>
            </w:pPr>
            <w:r w:rsidRPr="00746EFC">
              <w:rPr>
                <w:rFonts w:eastAsia="Times New Roman" w:cs="Times New Roman"/>
                <w:szCs w:val="18"/>
                <w:lang w:eastAsia="ru-RU"/>
              </w:rPr>
              <w:t xml:space="preserve">Уровень потерь электрической энергии при ее передаче по электрическим сетям </w:t>
            </w:r>
          </w:p>
        </w:tc>
        <w:tc>
          <w:tcPr>
            <w:tcW w:w="621" w:type="pct"/>
            <w:noWrap/>
            <w:hideMark/>
          </w:tcPr>
          <w:p w14:paraId="29DA4409" w14:textId="77777777" w:rsidR="000967E1" w:rsidRPr="00746EFC" w:rsidRDefault="000967E1" w:rsidP="000A7D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w:t>
            </w:r>
          </w:p>
        </w:tc>
        <w:tc>
          <w:tcPr>
            <w:tcW w:w="871" w:type="pct"/>
            <w:hideMark/>
          </w:tcPr>
          <w:p w14:paraId="3570CA0A" w14:textId="77777777" w:rsidR="000967E1" w:rsidRPr="00746EFC" w:rsidRDefault="000967E1" w:rsidP="000A7D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7,63%</w:t>
            </w:r>
          </w:p>
        </w:tc>
      </w:tr>
      <w:tr w:rsidR="000967E1" w:rsidRPr="00746EFC" w14:paraId="36A5123A" w14:textId="77777777" w:rsidTr="000A7D79">
        <w:tc>
          <w:tcPr>
            <w:cnfStyle w:val="001000000000" w:firstRow="0" w:lastRow="0" w:firstColumn="1" w:lastColumn="0" w:oddVBand="0" w:evenVBand="0" w:oddHBand="0" w:evenHBand="0" w:firstRowFirstColumn="0" w:firstRowLastColumn="0" w:lastRowFirstColumn="0" w:lastRowLastColumn="0"/>
            <w:tcW w:w="3508" w:type="pct"/>
            <w:hideMark/>
          </w:tcPr>
          <w:p w14:paraId="7D453047" w14:textId="77777777" w:rsidR="000967E1" w:rsidRPr="00746EFC" w:rsidRDefault="000967E1" w:rsidP="000A7D79">
            <w:pPr>
              <w:rPr>
                <w:rFonts w:eastAsia="Times New Roman" w:cs="Times New Roman"/>
                <w:szCs w:val="18"/>
                <w:lang w:eastAsia="ru-RU"/>
              </w:rPr>
            </w:pPr>
            <w:r w:rsidRPr="00746EFC">
              <w:rPr>
                <w:rFonts w:eastAsia="Times New Roman" w:cs="Times New Roman"/>
                <w:szCs w:val="18"/>
                <w:lang w:eastAsia="ru-RU"/>
              </w:rPr>
              <w:t>Тариф покупки потерь</w:t>
            </w:r>
          </w:p>
        </w:tc>
        <w:tc>
          <w:tcPr>
            <w:tcW w:w="621" w:type="pct"/>
            <w:noWrap/>
            <w:hideMark/>
          </w:tcPr>
          <w:p w14:paraId="625A1079" w14:textId="77777777" w:rsidR="000967E1" w:rsidRPr="00746EFC" w:rsidRDefault="00BE39E9" w:rsidP="000A7D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руб./</w:t>
            </w:r>
            <w:r w:rsidR="000967E1" w:rsidRPr="00746EFC">
              <w:rPr>
                <w:rFonts w:eastAsia="Times New Roman" w:cs="Times New Roman"/>
                <w:szCs w:val="18"/>
                <w:lang w:eastAsia="ru-RU"/>
              </w:rPr>
              <w:t>МВт*ч</w:t>
            </w:r>
          </w:p>
        </w:tc>
        <w:tc>
          <w:tcPr>
            <w:tcW w:w="871" w:type="pct"/>
            <w:hideMark/>
          </w:tcPr>
          <w:p w14:paraId="3436D563" w14:textId="77777777" w:rsidR="000967E1" w:rsidRPr="00746EFC" w:rsidRDefault="000967E1" w:rsidP="000A7D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1 784,04</w:t>
            </w:r>
          </w:p>
        </w:tc>
      </w:tr>
      <w:tr w:rsidR="000967E1" w:rsidRPr="00746EFC" w14:paraId="7589E4E3" w14:textId="77777777" w:rsidTr="000A7D79">
        <w:tc>
          <w:tcPr>
            <w:cnfStyle w:val="001000000000" w:firstRow="0" w:lastRow="0" w:firstColumn="1" w:lastColumn="0" w:oddVBand="0" w:evenVBand="0" w:oddHBand="0" w:evenHBand="0" w:firstRowFirstColumn="0" w:firstRowLastColumn="0" w:lastRowFirstColumn="0" w:lastRowLastColumn="0"/>
            <w:tcW w:w="3508" w:type="pct"/>
            <w:hideMark/>
          </w:tcPr>
          <w:p w14:paraId="75B91E0C" w14:textId="77777777" w:rsidR="000967E1" w:rsidRPr="00746EFC" w:rsidRDefault="000967E1" w:rsidP="000A7D79">
            <w:pPr>
              <w:jc w:val="both"/>
              <w:rPr>
                <w:rFonts w:eastAsia="Times New Roman" w:cs="Times New Roman"/>
                <w:b/>
                <w:bCs/>
                <w:szCs w:val="18"/>
                <w:lang w:eastAsia="ru-RU"/>
              </w:rPr>
            </w:pPr>
            <w:r w:rsidRPr="00746EFC">
              <w:rPr>
                <w:rFonts w:eastAsia="Times New Roman" w:cs="Times New Roman"/>
                <w:b/>
                <w:bCs/>
                <w:szCs w:val="18"/>
                <w:lang w:eastAsia="ru-RU"/>
              </w:rPr>
              <w:t>Затраты на покупную электроэнергию, приобретаемую в целях компенсации потерь</w:t>
            </w:r>
          </w:p>
        </w:tc>
        <w:tc>
          <w:tcPr>
            <w:tcW w:w="621" w:type="pct"/>
            <w:hideMark/>
          </w:tcPr>
          <w:p w14:paraId="59C2B08A" w14:textId="77777777" w:rsidR="000967E1" w:rsidRPr="00746EFC" w:rsidRDefault="000967E1" w:rsidP="000A7D79">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746EFC">
              <w:rPr>
                <w:rFonts w:eastAsia="Times New Roman" w:cs="Times New Roman"/>
                <w:b/>
                <w:bCs/>
                <w:szCs w:val="18"/>
                <w:lang w:eastAsia="ru-RU"/>
              </w:rPr>
              <w:t>тыс. руб.</w:t>
            </w:r>
          </w:p>
        </w:tc>
        <w:tc>
          <w:tcPr>
            <w:tcW w:w="871" w:type="pct"/>
            <w:hideMark/>
          </w:tcPr>
          <w:p w14:paraId="1CFB737B" w14:textId="77777777" w:rsidR="000967E1" w:rsidRPr="00746EFC" w:rsidRDefault="000967E1" w:rsidP="000A7D79">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746EFC">
              <w:rPr>
                <w:rFonts w:eastAsia="Times New Roman" w:cs="Times New Roman"/>
                <w:b/>
                <w:bCs/>
                <w:szCs w:val="18"/>
                <w:lang w:eastAsia="ru-RU"/>
              </w:rPr>
              <w:t>471 076</w:t>
            </w:r>
          </w:p>
        </w:tc>
      </w:tr>
      <w:tr w:rsidR="000967E1" w:rsidRPr="00746EFC" w14:paraId="18D19E08" w14:textId="77777777" w:rsidTr="00002A00">
        <w:tc>
          <w:tcPr>
            <w:cnfStyle w:val="001000000000" w:firstRow="0" w:lastRow="0" w:firstColumn="1" w:lastColumn="0" w:oddVBand="0" w:evenVBand="0" w:oddHBand="0" w:evenHBand="0" w:firstRowFirstColumn="0" w:firstRowLastColumn="0" w:lastRowFirstColumn="0" w:lastRowLastColumn="0"/>
            <w:tcW w:w="3508" w:type="pct"/>
            <w:shd w:val="clear" w:color="auto" w:fill="D6E3BC" w:themeFill="accent3" w:themeFillTint="66"/>
            <w:noWrap/>
            <w:hideMark/>
          </w:tcPr>
          <w:p w14:paraId="461EC2F0" w14:textId="77777777" w:rsidR="000967E1" w:rsidRPr="00746EFC" w:rsidRDefault="000967E1" w:rsidP="000A7D79">
            <w:pPr>
              <w:rPr>
                <w:rFonts w:eastAsia="Times New Roman" w:cs="Times New Roman"/>
                <w:b/>
                <w:bCs/>
                <w:szCs w:val="18"/>
                <w:lang w:eastAsia="ru-RU"/>
              </w:rPr>
            </w:pPr>
            <w:r w:rsidRPr="00746EFC">
              <w:rPr>
                <w:rFonts w:eastAsia="Times New Roman" w:cs="Times New Roman"/>
                <w:b/>
                <w:bCs/>
                <w:szCs w:val="18"/>
                <w:lang w:eastAsia="ru-RU"/>
              </w:rPr>
              <w:t>НВВ собственная (без ТСО)</w:t>
            </w:r>
          </w:p>
        </w:tc>
        <w:tc>
          <w:tcPr>
            <w:tcW w:w="621" w:type="pct"/>
            <w:shd w:val="clear" w:color="auto" w:fill="D6E3BC" w:themeFill="accent3" w:themeFillTint="66"/>
            <w:hideMark/>
          </w:tcPr>
          <w:p w14:paraId="25294F60" w14:textId="77777777" w:rsidR="000967E1" w:rsidRPr="00746EFC" w:rsidRDefault="000967E1" w:rsidP="000A7D79">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746EFC">
              <w:rPr>
                <w:rFonts w:eastAsia="Times New Roman" w:cs="Times New Roman"/>
                <w:b/>
                <w:bCs/>
                <w:szCs w:val="18"/>
                <w:lang w:eastAsia="ru-RU"/>
              </w:rPr>
              <w:t>тыс. руб.</w:t>
            </w:r>
          </w:p>
        </w:tc>
        <w:tc>
          <w:tcPr>
            <w:tcW w:w="871" w:type="pct"/>
            <w:shd w:val="clear" w:color="auto" w:fill="D6E3BC" w:themeFill="accent3" w:themeFillTint="66"/>
            <w:hideMark/>
          </w:tcPr>
          <w:p w14:paraId="3CD6D5B7" w14:textId="77777777" w:rsidR="000967E1" w:rsidRPr="00746EFC" w:rsidRDefault="000967E1" w:rsidP="000A7D79">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746EFC">
              <w:rPr>
                <w:rFonts w:eastAsia="Times New Roman" w:cs="Times New Roman"/>
                <w:b/>
                <w:bCs/>
                <w:szCs w:val="18"/>
                <w:lang w:eastAsia="ru-RU"/>
              </w:rPr>
              <w:t>5 901 061</w:t>
            </w:r>
          </w:p>
        </w:tc>
      </w:tr>
    </w:tbl>
    <w:p w14:paraId="3CA8567F" w14:textId="77777777" w:rsidR="008B227F" w:rsidRPr="00746EFC" w:rsidRDefault="008B227F" w:rsidP="00CC2B82">
      <w:pPr>
        <w:pStyle w:val="affff"/>
        <w:spacing w:before="120"/>
      </w:pPr>
      <w:r w:rsidRPr="00746EFC">
        <w:t xml:space="preserve">Исполнитель отмечает, что филиал ПАО </w:t>
      </w:r>
      <w:r w:rsidR="00EE4D67" w:rsidRPr="00746EFC">
        <w:t>«</w:t>
      </w:r>
      <w:r w:rsidRPr="00746EFC">
        <w:t>МРСК Северо-Запада</w:t>
      </w:r>
      <w:r w:rsidR="00EE4D67" w:rsidRPr="00746EFC">
        <w:t>»</w:t>
      </w:r>
      <w:r w:rsidRPr="00746EFC">
        <w:t xml:space="preserve"> </w:t>
      </w:r>
      <w:r w:rsidR="00EE4D67" w:rsidRPr="00746EFC">
        <w:t>«</w:t>
      </w:r>
      <w:r w:rsidRPr="00746EFC">
        <w:t>Карелэнерго</w:t>
      </w:r>
      <w:r w:rsidR="00EE4D67" w:rsidRPr="00746EFC">
        <w:t>»</w:t>
      </w:r>
      <w:r w:rsidRPr="00746EFC">
        <w:t>, направляя заявление об установлении регулируемых цен (тарифов) на услуги по передаче электрической энергии на 2019 год, не производил расчёт плановых расходов на оплату услуг смежных ТСО.</w:t>
      </w:r>
    </w:p>
    <w:p w14:paraId="210B2BD1" w14:textId="77777777" w:rsidR="008B227F" w:rsidRPr="00746EFC" w:rsidRDefault="008B227F" w:rsidP="008B227F">
      <w:pPr>
        <w:spacing w:after="0" w:line="360" w:lineRule="auto"/>
        <w:ind w:firstLine="567"/>
        <w:jc w:val="both"/>
        <w:rPr>
          <w:rFonts w:ascii="Myriad Pro" w:eastAsia="Calibri" w:hAnsi="Myriad Pro" w:cs="Times New Roman"/>
          <w:sz w:val="26"/>
          <w:szCs w:val="26"/>
        </w:rPr>
      </w:pPr>
      <w:r w:rsidRPr="00746EFC">
        <w:rPr>
          <w:rFonts w:ascii="Myriad Pro" w:eastAsia="Calibri" w:hAnsi="Myriad Pro" w:cs="Times New Roman"/>
          <w:sz w:val="26"/>
          <w:szCs w:val="26"/>
        </w:rPr>
        <w:t xml:space="preserve">В соответствии с </w:t>
      </w:r>
      <w:r w:rsidRPr="00746EFC">
        <w:rPr>
          <w:rFonts w:ascii="Myriad Pro" w:eastAsia="Calibri" w:hAnsi="Myriad Pro" w:cs="Times New Roman"/>
          <w:iCs/>
          <w:sz w:val="26"/>
          <w:szCs w:val="26"/>
        </w:rPr>
        <w:t>Экспертным заключением на 2019 год</w:t>
      </w:r>
      <w:r w:rsidRPr="00746EFC">
        <w:rPr>
          <w:rFonts w:ascii="Myriad Pro" w:eastAsia="Calibri" w:hAnsi="Myriad Pro" w:cs="Times New Roman"/>
          <w:sz w:val="26"/>
          <w:szCs w:val="26"/>
        </w:rPr>
        <w:t xml:space="preserve"> величина необходимой валовой выручки на 2019 год для филиала ПАО </w:t>
      </w:r>
      <w:r w:rsidR="00EE4D67" w:rsidRPr="00746EFC">
        <w:rPr>
          <w:rFonts w:ascii="Myriad Pro" w:eastAsia="Calibri" w:hAnsi="Myriad Pro" w:cs="Times New Roman"/>
          <w:sz w:val="26"/>
          <w:szCs w:val="26"/>
        </w:rPr>
        <w:t>«</w:t>
      </w:r>
      <w:r w:rsidRPr="00746EFC">
        <w:rPr>
          <w:rFonts w:ascii="Myriad Pro" w:eastAsia="Calibri" w:hAnsi="Myriad Pro" w:cs="Times New Roman"/>
          <w:sz w:val="26"/>
          <w:szCs w:val="26"/>
        </w:rPr>
        <w:t>МРСК Северо-Запада</w:t>
      </w:r>
      <w:r w:rsidR="00EE4D67" w:rsidRPr="00746EFC">
        <w:rPr>
          <w:rFonts w:ascii="Myriad Pro" w:eastAsia="Calibri" w:hAnsi="Myriad Pro" w:cs="Times New Roman"/>
          <w:sz w:val="26"/>
          <w:szCs w:val="26"/>
        </w:rPr>
        <w:t>»</w:t>
      </w:r>
      <w:r w:rsidRPr="00746EFC">
        <w:rPr>
          <w:rFonts w:ascii="Myriad Pro" w:eastAsia="Calibri" w:hAnsi="Myriad Pro" w:cs="Times New Roman"/>
          <w:sz w:val="26"/>
          <w:szCs w:val="26"/>
        </w:rPr>
        <w:t xml:space="preserve"> </w:t>
      </w:r>
      <w:r w:rsidR="00EE4D67" w:rsidRPr="00746EFC">
        <w:rPr>
          <w:rFonts w:ascii="Myriad Pro" w:eastAsia="Calibri" w:hAnsi="Myriad Pro" w:cs="Times New Roman"/>
          <w:sz w:val="26"/>
          <w:szCs w:val="26"/>
        </w:rPr>
        <w:t>«</w:t>
      </w:r>
      <w:r w:rsidRPr="00746EFC">
        <w:rPr>
          <w:rFonts w:ascii="Myriad Pro" w:eastAsia="Calibri" w:hAnsi="Myriad Pro" w:cs="Times New Roman"/>
          <w:sz w:val="26"/>
          <w:szCs w:val="26"/>
        </w:rPr>
        <w:t>Карелэнерго</w:t>
      </w:r>
      <w:r w:rsidR="00EE4D67" w:rsidRPr="00746EFC">
        <w:rPr>
          <w:rFonts w:ascii="Myriad Pro" w:eastAsia="Calibri" w:hAnsi="Myriad Pro" w:cs="Times New Roman"/>
          <w:sz w:val="26"/>
          <w:szCs w:val="26"/>
        </w:rPr>
        <w:t>»</w:t>
      </w:r>
      <w:r w:rsidRPr="00746EFC">
        <w:rPr>
          <w:rFonts w:ascii="Myriad Pro" w:eastAsia="Calibri" w:hAnsi="Myriad Pro" w:cs="Times New Roman"/>
          <w:sz w:val="26"/>
          <w:szCs w:val="26"/>
        </w:rPr>
        <w:t xml:space="preserve"> определена Госкомитетом в следующих размерах:</w:t>
      </w:r>
    </w:p>
    <w:tbl>
      <w:tblPr>
        <w:tblStyle w:val="afffe"/>
        <w:tblW w:w="9358" w:type="dxa"/>
        <w:tblLook w:val="04A0" w:firstRow="1" w:lastRow="0" w:firstColumn="1" w:lastColumn="0" w:noHBand="0" w:noVBand="1"/>
      </w:tblPr>
      <w:tblGrid>
        <w:gridCol w:w="5098"/>
        <w:gridCol w:w="1180"/>
        <w:gridCol w:w="1540"/>
        <w:gridCol w:w="1540"/>
      </w:tblGrid>
      <w:tr w:rsidR="008B227F" w:rsidRPr="00746EFC" w14:paraId="052D72AC" w14:textId="77777777" w:rsidTr="00CC2B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449CB70F" w14:textId="77777777" w:rsidR="008B227F" w:rsidRPr="00746EFC" w:rsidRDefault="008B227F" w:rsidP="000A7D79">
            <w:pPr>
              <w:jc w:val="center"/>
              <w:rPr>
                <w:rFonts w:eastAsia="Times New Roman" w:cs="Times New Roman"/>
                <w:color w:val="FFFFFF"/>
                <w:szCs w:val="18"/>
                <w:lang w:eastAsia="ru-RU"/>
              </w:rPr>
            </w:pPr>
            <w:r w:rsidRPr="00746EFC">
              <w:rPr>
                <w:rFonts w:eastAsia="Times New Roman" w:cs="Times New Roman"/>
                <w:color w:val="FFFFFF"/>
                <w:szCs w:val="18"/>
                <w:lang w:eastAsia="ru-RU"/>
              </w:rPr>
              <w:lastRenderedPageBreak/>
              <w:t>Наименование</w:t>
            </w:r>
          </w:p>
        </w:tc>
        <w:tc>
          <w:tcPr>
            <w:tcW w:w="11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B2794E3" w14:textId="77777777" w:rsidR="008B227F" w:rsidRPr="00746EFC" w:rsidRDefault="000A7D79" w:rsidP="000A7D79">
            <w:pP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szCs w:val="18"/>
                <w:lang w:eastAsia="ru-RU"/>
              </w:rPr>
            </w:pPr>
            <w:r w:rsidRPr="00746EFC">
              <w:rPr>
                <w:rFonts w:eastAsia="Times New Roman" w:cs="Times New Roman"/>
                <w:color w:val="FFFFFF"/>
                <w:szCs w:val="18"/>
                <w:lang w:eastAsia="ru-RU"/>
              </w:rPr>
              <w:t>Ед. изм.</w:t>
            </w:r>
          </w:p>
        </w:tc>
        <w:tc>
          <w:tcPr>
            <w:tcW w:w="15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887AB85" w14:textId="77777777" w:rsidR="008B227F" w:rsidRPr="00746EFC" w:rsidRDefault="008B227F" w:rsidP="000A7D79">
            <w:pP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szCs w:val="18"/>
                <w:lang w:eastAsia="ru-RU"/>
              </w:rPr>
            </w:pPr>
            <w:r w:rsidRPr="00746EFC">
              <w:rPr>
                <w:rFonts w:eastAsia="Times New Roman" w:cs="Times New Roman"/>
                <w:color w:val="FFFFFF"/>
                <w:szCs w:val="18"/>
                <w:lang w:eastAsia="ru-RU"/>
              </w:rPr>
              <w:t>ТБР</w:t>
            </w:r>
            <w:r w:rsidRPr="00746EFC">
              <w:rPr>
                <w:rFonts w:eastAsia="Times New Roman" w:cs="Times New Roman"/>
                <w:color w:val="FFFFFF"/>
                <w:szCs w:val="18"/>
                <w:lang w:eastAsia="ru-RU"/>
              </w:rPr>
              <w:br/>
              <w:t>постановление от 28.12.2018 №209</w:t>
            </w:r>
          </w:p>
        </w:tc>
        <w:tc>
          <w:tcPr>
            <w:tcW w:w="15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17CBEC1A" w14:textId="77777777" w:rsidR="008B227F" w:rsidRPr="00746EFC" w:rsidRDefault="008B227F" w:rsidP="000A7D79">
            <w:pP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szCs w:val="18"/>
                <w:lang w:eastAsia="ru-RU"/>
              </w:rPr>
            </w:pPr>
            <w:r w:rsidRPr="00746EFC">
              <w:rPr>
                <w:rFonts w:eastAsia="Times New Roman" w:cs="Times New Roman"/>
                <w:color w:val="FFFFFF"/>
                <w:szCs w:val="18"/>
                <w:lang w:eastAsia="ru-RU"/>
              </w:rPr>
              <w:t>ТБР</w:t>
            </w:r>
            <w:r w:rsidRPr="00746EFC">
              <w:rPr>
                <w:rFonts w:eastAsia="Times New Roman" w:cs="Times New Roman"/>
                <w:color w:val="FFFFFF"/>
                <w:szCs w:val="18"/>
                <w:lang w:eastAsia="ru-RU"/>
              </w:rPr>
              <w:br/>
              <w:t xml:space="preserve">постановление от 30.01.2019 №7 </w:t>
            </w:r>
          </w:p>
        </w:tc>
      </w:tr>
      <w:tr w:rsidR="008B227F" w:rsidRPr="00746EFC" w14:paraId="5DAEA558" w14:textId="77777777" w:rsidTr="00002A00">
        <w:tc>
          <w:tcPr>
            <w:cnfStyle w:val="001000000000" w:firstRow="0" w:lastRow="0" w:firstColumn="1" w:lastColumn="0" w:oddVBand="0" w:evenVBand="0" w:oddHBand="0" w:evenHBand="0" w:firstRowFirstColumn="0" w:firstRowLastColumn="0" w:lastRowFirstColumn="0" w:lastRowLastColumn="0"/>
            <w:tcW w:w="5098" w:type="dxa"/>
            <w:tcBorders>
              <w:top w:val="single" w:sz="4" w:space="0" w:color="FFFFFF" w:themeColor="background1"/>
            </w:tcBorders>
            <w:shd w:val="clear" w:color="auto" w:fill="D6E3BC" w:themeFill="accent3" w:themeFillTint="66"/>
            <w:noWrap/>
            <w:hideMark/>
          </w:tcPr>
          <w:p w14:paraId="3B94E010" w14:textId="77777777" w:rsidR="008B227F" w:rsidRPr="00746EFC" w:rsidRDefault="008B227F" w:rsidP="000A7D79">
            <w:pPr>
              <w:rPr>
                <w:rFonts w:eastAsia="Times New Roman" w:cs="Times New Roman"/>
                <w:b/>
                <w:bCs/>
                <w:szCs w:val="18"/>
                <w:lang w:eastAsia="ru-RU"/>
              </w:rPr>
            </w:pPr>
            <w:r w:rsidRPr="00746EFC">
              <w:rPr>
                <w:rFonts w:eastAsia="Times New Roman" w:cs="Times New Roman"/>
                <w:b/>
                <w:bCs/>
                <w:szCs w:val="18"/>
                <w:lang w:eastAsia="ru-RU"/>
              </w:rPr>
              <w:t>Подконтрольные расходы</w:t>
            </w:r>
          </w:p>
        </w:tc>
        <w:tc>
          <w:tcPr>
            <w:tcW w:w="1180" w:type="dxa"/>
            <w:tcBorders>
              <w:top w:val="single" w:sz="4" w:space="0" w:color="FFFFFF" w:themeColor="background1"/>
            </w:tcBorders>
            <w:shd w:val="clear" w:color="auto" w:fill="D6E3BC" w:themeFill="accent3" w:themeFillTint="66"/>
            <w:hideMark/>
          </w:tcPr>
          <w:p w14:paraId="5964ACC3" w14:textId="77777777" w:rsidR="008B227F" w:rsidRPr="00746EFC" w:rsidRDefault="008B227F" w:rsidP="000A7D79">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746EFC">
              <w:rPr>
                <w:rFonts w:eastAsia="Times New Roman" w:cs="Times New Roman"/>
                <w:b/>
                <w:bCs/>
                <w:szCs w:val="18"/>
                <w:lang w:eastAsia="ru-RU"/>
              </w:rPr>
              <w:t>тыс. руб.</w:t>
            </w:r>
          </w:p>
        </w:tc>
        <w:tc>
          <w:tcPr>
            <w:tcW w:w="1540" w:type="dxa"/>
            <w:tcBorders>
              <w:top w:val="single" w:sz="4" w:space="0" w:color="FFFFFF" w:themeColor="background1"/>
            </w:tcBorders>
            <w:shd w:val="clear" w:color="auto" w:fill="D6E3BC" w:themeFill="accent3" w:themeFillTint="66"/>
            <w:hideMark/>
          </w:tcPr>
          <w:p w14:paraId="0644A4B6" w14:textId="77777777" w:rsidR="008B227F" w:rsidRPr="00746EFC" w:rsidRDefault="008B227F" w:rsidP="000A7D79">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746EFC">
              <w:rPr>
                <w:rFonts w:eastAsia="Times New Roman" w:cs="Times New Roman"/>
                <w:b/>
                <w:bCs/>
                <w:szCs w:val="18"/>
                <w:lang w:eastAsia="ru-RU"/>
              </w:rPr>
              <w:t>1 483 875</w:t>
            </w:r>
          </w:p>
        </w:tc>
        <w:tc>
          <w:tcPr>
            <w:tcW w:w="1540" w:type="dxa"/>
            <w:tcBorders>
              <w:top w:val="single" w:sz="4" w:space="0" w:color="FFFFFF" w:themeColor="background1"/>
            </w:tcBorders>
            <w:shd w:val="clear" w:color="auto" w:fill="D6E3BC" w:themeFill="accent3" w:themeFillTint="66"/>
            <w:hideMark/>
          </w:tcPr>
          <w:p w14:paraId="126F94DD" w14:textId="77777777" w:rsidR="008B227F" w:rsidRPr="00746EFC" w:rsidRDefault="008B227F" w:rsidP="000A7D79">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746EFC">
              <w:rPr>
                <w:rFonts w:eastAsia="Times New Roman" w:cs="Times New Roman"/>
                <w:b/>
                <w:bCs/>
                <w:szCs w:val="18"/>
                <w:lang w:eastAsia="ru-RU"/>
              </w:rPr>
              <w:t>1 473 602</w:t>
            </w:r>
          </w:p>
        </w:tc>
      </w:tr>
      <w:tr w:rsidR="008B227F" w:rsidRPr="00746EFC" w14:paraId="6E982B12" w14:textId="77777777" w:rsidTr="00CC2B82">
        <w:tc>
          <w:tcPr>
            <w:cnfStyle w:val="001000000000" w:firstRow="0" w:lastRow="0" w:firstColumn="1" w:lastColumn="0" w:oddVBand="0" w:evenVBand="0" w:oddHBand="0" w:evenHBand="0" w:firstRowFirstColumn="0" w:firstRowLastColumn="0" w:lastRowFirstColumn="0" w:lastRowLastColumn="0"/>
            <w:tcW w:w="5098" w:type="dxa"/>
            <w:hideMark/>
          </w:tcPr>
          <w:p w14:paraId="100A109D" w14:textId="77777777" w:rsidR="008B227F" w:rsidRPr="00746EFC" w:rsidRDefault="008B227F" w:rsidP="000A7D79">
            <w:pPr>
              <w:rPr>
                <w:rFonts w:eastAsia="Times New Roman" w:cs="Times New Roman"/>
                <w:szCs w:val="18"/>
                <w:lang w:eastAsia="ru-RU"/>
              </w:rPr>
            </w:pPr>
            <w:r w:rsidRPr="00746EFC">
              <w:rPr>
                <w:rFonts w:eastAsia="Times New Roman" w:cs="Times New Roman"/>
                <w:szCs w:val="18"/>
                <w:lang w:eastAsia="ru-RU"/>
              </w:rPr>
              <w:t>Материальные затраты</w:t>
            </w:r>
          </w:p>
        </w:tc>
        <w:tc>
          <w:tcPr>
            <w:tcW w:w="1180" w:type="dxa"/>
            <w:hideMark/>
          </w:tcPr>
          <w:p w14:paraId="6D2C233C" w14:textId="77777777" w:rsidR="008B227F" w:rsidRPr="00746EFC" w:rsidRDefault="008B227F" w:rsidP="000A7D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тыс. руб.</w:t>
            </w:r>
          </w:p>
        </w:tc>
        <w:tc>
          <w:tcPr>
            <w:tcW w:w="1540" w:type="dxa"/>
            <w:hideMark/>
          </w:tcPr>
          <w:p w14:paraId="5150AA95" w14:textId="77777777" w:rsidR="008B227F" w:rsidRPr="00746EFC" w:rsidRDefault="008B227F" w:rsidP="000A7D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116 109</w:t>
            </w:r>
          </w:p>
        </w:tc>
        <w:tc>
          <w:tcPr>
            <w:tcW w:w="1540" w:type="dxa"/>
            <w:hideMark/>
          </w:tcPr>
          <w:p w14:paraId="1EAD04A7" w14:textId="77777777" w:rsidR="008B227F" w:rsidRPr="00746EFC" w:rsidRDefault="008B227F" w:rsidP="000A7D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116 419</w:t>
            </w:r>
          </w:p>
        </w:tc>
      </w:tr>
      <w:tr w:rsidR="008B227F" w:rsidRPr="00746EFC" w14:paraId="2F33894D" w14:textId="77777777" w:rsidTr="00CC2B82">
        <w:tc>
          <w:tcPr>
            <w:cnfStyle w:val="001000000000" w:firstRow="0" w:lastRow="0" w:firstColumn="1" w:lastColumn="0" w:oddVBand="0" w:evenVBand="0" w:oddHBand="0" w:evenHBand="0" w:firstRowFirstColumn="0" w:firstRowLastColumn="0" w:lastRowFirstColumn="0" w:lastRowLastColumn="0"/>
            <w:tcW w:w="5098" w:type="dxa"/>
            <w:hideMark/>
          </w:tcPr>
          <w:p w14:paraId="5EB9386A" w14:textId="77777777" w:rsidR="008B227F" w:rsidRPr="00746EFC" w:rsidRDefault="008B227F" w:rsidP="000A7D79">
            <w:pPr>
              <w:rPr>
                <w:rFonts w:eastAsia="Times New Roman" w:cs="Times New Roman"/>
                <w:szCs w:val="18"/>
                <w:lang w:eastAsia="ru-RU"/>
              </w:rPr>
            </w:pPr>
            <w:r w:rsidRPr="00746EFC">
              <w:rPr>
                <w:rFonts w:eastAsia="Times New Roman" w:cs="Times New Roman"/>
                <w:szCs w:val="18"/>
                <w:lang w:eastAsia="ru-RU"/>
              </w:rPr>
              <w:t>Затраты на оплату труда</w:t>
            </w:r>
          </w:p>
        </w:tc>
        <w:tc>
          <w:tcPr>
            <w:tcW w:w="1180" w:type="dxa"/>
            <w:hideMark/>
          </w:tcPr>
          <w:p w14:paraId="02B6237D" w14:textId="77777777" w:rsidR="008B227F" w:rsidRPr="00746EFC" w:rsidRDefault="008B227F" w:rsidP="000A7D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тыс. руб.</w:t>
            </w:r>
          </w:p>
        </w:tc>
        <w:tc>
          <w:tcPr>
            <w:tcW w:w="1540" w:type="dxa"/>
            <w:hideMark/>
          </w:tcPr>
          <w:p w14:paraId="207C11E2" w14:textId="77777777" w:rsidR="008B227F" w:rsidRPr="00746EFC" w:rsidRDefault="008B227F" w:rsidP="000A7D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893 997</w:t>
            </w:r>
          </w:p>
        </w:tc>
        <w:tc>
          <w:tcPr>
            <w:tcW w:w="1540" w:type="dxa"/>
            <w:hideMark/>
          </w:tcPr>
          <w:p w14:paraId="52C6C9AB" w14:textId="77777777" w:rsidR="008B227F" w:rsidRPr="00746EFC" w:rsidRDefault="008B227F" w:rsidP="000A7D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896 380</w:t>
            </w:r>
          </w:p>
        </w:tc>
      </w:tr>
      <w:tr w:rsidR="008B227F" w:rsidRPr="00746EFC" w14:paraId="299937EA" w14:textId="77777777" w:rsidTr="00CC2B82">
        <w:tc>
          <w:tcPr>
            <w:cnfStyle w:val="001000000000" w:firstRow="0" w:lastRow="0" w:firstColumn="1" w:lastColumn="0" w:oddVBand="0" w:evenVBand="0" w:oddHBand="0" w:evenHBand="0" w:firstRowFirstColumn="0" w:firstRowLastColumn="0" w:lastRowFirstColumn="0" w:lastRowLastColumn="0"/>
            <w:tcW w:w="5098" w:type="dxa"/>
            <w:hideMark/>
          </w:tcPr>
          <w:p w14:paraId="67272331" w14:textId="77777777" w:rsidR="008B227F" w:rsidRPr="00746EFC" w:rsidRDefault="008B227F" w:rsidP="000A7D79">
            <w:pPr>
              <w:rPr>
                <w:rFonts w:eastAsia="Times New Roman" w:cs="Times New Roman"/>
                <w:szCs w:val="18"/>
                <w:lang w:eastAsia="ru-RU"/>
              </w:rPr>
            </w:pPr>
            <w:r w:rsidRPr="00746EFC">
              <w:rPr>
                <w:rFonts w:eastAsia="Times New Roman" w:cs="Times New Roman"/>
                <w:szCs w:val="18"/>
                <w:lang w:eastAsia="ru-RU"/>
              </w:rPr>
              <w:t>Прочие расходы</w:t>
            </w:r>
          </w:p>
        </w:tc>
        <w:tc>
          <w:tcPr>
            <w:tcW w:w="1180" w:type="dxa"/>
            <w:hideMark/>
          </w:tcPr>
          <w:p w14:paraId="637DEEEF" w14:textId="77777777" w:rsidR="008B227F" w:rsidRPr="00746EFC" w:rsidRDefault="008B227F" w:rsidP="000A7D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тыс. руб.</w:t>
            </w:r>
          </w:p>
        </w:tc>
        <w:tc>
          <w:tcPr>
            <w:tcW w:w="1540" w:type="dxa"/>
            <w:hideMark/>
          </w:tcPr>
          <w:p w14:paraId="71442262" w14:textId="77777777" w:rsidR="008B227F" w:rsidRPr="00746EFC" w:rsidRDefault="008B227F" w:rsidP="000A7D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467 979</w:t>
            </w:r>
          </w:p>
        </w:tc>
        <w:tc>
          <w:tcPr>
            <w:tcW w:w="1540" w:type="dxa"/>
            <w:hideMark/>
          </w:tcPr>
          <w:p w14:paraId="5DE80874" w14:textId="77777777" w:rsidR="008B227F" w:rsidRPr="00746EFC" w:rsidRDefault="008B227F" w:rsidP="000A7D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454 998</w:t>
            </w:r>
          </w:p>
        </w:tc>
      </w:tr>
      <w:tr w:rsidR="008B227F" w:rsidRPr="00746EFC" w14:paraId="2EB08762" w14:textId="77777777" w:rsidTr="00CC2B82">
        <w:tc>
          <w:tcPr>
            <w:cnfStyle w:val="001000000000" w:firstRow="0" w:lastRow="0" w:firstColumn="1" w:lastColumn="0" w:oddVBand="0" w:evenVBand="0" w:oddHBand="0" w:evenHBand="0" w:firstRowFirstColumn="0" w:firstRowLastColumn="0" w:lastRowFirstColumn="0" w:lastRowLastColumn="0"/>
            <w:tcW w:w="5098" w:type="dxa"/>
            <w:hideMark/>
          </w:tcPr>
          <w:p w14:paraId="7602C374" w14:textId="77777777" w:rsidR="008B227F" w:rsidRPr="00746EFC" w:rsidRDefault="008B227F" w:rsidP="000A7D79">
            <w:pPr>
              <w:rPr>
                <w:rFonts w:eastAsia="Times New Roman" w:cs="Times New Roman"/>
                <w:szCs w:val="18"/>
                <w:lang w:eastAsia="ru-RU"/>
              </w:rPr>
            </w:pPr>
            <w:r w:rsidRPr="00746EFC">
              <w:rPr>
                <w:rFonts w:eastAsia="Times New Roman" w:cs="Times New Roman"/>
                <w:szCs w:val="18"/>
                <w:lang w:eastAsia="ru-RU"/>
              </w:rPr>
              <w:t>Расходы, не учитываемые в целях налогообложения</w:t>
            </w:r>
          </w:p>
        </w:tc>
        <w:tc>
          <w:tcPr>
            <w:tcW w:w="1180" w:type="dxa"/>
            <w:hideMark/>
          </w:tcPr>
          <w:p w14:paraId="631122DD" w14:textId="77777777" w:rsidR="008B227F" w:rsidRPr="00746EFC" w:rsidRDefault="008B227F" w:rsidP="000A7D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тыс. руб.</w:t>
            </w:r>
          </w:p>
        </w:tc>
        <w:tc>
          <w:tcPr>
            <w:tcW w:w="1540" w:type="dxa"/>
            <w:hideMark/>
          </w:tcPr>
          <w:p w14:paraId="23735D84" w14:textId="77777777" w:rsidR="008B227F" w:rsidRPr="00746EFC" w:rsidRDefault="008B227F" w:rsidP="000A7D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5 790</w:t>
            </w:r>
          </w:p>
        </w:tc>
        <w:tc>
          <w:tcPr>
            <w:tcW w:w="1540" w:type="dxa"/>
            <w:hideMark/>
          </w:tcPr>
          <w:p w14:paraId="1BD753A4" w14:textId="77777777" w:rsidR="008B227F" w:rsidRPr="00746EFC" w:rsidRDefault="008B227F" w:rsidP="000A7D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5 805</w:t>
            </w:r>
          </w:p>
        </w:tc>
      </w:tr>
      <w:tr w:rsidR="008B227F" w:rsidRPr="00746EFC" w14:paraId="1A0C7658" w14:textId="77777777" w:rsidTr="00002A00">
        <w:tc>
          <w:tcPr>
            <w:cnfStyle w:val="001000000000" w:firstRow="0" w:lastRow="0" w:firstColumn="1" w:lastColumn="0" w:oddVBand="0" w:evenVBand="0" w:oddHBand="0" w:evenHBand="0" w:firstRowFirstColumn="0" w:firstRowLastColumn="0" w:lastRowFirstColumn="0" w:lastRowLastColumn="0"/>
            <w:tcW w:w="5098" w:type="dxa"/>
            <w:shd w:val="clear" w:color="auto" w:fill="D6E3BC" w:themeFill="accent3" w:themeFillTint="66"/>
            <w:noWrap/>
            <w:hideMark/>
          </w:tcPr>
          <w:p w14:paraId="4546750C" w14:textId="77777777" w:rsidR="008B227F" w:rsidRPr="00746EFC" w:rsidRDefault="008B227F" w:rsidP="000A7D79">
            <w:pPr>
              <w:rPr>
                <w:rFonts w:eastAsia="Times New Roman" w:cs="Times New Roman"/>
                <w:b/>
                <w:bCs/>
                <w:szCs w:val="18"/>
                <w:lang w:eastAsia="ru-RU"/>
              </w:rPr>
            </w:pPr>
            <w:r w:rsidRPr="00746EFC">
              <w:rPr>
                <w:rFonts w:eastAsia="Times New Roman" w:cs="Times New Roman"/>
                <w:b/>
                <w:bCs/>
                <w:szCs w:val="18"/>
                <w:lang w:eastAsia="ru-RU"/>
              </w:rPr>
              <w:t xml:space="preserve">Неподконтрольные расходы </w:t>
            </w:r>
          </w:p>
        </w:tc>
        <w:tc>
          <w:tcPr>
            <w:tcW w:w="1180" w:type="dxa"/>
            <w:shd w:val="clear" w:color="auto" w:fill="D6E3BC" w:themeFill="accent3" w:themeFillTint="66"/>
            <w:hideMark/>
          </w:tcPr>
          <w:p w14:paraId="3B051AE9" w14:textId="77777777" w:rsidR="008B227F" w:rsidRPr="00746EFC" w:rsidRDefault="008B227F" w:rsidP="000A7D79">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746EFC">
              <w:rPr>
                <w:rFonts w:eastAsia="Times New Roman" w:cs="Times New Roman"/>
                <w:b/>
                <w:bCs/>
                <w:szCs w:val="18"/>
                <w:lang w:eastAsia="ru-RU"/>
              </w:rPr>
              <w:t>тыс. руб.</w:t>
            </w:r>
          </w:p>
        </w:tc>
        <w:tc>
          <w:tcPr>
            <w:tcW w:w="1540" w:type="dxa"/>
            <w:shd w:val="clear" w:color="auto" w:fill="D6E3BC" w:themeFill="accent3" w:themeFillTint="66"/>
            <w:hideMark/>
          </w:tcPr>
          <w:p w14:paraId="4DE63668" w14:textId="77777777" w:rsidR="008B227F" w:rsidRPr="00746EFC" w:rsidRDefault="008B227F" w:rsidP="000A7D79">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746EFC">
              <w:rPr>
                <w:rFonts w:eastAsia="Times New Roman" w:cs="Times New Roman"/>
                <w:b/>
                <w:bCs/>
                <w:szCs w:val="18"/>
                <w:lang w:eastAsia="ru-RU"/>
              </w:rPr>
              <w:t>1 280 210</w:t>
            </w:r>
          </w:p>
        </w:tc>
        <w:tc>
          <w:tcPr>
            <w:tcW w:w="1540" w:type="dxa"/>
            <w:shd w:val="clear" w:color="auto" w:fill="D6E3BC" w:themeFill="accent3" w:themeFillTint="66"/>
            <w:hideMark/>
          </w:tcPr>
          <w:p w14:paraId="13C224DA" w14:textId="77777777" w:rsidR="008B227F" w:rsidRPr="00746EFC" w:rsidRDefault="008B227F" w:rsidP="000A7D79">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746EFC">
              <w:rPr>
                <w:rFonts w:eastAsia="Times New Roman" w:cs="Times New Roman"/>
                <w:b/>
                <w:bCs/>
                <w:szCs w:val="18"/>
                <w:lang w:eastAsia="ru-RU"/>
              </w:rPr>
              <w:t>1 280 904</w:t>
            </w:r>
          </w:p>
        </w:tc>
      </w:tr>
      <w:tr w:rsidR="008B227F" w:rsidRPr="00746EFC" w14:paraId="74201E12" w14:textId="77777777" w:rsidTr="00CC2B82">
        <w:tc>
          <w:tcPr>
            <w:cnfStyle w:val="001000000000" w:firstRow="0" w:lastRow="0" w:firstColumn="1" w:lastColumn="0" w:oddVBand="0" w:evenVBand="0" w:oddHBand="0" w:evenHBand="0" w:firstRowFirstColumn="0" w:firstRowLastColumn="0" w:lastRowFirstColumn="0" w:lastRowLastColumn="0"/>
            <w:tcW w:w="5098" w:type="dxa"/>
            <w:hideMark/>
          </w:tcPr>
          <w:p w14:paraId="6B24DBD1" w14:textId="77777777" w:rsidR="008B227F" w:rsidRPr="00746EFC" w:rsidRDefault="008B227F" w:rsidP="000A7D79">
            <w:pPr>
              <w:rPr>
                <w:rFonts w:eastAsia="Times New Roman" w:cs="Times New Roman"/>
                <w:szCs w:val="18"/>
                <w:lang w:eastAsia="ru-RU"/>
              </w:rPr>
            </w:pPr>
            <w:r w:rsidRPr="00746EFC">
              <w:rPr>
                <w:rFonts w:eastAsia="Times New Roman" w:cs="Times New Roman"/>
                <w:szCs w:val="18"/>
                <w:lang w:eastAsia="ru-RU"/>
              </w:rPr>
              <w:t xml:space="preserve">Оплата услуг ОАО </w:t>
            </w:r>
            <w:r w:rsidR="00EE4D67" w:rsidRPr="00746EFC">
              <w:rPr>
                <w:rFonts w:eastAsia="Times New Roman" w:cs="Times New Roman"/>
                <w:szCs w:val="18"/>
                <w:lang w:eastAsia="ru-RU"/>
              </w:rPr>
              <w:t>«</w:t>
            </w:r>
            <w:r w:rsidRPr="00746EFC">
              <w:rPr>
                <w:rFonts w:eastAsia="Times New Roman" w:cs="Times New Roman"/>
                <w:szCs w:val="18"/>
                <w:lang w:eastAsia="ru-RU"/>
              </w:rPr>
              <w:t>ФСК ЕЭС</w:t>
            </w:r>
            <w:r w:rsidR="00EE4D67" w:rsidRPr="00746EFC">
              <w:rPr>
                <w:rFonts w:eastAsia="Times New Roman" w:cs="Times New Roman"/>
                <w:szCs w:val="18"/>
                <w:lang w:eastAsia="ru-RU"/>
              </w:rPr>
              <w:t>»</w:t>
            </w:r>
          </w:p>
        </w:tc>
        <w:tc>
          <w:tcPr>
            <w:tcW w:w="1180" w:type="dxa"/>
            <w:hideMark/>
          </w:tcPr>
          <w:p w14:paraId="0011D691" w14:textId="77777777" w:rsidR="008B227F" w:rsidRPr="00746EFC" w:rsidRDefault="008B227F" w:rsidP="000A7D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тыс. руб.</w:t>
            </w:r>
          </w:p>
        </w:tc>
        <w:tc>
          <w:tcPr>
            <w:tcW w:w="1540" w:type="dxa"/>
            <w:hideMark/>
          </w:tcPr>
          <w:p w14:paraId="4761330B" w14:textId="77777777" w:rsidR="008B227F" w:rsidRPr="00746EFC" w:rsidRDefault="008B227F" w:rsidP="000A7D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270 488</w:t>
            </w:r>
          </w:p>
        </w:tc>
        <w:tc>
          <w:tcPr>
            <w:tcW w:w="1540" w:type="dxa"/>
            <w:hideMark/>
          </w:tcPr>
          <w:p w14:paraId="76F019F1" w14:textId="77777777" w:rsidR="008B227F" w:rsidRPr="00746EFC" w:rsidRDefault="008B227F" w:rsidP="000A7D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270 488</w:t>
            </w:r>
          </w:p>
        </w:tc>
      </w:tr>
      <w:tr w:rsidR="008B227F" w:rsidRPr="00746EFC" w14:paraId="004BB314" w14:textId="77777777" w:rsidTr="00CC2B82">
        <w:tc>
          <w:tcPr>
            <w:cnfStyle w:val="001000000000" w:firstRow="0" w:lastRow="0" w:firstColumn="1" w:lastColumn="0" w:oddVBand="0" w:evenVBand="0" w:oddHBand="0" w:evenHBand="0" w:firstRowFirstColumn="0" w:firstRowLastColumn="0" w:lastRowFirstColumn="0" w:lastRowLastColumn="0"/>
            <w:tcW w:w="5098" w:type="dxa"/>
            <w:hideMark/>
          </w:tcPr>
          <w:p w14:paraId="0F2E8B8F" w14:textId="77777777" w:rsidR="008B227F" w:rsidRPr="00746EFC" w:rsidRDefault="008B227F" w:rsidP="000A7D79">
            <w:pPr>
              <w:rPr>
                <w:rFonts w:eastAsia="Times New Roman" w:cs="Times New Roman"/>
                <w:szCs w:val="18"/>
                <w:lang w:eastAsia="ru-RU"/>
              </w:rPr>
            </w:pPr>
            <w:r w:rsidRPr="00746EFC">
              <w:rPr>
                <w:rFonts w:eastAsia="Times New Roman" w:cs="Times New Roman"/>
                <w:szCs w:val="18"/>
                <w:lang w:eastAsia="ru-RU"/>
              </w:rPr>
              <w:t>Отчисления на социальные нужды</w:t>
            </w:r>
          </w:p>
        </w:tc>
        <w:tc>
          <w:tcPr>
            <w:tcW w:w="1180" w:type="dxa"/>
            <w:hideMark/>
          </w:tcPr>
          <w:p w14:paraId="07AC9989" w14:textId="77777777" w:rsidR="008B227F" w:rsidRPr="00746EFC" w:rsidRDefault="008B227F" w:rsidP="000A7D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тыс. руб.</w:t>
            </w:r>
          </w:p>
        </w:tc>
        <w:tc>
          <w:tcPr>
            <w:tcW w:w="1540" w:type="dxa"/>
            <w:hideMark/>
          </w:tcPr>
          <w:p w14:paraId="038AD32C" w14:textId="77777777" w:rsidR="008B227F" w:rsidRPr="00746EFC" w:rsidRDefault="008B227F" w:rsidP="000A7D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260 600</w:t>
            </w:r>
          </w:p>
        </w:tc>
        <w:tc>
          <w:tcPr>
            <w:tcW w:w="1540" w:type="dxa"/>
            <w:hideMark/>
          </w:tcPr>
          <w:p w14:paraId="7FD3ED83" w14:textId="77777777" w:rsidR="008B227F" w:rsidRPr="00746EFC" w:rsidRDefault="008B227F" w:rsidP="000A7D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261 295</w:t>
            </w:r>
          </w:p>
        </w:tc>
      </w:tr>
      <w:tr w:rsidR="008B227F" w:rsidRPr="00746EFC" w14:paraId="554C5674" w14:textId="77777777" w:rsidTr="00CC2B82">
        <w:tc>
          <w:tcPr>
            <w:cnfStyle w:val="001000000000" w:firstRow="0" w:lastRow="0" w:firstColumn="1" w:lastColumn="0" w:oddVBand="0" w:evenVBand="0" w:oddHBand="0" w:evenHBand="0" w:firstRowFirstColumn="0" w:firstRowLastColumn="0" w:lastRowFirstColumn="0" w:lastRowLastColumn="0"/>
            <w:tcW w:w="5098" w:type="dxa"/>
            <w:hideMark/>
          </w:tcPr>
          <w:p w14:paraId="7321BCBC" w14:textId="77777777" w:rsidR="008B227F" w:rsidRPr="00746EFC" w:rsidRDefault="008B227F" w:rsidP="000A7D79">
            <w:pPr>
              <w:rPr>
                <w:rFonts w:eastAsia="Times New Roman" w:cs="Times New Roman"/>
                <w:szCs w:val="18"/>
                <w:lang w:eastAsia="ru-RU"/>
              </w:rPr>
            </w:pPr>
            <w:r w:rsidRPr="00746EFC">
              <w:rPr>
                <w:rFonts w:eastAsia="Times New Roman" w:cs="Times New Roman"/>
                <w:szCs w:val="18"/>
                <w:lang w:eastAsia="ru-RU"/>
              </w:rPr>
              <w:t>Аренда имущества</w:t>
            </w:r>
          </w:p>
        </w:tc>
        <w:tc>
          <w:tcPr>
            <w:tcW w:w="1180" w:type="dxa"/>
            <w:hideMark/>
          </w:tcPr>
          <w:p w14:paraId="70527A85" w14:textId="77777777" w:rsidR="008B227F" w:rsidRPr="00746EFC" w:rsidRDefault="008B227F" w:rsidP="000A7D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тыс. руб.</w:t>
            </w:r>
          </w:p>
        </w:tc>
        <w:tc>
          <w:tcPr>
            <w:tcW w:w="1540" w:type="dxa"/>
            <w:hideMark/>
          </w:tcPr>
          <w:p w14:paraId="27334311" w14:textId="77777777" w:rsidR="008B227F" w:rsidRPr="00746EFC" w:rsidRDefault="008B227F" w:rsidP="000A7D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0</w:t>
            </w:r>
          </w:p>
        </w:tc>
        <w:tc>
          <w:tcPr>
            <w:tcW w:w="1540" w:type="dxa"/>
            <w:hideMark/>
          </w:tcPr>
          <w:p w14:paraId="74A0BBAA" w14:textId="77777777" w:rsidR="008B227F" w:rsidRPr="00746EFC" w:rsidRDefault="008B227F" w:rsidP="000A7D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0</w:t>
            </w:r>
          </w:p>
        </w:tc>
      </w:tr>
      <w:tr w:rsidR="008B227F" w:rsidRPr="00746EFC" w14:paraId="4146EE82" w14:textId="77777777" w:rsidTr="00CC2B82">
        <w:tc>
          <w:tcPr>
            <w:cnfStyle w:val="001000000000" w:firstRow="0" w:lastRow="0" w:firstColumn="1" w:lastColumn="0" w:oddVBand="0" w:evenVBand="0" w:oddHBand="0" w:evenHBand="0" w:firstRowFirstColumn="0" w:firstRowLastColumn="0" w:lastRowFirstColumn="0" w:lastRowLastColumn="0"/>
            <w:tcW w:w="5098" w:type="dxa"/>
            <w:hideMark/>
          </w:tcPr>
          <w:p w14:paraId="6C9D76FB" w14:textId="77777777" w:rsidR="008B227F" w:rsidRPr="00746EFC" w:rsidRDefault="008B227F" w:rsidP="000A7D79">
            <w:pPr>
              <w:rPr>
                <w:rFonts w:eastAsia="Times New Roman" w:cs="Times New Roman"/>
                <w:szCs w:val="18"/>
                <w:lang w:eastAsia="ru-RU"/>
              </w:rPr>
            </w:pPr>
            <w:r w:rsidRPr="00746EFC">
              <w:rPr>
                <w:rFonts w:eastAsia="Times New Roman" w:cs="Times New Roman"/>
                <w:szCs w:val="18"/>
                <w:lang w:eastAsia="ru-RU"/>
              </w:rPr>
              <w:t xml:space="preserve">Оплата налогов </w:t>
            </w:r>
          </w:p>
        </w:tc>
        <w:tc>
          <w:tcPr>
            <w:tcW w:w="1180" w:type="dxa"/>
            <w:hideMark/>
          </w:tcPr>
          <w:p w14:paraId="6FEA6907" w14:textId="77777777" w:rsidR="008B227F" w:rsidRPr="00746EFC" w:rsidRDefault="008B227F" w:rsidP="000A7D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тыс. руб.</w:t>
            </w:r>
          </w:p>
        </w:tc>
        <w:tc>
          <w:tcPr>
            <w:tcW w:w="1540" w:type="dxa"/>
            <w:hideMark/>
          </w:tcPr>
          <w:p w14:paraId="0ECC167A" w14:textId="77777777" w:rsidR="008B227F" w:rsidRPr="00746EFC" w:rsidRDefault="008B227F" w:rsidP="000A7D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56 483</w:t>
            </w:r>
          </w:p>
        </w:tc>
        <w:tc>
          <w:tcPr>
            <w:tcW w:w="1540" w:type="dxa"/>
            <w:hideMark/>
          </w:tcPr>
          <w:p w14:paraId="4686ED35" w14:textId="77777777" w:rsidR="008B227F" w:rsidRPr="00746EFC" w:rsidRDefault="008B227F" w:rsidP="000A7D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56 483</w:t>
            </w:r>
          </w:p>
        </w:tc>
      </w:tr>
      <w:tr w:rsidR="008B227F" w:rsidRPr="00746EFC" w14:paraId="4B57F317" w14:textId="77777777" w:rsidTr="00CC2B82">
        <w:tc>
          <w:tcPr>
            <w:cnfStyle w:val="001000000000" w:firstRow="0" w:lastRow="0" w:firstColumn="1" w:lastColumn="0" w:oddVBand="0" w:evenVBand="0" w:oddHBand="0" w:evenHBand="0" w:firstRowFirstColumn="0" w:firstRowLastColumn="0" w:lastRowFirstColumn="0" w:lastRowLastColumn="0"/>
            <w:tcW w:w="5098" w:type="dxa"/>
            <w:hideMark/>
          </w:tcPr>
          <w:p w14:paraId="5938CC6A" w14:textId="77777777" w:rsidR="008B227F" w:rsidRPr="00746EFC" w:rsidRDefault="008B227F" w:rsidP="000A7D79">
            <w:pPr>
              <w:rPr>
                <w:rFonts w:eastAsia="Times New Roman" w:cs="Times New Roman"/>
                <w:szCs w:val="18"/>
                <w:lang w:eastAsia="ru-RU"/>
              </w:rPr>
            </w:pPr>
            <w:r w:rsidRPr="00746EFC">
              <w:rPr>
                <w:rFonts w:eastAsia="Times New Roman" w:cs="Times New Roman"/>
                <w:szCs w:val="18"/>
                <w:lang w:eastAsia="ru-RU"/>
              </w:rPr>
              <w:t>Амортизация ОС и нематериальных активов</w:t>
            </w:r>
          </w:p>
        </w:tc>
        <w:tc>
          <w:tcPr>
            <w:tcW w:w="1180" w:type="dxa"/>
            <w:hideMark/>
          </w:tcPr>
          <w:p w14:paraId="7306DA84" w14:textId="77777777" w:rsidR="008B227F" w:rsidRPr="00746EFC" w:rsidRDefault="008B227F" w:rsidP="000A7D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тыс. руб.</w:t>
            </w:r>
          </w:p>
        </w:tc>
        <w:tc>
          <w:tcPr>
            <w:tcW w:w="1540" w:type="dxa"/>
            <w:hideMark/>
          </w:tcPr>
          <w:p w14:paraId="68F9FC40" w14:textId="77777777" w:rsidR="008B227F" w:rsidRPr="00746EFC" w:rsidRDefault="008B227F" w:rsidP="000A7D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459 850</w:t>
            </w:r>
          </w:p>
        </w:tc>
        <w:tc>
          <w:tcPr>
            <w:tcW w:w="1540" w:type="dxa"/>
            <w:hideMark/>
          </w:tcPr>
          <w:p w14:paraId="594F1EA8" w14:textId="77777777" w:rsidR="008B227F" w:rsidRPr="00746EFC" w:rsidRDefault="008B227F" w:rsidP="000A7D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459 850</w:t>
            </w:r>
          </w:p>
        </w:tc>
      </w:tr>
      <w:tr w:rsidR="008B227F" w:rsidRPr="00746EFC" w14:paraId="476FB4B0" w14:textId="77777777" w:rsidTr="00CC2B82">
        <w:tc>
          <w:tcPr>
            <w:cnfStyle w:val="001000000000" w:firstRow="0" w:lastRow="0" w:firstColumn="1" w:lastColumn="0" w:oddVBand="0" w:evenVBand="0" w:oddHBand="0" w:evenHBand="0" w:firstRowFirstColumn="0" w:firstRowLastColumn="0" w:lastRowFirstColumn="0" w:lastRowLastColumn="0"/>
            <w:tcW w:w="5098" w:type="dxa"/>
            <w:hideMark/>
          </w:tcPr>
          <w:p w14:paraId="08158DF4" w14:textId="77777777" w:rsidR="008B227F" w:rsidRPr="00746EFC" w:rsidRDefault="008B227F" w:rsidP="000A7D79">
            <w:pPr>
              <w:rPr>
                <w:rFonts w:eastAsia="Times New Roman" w:cs="Times New Roman"/>
                <w:szCs w:val="18"/>
                <w:lang w:eastAsia="ru-RU"/>
              </w:rPr>
            </w:pPr>
            <w:r w:rsidRPr="00746EFC">
              <w:rPr>
                <w:rFonts w:eastAsia="Times New Roman" w:cs="Times New Roman"/>
                <w:szCs w:val="18"/>
                <w:lang w:eastAsia="ru-RU"/>
              </w:rPr>
              <w:t>Налог на прибыль</w:t>
            </w:r>
          </w:p>
        </w:tc>
        <w:tc>
          <w:tcPr>
            <w:tcW w:w="1180" w:type="dxa"/>
            <w:hideMark/>
          </w:tcPr>
          <w:p w14:paraId="3DF37FE4" w14:textId="77777777" w:rsidR="008B227F" w:rsidRPr="00746EFC" w:rsidRDefault="008B227F" w:rsidP="000A7D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тыс. руб.</w:t>
            </w:r>
          </w:p>
        </w:tc>
        <w:tc>
          <w:tcPr>
            <w:tcW w:w="1540" w:type="dxa"/>
            <w:hideMark/>
          </w:tcPr>
          <w:p w14:paraId="417E14C9" w14:textId="77777777" w:rsidR="008B227F" w:rsidRPr="00746EFC" w:rsidRDefault="008B227F" w:rsidP="000A7D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35 642</w:t>
            </w:r>
          </w:p>
        </w:tc>
        <w:tc>
          <w:tcPr>
            <w:tcW w:w="1540" w:type="dxa"/>
            <w:hideMark/>
          </w:tcPr>
          <w:p w14:paraId="1CF03D63" w14:textId="77777777" w:rsidR="008B227F" w:rsidRPr="00746EFC" w:rsidRDefault="008B227F" w:rsidP="000A7D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35 642</w:t>
            </w:r>
          </w:p>
        </w:tc>
      </w:tr>
      <w:tr w:rsidR="008B227F" w:rsidRPr="00746EFC" w14:paraId="7C98FACF" w14:textId="77777777" w:rsidTr="00CC2B82">
        <w:tc>
          <w:tcPr>
            <w:cnfStyle w:val="001000000000" w:firstRow="0" w:lastRow="0" w:firstColumn="1" w:lastColumn="0" w:oddVBand="0" w:evenVBand="0" w:oddHBand="0" w:evenHBand="0" w:firstRowFirstColumn="0" w:firstRowLastColumn="0" w:lastRowFirstColumn="0" w:lastRowLastColumn="0"/>
            <w:tcW w:w="5098" w:type="dxa"/>
            <w:hideMark/>
          </w:tcPr>
          <w:p w14:paraId="2373A6D8" w14:textId="77777777" w:rsidR="008B227F" w:rsidRPr="00746EFC" w:rsidRDefault="008B227F" w:rsidP="000A7D79">
            <w:pPr>
              <w:rPr>
                <w:rFonts w:eastAsia="Times New Roman" w:cs="Times New Roman"/>
                <w:szCs w:val="18"/>
                <w:lang w:eastAsia="ru-RU"/>
              </w:rPr>
            </w:pPr>
            <w:r w:rsidRPr="00746EFC">
              <w:rPr>
                <w:rFonts w:eastAsia="Times New Roman" w:cs="Times New Roman"/>
                <w:szCs w:val="18"/>
                <w:lang w:eastAsia="ru-RU"/>
              </w:rPr>
              <w:t>Прочие неподконтрольные расходы (в т.ч. резерв по сомнительным долгам)</w:t>
            </w:r>
          </w:p>
        </w:tc>
        <w:tc>
          <w:tcPr>
            <w:tcW w:w="1180" w:type="dxa"/>
            <w:hideMark/>
          </w:tcPr>
          <w:p w14:paraId="26D47D51" w14:textId="77777777" w:rsidR="008B227F" w:rsidRPr="00746EFC" w:rsidRDefault="008B227F" w:rsidP="000A7D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тыс. руб.</w:t>
            </w:r>
          </w:p>
        </w:tc>
        <w:tc>
          <w:tcPr>
            <w:tcW w:w="1540" w:type="dxa"/>
            <w:hideMark/>
          </w:tcPr>
          <w:p w14:paraId="40D865E4" w14:textId="77777777" w:rsidR="008B227F" w:rsidRPr="00746EFC" w:rsidRDefault="008B227F" w:rsidP="000A7D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0</w:t>
            </w:r>
          </w:p>
        </w:tc>
        <w:tc>
          <w:tcPr>
            <w:tcW w:w="1540" w:type="dxa"/>
            <w:hideMark/>
          </w:tcPr>
          <w:p w14:paraId="48C9B105" w14:textId="77777777" w:rsidR="008B227F" w:rsidRPr="00746EFC" w:rsidRDefault="008B227F" w:rsidP="000A7D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0</w:t>
            </w:r>
          </w:p>
        </w:tc>
      </w:tr>
      <w:tr w:rsidR="008B227F" w:rsidRPr="00746EFC" w14:paraId="053D7C93" w14:textId="77777777" w:rsidTr="00CC2B82">
        <w:tc>
          <w:tcPr>
            <w:cnfStyle w:val="001000000000" w:firstRow="0" w:lastRow="0" w:firstColumn="1" w:lastColumn="0" w:oddVBand="0" w:evenVBand="0" w:oddHBand="0" w:evenHBand="0" w:firstRowFirstColumn="0" w:firstRowLastColumn="0" w:lastRowFirstColumn="0" w:lastRowLastColumn="0"/>
            <w:tcW w:w="5098" w:type="dxa"/>
            <w:hideMark/>
          </w:tcPr>
          <w:p w14:paraId="13DAC9EB" w14:textId="77777777" w:rsidR="008B227F" w:rsidRPr="00746EFC" w:rsidRDefault="008B227F" w:rsidP="000A7D79">
            <w:pPr>
              <w:rPr>
                <w:rFonts w:eastAsia="Times New Roman" w:cs="Times New Roman"/>
                <w:szCs w:val="18"/>
                <w:lang w:eastAsia="ru-RU"/>
              </w:rPr>
            </w:pPr>
            <w:r w:rsidRPr="00746EFC">
              <w:rPr>
                <w:rFonts w:eastAsia="Times New Roman" w:cs="Times New Roman"/>
                <w:szCs w:val="18"/>
                <w:lang w:eastAsia="ru-RU"/>
              </w:rPr>
              <w:t>Выпадающие доходы от льготного ТП (п. 87 Основ ценообразования №1178)</w:t>
            </w:r>
          </w:p>
        </w:tc>
        <w:tc>
          <w:tcPr>
            <w:tcW w:w="1180" w:type="dxa"/>
            <w:hideMark/>
          </w:tcPr>
          <w:p w14:paraId="4B80F371" w14:textId="77777777" w:rsidR="008B227F" w:rsidRPr="00746EFC" w:rsidRDefault="008B227F" w:rsidP="000A7D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тыс. руб.</w:t>
            </w:r>
          </w:p>
        </w:tc>
        <w:tc>
          <w:tcPr>
            <w:tcW w:w="1540" w:type="dxa"/>
            <w:hideMark/>
          </w:tcPr>
          <w:p w14:paraId="2D08234C" w14:textId="77777777" w:rsidR="008B227F" w:rsidRPr="00746EFC" w:rsidRDefault="008B227F" w:rsidP="000A7D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197 147</w:t>
            </w:r>
          </w:p>
        </w:tc>
        <w:tc>
          <w:tcPr>
            <w:tcW w:w="1540" w:type="dxa"/>
            <w:hideMark/>
          </w:tcPr>
          <w:p w14:paraId="2C3EEE02" w14:textId="77777777" w:rsidR="008B227F" w:rsidRPr="00746EFC" w:rsidRDefault="008B227F" w:rsidP="000A7D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197 147</w:t>
            </w:r>
          </w:p>
        </w:tc>
      </w:tr>
      <w:tr w:rsidR="008B227F" w:rsidRPr="00746EFC" w14:paraId="6F5CCA31" w14:textId="77777777" w:rsidTr="00002A00">
        <w:tc>
          <w:tcPr>
            <w:cnfStyle w:val="001000000000" w:firstRow="0" w:lastRow="0" w:firstColumn="1" w:lastColumn="0" w:oddVBand="0" w:evenVBand="0" w:oddHBand="0" w:evenHBand="0" w:firstRowFirstColumn="0" w:firstRowLastColumn="0" w:lastRowFirstColumn="0" w:lastRowLastColumn="0"/>
            <w:tcW w:w="5098" w:type="dxa"/>
            <w:shd w:val="clear" w:color="auto" w:fill="D6E3BC" w:themeFill="accent3" w:themeFillTint="66"/>
            <w:hideMark/>
          </w:tcPr>
          <w:p w14:paraId="22E0CF92" w14:textId="77777777" w:rsidR="008B227F" w:rsidRPr="00746EFC" w:rsidRDefault="008B227F" w:rsidP="000A7D79">
            <w:pPr>
              <w:rPr>
                <w:rFonts w:eastAsia="Times New Roman" w:cs="Times New Roman"/>
                <w:b/>
                <w:bCs/>
                <w:szCs w:val="18"/>
                <w:lang w:eastAsia="ru-RU"/>
              </w:rPr>
            </w:pPr>
            <w:r w:rsidRPr="00746EFC">
              <w:rPr>
                <w:rFonts w:eastAsia="Times New Roman" w:cs="Times New Roman"/>
                <w:b/>
                <w:bCs/>
                <w:szCs w:val="18"/>
                <w:lang w:eastAsia="ru-RU"/>
              </w:rPr>
              <w:t>Возврат средств от сглаживания тарифов за долгосрочный период 2012-2017 гг.</w:t>
            </w:r>
          </w:p>
        </w:tc>
        <w:tc>
          <w:tcPr>
            <w:tcW w:w="1180" w:type="dxa"/>
            <w:shd w:val="clear" w:color="auto" w:fill="D6E3BC" w:themeFill="accent3" w:themeFillTint="66"/>
            <w:hideMark/>
          </w:tcPr>
          <w:p w14:paraId="2587E869" w14:textId="77777777" w:rsidR="008B227F" w:rsidRPr="00746EFC" w:rsidRDefault="008B227F" w:rsidP="000A7D79">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746EFC">
              <w:rPr>
                <w:rFonts w:eastAsia="Times New Roman" w:cs="Times New Roman"/>
                <w:b/>
                <w:bCs/>
                <w:szCs w:val="18"/>
                <w:lang w:eastAsia="ru-RU"/>
              </w:rPr>
              <w:t>тыс. руб.</w:t>
            </w:r>
          </w:p>
        </w:tc>
        <w:tc>
          <w:tcPr>
            <w:tcW w:w="1540" w:type="dxa"/>
            <w:shd w:val="clear" w:color="auto" w:fill="D6E3BC" w:themeFill="accent3" w:themeFillTint="66"/>
            <w:hideMark/>
          </w:tcPr>
          <w:p w14:paraId="69EBCBD9" w14:textId="77777777" w:rsidR="008B227F" w:rsidRPr="00746EFC" w:rsidRDefault="008B227F" w:rsidP="000A7D79">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746EFC">
              <w:rPr>
                <w:rFonts w:eastAsia="Times New Roman" w:cs="Times New Roman"/>
                <w:b/>
                <w:bCs/>
                <w:szCs w:val="18"/>
                <w:lang w:eastAsia="ru-RU"/>
              </w:rPr>
              <w:t>403 567</w:t>
            </w:r>
          </w:p>
        </w:tc>
        <w:tc>
          <w:tcPr>
            <w:tcW w:w="1540" w:type="dxa"/>
            <w:shd w:val="clear" w:color="auto" w:fill="D6E3BC" w:themeFill="accent3" w:themeFillTint="66"/>
            <w:hideMark/>
          </w:tcPr>
          <w:p w14:paraId="15F83D85" w14:textId="77777777" w:rsidR="008B227F" w:rsidRPr="00746EFC" w:rsidRDefault="008B227F" w:rsidP="000A7D79">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746EFC">
              <w:rPr>
                <w:rFonts w:eastAsia="Times New Roman" w:cs="Times New Roman"/>
                <w:b/>
                <w:bCs/>
                <w:szCs w:val="18"/>
                <w:lang w:eastAsia="ru-RU"/>
              </w:rPr>
              <w:t>432 332</w:t>
            </w:r>
          </w:p>
        </w:tc>
      </w:tr>
      <w:tr w:rsidR="008B227F" w:rsidRPr="00746EFC" w14:paraId="3F915018" w14:textId="77777777" w:rsidTr="00002A00">
        <w:tc>
          <w:tcPr>
            <w:cnfStyle w:val="001000000000" w:firstRow="0" w:lastRow="0" w:firstColumn="1" w:lastColumn="0" w:oddVBand="0" w:evenVBand="0" w:oddHBand="0" w:evenHBand="0" w:firstRowFirstColumn="0" w:firstRowLastColumn="0" w:lastRowFirstColumn="0" w:lastRowLastColumn="0"/>
            <w:tcW w:w="5098" w:type="dxa"/>
            <w:shd w:val="clear" w:color="auto" w:fill="D6E3BC" w:themeFill="accent3" w:themeFillTint="66"/>
            <w:hideMark/>
          </w:tcPr>
          <w:p w14:paraId="55C5A074" w14:textId="77777777" w:rsidR="008B227F" w:rsidRPr="00746EFC" w:rsidRDefault="008B227F" w:rsidP="000A7D79">
            <w:pPr>
              <w:rPr>
                <w:rFonts w:eastAsia="Times New Roman" w:cs="Times New Roman"/>
                <w:b/>
                <w:bCs/>
                <w:szCs w:val="18"/>
                <w:lang w:eastAsia="ru-RU"/>
              </w:rPr>
            </w:pPr>
            <w:r w:rsidRPr="00746EFC">
              <w:rPr>
                <w:rFonts w:eastAsia="Times New Roman" w:cs="Times New Roman"/>
                <w:b/>
                <w:bCs/>
                <w:szCs w:val="18"/>
                <w:lang w:eastAsia="ru-RU"/>
              </w:rPr>
              <w:t>Корректировки НВВ в соответствии с Методическими указаниями № 228-э</w:t>
            </w:r>
          </w:p>
        </w:tc>
        <w:tc>
          <w:tcPr>
            <w:tcW w:w="1180" w:type="dxa"/>
            <w:shd w:val="clear" w:color="auto" w:fill="D6E3BC" w:themeFill="accent3" w:themeFillTint="66"/>
            <w:hideMark/>
          </w:tcPr>
          <w:p w14:paraId="19A9564A" w14:textId="77777777" w:rsidR="008B227F" w:rsidRPr="00746EFC" w:rsidRDefault="008B227F" w:rsidP="000A7D79">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746EFC">
              <w:rPr>
                <w:rFonts w:eastAsia="Times New Roman" w:cs="Times New Roman"/>
                <w:b/>
                <w:bCs/>
                <w:szCs w:val="18"/>
                <w:lang w:eastAsia="ru-RU"/>
              </w:rPr>
              <w:t>тыс. руб.</w:t>
            </w:r>
          </w:p>
        </w:tc>
        <w:tc>
          <w:tcPr>
            <w:tcW w:w="1540" w:type="dxa"/>
            <w:shd w:val="clear" w:color="auto" w:fill="D6E3BC" w:themeFill="accent3" w:themeFillTint="66"/>
            <w:hideMark/>
          </w:tcPr>
          <w:p w14:paraId="106007B0" w14:textId="77777777" w:rsidR="008B227F" w:rsidRPr="00746EFC" w:rsidRDefault="008B227F" w:rsidP="000A7D79">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746EFC">
              <w:rPr>
                <w:rFonts w:eastAsia="Times New Roman" w:cs="Times New Roman"/>
                <w:b/>
                <w:bCs/>
                <w:szCs w:val="18"/>
                <w:lang w:eastAsia="ru-RU"/>
              </w:rPr>
              <w:t>300 055</w:t>
            </w:r>
          </w:p>
        </w:tc>
        <w:tc>
          <w:tcPr>
            <w:tcW w:w="1540" w:type="dxa"/>
            <w:shd w:val="clear" w:color="auto" w:fill="D6E3BC" w:themeFill="accent3" w:themeFillTint="66"/>
            <w:hideMark/>
          </w:tcPr>
          <w:p w14:paraId="4F13A442" w14:textId="77777777" w:rsidR="008B227F" w:rsidRPr="00746EFC" w:rsidRDefault="008B227F" w:rsidP="000A7D79">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746EFC">
              <w:rPr>
                <w:rFonts w:eastAsia="Times New Roman" w:cs="Times New Roman"/>
                <w:b/>
                <w:bCs/>
                <w:szCs w:val="18"/>
                <w:lang w:eastAsia="ru-RU"/>
              </w:rPr>
              <w:t>296 733</w:t>
            </w:r>
          </w:p>
        </w:tc>
      </w:tr>
      <w:tr w:rsidR="008B227F" w:rsidRPr="00746EFC" w14:paraId="1AD82CA6" w14:textId="77777777" w:rsidTr="00002A00">
        <w:tc>
          <w:tcPr>
            <w:cnfStyle w:val="001000000000" w:firstRow="0" w:lastRow="0" w:firstColumn="1" w:lastColumn="0" w:oddVBand="0" w:evenVBand="0" w:oddHBand="0" w:evenHBand="0" w:firstRowFirstColumn="0" w:firstRowLastColumn="0" w:lastRowFirstColumn="0" w:lastRowLastColumn="0"/>
            <w:tcW w:w="5098" w:type="dxa"/>
            <w:shd w:val="clear" w:color="auto" w:fill="D6E3BC" w:themeFill="accent3" w:themeFillTint="66"/>
            <w:hideMark/>
          </w:tcPr>
          <w:p w14:paraId="44BA7392" w14:textId="77777777" w:rsidR="008B227F" w:rsidRPr="00746EFC" w:rsidRDefault="008B227F" w:rsidP="000A7D79">
            <w:pPr>
              <w:rPr>
                <w:rFonts w:eastAsia="Times New Roman" w:cs="Times New Roman"/>
                <w:b/>
                <w:bCs/>
                <w:szCs w:val="18"/>
                <w:lang w:eastAsia="ru-RU"/>
              </w:rPr>
            </w:pPr>
            <w:r w:rsidRPr="00746EFC">
              <w:rPr>
                <w:rFonts w:eastAsia="Times New Roman" w:cs="Times New Roman"/>
                <w:b/>
                <w:bCs/>
                <w:szCs w:val="18"/>
                <w:lang w:eastAsia="ru-RU"/>
              </w:rPr>
              <w:t>НВВ на содержание (без учета расходов на компенсацию потерь)</w:t>
            </w:r>
          </w:p>
        </w:tc>
        <w:tc>
          <w:tcPr>
            <w:tcW w:w="1180" w:type="dxa"/>
            <w:shd w:val="clear" w:color="auto" w:fill="D6E3BC" w:themeFill="accent3" w:themeFillTint="66"/>
            <w:hideMark/>
          </w:tcPr>
          <w:p w14:paraId="3FF0937D" w14:textId="77777777" w:rsidR="008B227F" w:rsidRPr="00746EFC" w:rsidRDefault="008B227F" w:rsidP="000A7D79">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746EFC">
              <w:rPr>
                <w:rFonts w:eastAsia="Times New Roman" w:cs="Times New Roman"/>
                <w:b/>
                <w:bCs/>
                <w:szCs w:val="18"/>
                <w:lang w:eastAsia="ru-RU"/>
              </w:rPr>
              <w:t>тыс. руб.</w:t>
            </w:r>
          </w:p>
        </w:tc>
        <w:tc>
          <w:tcPr>
            <w:tcW w:w="1540" w:type="dxa"/>
            <w:shd w:val="clear" w:color="auto" w:fill="D6E3BC" w:themeFill="accent3" w:themeFillTint="66"/>
            <w:hideMark/>
          </w:tcPr>
          <w:p w14:paraId="0B56E806" w14:textId="77777777" w:rsidR="008B227F" w:rsidRPr="00746EFC" w:rsidRDefault="008B227F" w:rsidP="000A7D79">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746EFC">
              <w:rPr>
                <w:rFonts w:eastAsia="Times New Roman" w:cs="Times New Roman"/>
                <w:b/>
                <w:bCs/>
                <w:szCs w:val="18"/>
                <w:lang w:eastAsia="ru-RU"/>
              </w:rPr>
              <w:t>3 467 707</w:t>
            </w:r>
          </w:p>
        </w:tc>
        <w:tc>
          <w:tcPr>
            <w:tcW w:w="1540" w:type="dxa"/>
            <w:shd w:val="clear" w:color="auto" w:fill="D6E3BC" w:themeFill="accent3" w:themeFillTint="66"/>
            <w:hideMark/>
          </w:tcPr>
          <w:p w14:paraId="200FD7D8" w14:textId="77777777" w:rsidR="008B227F" w:rsidRPr="00746EFC" w:rsidRDefault="008B227F" w:rsidP="000A7D79">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746EFC">
              <w:rPr>
                <w:rFonts w:eastAsia="Times New Roman" w:cs="Times New Roman"/>
                <w:b/>
                <w:bCs/>
                <w:szCs w:val="18"/>
                <w:lang w:eastAsia="ru-RU"/>
              </w:rPr>
              <w:t>3 483 571</w:t>
            </w:r>
          </w:p>
        </w:tc>
      </w:tr>
      <w:tr w:rsidR="008B227F" w:rsidRPr="00746EFC" w14:paraId="43A8A74F" w14:textId="77777777" w:rsidTr="00CC2B82">
        <w:tc>
          <w:tcPr>
            <w:cnfStyle w:val="001000000000" w:firstRow="0" w:lastRow="0" w:firstColumn="1" w:lastColumn="0" w:oddVBand="0" w:evenVBand="0" w:oddHBand="0" w:evenHBand="0" w:firstRowFirstColumn="0" w:firstRowLastColumn="0" w:lastRowFirstColumn="0" w:lastRowLastColumn="0"/>
            <w:tcW w:w="5098" w:type="dxa"/>
            <w:hideMark/>
          </w:tcPr>
          <w:p w14:paraId="7235921A" w14:textId="77777777" w:rsidR="008B227F" w:rsidRPr="00746EFC" w:rsidRDefault="008B227F" w:rsidP="000A7D79">
            <w:pPr>
              <w:rPr>
                <w:rFonts w:eastAsia="Times New Roman" w:cs="Times New Roman"/>
                <w:szCs w:val="18"/>
                <w:lang w:eastAsia="ru-RU"/>
              </w:rPr>
            </w:pPr>
            <w:r w:rsidRPr="00746EFC">
              <w:rPr>
                <w:rFonts w:eastAsia="Times New Roman" w:cs="Times New Roman"/>
                <w:szCs w:val="18"/>
                <w:lang w:eastAsia="ru-RU"/>
              </w:rPr>
              <w:t>Поступление в сеть</w:t>
            </w:r>
          </w:p>
        </w:tc>
        <w:tc>
          <w:tcPr>
            <w:tcW w:w="1180" w:type="dxa"/>
            <w:noWrap/>
            <w:hideMark/>
          </w:tcPr>
          <w:p w14:paraId="0C32D953" w14:textId="77777777" w:rsidR="008B227F" w:rsidRPr="00746EFC" w:rsidRDefault="008B227F" w:rsidP="000A7D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 xml:space="preserve">млн. </w:t>
            </w:r>
            <w:proofErr w:type="spellStart"/>
            <w:r w:rsidRPr="00746EFC">
              <w:rPr>
                <w:rFonts w:eastAsia="Times New Roman" w:cs="Times New Roman"/>
                <w:szCs w:val="18"/>
                <w:lang w:eastAsia="ru-RU"/>
              </w:rPr>
              <w:t>кВтч</w:t>
            </w:r>
            <w:proofErr w:type="spellEnd"/>
          </w:p>
        </w:tc>
        <w:tc>
          <w:tcPr>
            <w:tcW w:w="1540" w:type="dxa"/>
            <w:hideMark/>
          </w:tcPr>
          <w:p w14:paraId="15C7EB98" w14:textId="77777777" w:rsidR="008B227F" w:rsidRPr="00746EFC" w:rsidRDefault="008B227F" w:rsidP="000A7D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3 354,41</w:t>
            </w:r>
          </w:p>
        </w:tc>
        <w:tc>
          <w:tcPr>
            <w:tcW w:w="1540" w:type="dxa"/>
            <w:hideMark/>
          </w:tcPr>
          <w:p w14:paraId="31A5E0AA" w14:textId="77777777" w:rsidR="008B227F" w:rsidRPr="00746EFC" w:rsidRDefault="008B227F" w:rsidP="000A7D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3 354,41</w:t>
            </w:r>
          </w:p>
        </w:tc>
      </w:tr>
      <w:tr w:rsidR="008B227F" w:rsidRPr="00746EFC" w14:paraId="6DE9B8FE" w14:textId="77777777" w:rsidTr="00CC2B82">
        <w:tc>
          <w:tcPr>
            <w:cnfStyle w:val="001000000000" w:firstRow="0" w:lastRow="0" w:firstColumn="1" w:lastColumn="0" w:oddVBand="0" w:evenVBand="0" w:oddHBand="0" w:evenHBand="0" w:firstRowFirstColumn="0" w:firstRowLastColumn="0" w:lastRowFirstColumn="0" w:lastRowLastColumn="0"/>
            <w:tcW w:w="5098" w:type="dxa"/>
            <w:hideMark/>
          </w:tcPr>
          <w:p w14:paraId="38275B77" w14:textId="77777777" w:rsidR="008B227F" w:rsidRPr="00746EFC" w:rsidRDefault="008B227F" w:rsidP="000A7D79">
            <w:pPr>
              <w:rPr>
                <w:rFonts w:eastAsia="Times New Roman" w:cs="Times New Roman"/>
                <w:szCs w:val="18"/>
                <w:lang w:eastAsia="ru-RU"/>
              </w:rPr>
            </w:pPr>
            <w:r w:rsidRPr="00746EFC">
              <w:rPr>
                <w:rFonts w:eastAsia="Times New Roman" w:cs="Times New Roman"/>
                <w:szCs w:val="18"/>
                <w:lang w:eastAsia="ru-RU"/>
              </w:rPr>
              <w:t xml:space="preserve">Величина технологического расхода (потерь) электроэнергии </w:t>
            </w:r>
          </w:p>
        </w:tc>
        <w:tc>
          <w:tcPr>
            <w:tcW w:w="1180" w:type="dxa"/>
            <w:noWrap/>
            <w:hideMark/>
          </w:tcPr>
          <w:p w14:paraId="58ECAEEF" w14:textId="77777777" w:rsidR="008B227F" w:rsidRPr="00746EFC" w:rsidRDefault="008B227F" w:rsidP="000A7D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 xml:space="preserve">млн. </w:t>
            </w:r>
            <w:proofErr w:type="spellStart"/>
            <w:r w:rsidRPr="00746EFC">
              <w:rPr>
                <w:rFonts w:eastAsia="Times New Roman" w:cs="Times New Roman"/>
                <w:szCs w:val="18"/>
                <w:lang w:eastAsia="ru-RU"/>
              </w:rPr>
              <w:t>кВтч</w:t>
            </w:r>
            <w:proofErr w:type="spellEnd"/>
          </w:p>
        </w:tc>
        <w:tc>
          <w:tcPr>
            <w:tcW w:w="1540" w:type="dxa"/>
            <w:hideMark/>
          </w:tcPr>
          <w:p w14:paraId="0AFFE457" w14:textId="77777777" w:rsidR="008B227F" w:rsidRPr="00746EFC" w:rsidRDefault="008B227F" w:rsidP="000A7D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255,00</w:t>
            </w:r>
          </w:p>
        </w:tc>
        <w:tc>
          <w:tcPr>
            <w:tcW w:w="1540" w:type="dxa"/>
            <w:hideMark/>
          </w:tcPr>
          <w:p w14:paraId="15E78518" w14:textId="77777777" w:rsidR="008B227F" w:rsidRPr="00746EFC" w:rsidRDefault="008B227F" w:rsidP="000A7D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255,00</w:t>
            </w:r>
          </w:p>
        </w:tc>
      </w:tr>
      <w:tr w:rsidR="008B227F" w:rsidRPr="00746EFC" w14:paraId="278E7ACA" w14:textId="77777777" w:rsidTr="00CC2B82">
        <w:tc>
          <w:tcPr>
            <w:cnfStyle w:val="001000000000" w:firstRow="0" w:lastRow="0" w:firstColumn="1" w:lastColumn="0" w:oddVBand="0" w:evenVBand="0" w:oddHBand="0" w:evenHBand="0" w:firstRowFirstColumn="0" w:firstRowLastColumn="0" w:lastRowFirstColumn="0" w:lastRowLastColumn="0"/>
            <w:tcW w:w="5098" w:type="dxa"/>
            <w:hideMark/>
          </w:tcPr>
          <w:p w14:paraId="3A6AC8DB" w14:textId="77777777" w:rsidR="008B227F" w:rsidRPr="00746EFC" w:rsidRDefault="008B227F" w:rsidP="000A7D79">
            <w:pPr>
              <w:rPr>
                <w:rFonts w:eastAsia="Times New Roman" w:cs="Times New Roman"/>
                <w:szCs w:val="18"/>
                <w:lang w:eastAsia="ru-RU"/>
              </w:rPr>
            </w:pPr>
            <w:r w:rsidRPr="00746EFC">
              <w:rPr>
                <w:rFonts w:eastAsia="Times New Roman" w:cs="Times New Roman"/>
                <w:szCs w:val="18"/>
                <w:lang w:eastAsia="ru-RU"/>
              </w:rPr>
              <w:t xml:space="preserve">Уровень потерь электрической энергии при ее передаче по электрическим сетям </w:t>
            </w:r>
          </w:p>
        </w:tc>
        <w:tc>
          <w:tcPr>
            <w:tcW w:w="1180" w:type="dxa"/>
            <w:noWrap/>
            <w:hideMark/>
          </w:tcPr>
          <w:p w14:paraId="2DA858A5" w14:textId="77777777" w:rsidR="008B227F" w:rsidRPr="00746EFC" w:rsidRDefault="008B227F" w:rsidP="000A7D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w:t>
            </w:r>
          </w:p>
        </w:tc>
        <w:tc>
          <w:tcPr>
            <w:tcW w:w="1540" w:type="dxa"/>
            <w:hideMark/>
          </w:tcPr>
          <w:p w14:paraId="2E5D78AD" w14:textId="77777777" w:rsidR="008B227F" w:rsidRPr="00746EFC" w:rsidRDefault="008B227F" w:rsidP="000A7D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7,60%</w:t>
            </w:r>
          </w:p>
        </w:tc>
        <w:tc>
          <w:tcPr>
            <w:tcW w:w="1540" w:type="dxa"/>
            <w:hideMark/>
          </w:tcPr>
          <w:p w14:paraId="52EB4A4E" w14:textId="77777777" w:rsidR="008B227F" w:rsidRPr="00746EFC" w:rsidRDefault="008B227F" w:rsidP="000A7D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7,60%</w:t>
            </w:r>
          </w:p>
        </w:tc>
      </w:tr>
      <w:tr w:rsidR="008B227F" w:rsidRPr="00746EFC" w14:paraId="2D221D6C" w14:textId="77777777" w:rsidTr="00CC2B82">
        <w:tc>
          <w:tcPr>
            <w:cnfStyle w:val="001000000000" w:firstRow="0" w:lastRow="0" w:firstColumn="1" w:lastColumn="0" w:oddVBand="0" w:evenVBand="0" w:oddHBand="0" w:evenHBand="0" w:firstRowFirstColumn="0" w:firstRowLastColumn="0" w:lastRowFirstColumn="0" w:lastRowLastColumn="0"/>
            <w:tcW w:w="5098" w:type="dxa"/>
            <w:hideMark/>
          </w:tcPr>
          <w:p w14:paraId="200952CE" w14:textId="77777777" w:rsidR="008B227F" w:rsidRPr="00746EFC" w:rsidRDefault="008B227F" w:rsidP="000A7D79">
            <w:pPr>
              <w:rPr>
                <w:rFonts w:eastAsia="Times New Roman" w:cs="Times New Roman"/>
                <w:szCs w:val="18"/>
                <w:lang w:eastAsia="ru-RU"/>
              </w:rPr>
            </w:pPr>
            <w:r w:rsidRPr="00746EFC">
              <w:rPr>
                <w:rFonts w:eastAsia="Times New Roman" w:cs="Times New Roman"/>
                <w:szCs w:val="18"/>
                <w:lang w:eastAsia="ru-RU"/>
              </w:rPr>
              <w:t>Тариф покупки потерь</w:t>
            </w:r>
          </w:p>
        </w:tc>
        <w:tc>
          <w:tcPr>
            <w:tcW w:w="1180" w:type="dxa"/>
            <w:noWrap/>
            <w:hideMark/>
          </w:tcPr>
          <w:p w14:paraId="20BA5DE3" w14:textId="77777777" w:rsidR="008B227F" w:rsidRPr="00746EFC" w:rsidRDefault="00BE39E9" w:rsidP="000A7D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руб./</w:t>
            </w:r>
            <w:r w:rsidR="008B227F" w:rsidRPr="00746EFC">
              <w:rPr>
                <w:rFonts w:eastAsia="Times New Roman" w:cs="Times New Roman"/>
                <w:szCs w:val="18"/>
                <w:lang w:eastAsia="ru-RU"/>
              </w:rPr>
              <w:t>МВт*ч</w:t>
            </w:r>
          </w:p>
        </w:tc>
        <w:tc>
          <w:tcPr>
            <w:tcW w:w="1540" w:type="dxa"/>
            <w:hideMark/>
          </w:tcPr>
          <w:p w14:paraId="28B09805" w14:textId="77777777" w:rsidR="008B227F" w:rsidRPr="00746EFC" w:rsidRDefault="008B227F" w:rsidP="000A7D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1 257,97</w:t>
            </w:r>
          </w:p>
        </w:tc>
        <w:tc>
          <w:tcPr>
            <w:tcW w:w="1540" w:type="dxa"/>
            <w:hideMark/>
          </w:tcPr>
          <w:p w14:paraId="19C4C765" w14:textId="77777777" w:rsidR="008B227F" w:rsidRPr="00746EFC" w:rsidRDefault="008B227F" w:rsidP="000A7D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1 257,97</w:t>
            </w:r>
          </w:p>
        </w:tc>
      </w:tr>
      <w:tr w:rsidR="008B227F" w:rsidRPr="00746EFC" w14:paraId="08912C7F" w14:textId="77777777" w:rsidTr="00CC2B82">
        <w:tc>
          <w:tcPr>
            <w:cnfStyle w:val="001000000000" w:firstRow="0" w:lastRow="0" w:firstColumn="1" w:lastColumn="0" w:oddVBand="0" w:evenVBand="0" w:oddHBand="0" w:evenHBand="0" w:firstRowFirstColumn="0" w:firstRowLastColumn="0" w:lastRowFirstColumn="0" w:lastRowLastColumn="0"/>
            <w:tcW w:w="5098" w:type="dxa"/>
            <w:hideMark/>
          </w:tcPr>
          <w:p w14:paraId="10CF86C3" w14:textId="77777777" w:rsidR="008B227F" w:rsidRPr="00746EFC" w:rsidRDefault="008B227F" w:rsidP="000A7D79">
            <w:pPr>
              <w:jc w:val="both"/>
              <w:rPr>
                <w:rFonts w:eastAsia="Times New Roman" w:cs="Times New Roman"/>
                <w:b/>
                <w:bCs/>
                <w:szCs w:val="18"/>
                <w:lang w:eastAsia="ru-RU"/>
              </w:rPr>
            </w:pPr>
            <w:r w:rsidRPr="00746EFC">
              <w:rPr>
                <w:rFonts w:eastAsia="Times New Roman" w:cs="Times New Roman"/>
                <w:b/>
                <w:bCs/>
                <w:szCs w:val="18"/>
                <w:lang w:eastAsia="ru-RU"/>
              </w:rPr>
              <w:t>Затраты на покупную электроэнергию, приобретаемую в целях компенсации потерь</w:t>
            </w:r>
          </w:p>
        </w:tc>
        <w:tc>
          <w:tcPr>
            <w:tcW w:w="1180" w:type="dxa"/>
            <w:hideMark/>
          </w:tcPr>
          <w:p w14:paraId="0471A81B" w14:textId="77777777" w:rsidR="008B227F" w:rsidRPr="00746EFC" w:rsidRDefault="008B227F" w:rsidP="000A7D79">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746EFC">
              <w:rPr>
                <w:rFonts w:eastAsia="Times New Roman" w:cs="Times New Roman"/>
                <w:b/>
                <w:bCs/>
                <w:szCs w:val="18"/>
                <w:lang w:eastAsia="ru-RU"/>
              </w:rPr>
              <w:t>тыс. руб.</w:t>
            </w:r>
          </w:p>
        </w:tc>
        <w:tc>
          <w:tcPr>
            <w:tcW w:w="1540" w:type="dxa"/>
            <w:hideMark/>
          </w:tcPr>
          <w:p w14:paraId="174ACF4E" w14:textId="77777777" w:rsidR="008B227F" w:rsidRPr="00746EFC" w:rsidRDefault="008B227F" w:rsidP="000A7D79">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746EFC">
              <w:rPr>
                <w:rFonts w:eastAsia="Times New Roman" w:cs="Times New Roman"/>
                <w:b/>
                <w:bCs/>
                <w:szCs w:val="18"/>
                <w:lang w:eastAsia="ru-RU"/>
              </w:rPr>
              <w:t>320 783</w:t>
            </w:r>
          </w:p>
        </w:tc>
        <w:tc>
          <w:tcPr>
            <w:tcW w:w="1540" w:type="dxa"/>
            <w:hideMark/>
          </w:tcPr>
          <w:p w14:paraId="2BFF9F5B" w14:textId="77777777" w:rsidR="008B227F" w:rsidRPr="00746EFC" w:rsidRDefault="008B227F" w:rsidP="000A7D79">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746EFC">
              <w:rPr>
                <w:rFonts w:eastAsia="Times New Roman" w:cs="Times New Roman"/>
                <w:b/>
                <w:bCs/>
                <w:szCs w:val="18"/>
                <w:lang w:eastAsia="ru-RU"/>
              </w:rPr>
              <w:t>320 783</w:t>
            </w:r>
          </w:p>
        </w:tc>
      </w:tr>
      <w:tr w:rsidR="008B227F" w:rsidRPr="00746EFC" w14:paraId="0B9F542B" w14:textId="77777777" w:rsidTr="00002A00">
        <w:tc>
          <w:tcPr>
            <w:cnfStyle w:val="001000000000" w:firstRow="0" w:lastRow="0" w:firstColumn="1" w:lastColumn="0" w:oddVBand="0" w:evenVBand="0" w:oddHBand="0" w:evenHBand="0" w:firstRowFirstColumn="0" w:firstRowLastColumn="0" w:lastRowFirstColumn="0" w:lastRowLastColumn="0"/>
            <w:tcW w:w="5098" w:type="dxa"/>
            <w:shd w:val="clear" w:color="auto" w:fill="D6E3BC" w:themeFill="accent3" w:themeFillTint="66"/>
            <w:noWrap/>
            <w:hideMark/>
          </w:tcPr>
          <w:p w14:paraId="4464ADB9" w14:textId="77777777" w:rsidR="008B227F" w:rsidRPr="00746EFC" w:rsidRDefault="008B227F" w:rsidP="000A7D79">
            <w:pPr>
              <w:rPr>
                <w:rFonts w:eastAsia="Times New Roman" w:cs="Times New Roman"/>
                <w:b/>
                <w:bCs/>
                <w:szCs w:val="18"/>
                <w:lang w:eastAsia="ru-RU"/>
              </w:rPr>
            </w:pPr>
            <w:r w:rsidRPr="00746EFC">
              <w:rPr>
                <w:rFonts w:eastAsia="Times New Roman" w:cs="Times New Roman"/>
                <w:b/>
                <w:bCs/>
                <w:szCs w:val="18"/>
                <w:lang w:eastAsia="ru-RU"/>
              </w:rPr>
              <w:t>НВВ собственная (без ТСО)</w:t>
            </w:r>
          </w:p>
        </w:tc>
        <w:tc>
          <w:tcPr>
            <w:tcW w:w="1180" w:type="dxa"/>
            <w:shd w:val="clear" w:color="auto" w:fill="D6E3BC" w:themeFill="accent3" w:themeFillTint="66"/>
            <w:hideMark/>
          </w:tcPr>
          <w:p w14:paraId="656964C7" w14:textId="77777777" w:rsidR="008B227F" w:rsidRPr="00746EFC" w:rsidRDefault="008B227F" w:rsidP="000A7D79">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746EFC">
              <w:rPr>
                <w:rFonts w:eastAsia="Times New Roman" w:cs="Times New Roman"/>
                <w:b/>
                <w:bCs/>
                <w:szCs w:val="18"/>
                <w:lang w:eastAsia="ru-RU"/>
              </w:rPr>
              <w:t>тыс. руб.</w:t>
            </w:r>
          </w:p>
        </w:tc>
        <w:tc>
          <w:tcPr>
            <w:tcW w:w="1540" w:type="dxa"/>
            <w:shd w:val="clear" w:color="auto" w:fill="D6E3BC" w:themeFill="accent3" w:themeFillTint="66"/>
            <w:hideMark/>
          </w:tcPr>
          <w:p w14:paraId="174C0694" w14:textId="77777777" w:rsidR="008B227F" w:rsidRPr="00746EFC" w:rsidRDefault="008B227F" w:rsidP="000A7D79">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746EFC">
              <w:rPr>
                <w:rFonts w:eastAsia="Times New Roman" w:cs="Times New Roman"/>
                <w:b/>
                <w:bCs/>
                <w:szCs w:val="18"/>
                <w:lang w:eastAsia="ru-RU"/>
              </w:rPr>
              <w:t>3 788 490</w:t>
            </w:r>
          </w:p>
        </w:tc>
        <w:tc>
          <w:tcPr>
            <w:tcW w:w="1540" w:type="dxa"/>
            <w:shd w:val="clear" w:color="auto" w:fill="D6E3BC" w:themeFill="accent3" w:themeFillTint="66"/>
            <w:hideMark/>
          </w:tcPr>
          <w:p w14:paraId="5AA51EE6" w14:textId="77777777" w:rsidR="008B227F" w:rsidRPr="00746EFC" w:rsidRDefault="008B227F" w:rsidP="000A7D79">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746EFC">
              <w:rPr>
                <w:rFonts w:eastAsia="Times New Roman" w:cs="Times New Roman"/>
                <w:b/>
                <w:bCs/>
                <w:szCs w:val="18"/>
                <w:lang w:eastAsia="ru-RU"/>
              </w:rPr>
              <w:t>3 804 354</w:t>
            </w:r>
          </w:p>
        </w:tc>
      </w:tr>
    </w:tbl>
    <w:p w14:paraId="7A6CBDB3" w14:textId="77777777" w:rsidR="008B227F" w:rsidRPr="00746EFC" w:rsidRDefault="008B227F" w:rsidP="0053263D">
      <w:pPr>
        <w:shd w:val="clear" w:color="auto" w:fill="FFFFFF"/>
        <w:spacing w:after="0" w:line="360" w:lineRule="auto"/>
        <w:ind w:firstLine="567"/>
        <w:jc w:val="both"/>
        <w:textAlignment w:val="baseline"/>
        <w:rPr>
          <w:rFonts w:ascii="Myriad Pro" w:eastAsia="Calibri" w:hAnsi="Myriad Pro" w:cs="Times New Roman"/>
          <w:iCs/>
          <w:sz w:val="26"/>
          <w:szCs w:val="26"/>
        </w:rPr>
      </w:pPr>
    </w:p>
    <w:p w14:paraId="38B67231" w14:textId="77777777" w:rsidR="00B20AE0" w:rsidRPr="00746EFC" w:rsidRDefault="00B20AE0" w:rsidP="00B20AE0">
      <w:pPr>
        <w:spacing w:after="0" w:line="360" w:lineRule="auto"/>
        <w:contextualSpacing/>
        <w:jc w:val="both"/>
        <w:rPr>
          <w:rFonts w:ascii="Myriad Pro" w:hAnsi="Myriad Pro"/>
          <w:b/>
          <w:bCs/>
          <w:sz w:val="26"/>
          <w:szCs w:val="26"/>
        </w:rPr>
      </w:pPr>
      <w:r w:rsidRPr="00746EFC">
        <w:rPr>
          <w:rFonts w:ascii="Myriad Pro" w:hAnsi="Myriad Pro"/>
          <w:b/>
          <w:bCs/>
          <w:sz w:val="26"/>
          <w:szCs w:val="26"/>
        </w:rPr>
        <w:t>ПОЗИЦИЯ ИСПОЛНИТЕЛЯ</w:t>
      </w:r>
    </w:p>
    <w:p w14:paraId="4A478682" w14:textId="77777777" w:rsidR="00B20AE0" w:rsidRPr="00746EFC" w:rsidRDefault="00B20AE0" w:rsidP="00B20AE0">
      <w:pPr>
        <w:spacing w:after="0" w:line="360" w:lineRule="auto"/>
        <w:ind w:firstLine="567"/>
        <w:jc w:val="both"/>
        <w:rPr>
          <w:rFonts w:ascii="Myriad Pro" w:hAnsi="Myriad Pro"/>
          <w:sz w:val="26"/>
          <w:szCs w:val="26"/>
        </w:rPr>
      </w:pPr>
      <w:r w:rsidRPr="00746EFC">
        <w:rPr>
          <w:rFonts w:ascii="Myriad Pro" w:eastAsia="Calibri" w:hAnsi="Myriad Pro" w:cs="Times New Roman"/>
          <w:sz w:val="26"/>
          <w:szCs w:val="26"/>
        </w:rPr>
        <w:t xml:space="preserve">Базовый уровень подконтрольных расходов, утвержденный Госкомитетом на первый год (2018 год) второго долгосрочного периода регулирования 2018-2022 гг., проанализирован Исполнителем в разделе </w:t>
      </w:r>
      <w:r w:rsidR="00EE4D67" w:rsidRPr="00746EFC">
        <w:rPr>
          <w:rFonts w:ascii="Myriad Pro" w:hAnsi="Myriad Pro"/>
          <w:sz w:val="26"/>
          <w:szCs w:val="26"/>
        </w:rPr>
        <w:t>«</w:t>
      </w:r>
      <w:r w:rsidRPr="00746EFC">
        <w:rPr>
          <w:rFonts w:ascii="Myriad Pro" w:hAnsi="Myriad Pro"/>
          <w:sz w:val="26"/>
          <w:szCs w:val="26"/>
        </w:rPr>
        <w:t>Постатейный анализ подконтрольных расходов, принятых в расчет базового уровня подконтрольных расходов</w:t>
      </w:r>
      <w:r w:rsidR="00EE4D67" w:rsidRPr="00746EFC">
        <w:rPr>
          <w:rFonts w:ascii="Myriad Pro" w:hAnsi="Myriad Pro"/>
          <w:sz w:val="26"/>
          <w:szCs w:val="26"/>
        </w:rPr>
        <w:t>»</w:t>
      </w:r>
      <w:r w:rsidRPr="00746EFC">
        <w:rPr>
          <w:rFonts w:ascii="Myriad Pro" w:hAnsi="Myriad Pro"/>
          <w:sz w:val="26"/>
          <w:szCs w:val="26"/>
        </w:rPr>
        <w:t>.</w:t>
      </w:r>
    </w:p>
    <w:p w14:paraId="350018B9" w14:textId="77777777" w:rsidR="00B20AE0" w:rsidRPr="00746EFC" w:rsidRDefault="00B20AE0" w:rsidP="00B20AE0">
      <w:pPr>
        <w:spacing w:after="0" w:line="360" w:lineRule="auto"/>
        <w:ind w:firstLine="567"/>
        <w:jc w:val="both"/>
        <w:rPr>
          <w:rFonts w:ascii="Myriad Pro" w:hAnsi="Myriad Pro"/>
          <w:sz w:val="26"/>
          <w:szCs w:val="26"/>
        </w:rPr>
      </w:pPr>
      <w:r w:rsidRPr="00746EFC">
        <w:rPr>
          <w:rFonts w:ascii="Myriad Pro" w:hAnsi="Myriad Pro"/>
          <w:sz w:val="26"/>
          <w:szCs w:val="26"/>
        </w:rPr>
        <w:lastRenderedPageBreak/>
        <w:t>По расчету Исполнителя подконтрольные расходы на 2019 год с учетом определенного Исполнителем базового уровня подконтрольных расходов в размере 1 61</w:t>
      </w:r>
      <w:r w:rsidR="00224191">
        <w:rPr>
          <w:rFonts w:ascii="Myriad Pro" w:hAnsi="Myriad Pro"/>
          <w:sz w:val="26"/>
          <w:szCs w:val="26"/>
        </w:rPr>
        <w:t>6</w:t>
      </w:r>
      <w:r w:rsidRPr="00746EFC">
        <w:rPr>
          <w:rFonts w:ascii="Myriad Pro" w:hAnsi="Myriad Pro"/>
          <w:sz w:val="26"/>
          <w:szCs w:val="26"/>
        </w:rPr>
        <w:t xml:space="preserve"> </w:t>
      </w:r>
      <w:r w:rsidR="00224191">
        <w:rPr>
          <w:rFonts w:ascii="Myriad Pro" w:hAnsi="Myriad Pro"/>
          <w:sz w:val="26"/>
          <w:szCs w:val="26"/>
        </w:rPr>
        <w:t>887</w:t>
      </w:r>
      <w:r w:rsidRPr="00746EFC">
        <w:rPr>
          <w:rFonts w:ascii="Myriad Pro" w:hAnsi="Myriad Pro"/>
          <w:sz w:val="26"/>
          <w:szCs w:val="26"/>
        </w:rPr>
        <w:t xml:space="preserve"> тыс. руб. и коэффициента индексации составляют 1</w:t>
      </w:r>
      <w:r w:rsidR="006F7402">
        <w:rPr>
          <w:rFonts w:ascii="Myriad Pro" w:hAnsi="Myriad Pro"/>
          <w:sz w:val="26"/>
          <w:szCs w:val="26"/>
        </w:rPr>
        <w:t> 68</w:t>
      </w:r>
      <w:r w:rsidR="00224191">
        <w:rPr>
          <w:rFonts w:ascii="Myriad Pro" w:hAnsi="Myriad Pro"/>
          <w:sz w:val="26"/>
          <w:szCs w:val="26"/>
        </w:rPr>
        <w:t>5</w:t>
      </w:r>
      <w:r w:rsidR="006F7402">
        <w:rPr>
          <w:rFonts w:ascii="Myriad Pro" w:hAnsi="Myriad Pro"/>
          <w:sz w:val="26"/>
          <w:szCs w:val="26"/>
        </w:rPr>
        <w:t xml:space="preserve"> </w:t>
      </w:r>
      <w:r w:rsidR="00224191">
        <w:rPr>
          <w:rFonts w:ascii="Myriad Pro" w:hAnsi="Myriad Pro"/>
          <w:sz w:val="26"/>
          <w:szCs w:val="26"/>
        </w:rPr>
        <w:t>193</w:t>
      </w:r>
      <w:r w:rsidRPr="00746EFC">
        <w:rPr>
          <w:rFonts w:ascii="Myriad Pro" w:hAnsi="Myriad Pro"/>
          <w:sz w:val="26"/>
          <w:szCs w:val="26"/>
        </w:rPr>
        <w:t xml:space="preserve"> тыс. руб. </w:t>
      </w:r>
    </w:p>
    <w:p w14:paraId="5FC12F79" w14:textId="77777777" w:rsidR="00B20AE0" w:rsidRPr="00746EFC" w:rsidRDefault="00B20AE0" w:rsidP="00B20AE0">
      <w:pPr>
        <w:spacing w:after="0" w:line="360" w:lineRule="auto"/>
        <w:ind w:firstLine="567"/>
        <w:jc w:val="both"/>
        <w:rPr>
          <w:rFonts w:ascii="Myriad Pro" w:hAnsi="Myriad Pro"/>
          <w:sz w:val="26"/>
          <w:szCs w:val="26"/>
        </w:rPr>
      </w:pPr>
      <w:r w:rsidRPr="00746EFC">
        <w:rPr>
          <w:rFonts w:ascii="Myriad Pro" w:hAnsi="Myriad Pro"/>
          <w:sz w:val="26"/>
          <w:szCs w:val="26"/>
        </w:rPr>
        <w:t xml:space="preserve">Исполнителем произведен анализ расходов на 2019 год, заявленных филиалом ПАО </w:t>
      </w:r>
      <w:r w:rsidR="00EE4D67" w:rsidRPr="00746EFC">
        <w:rPr>
          <w:rFonts w:ascii="Myriad Pro" w:hAnsi="Myriad Pro"/>
          <w:sz w:val="26"/>
          <w:szCs w:val="26"/>
        </w:rPr>
        <w:t>«</w:t>
      </w:r>
      <w:r w:rsidRPr="00746EFC">
        <w:rPr>
          <w:rFonts w:ascii="Myriad Pro" w:hAnsi="Myriad Pro"/>
          <w:sz w:val="26"/>
          <w:szCs w:val="26"/>
        </w:rPr>
        <w:t>МРСК Северо-Запада</w:t>
      </w:r>
      <w:r w:rsidR="00EE4D67" w:rsidRPr="00746EFC">
        <w:rPr>
          <w:rFonts w:ascii="Myriad Pro" w:hAnsi="Myriad Pro"/>
          <w:sz w:val="26"/>
          <w:szCs w:val="26"/>
        </w:rPr>
        <w:t>»</w:t>
      </w:r>
      <w:r w:rsidRPr="00746EFC">
        <w:rPr>
          <w:rFonts w:ascii="Myriad Pro" w:hAnsi="Myriad Pro"/>
          <w:sz w:val="26"/>
          <w:szCs w:val="26"/>
        </w:rPr>
        <w:t xml:space="preserve"> </w:t>
      </w:r>
      <w:r w:rsidR="00EE4D67" w:rsidRPr="00746EFC">
        <w:rPr>
          <w:rFonts w:ascii="Myriad Pro" w:hAnsi="Myriad Pro"/>
          <w:sz w:val="26"/>
          <w:szCs w:val="26"/>
        </w:rPr>
        <w:t>«</w:t>
      </w:r>
      <w:r w:rsidRPr="00746EFC">
        <w:rPr>
          <w:rFonts w:ascii="Myriad Pro" w:hAnsi="Myriad Pro"/>
          <w:sz w:val="26"/>
          <w:szCs w:val="26"/>
        </w:rPr>
        <w:t>Карелэнерго</w:t>
      </w:r>
      <w:r w:rsidR="00EE4D67" w:rsidRPr="00746EFC">
        <w:rPr>
          <w:rFonts w:ascii="Myriad Pro" w:hAnsi="Myriad Pro"/>
          <w:sz w:val="26"/>
          <w:szCs w:val="26"/>
        </w:rPr>
        <w:t>»</w:t>
      </w:r>
      <w:r w:rsidRPr="00746EFC">
        <w:rPr>
          <w:rFonts w:ascii="Myriad Pro" w:hAnsi="Myriad Pro"/>
          <w:sz w:val="26"/>
          <w:szCs w:val="26"/>
        </w:rPr>
        <w:t xml:space="preserve">, расходов, учтенных Государственным комитетом Республики Карелия по ценам и тарифам в составе НВВ 2019 года, расходов, определенных Исполнителем, а также фактических расходов филиала ПАО </w:t>
      </w:r>
      <w:r w:rsidR="00EE4D67" w:rsidRPr="00746EFC">
        <w:rPr>
          <w:rFonts w:ascii="Myriad Pro" w:hAnsi="Myriad Pro"/>
          <w:sz w:val="26"/>
          <w:szCs w:val="26"/>
        </w:rPr>
        <w:t>«</w:t>
      </w:r>
      <w:r w:rsidRPr="00746EFC">
        <w:rPr>
          <w:rFonts w:ascii="Myriad Pro" w:hAnsi="Myriad Pro"/>
          <w:sz w:val="26"/>
          <w:szCs w:val="26"/>
        </w:rPr>
        <w:t>МРСК Северо-Запада</w:t>
      </w:r>
      <w:r w:rsidR="00EE4D67" w:rsidRPr="00746EFC">
        <w:rPr>
          <w:rFonts w:ascii="Myriad Pro" w:hAnsi="Myriad Pro"/>
          <w:sz w:val="26"/>
          <w:szCs w:val="26"/>
        </w:rPr>
        <w:t>»</w:t>
      </w:r>
      <w:r w:rsidRPr="00746EFC">
        <w:rPr>
          <w:rFonts w:ascii="Myriad Pro" w:hAnsi="Myriad Pro"/>
          <w:sz w:val="26"/>
          <w:szCs w:val="26"/>
        </w:rPr>
        <w:t xml:space="preserve"> </w:t>
      </w:r>
      <w:r w:rsidR="00EE4D67" w:rsidRPr="00746EFC">
        <w:rPr>
          <w:rFonts w:ascii="Myriad Pro" w:hAnsi="Myriad Pro"/>
          <w:sz w:val="26"/>
          <w:szCs w:val="26"/>
        </w:rPr>
        <w:t>«</w:t>
      </w:r>
      <w:r w:rsidRPr="00746EFC">
        <w:rPr>
          <w:rFonts w:ascii="Myriad Pro" w:hAnsi="Myriad Pro"/>
          <w:sz w:val="26"/>
          <w:szCs w:val="26"/>
        </w:rPr>
        <w:t>Карелэнерго</w:t>
      </w:r>
      <w:r w:rsidR="00EE4D67" w:rsidRPr="00746EFC">
        <w:rPr>
          <w:rFonts w:ascii="Myriad Pro" w:hAnsi="Myriad Pro"/>
          <w:sz w:val="26"/>
          <w:szCs w:val="26"/>
        </w:rPr>
        <w:t>»</w:t>
      </w:r>
      <w:r w:rsidRPr="00746EFC">
        <w:rPr>
          <w:rFonts w:ascii="Myriad Pro" w:hAnsi="Myriad Pro"/>
          <w:sz w:val="26"/>
          <w:szCs w:val="26"/>
        </w:rPr>
        <w:t xml:space="preserve"> на оказание услуг по передаче электрической энергии за 2019 год.</w:t>
      </w:r>
    </w:p>
    <w:p w14:paraId="11470CA0" w14:textId="77777777" w:rsidR="00B20AE0" w:rsidRPr="00746EFC" w:rsidRDefault="00B20AE0" w:rsidP="00B20AE0">
      <w:pPr>
        <w:pStyle w:val="24"/>
        <w:shd w:val="clear" w:color="auto" w:fill="auto"/>
        <w:spacing w:line="360" w:lineRule="auto"/>
        <w:ind w:firstLine="780"/>
        <w:rPr>
          <w:rFonts w:ascii="Myriad Pro" w:eastAsia="Calibri" w:hAnsi="Myriad Pro"/>
          <w:sz w:val="26"/>
          <w:szCs w:val="26"/>
        </w:rPr>
      </w:pPr>
      <w:r w:rsidRPr="00746EFC">
        <w:rPr>
          <w:rFonts w:ascii="Myriad Pro" w:eastAsia="Calibri" w:hAnsi="Myriad Pro"/>
          <w:sz w:val="26"/>
          <w:szCs w:val="26"/>
        </w:rPr>
        <w:t xml:space="preserve">Фактические данные за 2019 год, приняты Исполнителем в соответствии с данными </w:t>
      </w:r>
      <w:r w:rsidRPr="00746EFC">
        <w:rPr>
          <w:rFonts w:ascii="Myriad Pro" w:eastAsia="Calibri" w:hAnsi="Myriad Pro"/>
          <w:color w:val="000000" w:themeColor="text1"/>
          <w:sz w:val="26"/>
          <w:szCs w:val="26"/>
        </w:rPr>
        <w:t xml:space="preserve">размещенными филиалом ПАО </w:t>
      </w:r>
      <w:r w:rsidR="0040721C" w:rsidRPr="00746EFC">
        <w:rPr>
          <w:rFonts w:ascii="Myriad Pro" w:eastAsia="Calibri" w:hAnsi="Myriad Pro"/>
          <w:color w:val="000000" w:themeColor="text1"/>
          <w:sz w:val="26"/>
          <w:szCs w:val="26"/>
        </w:rPr>
        <w:t>«МРСК Северо-Запада» «Карелэнерго»</w:t>
      </w:r>
      <w:r w:rsidRPr="00746EFC">
        <w:rPr>
          <w:rFonts w:ascii="Myriad Pro" w:eastAsia="Calibri" w:hAnsi="Myriad Pro"/>
          <w:color w:val="000000" w:themeColor="text1"/>
          <w:sz w:val="26"/>
          <w:szCs w:val="26"/>
        </w:rPr>
        <w:t xml:space="preserve"> на официальном сайте </w:t>
      </w:r>
      <w:r w:rsidRPr="00746EFC">
        <w:rPr>
          <w:rFonts w:ascii="Myriad Pro" w:eastAsia="Calibri" w:hAnsi="Myriad Pro"/>
          <w:sz w:val="26"/>
          <w:szCs w:val="26"/>
        </w:rPr>
        <w:t>http://www.mrsksevzap.ru/id_2structure</w:t>
      </w:r>
      <w:r w:rsidRPr="00746EFC">
        <w:rPr>
          <w:rFonts w:ascii="Myriad Pro" w:eastAsia="Calibri" w:hAnsi="Myriad Pro"/>
          <w:color w:val="000000" w:themeColor="text1"/>
          <w:sz w:val="26"/>
          <w:szCs w:val="26"/>
        </w:rPr>
        <w:t xml:space="preserve"> в сети Интернет в </w:t>
      </w:r>
      <w:r w:rsidR="00EE4D67" w:rsidRPr="00746EFC">
        <w:rPr>
          <w:rFonts w:ascii="Myriad Pro" w:eastAsia="Calibri" w:hAnsi="Myriad Pro"/>
          <w:color w:val="000000" w:themeColor="text1"/>
          <w:sz w:val="26"/>
          <w:szCs w:val="26"/>
        </w:rPr>
        <w:t>«</w:t>
      </w:r>
      <w:r w:rsidRPr="00746EFC">
        <w:rPr>
          <w:rFonts w:ascii="Myriad Pro" w:eastAsia="Calibri" w:hAnsi="Myriad Pro"/>
          <w:color w:val="000000" w:themeColor="text1"/>
          <w:sz w:val="26"/>
          <w:szCs w:val="26"/>
        </w:rPr>
        <w:t>Форме раскрытия информации о структуре и объемах затрат на оказание услуг по передаче электрической энергии сетевыми организациями, регулирование деятельности которых осуществляется методом долгосрочной индексации необходимой валовой выручки</w:t>
      </w:r>
      <w:r w:rsidR="00EE4D67" w:rsidRPr="00746EFC">
        <w:rPr>
          <w:rFonts w:ascii="Myriad Pro" w:eastAsia="Calibri" w:hAnsi="Myriad Pro"/>
          <w:color w:val="000000" w:themeColor="text1"/>
          <w:sz w:val="26"/>
          <w:szCs w:val="26"/>
        </w:rPr>
        <w:t>»</w:t>
      </w:r>
      <w:r w:rsidRPr="00746EFC">
        <w:rPr>
          <w:rFonts w:ascii="Myriad Pro" w:eastAsia="Calibri" w:hAnsi="Myriad Pro"/>
          <w:sz w:val="26"/>
          <w:szCs w:val="26"/>
        </w:rPr>
        <w:t>.</w:t>
      </w:r>
    </w:p>
    <w:p w14:paraId="6DBC1D87" w14:textId="77777777" w:rsidR="00C8519A" w:rsidRPr="00746EFC" w:rsidRDefault="00C8519A" w:rsidP="00C8519A">
      <w:pPr>
        <w:tabs>
          <w:tab w:val="left" w:pos="1134"/>
        </w:tabs>
        <w:spacing w:after="0" w:line="360" w:lineRule="auto"/>
        <w:ind w:firstLine="567"/>
        <w:contextualSpacing/>
        <w:jc w:val="both"/>
        <w:rPr>
          <w:rFonts w:ascii="Myriad Pro" w:eastAsia="Calibri" w:hAnsi="Myriad Pro" w:cs="Times New Roman"/>
          <w:sz w:val="26"/>
          <w:szCs w:val="26"/>
        </w:rPr>
      </w:pPr>
      <w:r w:rsidRPr="00746EFC">
        <w:rPr>
          <w:rFonts w:ascii="Myriad Pro" w:eastAsia="Calibri" w:hAnsi="Myriad Pro" w:cs="Times New Roman"/>
          <w:sz w:val="26"/>
          <w:szCs w:val="26"/>
        </w:rPr>
        <w:t>Исполнителем для проведения анализа котловой НВВ в представленной ниже таблице приняты следующие допущения:</w:t>
      </w:r>
    </w:p>
    <w:p w14:paraId="64C5C837" w14:textId="77777777" w:rsidR="00C8519A" w:rsidRPr="00746EFC" w:rsidRDefault="00C8519A" w:rsidP="00112BC7">
      <w:pPr>
        <w:pStyle w:val="a3"/>
        <w:numPr>
          <w:ilvl w:val="0"/>
          <w:numId w:val="47"/>
        </w:numPr>
        <w:tabs>
          <w:tab w:val="left" w:pos="1134"/>
        </w:tabs>
        <w:spacing w:after="0" w:line="360" w:lineRule="auto"/>
        <w:ind w:left="0" w:firstLine="567"/>
        <w:jc w:val="both"/>
        <w:rPr>
          <w:rFonts w:ascii="Myriad Pro" w:eastAsia="Calibri" w:hAnsi="Myriad Pro" w:cs="Times New Roman"/>
          <w:sz w:val="26"/>
          <w:szCs w:val="26"/>
        </w:rPr>
      </w:pPr>
      <w:r w:rsidRPr="00746EFC">
        <w:rPr>
          <w:rFonts w:ascii="Myriad Pro" w:eastAsia="Calibri" w:hAnsi="Myriad Pro" w:cs="Times New Roman"/>
          <w:sz w:val="26"/>
          <w:szCs w:val="26"/>
        </w:rPr>
        <w:t>Плановая величина расходов на оплату услуг ТСО как по данным филиала, так и учтенная в ТБР, принята по данным опубликованным филиалом ПАО</w:t>
      </w:r>
      <w:r w:rsidR="00746EFC" w:rsidRPr="00746EFC">
        <w:rPr>
          <w:rFonts w:ascii="Myriad Pro" w:eastAsia="Calibri" w:hAnsi="Myriad Pro" w:cs="Times New Roman"/>
          <w:sz w:val="26"/>
          <w:szCs w:val="26"/>
        </w:rPr>
        <w:t> </w:t>
      </w:r>
      <w:r w:rsidRPr="00746EFC">
        <w:rPr>
          <w:rFonts w:ascii="Myriad Pro" w:eastAsia="Calibri" w:hAnsi="Myriad Pro" w:cs="Times New Roman"/>
          <w:sz w:val="26"/>
          <w:szCs w:val="26"/>
        </w:rPr>
        <w:t>«МРСК Северо-Запада» «Карелэнерго» на официальном сайте в сети Интернет в отчете «Форма раскрытия информации о структуре и объемах затрат на оказание услуг по передаче электрической энергии сетевыми организациями, регулирование деятельности которых осуществляется методом долгосрочной индексации необходимой валовой выручки за 2019 год»;</w:t>
      </w:r>
    </w:p>
    <w:p w14:paraId="129ECFB5" w14:textId="77777777" w:rsidR="00C8519A" w:rsidRPr="00746EFC" w:rsidRDefault="00C8519A" w:rsidP="00112BC7">
      <w:pPr>
        <w:pStyle w:val="a3"/>
        <w:numPr>
          <w:ilvl w:val="0"/>
          <w:numId w:val="47"/>
        </w:numPr>
        <w:tabs>
          <w:tab w:val="left" w:pos="1134"/>
        </w:tabs>
        <w:spacing w:after="0" w:line="360" w:lineRule="auto"/>
        <w:ind w:left="0" w:firstLine="780"/>
        <w:jc w:val="both"/>
        <w:rPr>
          <w:rFonts w:ascii="Myriad Pro" w:eastAsia="Calibri" w:hAnsi="Myriad Pro"/>
          <w:sz w:val="26"/>
          <w:szCs w:val="26"/>
        </w:rPr>
      </w:pPr>
      <w:r w:rsidRPr="00746EFC">
        <w:rPr>
          <w:rFonts w:ascii="Myriad Pro" w:eastAsia="Calibri" w:hAnsi="Myriad Pro" w:cs="Times New Roman"/>
          <w:sz w:val="26"/>
          <w:szCs w:val="26"/>
        </w:rPr>
        <w:t xml:space="preserve">Величина «корректировок НВВ» в столбце по данным «Исполнителя» принята по расчету </w:t>
      </w:r>
      <w:r w:rsidRPr="00746EFC">
        <w:rPr>
          <w:rFonts w:ascii="Myriad Pro" w:hAnsi="Myriad Pro"/>
          <w:sz w:val="26"/>
          <w:szCs w:val="26"/>
        </w:rPr>
        <w:t xml:space="preserve">Государственного </w:t>
      </w:r>
      <w:r w:rsidRPr="00746EFC">
        <w:rPr>
          <w:rFonts w:ascii="Myriad Pro" w:eastAsia="Calibri" w:hAnsi="Myriad Pro" w:cs="Times New Roman"/>
          <w:sz w:val="26"/>
          <w:szCs w:val="26"/>
        </w:rPr>
        <w:t>Комитета Республики Карелия по ценам и тарифам.</w:t>
      </w:r>
    </w:p>
    <w:p w14:paraId="7193118B" w14:textId="77777777" w:rsidR="005868EF" w:rsidRPr="00746EFC" w:rsidRDefault="005868EF" w:rsidP="00CA313E">
      <w:pPr>
        <w:spacing w:after="0" w:line="240" w:lineRule="auto"/>
        <w:jc w:val="center"/>
        <w:rPr>
          <w:rFonts w:ascii="Myriad Pro" w:eastAsia="Times New Roman" w:hAnsi="Myriad Pro" w:cs="Times New Roman"/>
          <w:color w:val="FFFFFF"/>
          <w:sz w:val="18"/>
          <w:szCs w:val="18"/>
          <w:lang w:eastAsia="ru-RU"/>
        </w:rPr>
      </w:pPr>
    </w:p>
    <w:p w14:paraId="3214E394" w14:textId="77777777" w:rsidR="005868EF" w:rsidRPr="00746EFC" w:rsidRDefault="005868EF" w:rsidP="005868EF">
      <w:pPr>
        <w:spacing w:after="0" w:line="240" w:lineRule="auto"/>
        <w:jc w:val="center"/>
        <w:rPr>
          <w:rFonts w:ascii="Myriad Pro" w:eastAsia="Times New Roman" w:hAnsi="Myriad Pro" w:cs="Times New Roman"/>
          <w:color w:val="FFFFFF"/>
          <w:sz w:val="18"/>
          <w:szCs w:val="18"/>
          <w:lang w:eastAsia="ru-RU"/>
        </w:rPr>
        <w:sectPr w:rsidR="005868EF" w:rsidRPr="00746EFC" w:rsidSect="007138C8">
          <w:headerReference w:type="even" r:id="rId18"/>
          <w:headerReference w:type="default" r:id="rId19"/>
          <w:footerReference w:type="default" r:id="rId20"/>
          <w:headerReference w:type="first" r:id="rId21"/>
          <w:pgSz w:w="11906" w:h="16838"/>
          <w:pgMar w:top="1134" w:right="851" w:bottom="1134" w:left="1701" w:header="708" w:footer="708" w:gutter="0"/>
          <w:cols w:space="708"/>
          <w:docGrid w:linePitch="360"/>
        </w:sectPr>
      </w:pPr>
    </w:p>
    <w:tbl>
      <w:tblPr>
        <w:tblStyle w:val="afffe"/>
        <w:tblW w:w="5092" w:type="pct"/>
        <w:tblLayout w:type="fixed"/>
        <w:tblCellMar>
          <w:left w:w="57" w:type="dxa"/>
          <w:right w:w="57" w:type="dxa"/>
        </w:tblCellMar>
        <w:tblLook w:val="04A0" w:firstRow="1" w:lastRow="0" w:firstColumn="1" w:lastColumn="0" w:noHBand="0" w:noVBand="1"/>
      </w:tblPr>
      <w:tblGrid>
        <w:gridCol w:w="2999"/>
        <w:gridCol w:w="1026"/>
        <w:gridCol w:w="971"/>
        <w:gridCol w:w="1096"/>
        <w:gridCol w:w="1134"/>
        <w:gridCol w:w="1169"/>
        <w:gridCol w:w="1311"/>
        <w:gridCol w:w="1221"/>
        <w:gridCol w:w="1311"/>
        <w:gridCol w:w="992"/>
        <w:gridCol w:w="1309"/>
      </w:tblGrid>
      <w:tr w:rsidR="006F7402" w:rsidRPr="00746EFC" w14:paraId="4F47328E" w14:textId="77777777" w:rsidTr="00224191">
        <w:trPr>
          <w:cnfStyle w:val="100000000000" w:firstRow="1" w:lastRow="0" w:firstColumn="0" w:lastColumn="0" w:oddVBand="0" w:evenVBand="0" w:oddHBand="0"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103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666B75C3" w14:textId="77777777" w:rsidR="00E34437" w:rsidRPr="00746EFC" w:rsidRDefault="00E34437" w:rsidP="00CA313E">
            <w:pPr>
              <w:jc w:val="center"/>
              <w:rPr>
                <w:rFonts w:eastAsia="Times New Roman" w:cs="Times New Roman"/>
                <w:b/>
                <w:bCs/>
                <w:color w:val="FFFFFF"/>
                <w:szCs w:val="18"/>
                <w:lang w:eastAsia="ru-RU"/>
              </w:rPr>
            </w:pPr>
          </w:p>
        </w:tc>
        <w:tc>
          <w:tcPr>
            <w:tcW w:w="35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391A13E" w14:textId="77777777" w:rsidR="00E34437" w:rsidRPr="00746EFC" w:rsidRDefault="000A7D79" w:rsidP="00BE39E9">
            <w:pPr>
              <w:cnfStyle w:val="100000000000" w:firstRow="1" w:lastRow="0" w:firstColumn="0" w:lastColumn="0" w:oddVBand="0" w:evenVBand="0" w:oddHBand="0" w:evenHBand="0" w:firstRowFirstColumn="0" w:firstRowLastColumn="0" w:lastRowFirstColumn="0" w:lastRowLastColumn="0"/>
              <w:rPr>
                <w:rFonts w:eastAsia="Times New Roman" w:cs="Times New Roman"/>
                <w:b/>
                <w:bCs/>
                <w:color w:val="FFFFFF"/>
                <w:szCs w:val="18"/>
                <w:lang w:eastAsia="ru-RU"/>
              </w:rPr>
            </w:pPr>
            <w:r w:rsidRPr="00746EFC">
              <w:rPr>
                <w:rFonts w:eastAsia="Times New Roman" w:cs="Times New Roman"/>
                <w:b/>
                <w:bCs/>
                <w:color w:val="FFFFFF"/>
                <w:szCs w:val="18"/>
                <w:lang w:eastAsia="ru-RU"/>
              </w:rPr>
              <w:t>Ед. изм.</w:t>
            </w:r>
          </w:p>
        </w:tc>
        <w:tc>
          <w:tcPr>
            <w:tcW w:w="33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4E3947A" w14:textId="77777777" w:rsidR="00E34437" w:rsidRPr="00746EFC" w:rsidRDefault="00E34437" w:rsidP="00BE39E9">
            <w:pPr>
              <w:cnfStyle w:val="100000000000" w:firstRow="1" w:lastRow="0" w:firstColumn="0" w:lastColumn="0" w:oddVBand="0" w:evenVBand="0" w:oddHBand="0" w:evenHBand="0" w:firstRowFirstColumn="0" w:firstRowLastColumn="0" w:lastRowFirstColumn="0" w:lastRowLastColumn="0"/>
              <w:rPr>
                <w:rFonts w:eastAsia="Times New Roman" w:cs="Times New Roman"/>
                <w:b/>
                <w:bCs/>
                <w:color w:val="FFFFFF"/>
                <w:szCs w:val="18"/>
                <w:lang w:eastAsia="ru-RU"/>
              </w:rPr>
            </w:pPr>
            <w:r w:rsidRPr="00746EFC">
              <w:rPr>
                <w:rFonts w:eastAsia="Times New Roman" w:cs="Times New Roman"/>
                <w:b/>
                <w:bCs/>
                <w:color w:val="FFFFFF"/>
                <w:szCs w:val="18"/>
                <w:lang w:eastAsia="ru-RU"/>
              </w:rPr>
              <w:t xml:space="preserve">Заявка филиала ПАО </w:t>
            </w:r>
            <w:r w:rsidR="00EE4D67" w:rsidRPr="00746EFC">
              <w:rPr>
                <w:rFonts w:eastAsia="Times New Roman" w:cs="Times New Roman"/>
                <w:b/>
                <w:bCs/>
                <w:color w:val="FFFFFF"/>
                <w:szCs w:val="18"/>
                <w:lang w:eastAsia="ru-RU"/>
              </w:rPr>
              <w:t>«</w:t>
            </w:r>
            <w:r w:rsidRPr="00746EFC">
              <w:rPr>
                <w:rFonts w:eastAsia="Times New Roman" w:cs="Times New Roman"/>
                <w:b/>
                <w:bCs/>
                <w:color w:val="FFFFFF"/>
                <w:szCs w:val="18"/>
                <w:lang w:eastAsia="ru-RU"/>
              </w:rPr>
              <w:t>МРСК Северо-Запада</w:t>
            </w:r>
            <w:r w:rsidR="00EE4D67" w:rsidRPr="00746EFC">
              <w:rPr>
                <w:rFonts w:eastAsia="Times New Roman" w:cs="Times New Roman"/>
                <w:b/>
                <w:bCs/>
                <w:color w:val="FFFFFF"/>
                <w:szCs w:val="18"/>
                <w:lang w:eastAsia="ru-RU"/>
              </w:rPr>
              <w:t>»</w:t>
            </w:r>
            <w:r w:rsidRPr="00746EFC">
              <w:rPr>
                <w:rFonts w:eastAsia="Times New Roman" w:cs="Times New Roman"/>
                <w:b/>
                <w:bCs/>
                <w:color w:val="FFFFFF"/>
                <w:szCs w:val="18"/>
                <w:lang w:eastAsia="ru-RU"/>
              </w:rPr>
              <w:t xml:space="preserve"> </w:t>
            </w:r>
            <w:r w:rsidR="00EE4D67" w:rsidRPr="00746EFC">
              <w:rPr>
                <w:rFonts w:eastAsia="Times New Roman" w:cs="Times New Roman"/>
                <w:b/>
                <w:bCs/>
                <w:color w:val="FFFFFF"/>
                <w:szCs w:val="18"/>
                <w:lang w:eastAsia="ru-RU"/>
              </w:rPr>
              <w:t>«</w:t>
            </w:r>
            <w:r w:rsidRPr="00746EFC">
              <w:rPr>
                <w:rFonts w:eastAsia="Times New Roman" w:cs="Times New Roman"/>
                <w:b/>
                <w:bCs/>
                <w:color w:val="FFFFFF"/>
                <w:szCs w:val="18"/>
                <w:lang w:eastAsia="ru-RU"/>
              </w:rPr>
              <w:t>Карел</w:t>
            </w:r>
          </w:p>
          <w:p w14:paraId="69C3D4B3" w14:textId="77777777" w:rsidR="00E34437" w:rsidRPr="00746EFC" w:rsidRDefault="00E34437" w:rsidP="00BE39E9">
            <w:pPr>
              <w:cnfStyle w:val="100000000000" w:firstRow="1" w:lastRow="0" w:firstColumn="0" w:lastColumn="0" w:oddVBand="0" w:evenVBand="0" w:oddHBand="0" w:evenHBand="0" w:firstRowFirstColumn="0" w:firstRowLastColumn="0" w:lastRowFirstColumn="0" w:lastRowLastColumn="0"/>
              <w:rPr>
                <w:rFonts w:eastAsia="Times New Roman" w:cs="Times New Roman"/>
                <w:b/>
                <w:bCs/>
                <w:color w:val="FFFFFF"/>
                <w:szCs w:val="18"/>
                <w:lang w:eastAsia="ru-RU"/>
              </w:rPr>
            </w:pPr>
            <w:r w:rsidRPr="00746EFC">
              <w:rPr>
                <w:rFonts w:eastAsia="Times New Roman" w:cs="Times New Roman"/>
                <w:b/>
                <w:bCs/>
                <w:color w:val="FFFFFF"/>
                <w:szCs w:val="18"/>
                <w:lang w:eastAsia="ru-RU"/>
              </w:rPr>
              <w:t>энерго</w:t>
            </w:r>
            <w:r w:rsidR="00EE4D67" w:rsidRPr="00746EFC">
              <w:rPr>
                <w:rFonts w:eastAsia="Times New Roman" w:cs="Times New Roman"/>
                <w:b/>
                <w:bCs/>
                <w:color w:val="FFFFFF"/>
                <w:szCs w:val="18"/>
                <w:lang w:eastAsia="ru-RU"/>
              </w:rPr>
              <w:t>»</w:t>
            </w:r>
            <w:r w:rsidRPr="00746EFC">
              <w:rPr>
                <w:rFonts w:eastAsia="Times New Roman" w:cs="Times New Roman"/>
                <w:b/>
                <w:bCs/>
                <w:color w:val="FFFFFF"/>
                <w:szCs w:val="18"/>
                <w:lang w:eastAsia="ru-RU"/>
              </w:rPr>
              <w:t xml:space="preserve">  на 2019 год</w:t>
            </w:r>
          </w:p>
        </w:tc>
        <w:tc>
          <w:tcPr>
            <w:tcW w:w="37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18C3C2B4" w14:textId="77777777" w:rsidR="00E34437" w:rsidRPr="00746EFC" w:rsidRDefault="00E34437" w:rsidP="00BE39E9">
            <w:pPr>
              <w:cnfStyle w:val="100000000000" w:firstRow="1" w:lastRow="0" w:firstColumn="0" w:lastColumn="0" w:oddVBand="0" w:evenVBand="0" w:oddHBand="0" w:evenHBand="0" w:firstRowFirstColumn="0" w:firstRowLastColumn="0" w:lastRowFirstColumn="0" w:lastRowLastColumn="0"/>
              <w:rPr>
                <w:rFonts w:eastAsia="Times New Roman" w:cs="Times New Roman"/>
                <w:b/>
                <w:bCs/>
                <w:color w:val="FFFFFF"/>
                <w:szCs w:val="18"/>
                <w:lang w:eastAsia="ru-RU"/>
              </w:rPr>
            </w:pPr>
            <w:r w:rsidRPr="00746EFC">
              <w:rPr>
                <w:rFonts w:eastAsia="Times New Roman" w:cs="Times New Roman"/>
                <w:b/>
                <w:bCs/>
                <w:color w:val="FFFFFF"/>
                <w:szCs w:val="18"/>
                <w:lang w:eastAsia="ru-RU"/>
              </w:rPr>
              <w:t>ТБР на 2019 год</w:t>
            </w:r>
          </w:p>
        </w:tc>
        <w:tc>
          <w:tcPr>
            <w:tcW w:w="39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2911278B" w14:textId="77777777" w:rsidR="00E34437" w:rsidRPr="00746EFC" w:rsidRDefault="00E34437" w:rsidP="00BE39E9">
            <w:pPr>
              <w:cnfStyle w:val="100000000000" w:firstRow="1" w:lastRow="0" w:firstColumn="0" w:lastColumn="0" w:oddVBand="0" w:evenVBand="0" w:oddHBand="0" w:evenHBand="0" w:firstRowFirstColumn="0" w:firstRowLastColumn="0" w:lastRowFirstColumn="0" w:lastRowLastColumn="0"/>
              <w:rPr>
                <w:rFonts w:eastAsia="Times New Roman" w:cs="Times New Roman"/>
                <w:b/>
                <w:bCs/>
                <w:color w:val="FFFFFF"/>
                <w:szCs w:val="18"/>
                <w:lang w:eastAsia="ru-RU"/>
              </w:rPr>
            </w:pPr>
            <w:r w:rsidRPr="00746EFC">
              <w:rPr>
                <w:rFonts w:eastAsia="Times New Roman" w:cs="Times New Roman"/>
                <w:b/>
                <w:bCs/>
                <w:color w:val="FFFFFF"/>
                <w:szCs w:val="18"/>
                <w:lang w:eastAsia="ru-RU"/>
              </w:rPr>
              <w:t>Исполнитель на 2019 год</w:t>
            </w:r>
          </w:p>
        </w:tc>
        <w:tc>
          <w:tcPr>
            <w:tcW w:w="40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1226C329" w14:textId="77777777" w:rsidR="00E34437" w:rsidRPr="00746EFC" w:rsidRDefault="00E34437" w:rsidP="00BE39E9">
            <w:pPr>
              <w:cnfStyle w:val="100000000000" w:firstRow="1" w:lastRow="0" w:firstColumn="0" w:lastColumn="0" w:oddVBand="0" w:evenVBand="0" w:oddHBand="0" w:evenHBand="0" w:firstRowFirstColumn="0" w:firstRowLastColumn="0" w:lastRowFirstColumn="0" w:lastRowLastColumn="0"/>
              <w:rPr>
                <w:rFonts w:eastAsia="Times New Roman" w:cs="Times New Roman"/>
                <w:b/>
                <w:bCs/>
                <w:color w:val="FFFFFF"/>
                <w:szCs w:val="18"/>
                <w:lang w:eastAsia="ru-RU"/>
              </w:rPr>
            </w:pPr>
            <w:proofErr w:type="spellStart"/>
            <w:r w:rsidRPr="00746EFC">
              <w:rPr>
                <w:rFonts w:eastAsia="Times New Roman" w:cs="Times New Roman"/>
                <w:b/>
                <w:bCs/>
                <w:color w:val="FFFFFF"/>
                <w:szCs w:val="18"/>
                <w:lang w:eastAsia="ru-RU"/>
              </w:rPr>
              <w:t>Справочно</w:t>
            </w:r>
            <w:proofErr w:type="spellEnd"/>
            <w:r w:rsidRPr="00746EFC">
              <w:rPr>
                <w:rFonts w:eastAsia="Times New Roman" w:cs="Times New Roman"/>
                <w:b/>
                <w:bCs/>
                <w:color w:val="FFFFFF"/>
                <w:szCs w:val="18"/>
                <w:lang w:eastAsia="ru-RU"/>
              </w:rPr>
              <w:t>:        Факт за 2019 год</w:t>
            </w:r>
          </w:p>
        </w:tc>
        <w:tc>
          <w:tcPr>
            <w:tcW w:w="4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419B031" w14:textId="77777777" w:rsidR="00E34437" w:rsidRPr="00746EFC" w:rsidRDefault="00E34437" w:rsidP="00BE39E9">
            <w:pPr>
              <w:cnfStyle w:val="100000000000" w:firstRow="1" w:lastRow="0" w:firstColumn="0" w:lastColumn="0" w:oddVBand="0" w:evenVBand="0" w:oddHBand="0" w:evenHBand="0" w:firstRowFirstColumn="0" w:firstRowLastColumn="0" w:lastRowFirstColumn="0" w:lastRowLastColumn="0"/>
              <w:rPr>
                <w:rFonts w:eastAsia="Times New Roman" w:cs="Times New Roman"/>
                <w:b/>
                <w:bCs/>
                <w:color w:val="FFFFFF"/>
                <w:szCs w:val="18"/>
                <w:lang w:eastAsia="ru-RU"/>
              </w:rPr>
            </w:pPr>
            <w:r w:rsidRPr="00746EFC">
              <w:rPr>
                <w:rFonts w:eastAsia="Times New Roman" w:cs="Times New Roman"/>
                <w:b/>
                <w:bCs/>
                <w:color w:val="FFFFFF"/>
                <w:szCs w:val="18"/>
                <w:lang w:eastAsia="ru-RU"/>
              </w:rPr>
              <w:t>Отклонение от ТБР</w:t>
            </w:r>
          </w:p>
        </w:tc>
        <w:tc>
          <w:tcPr>
            <w:tcW w:w="871"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18893FC4" w14:textId="77777777" w:rsidR="00E34437" w:rsidRPr="00746EFC" w:rsidRDefault="00E34437" w:rsidP="00BE39E9">
            <w:pPr>
              <w:cnfStyle w:val="100000000000" w:firstRow="1" w:lastRow="0" w:firstColumn="0" w:lastColumn="0" w:oddVBand="0" w:evenVBand="0" w:oddHBand="0" w:evenHBand="0" w:firstRowFirstColumn="0" w:firstRowLastColumn="0" w:lastRowFirstColumn="0" w:lastRowLastColumn="0"/>
              <w:rPr>
                <w:rFonts w:eastAsia="Times New Roman" w:cs="Times New Roman"/>
                <w:b/>
                <w:bCs/>
                <w:color w:val="FFFFFF"/>
                <w:szCs w:val="18"/>
                <w:lang w:eastAsia="ru-RU"/>
              </w:rPr>
            </w:pPr>
            <w:r w:rsidRPr="00746EFC">
              <w:rPr>
                <w:rFonts w:eastAsia="Times New Roman" w:cs="Times New Roman"/>
                <w:b/>
                <w:bCs/>
                <w:color w:val="FFFFFF"/>
                <w:szCs w:val="18"/>
                <w:lang w:eastAsia="ru-RU"/>
              </w:rPr>
              <w:t>Отклонение от заявки филиала, тыс. руб.</w:t>
            </w:r>
          </w:p>
        </w:tc>
        <w:tc>
          <w:tcPr>
            <w:tcW w:w="791"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645FEE56" w14:textId="77777777" w:rsidR="00E34437" w:rsidRPr="00746EFC" w:rsidRDefault="00E34437" w:rsidP="00BE39E9">
            <w:pPr>
              <w:cnfStyle w:val="100000000000" w:firstRow="1" w:lastRow="0" w:firstColumn="0" w:lastColumn="0" w:oddVBand="0" w:evenVBand="0" w:oddHBand="0" w:evenHBand="0" w:firstRowFirstColumn="0" w:firstRowLastColumn="0" w:lastRowFirstColumn="0" w:lastRowLastColumn="0"/>
              <w:rPr>
                <w:rFonts w:eastAsia="Times New Roman" w:cs="Times New Roman"/>
                <w:b/>
                <w:bCs/>
                <w:color w:val="FFFFFF"/>
                <w:szCs w:val="18"/>
                <w:lang w:eastAsia="ru-RU"/>
              </w:rPr>
            </w:pPr>
            <w:r w:rsidRPr="00746EFC">
              <w:rPr>
                <w:rFonts w:eastAsia="Times New Roman" w:cs="Times New Roman"/>
                <w:b/>
                <w:bCs/>
                <w:color w:val="FFFFFF"/>
                <w:szCs w:val="18"/>
                <w:lang w:eastAsia="ru-RU"/>
              </w:rPr>
              <w:t>Отклонение от фактических расходов, тыс. руб.</w:t>
            </w:r>
          </w:p>
        </w:tc>
      </w:tr>
      <w:tr w:rsidR="006F7402" w:rsidRPr="00746EFC" w14:paraId="1C272824" w14:textId="77777777" w:rsidTr="00224191">
        <w:tc>
          <w:tcPr>
            <w:cnfStyle w:val="001000000000" w:firstRow="0" w:lastRow="0" w:firstColumn="1" w:lastColumn="0" w:oddVBand="0" w:evenVBand="0" w:oddHBand="0" w:evenHBand="0" w:firstRowFirstColumn="0" w:firstRowLastColumn="0" w:lastRowFirstColumn="0" w:lastRowLastColumn="0"/>
            <w:tcW w:w="103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96B5F34" w14:textId="77777777" w:rsidR="00CA313E" w:rsidRPr="00746EFC" w:rsidRDefault="00CA313E" w:rsidP="00CA313E">
            <w:pPr>
              <w:rPr>
                <w:rFonts w:eastAsia="Times New Roman" w:cs="Times New Roman"/>
                <w:b/>
                <w:bCs/>
                <w:color w:val="FFFFFF"/>
                <w:szCs w:val="18"/>
                <w:lang w:eastAsia="ru-RU"/>
              </w:rPr>
            </w:pPr>
          </w:p>
        </w:tc>
        <w:tc>
          <w:tcPr>
            <w:tcW w:w="35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27304421" w14:textId="77777777" w:rsidR="00CA313E" w:rsidRPr="00746EFC" w:rsidRDefault="00CA313E" w:rsidP="00CA313E">
            <w:pP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szCs w:val="18"/>
                <w:lang w:eastAsia="ru-RU"/>
              </w:rPr>
            </w:pPr>
          </w:p>
        </w:tc>
        <w:tc>
          <w:tcPr>
            <w:tcW w:w="33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01B271BF" w14:textId="77777777" w:rsidR="00CA313E" w:rsidRPr="00746EFC" w:rsidRDefault="00CA313E" w:rsidP="00CA313E">
            <w:pP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szCs w:val="18"/>
                <w:lang w:eastAsia="ru-RU"/>
              </w:rPr>
            </w:pPr>
          </w:p>
        </w:tc>
        <w:tc>
          <w:tcPr>
            <w:tcW w:w="37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35C25200" w14:textId="77777777" w:rsidR="00CA313E" w:rsidRPr="00746EFC" w:rsidRDefault="00CA313E" w:rsidP="00CA313E">
            <w:pP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szCs w:val="18"/>
                <w:lang w:eastAsia="ru-RU"/>
              </w:rPr>
            </w:pPr>
          </w:p>
        </w:tc>
        <w:tc>
          <w:tcPr>
            <w:tcW w:w="39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AD0AAE2" w14:textId="77777777" w:rsidR="00CA313E" w:rsidRPr="00746EFC" w:rsidRDefault="00CA313E" w:rsidP="00CA313E">
            <w:pP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szCs w:val="18"/>
                <w:lang w:eastAsia="ru-RU"/>
              </w:rPr>
            </w:pPr>
          </w:p>
        </w:tc>
        <w:tc>
          <w:tcPr>
            <w:tcW w:w="40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32388BA0" w14:textId="77777777" w:rsidR="00CA313E" w:rsidRPr="00746EFC" w:rsidRDefault="00CA313E" w:rsidP="00CA313E">
            <w:pP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szCs w:val="18"/>
                <w:lang w:eastAsia="ru-RU"/>
              </w:rPr>
            </w:pPr>
          </w:p>
        </w:tc>
        <w:tc>
          <w:tcPr>
            <w:tcW w:w="4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3E5145C7" w14:textId="77777777" w:rsidR="00CA313E" w:rsidRPr="00746EFC" w:rsidRDefault="00CA313E" w:rsidP="00CA313E">
            <w:pP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szCs w:val="18"/>
                <w:lang w:eastAsia="ru-RU"/>
              </w:rPr>
            </w:pPr>
            <w:r w:rsidRPr="00746EFC">
              <w:rPr>
                <w:rFonts w:eastAsia="Times New Roman" w:cs="Times New Roman"/>
                <w:b/>
                <w:bCs/>
                <w:color w:val="FFFFFF"/>
                <w:szCs w:val="18"/>
                <w:lang w:eastAsia="ru-RU"/>
              </w:rPr>
              <w:t>ТБР - Исполнитель</w:t>
            </w:r>
          </w:p>
        </w:tc>
        <w:tc>
          <w:tcPr>
            <w:tcW w:w="4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EEEB62A" w14:textId="77777777" w:rsidR="00CA313E" w:rsidRPr="00746EFC" w:rsidRDefault="00CA313E" w:rsidP="00CA313E">
            <w:pP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szCs w:val="18"/>
                <w:lang w:eastAsia="ru-RU"/>
              </w:rPr>
            </w:pPr>
            <w:r w:rsidRPr="00746EFC">
              <w:rPr>
                <w:rFonts w:eastAsia="Times New Roman" w:cs="Times New Roman"/>
                <w:b/>
                <w:bCs/>
                <w:color w:val="FFFFFF"/>
                <w:szCs w:val="18"/>
                <w:lang w:eastAsia="ru-RU"/>
              </w:rPr>
              <w:t>ТБР-заявка</w:t>
            </w:r>
          </w:p>
        </w:tc>
        <w:tc>
          <w:tcPr>
            <w:tcW w:w="4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36CF3F0D" w14:textId="77777777" w:rsidR="00CA313E" w:rsidRPr="00746EFC" w:rsidRDefault="00CA313E" w:rsidP="00CA313E">
            <w:pP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szCs w:val="18"/>
                <w:lang w:eastAsia="ru-RU"/>
              </w:rPr>
            </w:pPr>
            <w:r w:rsidRPr="00746EFC">
              <w:rPr>
                <w:rFonts w:eastAsia="Times New Roman" w:cs="Times New Roman"/>
                <w:b/>
                <w:bCs/>
                <w:color w:val="FFFFFF"/>
                <w:szCs w:val="18"/>
                <w:lang w:eastAsia="ru-RU"/>
              </w:rPr>
              <w:t>Исполнитель - заявка</w:t>
            </w:r>
          </w:p>
        </w:tc>
        <w:tc>
          <w:tcPr>
            <w:tcW w:w="3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7B2AEBD" w14:textId="77777777" w:rsidR="00CA313E" w:rsidRPr="00746EFC" w:rsidRDefault="00CA313E" w:rsidP="00CA313E">
            <w:pP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szCs w:val="18"/>
                <w:lang w:eastAsia="ru-RU"/>
              </w:rPr>
            </w:pPr>
            <w:r w:rsidRPr="00746EFC">
              <w:rPr>
                <w:rFonts w:eastAsia="Times New Roman" w:cs="Times New Roman"/>
                <w:b/>
                <w:bCs/>
                <w:color w:val="FFFFFF"/>
                <w:szCs w:val="18"/>
                <w:lang w:eastAsia="ru-RU"/>
              </w:rPr>
              <w:t>ТБР-факт</w:t>
            </w:r>
          </w:p>
        </w:tc>
        <w:tc>
          <w:tcPr>
            <w:tcW w:w="4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2CE65A69" w14:textId="77777777" w:rsidR="00CA313E" w:rsidRPr="00746EFC" w:rsidRDefault="00CA313E" w:rsidP="00CA313E">
            <w:pP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szCs w:val="18"/>
                <w:lang w:eastAsia="ru-RU"/>
              </w:rPr>
            </w:pPr>
            <w:r w:rsidRPr="00746EFC">
              <w:rPr>
                <w:rFonts w:eastAsia="Times New Roman" w:cs="Times New Roman"/>
                <w:b/>
                <w:bCs/>
                <w:color w:val="FFFFFF"/>
                <w:szCs w:val="18"/>
                <w:lang w:eastAsia="ru-RU"/>
              </w:rPr>
              <w:t>Исполнитель - факт</w:t>
            </w:r>
          </w:p>
        </w:tc>
      </w:tr>
      <w:tr w:rsidR="00224191" w:rsidRPr="00746EFC" w14:paraId="38DB4878" w14:textId="77777777" w:rsidTr="00224191">
        <w:tc>
          <w:tcPr>
            <w:cnfStyle w:val="001000000000" w:firstRow="0" w:lastRow="0" w:firstColumn="1" w:lastColumn="0" w:oddVBand="0" w:evenVBand="0" w:oddHBand="0" w:evenHBand="0" w:firstRowFirstColumn="0" w:firstRowLastColumn="0" w:lastRowFirstColumn="0" w:lastRowLastColumn="0"/>
            <w:tcW w:w="1031" w:type="pct"/>
            <w:tcBorders>
              <w:top w:val="single" w:sz="4" w:space="0" w:color="FFFFFF" w:themeColor="background1"/>
            </w:tcBorders>
            <w:shd w:val="clear" w:color="auto" w:fill="D6E3BC" w:themeFill="accent3" w:themeFillTint="66"/>
            <w:noWrap/>
            <w:hideMark/>
          </w:tcPr>
          <w:p w14:paraId="253BB72F" w14:textId="77777777" w:rsidR="00224191" w:rsidRPr="00746EFC" w:rsidRDefault="00224191" w:rsidP="00224191">
            <w:pPr>
              <w:rPr>
                <w:rFonts w:eastAsia="Times New Roman" w:cs="Times New Roman"/>
                <w:b/>
                <w:bCs/>
                <w:color w:val="000000"/>
                <w:szCs w:val="18"/>
                <w:lang w:eastAsia="ru-RU"/>
              </w:rPr>
            </w:pPr>
            <w:r w:rsidRPr="00746EFC">
              <w:rPr>
                <w:rFonts w:eastAsia="Times New Roman" w:cs="Times New Roman"/>
                <w:b/>
                <w:bCs/>
                <w:color w:val="000000"/>
                <w:szCs w:val="18"/>
                <w:lang w:eastAsia="ru-RU"/>
              </w:rPr>
              <w:t>Подконтрольные расходы</w:t>
            </w:r>
          </w:p>
        </w:tc>
        <w:tc>
          <w:tcPr>
            <w:tcW w:w="353" w:type="pct"/>
            <w:tcBorders>
              <w:top w:val="single" w:sz="4" w:space="0" w:color="FFFFFF" w:themeColor="background1"/>
            </w:tcBorders>
            <w:shd w:val="clear" w:color="auto" w:fill="D6E3BC" w:themeFill="accent3" w:themeFillTint="66"/>
            <w:hideMark/>
          </w:tcPr>
          <w:p w14:paraId="7EEF5233" w14:textId="77777777" w:rsidR="00224191" w:rsidRPr="00746EFC" w:rsidRDefault="00224191" w:rsidP="00224191">
            <w:pP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18"/>
                <w:lang w:eastAsia="ru-RU"/>
              </w:rPr>
            </w:pPr>
            <w:r w:rsidRPr="00746EFC">
              <w:rPr>
                <w:rFonts w:eastAsia="Times New Roman" w:cs="Times New Roman"/>
                <w:b/>
                <w:bCs/>
                <w:color w:val="000000"/>
                <w:szCs w:val="18"/>
                <w:lang w:eastAsia="ru-RU"/>
              </w:rPr>
              <w:t>тыс. руб.</w:t>
            </w:r>
          </w:p>
        </w:tc>
        <w:tc>
          <w:tcPr>
            <w:tcW w:w="334" w:type="pct"/>
            <w:tcBorders>
              <w:top w:val="single" w:sz="4" w:space="0" w:color="FFFFFF" w:themeColor="background1"/>
              <w:left w:val="single" w:sz="4" w:space="0" w:color="auto"/>
              <w:bottom w:val="single" w:sz="4" w:space="0" w:color="auto"/>
              <w:right w:val="single" w:sz="4" w:space="0" w:color="auto"/>
            </w:tcBorders>
            <w:shd w:val="clear" w:color="auto" w:fill="D6E3BC" w:themeFill="accent3" w:themeFillTint="66"/>
            <w:hideMark/>
          </w:tcPr>
          <w:p w14:paraId="3E315D59" w14:textId="77777777" w:rsidR="00224191" w:rsidRPr="00746EFC" w:rsidRDefault="00224191" w:rsidP="00224191">
            <w:pPr>
              <w:jc w:val="right"/>
              <w:cnfStyle w:val="000000000000" w:firstRow="0" w:lastRow="0" w:firstColumn="0" w:lastColumn="0" w:oddVBand="0" w:evenVBand="0" w:oddHBand="0" w:evenHBand="0" w:firstRowFirstColumn="0" w:firstRowLastColumn="0" w:lastRowFirstColumn="0" w:lastRowLastColumn="0"/>
              <w:rPr>
                <w:b/>
                <w:bCs/>
                <w:color w:val="000000"/>
                <w:szCs w:val="18"/>
              </w:rPr>
            </w:pPr>
            <w:r w:rsidRPr="00746EFC">
              <w:rPr>
                <w:b/>
                <w:bCs/>
                <w:color w:val="000000"/>
                <w:szCs w:val="18"/>
              </w:rPr>
              <w:t>1 521 221</w:t>
            </w:r>
          </w:p>
        </w:tc>
        <w:tc>
          <w:tcPr>
            <w:tcW w:w="377" w:type="pct"/>
            <w:tcBorders>
              <w:top w:val="single" w:sz="4" w:space="0" w:color="FFFFFF" w:themeColor="background1"/>
              <w:left w:val="nil"/>
              <w:bottom w:val="single" w:sz="4" w:space="0" w:color="auto"/>
              <w:right w:val="single" w:sz="4" w:space="0" w:color="auto"/>
            </w:tcBorders>
            <w:shd w:val="clear" w:color="auto" w:fill="D6E3BC" w:themeFill="accent3" w:themeFillTint="66"/>
            <w:hideMark/>
          </w:tcPr>
          <w:p w14:paraId="06D6EBB0" w14:textId="77777777" w:rsidR="00224191" w:rsidRPr="00746EFC" w:rsidRDefault="00224191" w:rsidP="00224191">
            <w:pPr>
              <w:jc w:val="right"/>
              <w:cnfStyle w:val="000000000000" w:firstRow="0" w:lastRow="0" w:firstColumn="0" w:lastColumn="0" w:oddVBand="0" w:evenVBand="0" w:oddHBand="0" w:evenHBand="0" w:firstRowFirstColumn="0" w:firstRowLastColumn="0" w:lastRowFirstColumn="0" w:lastRowLastColumn="0"/>
              <w:rPr>
                <w:b/>
                <w:bCs/>
                <w:color w:val="000000"/>
                <w:szCs w:val="18"/>
              </w:rPr>
            </w:pPr>
            <w:r w:rsidRPr="00746EFC">
              <w:rPr>
                <w:b/>
                <w:bCs/>
                <w:color w:val="000000"/>
                <w:szCs w:val="18"/>
              </w:rPr>
              <w:t>1 473 602</w:t>
            </w:r>
          </w:p>
        </w:tc>
        <w:tc>
          <w:tcPr>
            <w:tcW w:w="390" w:type="pct"/>
            <w:tcBorders>
              <w:top w:val="single" w:sz="4" w:space="0" w:color="auto"/>
              <w:left w:val="single" w:sz="4" w:space="0" w:color="auto"/>
              <w:bottom w:val="single" w:sz="4" w:space="0" w:color="auto"/>
              <w:right w:val="single" w:sz="4" w:space="0" w:color="auto"/>
            </w:tcBorders>
            <w:shd w:val="clear" w:color="auto" w:fill="D6E3BC" w:themeFill="accent3" w:themeFillTint="66"/>
            <w:hideMark/>
          </w:tcPr>
          <w:p w14:paraId="7E1C75EE" w14:textId="77777777" w:rsidR="00224191" w:rsidRPr="00746EFC" w:rsidRDefault="00224191" w:rsidP="00224191">
            <w:pPr>
              <w:jc w:val="right"/>
              <w:cnfStyle w:val="000000000000" w:firstRow="0" w:lastRow="0" w:firstColumn="0" w:lastColumn="0" w:oddVBand="0" w:evenVBand="0" w:oddHBand="0" w:evenHBand="0" w:firstRowFirstColumn="0" w:firstRowLastColumn="0" w:lastRowFirstColumn="0" w:lastRowLastColumn="0"/>
              <w:rPr>
                <w:b/>
                <w:bCs/>
                <w:color w:val="000000"/>
                <w:szCs w:val="18"/>
              </w:rPr>
            </w:pPr>
            <w:r>
              <w:rPr>
                <w:b/>
                <w:bCs/>
                <w:color w:val="000000"/>
                <w:szCs w:val="18"/>
              </w:rPr>
              <w:t>1 685 193</w:t>
            </w:r>
          </w:p>
        </w:tc>
        <w:tc>
          <w:tcPr>
            <w:tcW w:w="402" w:type="pct"/>
            <w:tcBorders>
              <w:top w:val="single" w:sz="4" w:space="0" w:color="auto"/>
              <w:left w:val="nil"/>
              <w:bottom w:val="single" w:sz="4" w:space="0" w:color="auto"/>
              <w:right w:val="single" w:sz="4" w:space="0" w:color="auto"/>
            </w:tcBorders>
            <w:shd w:val="clear" w:color="auto" w:fill="D6E3BC" w:themeFill="accent3" w:themeFillTint="66"/>
            <w:hideMark/>
          </w:tcPr>
          <w:p w14:paraId="24E5381A" w14:textId="77777777" w:rsidR="00224191" w:rsidRPr="00746EFC" w:rsidRDefault="00224191" w:rsidP="00224191">
            <w:pPr>
              <w:jc w:val="right"/>
              <w:cnfStyle w:val="000000000000" w:firstRow="0" w:lastRow="0" w:firstColumn="0" w:lastColumn="0" w:oddVBand="0" w:evenVBand="0" w:oddHBand="0" w:evenHBand="0" w:firstRowFirstColumn="0" w:firstRowLastColumn="0" w:lastRowFirstColumn="0" w:lastRowLastColumn="0"/>
              <w:rPr>
                <w:b/>
                <w:bCs/>
                <w:color w:val="000000"/>
                <w:szCs w:val="18"/>
              </w:rPr>
            </w:pPr>
            <w:r>
              <w:rPr>
                <w:b/>
                <w:bCs/>
                <w:color w:val="000000"/>
                <w:szCs w:val="18"/>
              </w:rPr>
              <w:t>1 769 150</w:t>
            </w:r>
          </w:p>
        </w:tc>
        <w:tc>
          <w:tcPr>
            <w:tcW w:w="451" w:type="pct"/>
            <w:tcBorders>
              <w:top w:val="single" w:sz="4" w:space="0" w:color="auto"/>
              <w:left w:val="nil"/>
              <w:bottom w:val="single" w:sz="4" w:space="0" w:color="auto"/>
              <w:right w:val="single" w:sz="4" w:space="0" w:color="auto"/>
            </w:tcBorders>
            <w:shd w:val="clear" w:color="auto" w:fill="D6E3BC" w:themeFill="accent3" w:themeFillTint="66"/>
            <w:hideMark/>
          </w:tcPr>
          <w:p w14:paraId="08A6150A" w14:textId="77777777" w:rsidR="00224191" w:rsidRPr="00746EFC" w:rsidRDefault="00224191" w:rsidP="00224191">
            <w:pPr>
              <w:jc w:val="right"/>
              <w:cnfStyle w:val="000000000000" w:firstRow="0" w:lastRow="0" w:firstColumn="0" w:lastColumn="0" w:oddVBand="0" w:evenVBand="0" w:oddHBand="0" w:evenHBand="0" w:firstRowFirstColumn="0" w:firstRowLastColumn="0" w:lastRowFirstColumn="0" w:lastRowLastColumn="0"/>
              <w:rPr>
                <w:b/>
                <w:bCs/>
                <w:color w:val="000000"/>
                <w:szCs w:val="18"/>
              </w:rPr>
            </w:pPr>
            <w:r>
              <w:rPr>
                <w:b/>
                <w:bCs/>
                <w:color w:val="000000"/>
                <w:szCs w:val="18"/>
              </w:rPr>
              <w:t>-211 591,2</w:t>
            </w:r>
          </w:p>
        </w:tc>
        <w:tc>
          <w:tcPr>
            <w:tcW w:w="420" w:type="pct"/>
            <w:tcBorders>
              <w:top w:val="single" w:sz="4" w:space="0" w:color="auto"/>
              <w:left w:val="nil"/>
              <w:bottom w:val="single" w:sz="4" w:space="0" w:color="auto"/>
              <w:right w:val="single" w:sz="4" w:space="0" w:color="auto"/>
            </w:tcBorders>
            <w:shd w:val="clear" w:color="auto" w:fill="D6E3BC" w:themeFill="accent3" w:themeFillTint="66"/>
            <w:hideMark/>
          </w:tcPr>
          <w:p w14:paraId="6681E112" w14:textId="77777777" w:rsidR="00224191" w:rsidRPr="00746EFC" w:rsidRDefault="00224191" w:rsidP="00224191">
            <w:pPr>
              <w:jc w:val="right"/>
              <w:cnfStyle w:val="000000000000" w:firstRow="0" w:lastRow="0" w:firstColumn="0" w:lastColumn="0" w:oddVBand="0" w:evenVBand="0" w:oddHBand="0" w:evenHBand="0" w:firstRowFirstColumn="0" w:firstRowLastColumn="0" w:lastRowFirstColumn="0" w:lastRowLastColumn="0"/>
              <w:rPr>
                <w:b/>
                <w:bCs/>
                <w:color w:val="000000"/>
                <w:szCs w:val="18"/>
              </w:rPr>
            </w:pPr>
            <w:r>
              <w:rPr>
                <w:b/>
                <w:bCs/>
                <w:color w:val="000000"/>
                <w:szCs w:val="18"/>
              </w:rPr>
              <w:t>-47 619,4</w:t>
            </w:r>
          </w:p>
        </w:tc>
        <w:tc>
          <w:tcPr>
            <w:tcW w:w="451" w:type="pct"/>
            <w:tcBorders>
              <w:top w:val="single" w:sz="4" w:space="0" w:color="auto"/>
              <w:left w:val="nil"/>
              <w:bottom w:val="single" w:sz="4" w:space="0" w:color="auto"/>
              <w:right w:val="single" w:sz="4" w:space="0" w:color="auto"/>
            </w:tcBorders>
            <w:shd w:val="clear" w:color="auto" w:fill="D6E3BC" w:themeFill="accent3" w:themeFillTint="66"/>
            <w:hideMark/>
          </w:tcPr>
          <w:p w14:paraId="1FA45179" w14:textId="77777777" w:rsidR="00224191" w:rsidRPr="00746EFC" w:rsidRDefault="00224191" w:rsidP="00224191">
            <w:pPr>
              <w:jc w:val="right"/>
              <w:cnfStyle w:val="000000000000" w:firstRow="0" w:lastRow="0" w:firstColumn="0" w:lastColumn="0" w:oddVBand="0" w:evenVBand="0" w:oddHBand="0" w:evenHBand="0" w:firstRowFirstColumn="0" w:firstRowLastColumn="0" w:lastRowFirstColumn="0" w:lastRowLastColumn="0"/>
              <w:rPr>
                <w:b/>
                <w:bCs/>
                <w:color w:val="000000"/>
                <w:szCs w:val="18"/>
              </w:rPr>
            </w:pPr>
            <w:r>
              <w:rPr>
                <w:b/>
                <w:bCs/>
                <w:color w:val="000000"/>
                <w:szCs w:val="18"/>
              </w:rPr>
              <w:t>163 971,8</w:t>
            </w:r>
          </w:p>
        </w:tc>
        <w:tc>
          <w:tcPr>
            <w:tcW w:w="341" w:type="pct"/>
            <w:tcBorders>
              <w:top w:val="single" w:sz="4" w:space="0" w:color="auto"/>
              <w:left w:val="nil"/>
              <w:bottom w:val="single" w:sz="4" w:space="0" w:color="auto"/>
              <w:right w:val="single" w:sz="4" w:space="0" w:color="auto"/>
            </w:tcBorders>
            <w:shd w:val="clear" w:color="auto" w:fill="D6E3BC" w:themeFill="accent3" w:themeFillTint="66"/>
            <w:hideMark/>
          </w:tcPr>
          <w:p w14:paraId="7DD651F1" w14:textId="77777777" w:rsidR="00224191" w:rsidRPr="00746EFC" w:rsidRDefault="00224191" w:rsidP="00224191">
            <w:pPr>
              <w:jc w:val="right"/>
              <w:cnfStyle w:val="000000000000" w:firstRow="0" w:lastRow="0" w:firstColumn="0" w:lastColumn="0" w:oddVBand="0" w:evenVBand="0" w:oddHBand="0" w:evenHBand="0" w:firstRowFirstColumn="0" w:firstRowLastColumn="0" w:lastRowFirstColumn="0" w:lastRowLastColumn="0"/>
              <w:rPr>
                <w:b/>
                <w:bCs/>
                <w:color w:val="000000"/>
                <w:szCs w:val="18"/>
              </w:rPr>
            </w:pPr>
            <w:r>
              <w:rPr>
                <w:b/>
                <w:bCs/>
                <w:color w:val="000000"/>
                <w:szCs w:val="18"/>
              </w:rPr>
              <w:t>-295 548,7</w:t>
            </w:r>
          </w:p>
        </w:tc>
        <w:tc>
          <w:tcPr>
            <w:tcW w:w="450" w:type="pct"/>
            <w:tcBorders>
              <w:top w:val="single" w:sz="4" w:space="0" w:color="auto"/>
              <w:left w:val="nil"/>
              <w:bottom w:val="single" w:sz="4" w:space="0" w:color="auto"/>
              <w:right w:val="single" w:sz="4" w:space="0" w:color="auto"/>
            </w:tcBorders>
            <w:shd w:val="clear" w:color="auto" w:fill="D6E3BC" w:themeFill="accent3" w:themeFillTint="66"/>
            <w:hideMark/>
          </w:tcPr>
          <w:p w14:paraId="2212733A" w14:textId="77777777" w:rsidR="00224191" w:rsidRPr="00746EFC" w:rsidRDefault="00224191" w:rsidP="00224191">
            <w:pPr>
              <w:jc w:val="right"/>
              <w:cnfStyle w:val="000000000000" w:firstRow="0" w:lastRow="0" w:firstColumn="0" w:lastColumn="0" w:oddVBand="0" w:evenVBand="0" w:oddHBand="0" w:evenHBand="0" w:firstRowFirstColumn="0" w:firstRowLastColumn="0" w:lastRowFirstColumn="0" w:lastRowLastColumn="0"/>
              <w:rPr>
                <w:b/>
                <w:bCs/>
                <w:color w:val="000000"/>
                <w:szCs w:val="18"/>
              </w:rPr>
            </w:pPr>
            <w:r>
              <w:rPr>
                <w:b/>
                <w:bCs/>
                <w:color w:val="000000"/>
                <w:szCs w:val="18"/>
              </w:rPr>
              <w:t>-83 957,5</w:t>
            </w:r>
          </w:p>
        </w:tc>
      </w:tr>
      <w:tr w:rsidR="006F7402" w:rsidRPr="00746EFC" w14:paraId="54D4CE36" w14:textId="77777777" w:rsidTr="00224191">
        <w:tc>
          <w:tcPr>
            <w:cnfStyle w:val="001000000000" w:firstRow="0" w:lastRow="0" w:firstColumn="1" w:lastColumn="0" w:oddVBand="0" w:evenVBand="0" w:oddHBand="0" w:evenHBand="0" w:firstRowFirstColumn="0" w:firstRowLastColumn="0" w:lastRowFirstColumn="0" w:lastRowLastColumn="0"/>
            <w:tcW w:w="1031" w:type="pct"/>
            <w:hideMark/>
          </w:tcPr>
          <w:p w14:paraId="4F77F99C" w14:textId="77777777" w:rsidR="003240CF" w:rsidRPr="00746EFC" w:rsidRDefault="003240CF" w:rsidP="003240CF">
            <w:pPr>
              <w:ind w:left="310"/>
              <w:rPr>
                <w:rFonts w:eastAsia="Times New Roman" w:cs="Times New Roman"/>
                <w:color w:val="000000"/>
                <w:szCs w:val="18"/>
                <w:lang w:eastAsia="ru-RU"/>
              </w:rPr>
            </w:pPr>
            <w:r w:rsidRPr="00746EFC">
              <w:rPr>
                <w:rFonts w:eastAsia="Times New Roman" w:cs="Times New Roman"/>
                <w:color w:val="000000"/>
                <w:szCs w:val="18"/>
                <w:lang w:eastAsia="ru-RU"/>
              </w:rPr>
              <w:t>Материальные затраты</w:t>
            </w:r>
          </w:p>
        </w:tc>
        <w:tc>
          <w:tcPr>
            <w:tcW w:w="353" w:type="pct"/>
            <w:hideMark/>
          </w:tcPr>
          <w:p w14:paraId="48AFC397" w14:textId="77777777" w:rsidR="003240CF" w:rsidRPr="00746EFC" w:rsidRDefault="003240CF" w:rsidP="003240CF">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18"/>
                <w:lang w:eastAsia="ru-RU"/>
              </w:rPr>
            </w:pPr>
            <w:r w:rsidRPr="00746EFC">
              <w:rPr>
                <w:rFonts w:eastAsia="Times New Roman" w:cs="Times New Roman"/>
                <w:color w:val="000000"/>
                <w:szCs w:val="18"/>
                <w:lang w:eastAsia="ru-RU"/>
              </w:rPr>
              <w:t>тыс. руб.</w:t>
            </w:r>
          </w:p>
        </w:tc>
        <w:tc>
          <w:tcPr>
            <w:tcW w:w="334" w:type="pct"/>
            <w:tcBorders>
              <w:top w:val="nil"/>
              <w:left w:val="single" w:sz="4" w:space="0" w:color="auto"/>
              <w:bottom w:val="single" w:sz="4" w:space="0" w:color="auto"/>
              <w:right w:val="single" w:sz="4" w:space="0" w:color="auto"/>
            </w:tcBorders>
            <w:shd w:val="clear" w:color="000000" w:fill="FFFFFF"/>
            <w:hideMark/>
          </w:tcPr>
          <w:p w14:paraId="19EF639B" w14:textId="77777777" w:rsidR="003240CF" w:rsidRPr="00746EFC" w:rsidRDefault="003240CF" w:rsidP="003240CF">
            <w:pPr>
              <w:jc w:val="right"/>
              <w:cnfStyle w:val="000000000000" w:firstRow="0" w:lastRow="0" w:firstColumn="0" w:lastColumn="0" w:oddVBand="0" w:evenVBand="0" w:oddHBand="0" w:evenHBand="0" w:firstRowFirstColumn="0" w:firstRowLastColumn="0" w:lastRowFirstColumn="0" w:lastRowLastColumn="0"/>
              <w:rPr>
                <w:color w:val="000000"/>
                <w:szCs w:val="18"/>
              </w:rPr>
            </w:pPr>
            <w:r w:rsidRPr="00746EFC">
              <w:rPr>
                <w:color w:val="000000"/>
                <w:szCs w:val="18"/>
              </w:rPr>
              <w:t>113 625</w:t>
            </w:r>
          </w:p>
        </w:tc>
        <w:tc>
          <w:tcPr>
            <w:tcW w:w="377" w:type="pct"/>
            <w:tcBorders>
              <w:top w:val="nil"/>
              <w:left w:val="nil"/>
              <w:bottom w:val="single" w:sz="4" w:space="0" w:color="auto"/>
              <w:right w:val="single" w:sz="4" w:space="0" w:color="auto"/>
            </w:tcBorders>
            <w:shd w:val="clear" w:color="000000" w:fill="FFFFFF"/>
            <w:hideMark/>
          </w:tcPr>
          <w:p w14:paraId="0FCCEC6E" w14:textId="77777777" w:rsidR="003240CF" w:rsidRPr="00746EFC" w:rsidRDefault="003240CF" w:rsidP="003240CF">
            <w:pPr>
              <w:jc w:val="right"/>
              <w:cnfStyle w:val="000000000000" w:firstRow="0" w:lastRow="0" w:firstColumn="0" w:lastColumn="0" w:oddVBand="0" w:evenVBand="0" w:oddHBand="0" w:evenHBand="0" w:firstRowFirstColumn="0" w:firstRowLastColumn="0" w:lastRowFirstColumn="0" w:lastRowLastColumn="0"/>
              <w:rPr>
                <w:color w:val="000000"/>
                <w:szCs w:val="18"/>
              </w:rPr>
            </w:pPr>
            <w:r w:rsidRPr="00746EFC">
              <w:rPr>
                <w:color w:val="000000"/>
                <w:szCs w:val="18"/>
              </w:rPr>
              <w:t>116 419</w:t>
            </w:r>
          </w:p>
        </w:tc>
        <w:tc>
          <w:tcPr>
            <w:tcW w:w="390" w:type="pct"/>
            <w:tcBorders>
              <w:top w:val="nil"/>
              <w:left w:val="nil"/>
              <w:bottom w:val="single" w:sz="4" w:space="0" w:color="auto"/>
              <w:right w:val="single" w:sz="4" w:space="0" w:color="auto"/>
            </w:tcBorders>
            <w:shd w:val="clear" w:color="000000" w:fill="FFFFFF"/>
            <w:hideMark/>
          </w:tcPr>
          <w:p w14:paraId="4396F780" w14:textId="77777777" w:rsidR="003240CF" w:rsidRPr="00746EFC" w:rsidRDefault="003240CF" w:rsidP="003240CF">
            <w:pPr>
              <w:jc w:val="right"/>
              <w:cnfStyle w:val="000000000000" w:firstRow="0" w:lastRow="0" w:firstColumn="0" w:lastColumn="0" w:oddVBand="0" w:evenVBand="0" w:oddHBand="0" w:evenHBand="0" w:firstRowFirstColumn="0" w:firstRowLastColumn="0" w:lastRowFirstColumn="0" w:lastRowLastColumn="0"/>
              <w:rPr>
                <w:color w:val="000000"/>
                <w:szCs w:val="18"/>
              </w:rPr>
            </w:pPr>
            <w:r w:rsidRPr="00746EFC">
              <w:rPr>
                <w:color w:val="000000"/>
                <w:szCs w:val="18"/>
              </w:rPr>
              <w:t>122 515</w:t>
            </w:r>
          </w:p>
        </w:tc>
        <w:tc>
          <w:tcPr>
            <w:tcW w:w="402" w:type="pct"/>
            <w:tcBorders>
              <w:top w:val="nil"/>
              <w:left w:val="nil"/>
              <w:bottom w:val="single" w:sz="4" w:space="0" w:color="auto"/>
              <w:right w:val="single" w:sz="4" w:space="0" w:color="auto"/>
            </w:tcBorders>
            <w:shd w:val="clear" w:color="000000" w:fill="FFFFFF"/>
            <w:hideMark/>
          </w:tcPr>
          <w:p w14:paraId="11A1C48B" w14:textId="77777777" w:rsidR="003240CF" w:rsidRPr="00746EFC" w:rsidRDefault="003240CF" w:rsidP="003240CF">
            <w:pPr>
              <w:jc w:val="right"/>
              <w:cnfStyle w:val="000000000000" w:firstRow="0" w:lastRow="0" w:firstColumn="0" w:lastColumn="0" w:oddVBand="0" w:evenVBand="0" w:oddHBand="0" w:evenHBand="0" w:firstRowFirstColumn="0" w:firstRowLastColumn="0" w:lastRowFirstColumn="0" w:lastRowLastColumn="0"/>
              <w:rPr>
                <w:color w:val="000000"/>
                <w:szCs w:val="18"/>
              </w:rPr>
            </w:pPr>
            <w:r w:rsidRPr="00746EFC">
              <w:rPr>
                <w:color w:val="000000"/>
                <w:szCs w:val="18"/>
              </w:rPr>
              <w:t>122 706</w:t>
            </w:r>
          </w:p>
        </w:tc>
        <w:tc>
          <w:tcPr>
            <w:tcW w:w="451" w:type="pct"/>
            <w:tcBorders>
              <w:top w:val="nil"/>
              <w:left w:val="nil"/>
              <w:bottom w:val="single" w:sz="4" w:space="0" w:color="auto"/>
              <w:right w:val="single" w:sz="4" w:space="0" w:color="auto"/>
            </w:tcBorders>
            <w:shd w:val="clear" w:color="000000" w:fill="FFFFFF"/>
            <w:hideMark/>
          </w:tcPr>
          <w:p w14:paraId="05FDB036" w14:textId="77777777" w:rsidR="003240CF" w:rsidRPr="00746EFC" w:rsidRDefault="003240CF" w:rsidP="003240CF">
            <w:pPr>
              <w:jc w:val="right"/>
              <w:cnfStyle w:val="000000000000" w:firstRow="0" w:lastRow="0" w:firstColumn="0" w:lastColumn="0" w:oddVBand="0" w:evenVBand="0" w:oddHBand="0" w:evenHBand="0" w:firstRowFirstColumn="0" w:firstRowLastColumn="0" w:lastRowFirstColumn="0" w:lastRowLastColumn="0"/>
              <w:rPr>
                <w:color w:val="000000"/>
                <w:szCs w:val="18"/>
              </w:rPr>
            </w:pPr>
            <w:r w:rsidRPr="00746EFC">
              <w:rPr>
                <w:color w:val="000000"/>
                <w:szCs w:val="18"/>
              </w:rPr>
              <w:t>-6 096,0</w:t>
            </w:r>
          </w:p>
        </w:tc>
        <w:tc>
          <w:tcPr>
            <w:tcW w:w="420" w:type="pct"/>
            <w:tcBorders>
              <w:top w:val="nil"/>
              <w:left w:val="nil"/>
              <w:bottom w:val="single" w:sz="4" w:space="0" w:color="auto"/>
              <w:right w:val="single" w:sz="4" w:space="0" w:color="auto"/>
            </w:tcBorders>
            <w:shd w:val="clear" w:color="000000" w:fill="FFFFFF"/>
            <w:hideMark/>
          </w:tcPr>
          <w:p w14:paraId="705DC56E" w14:textId="77777777" w:rsidR="003240CF" w:rsidRPr="00746EFC" w:rsidRDefault="003240CF" w:rsidP="003240CF">
            <w:pPr>
              <w:jc w:val="right"/>
              <w:cnfStyle w:val="000000000000" w:firstRow="0" w:lastRow="0" w:firstColumn="0" w:lastColumn="0" w:oddVBand="0" w:evenVBand="0" w:oddHBand="0" w:evenHBand="0" w:firstRowFirstColumn="0" w:firstRowLastColumn="0" w:lastRowFirstColumn="0" w:lastRowLastColumn="0"/>
              <w:rPr>
                <w:color w:val="000000"/>
                <w:szCs w:val="18"/>
              </w:rPr>
            </w:pPr>
            <w:r w:rsidRPr="00746EFC">
              <w:rPr>
                <w:color w:val="000000"/>
                <w:szCs w:val="18"/>
              </w:rPr>
              <w:t>2 793,8</w:t>
            </w:r>
          </w:p>
        </w:tc>
        <w:tc>
          <w:tcPr>
            <w:tcW w:w="451" w:type="pct"/>
            <w:tcBorders>
              <w:top w:val="nil"/>
              <w:left w:val="nil"/>
              <w:bottom w:val="single" w:sz="4" w:space="0" w:color="auto"/>
              <w:right w:val="single" w:sz="4" w:space="0" w:color="auto"/>
            </w:tcBorders>
            <w:shd w:val="clear" w:color="000000" w:fill="FFFFFF"/>
            <w:hideMark/>
          </w:tcPr>
          <w:p w14:paraId="586C078B" w14:textId="77777777" w:rsidR="003240CF" w:rsidRPr="00746EFC" w:rsidRDefault="003240CF" w:rsidP="003240CF">
            <w:pPr>
              <w:jc w:val="right"/>
              <w:cnfStyle w:val="000000000000" w:firstRow="0" w:lastRow="0" w:firstColumn="0" w:lastColumn="0" w:oddVBand="0" w:evenVBand="0" w:oddHBand="0" w:evenHBand="0" w:firstRowFirstColumn="0" w:firstRowLastColumn="0" w:lastRowFirstColumn="0" w:lastRowLastColumn="0"/>
              <w:rPr>
                <w:color w:val="000000"/>
                <w:szCs w:val="18"/>
              </w:rPr>
            </w:pPr>
            <w:r w:rsidRPr="00746EFC">
              <w:rPr>
                <w:color w:val="000000"/>
                <w:szCs w:val="18"/>
              </w:rPr>
              <w:t>8 889,8</w:t>
            </w:r>
          </w:p>
        </w:tc>
        <w:tc>
          <w:tcPr>
            <w:tcW w:w="341" w:type="pct"/>
            <w:tcBorders>
              <w:top w:val="nil"/>
              <w:left w:val="nil"/>
              <w:bottom w:val="single" w:sz="4" w:space="0" w:color="auto"/>
              <w:right w:val="single" w:sz="4" w:space="0" w:color="auto"/>
            </w:tcBorders>
            <w:shd w:val="clear" w:color="000000" w:fill="FFFFFF"/>
            <w:hideMark/>
          </w:tcPr>
          <w:p w14:paraId="436A3FA1" w14:textId="77777777" w:rsidR="003240CF" w:rsidRPr="00746EFC" w:rsidRDefault="003240CF" w:rsidP="003240CF">
            <w:pPr>
              <w:jc w:val="right"/>
              <w:cnfStyle w:val="000000000000" w:firstRow="0" w:lastRow="0" w:firstColumn="0" w:lastColumn="0" w:oddVBand="0" w:evenVBand="0" w:oddHBand="0" w:evenHBand="0" w:firstRowFirstColumn="0" w:firstRowLastColumn="0" w:lastRowFirstColumn="0" w:lastRowLastColumn="0"/>
              <w:rPr>
                <w:color w:val="000000"/>
                <w:szCs w:val="18"/>
              </w:rPr>
            </w:pPr>
            <w:r w:rsidRPr="00746EFC">
              <w:rPr>
                <w:color w:val="000000"/>
                <w:szCs w:val="18"/>
              </w:rPr>
              <w:t>-6 287,5</w:t>
            </w:r>
          </w:p>
        </w:tc>
        <w:tc>
          <w:tcPr>
            <w:tcW w:w="450" w:type="pct"/>
            <w:tcBorders>
              <w:top w:val="nil"/>
              <w:left w:val="nil"/>
              <w:bottom w:val="single" w:sz="4" w:space="0" w:color="auto"/>
              <w:right w:val="single" w:sz="4" w:space="0" w:color="auto"/>
            </w:tcBorders>
            <w:shd w:val="clear" w:color="000000" w:fill="FFFFFF"/>
            <w:hideMark/>
          </w:tcPr>
          <w:p w14:paraId="5E17DF0D" w14:textId="77777777" w:rsidR="003240CF" w:rsidRPr="00746EFC" w:rsidRDefault="003240CF" w:rsidP="003240CF">
            <w:pPr>
              <w:jc w:val="right"/>
              <w:cnfStyle w:val="000000000000" w:firstRow="0" w:lastRow="0" w:firstColumn="0" w:lastColumn="0" w:oddVBand="0" w:evenVBand="0" w:oddHBand="0" w:evenHBand="0" w:firstRowFirstColumn="0" w:firstRowLastColumn="0" w:lastRowFirstColumn="0" w:lastRowLastColumn="0"/>
              <w:rPr>
                <w:color w:val="000000"/>
                <w:szCs w:val="18"/>
              </w:rPr>
            </w:pPr>
            <w:r w:rsidRPr="00746EFC">
              <w:rPr>
                <w:color w:val="000000"/>
                <w:szCs w:val="18"/>
              </w:rPr>
              <w:t>-191,4</w:t>
            </w:r>
          </w:p>
        </w:tc>
      </w:tr>
      <w:tr w:rsidR="006F7402" w:rsidRPr="00746EFC" w14:paraId="205C9BCF" w14:textId="77777777" w:rsidTr="00224191">
        <w:tc>
          <w:tcPr>
            <w:cnfStyle w:val="001000000000" w:firstRow="0" w:lastRow="0" w:firstColumn="1" w:lastColumn="0" w:oddVBand="0" w:evenVBand="0" w:oddHBand="0" w:evenHBand="0" w:firstRowFirstColumn="0" w:firstRowLastColumn="0" w:lastRowFirstColumn="0" w:lastRowLastColumn="0"/>
            <w:tcW w:w="1031" w:type="pct"/>
            <w:hideMark/>
          </w:tcPr>
          <w:p w14:paraId="02F7DB51" w14:textId="77777777" w:rsidR="003240CF" w:rsidRPr="00746EFC" w:rsidRDefault="003240CF" w:rsidP="003240CF">
            <w:pPr>
              <w:ind w:left="310"/>
              <w:rPr>
                <w:rFonts w:eastAsia="Times New Roman" w:cs="Times New Roman"/>
                <w:color w:val="000000"/>
                <w:szCs w:val="18"/>
                <w:lang w:eastAsia="ru-RU"/>
              </w:rPr>
            </w:pPr>
            <w:r w:rsidRPr="00746EFC">
              <w:rPr>
                <w:rFonts w:eastAsia="Times New Roman" w:cs="Times New Roman"/>
                <w:color w:val="000000"/>
                <w:szCs w:val="18"/>
                <w:lang w:eastAsia="ru-RU"/>
              </w:rPr>
              <w:t>Затраты на оплату труда</w:t>
            </w:r>
          </w:p>
        </w:tc>
        <w:tc>
          <w:tcPr>
            <w:tcW w:w="353" w:type="pct"/>
            <w:hideMark/>
          </w:tcPr>
          <w:p w14:paraId="79A562E7" w14:textId="77777777" w:rsidR="003240CF" w:rsidRPr="00746EFC" w:rsidRDefault="003240CF" w:rsidP="003240CF">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18"/>
                <w:lang w:eastAsia="ru-RU"/>
              </w:rPr>
            </w:pPr>
            <w:r w:rsidRPr="00746EFC">
              <w:rPr>
                <w:rFonts w:eastAsia="Times New Roman" w:cs="Times New Roman"/>
                <w:color w:val="000000"/>
                <w:szCs w:val="18"/>
                <w:lang w:eastAsia="ru-RU"/>
              </w:rPr>
              <w:t>тыс. руб.</w:t>
            </w:r>
          </w:p>
        </w:tc>
        <w:tc>
          <w:tcPr>
            <w:tcW w:w="334" w:type="pct"/>
            <w:tcBorders>
              <w:top w:val="nil"/>
              <w:left w:val="single" w:sz="4" w:space="0" w:color="auto"/>
              <w:bottom w:val="single" w:sz="4" w:space="0" w:color="auto"/>
              <w:right w:val="single" w:sz="4" w:space="0" w:color="auto"/>
            </w:tcBorders>
            <w:shd w:val="clear" w:color="000000" w:fill="FFFFFF"/>
            <w:hideMark/>
          </w:tcPr>
          <w:p w14:paraId="58D025C4" w14:textId="77777777" w:rsidR="003240CF" w:rsidRPr="00746EFC" w:rsidRDefault="003240CF" w:rsidP="003240CF">
            <w:pPr>
              <w:jc w:val="right"/>
              <w:cnfStyle w:val="000000000000" w:firstRow="0" w:lastRow="0" w:firstColumn="0" w:lastColumn="0" w:oddVBand="0" w:evenVBand="0" w:oddHBand="0" w:evenHBand="0" w:firstRowFirstColumn="0" w:firstRowLastColumn="0" w:lastRowFirstColumn="0" w:lastRowLastColumn="0"/>
              <w:rPr>
                <w:color w:val="000000"/>
                <w:szCs w:val="18"/>
              </w:rPr>
            </w:pPr>
            <w:r w:rsidRPr="00746EFC">
              <w:rPr>
                <w:color w:val="000000"/>
                <w:szCs w:val="18"/>
              </w:rPr>
              <w:t>940 767</w:t>
            </w:r>
          </w:p>
        </w:tc>
        <w:tc>
          <w:tcPr>
            <w:tcW w:w="377" w:type="pct"/>
            <w:tcBorders>
              <w:top w:val="nil"/>
              <w:left w:val="nil"/>
              <w:bottom w:val="single" w:sz="4" w:space="0" w:color="auto"/>
              <w:right w:val="single" w:sz="4" w:space="0" w:color="auto"/>
            </w:tcBorders>
            <w:shd w:val="clear" w:color="000000" w:fill="FFFFFF"/>
            <w:hideMark/>
          </w:tcPr>
          <w:p w14:paraId="4445A5B2" w14:textId="77777777" w:rsidR="003240CF" w:rsidRPr="00746EFC" w:rsidRDefault="003240CF" w:rsidP="003240CF">
            <w:pPr>
              <w:jc w:val="right"/>
              <w:cnfStyle w:val="000000000000" w:firstRow="0" w:lastRow="0" w:firstColumn="0" w:lastColumn="0" w:oddVBand="0" w:evenVBand="0" w:oddHBand="0" w:evenHBand="0" w:firstRowFirstColumn="0" w:firstRowLastColumn="0" w:lastRowFirstColumn="0" w:lastRowLastColumn="0"/>
              <w:rPr>
                <w:color w:val="000000"/>
                <w:szCs w:val="18"/>
              </w:rPr>
            </w:pPr>
            <w:r w:rsidRPr="00746EFC">
              <w:rPr>
                <w:color w:val="000000"/>
                <w:szCs w:val="18"/>
              </w:rPr>
              <w:t>896 380</w:t>
            </w:r>
          </w:p>
        </w:tc>
        <w:tc>
          <w:tcPr>
            <w:tcW w:w="390" w:type="pct"/>
            <w:tcBorders>
              <w:top w:val="nil"/>
              <w:left w:val="nil"/>
              <w:bottom w:val="single" w:sz="4" w:space="0" w:color="auto"/>
              <w:right w:val="single" w:sz="4" w:space="0" w:color="auto"/>
            </w:tcBorders>
            <w:shd w:val="clear" w:color="000000" w:fill="FFFFFF"/>
            <w:hideMark/>
          </w:tcPr>
          <w:p w14:paraId="3EF2812B" w14:textId="77777777" w:rsidR="003240CF" w:rsidRPr="00746EFC" w:rsidRDefault="003240CF" w:rsidP="003240CF">
            <w:pPr>
              <w:jc w:val="right"/>
              <w:cnfStyle w:val="000000000000" w:firstRow="0" w:lastRow="0" w:firstColumn="0" w:lastColumn="0" w:oddVBand="0" w:evenVBand="0" w:oddHBand="0" w:evenHBand="0" w:firstRowFirstColumn="0" w:firstRowLastColumn="0" w:lastRowFirstColumn="0" w:lastRowLastColumn="0"/>
              <w:rPr>
                <w:color w:val="000000"/>
                <w:szCs w:val="18"/>
              </w:rPr>
            </w:pPr>
            <w:r w:rsidRPr="00746EFC">
              <w:rPr>
                <w:color w:val="000000"/>
                <w:szCs w:val="18"/>
              </w:rPr>
              <w:t>1 045 402</w:t>
            </w:r>
          </w:p>
        </w:tc>
        <w:tc>
          <w:tcPr>
            <w:tcW w:w="402" w:type="pct"/>
            <w:tcBorders>
              <w:top w:val="nil"/>
              <w:left w:val="nil"/>
              <w:bottom w:val="single" w:sz="4" w:space="0" w:color="auto"/>
              <w:right w:val="single" w:sz="4" w:space="0" w:color="auto"/>
            </w:tcBorders>
            <w:shd w:val="clear" w:color="000000" w:fill="FFFFFF"/>
            <w:hideMark/>
          </w:tcPr>
          <w:p w14:paraId="785230D9" w14:textId="77777777" w:rsidR="003240CF" w:rsidRPr="00746EFC" w:rsidRDefault="003240CF" w:rsidP="003240CF">
            <w:pPr>
              <w:jc w:val="right"/>
              <w:cnfStyle w:val="000000000000" w:firstRow="0" w:lastRow="0" w:firstColumn="0" w:lastColumn="0" w:oddVBand="0" w:evenVBand="0" w:oddHBand="0" w:evenHBand="0" w:firstRowFirstColumn="0" w:firstRowLastColumn="0" w:lastRowFirstColumn="0" w:lastRowLastColumn="0"/>
              <w:rPr>
                <w:color w:val="000000"/>
                <w:szCs w:val="18"/>
              </w:rPr>
            </w:pPr>
            <w:r w:rsidRPr="00746EFC">
              <w:rPr>
                <w:color w:val="000000"/>
                <w:szCs w:val="18"/>
              </w:rPr>
              <w:t>949 439</w:t>
            </w:r>
          </w:p>
        </w:tc>
        <w:tc>
          <w:tcPr>
            <w:tcW w:w="451" w:type="pct"/>
            <w:tcBorders>
              <w:top w:val="nil"/>
              <w:left w:val="nil"/>
              <w:bottom w:val="single" w:sz="4" w:space="0" w:color="auto"/>
              <w:right w:val="single" w:sz="4" w:space="0" w:color="auto"/>
            </w:tcBorders>
            <w:shd w:val="clear" w:color="000000" w:fill="FFFFFF"/>
            <w:hideMark/>
          </w:tcPr>
          <w:p w14:paraId="0428FA0F" w14:textId="77777777" w:rsidR="003240CF" w:rsidRPr="00746EFC" w:rsidRDefault="003240CF" w:rsidP="003240CF">
            <w:pPr>
              <w:jc w:val="right"/>
              <w:cnfStyle w:val="000000000000" w:firstRow="0" w:lastRow="0" w:firstColumn="0" w:lastColumn="0" w:oddVBand="0" w:evenVBand="0" w:oddHBand="0" w:evenHBand="0" w:firstRowFirstColumn="0" w:firstRowLastColumn="0" w:lastRowFirstColumn="0" w:lastRowLastColumn="0"/>
              <w:rPr>
                <w:color w:val="000000"/>
                <w:szCs w:val="18"/>
              </w:rPr>
            </w:pPr>
            <w:r w:rsidRPr="00746EFC">
              <w:rPr>
                <w:color w:val="000000"/>
                <w:szCs w:val="18"/>
              </w:rPr>
              <w:t>-149 022,0</w:t>
            </w:r>
          </w:p>
        </w:tc>
        <w:tc>
          <w:tcPr>
            <w:tcW w:w="420" w:type="pct"/>
            <w:tcBorders>
              <w:top w:val="nil"/>
              <w:left w:val="nil"/>
              <w:bottom w:val="single" w:sz="4" w:space="0" w:color="auto"/>
              <w:right w:val="single" w:sz="4" w:space="0" w:color="auto"/>
            </w:tcBorders>
            <w:shd w:val="clear" w:color="000000" w:fill="FFFFFF"/>
            <w:hideMark/>
          </w:tcPr>
          <w:p w14:paraId="330DC36D" w14:textId="77777777" w:rsidR="003240CF" w:rsidRPr="00746EFC" w:rsidRDefault="003240CF" w:rsidP="003240CF">
            <w:pPr>
              <w:jc w:val="right"/>
              <w:cnfStyle w:val="000000000000" w:firstRow="0" w:lastRow="0" w:firstColumn="0" w:lastColumn="0" w:oddVBand="0" w:evenVBand="0" w:oddHBand="0" w:evenHBand="0" w:firstRowFirstColumn="0" w:firstRowLastColumn="0" w:lastRowFirstColumn="0" w:lastRowLastColumn="0"/>
              <w:rPr>
                <w:color w:val="000000"/>
                <w:szCs w:val="18"/>
              </w:rPr>
            </w:pPr>
            <w:r w:rsidRPr="00746EFC">
              <w:rPr>
                <w:color w:val="000000"/>
                <w:szCs w:val="18"/>
              </w:rPr>
              <w:t>-44 387,7</w:t>
            </w:r>
          </w:p>
        </w:tc>
        <w:tc>
          <w:tcPr>
            <w:tcW w:w="451" w:type="pct"/>
            <w:tcBorders>
              <w:top w:val="nil"/>
              <w:left w:val="nil"/>
              <w:bottom w:val="single" w:sz="4" w:space="0" w:color="auto"/>
              <w:right w:val="single" w:sz="4" w:space="0" w:color="auto"/>
            </w:tcBorders>
            <w:shd w:val="clear" w:color="000000" w:fill="FFFFFF"/>
            <w:hideMark/>
          </w:tcPr>
          <w:p w14:paraId="320F0C5B" w14:textId="77777777" w:rsidR="003240CF" w:rsidRPr="00746EFC" w:rsidRDefault="003240CF" w:rsidP="003240CF">
            <w:pPr>
              <w:jc w:val="right"/>
              <w:cnfStyle w:val="000000000000" w:firstRow="0" w:lastRow="0" w:firstColumn="0" w:lastColumn="0" w:oddVBand="0" w:evenVBand="0" w:oddHBand="0" w:evenHBand="0" w:firstRowFirstColumn="0" w:firstRowLastColumn="0" w:lastRowFirstColumn="0" w:lastRowLastColumn="0"/>
              <w:rPr>
                <w:color w:val="000000"/>
                <w:szCs w:val="18"/>
              </w:rPr>
            </w:pPr>
            <w:r w:rsidRPr="00746EFC">
              <w:rPr>
                <w:color w:val="000000"/>
                <w:szCs w:val="18"/>
              </w:rPr>
              <w:t>104 634,3</w:t>
            </w:r>
          </w:p>
        </w:tc>
        <w:tc>
          <w:tcPr>
            <w:tcW w:w="341" w:type="pct"/>
            <w:tcBorders>
              <w:top w:val="nil"/>
              <w:left w:val="nil"/>
              <w:bottom w:val="single" w:sz="4" w:space="0" w:color="auto"/>
              <w:right w:val="single" w:sz="4" w:space="0" w:color="auto"/>
            </w:tcBorders>
            <w:shd w:val="clear" w:color="000000" w:fill="FFFFFF"/>
            <w:hideMark/>
          </w:tcPr>
          <w:p w14:paraId="0659DE25" w14:textId="77777777" w:rsidR="003240CF" w:rsidRPr="00746EFC" w:rsidRDefault="003240CF" w:rsidP="003240CF">
            <w:pPr>
              <w:jc w:val="right"/>
              <w:cnfStyle w:val="000000000000" w:firstRow="0" w:lastRow="0" w:firstColumn="0" w:lastColumn="0" w:oddVBand="0" w:evenVBand="0" w:oddHBand="0" w:evenHBand="0" w:firstRowFirstColumn="0" w:firstRowLastColumn="0" w:lastRowFirstColumn="0" w:lastRowLastColumn="0"/>
              <w:rPr>
                <w:color w:val="000000"/>
                <w:szCs w:val="18"/>
              </w:rPr>
            </w:pPr>
            <w:r w:rsidRPr="00746EFC">
              <w:rPr>
                <w:color w:val="000000"/>
                <w:szCs w:val="18"/>
              </w:rPr>
              <w:t>-53 059,5</w:t>
            </w:r>
          </w:p>
        </w:tc>
        <w:tc>
          <w:tcPr>
            <w:tcW w:w="450" w:type="pct"/>
            <w:tcBorders>
              <w:top w:val="nil"/>
              <w:left w:val="nil"/>
              <w:bottom w:val="single" w:sz="4" w:space="0" w:color="auto"/>
              <w:right w:val="single" w:sz="4" w:space="0" w:color="auto"/>
            </w:tcBorders>
            <w:shd w:val="clear" w:color="000000" w:fill="FFFFFF"/>
            <w:hideMark/>
          </w:tcPr>
          <w:p w14:paraId="40ABF82D" w14:textId="77777777" w:rsidR="003240CF" w:rsidRPr="00746EFC" w:rsidRDefault="003240CF" w:rsidP="003240CF">
            <w:pPr>
              <w:jc w:val="right"/>
              <w:cnfStyle w:val="000000000000" w:firstRow="0" w:lastRow="0" w:firstColumn="0" w:lastColumn="0" w:oddVBand="0" w:evenVBand="0" w:oddHBand="0" w:evenHBand="0" w:firstRowFirstColumn="0" w:firstRowLastColumn="0" w:lastRowFirstColumn="0" w:lastRowLastColumn="0"/>
              <w:rPr>
                <w:color w:val="000000"/>
                <w:szCs w:val="18"/>
              </w:rPr>
            </w:pPr>
            <w:r w:rsidRPr="00746EFC">
              <w:rPr>
                <w:color w:val="000000"/>
                <w:szCs w:val="18"/>
              </w:rPr>
              <w:t>95 962,5</w:t>
            </w:r>
          </w:p>
        </w:tc>
      </w:tr>
      <w:tr w:rsidR="006F7402" w:rsidRPr="00746EFC" w14:paraId="7BFCA738" w14:textId="77777777" w:rsidTr="00224191">
        <w:tc>
          <w:tcPr>
            <w:cnfStyle w:val="001000000000" w:firstRow="0" w:lastRow="0" w:firstColumn="1" w:lastColumn="0" w:oddVBand="0" w:evenVBand="0" w:oddHBand="0" w:evenHBand="0" w:firstRowFirstColumn="0" w:firstRowLastColumn="0" w:lastRowFirstColumn="0" w:lastRowLastColumn="0"/>
            <w:tcW w:w="1031" w:type="pct"/>
            <w:hideMark/>
          </w:tcPr>
          <w:p w14:paraId="1BD2164A" w14:textId="77777777" w:rsidR="003240CF" w:rsidRPr="00746EFC" w:rsidRDefault="003240CF" w:rsidP="003240CF">
            <w:pPr>
              <w:ind w:left="310"/>
              <w:rPr>
                <w:rFonts w:eastAsia="Times New Roman" w:cs="Times New Roman"/>
                <w:color w:val="000000"/>
                <w:szCs w:val="18"/>
                <w:lang w:eastAsia="ru-RU"/>
              </w:rPr>
            </w:pPr>
            <w:r w:rsidRPr="00746EFC">
              <w:rPr>
                <w:rFonts w:eastAsia="Times New Roman" w:cs="Times New Roman"/>
                <w:color w:val="000000"/>
                <w:szCs w:val="18"/>
                <w:lang w:eastAsia="ru-RU"/>
              </w:rPr>
              <w:t>Прочие расходы</w:t>
            </w:r>
          </w:p>
        </w:tc>
        <w:tc>
          <w:tcPr>
            <w:tcW w:w="353" w:type="pct"/>
            <w:hideMark/>
          </w:tcPr>
          <w:p w14:paraId="65ADD04D" w14:textId="77777777" w:rsidR="003240CF" w:rsidRPr="00746EFC" w:rsidRDefault="003240CF" w:rsidP="003240CF">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18"/>
                <w:lang w:eastAsia="ru-RU"/>
              </w:rPr>
            </w:pPr>
            <w:r w:rsidRPr="00746EFC">
              <w:rPr>
                <w:rFonts w:eastAsia="Times New Roman" w:cs="Times New Roman"/>
                <w:color w:val="000000"/>
                <w:szCs w:val="18"/>
                <w:lang w:eastAsia="ru-RU"/>
              </w:rPr>
              <w:t>тыс. руб.</w:t>
            </w:r>
          </w:p>
        </w:tc>
        <w:tc>
          <w:tcPr>
            <w:tcW w:w="334" w:type="pct"/>
            <w:tcBorders>
              <w:top w:val="nil"/>
              <w:left w:val="single" w:sz="4" w:space="0" w:color="auto"/>
              <w:bottom w:val="single" w:sz="4" w:space="0" w:color="auto"/>
              <w:right w:val="single" w:sz="4" w:space="0" w:color="auto"/>
            </w:tcBorders>
            <w:shd w:val="clear" w:color="000000" w:fill="FFFFFF"/>
            <w:hideMark/>
          </w:tcPr>
          <w:p w14:paraId="581CF562" w14:textId="77777777" w:rsidR="003240CF" w:rsidRPr="00746EFC" w:rsidRDefault="003240CF" w:rsidP="003240CF">
            <w:pPr>
              <w:jc w:val="right"/>
              <w:cnfStyle w:val="000000000000" w:firstRow="0" w:lastRow="0" w:firstColumn="0" w:lastColumn="0" w:oddVBand="0" w:evenVBand="0" w:oddHBand="0" w:evenHBand="0" w:firstRowFirstColumn="0" w:firstRowLastColumn="0" w:lastRowFirstColumn="0" w:lastRowLastColumn="0"/>
              <w:rPr>
                <w:color w:val="000000"/>
                <w:szCs w:val="18"/>
              </w:rPr>
            </w:pPr>
            <w:r w:rsidRPr="00746EFC">
              <w:rPr>
                <w:color w:val="000000"/>
                <w:szCs w:val="18"/>
              </w:rPr>
              <w:t>461 163</w:t>
            </w:r>
          </w:p>
        </w:tc>
        <w:tc>
          <w:tcPr>
            <w:tcW w:w="377" w:type="pct"/>
            <w:tcBorders>
              <w:top w:val="nil"/>
              <w:left w:val="nil"/>
              <w:bottom w:val="single" w:sz="4" w:space="0" w:color="auto"/>
              <w:right w:val="single" w:sz="4" w:space="0" w:color="auto"/>
            </w:tcBorders>
            <w:shd w:val="clear" w:color="000000" w:fill="FFFFFF"/>
            <w:hideMark/>
          </w:tcPr>
          <w:p w14:paraId="69FEA184" w14:textId="77777777" w:rsidR="003240CF" w:rsidRPr="00746EFC" w:rsidRDefault="003240CF" w:rsidP="003240CF">
            <w:pPr>
              <w:jc w:val="right"/>
              <w:cnfStyle w:val="000000000000" w:firstRow="0" w:lastRow="0" w:firstColumn="0" w:lastColumn="0" w:oddVBand="0" w:evenVBand="0" w:oddHBand="0" w:evenHBand="0" w:firstRowFirstColumn="0" w:firstRowLastColumn="0" w:lastRowFirstColumn="0" w:lastRowLastColumn="0"/>
              <w:rPr>
                <w:color w:val="000000"/>
                <w:szCs w:val="18"/>
              </w:rPr>
            </w:pPr>
            <w:r w:rsidRPr="00746EFC">
              <w:rPr>
                <w:color w:val="000000"/>
                <w:szCs w:val="18"/>
              </w:rPr>
              <w:t>454 998</w:t>
            </w:r>
          </w:p>
        </w:tc>
        <w:tc>
          <w:tcPr>
            <w:tcW w:w="390" w:type="pct"/>
            <w:tcBorders>
              <w:top w:val="nil"/>
              <w:left w:val="nil"/>
              <w:bottom w:val="single" w:sz="4" w:space="0" w:color="auto"/>
              <w:right w:val="single" w:sz="4" w:space="0" w:color="auto"/>
            </w:tcBorders>
            <w:shd w:val="clear" w:color="000000" w:fill="FFFFFF"/>
            <w:hideMark/>
          </w:tcPr>
          <w:p w14:paraId="68873AE3" w14:textId="77777777" w:rsidR="003240CF" w:rsidRPr="00746EFC" w:rsidRDefault="003240CF" w:rsidP="003240CF">
            <w:pPr>
              <w:jc w:val="right"/>
              <w:cnfStyle w:val="000000000000" w:firstRow="0" w:lastRow="0" w:firstColumn="0" w:lastColumn="0" w:oddVBand="0" w:evenVBand="0" w:oddHBand="0" w:evenHBand="0" w:firstRowFirstColumn="0" w:firstRowLastColumn="0" w:lastRowFirstColumn="0" w:lastRowLastColumn="0"/>
              <w:rPr>
                <w:color w:val="000000"/>
                <w:szCs w:val="18"/>
              </w:rPr>
            </w:pPr>
            <w:r w:rsidRPr="00746EFC">
              <w:rPr>
                <w:color w:val="000000"/>
                <w:szCs w:val="18"/>
              </w:rPr>
              <w:t>484 625</w:t>
            </w:r>
          </w:p>
        </w:tc>
        <w:tc>
          <w:tcPr>
            <w:tcW w:w="402" w:type="pct"/>
            <w:tcBorders>
              <w:top w:val="nil"/>
              <w:left w:val="nil"/>
              <w:bottom w:val="single" w:sz="4" w:space="0" w:color="auto"/>
              <w:right w:val="single" w:sz="4" w:space="0" w:color="auto"/>
            </w:tcBorders>
            <w:shd w:val="clear" w:color="000000" w:fill="FFFFFF"/>
            <w:hideMark/>
          </w:tcPr>
          <w:p w14:paraId="26EB12EC" w14:textId="77777777" w:rsidR="003240CF" w:rsidRPr="00746EFC" w:rsidRDefault="003240CF" w:rsidP="003240CF">
            <w:pPr>
              <w:jc w:val="right"/>
              <w:cnfStyle w:val="000000000000" w:firstRow="0" w:lastRow="0" w:firstColumn="0" w:lastColumn="0" w:oddVBand="0" w:evenVBand="0" w:oddHBand="0" w:evenHBand="0" w:firstRowFirstColumn="0" w:firstRowLastColumn="0" w:lastRowFirstColumn="0" w:lastRowLastColumn="0"/>
              <w:rPr>
                <w:color w:val="000000"/>
                <w:szCs w:val="18"/>
              </w:rPr>
            </w:pPr>
            <w:r w:rsidRPr="00746EFC">
              <w:rPr>
                <w:color w:val="000000"/>
                <w:szCs w:val="18"/>
              </w:rPr>
              <w:t>579 941</w:t>
            </w:r>
          </w:p>
        </w:tc>
        <w:tc>
          <w:tcPr>
            <w:tcW w:w="451" w:type="pct"/>
            <w:tcBorders>
              <w:top w:val="nil"/>
              <w:left w:val="nil"/>
              <w:bottom w:val="single" w:sz="4" w:space="0" w:color="auto"/>
              <w:right w:val="single" w:sz="4" w:space="0" w:color="auto"/>
            </w:tcBorders>
            <w:shd w:val="clear" w:color="000000" w:fill="FFFFFF"/>
            <w:hideMark/>
          </w:tcPr>
          <w:p w14:paraId="2341B643" w14:textId="77777777" w:rsidR="003240CF" w:rsidRPr="00746EFC" w:rsidRDefault="003240CF" w:rsidP="003240CF">
            <w:pPr>
              <w:jc w:val="right"/>
              <w:cnfStyle w:val="000000000000" w:firstRow="0" w:lastRow="0" w:firstColumn="0" w:lastColumn="0" w:oddVBand="0" w:evenVBand="0" w:oddHBand="0" w:evenHBand="0" w:firstRowFirstColumn="0" w:firstRowLastColumn="0" w:lastRowFirstColumn="0" w:lastRowLastColumn="0"/>
              <w:rPr>
                <w:color w:val="000000"/>
                <w:szCs w:val="18"/>
              </w:rPr>
            </w:pPr>
            <w:r w:rsidRPr="00746EFC">
              <w:rPr>
                <w:color w:val="000000"/>
                <w:szCs w:val="18"/>
              </w:rPr>
              <w:t>-29 626,9</w:t>
            </w:r>
          </w:p>
        </w:tc>
        <w:tc>
          <w:tcPr>
            <w:tcW w:w="420" w:type="pct"/>
            <w:tcBorders>
              <w:top w:val="nil"/>
              <w:left w:val="nil"/>
              <w:bottom w:val="single" w:sz="4" w:space="0" w:color="auto"/>
              <w:right w:val="single" w:sz="4" w:space="0" w:color="auto"/>
            </w:tcBorders>
            <w:shd w:val="clear" w:color="000000" w:fill="FFFFFF"/>
            <w:hideMark/>
          </w:tcPr>
          <w:p w14:paraId="2AF9E99B" w14:textId="77777777" w:rsidR="003240CF" w:rsidRPr="00746EFC" w:rsidRDefault="003240CF" w:rsidP="003240CF">
            <w:pPr>
              <w:jc w:val="right"/>
              <w:cnfStyle w:val="000000000000" w:firstRow="0" w:lastRow="0" w:firstColumn="0" w:lastColumn="0" w:oddVBand="0" w:evenVBand="0" w:oddHBand="0" w:evenHBand="0" w:firstRowFirstColumn="0" w:firstRowLastColumn="0" w:lastRowFirstColumn="0" w:lastRowLastColumn="0"/>
              <w:rPr>
                <w:color w:val="000000"/>
                <w:szCs w:val="18"/>
              </w:rPr>
            </w:pPr>
            <w:r w:rsidRPr="00746EFC">
              <w:rPr>
                <w:color w:val="000000"/>
                <w:szCs w:val="18"/>
              </w:rPr>
              <w:t>-6 164,8</w:t>
            </w:r>
          </w:p>
        </w:tc>
        <w:tc>
          <w:tcPr>
            <w:tcW w:w="451" w:type="pct"/>
            <w:tcBorders>
              <w:top w:val="nil"/>
              <w:left w:val="nil"/>
              <w:bottom w:val="single" w:sz="4" w:space="0" w:color="auto"/>
              <w:right w:val="single" w:sz="4" w:space="0" w:color="auto"/>
            </w:tcBorders>
            <w:shd w:val="clear" w:color="000000" w:fill="FFFFFF"/>
            <w:hideMark/>
          </w:tcPr>
          <w:p w14:paraId="50839ACD" w14:textId="77777777" w:rsidR="003240CF" w:rsidRPr="00746EFC" w:rsidRDefault="003240CF" w:rsidP="003240CF">
            <w:pPr>
              <w:jc w:val="right"/>
              <w:cnfStyle w:val="000000000000" w:firstRow="0" w:lastRow="0" w:firstColumn="0" w:lastColumn="0" w:oddVBand="0" w:evenVBand="0" w:oddHBand="0" w:evenHBand="0" w:firstRowFirstColumn="0" w:firstRowLastColumn="0" w:lastRowFirstColumn="0" w:lastRowLastColumn="0"/>
              <w:rPr>
                <w:color w:val="000000"/>
                <w:szCs w:val="18"/>
              </w:rPr>
            </w:pPr>
            <w:r w:rsidRPr="00746EFC">
              <w:rPr>
                <w:color w:val="000000"/>
                <w:szCs w:val="18"/>
              </w:rPr>
              <w:t>23 462,1</w:t>
            </w:r>
          </w:p>
        </w:tc>
        <w:tc>
          <w:tcPr>
            <w:tcW w:w="341" w:type="pct"/>
            <w:tcBorders>
              <w:top w:val="nil"/>
              <w:left w:val="nil"/>
              <w:bottom w:val="single" w:sz="4" w:space="0" w:color="auto"/>
              <w:right w:val="single" w:sz="4" w:space="0" w:color="auto"/>
            </w:tcBorders>
            <w:shd w:val="clear" w:color="000000" w:fill="FFFFFF"/>
            <w:hideMark/>
          </w:tcPr>
          <w:p w14:paraId="63D68CDA" w14:textId="77777777" w:rsidR="003240CF" w:rsidRPr="00746EFC" w:rsidRDefault="003240CF" w:rsidP="003240CF">
            <w:pPr>
              <w:jc w:val="right"/>
              <w:cnfStyle w:val="000000000000" w:firstRow="0" w:lastRow="0" w:firstColumn="0" w:lastColumn="0" w:oddVBand="0" w:evenVBand="0" w:oddHBand="0" w:evenHBand="0" w:firstRowFirstColumn="0" w:firstRowLastColumn="0" w:lastRowFirstColumn="0" w:lastRowLastColumn="0"/>
              <w:rPr>
                <w:color w:val="000000"/>
                <w:szCs w:val="18"/>
              </w:rPr>
            </w:pPr>
            <w:r w:rsidRPr="00746EFC">
              <w:rPr>
                <w:color w:val="000000"/>
                <w:szCs w:val="18"/>
              </w:rPr>
              <w:t>-124 943,0</w:t>
            </w:r>
          </w:p>
        </w:tc>
        <w:tc>
          <w:tcPr>
            <w:tcW w:w="450" w:type="pct"/>
            <w:tcBorders>
              <w:top w:val="nil"/>
              <w:left w:val="nil"/>
              <w:bottom w:val="single" w:sz="4" w:space="0" w:color="auto"/>
              <w:right w:val="single" w:sz="4" w:space="0" w:color="auto"/>
            </w:tcBorders>
            <w:shd w:val="clear" w:color="000000" w:fill="FFFFFF"/>
            <w:hideMark/>
          </w:tcPr>
          <w:p w14:paraId="38E673FE" w14:textId="77777777" w:rsidR="003240CF" w:rsidRPr="00746EFC" w:rsidRDefault="003240CF" w:rsidP="003240CF">
            <w:pPr>
              <w:jc w:val="right"/>
              <w:cnfStyle w:val="000000000000" w:firstRow="0" w:lastRow="0" w:firstColumn="0" w:lastColumn="0" w:oddVBand="0" w:evenVBand="0" w:oddHBand="0" w:evenHBand="0" w:firstRowFirstColumn="0" w:firstRowLastColumn="0" w:lastRowFirstColumn="0" w:lastRowLastColumn="0"/>
              <w:rPr>
                <w:color w:val="000000"/>
                <w:szCs w:val="18"/>
              </w:rPr>
            </w:pPr>
            <w:r w:rsidRPr="00746EFC">
              <w:rPr>
                <w:color w:val="000000"/>
                <w:szCs w:val="18"/>
              </w:rPr>
              <w:t>-95 316,1</w:t>
            </w:r>
          </w:p>
        </w:tc>
      </w:tr>
      <w:tr w:rsidR="00224191" w:rsidRPr="00746EFC" w14:paraId="43BE58F9" w14:textId="77777777" w:rsidTr="00224191">
        <w:tc>
          <w:tcPr>
            <w:cnfStyle w:val="001000000000" w:firstRow="0" w:lastRow="0" w:firstColumn="1" w:lastColumn="0" w:oddVBand="0" w:evenVBand="0" w:oddHBand="0" w:evenHBand="0" w:firstRowFirstColumn="0" w:firstRowLastColumn="0" w:lastRowFirstColumn="0" w:lastRowLastColumn="0"/>
            <w:tcW w:w="1031" w:type="pct"/>
            <w:hideMark/>
          </w:tcPr>
          <w:p w14:paraId="26A80848" w14:textId="77777777" w:rsidR="00224191" w:rsidRPr="00746EFC" w:rsidRDefault="00224191" w:rsidP="00224191">
            <w:pPr>
              <w:ind w:left="310"/>
              <w:rPr>
                <w:rFonts w:eastAsia="Times New Roman" w:cs="Times New Roman"/>
                <w:color w:val="000000"/>
                <w:szCs w:val="18"/>
                <w:lang w:eastAsia="ru-RU"/>
              </w:rPr>
            </w:pPr>
            <w:r w:rsidRPr="00746EFC">
              <w:rPr>
                <w:rFonts w:eastAsia="Times New Roman" w:cs="Times New Roman"/>
                <w:color w:val="000000"/>
                <w:szCs w:val="18"/>
                <w:lang w:eastAsia="ru-RU"/>
              </w:rPr>
              <w:t>Расходы, не учитываемые в целях налогообложения</w:t>
            </w:r>
          </w:p>
        </w:tc>
        <w:tc>
          <w:tcPr>
            <w:tcW w:w="353" w:type="pct"/>
            <w:hideMark/>
          </w:tcPr>
          <w:p w14:paraId="17526C3A" w14:textId="77777777" w:rsidR="00224191" w:rsidRPr="00746EFC" w:rsidRDefault="00224191" w:rsidP="0022419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18"/>
                <w:lang w:eastAsia="ru-RU"/>
              </w:rPr>
            </w:pPr>
            <w:r w:rsidRPr="00746EFC">
              <w:rPr>
                <w:rFonts w:eastAsia="Times New Roman" w:cs="Times New Roman"/>
                <w:color w:val="000000"/>
                <w:szCs w:val="18"/>
                <w:lang w:eastAsia="ru-RU"/>
              </w:rPr>
              <w:t>тыс. руб.</w:t>
            </w:r>
          </w:p>
        </w:tc>
        <w:tc>
          <w:tcPr>
            <w:tcW w:w="334" w:type="pct"/>
            <w:tcBorders>
              <w:top w:val="nil"/>
              <w:left w:val="single" w:sz="4" w:space="0" w:color="auto"/>
              <w:bottom w:val="single" w:sz="4" w:space="0" w:color="auto"/>
              <w:right w:val="single" w:sz="4" w:space="0" w:color="auto"/>
            </w:tcBorders>
            <w:shd w:val="clear" w:color="000000" w:fill="FFFFFF"/>
            <w:hideMark/>
          </w:tcPr>
          <w:p w14:paraId="500EBE24" w14:textId="77777777" w:rsidR="00224191" w:rsidRPr="00746EFC" w:rsidRDefault="00224191" w:rsidP="00224191">
            <w:pPr>
              <w:jc w:val="right"/>
              <w:cnfStyle w:val="000000000000" w:firstRow="0" w:lastRow="0" w:firstColumn="0" w:lastColumn="0" w:oddVBand="0" w:evenVBand="0" w:oddHBand="0" w:evenHBand="0" w:firstRowFirstColumn="0" w:firstRowLastColumn="0" w:lastRowFirstColumn="0" w:lastRowLastColumn="0"/>
              <w:rPr>
                <w:color w:val="000000"/>
                <w:szCs w:val="18"/>
              </w:rPr>
            </w:pPr>
            <w:r w:rsidRPr="00746EFC">
              <w:rPr>
                <w:color w:val="000000"/>
                <w:szCs w:val="18"/>
              </w:rPr>
              <w:t>5 666</w:t>
            </w:r>
          </w:p>
        </w:tc>
        <w:tc>
          <w:tcPr>
            <w:tcW w:w="377" w:type="pct"/>
            <w:tcBorders>
              <w:top w:val="nil"/>
              <w:left w:val="nil"/>
              <w:bottom w:val="single" w:sz="4" w:space="0" w:color="auto"/>
              <w:right w:val="single" w:sz="4" w:space="0" w:color="auto"/>
            </w:tcBorders>
            <w:shd w:val="clear" w:color="000000" w:fill="FFFFFF"/>
            <w:hideMark/>
          </w:tcPr>
          <w:p w14:paraId="60A15972" w14:textId="77777777" w:rsidR="00224191" w:rsidRPr="00746EFC" w:rsidRDefault="00224191" w:rsidP="00224191">
            <w:pPr>
              <w:jc w:val="right"/>
              <w:cnfStyle w:val="000000000000" w:firstRow="0" w:lastRow="0" w:firstColumn="0" w:lastColumn="0" w:oddVBand="0" w:evenVBand="0" w:oddHBand="0" w:evenHBand="0" w:firstRowFirstColumn="0" w:firstRowLastColumn="0" w:lastRowFirstColumn="0" w:lastRowLastColumn="0"/>
              <w:rPr>
                <w:color w:val="000000"/>
                <w:szCs w:val="18"/>
              </w:rPr>
            </w:pPr>
            <w:r w:rsidRPr="00746EFC">
              <w:rPr>
                <w:color w:val="000000"/>
                <w:szCs w:val="18"/>
              </w:rPr>
              <w:t>5 805</w:t>
            </w:r>
          </w:p>
        </w:tc>
        <w:tc>
          <w:tcPr>
            <w:tcW w:w="390" w:type="pct"/>
            <w:tcBorders>
              <w:top w:val="single" w:sz="4" w:space="0" w:color="auto"/>
              <w:left w:val="single" w:sz="4" w:space="0" w:color="auto"/>
              <w:bottom w:val="single" w:sz="4" w:space="0" w:color="auto"/>
              <w:right w:val="single" w:sz="4" w:space="0" w:color="auto"/>
            </w:tcBorders>
            <w:shd w:val="clear" w:color="000000" w:fill="FFFFFF"/>
            <w:hideMark/>
          </w:tcPr>
          <w:p w14:paraId="28F1599C" w14:textId="77777777" w:rsidR="00224191" w:rsidRPr="00746EFC" w:rsidRDefault="00224191" w:rsidP="00224191">
            <w:pPr>
              <w:jc w:val="right"/>
              <w:cnfStyle w:val="000000000000" w:firstRow="0" w:lastRow="0" w:firstColumn="0" w:lastColumn="0" w:oddVBand="0" w:evenVBand="0" w:oddHBand="0" w:evenHBand="0" w:firstRowFirstColumn="0" w:firstRowLastColumn="0" w:lastRowFirstColumn="0" w:lastRowLastColumn="0"/>
              <w:rPr>
                <w:color w:val="000000"/>
                <w:szCs w:val="18"/>
              </w:rPr>
            </w:pPr>
            <w:r>
              <w:rPr>
                <w:color w:val="000000"/>
                <w:szCs w:val="18"/>
              </w:rPr>
              <w:t>32 651</w:t>
            </w:r>
          </w:p>
        </w:tc>
        <w:tc>
          <w:tcPr>
            <w:tcW w:w="402" w:type="pct"/>
            <w:tcBorders>
              <w:top w:val="single" w:sz="4" w:space="0" w:color="auto"/>
              <w:left w:val="nil"/>
              <w:bottom w:val="single" w:sz="4" w:space="0" w:color="auto"/>
              <w:right w:val="single" w:sz="4" w:space="0" w:color="auto"/>
            </w:tcBorders>
            <w:shd w:val="clear" w:color="000000" w:fill="FFFFFF"/>
            <w:hideMark/>
          </w:tcPr>
          <w:p w14:paraId="4E077E6D" w14:textId="77777777" w:rsidR="00224191" w:rsidRPr="00746EFC" w:rsidRDefault="00224191" w:rsidP="00224191">
            <w:pPr>
              <w:jc w:val="right"/>
              <w:cnfStyle w:val="000000000000" w:firstRow="0" w:lastRow="0" w:firstColumn="0" w:lastColumn="0" w:oddVBand="0" w:evenVBand="0" w:oddHBand="0" w:evenHBand="0" w:firstRowFirstColumn="0" w:firstRowLastColumn="0" w:lastRowFirstColumn="0" w:lastRowLastColumn="0"/>
              <w:rPr>
                <w:color w:val="000000"/>
                <w:szCs w:val="18"/>
              </w:rPr>
            </w:pPr>
            <w:r>
              <w:rPr>
                <w:color w:val="000000"/>
                <w:szCs w:val="18"/>
              </w:rPr>
              <w:t>117 064</w:t>
            </w:r>
          </w:p>
        </w:tc>
        <w:tc>
          <w:tcPr>
            <w:tcW w:w="451" w:type="pct"/>
            <w:tcBorders>
              <w:top w:val="single" w:sz="4" w:space="0" w:color="auto"/>
              <w:left w:val="nil"/>
              <w:bottom w:val="single" w:sz="4" w:space="0" w:color="auto"/>
              <w:right w:val="single" w:sz="4" w:space="0" w:color="auto"/>
            </w:tcBorders>
            <w:shd w:val="clear" w:color="000000" w:fill="FFFFFF"/>
            <w:hideMark/>
          </w:tcPr>
          <w:p w14:paraId="108A03C0" w14:textId="77777777" w:rsidR="00224191" w:rsidRPr="00746EFC" w:rsidRDefault="00224191" w:rsidP="00224191">
            <w:pPr>
              <w:jc w:val="right"/>
              <w:cnfStyle w:val="000000000000" w:firstRow="0" w:lastRow="0" w:firstColumn="0" w:lastColumn="0" w:oddVBand="0" w:evenVBand="0" w:oddHBand="0" w:evenHBand="0" w:firstRowFirstColumn="0" w:firstRowLastColumn="0" w:lastRowFirstColumn="0" w:lastRowLastColumn="0"/>
              <w:rPr>
                <w:color w:val="000000"/>
                <w:szCs w:val="18"/>
              </w:rPr>
            </w:pPr>
            <w:r>
              <w:rPr>
                <w:color w:val="000000"/>
                <w:szCs w:val="18"/>
              </w:rPr>
              <w:t>-26 846,2</w:t>
            </w:r>
          </w:p>
        </w:tc>
        <w:tc>
          <w:tcPr>
            <w:tcW w:w="420" w:type="pct"/>
            <w:tcBorders>
              <w:top w:val="single" w:sz="4" w:space="0" w:color="auto"/>
              <w:left w:val="nil"/>
              <w:bottom w:val="single" w:sz="4" w:space="0" w:color="auto"/>
              <w:right w:val="single" w:sz="4" w:space="0" w:color="auto"/>
            </w:tcBorders>
            <w:shd w:val="clear" w:color="000000" w:fill="FFFFFF"/>
            <w:hideMark/>
          </w:tcPr>
          <w:p w14:paraId="19BEA2A9" w14:textId="77777777" w:rsidR="00224191" w:rsidRPr="00746EFC" w:rsidRDefault="00224191" w:rsidP="00224191">
            <w:pPr>
              <w:jc w:val="right"/>
              <w:cnfStyle w:val="000000000000" w:firstRow="0" w:lastRow="0" w:firstColumn="0" w:lastColumn="0" w:oddVBand="0" w:evenVBand="0" w:oddHBand="0" w:evenHBand="0" w:firstRowFirstColumn="0" w:firstRowLastColumn="0" w:lastRowFirstColumn="0" w:lastRowLastColumn="0"/>
              <w:rPr>
                <w:color w:val="000000"/>
                <w:szCs w:val="18"/>
              </w:rPr>
            </w:pPr>
            <w:r>
              <w:rPr>
                <w:color w:val="000000"/>
                <w:szCs w:val="18"/>
              </w:rPr>
              <w:t>139,3</w:t>
            </w:r>
          </w:p>
        </w:tc>
        <w:tc>
          <w:tcPr>
            <w:tcW w:w="451" w:type="pct"/>
            <w:tcBorders>
              <w:top w:val="single" w:sz="4" w:space="0" w:color="auto"/>
              <w:left w:val="nil"/>
              <w:bottom w:val="single" w:sz="4" w:space="0" w:color="auto"/>
              <w:right w:val="single" w:sz="4" w:space="0" w:color="auto"/>
            </w:tcBorders>
            <w:shd w:val="clear" w:color="000000" w:fill="FFFFFF"/>
            <w:hideMark/>
          </w:tcPr>
          <w:p w14:paraId="4172F2EE" w14:textId="77777777" w:rsidR="00224191" w:rsidRPr="00746EFC" w:rsidRDefault="00224191" w:rsidP="00224191">
            <w:pPr>
              <w:jc w:val="right"/>
              <w:cnfStyle w:val="000000000000" w:firstRow="0" w:lastRow="0" w:firstColumn="0" w:lastColumn="0" w:oddVBand="0" w:evenVBand="0" w:oddHBand="0" w:evenHBand="0" w:firstRowFirstColumn="0" w:firstRowLastColumn="0" w:lastRowFirstColumn="0" w:lastRowLastColumn="0"/>
              <w:rPr>
                <w:color w:val="000000"/>
                <w:szCs w:val="18"/>
              </w:rPr>
            </w:pPr>
            <w:r>
              <w:rPr>
                <w:color w:val="000000"/>
                <w:szCs w:val="18"/>
              </w:rPr>
              <w:t>26 985,6</w:t>
            </w:r>
          </w:p>
        </w:tc>
        <w:tc>
          <w:tcPr>
            <w:tcW w:w="341" w:type="pct"/>
            <w:tcBorders>
              <w:top w:val="single" w:sz="4" w:space="0" w:color="auto"/>
              <w:left w:val="nil"/>
              <w:bottom w:val="single" w:sz="4" w:space="0" w:color="auto"/>
              <w:right w:val="single" w:sz="4" w:space="0" w:color="auto"/>
            </w:tcBorders>
            <w:shd w:val="clear" w:color="000000" w:fill="FFFFFF"/>
            <w:hideMark/>
          </w:tcPr>
          <w:p w14:paraId="71DE5D83" w14:textId="77777777" w:rsidR="00224191" w:rsidRPr="00746EFC" w:rsidRDefault="00224191" w:rsidP="00224191">
            <w:pPr>
              <w:jc w:val="right"/>
              <w:cnfStyle w:val="000000000000" w:firstRow="0" w:lastRow="0" w:firstColumn="0" w:lastColumn="0" w:oddVBand="0" w:evenVBand="0" w:oddHBand="0" w:evenHBand="0" w:firstRowFirstColumn="0" w:firstRowLastColumn="0" w:lastRowFirstColumn="0" w:lastRowLastColumn="0"/>
              <w:rPr>
                <w:color w:val="000000"/>
                <w:szCs w:val="18"/>
              </w:rPr>
            </w:pPr>
            <w:r>
              <w:rPr>
                <w:color w:val="000000"/>
                <w:szCs w:val="18"/>
              </w:rPr>
              <w:t>-111 258,7</w:t>
            </w:r>
          </w:p>
        </w:tc>
        <w:tc>
          <w:tcPr>
            <w:tcW w:w="450" w:type="pct"/>
            <w:tcBorders>
              <w:top w:val="single" w:sz="4" w:space="0" w:color="auto"/>
              <w:left w:val="nil"/>
              <w:bottom w:val="single" w:sz="4" w:space="0" w:color="auto"/>
              <w:right w:val="single" w:sz="4" w:space="0" w:color="auto"/>
            </w:tcBorders>
            <w:shd w:val="clear" w:color="000000" w:fill="FFFFFF"/>
            <w:hideMark/>
          </w:tcPr>
          <w:p w14:paraId="7AB66E9C" w14:textId="77777777" w:rsidR="00224191" w:rsidRPr="00746EFC" w:rsidRDefault="00224191" w:rsidP="00224191">
            <w:pPr>
              <w:jc w:val="right"/>
              <w:cnfStyle w:val="000000000000" w:firstRow="0" w:lastRow="0" w:firstColumn="0" w:lastColumn="0" w:oddVBand="0" w:evenVBand="0" w:oddHBand="0" w:evenHBand="0" w:firstRowFirstColumn="0" w:firstRowLastColumn="0" w:lastRowFirstColumn="0" w:lastRowLastColumn="0"/>
              <w:rPr>
                <w:color w:val="000000"/>
                <w:szCs w:val="18"/>
              </w:rPr>
            </w:pPr>
            <w:r>
              <w:rPr>
                <w:color w:val="000000"/>
                <w:szCs w:val="18"/>
              </w:rPr>
              <w:t>-84 412,4</w:t>
            </w:r>
          </w:p>
        </w:tc>
      </w:tr>
      <w:tr w:rsidR="006F7402" w:rsidRPr="00746EFC" w14:paraId="3E605ADF" w14:textId="77777777" w:rsidTr="00224191">
        <w:tc>
          <w:tcPr>
            <w:cnfStyle w:val="001000000000" w:firstRow="0" w:lastRow="0" w:firstColumn="1" w:lastColumn="0" w:oddVBand="0" w:evenVBand="0" w:oddHBand="0" w:evenHBand="0" w:firstRowFirstColumn="0" w:firstRowLastColumn="0" w:lastRowFirstColumn="0" w:lastRowLastColumn="0"/>
            <w:tcW w:w="1031" w:type="pct"/>
            <w:shd w:val="clear" w:color="auto" w:fill="D6E3BC" w:themeFill="accent3" w:themeFillTint="66"/>
            <w:noWrap/>
            <w:hideMark/>
          </w:tcPr>
          <w:p w14:paraId="78681D7F" w14:textId="77777777" w:rsidR="003240CF" w:rsidRPr="00746EFC" w:rsidRDefault="003240CF" w:rsidP="003240CF">
            <w:pPr>
              <w:rPr>
                <w:rFonts w:eastAsia="Times New Roman" w:cs="Times New Roman"/>
                <w:b/>
                <w:bCs/>
                <w:color w:val="000000"/>
                <w:szCs w:val="18"/>
                <w:lang w:eastAsia="ru-RU"/>
              </w:rPr>
            </w:pPr>
            <w:r w:rsidRPr="00746EFC">
              <w:rPr>
                <w:rFonts w:eastAsia="Times New Roman" w:cs="Times New Roman"/>
                <w:b/>
                <w:bCs/>
                <w:color w:val="000000"/>
                <w:szCs w:val="18"/>
                <w:lang w:eastAsia="ru-RU"/>
              </w:rPr>
              <w:t xml:space="preserve">Неподконтрольные расходы </w:t>
            </w:r>
          </w:p>
        </w:tc>
        <w:tc>
          <w:tcPr>
            <w:tcW w:w="353" w:type="pct"/>
            <w:shd w:val="clear" w:color="auto" w:fill="D6E3BC" w:themeFill="accent3" w:themeFillTint="66"/>
            <w:hideMark/>
          </w:tcPr>
          <w:p w14:paraId="4D40978F" w14:textId="77777777" w:rsidR="003240CF" w:rsidRPr="00746EFC" w:rsidRDefault="003240CF" w:rsidP="003240CF">
            <w:pP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18"/>
                <w:lang w:eastAsia="ru-RU"/>
              </w:rPr>
            </w:pPr>
            <w:r w:rsidRPr="00746EFC">
              <w:rPr>
                <w:rFonts w:eastAsia="Times New Roman" w:cs="Times New Roman"/>
                <w:b/>
                <w:bCs/>
                <w:color w:val="000000"/>
                <w:szCs w:val="18"/>
                <w:lang w:eastAsia="ru-RU"/>
              </w:rPr>
              <w:t>тыс. руб.</w:t>
            </w:r>
          </w:p>
        </w:tc>
        <w:tc>
          <w:tcPr>
            <w:tcW w:w="334" w:type="pct"/>
            <w:tcBorders>
              <w:top w:val="nil"/>
              <w:left w:val="single" w:sz="4" w:space="0" w:color="auto"/>
              <w:bottom w:val="single" w:sz="4" w:space="0" w:color="auto"/>
              <w:right w:val="single" w:sz="4" w:space="0" w:color="auto"/>
            </w:tcBorders>
            <w:shd w:val="clear" w:color="auto" w:fill="D6E3BC" w:themeFill="accent3" w:themeFillTint="66"/>
            <w:hideMark/>
          </w:tcPr>
          <w:p w14:paraId="42031DB1" w14:textId="77777777" w:rsidR="003240CF" w:rsidRPr="00746EFC" w:rsidRDefault="003240CF" w:rsidP="003240CF">
            <w:pPr>
              <w:jc w:val="right"/>
              <w:cnfStyle w:val="000000000000" w:firstRow="0" w:lastRow="0" w:firstColumn="0" w:lastColumn="0" w:oddVBand="0" w:evenVBand="0" w:oddHBand="0" w:evenHBand="0" w:firstRowFirstColumn="0" w:firstRowLastColumn="0" w:lastRowFirstColumn="0" w:lastRowLastColumn="0"/>
              <w:rPr>
                <w:b/>
                <w:bCs/>
                <w:color w:val="000000"/>
                <w:szCs w:val="18"/>
              </w:rPr>
            </w:pPr>
            <w:r w:rsidRPr="00746EFC">
              <w:rPr>
                <w:b/>
                <w:bCs/>
                <w:color w:val="000000"/>
                <w:szCs w:val="18"/>
              </w:rPr>
              <w:t>2 277 284</w:t>
            </w:r>
          </w:p>
        </w:tc>
        <w:tc>
          <w:tcPr>
            <w:tcW w:w="377" w:type="pct"/>
            <w:tcBorders>
              <w:top w:val="nil"/>
              <w:left w:val="nil"/>
              <w:bottom w:val="single" w:sz="4" w:space="0" w:color="auto"/>
              <w:right w:val="single" w:sz="4" w:space="0" w:color="auto"/>
            </w:tcBorders>
            <w:shd w:val="clear" w:color="auto" w:fill="D6E3BC" w:themeFill="accent3" w:themeFillTint="66"/>
            <w:hideMark/>
          </w:tcPr>
          <w:p w14:paraId="0C96F9DA" w14:textId="77777777" w:rsidR="003240CF" w:rsidRPr="00746EFC" w:rsidRDefault="003240CF" w:rsidP="003240CF">
            <w:pPr>
              <w:jc w:val="right"/>
              <w:cnfStyle w:val="000000000000" w:firstRow="0" w:lastRow="0" w:firstColumn="0" w:lastColumn="0" w:oddVBand="0" w:evenVBand="0" w:oddHBand="0" w:evenHBand="0" w:firstRowFirstColumn="0" w:firstRowLastColumn="0" w:lastRowFirstColumn="0" w:lastRowLastColumn="0"/>
              <w:rPr>
                <w:b/>
                <w:bCs/>
                <w:color w:val="000000"/>
                <w:szCs w:val="18"/>
              </w:rPr>
            </w:pPr>
            <w:r w:rsidRPr="00746EFC">
              <w:rPr>
                <w:b/>
                <w:bCs/>
                <w:color w:val="000000"/>
                <w:szCs w:val="18"/>
              </w:rPr>
              <w:t>1 280 904</w:t>
            </w:r>
          </w:p>
        </w:tc>
        <w:tc>
          <w:tcPr>
            <w:tcW w:w="390" w:type="pct"/>
            <w:tcBorders>
              <w:top w:val="nil"/>
              <w:left w:val="nil"/>
              <w:bottom w:val="single" w:sz="4" w:space="0" w:color="auto"/>
              <w:right w:val="single" w:sz="4" w:space="0" w:color="auto"/>
            </w:tcBorders>
            <w:shd w:val="clear" w:color="auto" w:fill="D6E3BC" w:themeFill="accent3" w:themeFillTint="66"/>
            <w:hideMark/>
          </w:tcPr>
          <w:p w14:paraId="16FBDEEA" w14:textId="77777777" w:rsidR="003240CF" w:rsidRPr="00746EFC" w:rsidRDefault="003240CF" w:rsidP="003240CF">
            <w:pPr>
              <w:jc w:val="right"/>
              <w:cnfStyle w:val="000000000000" w:firstRow="0" w:lastRow="0" w:firstColumn="0" w:lastColumn="0" w:oddVBand="0" w:evenVBand="0" w:oddHBand="0" w:evenHBand="0" w:firstRowFirstColumn="0" w:firstRowLastColumn="0" w:lastRowFirstColumn="0" w:lastRowLastColumn="0"/>
              <w:rPr>
                <w:b/>
                <w:bCs/>
                <w:color w:val="000000"/>
                <w:szCs w:val="18"/>
              </w:rPr>
            </w:pPr>
            <w:r w:rsidRPr="00746EFC">
              <w:rPr>
                <w:b/>
                <w:bCs/>
                <w:color w:val="000000"/>
                <w:szCs w:val="18"/>
              </w:rPr>
              <w:t>1 310 616</w:t>
            </w:r>
          </w:p>
        </w:tc>
        <w:tc>
          <w:tcPr>
            <w:tcW w:w="402" w:type="pct"/>
            <w:tcBorders>
              <w:top w:val="nil"/>
              <w:left w:val="nil"/>
              <w:bottom w:val="single" w:sz="4" w:space="0" w:color="auto"/>
              <w:right w:val="single" w:sz="4" w:space="0" w:color="auto"/>
            </w:tcBorders>
            <w:shd w:val="clear" w:color="auto" w:fill="D6E3BC" w:themeFill="accent3" w:themeFillTint="66"/>
            <w:hideMark/>
          </w:tcPr>
          <w:p w14:paraId="57A36BC2" w14:textId="77777777" w:rsidR="003240CF" w:rsidRPr="00746EFC" w:rsidRDefault="003240CF" w:rsidP="003240CF">
            <w:pPr>
              <w:jc w:val="right"/>
              <w:cnfStyle w:val="000000000000" w:firstRow="0" w:lastRow="0" w:firstColumn="0" w:lastColumn="0" w:oddVBand="0" w:evenVBand="0" w:oddHBand="0" w:evenHBand="0" w:firstRowFirstColumn="0" w:firstRowLastColumn="0" w:lastRowFirstColumn="0" w:lastRowLastColumn="0"/>
              <w:rPr>
                <w:b/>
                <w:bCs/>
                <w:color w:val="000000"/>
                <w:szCs w:val="18"/>
              </w:rPr>
            </w:pPr>
            <w:r w:rsidRPr="00746EFC">
              <w:rPr>
                <w:b/>
                <w:bCs/>
                <w:color w:val="000000"/>
                <w:szCs w:val="18"/>
              </w:rPr>
              <w:t>1 163 076</w:t>
            </w:r>
          </w:p>
        </w:tc>
        <w:tc>
          <w:tcPr>
            <w:tcW w:w="451" w:type="pct"/>
            <w:tcBorders>
              <w:top w:val="nil"/>
              <w:left w:val="nil"/>
              <w:bottom w:val="single" w:sz="4" w:space="0" w:color="auto"/>
              <w:right w:val="single" w:sz="4" w:space="0" w:color="auto"/>
            </w:tcBorders>
            <w:shd w:val="clear" w:color="auto" w:fill="D6E3BC" w:themeFill="accent3" w:themeFillTint="66"/>
            <w:hideMark/>
          </w:tcPr>
          <w:p w14:paraId="3369C685" w14:textId="77777777" w:rsidR="003240CF" w:rsidRPr="00746EFC" w:rsidRDefault="003240CF" w:rsidP="003240CF">
            <w:pPr>
              <w:jc w:val="right"/>
              <w:cnfStyle w:val="000000000000" w:firstRow="0" w:lastRow="0" w:firstColumn="0" w:lastColumn="0" w:oddVBand="0" w:evenVBand="0" w:oddHBand="0" w:evenHBand="0" w:firstRowFirstColumn="0" w:firstRowLastColumn="0" w:lastRowFirstColumn="0" w:lastRowLastColumn="0"/>
              <w:rPr>
                <w:b/>
                <w:bCs/>
                <w:color w:val="000000"/>
                <w:szCs w:val="18"/>
              </w:rPr>
            </w:pPr>
            <w:r w:rsidRPr="00746EFC">
              <w:rPr>
                <w:b/>
                <w:bCs/>
                <w:color w:val="000000"/>
                <w:szCs w:val="18"/>
              </w:rPr>
              <w:t>-29 711,3</w:t>
            </w:r>
          </w:p>
        </w:tc>
        <w:tc>
          <w:tcPr>
            <w:tcW w:w="420" w:type="pct"/>
            <w:tcBorders>
              <w:top w:val="nil"/>
              <w:left w:val="nil"/>
              <w:bottom w:val="single" w:sz="4" w:space="0" w:color="auto"/>
              <w:right w:val="single" w:sz="4" w:space="0" w:color="auto"/>
            </w:tcBorders>
            <w:shd w:val="clear" w:color="auto" w:fill="D6E3BC" w:themeFill="accent3" w:themeFillTint="66"/>
            <w:hideMark/>
          </w:tcPr>
          <w:p w14:paraId="7BF1BC5F" w14:textId="77777777" w:rsidR="003240CF" w:rsidRPr="00746EFC" w:rsidRDefault="003240CF" w:rsidP="003240CF">
            <w:pPr>
              <w:jc w:val="right"/>
              <w:cnfStyle w:val="000000000000" w:firstRow="0" w:lastRow="0" w:firstColumn="0" w:lastColumn="0" w:oddVBand="0" w:evenVBand="0" w:oddHBand="0" w:evenHBand="0" w:firstRowFirstColumn="0" w:firstRowLastColumn="0" w:lastRowFirstColumn="0" w:lastRowLastColumn="0"/>
              <w:rPr>
                <w:b/>
                <w:bCs/>
                <w:color w:val="000000"/>
                <w:szCs w:val="18"/>
              </w:rPr>
            </w:pPr>
            <w:r w:rsidRPr="00746EFC">
              <w:rPr>
                <w:b/>
                <w:bCs/>
                <w:color w:val="000000"/>
                <w:szCs w:val="18"/>
              </w:rPr>
              <w:t>-996 379,4</w:t>
            </w:r>
          </w:p>
        </w:tc>
        <w:tc>
          <w:tcPr>
            <w:tcW w:w="451" w:type="pct"/>
            <w:tcBorders>
              <w:top w:val="nil"/>
              <w:left w:val="nil"/>
              <w:bottom w:val="single" w:sz="4" w:space="0" w:color="auto"/>
              <w:right w:val="single" w:sz="4" w:space="0" w:color="auto"/>
            </w:tcBorders>
            <w:shd w:val="clear" w:color="auto" w:fill="D6E3BC" w:themeFill="accent3" w:themeFillTint="66"/>
            <w:hideMark/>
          </w:tcPr>
          <w:p w14:paraId="03D48379" w14:textId="77777777" w:rsidR="003240CF" w:rsidRPr="00746EFC" w:rsidRDefault="003240CF" w:rsidP="003240CF">
            <w:pPr>
              <w:jc w:val="right"/>
              <w:cnfStyle w:val="000000000000" w:firstRow="0" w:lastRow="0" w:firstColumn="0" w:lastColumn="0" w:oddVBand="0" w:evenVBand="0" w:oddHBand="0" w:evenHBand="0" w:firstRowFirstColumn="0" w:firstRowLastColumn="0" w:lastRowFirstColumn="0" w:lastRowLastColumn="0"/>
              <w:rPr>
                <w:b/>
                <w:bCs/>
                <w:color w:val="000000"/>
                <w:szCs w:val="18"/>
              </w:rPr>
            </w:pPr>
            <w:r w:rsidRPr="00746EFC">
              <w:rPr>
                <w:b/>
                <w:bCs/>
                <w:color w:val="000000"/>
                <w:szCs w:val="18"/>
              </w:rPr>
              <w:t>-966 668,1</w:t>
            </w:r>
          </w:p>
        </w:tc>
        <w:tc>
          <w:tcPr>
            <w:tcW w:w="341" w:type="pct"/>
            <w:tcBorders>
              <w:top w:val="nil"/>
              <w:left w:val="nil"/>
              <w:bottom w:val="single" w:sz="4" w:space="0" w:color="auto"/>
              <w:right w:val="single" w:sz="4" w:space="0" w:color="auto"/>
            </w:tcBorders>
            <w:shd w:val="clear" w:color="auto" w:fill="D6E3BC" w:themeFill="accent3" w:themeFillTint="66"/>
            <w:hideMark/>
          </w:tcPr>
          <w:p w14:paraId="0AC46F49" w14:textId="77777777" w:rsidR="003240CF" w:rsidRPr="00746EFC" w:rsidRDefault="003240CF" w:rsidP="003240CF">
            <w:pPr>
              <w:jc w:val="right"/>
              <w:cnfStyle w:val="000000000000" w:firstRow="0" w:lastRow="0" w:firstColumn="0" w:lastColumn="0" w:oddVBand="0" w:evenVBand="0" w:oddHBand="0" w:evenHBand="0" w:firstRowFirstColumn="0" w:firstRowLastColumn="0" w:lastRowFirstColumn="0" w:lastRowLastColumn="0"/>
              <w:rPr>
                <w:b/>
                <w:bCs/>
                <w:color w:val="000000"/>
                <w:szCs w:val="18"/>
              </w:rPr>
            </w:pPr>
            <w:r w:rsidRPr="00746EFC">
              <w:rPr>
                <w:b/>
                <w:bCs/>
                <w:color w:val="000000"/>
                <w:szCs w:val="18"/>
              </w:rPr>
              <w:t>117 828,3</w:t>
            </w:r>
          </w:p>
        </w:tc>
        <w:tc>
          <w:tcPr>
            <w:tcW w:w="450" w:type="pct"/>
            <w:tcBorders>
              <w:top w:val="nil"/>
              <w:left w:val="nil"/>
              <w:bottom w:val="single" w:sz="4" w:space="0" w:color="auto"/>
              <w:right w:val="single" w:sz="4" w:space="0" w:color="auto"/>
            </w:tcBorders>
            <w:shd w:val="clear" w:color="auto" w:fill="D6E3BC" w:themeFill="accent3" w:themeFillTint="66"/>
            <w:hideMark/>
          </w:tcPr>
          <w:p w14:paraId="2CEDEB15" w14:textId="77777777" w:rsidR="003240CF" w:rsidRPr="00746EFC" w:rsidRDefault="003240CF" w:rsidP="003240CF">
            <w:pPr>
              <w:jc w:val="right"/>
              <w:cnfStyle w:val="000000000000" w:firstRow="0" w:lastRow="0" w:firstColumn="0" w:lastColumn="0" w:oddVBand="0" w:evenVBand="0" w:oddHBand="0" w:evenHBand="0" w:firstRowFirstColumn="0" w:firstRowLastColumn="0" w:lastRowFirstColumn="0" w:lastRowLastColumn="0"/>
              <w:rPr>
                <w:b/>
                <w:bCs/>
                <w:color w:val="000000"/>
                <w:szCs w:val="18"/>
              </w:rPr>
            </w:pPr>
            <w:r w:rsidRPr="00746EFC">
              <w:rPr>
                <w:b/>
                <w:bCs/>
                <w:color w:val="000000"/>
                <w:szCs w:val="18"/>
              </w:rPr>
              <w:t>147 539,5</w:t>
            </w:r>
          </w:p>
        </w:tc>
      </w:tr>
      <w:tr w:rsidR="006F7402" w:rsidRPr="00746EFC" w14:paraId="23BA2FF2" w14:textId="77777777" w:rsidTr="00224191">
        <w:tc>
          <w:tcPr>
            <w:cnfStyle w:val="001000000000" w:firstRow="0" w:lastRow="0" w:firstColumn="1" w:lastColumn="0" w:oddVBand="0" w:evenVBand="0" w:oddHBand="0" w:evenHBand="0" w:firstRowFirstColumn="0" w:firstRowLastColumn="0" w:lastRowFirstColumn="0" w:lastRowLastColumn="0"/>
            <w:tcW w:w="1031" w:type="pct"/>
            <w:hideMark/>
          </w:tcPr>
          <w:p w14:paraId="118AF97A" w14:textId="77777777" w:rsidR="003240CF" w:rsidRPr="00746EFC" w:rsidRDefault="003240CF" w:rsidP="003240CF">
            <w:pPr>
              <w:ind w:left="310"/>
              <w:rPr>
                <w:rFonts w:eastAsia="Times New Roman" w:cs="Times New Roman"/>
                <w:color w:val="000000"/>
                <w:szCs w:val="18"/>
                <w:lang w:eastAsia="ru-RU"/>
              </w:rPr>
            </w:pPr>
            <w:r w:rsidRPr="00746EFC">
              <w:rPr>
                <w:rFonts w:eastAsia="Times New Roman" w:cs="Times New Roman"/>
                <w:color w:val="000000"/>
                <w:szCs w:val="18"/>
                <w:lang w:eastAsia="ru-RU"/>
              </w:rPr>
              <w:t>Оплата услуг ОАО «ФСК ЕЭС»</w:t>
            </w:r>
          </w:p>
        </w:tc>
        <w:tc>
          <w:tcPr>
            <w:tcW w:w="353" w:type="pct"/>
            <w:hideMark/>
          </w:tcPr>
          <w:p w14:paraId="1B917658" w14:textId="77777777" w:rsidR="003240CF" w:rsidRPr="00746EFC" w:rsidRDefault="003240CF" w:rsidP="003240CF">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18"/>
                <w:lang w:eastAsia="ru-RU"/>
              </w:rPr>
            </w:pPr>
            <w:r w:rsidRPr="00746EFC">
              <w:rPr>
                <w:rFonts w:eastAsia="Times New Roman" w:cs="Times New Roman"/>
                <w:color w:val="000000"/>
                <w:szCs w:val="18"/>
                <w:lang w:eastAsia="ru-RU"/>
              </w:rPr>
              <w:t>тыс. руб.</w:t>
            </w:r>
          </w:p>
        </w:tc>
        <w:tc>
          <w:tcPr>
            <w:tcW w:w="334" w:type="pct"/>
            <w:tcBorders>
              <w:top w:val="nil"/>
              <w:left w:val="single" w:sz="4" w:space="0" w:color="auto"/>
              <w:bottom w:val="single" w:sz="4" w:space="0" w:color="auto"/>
              <w:right w:val="single" w:sz="4" w:space="0" w:color="auto"/>
            </w:tcBorders>
            <w:shd w:val="clear" w:color="000000" w:fill="FFFFFF"/>
            <w:hideMark/>
          </w:tcPr>
          <w:p w14:paraId="3675CA36" w14:textId="77777777" w:rsidR="003240CF" w:rsidRPr="00746EFC" w:rsidRDefault="003240CF" w:rsidP="003240CF">
            <w:pPr>
              <w:jc w:val="right"/>
              <w:cnfStyle w:val="000000000000" w:firstRow="0" w:lastRow="0" w:firstColumn="0" w:lastColumn="0" w:oddVBand="0" w:evenVBand="0" w:oddHBand="0" w:evenHBand="0" w:firstRowFirstColumn="0" w:firstRowLastColumn="0" w:lastRowFirstColumn="0" w:lastRowLastColumn="0"/>
              <w:rPr>
                <w:color w:val="000000"/>
                <w:szCs w:val="18"/>
              </w:rPr>
            </w:pPr>
            <w:r w:rsidRPr="00746EFC">
              <w:rPr>
                <w:color w:val="000000"/>
                <w:szCs w:val="18"/>
              </w:rPr>
              <w:t>281 779</w:t>
            </w:r>
          </w:p>
        </w:tc>
        <w:tc>
          <w:tcPr>
            <w:tcW w:w="377" w:type="pct"/>
            <w:tcBorders>
              <w:top w:val="nil"/>
              <w:left w:val="nil"/>
              <w:bottom w:val="single" w:sz="4" w:space="0" w:color="auto"/>
              <w:right w:val="single" w:sz="4" w:space="0" w:color="auto"/>
            </w:tcBorders>
            <w:shd w:val="clear" w:color="000000" w:fill="FFFFFF"/>
            <w:hideMark/>
          </w:tcPr>
          <w:p w14:paraId="5FDB54F4" w14:textId="77777777" w:rsidR="003240CF" w:rsidRPr="00746EFC" w:rsidRDefault="003240CF" w:rsidP="003240CF">
            <w:pPr>
              <w:jc w:val="right"/>
              <w:cnfStyle w:val="000000000000" w:firstRow="0" w:lastRow="0" w:firstColumn="0" w:lastColumn="0" w:oddVBand="0" w:evenVBand="0" w:oddHBand="0" w:evenHBand="0" w:firstRowFirstColumn="0" w:firstRowLastColumn="0" w:lastRowFirstColumn="0" w:lastRowLastColumn="0"/>
              <w:rPr>
                <w:color w:val="000000"/>
                <w:szCs w:val="18"/>
              </w:rPr>
            </w:pPr>
            <w:r w:rsidRPr="00746EFC">
              <w:rPr>
                <w:color w:val="000000"/>
                <w:szCs w:val="18"/>
              </w:rPr>
              <w:t>270 488</w:t>
            </w:r>
          </w:p>
        </w:tc>
        <w:tc>
          <w:tcPr>
            <w:tcW w:w="390" w:type="pct"/>
            <w:tcBorders>
              <w:top w:val="nil"/>
              <w:left w:val="nil"/>
              <w:bottom w:val="single" w:sz="4" w:space="0" w:color="auto"/>
              <w:right w:val="single" w:sz="4" w:space="0" w:color="auto"/>
            </w:tcBorders>
            <w:shd w:val="clear" w:color="000000" w:fill="FFFFFF"/>
            <w:hideMark/>
          </w:tcPr>
          <w:p w14:paraId="7C56FE96" w14:textId="77777777" w:rsidR="003240CF" w:rsidRPr="00746EFC" w:rsidRDefault="003240CF" w:rsidP="003240CF">
            <w:pPr>
              <w:jc w:val="right"/>
              <w:cnfStyle w:val="000000000000" w:firstRow="0" w:lastRow="0" w:firstColumn="0" w:lastColumn="0" w:oddVBand="0" w:evenVBand="0" w:oddHBand="0" w:evenHBand="0" w:firstRowFirstColumn="0" w:firstRowLastColumn="0" w:lastRowFirstColumn="0" w:lastRowLastColumn="0"/>
              <w:rPr>
                <w:color w:val="000000"/>
                <w:szCs w:val="18"/>
              </w:rPr>
            </w:pPr>
            <w:r w:rsidRPr="00746EFC">
              <w:rPr>
                <w:color w:val="000000"/>
                <w:szCs w:val="18"/>
              </w:rPr>
              <w:t>267 512</w:t>
            </w:r>
          </w:p>
        </w:tc>
        <w:tc>
          <w:tcPr>
            <w:tcW w:w="402" w:type="pct"/>
            <w:tcBorders>
              <w:top w:val="nil"/>
              <w:left w:val="nil"/>
              <w:bottom w:val="single" w:sz="4" w:space="0" w:color="auto"/>
              <w:right w:val="single" w:sz="4" w:space="0" w:color="auto"/>
            </w:tcBorders>
            <w:shd w:val="clear" w:color="000000" w:fill="FFFFFF"/>
            <w:hideMark/>
          </w:tcPr>
          <w:p w14:paraId="3071BA8D" w14:textId="77777777" w:rsidR="003240CF" w:rsidRPr="00746EFC" w:rsidRDefault="003240CF" w:rsidP="003240CF">
            <w:pPr>
              <w:jc w:val="right"/>
              <w:cnfStyle w:val="000000000000" w:firstRow="0" w:lastRow="0" w:firstColumn="0" w:lastColumn="0" w:oddVBand="0" w:evenVBand="0" w:oddHBand="0" w:evenHBand="0" w:firstRowFirstColumn="0" w:firstRowLastColumn="0" w:lastRowFirstColumn="0" w:lastRowLastColumn="0"/>
              <w:rPr>
                <w:color w:val="000000"/>
                <w:szCs w:val="18"/>
              </w:rPr>
            </w:pPr>
            <w:r w:rsidRPr="00746EFC">
              <w:rPr>
                <w:color w:val="000000"/>
                <w:szCs w:val="18"/>
              </w:rPr>
              <w:t>280 338</w:t>
            </w:r>
          </w:p>
        </w:tc>
        <w:tc>
          <w:tcPr>
            <w:tcW w:w="451" w:type="pct"/>
            <w:tcBorders>
              <w:top w:val="nil"/>
              <w:left w:val="nil"/>
              <w:bottom w:val="single" w:sz="4" w:space="0" w:color="auto"/>
              <w:right w:val="single" w:sz="4" w:space="0" w:color="auto"/>
            </w:tcBorders>
            <w:shd w:val="clear" w:color="000000" w:fill="FFFFFF"/>
            <w:hideMark/>
          </w:tcPr>
          <w:p w14:paraId="160E8905" w14:textId="77777777" w:rsidR="003240CF" w:rsidRPr="00746EFC" w:rsidRDefault="003240CF" w:rsidP="003240CF">
            <w:pPr>
              <w:jc w:val="right"/>
              <w:cnfStyle w:val="000000000000" w:firstRow="0" w:lastRow="0" w:firstColumn="0" w:lastColumn="0" w:oddVBand="0" w:evenVBand="0" w:oddHBand="0" w:evenHBand="0" w:firstRowFirstColumn="0" w:firstRowLastColumn="0" w:lastRowFirstColumn="0" w:lastRowLastColumn="0"/>
              <w:rPr>
                <w:color w:val="000000"/>
                <w:szCs w:val="18"/>
              </w:rPr>
            </w:pPr>
            <w:r w:rsidRPr="00746EFC">
              <w:rPr>
                <w:color w:val="000000"/>
                <w:szCs w:val="18"/>
              </w:rPr>
              <w:t>2 976,2</w:t>
            </w:r>
          </w:p>
        </w:tc>
        <w:tc>
          <w:tcPr>
            <w:tcW w:w="420" w:type="pct"/>
            <w:tcBorders>
              <w:top w:val="nil"/>
              <w:left w:val="nil"/>
              <w:bottom w:val="single" w:sz="4" w:space="0" w:color="auto"/>
              <w:right w:val="single" w:sz="4" w:space="0" w:color="auto"/>
            </w:tcBorders>
            <w:shd w:val="clear" w:color="000000" w:fill="FFFFFF"/>
            <w:hideMark/>
          </w:tcPr>
          <w:p w14:paraId="46AB3778" w14:textId="77777777" w:rsidR="003240CF" w:rsidRPr="00746EFC" w:rsidRDefault="003240CF" w:rsidP="003240CF">
            <w:pPr>
              <w:jc w:val="right"/>
              <w:cnfStyle w:val="000000000000" w:firstRow="0" w:lastRow="0" w:firstColumn="0" w:lastColumn="0" w:oddVBand="0" w:evenVBand="0" w:oddHBand="0" w:evenHBand="0" w:firstRowFirstColumn="0" w:firstRowLastColumn="0" w:lastRowFirstColumn="0" w:lastRowLastColumn="0"/>
              <w:rPr>
                <w:color w:val="000000"/>
                <w:szCs w:val="18"/>
              </w:rPr>
            </w:pPr>
            <w:r w:rsidRPr="00746EFC">
              <w:rPr>
                <w:color w:val="000000"/>
                <w:szCs w:val="18"/>
              </w:rPr>
              <w:t>-11 291,2</w:t>
            </w:r>
          </w:p>
        </w:tc>
        <w:tc>
          <w:tcPr>
            <w:tcW w:w="451" w:type="pct"/>
            <w:tcBorders>
              <w:top w:val="nil"/>
              <w:left w:val="nil"/>
              <w:bottom w:val="single" w:sz="4" w:space="0" w:color="auto"/>
              <w:right w:val="single" w:sz="4" w:space="0" w:color="auto"/>
            </w:tcBorders>
            <w:shd w:val="clear" w:color="000000" w:fill="FFFFFF"/>
            <w:hideMark/>
          </w:tcPr>
          <w:p w14:paraId="317BC857" w14:textId="77777777" w:rsidR="003240CF" w:rsidRPr="00746EFC" w:rsidRDefault="003240CF" w:rsidP="003240CF">
            <w:pPr>
              <w:jc w:val="right"/>
              <w:cnfStyle w:val="000000000000" w:firstRow="0" w:lastRow="0" w:firstColumn="0" w:lastColumn="0" w:oddVBand="0" w:evenVBand="0" w:oddHBand="0" w:evenHBand="0" w:firstRowFirstColumn="0" w:firstRowLastColumn="0" w:lastRowFirstColumn="0" w:lastRowLastColumn="0"/>
              <w:rPr>
                <w:color w:val="000000"/>
                <w:szCs w:val="18"/>
              </w:rPr>
            </w:pPr>
            <w:r w:rsidRPr="00746EFC">
              <w:rPr>
                <w:color w:val="000000"/>
                <w:szCs w:val="18"/>
              </w:rPr>
              <w:t>-14 267,4</w:t>
            </w:r>
          </w:p>
        </w:tc>
        <w:tc>
          <w:tcPr>
            <w:tcW w:w="341" w:type="pct"/>
            <w:tcBorders>
              <w:top w:val="nil"/>
              <w:left w:val="nil"/>
              <w:bottom w:val="single" w:sz="4" w:space="0" w:color="auto"/>
              <w:right w:val="single" w:sz="4" w:space="0" w:color="auto"/>
            </w:tcBorders>
            <w:shd w:val="clear" w:color="000000" w:fill="FFFFFF"/>
            <w:hideMark/>
          </w:tcPr>
          <w:p w14:paraId="74C191F6" w14:textId="77777777" w:rsidR="003240CF" w:rsidRPr="00746EFC" w:rsidRDefault="003240CF" w:rsidP="003240CF">
            <w:pPr>
              <w:jc w:val="right"/>
              <w:cnfStyle w:val="000000000000" w:firstRow="0" w:lastRow="0" w:firstColumn="0" w:lastColumn="0" w:oddVBand="0" w:evenVBand="0" w:oddHBand="0" w:evenHBand="0" w:firstRowFirstColumn="0" w:firstRowLastColumn="0" w:lastRowFirstColumn="0" w:lastRowLastColumn="0"/>
              <w:rPr>
                <w:color w:val="000000"/>
                <w:szCs w:val="18"/>
              </w:rPr>
            </w:pPr>
            <w:r w:rsidRPr="00746EFC">
              <w:rPr>
                <w:color w:val="000000"/>
                <w:szCs w:val="18"/>
              </w:rPr>
              <w:t>-9 850,0</w:t>
            </w:r>
          </w:p>
        </w:tc>
        <w:tc>
          <w:tcPr>
            <w:tcW w:w="450" w:type="pct"/>
            <w:tcBorders>
              <w:top w:val="nil"/>
              <w:left w:val="nil"/>
              <w:bottom w:val="single" w:sz="4" w:space="0" w:color="auto"/>
              <w:right w:val="single" w:sz="4" w:space="0" w:color="auto"/>
            </w:tcBorders>
            <w:shd w:val="clear" w:color="000000" w:fill="FFFFFF"/>
            <w:hideMark/>
          </w:tcPr>
          <w:p w14:paraId="41097AD6" w14:textId="77777777" w:rsidR="003240CF" w:rsidRPr="00746EFC" w:rsidRDefault="003240CF" w:rsidP="003240CF">
            <w:pPr>
              <w:jc w:val="right"/>
              <w:cnfStyle w:val="000000000000" w:firstRow="0" w:lastRow="0" w:firstColumn="0" w:lastColumn="0" w:oddVBand="0" w:evenVBand="0" w:oddHBand="0" w:evenHBand="0" w:firstRowFirstColumn="0" w:firstRowLastColumn="0" w:lastRowFirstColumn="0" w:lastRowLastColumn="0"/>
              <w:rPr>
                <w:color w:val="000000"/>
                <w:szCs w:val="18"/>
              </w:rPr>
            </w:pPr>
            <w:r w:rsidRPr="00746EFC">
              <w:rPr>
                <w:color w:val="000000"/>
                <w:szCs w:val="18"/>
              </w:rPr>
              <w:t>-12 826,2</w:t>
            </w:r>
          </w:p>
        </w:tc>
      </w:tr>
      <w:tr w:rsidR="006F7402" w:rsidRPr="00746EFC" w14:paraId="0E48EB22" w14:textId="77777777" w:rsidTr="00224191">
        <w:tc>
          <w:tcPr>
            <w:cnfStyle w:val="001000000000" w:firstRow="0" w:lastRow="0" w:firstColumn="1" w:lastColumn="0" w:oddVBand="0" w:evenVBand="0" w:oddHBand="0" w:evenHBand="0" w:firstRowFirstColumn="0" w:firstRowLastColumn="0" w:lastRowFirstColumn="0" w:lastRowLastColumn="0"/>
            <w:tcW w:w="1031" w:type="pct"/>
            <w:hideMark/>
          </w:tcPr>
          <w:p w14:paraId="38CE2657" w14:textId="77777777" w:rsidR="003240CF" w:rsidRPr="00746EFC" w:rsidRDefault="003240CF" w:rsidP="003240CF">
            <w:pPr>
              <w:ind w:left="310"/>
              <w:rPr>
                <w:rFonts w:eastAsia="Times New Roman" w:cs="Times New Roman"/>
                <w:color w:val="000000"/>
                <w:szCs w:val="18"/>
                <w:lang w:eastAsia="ru-RU"/>
              </w:rPr>
            </w:pPr>
            <w:r w:rsidRPr="00746EFC">
              <w:rPr>
                <w:rFonts w:eastAsia="Times New Roman" w:cs="Times New Roman"/>
                <w:color w:val="000000"/>
                <w:szCs w:val="18"/>
                <w:lang w:eastAsia="ru-RU"/>
              </w:rPr>
              <w:t>Отчисления на социальные нужды</w:t>
            </w:r>
          </w:p>
        </w:tc>
        <w:tc>
          <w:tcPr>
            <w:tcW w:w="353" w:type="pct"/>
            <w:hideMark/>
          </w:tcPr>
          <w:p w14:paraId="57A19FC3" w14:textId="77777777" w:rsidR="003240CF" w:rsidRPr="00746EFC" w:rsidRDefault="003240CF" w:rsidP="003240CF">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18"/>
                <w:lang w:eastAsia="ru-RU"/>
              </w:rPr>
            </w:pPr>
            <w:r w:rsidRPr="00746EFC">
              <w:rPr>
                <w:rFonts w:eastAsia="Times New Roman" w:cs="Times New Roman"/>
                <w:color w:val="000000"/>
                <w:szCs w:val="18"/>
                <w:lang w:eastAsia="ru-RU"/>
              </w:rPr>
              <w:t>тыс. руб.</w:t>
            </w:r>
          </w:p>
        </w:tc>
        <w:tc>
          <w:tcPr>
            <w:tcW w:w="334" w:type="pct"/>
            <w:tcBorders>
              <w:top w:val="nil"/>
              <w:left w:val="single" w:sz="4" w:space="0" w:color="auto"/>
              <w:bottom w:val="single" w:sz="4" w:space="0" w:color="auto"/>
              <w:right w:val="single" w:sz="4" w:space="0" w:color="auto"/>
            </w:tcBorders>
            <w:shd w:val="clear" w:color="000000" w:fill="FFFFFF"/>
            <w:hideMark/>
          </w:tcPr>
          <w:p w14:paraId="6E7AD29B" w14:textId="77777777" w:rsidR="003240CF" w:rsidRPr="00746EFC" w:rsidRDefault="003240CF" w:rsidP="003240CF">
            <w:pPr>
              <w:jc w:val="right"/>
              <w:cnfStyle w:val="000000000000" w:firstRow="0" w:lastRow="0" w:firstColumn="0" w:lastColumn="0" w:oddVBand="0" w:evenVBand="0" w:oddHBand="0" w:evenHBand="0" w:firstRowFirstColumn="0" w:firstRowLastColumn="0" w:lastRowFirstColumn="0" w:lastRowLastColumn="0"/>
              <w:rPr>
                <w:color w:val="000000"/>
                <w:szCs w:val="18"/>
              </w:rPr>
            </w:pPr>
            <w:r w:rsidRPr="00746EFC">
              <w:rPr>
                <w:color w:val="000000"/>
                <w:szCs w:val="18"/>
              </w:rPr>
              <w:t>274 261</w:t>
            </w:r>
          </w:p>
        </w:tc>
        <w:tc>
          <w:tcPr>
            <w:tcW w:w="377" w:type="pct"/>
            <w:tcBorders>
              <w:top w:val="nil"/>
              <w:left w:val="nil"/>
              <w:bottom w:val="single" w:sz="4" w:space="0" w:color="auto"/>
              <w:right w:val="single" w:sz="4" w:space="0" w:color="auto"/>
            </w:tcBorders>
            <w:shd w:val="clear" w:color="000000" w:fill="FFFFFF"/>
            <w:hideMark/>
          </w:tcPr>
          <w:p w14:paraId="78EE6B2F" w14:textId="77777777" w:rsidR="003240CF" w:rsidRPr="00746EFC" w:rsidRDefault="003240CF" w:rsidP="003240CF">
            <w:pPr>
              <w:jc w:val="right"/>
              <w:cnfStyle w:val="000000000000" w:firstRow="0" w:lastRow="0" w:firstColumn="0" w:lastColumn="0" w:oddVBand="0" w:evenVBand="0" w:oddHBand="0" w:evenHBand="0" w:firstRowFirstColumn="0" w:firstRowLastColumn="0" w:lastRowFirstColumn="0" w:lastRowLastColumn="0"/>
              <w:rPr>
                <w:color w:val="000000"/>
                <w:szCs w:val="18"/>
              </w:rPr>
            </w:pPr>
            <w:r w:rsidRPr="00746EFC">
              <w:rPr>
                <w:color w:val="000000"/>
                <w:szCs w:val="18"/>
              </w:rPr>
              <w:t>261 295</w:t>
            </w:r>
          </w:p>
        </w:tc>
        <w:tc>
          <w:tcPr>
            <w:tcW w:w="390" w:type="pct"/>
            <w:tcBorders>
              <w:top w:val="nil"/>
              <w:left w:val="nil"/>
              <w:bottom w:val="single" w:sz="4" w:space="0" w:color="auto"/>
              <w:right w:val="single" w:sz="4" w:space="0" w:color="auto"/>
            </w:tcBorders>
            <w:shd w:val="clear" w:color="000000" w:fill="FFFFFF"/>
            <w:hideMark/>
          </w:tcPr>
          <w:p w14:paraId="6D92D30C" w14:textId="77777777" w:rsidR="003240CF" w:rsidRPr="00746EFC" w:rsidRDefault="003240CF" w:rsidP="003240CF">
            <w:pPr>
              <w:jc w:val="right"/>
              <w:cnfStyle w:val="000000000000" w:firstRow="0" w:lastRow="0" w:firstColumn="0" w:lastColumn="0" w:oddVBand="0" w:evenVBand="0" w:oddHBand="0" w:evenHBand="0" w:firstRowFirstColumn="0" w:firstRowLastColumn="0" w:lastRowFirstColumn="0" w:lastRowLastColumn="0"/>
              <w:rPr>
                <w:color w:val="000000"/>
                <w:szCs w:val="18"/>
              </w:rPr>
            </w:pPr>
            <w:r w:rsidRPr="00746EFC">
              <w:rPr>
                <w:color w:val="000000"/>
                <w:szCs w:val="18"/>
              </w:rPr>
              <w:t>314 010</w:t>
            </w:r>
          </w:p>
        </w:tc>
        <w:tc>
          <w:tcPr>
            <w:tcW w:w="402" w:type="pct"/>
            <w:tcBorders>
              <w:top w:val="nil"/>
              <w:left w:val="nil"/>
              <w:bottom w:val="single" w:sz="4" w:space="0" w:color="auto"/>
              <w:right w:val="single" w:sz="4" w:space="0" w:color="auto"/>
            </w:tcBorders>
            <w:shd w:val="clear" w:color="000000" w:fill="FFFFFF"/>
            <w:hideMark/>
          </w:tcPr>
          <w:p w14:paraId="34B75FA2" w14:textId="77777777" w:rsidR="003240CF" w:rsidRPr="00746EFC" w:rsidRDefault="003240CF" w:rsidP="003240CF">
            <w:pPr>
              <w:jc w:val="right"/>
              <w:cnfStyle w:val="000000000000" w:firstRow="0" w:lastRow="0" w:firstColumn="0" w:lastColumn="0" w:oddVBand="0" w:evenVBand="0" w:oddHBand="0" w:evenHBand="0" w:firstRowFirstColumn="0" w:firstRowLastColumn="0" w:lastRowFirstColumn="0" w:lastRowLastColumn="0"/>
              <w:rPr>
                <w:color w:val="000000"/>
                <w:szCs w:val="18"/>
              </w:rPr>
            </w:pPr>
            <w:r w:rsidRPr="00746EFC">
              <w:rPr>
                <w:color w:val="000000"/>
                <w:szCs w:val="18"/>
              </w:rPr>
              <w:t>277 640</w:t>
            </w:r>
          </w:p>
        </w:tc>
        <w:tc>
          <w:tcPr>
            <w:tcW w:w="451" w:type="pct"/>
            <w:tcBorders>
              <w:top w:val="nil"/>
              <w:left w:val="nil"/>
              <w:bottom w:val="single" w:sz="4" w:space="0" w:color="auto"/>
              <w:right w:val="single" w:sz="4" w:space="0" w:color="auto"/>
            </w:tcBorders>
            <w:shd w:val="clear" w:color="000000" w:fill="FFFFFF"/>
            <w:hideMark/>
          </w:tcPr>
          <w:p w14:paraId="79DC8F75" w14:textId="77777777" w:rsidR="003240CF" w:rsidRPr="00746EFC" w:rsidRDefault="003240CF" w:rsidP="003240CF">
            <w:pPr>
              <w:jc w:val="right"/>
              <w:cnfStyle w:val="000000000000" w:firstRow="0" w:lastRow="0" w:firstColumn="0" w:lastColumn="0" w:oddVBand="0" w:evenVBand="0" w:oddHBand="0" w:evenHBand="0" w:firstRowFirstColumn="0" w:firstRowLastColumn="0" w:lastRowFirstColumn="0" w:lastRowLastColumn="0"/>
              <w:rPr>
                <w:color w:val="000000"/>
                <w:szCs w:val="18"/>
              </w:rPr>
            </w:pPr>
            <w:r w:rsidRPr="00746EFC">
              <w:rPr>
                <w:color w:val="000000"/>
                <w:szCs w:val="18"/>
              </w:rPr>
              <w:t>-52 715,2</w:t>
            </w:r>
          </w:p>
        </w:tc>
        <w:tc>
          <w:tcPr>
            <w:tcW w:w="420" w:type="pct"/>
            <w:tcBorders>
              <w:top w:val="nil"/>
              <w:left w:val="nil"/>
              <w:bottom w:val="single" w:sz="4" w:space="0" w:color="auto"/>
              <w:right w:val="single" w:sz="4" w:space="0" w:color="auto"/>
            </w:tcBorders>
            <w:shd w:val="clear" w:color="000000" w:fill="FFFFFF"/>
            <w:hideMark/>
          </w:tcPr>
          <w:p w14:paraId="1D7871E5" w14:textId="77777777" w:rsidR="003240CF" w:rsidRPr="00746EFC" w:rsidRDefault="003240CF" w:rsidP="003240CF">
            <w:pPr>
              <w:jc w:val="right"/>
              <w:cnfStyle w:val="000000000000" w:firstRow="0" w:lastRow="0" w:firstColumn="0" w:lastColumn="0" w:oddVBand="0" w:evenVBand="0" w:oddHBand="0" w:evenHBand="0" w:firstRowFirstColumn="0" w:firstRowLastColumn="0" w:lastRowFirstColumn="0" w:lastRowLastColumn="0"/>
              <w:rPr>
                <w:color w:val="000000"/>
                <w:szCs w:val="18"/>
              </w:rPr>
            </w:pPr>
            <w:r w:rsidRPr="00746EFC">
              <w:rPr>
                <w:color w:val="000000"/>
                <w:szCs w:val="18"/>
              </w:rPr>
              <w:t>-12 966,3</w:t>
            </w:r>
          </w:p>
        </w:tc>
        <w:tc>
          <w:tcPr>
            <w:tcW w:w="451" w:type="pct"/>
            <w:tcBorders>
              <w:top w:val="nil"/>
              <w:left w:val="nil"/>
              <w:bottom w:val="single" w:sz="4" w:space="0" w:color="auto"/>
              <w:right w:val="single" w:sz="4" w:space="0" w:color="auto"/>
            </w:tcBorders>
            <w:shd w:val="clear" w:color="000000" w:fill="FFFFFF"/>
            <w:hideMark/>
          </w:tcPr>
          <w:p w14:paraId="30B6115E" w14:textId="77777777" w:rsidR="003240CF" w:rsidRPr="00746EFC" w:rsidRDefault="003240CF" w:rsidP="003240CF">
            <w:pPr>
              <w:jc w:val="right"/>
              <w:cnfStyle w:val="000000000000" w:firstRow="0" w:lastRow="0" w:firstColumn="0" w:lastColumn="0" w:oddVBand="0" w:evenVBand="0" w:oddHBand="0" w:evenHBand="0" w:firstRowFirstColumn="0" w:firstRowLastColumn="0" w:lastRowFirstColumn="0" w:lastRowLastColumn="0"/>
              <w:rPr>
                <w:color w:val="000000"/>
                <w:szCs w:val="18"/>
              </w:rPr>
            </w:pPr>
            <w:r w:rsidRPr="00746EFC">
              <w:rPr>
                <w:color w:val="000000"/>
                <w:szCs w:val="18"/>
              </w:rPr>
              <w:t>39 749,0</w:t>
            </w:r>
          </w:p>
        </w:tc>
        <w:tc>
          <w:tcPr>
            <w:tcW w:w="341" w:type="pct"/>
            <w:tcBorders>
              <w:top w:val="nil"/>
              <w:left w:val="nil"/>
              <w:bottom w:val="single" w:sz="4" w:space="0" w:color="auto"/>
              <w:right w:val="single" w:sz="4" w:space="0" w:color="auto"/>
            </w:tcBorders>
            <w:shd w:val="clear" w:color="000000" w:fill="FFFFFF"/>
            <w:hideMark/>
          </w:tcPr>
          <w:p w14:paraId="53C51F4F" w14:textId="77777777" w:rsidR="003240CF" w:rsidRPr="00746EFC" w:rsidRDefault="003240CF" w:rsidP="003240CF">
            <w:pPr>
              <w:jc w:val="right"/>
              <w:cnfStyle w:val="000000000000" w:firstRow="0" w:lastRow="0" w:firstColumn="0" w:lastColumn="0" w:oddVBand="0" w:evenVBand="0" w:oddHBand="0" w:evenHBand="0" w:firstRowFirstColumn="0" w:firstRowLastColumn="0" w:lastRowFirstColumn="0" w:lastRowLastColumn="0"/>
              <w:rPr>
                <w:color w:val="000000"/>
                <w:szCs w:val="18"/>
              </w:rPr>
            </w:pPr>
            <w:r w:rsidRPr="00746EFC">
              <w:rPr>
                <w:color w:val="000000"/>
                <w:szCs w:val="18"/>
              </w:rPr>
              <w:t>-16 345,2</w:t>
            </w:r>
          </w:p>
        </w:tc>
        <w:tc>
          <w:tcPr>
            <w:tcW w:w="450" w:type="pct"/>
            <w:tcBorders>
              <w:top w:val="nil"/>
              <w:left w:val="nil"/>
              <w:bottom w:val="single" w:sz="4" w:space="0" w:color="auto"/>
              <w:right w:val="single" w:sz="4" w:space="0" w:color="auto"/>
            </w:tcBorders>
            <w:shd w:val="clear" w:color="000000" w:fill="FFFFFF"/>
            <w:hideMark/>
          </w:tcPr>
          <w:p w14:paraId="4C4F0393" w14:textId="77777777" w:rsidR="003240CF" w:rsidRPr="00746EFC" w:rsidRDefault="003240CF" w:rsidP="003240CF">
            <w:pPr>
              <w:jc w:val="right"/>
              <w:cnfStyle w:val="000000000000" w:firstRow="0" w:lastRow="0" w:firstColumn="0" w:lastColumn="0" w:oddVBand="0" w:evenVBand="0" w:oddHBand="0" w:evenHBand="0" w:firstRowFirstColumn="0" w:firstRowLastColumn="0" w:lastRowFirstColumn="0" w:lastRowLastColumn="0"/>
              <w:rPr>
                <w:color w:val="000000"/>
                <w:szCs w:val="18"/>
              </w:rPr>
            </w:pPr>
            <w:r w:rsidRPr="00746EFC">
              <w:rPr>
                <w:color w:val="000000"/>
                <w:szCs w:val="18"/>
              </w:rPr>
              <w:t>36 370,0</w:t>
            </w:r>
          </w:p>
        </w:tc>
      </w:tr>
      <w:tr w:rsidR="006F7402" w:rsidRPr="00746EFC" w14:paraId="111B65CB" w14:textId="77777777" w:rsidTr="00224191">
        <w:tc>
          <w:tcPr>
            <w:cnfStyle w:val="001000000000" w:firstRow="0" w:lastRow="0" w:firstColumn="1" w:lastColumn="0" w:oddVBand="0" w:evenVBand="0" w:oddHBand="0" w:evenHBand="0" w:firstRowFirstColumn="0" w:firstRowLastColumn="0" w:lastRowFirstColumn="0" w:lastRowLastColumn="0"/>
            <w:tcW w:w="1031" w:type="pct"/>
            <w:hideMark/>
          </w:tcPr>
          <w:p w14:paraId="1E712AD4" w14:textId="77777777" w:rsidR="003240CF" w:rsidRPr="00746EFC" w:rsidRDefault="003240CF" w:rsidP="003240CF">
            <w:pPr>
              <w:ind w:left="310"/>
              <w:rPr>
                <w:rFonts w:eastAsia="Times New Roman" w:cs="Times New Roman"/>
                <w:color w:val="000000"/>
                <w:szCs w:val="18"/>
                <w:lang w:eastAsia="ru-RU"/>
              </w:rPr>
            </w:pPr>
            <w:r w:rsidRPr="00746EFC">
              <w:rPr>
                <w:rFonts w:eastAsia="Times New Roman" w:cs="Times New Roman"/>
                <w:color w:val="000000"/>
                <w:szCs w:val="18"/>
                <w:lang w:eastAsia="ru-RU"/>
              </w:rPr>
              <w:t>Аренда имущества</w:t>
            </w:r>
          </w:p>
        </w:tc>
        <w:tc>
          <w:tcPr>
            <w:tcW w:w="353" w:type="pct"/>
            <w:hideMark/>
          </w:tcPr>
          <w:p w14:paraId="7684D8AF" w14:textId="77777777" w:rsidR="003240CF" w:rsidRPr="00746EFC" w:rsidRDefault="003240CF" w:rsidP="003240CF">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18"/>
                <w:lang w:eastAsia="ru-RU"/>
              </w:rPr>
            </w:pPr>
            <w:r w:rsidRPr="00746EFC">
              <w:rPr>
                <w:rFonts w:eastAsia="Times New Roman" w:cs="Times New Roman"/>
                <w:color w:val="000000"/>
                <w:szCs w:val="18"/>
                <w:lang w:eastAsia="ru-RU"/>
              </w:rPr>
              <w:t>тыс. руб.</w:t>
            </w:r>
          </w:p>
        </w:tc>
        <w:tc>
          <w:tcPr>
            <w:tcW w:w="334" w:type="pct"/>
            <w:tcBorders>
              <w:top w:val="nil"/>
              <w:left w:val="single" w:sz="4" w:space="0" w:color="auto"/>
              <w:bottom w:val="single" w:sz="4" w:space="0" w:color="auto"/>
              <w:right w:val="single" w:sz="4" w:space="0" w:color="auto"/>
            </w:tcBorders>
            <w:shd w:val="clear" w:color="000000" w:fill="FFFFFF"/>
            <w:hideMark/>
          </w:tcPr>
          <w:p w14:paraId="6179B153" w14:textId="77777777" w:rsidR="003240CF" w:rsidRPr="00746EFC" w:rsidRDefault="003240CF" w:rsidP="003240CF">
            <w:pPr>
              <w:jc w:val="right"/>
              <w:cnfStyle w:val="000000000000" w:firstRow="0" w:lastRow="0" w:firstColumn="0" w:lastColumn="0" w:oddVBand="0" w:evenVBand="0" w:oddHBand="0" w:evenHBand="0" w:firstRowFirstColumn="0" w:firstRowLastColumn="0" w:lastRowFirstColumn="0" w:lastRowLastColumn="0"/>
              <w:rPr>
                <w:color w:val="000000"/>
                <w:szCs w:val="18"/>
              </w:rPr>
            </w:pPr>
            <w:r w:rsidRPr="00746EFC">
              <w:rPr>
                <w:color w:val="000000"/>
                <w:szCs w:val="18"/>
              </w:rPr>
              <w:t>18 874</w:t>
            </w:r>
          </w:p>
        </w:tc>
        <w:tc>
          <w:tcPr>
            <w:tcW w:w="377" w:type="pct"/>
            <w:tcBorders>
              <w:top w:val="nil"/>
              <w:left w:val="nil"/>
              <w:bottom w:val="single" w:sz="4" w:space="0" w:color="auto"/>
              <w:right w:val="single" w:sz="4" w:space="0" w:color="auto"/>
            </w:tcBorders>
            <w:shd w:val="clear" w:color="000000" w:fill="FFFFFF"/>
            <w:hideMark/>
          </w:tcPr>
          <w:p w14:paraId="1494B1D2" w14:textId="77777777" w:rsidR="003240CF" w:rsidRPr="00746EFC" w:rsidRDefault="003240CF" w:rsidP="003240CF">
            <w:pPr>
              <w:jc w:val="right"/>
              <w:cnfStyle w:val="000000000000" w:firstRow="0" w:lastRow="0" w:firstColumn="0" w:lastColumn="0" w:oddVBand="0" w:evenVBand="0" w:oddHBand="0" w:evenHBand="0" w:firstRowFirstColumn="0" w:firstRowLastColumn="0" w:lastRowFirstColumn="0" w:lastRowLastColumn="0"/>
              <w:rPr>
                <w:color w:val="000000"/>
                <w:szCs w:val="18"/>
              </w:rPr>
            </w:pPr>
            <w:r w:rsidRPr="00746EFC">
              <w:rPr>
                <w:color w:val="000000"/>
                <w:szCs w:val="18"/>
              </w:rPr>
              <w:t>0</w:t>
            </w:r>
          </w:p>
        </w:tc>
        <w:tc>
          <w:tcPr>
            <w:tcW w:w="390" w:type="pct"/>
            <w:tcBorders>
              <w:top w:val="nil"/>
              <w:left w:val="nil"/>
              <w:bottom w:val="single" w:sz="4" w:space="0" w:color="auto"/>
              <w:right w:val="single" w:sz="4" w:space="0" w:color="auto"/>
            </w:tcBorders>
            <w:shd w:val="clear" w:color="000000" w:fill="FFFFFF"/>
            <w:hideMark/>
          </w:tcPr>
          <w:p w14:paraId="277671A6" w14:textId="77777777" w:rsidR="003240CF" w:rsidRPr="00746EFC" w:rsidRDefault="003240CF" w:rsidP="003240CF">
            <w:pPr>
              <w:jc w:val="right"/>
              <w:cnfStyle w:val="000000000000" w:firstRow="0" w:lastRow="0" w:firstColumn="0" w:lastColumn="0" w:oddVBand="0" w:evenVBand="0" w:oddHBand="0" w:evenHBand="0" w:firstRowFirstColumn="0" w:firstRowLastColumn="0" w:lastRowFirstColumn="0" w:lastRowLastColumn="0"/>
              <w:rPr>
                <w:color w:val="000000"/>
                <w:szCs w:val="18"/>
              </w:rPr>
            </w:pPr>
            <w:r w:rsidRPr="00746EFC">
              <w:rPr>
                <w:color w:val="000000"/>
                <w:szCs w:val="18"/>
              </w:rPr>
              <w:t>7 691</w:t>
            </w:r>
          </w:p>
        </w:tc>
        <w:tc>
          <w:tcPr>
            <w:tcW w:w="402" w:type="pct"/>
            <w:tcBorders>
              <w:top w:val="nil"/>
              <w:left w:val="nil"/>
              <w:bottom w:val="single" w:sz="4" w:space="0" w:color="auto"/>
              <w:right w:val="single" w:sz="4" w:space="0" w:color="auto"/>
            </w:tcBorders>
            <w:shd w:val="clear" w:color="000000" w:fill="FFFFFF"/>
            <w:hideMark/>
          </w:tcPr>
          <w:p w14:paraId="05F2B52A" w14:textId="77777777" w:rsidR="003240CF" w:rsidRPr="00746EFC" w:rsidRDefault="003240CF" w:rsidP="003240CF">
            <w:pPr>
              <w:jc w:val="right"/>
              <w:cnfStyle w:val="000000000000" w:firstRow="0" w:lastRow="0" w:firstColumn="0" w:lastColumn="0" w:oddVBand="0" w:evenVBand="0" w:oddHBand="0" w:evenHBand="0" w:firstRowFirstColumn="0" w:firstRowLastColumn="0" w:lastRowFirstColumn="0" w:lastRowLastColumn="0"/>
              <w:rPr>
                <w:color w:val="000000"/>
                <w:szCs w:val="18"/>
              </w:rPr>
            </w:pPr>
            <w:r w:rsidRPr="00746EFC">
              <w:rPr>
                <w:color w:val="000000"/>
                <w:szCs w:val="18"/>
              </w:rPr>
              <w:t>10 679</w:t>
            </w:r>
          </w:p>
        </w:tc>
        <w:tc>
          <w:tcPr>
            <w:tcW w:w="451" w:type="pct"/>
            <w:tcBorders>
              <w:top w:val="nil"/>
              <w:left w:val="nil"/>
              <w:bottom w:val="single" w:sz="4" w:space="0" w:color="auto"/>
              <w:right w:val="single" w:sz="4" w:space="0" w:color="auto"/>
            </w:tcBorders>
            <w:shd w:val="clear" w:color="000000" w:fill="FFFFFF"/>
            <w:hideMark/>
          </w:tcPr>
          <w:p w14:paraId="4B1CC727" w14:textId="77777777" w:rsidR="003240CF" w:rsidRPr="00746EFC" w:rsidRDefault="003240CF" w:rsidP="003240CF">
            <w:pPr>
              <w:jc w:val="right"/>
              <w:cnfStyle w:val="000000000000" w:firstRow="0" w:lastRow="0" w:firstColumn="0" w:lastColumn="0" w:oddVBand="0" w:evenVBand="0" w:oddHBand="0" w:evenHBand="0" w:firstRowFirstColumn="0" w:firstRowLastColumn="0" w:lastRowFirstColumn="0" w:lastRowLastColumn="0"/>
              <w:rPr>
                <w:color w:val="000000"/>
                <w:szCs w:val="18"/>
              </w:rPr>
            </w:pPr>
            <w:r w:rsidRPr="00746EFC">
              <w:rPr>
                <w:color w:val="000000"/>
                <w:szCs w:val="18"/>
              </w:rPr>
              <w:t>-7 690,8</w:t>
            </w:r>
          </w:p>
        </w:tc>
        <w:tc>
          <w:tcPr>
            <w:tcW w:w="420" w:type="pct"/>
            <w:tcBorders>
              <w:top w:val="nil"/>
              <w:left w:val="nil"/>
              <w:bottom w:val="single" w:sz="4" w:space="0" w:color="auto"/>
              <w:right w:val="single" w:sz="4" w:space="0" w:color="auto"/>
            </w:tcBorders>
            <w:shd w:val="clear" w:color="000000" w:fill="FFFFFF"/>
            <w:hideMark/>
          </w:tcPr>
          <w:p w14:paraId="2A10F42B" w14:textId="77777777" w:rsidR="003240CF" w:rsidRPr="00746EFC" w:rsidRDefault="003240CF" w:rsidP="003240CF">
            <w:pPr>
              <w:jc w:val="right"/>
              <w:cnfStyle w:val="000000000000" w:firstRow="0" w:lastRow="0" w:firstColumn="0" w:lastColumn="0" w:oddVBand="0" w:evenVBand="0" w:oddHBand="0" w:evenHBand="0" w:firstRowFirstColumn="0" w:firstRowLastColumn="0" w:lastRowFirstColumn="0" w:lastRowLastColumn="0"/>
              <w:rPr>
                <w:color w:val="000000"/>
                <w:szCs w:val="18"/>
              </w:rPr>
            </w:pPr>
            <w:r w:rsidRPr="00746EFC">
              <w:rPr>
                <w:color w:val="000000"/>
                <w:szCs w:val="18"/>
              </w:rPr>
              <w:t>-18 873,7</w:t>
            </w:r>
          </w:p>
        </w:tc>
        <w:tc>
          <w:tcPr>
            <w:tcW w:w="451" w:type="pct"/>
            <w:tcBorders>
              <w:top w:val="nil"/>
              <w:left w:val="nil"/>
              <w:bottom w:val="single" w:sz="4" w:space="0" w:color="auto"/>
              <w:right w:val="single" w:sz="4" w:space="0" w:color="auto"/>
            </w:tcBorders>
            <w:shd w:val="clear" w:color="000000" w:fill="FFFFFF"/>
            <w:hideMark/>
          </w:tcPr>
          <w:p w14:paraId="6773D6A8" w14:textId="77777777" w:rsidR="003240CF" w:rsidRPr="00746EFC" w:rsidRDefault="003240CF" w:rsidP="003240CF">
            <w:pPr>
              <w:jc w:val="right"/>
              <w:cnfStyle w:val="000000000000" w:firstRow="0" w:lastRow="0" w:firstColumn="0" w:lastColumn="0" w:oddVBand="0" w:evenVBand="0" w:oddHBand="0" w:evenHBand="0" w:firstRowFirstColumn="0" w:firstRowLastColumn="0" w:lastRowFirstColumn="0" w:lastRowLastColumn="0"/>
              <w:rPr>
                <w:color w:val="000000"/>
                <w:szCs w:val="18"/>
              </w:rPr>
            </w:pPr>
            <w:r w:rsidRPr="00746EFC">
              <w:rPr>
                <w:color w:val="000000"/>
                <w:szCs w:val="18"/>
              </w:rPr>
              <w:t>-11 182,9</w:t>
            </w:r>
          </w:p>
        </w:tc>
        <w:tc>
          <w:tcPr>
            <w:tcW w:w="341" w:type="pct"/>
            <w:tcBorders>
              <w:top w:val="nil"/>
              <w:left w:val="nil"/>
              <w:bottom w:val="single" w:sz="4" w:space="0" w:color="auto"/>
              <w:right w:val="single" w:sz="4" w:space="0" w:color="auto"/>
            </w:tcBorders>
            <w:shd w:val="clear" w:color="000000" w:fill="FFFFFF"/>
            <w:hideMark/>
          </w:tcPr>
          <w:p w14:paraId="61FEDE58" w14:textId="77777777" w:rsidR="003240CF" w:rsidRPr="00746EFC" w:rsidRDefault="003240CF" w:rsidP="003240CF">
            <w:pPr>
              <w:jc w:val="right"/>
              <w:cnfStyle w:val="000000000000" w:firstRow="0" w:lastRow="0" w:firstColumn="0" w:lastColumn="0" w:oddVBand="0" w:evenVBand="0" w:oddHBand="0" w:evenHBand="0" w:firstRowFirstColumn="0" w:firstRowLastColumn="0" w:lastRowFirstColumn="0" w:lastRowLastColumn="0"/>
              <w:rPr>
                <w:color w:val="000000"/>
                <w:szCs w:val="18"/>
              </w:rPr>
            </w:pPr>
            <w:r w:rsidRPr="00746EFC">
              <w:rPr>
                <w:color w:val="000000"/>
                <w:szCs w:val="18"/>
              </w:rPr>
              <w:t>-10 679,3</w:t>
            </w:r>
          </w:p>
        </w:tc>
        <w:tc>
          <w:tcPr>
            <w:tcW w:w="450" w:type="pct"/>
            <w:tcBorders>
              <w:top w:val="nil"/>
              <w:left w:val="nil"/>
              <w:bottom w:val="single" w:sz="4" w:space="0" w:color="auto"/>
              <w:right w:val="single" w:sz="4" w:space="0" w:color="auto"/>
            </w:tcBorders>
            <w:shd w:val="clear" w:color="000000" w:fill="FFFFFF"/>
            <w:hideMark/>
          </w:tcPr>
          <w:p w14:paraId="09A4C4B7" w14:textId="77777777" w:rsidR="003240CF" w:rsidRPr="00746EFC" w:rsidRDefault="003240CF" w:rsidP="003240CF">
            <w:pPr>
              <w:jc w:val="right"/>
              <w:cnfStyle w:val="000000000000" w:firstRow="0" w:lastRow="0" w:firstColumn="0" w:lastColumn="0" w:oddVBand="0" w:evenVBand="0" w:oddHBand="0" w:evenHBand="0" w:firstRowFirstColumn="0" w:firstRowLastColumn="0" w:lastRowFirstColumn="0" w:lastRowLastColumn="0"/>
              <w:rPr>
                <w:color w:val="000000"/>
                <w:szCs w:val="18"/>
              </w:rPr>
            </w:pPr>
            <w:r w:rsidRPr="00746EFC">
              <w:rPr>
                <w:color w:val="000000"/>
                <w:szCs w:val="18"/>
              </w:rPr>
              <w:t>-2 988,5</w:t>
            </w:r>
          </w:p>
        </w:tc>
      </w:tr>
      <w:tr w:rsidR="006F7402" w:rsidRPr="00746EFC" w14:paraId="6A81B271" w14:textId="77777777" w:rsidTr="00224191">
        <w:tc>
          <w:tcPr>
            <w:cnfStyle w:val="001000000000" w:firstRow="0" w:lastRow="0" w:firstColumn="1" w:lastColumn="0" w:oddVBand="0" w:evenVBand="0" w:oddHBand="0" w:evenHBand="0" w:firstRowFirstColumn="0" w:firstRowLastColumn="0" w:lastRowFirstColumn="0" w:lastRowLastColumn="0"/>
            <w:tcW w:w="1031" w:type="pct"/>
            <w:hideMark/>
          </w:tcPr>
          <w:p w14:paraId="631CD0E5" w14:textId="77777777" w:rsidR="003240CF" w:rsidRPr="00746EFC" w:rsidRDefault="003240CF" w:rsidP="003240CF">
            <w:pPr>
              <w:ind w:left="310"/>
              <w:rPr>
                <w:rFonts w:eastAsia="Times New Roman" w:cs="Times New Roman"/>
                <w:color w:val="000000"/>
                <w:szCs w:val="18"/>
                <w:lang w:eastAsia="ru-RU"/>
              </w:rPr>
            </w:pPr>
            <w:r w:rsidRPr="00746EFC">
              <w:rPr>
                <w:rFonts w:eastAsia="Times New Roman" w:cs="Times New Roman"/>
                <w:color w:val="000000"/>
                <w:szCs w:val="18"/>
                <w:lang w:eastAsia="ru-RU"/>
              </w:rPr>
              <w:t xml:space="preserve">Оплата налогов </w:t>
            </w:r>
          </w:p>
        </w:tc>
        <w:tc>
          <w:tcPr>
            <w:tcW w:w="353" w:type="pct"/>
            <w:hideMark/>
          </w:tcPr>
          <w:p w14:paraId="6386CB37" w14:textId="77777777" w:rsidR="003240CF" w:rsidRPr="00746EFC" w:rsidRDefault="003240CF" w:rsidP="003240CF">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18"/>
                <w:lang w:eastAsia="ru-RU"/>
              </w:rPr>
            </w:pPr>
            <w:r w:rsidRPr="00746EFC">
              <w:rPr>
                <w:rFonts w:eastAsia="Times New Roman" w:cs="Times New Roman"/>
                <w:color w:val="000000"/>
                <w:szCs w:val="18"/>
                <w:lang w:eastAsia="ru-RU"/>
              </w:rPr>
              <w:t>тыс. руб.</w:t>
            </w:r>
          </w:p>
        </w:tc>
        <w:tc>
          <w:tcPr>
            <w:tcW w:w="334" w:type="pct"/>
            <w:tcBorders>
              <w:top w:val="nil"/>
              <w:left w:val="single" w:sz="4" w:space="0" w:color="auto"/>
              <w:bottom w:val="single" w:sz="4" w:space="0" w:color="auto"/>
              <w:right w:val="single" w:sz="4" w:space="0" w:color="auto"/>
            </w:tcBorders>
            <w:shd w:val="clear" w:color="000000" w:fill="FFFFFF"/>
            <w:hideMark/>
          </w:tcPr>
          <w:p w14:paraId="452ED7A5" w14:textId="77777777" w:rsidR="003240CF" w:rsidRPr="00746EFC" w:rsidRDefault="003240CF" w:rsidP="003240CF">
            <w:pPr>
              <w:jc w:val="right"/>
              <w:cnfStyle w:val="000000000000" w:firstRow="0" w:lastRow="0" w:firstColumn="0" w:lastColumn="0" w:oddVBand="0" w:evenVBand="0" w:oddHBand="0" w:evenHBand="0" w:firstRowFirstColumn="0" w:firstRowLastColumn="0" w:lastRowFirstColumn="0" w:lastRowLastColumn="0"/>
              <w:rPr>
                <w:color w:val="000000"/>
                <w:szCs w:val="18"/>
              </w:rPr>
            </w:pPr>
            <w:r w:rsidRPr="00746EFC">
              <w:rPr>
                <w:color w:val="000000"/>
                <w:szCs w:val="18"/>
              </w:rPr>
              <w:t>80 361</w:t>
            </w:r>
          </w:p>
        </w:tc>
        <w:tc>
          <w:tcPr>
            <w:tcW w:w="377" w:type="pct"/>
            <w:tcBorders>
              <w:top w:val="nil"/>
              <w:left w:val="nil"/>
              <w:bottom w:val="single" w:sz="4" w:space="0" w:color="auto"/>
              <w:right w:val="single" w:sz="4" w:space="0" w:color="auto"/>
            </w:tcBorders>
            <w:shd w:val="clear" w:color="000000" w:fill="FFFFFF"/>
            <w:hideMark/>
          </w:tcPr>
          <w:p w14:paraId="3113A68A" w14:textId="77777777" w:rsidR="003240CF" w:rsidRPr="00746EFC" w:rsidRDefault="003240CF" w:rsidP="003240CF">
            <w:pPr>
              <w:jc w:val="right"/>
              <w:cnfStyle w:val="000000000000" w:firstRow="0" w:lastRow="0" w:firstColumn="0" w:lastColumn="0" w:oddVBand="0" w:evenVBand="0" w:oddHBand="0" w:evenHBand="0" w:firstRowFirstColumn="0" w:firstRowLastColumn="0" w:lastRowFirstColumn="0" w:lastRowLastColumn="0"/>
              <w:rPr>
                <w:color w:val="000000"/>
                <w:szCs w:val="18"/>
              </w:rPr>
            </w:pPr>
            <w:r w:rsidRPr="00746EFC">
              <w:rPr>
                <w:color w:val="000000"/>
                <w:szCs w:val="18"/>
              </w:rPr>
              <w:t>56 483</w:t>
            </w:r>
          </w:p>
        </w:tc>
        <w:tc>
          <w:tcPr>
            <w:tcW w:w="390" w:type="pct"/>
            <w:tcBorders>
              <w:top w:val="nil"/>
              <w:left w:val="nil"/>
              <w:bottom w:val="single" w:sz="4" w:space="0" w:color="auto"/>
              <w:right w:val="single" w:sz="4" w:space="0" w:color="auto"/>
            </w:tcBorders>
            <w:shd w:val="clear" w:color="000000" w:fill="FFFFFF"/>
            <w:hideMark/>
          </w:tcPr>
          <w:p w14:paraId="59E8CE8D" w14:textId="77777777" w:rsidR="003240CF" w:rsidRPr="00746EFC" w:rsidRDefault="003240CF" w:rsidP="003240CF">
            <w:pPr>
              <w:jc w:val="right"/>
              <w:cnfStyle w:val="000000000000" w:firstRow="0" w:lastRow="0" w:firstColumn="0" w:lastColumn="0" w:oddVBand="0" w:evenVBand="0" w:oddHBand="0" w:evenHBand="0" w:firstRowFirstColumn="0" w:firstRowLastColumn="0" w:lastRowFirstColumn="0" w:lastRowLastColumn="0"/>
              <w:rPr>
                <w:color w:val="000000"/>
                <w:szCs w:val="18"/>
              </w:rPr>
            </w:pPr>
            <w:r w:rsidRPr="00746EFC">
              <w:rPr>
                <w:color w:val="000000"/>
                <w:szCs w:val="18"/>
              </w:rPr>
              <w:t>34 100</w:t>
            </w:r>
          </w:p>
        </w:tc>
        <w:tc>
          <w:tcPr>
            <w:tcW w:w="402" w:type="pct"/>
            <w:tcBorders>
              <w:top w:val="nil"/>
              <w:left w:val="nil"/>
              <w:bottom w:val="single" w:sz="4" w:space="0" w:color="auto"/>
              <w:right w:val="single" w:sz="4" w:space="0" w:color="auto"/>
            </w:tcBorders>
            <w:shd w:val="clear" w:color="000000" w:fill="FFFFFF"/>
            <w:hideMark/>
          </w:tcPr>
          <w:p w14:paraId="5348EFEE" w14:textId="77777777" w:rsidR="003240CF" w:rsidRPr="00746EFC" w:rsidRDefault="003240CF" w:rsidP="003240CF">
            <w:pPr>
              <w:jc w:val="right"/>
              <w:cnfStyle w:val="000000000000" w:firstRow="0" w:lastRow="0" w:firstColumn="0" w:lastColumn="0" w:oddVBand="0" w:evenVBand="0" w:oddHBand="0" w:evenHBand="0" w:firstRowFirstColumn="0" w:firstRowLastColumn="0" w:lastRowFirstColumn="0" w:lastRowLastColumn="0"/>
              <w:rPr>
                <w:color w:val="000000"/>
                <w:szCs w:val="18"/>
              </w:rPr>
            </w:pPr>
            <w:r w:rsidRPr="00746EFC">
              <w:rPr>
                <w:color w:val="000000"/>
                <w:szCs w:val="18"/>
              </w:rPr>
              <w:t>37 853</w:t>
            </w:r>
          </w:p>
        </w:tc>
        <w:tc>
          <w:tcPr>
            <w:tcW w:w="451" w:type="pct"/>
            <w:tcBorders>
              <w:top w:val="nil"/>
              <w:left w:val="nil"/>
              <w:bottom w:val="single" w:sz="4" w:space="0" w:color="auto"/>
              <w:right w:val="single" w:sz="4" w:space="0" w:color="auto"/>
            </w:tcBorders>
            <w:shd w:val="clear" w:color="000000" w:fill="FFFFFF"/>
            <w:hideMark/>
          </w:tcPr>
          <w:p w14:paraId="30296F34" w14:textId="77777777" w:rsidR="003240CF" w:rsidRPr="00746EFC" w:rsidRDefault="003240CF" w:rsidP="003240CF">
            <w:pPr>
              <w:jc w:val="right"/>
              <w:cnfStyle w:val="000000000000" w:firstRow="0" w:lastRow="0" w:firstColumn="0" w:lastColumn="0" w:oddVBand="0" w:evenVBand="0" w:oddHBand="0" w:evenHBand="0" w:firstRowFirstColumn="0" w:firstRowLastColumn="0" w:lastRowFirstColumn="0" w:lastRowLastColumn="0"/>
              <w:rPr>
                <w:color w:val="000000"/>
                <w:szCs w:val="18"/>
              </w:rPr>
            </w:pPr>
            <w:r w:rsidRPr="00746EFC">
              <w:rPr>
                <w:color w:val="000000"/>
                <w:szCs w:val="18"/>
              </w:rPr>
              <w:t>22 383,1</w:t>
            </w:r>
          </w:p>
        </w:tc>
        <w:tc>
          <w:tcPr>
            <w:tcW w:w="420" w:type="pct"/>
            <w:tcBorders>
              <w:top w:val="nil"/>
              <w:left w:val="nil"/>
              <w:bottom w:val="single" w:sz="4" w:space="0" w:color="auto"/>
              <w:right w:val="single" w:sz="4" w:space="0" w:color="auto"/>
            </w:tcBorders>
            <w:shd w:val="clear" w:color="000000" w:fill="FFFFFF"/>
            <w:hideMark/>
          </w:tcPr>
          <w:p w14:paraId="409BED64" w14:textId="77777777" w:rsidR="003240CF" w:rsidRPr="00746EFC" w:rsidRDefault="003240CF" w:rsidP="003240CF">
            <w:pPr>
              <w:jc w:val="right"/>
              <w:cnfStyle w:val="000000000000" w:firstRow="0" w:lastRow="0" w:firstColumn="0" w:lastColumn="0" w:oddVBand="0" w:evenVBand="0" w:oddHBand="0" w:evenHBand="0" w:firstRowFirstColumn="0" w:firstRowLastColumn="0" w:lastRowFirstColumn="0" w:lastRowLastColumn="0"/>
              <w:rPr>
                <w:color w:val="000000"/>
                <w:szCs w:val="18"/>
              </w:rPr>
            </w:pPr>
            <w:r w:rsidRPr="00746EFC">
              <w:rPr>
                <w:color w:val="000000"/>
                <w:szCs w:val="18"/>
              </w:rPr>
              <w:t>-23 877,6</w:t>
            </w:r>
          </w:p>
        </w:tc>
        <w:tc>
          <w:tcPr>
            <w:tcW w:w="451" w:type="pct"/>
            <w:tcBorders>
              <w:top w:val="nil"/>
              <w:left w:val="nil"/>
              <w:bottom w:val="single" w:sz="4" w:space="0" w:color="auto"/>
              <w:right w:val="single" w:sz="4" w:space="0" w:color="auto"/>
            </w:tcBorders>
            <w:shd w:val="clear" w:color="000000" w:fill="FFFFFF"/>
            <w:hideMark/>
          </w:tcPr>
          <w:p w14:paraId="38EEE474" w14:textId="77777777" w:rsidR="003240CF" w:rsidRPr="00746EFC" w:rsidRDefault="003240CF" w:rsidP="003240CF">
            <w:pPr>
              <w:jc w:val="right"/>
              <w:cnfStyle w:val="000000000000" w:firstRow="0" w:lastRow="0" w:firstColumn="0" w:lastColumn="0" w:oddVBand="0" w:evenVBand="0" w:oddHBand="0" w:evenHBand="0" w:firstRowFirstColumn="0" w:firstRowLastColumn="0" w:lastRowFirstColumn="0" w:lastRowLastColumn="0"/>
              <w:rPr>
                <w:color w:val="000000"/>
                <w:szCs w:val="18"/>
              </w:rPr>
            </w:pPr>
            <w:r w:rsidRPr="00746EFC">
              <w:rPr>
                <w:color w:val="000000"/>
                <w:szCs w:val="18"/>
              </w:rPr>
              <w:t>-46 260,6</w:t>
            </w:r>
          </w:p>
        </w:tc>
        <w:tc>
          <w:tcPr>
            <w:tcW w:w="341" w:type="pct"/>
            <w:tcBorders>
              <w:top w:val="nil"/>
              <w:left w:val="nil"/>
              <w:bottom w:val="single" w:sz="4" w:space="0" w:color="auto"/>
              <w:right w:val="single" w:sz="4" w:space="0" w:color="auto"/>
            </w:tcBorders>
            <w:shd w:val="clear" w:color="000000" w:fill="FFFFFF"/>
            <w:hideMark/>
          </w:tcPr>
          <w:p w14:paraId="3FBF08C9" w14:textId="77777777" w:rsidR="003240CF" w:rsidRPr="00746EFC" w:rsidRDefault="003240CF" w:rsidP="003240CF">
            <w:pPr>
              <w:jc w:val="right"/>
              <w:cnfStyle w:val="000000000000" w:firstRow="0" w:lastRow="0" w:firstColumn="0" w:lastColumn="0" w:oddVBand="0" w:evenVBand="0" w:oddHBand="0" w:evenHBand="0" w:firstRowFirstColumn="0" w:firstRowLastColumn="0" w:lastRowFirstColumn="0" w:lastRowLastColumn="0"/>
              <w:rPr>
                <w:color w:val="000000"/>
                <w:szCs w:val="18"/>
              </w:rPr>
            </w:pPr>
            <w:r w:rsidRPr="00746EFC">
              <w:rPr>
                <w:color w:val="000000"/>
                <w:szCs w:val="18"/>
              </w:rPr>
              <w:t>18 630,6</w:t>
            </w:r>
          </w:p>
        </w:tc>
        <w:tc>
          <w:tcPr>
            <w:tcW w:w="450" w:type="pct"/>
            <w:tcBorders>
              <w:top w:val="nil"/>
              <w:left w:val="nil"/>
              <w:bottom w:val="single" w:sz="4" w:space="0" w:color="auto"/>
              <w:right w:val="single" w:sz="4" w:space="0" w:color="auto"/>
            </w:tcBorders>
            <w:shd w:val="clear" w:color="000000" w:fill="FFFFFF"/>
            <w:hideMark/>
          </w:tcPr>
          <w:p w14:paraId="1EC0EE46" w14:textId="77777777" w:rsidR="003240CF" w:rsidRPr="00746EFC" w:rsidRDefault="003240CF" w:rsidP="003240CF">
            <w:pPr>
              <w:jc w:val="right"/>
              <w:cnfStyle w:val="000000000000" w:firstRow="0" w:lastRow="0" w:firstColumn="0" w:lastColumn="0" w:oddVBand="0" w:evenVBand="0" w:oddHBand="0" w:evenHBand="0" w:firstRowFirstColumn="0" w:firstRowLastColumn="0" w:lastRowFirstColumn="0" w:lastRowLastColumn="0"/>
              <w:rPr>
                <w:color w:val="000000"/>
                <w:szCs w:val="18"/>
              </w:rPr>
            </w:pPr>
            <w:r w:rsidRPr="00746EFC">
              <w:rPr>
                <w:color w:val="000000"/>
                <w:szCs w:val="18"/>
              </w:rPr>
              <w:t>-3 752,5</w:t>
            </w:r>
          </w:p>
        </w:tc>
      </w:tr>
      <w:tr w:rsidR="006F7402" w:rsidRPr="00746EFC" w14:paraId="213CEAB9" w14:textId="77777777" w:rsidTr="00224191">
        <w:tc>
          <w:tcPr>
            <w:cnfStyle w:val="001000000000" w:firstRow="0" w:lastRow="0" w:firstColumn="1" w:lastColumn="0" w:oddVBand="0" w:evenVBand="0" w:oddHBand="0" w:evenHBand="0" w:firstRowFirstColumn="0" w:firstRowLastColumn="0" w:lastRowFirstColumn="0" w:lastRowLastColumn="0"/>
            <w:tcW w:w="1031" w:type="pct"/>
            <w:hideMark/>
          </w:tcPr>
          <w:p w14:paraId="0CA7900A" w14:textId="77777777" w:rsidR="003240CF" w:rsidRPr="00746EFC" w:rsidRDefault="003240CF" w:rsidP="003240CF">
            <w:pPr>
              <w:ind w:left="310"/>
              <w:rPr>
                <w:rFonts w:eastAsia="Times New Roman" w:cs="Times New Roman"/>
                <w:color w:val="000000"/>
                <w:szCs w:val="18"/>
                <w:lang w:eastAsia="ru-RU"/>
              </w:rPr>
            </w:pPr>
            <w:r w:rsidRPr="00746EFC">
              <w:rPr>
                <w:rFonts w:eastAsia="Times New Roman" w:cs="Times New Roman"/>
                <w:color w:val="000000"/>
                <w:szCs w:val="18"/>
                <w:lang w:eastAsia="ru-RU"/>
              </w:rPr>
              <w:t>Амортизация ОС и нематериальных активов</w:t>
            </w:r>
          </w:p>
        </w:tc>
        <w:tc>
          <w:tcPr>
            <w:tcW w:w="353" w:type="pct"/>
            <w:hideMark/>
          </w:tcPr>
          <w:p w14:paraId="134D9432" w14:textId="77777777" w:rsidR="003240CF" w:rsidRPr="00746EFC" w:rsidRDefault="003240CF" w:rsidP="003240CF">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18"/>
                <w:lang w:eastAsia="ru-RU"/>
              </w:rPr>
            </w:pPr>
            <w:r w:rsidRPr="00746EFC">
              <w:rPr>
                <w:rFonts w:eastAsia="Times New Roman" w:cs="Times New Roman"/>
                <w:color w:val="000000"/>
                <w:szCs w:val="18"/>
                <w:lang w:eastAsia="ru-RU"/>
              </w:rPr>
              <w:t>тыс. руб.</w:t>
            </w:r>
          </w:p>
        </w:tc>
        <w:tc>
          <w:tcPr>
            <w:tcW w:w="334" w:type="pct"/>
            <w:tcBorders>
              <w:top w:val="nil"/>
              <w:left w:val="single" w:sz="4" w:space="0" w:color="auto"/>
              <w:bottom w:val="single" w:sz="4" w:space="0" w:color="auto"/>
              <w:right w:val="single" w:sz="4" w:space="0" w:color="auto"/>
            </w:tcBorders>
            <w:shd w:val="clear" w:color="000000" w:fill="FFFFFF"/>
            <w:hideMark/>
          </w:tcPr>
          <w:p w14:paraId="223AFD5C" w14:textId="77777777" w:rsidR="003240CF" w:rsidRPr="00746EFC" w:rsidRDefault="003240CF" w:rsidP="003240CF">
            <w:pPr>
              <w:jc w:val="right"/>
              <w:cnfStyle w:val="000000000000" w:firstRow="0" w:lastRow="0" w:firstColumn="0" w:lastColumn="0" w:oddVBand="0" w:evenVBand="0" w:oddHBand="0" w:evenHBand="0" w:firstRowFirstColumn="0" w:firstRowLastColumn="0" w:lastRowFirstColumn="0" w:lastRowLastColumn="0"/>
              <w:rPr>
                <w:color w:val="000000"/>
                <w:szCs w:val="18"/>
              </w:rPr>
            </w:pPr>
            <w:r w:rsidRPr="00746EFC">
              <w:rPr>
                <w:color w:val="000000"/>
                <w:szCs w:val="18"/>
              </w:rPr>
              <w:t>457 455</w:t>
            </w:r>
          </w:p>
        </w:tc>
        <w:tc>
          <w:tcPr>
            <w:tcW w:w="377" w:type="pct"/>
            <w:tcBorders>
              <w:top w:val="nil"/>
              <w:left w:val="nil"/>
              <w:bottom w:val="single" w:sz="4" w:space="0" w:color="auto"/>
              <w:right w:val="single" w:sz="4" w:space="0" w:color="auto"/>
            </w:tcBorders>
            <w:shd w:val="clear" w:color="000000" w:fill="FFFFFF"/>
            <w:hideMark/>
          </w:tcPr>
          <w:p w14:paraId="4C1678EE" w14:textId="77777777" w:rsidR="003240CF" w:rsidRPr="00746EFC" w:rsidRDefault="003240CF" w:rsidP="003240CF">
            <w:pPr>
              <w:jc w:val="right"/>
              <w:cnfStyle w:val="000000000000" w:firstRow="0" w:lastRow="0" w:firstColumn="0" w:lastColumn="0" w:oddVBand="0" w:evenVBand="0" w:oddHBand="0" w:evenHBand="0" w:firstRowFirstColumn="0" w:firstRowLastColumn="0" w:lastRowFirstColumn="0" w:lastRowLastColumn="0"/>
              <w:rPr>
                <w:color w:val="000000"/>
                <w:szCs w:val="18"/>
              </w:rPr>
            </w:pPr>
            <w:r w:rsidRPr="00746EFC">
              <w:rPr>
                <w:color w:val="000000"/>
                <w:szCs w:val="18"/>
              </w:rPr>
              <w:t>459 850</w:t>
            </w:r>
          </w:p>
        </w:tc>
        <w:tc>
          <w:tcPr>
            <w:tcW w:w="390" w:type="pct"/>
            <w:tcBorders>
              <w:top w:val="nil"/>
              <w:left w:val="nil"/>
              <w:bottom w:val="single" w:sz="4" w:space="0" w:color="auto"/>
              <w:right w:val="single" w:sz="4" w:space="0" w:color="auto"/>
            </w:tcBorders>
            <w:shd w:val="clear" w:color="000000" w:fill="FFFFFF"/>
            <w:hideMark/>
          </w:tcPr>
          <w:p w14:paraId="152A1961" w14:textId="77777777" w:rsidR="003240CF" w:rsidRPr="00746EFC" w:rsidRDefault="003240CF" w:rsidP="003240CF">
            <w:pPr>
              <w:jc w:val="right"/>
              <w:cnfStyle w:val="000000000000" w:firstRow="0" w:lastRow="0" w:firstColumn="0" w:lastColumn="0" w:oddVBand="0" w:evenVBand="0" w:oddHBand="0" w:evenHBand="0" w:firstRowFirstColumn="0" w:firstRowLastColumn="0" w:lastRowFirstColumn="0" w:lastRowLastColumn="0"/>
              <w:rPr>
                <w:color w:val="000000"/>
                <w:szCs w:val="18"/>
              </w:rPr>
            </w:pPr>
            <w:r w:rsidRPr="00746EFC">
              <w:rPr>
                <w:color w:val="000000"/>
                <w:szCs w:val="18"/>
              </w:rPr>
              <w:t>459 850</w:t>
            </w:r>
          </w:p>
        </w:tc>
        <w:tc>
          <w:tcPr>
            <w:tcW w:w="402" w:type="pct"/>
            <w:tcBorders>
              <w:top w:val="nil"/>
              <w:left w:val="nil"/>
              <w:bottom w:val="single" w:sz="4" w:space="0" w:color="auto"/>
              <w:right w:val="single" w:sz="4" w:space="0" w:color="auto"/>
            </w:tcBorders>
            <w:shd w:val="clear" w:color="000000" w:fill="FFFFFF"/>
            <w:hideMark/>
          </w:tcPr>
          <w:p w14:paraId="0B1C6CB1" w14:textId="77777777" w:rsidR="003240CF" w:rsidRPr="00746EFC" w:rsidRDefault="003240CF" w:rsidP="003240CF">
            <w:pPr>
              <w:jc w:val="right"/>
              <w:cnfStyle w:val="000000000000" w:firstRow="0" w:lastRow="0" w:firstColumn="0" w:lastColumn="0" w:oddVBand="0" w:evenVBand="0" w:oddHBand="0" w:evenHBand="0" w:firstRowFirstColumn="0" w:firstRowLastColumn="0" w:lastRowFirstColumn="0" w:lastRowLastColumn="0"/>
              <w:rPr>
                <w:color w:val="000000"/>
                <w:szCs w:val="18"/>
              </w:rPr>
            </w:pPr>
            <w:r w:rsidRPr="00746EFC">
              <w:rPr>
                <w:color w:val="000000"/>
                <w:szCs w:val="18"/>
              </w:rPr>
              <w:t>494 356</w:t>
            </w:r>
          </w:p>
        </w:tc>
        <w:tc>
          <w:tcPr>
            <w:tcW w:w="451" w:type="pct"/>
            <w:tcBorders>
              <w:top w:val="nil"/>
              <w:left w:val="nil"/>
              <w:bottom w:val="single" w:sz="4" w:space="0" w:color="auto"/>
              <w:right w:val="single" w:sz="4" w:space="0" w:color="auto"/>
            </w:tcBorders>
            <w:shd w:val="clear" w:color="000000" w:fill="FFFFFF"/>
            <w:hideMark/>
          </w:tcPr>
          <w:p w14:paraId="5C827C98" w14:textId="77777777" w:rsidR="003240CF" w:rsidRPr="00746EFC" w:rsidRDefault="003240CF" w:rsidP="003240CF">
            <w:pPr>
              <w:jc w:val="right"/>
              <w:cnfStyle w:val="000000000000" w:firstRow="0" w:lastRow="0" w:firstColumn="0" w:lastColumn="0" w:oddVBand="0" w:evenVBand="0" w:oddHBand="0" w:evenHBand="0" w:firstRowFirstColumn="0" w:firstRowLastColumn="0" w:lastRowFirstColumn="0" w:lastRowLastColumn="0"/>
              <w:rPr>
                <w:color w:val="000000"/>
                <w:szCs w:val="18"/>
              </w:rPr>
            </w:pPr>
            <w:r w:rsidRPr="00746EFC">
              <w:rPr>
                <w:color w:val="000000"/>
                <w:szCs w:val="18"/>
              </w:rPr>
              <w:t>0,0</w:t>
            </w:r>
          </w:p>
        </w:tc>
        <w:tc>
          <w:tcPr>
            <w:tcW w:w="420" w:type="pct"/>
            <w:tcBorders>
              <w:top w:val="nil"/>
              <w:left w:val="nil"/>
              <w:bottom w:val="single" w:sz="4" w:space="0" w:color="auto"/>
              <w:right w:val="single" w:sz="4" w:space="0" w:color="auto"/>
            </w:tcBorders>
            <w:shd w:val="clear" w:color="000000" w:fill="FFFFFF"/>
            <w:hideMark/>
          </w:tcPr>
          <w:p w14:paraId="14F2B933" w14:textId="77777777" w:rsidR="003240CF" w:rsidRPr="00746EFC" w:rsidRDefault="003240CF" w:rsidP="003240CF">
            <w:pPr>
              <w:jc w:val="right"/>
              <w:cnfStyle w:val="000000000000" w:firstRow="0" w:lastRow="0" w:firstColumn="0" w:lastColumn="0" w:oddVBand="0" w:evenVBand="0" w:oddHBand="0" w:evenHBand="0" w:firstRowFirstColumn="0" w:firstRowLastColumn="0" w:lastRowFirstColumn="0" w:lastRowLastColumn="0"/>
              <w:rPr>
                <w:color w:val="000000"/>
                <w:szCs w:val="18"/>
              </w:rPr>
            </w:pPr>
            <w:r w:rsidRPr="00746EFC">
              <w:rPr>
                <w:color w:val="000000"/>
                <w:szCs w:val="18"/>
              </w:rPr>
              <w:t>2 394,8</w:t>
            </w:r>
          </w:p>
        </w:tc>
        <w:tc>
          <w:tcPr>
            <w:tcW w:w="451" w:type="pct"/>
            <w:tcBorders>
              <w:top w:val="nil"/>
              <w:left w:val="nil"/>
              <w:bottom w:val="single" w:sz="4" w:space="0" w:color="auto"/>
              <w:right w:val="single" w:sz="4" w:space="0" w:color="auto"/>
            </w:tcBorders>
            <w:shd w:val="clear" w:color="000000" w:fill="FFFFFF"/>
            <w:hideMark/>
          </w:tcPr>
          <w:p w14:paraId="3EB7952C" w14:textId="77777777" w:rsidR="003240CF" w:rsidRPr="00746EFC" w:rsidRDefault="003240CF" w:rsidP="003240CF">
            <w:pPr>
              <w:jc w:val="right"/>
              <w:cnfStyle w:val="000000000000" w:firstRow="0" w:lastRow="0" w:firstColumn="0" w:lastColumn="0" w:oddVBand="0" w:evenVBand="0" w:oddHBand="0" w:evenHBand="0" w:firstRowFirstColumn="0" w:firstRowLastColumn="0" w:lastRowFirstColumn="0" w:lastRowLastColumn="0"/>
              <w:rPr>
                <w:color w:val="000000"/>
                <w:szCs w:val="18"/>
              </w:rPr>
            </w:pPr>
            <w:r w:rsidRPr="00746EFC">
              <w:rPr>
                <w:color w:val="000000"/>
                <w:szCs w:val="18"/>
              </w:rPr>
              <w:t>2 394,8</w:t>
            </w:r>
          </w:p>
        </w:tc>
        <w:tc>
          <w:tcPr>
            <w:tcW w:w="341" w:type="pct"/>
            <w:tcBorders>
              <w:top w:val="nil"/>
              <w:left w:val="nil"/>
              <w:bottom w:val="single" w:sz="4" w:space="0" w:color="auto"/>
              <w:right w:val="single" w:sz="4" w:space="0" w:color="auto"/>
            </w:tcBorders>
            <w:shd w:val="clear" w:color="000000" w:fill="FFFFFF"/>
            <w:hideMark/>
          </w:tcPr>
          <w:p w14:paraId="23E282F1" w14:textId="77777777" w:rsidR="003240CF" w:rsidRPr="00746EFC" w:rsidRDefault="003240CF" w:rsidP="003240CF">
            <w:pPr>
              <w:jc w:val="right"/>
              <w:cnfStyle w:val="000000000000" w:firstRow="0" w:lastRow="0" w:firstColumn="0" w:lastColumn="0" w:oddVBand="0" w:evenVBand="0" w:oddHBand="0" w:evenHBand="0" w:firstRowFirstColumn="0" w:firstRowLastColumn="0" w:lastRowFirstColumn="0" w:lastRowLastColumn="0"/>
              <w:rPr>
                <w:color w:val="000000"/>
                <w:szCs w:val="18"/>
              </w:rPr>
            </w:pPr>
            <w:r w:rsidRPr="00746EFC">
              <w:rPr>
                <w:color w:val="000000"/>
                <w:szCs w:val="18"/>
              </w:rPr>
              <w:t>-34 506,9</w:t>
            </w:r>
          </w:p>
        </w:tc>
        <w:tc>
          <w:tcPr>
            <w:tcW w:w="450" w:type="pct"/>
            <w:tcBorders>
              <w:top w:val="nil"/>
              <w:left w:val="nil"/>
              <w:bottom w:val="single" w:sz="4" w:space="0" w:color="auto"/>
              <w:right w:val="single" w:sz="4" w:space="0" w:color="auto"/>
            </w:tcBorders>
            <w:shd w:val="clear" w:color="000000" w:fill="FFFFFF"/>
            <w:hideMark/>
          </w:tcPr>
          <w:p w14:paraId="43C615BE" w14:textId="77777777" w:rsidR="003240CF" w:rsidRPr="00746EFC" w:rsidRDefault="003240CF" w:rsidP="003240CF">
            <w:pPr>
              <w:jc w:val="right"/>
              <w:cnfStyle w:val="000000000000" w:firstRow="0" w:lastRow="0" w:firstColumn="0" w:lastColumn="0" w:oddVBand="0" w:evenVBand="0" w:oddHBand="0" w:evenHBand="0" w:firstRowFirstColumn="0" w:firstRowLastColumn="0" w:lastRowFirstColumn="0" w:lastRowLastColumn="0"/>
              <w:rPr>
                <w:color w:val="000000"/>
                <w:szCs w:val="18"/>
              </w:rPr>
            </w:pPr>
            <w:r w:rsidRPr="00746EFC">
              <w:rPr>
                <w:color w:val="000000"/>
                <w:szCs w:val="18"/>
              </w:rPr>
              <w:t>-34 506,9</w:t>
            </w:r>
          </w:p>
        </w:tc>
      </w:tr>
      <w:tr w:rsidR="006F7402" w:rsidRPr="00746EFC" w14:paraId="725D66C3" w14:textId="77777777" w:rsidTr="00224191">
        <w:tc>
          <w:tcPr>
            <w:cnfStyle w:val="001000000000" w:firstRow="0" w:lastRow="0" w:firstColumn="1" w:lastColumn="0" w:oddVBand="0" w:evenVBand="0" w:oddHBand="0" w:evenHBand="0" w:firstRowFirstColumn="0" w:firstRowLastColumn="0" w:lastRowFirstColumn="0" w:lastRowLastColumn="0"/>
            <w:tcW w:w="1031" w:type="pct"/>
            <w:hideMark/>
          </w:tcPr>
          <w:p w14:paraId="390586BC" w14:textId="77777777" w:rsidR="003240CF" w:rsidRPr="00746EFC" w:rsidRDefault="003240CF" w:rsidP="003240CF">
            <w:pPr>
              <w:ind w:left="310"/>
              <w:rPr>
                <w:rFonts w:eastAsia="Times New Roman" w:cs="Times New Roman"/>
                <w:color w:val="000000"/>
                <w:szCs w:val="18"/>
                <w:lang w:eastAsia="ru-RU"/>
              </w:rPr>
            </w:pPr>
            <w:r w:rsidRPr="00746EFC">
              <w:rPr>
                <w:rFonts w:eastAsia="Times New Roman" w:cs="Times New Roman"/>
                <w:color w:val="000000"/>
                <w:szCs w:val="18"/>
                <w:lang w:eastAsia="ru-RU"/>
              </w:rPr>
              <w:t>Налог на прибыль</w:t>
            </w:r>
          </w:p>
        </w:tc>
        <w:tc>
          <w:tcPr>
            <w:tcW w:w="353" w:type="pct"/>
            <w:hideMark/>
          </w:tcPr>
          <w:p w14:paraId="240EB7BC" w14:textId="77777777" w:rsidR="003240CF" w:rsidRPr="00746EFC" w:rsidRDefault="003240CF" w:rsidP="003240CF">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18"/>
                <w:lang w:eastAsia="ru-RU"/>
              </w:rPr>
            </w:pPr>
            <w:r w:rsidRPr="00746EFC">
              <w:rPr>
                <w:rFonts w:eastAsia="Times New Roman" w:cs="Times New Roman"/>
                <w:color w:val="000000"/>
                <w:szCs w:val="18"/>
                <w:lang w:eastAsia="ru-RU"/>
              </w:rPr>
              <w:t>тыс. руб.</w:t>
            </w:r>
          </w:p>
        </w:tc>
        <w:tc>
          <w:tcPr>
            <w:tcW w:w="334" w:type="pct"/>
            <w:tcBorders>
              <w:top w:val="nil"/>
              <w:left w:val="single" w:sz="4" w:space="0" w:color="auto"/>
              <w:bottom w:val="single" w:sz="4" w:space="0" w:color="auto"/>
              <w:right w:val="single" w:sz="4" w:space="0" w:color="auto"/>
            </w:tcBorders>
            <w:shd w:val="clear" w:color="000000" w:fill="FFFFFF"/>
            <w:hideMark/>
          </w:tcPr>
          <w:p w14:paraId="63AB6E2D" w14:textId="77777777" w:rsidR="003240CF" w:rsidRPr="00746EFC" w:rsidRDefault="003240CF" w:rsidP="003240CF">
            <w:pPr>
              <w:jc w:val="right"/>
              <w:cnfStyle w:val="000000000000" w:firstRow="0" w:lastRow="0" w:firstColumn="0" w:lastColumn="0" w:oddVBand="0" w:evenVBand="0" w:oddHBand="0" w:evenHBand="0" w:firstRowFirstColumn="0" w:firstRowLastColumn="0" w:lastRowFirstColumn="0" w:lastRowLastColumn="0"/>
              <w:rPr>
                <w:color w:val="000000"/>
                <w:szCs w:val="18"/>
              </w:rPr>
            </w:pPr>
            <w:r w:rsidRPr="00746EFC">
              <w:rPr>
                <w:color w:val="000000"/>
                <w:szCs w:val="18"/>
              </w:rPr>
              <w:t>409 286</w:t>
            </w:r>
          </w:p>
        </w:tc>
        <w:tc>
          <w:tcPr>
            <w:tcW w:w="377" w:type="pct"/>
            <w:tcBorders>
              <w:top w:val="nil"/>
              <w:left w:val="nil"/>
              <w:bottom w:val="single" w:sz="4" w:space="0" w:color="auto"/>
              <w:right w:val="single" w:sz="4" w:space="0" w:color="auto"/>
            </w:tcBorders>
            <w:shd w:val="clear" w:color="000000" w:fill="FFFFFF"/>
            <w:hideMark/>
          </w:tcPr>
          <w:p w14:paraId="42AEAE1B" w14:textId="77777777" w:rsidR="003240CF" w:rsidRPr="00746EFC" w:rsidRDefault="003240CF" w:rsidP="003240CF">
            <w:pPr>
              <w:jc w:val="right"/>
              <w:cnfStyle w:val="000000000000" w:firstRow="0" w:lastRow="0" w:firstColumn="0" w:lastColumn="0" w:oddVBand="0" w:evenVBand="0" w:oddHBand="0" w:evenHBand="0" w:firstRowFirstColumn="0" w:firstRowLastColumn="0" w:lastRowFirstColumn="0" w:lastRowLastColumn="0"/>
              <w:rPr>
                <w:color w:val="000000"/>
                <w:szCs w:val="18"/>
              </w:rPr>
            </w:pPr>
            <w:r w:rsidRPr="00746EFC">
              <w:rPr>
                <w:color w:val="000000"/>
                <w:szCs w:val="18"/>
              </w:rPr>
              <w:t>35 642</w:t>
            </w:r>
          </w:p>
        </w:tc>
        <w:tc>
          <w:tcPr>
            <w:tcW w:w="390" w:type="pct"/>
            <w:tcBorders>
              <w:top w:val="nil"/>
              <w:left w:val="nil"/>
              <w:bottom w:val="single" w:sz="4" w:space="0" w:color="auto"/>
              <w:right w:val="single" w:sz="4" w:space="0" w:color="auto"/>
            </w:tcBorders>
            <w:shd w:val="clear" w:color="000000" w:fill="FFFFFF"/>
            <w:hideMark/>
          </w:tcPr>
          <w:p w14:paraId="425A2204" w14:textId="77777777" w:rsidR="003240CF" w:rsidRPr="00746EFC" w:rsidRDefault="003240CF" w:rsidP="003240CF">
            <w:pPr>
              <w:jc w:val="right"/>
              <w:cnfStyle w:val="000000000000" w:firstRow="0" w:lastRow="0" w:firstColumn="0" w:lastColumn="0" w:oddVBand="0" w:evenVBand="0" w:oddHBand="0" w:evenHBand="0" w:firstRowFirstColumn="0" w:firstRowLastColumn="0" w:lastRowFirstColumn="0" w:lastRowLastColumn="0"/>
              <w:rPr>
                <w:color w:val="000000"/>
                <w:szCs w:val="18"/>
              </w:rPr>
            </w:pPr>
            <w:r w:rsidRPr="00746EFC">
              <w:rPr>
                <w:color w:val="000000"/>
                <w:szCs w:val="18"/>
              </w:rPr>
              <w:t>35 736</w:t>
            </w:r>
          </w:p>
        </w:tc>
        <w:tc>
          <w:tcPr>
            <w:tcW w:w="402" w:type="pct"/>
            <w:tcBorders>
              <w:top w:val="nil"/>
              <w:left w:val="nil"/>
              <w:bottom w:val="single" w:sz="4" w:space="0" w:color="auto"/>
              <w:right w:val="single" w:sz="4" w:space="0" w:color="auto"/>
            </w:tcBorders>
            <w:shd w:val="clear" w:color="000000" w:fill="FFFFFF"/>
            <w:hideMark/>
          </w:tcPr>
          <w:p w14:paraId="16D7D5FD" w14:textId="77777777" w:rsidR="003240CF" w:rsidRPr="00746EFC" w:rsidRDefault="003240CF" w:rsidP="003240CF">
            <w:pPr>
              <w:jc w:val="right"/>
              <w:cnfStyle w:val="000000000000" w:firstRow="0" w:lastRow="0" w:firstColumn="0" w:lastColumn="0" w:oddVBand="0" w:evenVBand="0" w:oddHBand="0" w:evenHBand="0" w:firstRowFirstColumn="0" w:firstRowLastColumn="0" w:lastRowFirstColumn="0" w:lastRowLastColumn="0"/>
              <w:rPr>
                <w:color w:val="000000"/>
                <w:szCs w:val="18"/>
              </w:rPr>
            </w:pPr>
            <w:r w:rsidRPr="00746EFC">
              <w:rPr>
                <w:color w:val="000000"/>
                <w:szCs w:val="18"/>
              </w:rPr>
              <w:t>22 461</w:t>
            </w:r>
          </w:p>
        </w:tc>
        <w:tc>
          <w:tcPr>
            <w:tcW w:w="451" w:type="pct"/>
            <w:tcBorders>
              <w:top w:val="nil"/>
              <w:left w:val="nil"/>
              <w:bottom w:val="single" w:sz="4" w:space="0" w:color="auto"/>
              <w:right w:val="single" w:sz="4" w:space="0" w:color="auto"/>
            </w:tcBorders>
            <w:shd w:val="clear" w:color="000000" w:fill="FFFFFF"/>
            <w:hideMark/>
          </w:tcPr>
          <w:p w14:paraId="7138F8EA" w14:textId="77777777" w:rsidR="003240CF" w:rsidRPr="00746EFC" w:rsidRDefault="003240CF" w:rsidP="003240CF">
            <w:pPr>
              <w:jc w:val="right"/>
              <w:cnfStyle w:val="000000000000" w:firstRow="0" w:lastRow="0" w:firstColumn="0" w:lastColumn="0" w:oddVBand="0" w:evenVBand="0" w:oddHBand="0" w:evenHBand="0" w:firstRowFirstColumn="0" w:firstRowLastColumn="0" w:lastRowFirstColumn="0" w:lastRowLastColumn="0"/>
              <w:rPr>
                <w:color w:val="000000"/>
                <w:szCs w:val="18"/>
              </w:rPr>
            </w:pPr>
            <w:r w:rsidRPr="00746EFC">
              <w:rPr>
                <w:color w:val="000000"/>
                <w:szCs w:val="18"/>
              </w:rPr>
              <w:t>-94,3</w:t>
            </w:r>
          </w:p>
        </w:tc>
        <w:tc>
          <w:tcPr>
            <w:tcW w:w="420" w:type="pct"/>
            <w:tcBorders>
              <w:top w:val="nil"/>
              <w:left w:val="nil"/>
              <w:bottom w:val="single" w:sz="4" w:space="0" w:color="auto"/>
              <w:right w:val="single" w:sz="4" w:space="0" w:color="auto"/>
            </w:tcBorders>
            <w:shd w:val="clear" w:color="000000" w:fill="FFFFFF"/>
            <w:hideMark/>
          </w:tcPr>
          <w:p w14:paraId="31B21714" w14:textId="77777777" w:rsidR="003240CF" w:rsidRPr="00746EFC" w:rsidRDefault="003240CF" w:rsidP="003240CF">
            <w:pPr>
              <w:jc w:val="right"/>
              <w:cnfStyle w:val="000000000000" w:firstRow="0" w:lastRow="0" w:firstColumn="0" w:lastColumn="0" w:oddVBand="0" w:evenVBand="0" w:oddHBand="0" w:evenHBand="0" w:firstRowFirstColumn="0" w:firstRowLastColumn="0" w:lastRowFirstColumn="0" w:lastRowLastColumn="0"/>
              <w:rPr>
                <w:color w:val="000000"/>
                <w:szCs w:val="18"/>
              </w:rPr>
            </w:pPr>
            <w:r w:rsidRPr="00746EFC">
              <w:rPr>
                <w:color w:val="000000"/>
                <w:szCs w:val="18"/>
              </w:rPr>
              <w:t>-373 644,4</w:t>
            </w:r>
          </w:p>
        </w:tc>
        <w:tc>
          <w:tcPr>
            <w:tcW w:w="451" w:type="pct"/>
            <w:tcBorders>
              <w:top w:val="nil"/>
              <w:left w:val="nil"/>
              <w:bottom w:val="single" w:sz="4" w:space="0" w:color="auto"/>
              <w:right w:val="single" w:sz="4" w:space="0" w:color="auto"/>
            </w:tcBorders>
            <w:shd w:val="clear" w:color="000000" w:fill="FFFFFF"/>
            <w:hideMark/>
          </w:tcPr>
          <w:p w14:paraId="182C2DAA" w14:textId="77777777" w:rsidR="003240CF" w:rsidRPr="00746EFC" w:rsidRDefault="003240CF" w:rsidP="003240CF">
            <w:pPr>
              <w:jc w:val="right"/>
              <w:cnfStyle w:val="000000000000" w:firstRow="0" w:lastRow="0" w:firstColumn="0" w:lastColumn="0" w:oddVBand="0" w:evenVBand="0" w:oddHBand="0" w:evenHBand="0" w:firstRowFirstColumn="0" w:firstRowLastColumn="0" w:lastRowFirstColumn="0" w:lastRowLastColumn="0"/>
              <w:rPr>
                <w:color w:val="000000"/>
                <w:szCs w:val="18"/>
              </w:rPr>
            </w:pPr>
            <w:r w:rsidRPr="00746EFC">
              <w:rPr>
                <w:color w:val="000000"/>
                <w:szCs w:val="18"/>
              </w:rPr>
              <w:t>-373 550,1</w:t>
            </w:r>
          </w:p>
        </w:tc>
        <w:tc>
          <w:tcPr>
            <w:tcW w:w="341" w:type="pct"/>
            <w:tcBorders>
              <w:top w:val="nil"/>
              <w:left w:val="nil"/>
              <w:bottom w:val="single" w:sz="4" w:space="0" w:color="auto"/>
              <w:right w:val="single" w:sz="4" w:space="0" w:color="auto"/>
            </w:tcBorders>
            <w:shd w:val="clear" w:color="000000" w:fill="FFFFFF"/>
            <w:hideMark/>
          </w:tcPr>
          <w:p w14:paraId="71E08C9A" w14:textId="77777777" w:rsidR="003240CF" w:rsidRPr="00746EFC" w:rsidRDefault="003240CF" w:rsidP="003240CF">
            <w:pPr>
              <w:jc w:val="right"/>
              <w:cnfStyle w:val="000000000000" w:firstRow="0" w:lastRow="0" w:firstColumn="0" w:lastColumn="0" w:oddVBand="0" w:evenVBand="0" w:oddHBand="0" w:evenHBand="0" w:firstRowFirstColumn="0" w:firstRowLastColumn="0" w:lastRowFirstColumn="0" w:lastRowLastColumn="0"/>
              <w:rPr>
                <w:color w:val="000000"/>
                <w:szCs w:val="18"/>
              </w:rPr>
            </w:pPr>
            <w:r w:rsidRPr="00746EFC">
              <w:rPr>
                <w:color w:val="000000"/>
                <w:szCs w:val="18"/>
              </w:rPr>
              <w:t>13 181,0</w:t>
            </w:r>
          </w:p>
        </w:tc>
        <w:tc>
          <w:tcPr>
            <w:tcW w:w="450" w:type="pct"/>
            <w:tcBorders>
              <w:top w:val="nil"/>
              <w:left w:val="nil"/>
              <w:bottom w:val="single" w:sz="4" w:space="0" w:color="auto"/>
              <w:right w:val="single" w:sz="4" w:space="0" w:color="auto"/>
            </w:tcBorders>
            <w:shd w:val="clear" w:color="000000" w:fill="FFFFFF"/>
            <w:hideMark/>
          </w:tcPr>
          <w:p w14:paraId="4E7ED27A" w14:textId="77777777" w:rsidR="003240CF" w:rsidRPr="00746EFC" w:rsidRDefault="003240CF" w:rsidP="003240CF">
            <w:pPr>
              <w:jc w:val="right"/>
              <w:cnfStyle w:val="000000000000" w:firstRow="0" w:lastRow="0" w:firstColumn="0" w:lastColumn="0" w:oddVBand="0" w:evenVBand="0" w:oddHBand="0" w:evenHBand="0" w:firstRowFirstColumn="0" w:firstRowLastColumn="0" w:lastRowFirstColumn="0" w:lastRowLastColumn="0"/>
              <w:rPr>
                <w:color w:val="000000"/>
                <w:szCs w:val="18"/>
              </w:rPr>
            </w:pPr>
            <w:r w:rsidRPr="00746EFC">
              <w:rPr>
                <w:color w:val="000000"/>
                <w:szCs w:val="18"/>
              </w:rPr>
              <w:t>13 275,3</w:t>
            </w:r>
          </w:p>
        </w:tc>
      </w:tr>
      <w:tr w:rsidR="006F7402" w:rsidRPr="00746EFC" w14:paraId="22839997" w14:textId="77777777" w:rsidTr="00224191">
        <w:tc>
          <w:tcPr>
            <w:cnfStyle w:val="001000000000" w:firstRow="0" w:lastRow="0" w:firstColumn="1" w:lastColumn="0" w:oddVBand="0" w:evenVBand="0" w:oddHBand="0" w:evenHBand="0" w:firstRowFirstColumn="0" w:firstRowLastColumn="0" w:lastRowFirstColumn="0" w:lastRowLastColumn="0"/>
            <w:tcW w:w="1031" w:type="pct"/>
            <w:hideMark/>
          </w:tcPr>
          <w:p w14:paraId="043C3BE2" w14:textId="77777777" w:rsidR="003240CF" w:rsidRPr="00746EFC" w:rsidRDefault="003240CF" w:rsidP="003240CF">
            <w:pPr>
              <w:ind w:left="310"/>
              <w:rPr>
                <w:rFonts w:eastAsia="Times New Roman" w:cs="Times New Roman"/>
                <w:color w:val="000000"/>
                <w:szCs w:val="18"/>
                <w:lang w:eastAsia="ru-RU"/>
              </w:rPr>
            </w:pPr>
            <w:r w:rsidRPr="00746EFC">
              <w:rPr>
                <w:rFonts w:eastAsia="Times New Roman" w:cs="Times New Roman"/>
                <w:color w:val="000000"/>
                <w:szCs w:val="18"/>
                <w:lang w:eastAsia="ru-RU"/>
              </w:rPr>
              <w:t>Прочие неподконтрольные расходы (в т.ч. резерв по сомнительным долгам)</w:t>
            </w:r>
          </w:p>
        </w:tc>
        <w:tc>
          <w:tcPr>
            <w:tcW w:w="353" w:type="pct"/>
            <w:hideMark/>
          </w:tcPr>
          <w:p w14:paraId="15D1F617" w14:textId="77777777" w:rsidR="003240CF" w:rsidRPr="00746EFC" w:rsidRDefault="003240CF" w:rsidP="003240CF">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18"/>
                <w:lang w:eastAsia="ru-RU"/>
              </w:rPr>
            </w:pPr>
            <w:r w:rsidRPr="00746EFC">
              <w:rPr>
                <w:rFonts w:eastAsia="Times New Roman" w:cs="Times New Roman"/>
                <w:color w:val="000000"/>
                <w:szCs w:val="18"/>
                <w:lang w:eastAsia="ru-RU"/>
              </w:rPr>
              <w:t>тыс. руб.</w:t>
            </w:r>
          </w:p>
        </w:tc>
        <w:tc>
          <w:tcPr>
            <w:tcW w:w="334" w:type="pct"/>
            <w:tcBorders>
              <w:top w:val="nil"/>
              <w:left w:val="single" w:sz="4" w:space="0" w:color="auto"/>
              <w:bottom w:val="single" w:sz="4" w:space="0" w:color="auto"/>
              <w:right w:val="single" w:sz="4" w:space="0" w:color="auto"/>
            </w:tcBorders>
            <w:shd w:val="clear" w:color="000000" w:fill="FFFFFF"/>
            <w:hideMark/>
          </w:tcPr>
          <w:p w14:paraId="32DA918B" w14:textId="77777777" w:rsidR="003240CF" w:rsidRPr="00746EFC" w:rsidRDefault="003240CF" w:rsidP="003240CF">
            <w:pPr>
              <w:jc w:val="right"/>
              <w:cnfStyle w:val="000000000000" w:firstRow="0" w:lastRow="0" w:firstColumn="0" w:lastColumn="0" w:oddVBand="0" w:evenVBand="0" w:oddHBand="0" w:evenHBand="0" w:firstRowFirstColumn="0" w:firstRowLastColumn="0" w:lastRowFirstColumn="0" w:lastRowLastColumn="0"/>
              <w:rPr>
                <w:color w:val="000000"/>
                <w:szCs w:val="18"/>
              </w:rPr>
            </w:pPr>
            <w:r w:rsidRPr="00746EFC">
              <w:rPr>
                <w:color w:val="000000"/>
                <w:szCs w:val="18"/>
              </w:rPr>
              <w:t>531 530</w:t>
            </w:r>
          </w:p>
        </w:tc>
        <w:tc>
          <w:tcPr>
            <w:tcW w:w="377" w:type="pct"/>
            <w:tcBorders>
              <w:top w:val="nil"/>
              <w:left w:val="nil"/>
              <w:bottom w:val="single" w:sz="4" w:space="0" w:color="auto"/>
              <w:right w:val="single" w:sz="4" w:space="0" w:color="auto"/>
            </w:tcBorders>
            <w:shd w:val="clear" w:color="000000" w:fill="FFFFFF"/>
            <w:hideMark/>
          </w:tcPr>
          <w:p w14:paraId="060E5C63" w14:textId="77777777" w:rsidR="003240CF" w:rsidRPr="00746EFC" w:rsidRDefault="003240CF" w:rsidP="003240CF">
            <w:pPr>
              <w:jc w:val="right"/>
              <w:cnfStyle w:val="000000000000" w:firstRow="0" w:lastRow="0" w:firstColumn="0" w:lastColumn="0" w:oddVBand="0" w:evenVBand="0" w:oddHBand="0" w:evenHBand="0" w:firstRowFirstColumn="0" w:firstRowLastColumn="0" w:lastRowFirstColumn="0" w:lastRowLastColumn="0"/>
              <w:rPr>
                <w:color w:val="000000"/>
                <w:szCs w:val="18"/>
              </w:rPr>
            </w:pPr>
            <w:r w:rsidRPr="00746EFC">
              <w:rPr>
                <w:color w:val="000000"/>
                <w:szCs w:val="18"/>
              </w:rPr>
              <w:t>0</w:t>
            </w:r>
          </w:p>
        </w:tc>
        <w:tc>
          <w:tcPr>
            <w:tcW w:w="390" w:type="pct"/>
            <w:tcBorders>
              <w:top w:val="nil"/>
              <w:left w:val="nil"/>
              <w:bottom w:val="single" w:sz="4" w:space="0" w:color="auto"/>
              <w:right w:val="single" w:sz="4" w:space="0" w:color="auto"/>
            </w:tcBorders>
            <w:shd w:val="clear" w:color="000000" w:fill="FFFFFF"/>
            <w:hideMark/>
          </w:tcPr>
          <w:p w14:paraId="6FFB021A" w14:textId="77777777" w:rsidR="003240CF" w:rsidRPr="00746EFC" w:rsidRDefault="003240CF" w:rsidP="003240CF">
            <w:pPr>
              <w:jc w:val="right"/>
              <w:cnfStyle w:val="000000000000" w:firstRow="0" w:lastRow="0" w:firstColumn="0" w:lastColumn="0" w:oddVBand="0" w:evenVBand="0" w:oddHBand="0" w:evenHBand="0" w:firstRowFirstColumn="0" w:firstRowLastColumn="0" w:lastRowFirstColumn="0" w:lastRowLastColumn="0"/>
              <w:rPr>
                <w:color w:val="000000"/>
                <w:szCs w:val="18"/>
              </w:rPr>
            </w:pPr>
            <w:r w:rsidRPr="00746EFC">
              <w:rPr>
                <w:color w:val="000000"/>
                <w:szCs w:val="18"/>
              </w:rPr>
              <w:t>0</w:t>
            </w:r>
          </w:p>
        </w:tc>
        <w:tc>
          <w:tcPr>
            <w:tcW w:w="402" w:type="pct"/>
            <w:tcBorders>
              <w:top w:val="nil"/>
              <w:left w:val="nil"/>
              <w:bottom w:val="single" w:sz="4" w:space="0" w:color="auto"/>
              <w:right w:val="single" w:sz="4" w:space="0" w:color="auto"/>
            </w:tcBorders>
            <w:shd w:val="clear" w:color="000000" w:fill="FFFFFF"/>
            <w:hideMark/>
          </w:tcPr>
          <w:p w14:paraId="0B8C8BDF" w14:textId="77777777" w:rsidR="003240CF" w:rsidRPr="00746EFC" w:rsidRDefault="003240CF" w:rsidP="003240CF">
            <w:pPr>
              <w:jc w:val="right"/>
              <w:cnfStyle w:val="000000000000" w:firstRow="0" w:lastRow="0" w:firstColumn="0" w:lastColumn="0" w:oddVBand="0" w:evenVBand="0" w:oddHBand="0" w:evenHBand="0" w:firstRowFirstColumn="0" w:firstRowLastColumn="0" w:lastRowFirstColumn="0" w:lastRowLastColumn="0"/>
              <w:rPr>
                <w:color w:val="000000"/>
                <w:szCs w:val="18"/>
              </w:rPr>
            </w:pPr>
            <w:r w:rsidRPr="00746EFC">
              <w:rPr>
                <w:color w:val="000000"/>
                <w:szCs w:val="18"/>
              </w:rPr>
              <w:t>3 218</w:t>
            </w:r>
          </w:p>
        </w:tc>
        <w:tc>
          <w:tcPr>
            <w:tcW w:w="451" w:type="pct"/>
            <w:tcBorders>
              <w:top w:val="nil"/>
              <w:left w:val="nil"/>
              <w:bottom w:val="single" w:sz="4" w:space="0" w:color="auto"/>
              <w:right w:val="single" w:sz="4" w:space="0" w:color="auto"/>
            </w:tcBorders>
            <w:shd w:val="clear" w:color="000000" w:fill="FFFFFF"/>
            <w:hideMark/>
          </w:tcPr>
          <w:p w14:paraId="29DE9732" w14:textId="77777777" w:rsidR="003240CF" w:rsidRPr="00746EFC" w:rsidRDefault="003240CF" w:rsidP="003240CF">
            <w:pPr>
              <w:jc w:val="right"/>
              <w:cnfStyle w:val="000000000000" w:firstRow="0" w:lastRow="0" w:firstColumn="0" w:lastColumn="0" w:oddVBand="0" w:evenVBand="0" w:oddHBand="0" w:evenHBand="0" w:firstRowFirstColumn="0" w:firstRowLastColumn="0" w:lastRowFirstColumn="0" w:lastRowLastColumn="0"/>
              <w:rPr>
                <w:color w:val="000000"/>
                <w:szCs w:val="18"/>
              </w:rPr>
            </w:pPr>
            <w:r w:rsidRPr="00746EFC">
              <w:rPr>
                <w:color w:val="000000"/>
                <w:szCs w:val="18"/>
              </w:rPr>
              <w:t>0,0</w:t>
            </w:r>
          </w:p>
        </w:tc>
        <w:tc>
          <w:tcPr>
            <w:tcW w:w="420" w:type="pct"/>
            <w:tcBorders>
              <w:top w:val="nil"/>
              <w:left w:val="nil"/>
              <w:bottom w:val="single" w:sz="4" w:space="0" w:color="auto"/>
              <w:right w:val="single" w:sz="4" w:space="0" w:color="auto"/>
            </w:tcBorders>
            <w:shd w:val="clear" w:color="000000" w:fill="FFFFFF"/>
            <w:hideMark/>
          </w:tcPr>
          <w:p w14:paraId="5B5B20F2" w14:textId="77777777" w:rsidR="003240CF" w:rsidRPr="00746EFC" w:rsidRDefault="003240CF" w:rsidP="003240CF">
            <w:pPr>
              <w:jc w:val="right"/>
              <w:cnfStyle w:val="000000000000" w:firstRow="0" w:lastRow="0" w:firstColumn="0" w:lastColumn="0" w:oddVBand="0" w:evenVBand="0" w:oddHBand="0" w:evenHBand="0" w:firstRowFirstColumn="0" w:firstRowLastColumn="0" w:lastRowFirstColumn="0" w:lastRowLastColumn="0"/>
              <w:rPr>
                <w:color w:val="000000"/>
                <w:szCs w:val="18"/>
              </w:rPr>
            </w:pPr>
            <w:r w:rsidRPr="00746EFC">
              <w:rPr>
                <w:color w:val="000000"/>
                <w:szCs w:val="18"/>
              </w:rPr>
              <w:t>-531 530,3</w:t>
            </w:r>
          </w:p>
        </w:tc>
        <w:tc>
          <w:tcPr>
            <w:tcW w:w="451" w:type="pct"/>
            <w:tcBorders>
              <w:top w:val="nil"/>
              <w:left w:val="nil"/>
              <w:bottom w:val="single" w:sz="4" w:space="0" w:color="auto"/>
              <w:right w:val="single" w:sz="4" w:space="0" w:color="auto"/>
            </w:tcBorders>
            <w:shd w:val="clear" w:color="000000" w:fill="FFFFFF"/>
            <w:hideMark/>
          </w:tcPr>
          <w:p w14:paraId="520BBE34" w14:textId="77777777" w:rsidR="003240CF" w:rsidRPr="00746EFC" w:rsidRDefault="003240CF" w:rsidP="003240CF">
            <w:pPr>
              <w:jc w:val="right"/>
              <w:cnfStyle w:val="000000000000" w:firstRow="0" w:lastRow="0" w:firstColumn="0" w:lastColumn="0" w:oddVBand="0" w:evenVBand="0" w:oddHBand="0" w:evenHBand="0" w:firstRowFirstColumn="0" w:firstRowLastColumn="0" w:lastRowFirstColumn="0" w:lastRowLastColumn="0"/>
              <w:rPr>
                <w:color w:val="000000"/>
                <w:szCs w:val="18"/>
              </w:rPr>
            </w:pPr>
            <w:r w:rsidRPr="00746EFC">
              <w:rPr>
                <w:color w:val="000000"/>
                <w:szCs w:val="18"/>
              </w:rPr>
              <w:t>-531 530,3</w:t>
            </w:r>
          </w:p>
        </w:tc>
        <w:tc>
          <w:tcPr>
            <w:tcW w:w="341" w:type="pct"/>
            <w:tcBorders>
              <w:top w:val="nil"/>
              <w:left w:val="nil"/>
              <w:bottom w:val="single" w:sz="4" w:space="0" w:color="auto"/>
              <w:right w:val="single" w:sz="4" w:space="0" w:color="auto"/>
            </w:tcBorders>
            <w:shd w:val="clear" w:color="000000" w:fill="FFFFFF"/>
            <w:hideMark/>
          </w:tcPr>
          <w:p w14:paraId="278CA603" w14:textId="77777777" w:rsidR="003240CF" w:rsidRPr="00746EFC" w:rsidRDefault="003240CF" w:rsidP="003240CF">
            <w:pPr>
              <w:jc w:val="right"/>
              <w:cnfStyle w:val="000000000000" w:firstRow="0" w:lastRow="0" w:firstColumn="0" w:lastColumn="0" w:oddVBand="0" w:evenVBand="0" w:oddHBand="0" w:evenHBand="0" w:firstRowFirstColumn="0" w:firstRowLastColumn="0" w:lastRowFirstColumn="0" w:lastRowLastColumn="0"/>
              <w:rPr>
                <w:color w:val="000000"/>
                <w:szCs w:val="18"/>
              </w:rPr>
            </w:pPr>
            <w:r w:rsidRPr="00746EFC">
              <w:rPr>
                <w:color w:val="000000"/>
                <w:szCs w:val="18"/>
              </w:rPr>
              <w:t>-3 218,2</w:t>
            </w:r>
          </w:p>
        </w:tc>
        <w:tc>
          <w:tcPr>
            <w:tcW w:w="450" w:type="pct"/>
            <w:tcBorders>
              <w:top w:val="nil"/>
              <w:left w:val="nil"/>
              <w:bottom w:val="single" w:sz="4" w:space="0" w:color="auto"/>
              <w:right w:val="single" w:sz="4" w:space="0" w:color="auto"/>
            </w:tcBorders>
            <w:shd w:val="clear" w:color="000000" w:fill="FFFFFF"/>
            <w:hideMark/>
          </w:tcPr>
          <w:p w14:paraId="59C981C0" w14:textId="77777777" w:rsidR="003240CF" w:rsidRPr="00746EFC" w:rsidRDefault="003240CF" w:rsidP="003240CF">
            <w:pPr>
              <w:jc w:val="right"/>
              <w:cnfStyle w:val="000000000000" w:firstRow="0" w:lastRow="0" w:firstColumn="0" w:lastColumn="0" w:oddVBand="0" w:evenVBand="0" w:oddHBand="0" w:evenHBand="0" w:firstRowFirstColumn="0" w:firstRowLastColumn="0" w:lastRowFirstColumn="0" w:lastRowLastColumn="0"/>
              <w:rPr>
                <w:color w:val="000000"/>
                <w:szCs w:val="18"/>
              </w:rPr>
            </w:pPr>
            <w:r w:rsidRPr="00746EFC">
              <w:rPr>
                <w:color w:val="000000"/>
                <w:szCs w:val="18"/>
              </w:rPr>
              <w:t>-3 218,2</w:t>
            </w:r>
          </w:p>
        </w:tc>
      </w:tr>
      <w:tr w:rsidR="006F7402" w:rsidRPr="00746EFC" w14:paraId="04AF942F" w14:textId="77777777" w:rsidTr="00224191">
        <w:tc>
          <w:tcPr>
            <w:cnfStyle w:val="001000000000" w:firstRow="0" w:lastRow="0" w:firstColumn="1" w:lastColumn="0" w:oddVBand="0" w:evenVBand="0" w:oddHBand="0" w:evenHBand="0" w:firstRowFirstColumn="0" w:firstRowLastColumn="0" w:lastRowFirstColumn="0" w:lastRowLastColumn="0"/>
            <w:tcW w:w="1031" w:type="pct"/>
            <w:hideMark/>
          </w:tcPr>
          <w:p w14:paraId="2DA7EC7B" w14:textId="77777777" w:rsidR="003240CF" w:rsidRPr="00746EFC" w:rsidRDefault="003240CF" w:rsidP="003240CF">
            <w:pPr>
              <w:ind w:left="310"/>
              <w:rPr>
                <w:rFonts w:eastAsia="Times New Roman" w:cs="Times New Roman"/>
                <w:color w:val="000000"/>
                <w:szCs w:val="18"/>
                <w:lang w:eastAsia="ru-RU"/>
              </w:rPr>
            </w:pPr>
            <w:r w:rsidRPr="00746EFC">
              <w:rPr>
                <w:rFonts w:eastAsia="Times New Roman" w:cs="Times New Roman"/>
                <w:color w:val="000000"/>
                <w:szCs w:val="18"/>
                <w:lang w:eastAsia="ru-RU"/>
              </w:rPr>
              <w:t>Выпадающие доходы от льготного ТП (п.87 Основ ценообразования №1178)</w:t>
            </w:r>
          </w:p>
        </w:tc>
        <w:tc>
          <w:tcPr>
            <w:tcW w:w="353" w:type="pct"/>
            <w:hideMark/>
          </w:tcPr>
          <w:p w14:paraId="1E27EE1F" w14:textId="77777777" w:rsidR="003240CF" w:rsidRPr="00746EFC" w:rsidRDefault="003240CF" w:rsidP="003240CF">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18"/>
                <w:lang w:eastAsia="ru-RU"/>
              </w:rPr>
            </w:pPr>
            <w:r w:rsidRPr="00746EFC">
              <w:rPr>
                <w:rFonts w:eastAsia="Times New Roman" w:cs="Times New Roman"/>
                <w:color w:val="000000"/>
                <w:szCs w:val="18"/>
                <w:lang w:eastAsia="ru-RU"/>
              </w:rPr>
              <w:t>тыс. руб.</w:t>
            </w:r>
          </w:p>
        </w:tc>
        <w:tc>
          <w:tcPr>
            <w:tcW w:w="334" w:type="pct"/>
            <w:tcBorders>
              <w:top w:val="nil"/>
              <w:left w:val="single" w:sz="4" w:space="0" w:color="auto"/>
              <w:bottom w:val="single" w:sz="4" w:space="0" w:color="auto"/>
              <w:right w:val="single" w:sz="4" w:space="0" w:color="auto"/>
            </w:tcBorders>
            <w:shd w:val="clear" w:color="000000" w:fill="FFFFFF"/>
            <w:hideMark/>
          </w:tcPr>
          <w:p w14:paraId="7CE6E104" w14:textId="77777777" w:rsidR="003240CF" w:rsidRPr="00746EFC" w:rsidRDefault="003240CF" w:rsidP="003240CF">
            <w:pPr>
              <w:jc w:val="right"/>
              <w:cnfStyle w:val="000000000000" w:firstRow="0" w:lastRow="0" w:firstColumn="0" w:lastColumn="0" w:oddVBand="0" w:evenVBand="0" w:oddHBand="0" w:evenHBand="0" w:firstRowFirstColumn="0" w:firstRowLastColumn="0" w:lastRowFirstColumn="0" w:lastRowLastColumn="0"/>
              <w:rPr>
                <w:color w:val="000000"/>
                <w:szCs w:val="18"/>
              </w:rPr>
            </w:pPr>
            <w:r w:rsidRPr="00746EFC">
              <w:rPr>
                <w:color w:val="000000"/>
                <w:szCs w:val="18"/>
              </w:rPr>
              <w:t>223 738</w:t>
            </w:r>
          </w:p>
        </w:tc>
        <w:tc>
          <w:tcPr>
            <w:tcW w:w="377" w:type="pct"/>
            <w:tcBorders>
              <w:top w:val="nil"/>
              <w:left w:val="nil"/>
              <w:bottom w:val="single" w:sz="4" w:space="0" w:color="auto"/>
              <w:right w:val="single" w:sz="4" w:space="0" w:color="auto"/>
            </w:tcBorders>
            <w:shd w:val="clear" w:color="000000" w:fill="FFFFFF"/>
            <w:hideMark/>
          </w:tcPr>
          <w:p w14:paraId="40535AC7" w14:textId="77777777" w:rsidR="003240CF" w:rsidRPr="00746EFC" w:rsidRDefault="003240CF" w:rsidP="003240CF">
            <w:pPr>
              <w:jc w:val="right"/>
              <w:cnfStyle w:val="000000000000" w:firstRow="0" w:lastRow="0" w:firstColumn="0" w:lastColumn="0" w:oddVBand="0" w:evenVBand="0" w:oddHBand="0" w:evenHBand="0" w:firstRowFirstColumn="0" w:firstRowLastColumn="0" w:lastRowFirstColumn="0" w:lastRowLastColumn="0"/>
              <w:rPr>
                <w:color w:val="000000"/>
                <w:szCs w:val="18"/>
              </w:rPr>
            </w:pPr>
            <w:r w:rsidRPr="00746EFC">
              <w:rPr>
                <w:color w:val="000000"/>
                <w:szCs w:val="18"/>
              </w:rPr>
              <w:t>197 147</w:t>
            </w:r>
          </w:p>
        </w:tc>
        <w:tc>
          <w:tcPr>
            <w:tcW w:w="390" w:type="pct"/>
            <w:tcBorders>
              <w:top w:val="nil"/>
              <w:left w:val="nil"/>
              <w:bottom w:val="single" w:sz="4" w:space="0" w:color="auto"/>
              <w:right w:val="single" w:sz="4" w:space="0" w:color="auto"/>
            </w:tcBorders>
            <w:shd w:val="clear" w:color="000000" w:fill="FFFFFF"/>
            <w:hideMark/>
          </w:tcPr>
          <w:p w14:paraId="58CE55BD" w14:textId="77777777" w:rsidR="003240CF" w:rsidRPr="00746EFC" w:rsidRDefault="003240CF" w:rsidP="003240CF">
            <w:pPr>
              <w:jc w:val="right"/>
              <w:cnfStyle w:val="000000000000" w:firstRow="0" w:lastRow="0" w:firstColumn="0" w:lastColumn="0" w:oddVBand="0" w:evenVBand="0" w:oddHBand="0" w:evenHBand="0" w:firstRowFirstColumn="0" w:firstRowLastColumn="0" w:lastRowFirstColumn="0" w:lastRowLastColumn="0"/>
              <w:rPr>
                <w:color w:val="000000"/>
                <w:szCs w:val="18"/>
              </w:rPr>
            </w:pPr>
            <w:r w:rsidRPr="00746EFC">
              <w:rPr>
                <w:color w:val="000000"/>
                <w:szCs w:val="18"/>
              </w:rPr>
              <w:t>191 717</w:t>
            </w:r>
          </w:p>
        </w:tc>
        <w:tc>
          <w:tcPr>
            <w:tcW w:w="402" w:type="pct"/>
            <w:tcBorders>
              <w:top w:val="nil"/>
              <w:left w:val="nil"/>
              <w:bottom w:val="single" w:sz="4" w:space="0" w:color="auto"/>
              <w:right w:val="single" w:sz="4" w:space="0" w:color="auto"/>
            </w:tcBorders>
            <w:shd w:val="clear" w:color="000000" w:fill="FFFFFF"/>
            <w:hideMark/>
          </w:tcPr>
          <w:p w14:paraId="7EBC1E81" w14:textId="77777777" w:rsidR="003240CF" w:rsidRPr="00746EFC" w:rsidRDefault="003240CF" w:rsidP="003240CF">
            <w:pPr>
              <w:jc w:val="right"/>
              <w:cnfStyle w:val="000000000000" w:firstRow="0" w:lastRow="0" w:firstColumn="0" w:lastColumn="0" w:oddVBand="0" w:evenVBand="0" w:oddHBand="0" w:evenHBand="0" w:firstRowFirstColumn="0" w:firstRowLastColumn="0" w:lastRowFirstColumn="0" w:lastRowLastColumn="0"/>
              <w:rPr>
                <w:color w:val="000000"/>
                <w:szCs w:val="18"/>
              </w:rPr>
            </w:pPr>
            <w:r w:rsidRPr="00746EFC">
              <w:rPr>
                <w:color w:val="000000"/>
                <w:szCs w:val="18"/>
              </w:rPr>
              <w:t>58 992</w:t>
            </w:r>
          </w:p>
        </w:tc>
        <w:tc>
          <w:tcPr>
            <w:tcW w:w="451" w:type="pct"/>
            <w:tcBorders>
              <w:top w:val="nil"/>
              <w:left w:val="nil"/>
              <w:bottom w:val="single" w:sz="4" w:space="0" w:color="auto"/>
              <w:right w:val="single" w:sz="4" w:space="0" w:color="auto"/>
            </w:tcBorders>
            <w:shd w:val="clear" w:color="000000" w:fill="FFFFFF"/>
            <w:hideMark/>
          </w:tcPr>
          <w:p w14:paraId="11EB3BD1" w14:textId="77777777" w:rsidR="003240CF" w:rsidRPr="00746EFC" w:rsidRDefault="003240CF" w:rsidP="003240CF">
            <w:pPr>
              <w:jc w:val="right"/>
              <w:cnfStyle w:val="000000000000" w:firstRow="0" w:lastRow="0" w:firstColumn="0" w:lastColumn="0" w:oddVBand="0" w:evenVBand="0" w:oddHBand="0" w:evenHBand="0" w:firstRowFirstColumn="0" w:firstRowLastColumn="0" w:lastRowFirstColumn="0" w:lastRowLastColumn="0"/>
              <w:rPr>
                <w:b/>
                <w:bCs/>
                <w:color w:val="000000"/>
                <w:szCs w:val="18"/>
              </w:rPr>
            </w:pPr>
            <w:r w:rsidRPr="00746EFC">
              <w:rPr>
                <w:b/>
                <w:bCs/>
                <w:color w:val="000000"/>
                <w:szCs w:val="18"/>
              </w:rPr>
              <w:t>5 429,8</w:t>
            </w:r>
          </w:p>
        </w:tc>
        <w:tc>
          <w:tcPr>
            <w:tcW w:w="420" w:type="pct"/>
            <w:tcBorders>
              <w:top w:val="nil"/>
              <w:left w:val="nil"/>
              <w:bottom w:val="single" w:sz="4" w:space="0" w:color="auto"/>
              <w:right w:val="single" w:sz="4" w:space="0" w:color="auto"/>
            </w:tcBorders>
            <w:shd w:val="clear" w:color="000000" w:fill="FFFFFF"/>
            <w:hideMark/>
          </w:tcPr>
          <w:p w14:paraId="08628BA2" w14:textId="77777777" w:rsidR="003240CF" w:rsidRPr="00746EFC" w:rsidRDefault="003240CF" w:rsidP="003240CF">
            <w:pPr>
              <w:jc w:val="right"/>
              <w:cnfStyle w:val="000000000000" w:firstRow="0" w:lastRow="0" w:firstColumn="0" w:lastColumn="0" w:oddVBand="0" w:evenVBand="0" w:oddHBand="0" w:evenHBand="0" w:firstRowFirstColumn="0" w:firstRowLastColumn="0" w:lastRowFirstColumn="0" w:lastRowLastColumn="0"/>
              <w:rPr>
                <w:b/>
                <w:bCs/>
                <w:color w:val="000000"/>
                <w:szCs w:val="18"/>
              </w:rPr>
            </w:pPr>
            <w:r w:rsidRPr="00746EFC">
              <w:rPr>
                <w:b/>
                <w:bCs/>
                <w:color w:val="000000"/>
                <w:szCs w:val="18"/>
              </w:rPr>
              <w:t>-26 590,8</w:t>
            </w:r>
          </w:p>
        </w:tc>
        <w:tc>
          <w:tcPr>
            <w:tcW w:w="451" w:type="pct"/>
            <w:tcBorders>
              <w:top w:val="nil"/>
              <w:left w:val="nil"/>
              <w:bottom w:val="single" w:sz="4" w:space="0" w:color="auto"/>
              <w:right w:val="single" w:sz="4" w:space="0" w:color="auto"/>
            </w:tcBorders>
            <w:shd w:val="clear" w:color="000000" w:fill="FFFFFF"/>
            <w:hideMark/>
          </w:tcPr>
          <w:p w14:paraId="47937D00" w14:textId="77777777" w:rsidR="003240CF" w:rsidRPr="00746EFC" w:rsidRDefault="003240CF" w:rsidP="003240CF">
            <w:pPr>
              <w:jc w:val="right"/>
              <w:cnfStyle w:val="000000000000" w:firstRow="0" w:lastRow="0" w:firstColumn="0" w:lastColumn="0" w:oddVBand="0" w:evenVBand="0" w:oddHBand="0" w:evenHBand="0" w:firstRowFirstColumn="0" w:firstRowLastColumn="0" w:lastRowFirstColumn="0" w:lastRowLastColumn="0"/>
              <w:rPr>
                <w:b/>
                <w:bCs/>
                <w:color w:val="000000"/>
                <w:szCs w:val="18"/>
              </w:rPr>
            </w:pPr>
            <w:r w:rsidRPr="00746EFC">
              <w:rPr>
                <w:b/>
                <w:bCs/>
                <w:color w:val="000000"/>
                <w:szCs w:val="18"/>
              </w:rPr>
              <w:t>-32 020,6</w:t>
            </w:r>
          </w:p>
        </w:tc>
        <w:tc>
          <w:tcPr>
            <w:tcW w:w="341" w:type="pct"/>
            <w:tcBorders>
              <w:top w:val="nil"/>
              <w:left w:val="nil"/>
              <w:bottom w:val="single" w:sz="4" w:space="0" w:color="auto"/>
              <w:right w:val="single" w:sz="4" w:space="0" w:color="auto"/>
            </w:tcBorders>
            <w:shd w:val="clear" w:color="000000" w:fill="FFFFFF"/>
            <w:hideMark/>
          </w:tcPr>
          <w:p w14:paraId="002F36DB" w14:textId="77777777" w:rsidR="003240CF" w:rsidRPr="00746EFC" w:rsidRDefault="003240CF" w:rsidP="003240CF">
            <w:pPr>
              <w:jc w:val="right"/>
              <w:cnfStyle w:val="000000000000" w:firstRow="0" w:lastRow="0" w:firstColumn="0" w:lastColumn="0" w:oddVBand="0" w:evenVBand="0" w:oddHBand="0" w:evenHBand="0" w:firstRowFirstColumn="0" w:firstRowLastColumn="0" w:lastRowFirstColumn="0" w:lastRowLastColumn="0"/>
              <w:rPr>
                <w:color w:val="000000"/>
                <w:szCs w:val="18"/>
              </w:rPr>
            </w:pPr>
            <w:r w:rsidRPr="00746EFC">
              <w:rPr>
                <w:color w:val="000000"/>
                <w:szCs w:val="18"/>
              </w:rPr>
              <w:t>138 155,2</w:t>
            </w:r>
          </w:p>
        </w:tc>
        <w:tc>
          <w:tcPr>
            <w:tcW w:w="450" w:type="pct"/>
            <w:tcBorders>
              <w:top w:val="nil"/>
              <w:left w:val="nil"/>
              <w:bottom w:val="single" w:sz="4" w:space="0" w:color="auto"/>
              <w:right w:val="single" w:sz="4" w:space="0" w:color="auto"/>
            </w:tcBorders>
            <w:shd w:val="clear" w:color="000000" w:fill="FFFFFF"/>
            <w:hideMark/>
          </w:tcPr>
          <w:p w14:paraId="2E581879" w14:textId="77777777" w:rsidR="003240CF" w:rsidRPr="00746EFC" w:rsidRDefault="003240CF" w:rsidP="003240CF">
            <w:pPr>
              <w:jc w:val="right"/>
              <w:cnfStyle w:val="000000000000" w:firstRow="0" w:lastRow="0" w:firstColumn="0" w:lastColumn="0" w:oddVBand="0" w:evenVBand="0" w:oddHBand="0" w:evenHBand="0" w:firstRowFirstColumn="0" w:firstRowLastColumn="0" w:lastRowFirstColumn="0" w:lastRowLastColumn="0"/>
              <w:rPr>
                <w:color w:val="000000"/>
                <w:szCs w:val="18"/>
              </w:rPr>
            </w:pPr>
            <w:r w:rsidRPr="00746EFC">
              <w:rPr>
                <w:color w:val="000000"/>
                <w:szCs w:val="18"/>
              </w:rPr>
              <w:t>132 725,5</w:t>
            </w:r>
          </w:p>
        </w:tc>
      </w:tr>
      <w:tr w:rsidR="006F7402" w:rsidRPr="00746EFC" w14:paraId="1888BE0B" w14:textId="77777777" w:rsidTr="00224191">
        <w:tc>
          <w:tcPr>
            <w:cnfStyle w:val="001000000000" w:firstRow="0" w:lastRow="0" w:firstColumn="1" w:lastColumn="0" w:oddVBand="0" w:evenVBand="0" w:oddHBand="0" w:evenHBand="0" w:firstRowFirstColumn="0" w:firstRowLastColumn="0" w:lastRowFirstColumn="0" w:lastRowLastColumn="0"/>
            <w:tcW w:w="1031" w:type="pct"/>
            <w:hideMark/>
          </w:tcPr>
          <w:p w14:paraId="5ED46FBE" w14:textId="77777777" w:rsidR="003240CF" w:rsidRPr="00746EFC" w:rsidRDefault="003240CF" w:rsidP="003240CF">
            <w:pPr>
              <w:rPr>
                <w:rFonts w:eastAsia="Times New Roman" w:cs="Times New Roman"/>
                <w:b/>
                <w:bCs/>
                <w:color w:val="000000"/>
                <w:szCs w:val="18"/>
                <w:lang w:eastAsia="ru-RU"/>
              </w:rPr>
            </w:pPr>
            <w:r w:rsidRPr="00746EFC">
              <w:rPr>
                <w:rFonts w:eastAsia="Times New Roman" w:cs="Times New Roman"/>
                <w:b/>
                <w:bCs/>
                <w:color w:val="000000"/>
                <w:szCs w:val="18"/>
                <w:lang w:eastAsia="ru-RU"/>
              </w:rPr>
              <w:lastRenderedPageBreak/>
              <w:t>Расходы, связанные с компенсацией незапланированных расходов (в т. ч. возврат средств от сглаживания тарифов за долгосрочный период 2010-2017 гг.)</w:t>
            </w:r>
          </w:p>
        </w:tc>
        <w:tc>
          <w:tcPr>
            <w:tcW w:w="353" w:type="pct"/>
            <w:hideMark/>
          </w:tcPr>
          <w:p w14:paraId="16CFAD5C" w14:textId="77777777" w:rsidR="003240CF" w:rsidRPr="00746EFC" w:rsidRDefault="003240CF" w:rsidP="003240CF">
            <w:pP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18"/>
                <w:lang w:eastAsia="ru-RU"/>
              </w:rPr>
            </w:pPr>
            <w:r w:rsidRPr="00746EFC">
              <w:rPr>
                <w:rFonts w:eastAsia="Times New Roman" w:cs="Times New Roman"/>
                <w:b/>
                <w:bCs/>
                <w:color w:val="000000"/>
                <w:szCs w:val="18"/>
                <w:lang w:eastAsia="ru-RU"/>
              </w:rPr>
              <w:t>тыс. руб.</w:t>
            </w:r>
          </w:p>
        </w:tc>
        <w:tc>
          <w:tcPr>
            <w:tcW w:w="334" w:type="pct"/>
            <w:tcBorders>
              <w:top w:val="nil"/>
              <w:left w:val="single" w:sz="4" w:space="0" w:color="auto"/>
              <w:bottom w:val="single" w:sz="4" w:space="0" w:color="auto"/>
              <w:right w:val="single" w:sz="4" w:space="0" w:color="auto"/>
            </w:tcBorders>
            <w:shd w:val="clear" w:color="000000" w:fill="FFFFFF"/>
            <w:hideMark/>
          </w:tcPr>
          <w:p w14:paraId="383A5406" w14:textId="77777777" w:rsidR="003240CF" w:rsidRPr="00746EFC" w:rsidRDefault="003240CF" w:rsidP="003240CF">
            <w:pPr>
              <w:jc w:val="right"/>
              <w:cnfStyle w:val="000000000000" w:firstRow="0" w:lastRow="0" w:firstColumn="0" w:lastColumn="0" w:oddVBand="0" w:evenVBand="0" w:oddHBand="0" w:evenHBand="0" w:firstRowFirstColumn="0" w:firstRowLastColumn="0" w:lastRowFirstColumn="0" w:lastRowLastColumn="0"/>
              <w:rPr>
                <w:b/>
                <w:bCs/>
                <w:color w:val="000000"/>
                <w:szCs w:val="18"/>
              </w:rPr>
            </w:pPr>
            <w:r w:rsidRPr="00746EFC">
              <w:rPr>
                <w:b/>
                <w:bCs/>
                <w:color w:val="000000"/>
                <w:szCs w:val="18"/>
              </w:rPr>
              <w:t>1 082 225</w:t>
            </w:r>
          </w:p>
        </w:tc>
        <w:tc>
          <w:tcPr>
            <w:tcW w:w="377" w:type="pct"/>
            <w:tcBorders>
              <w:top w:val="nil"/>
              <w:left w:val="nil"/>
              <w:bottom w:val="single" w:sz="4" w:space="0" w:color="auto"/>
              <w:right w:val="single" w:sz="4" w:space="0" w:color="auto"/>
            </w:tcBorders>
            <w:shd w:val="clear" w:color="000000" w:fill="FFFFFF"/>
            <w:hideMark/>
          </w:tcPr>
          <w:p w14:paraId="30B64D76" w14:textId="77777777" w:rsidR="003240CF" w:rsidRPr="00746EFC" w:rsidRDefault="003240CF" w:rsidP="003240CF">
            <w:pPr>
              <w:jc w:val="right"/>
              <w:cnfStyle w:val="000000000000" w:firstRow="0" w:lastRow="0" w:firstColumn="0" w:lastColumn="0" w:oddVBand="0" w:evenVBand="0" w:oddHBand="0" w:evenHBand="0" w:firstRowFirstColumn="0" w:firstRowLastColumn="0" w:lastRowFirstColumn="0" w:lastRowLastColumn="0"/>
              <w:rPr>
                <w:b/>
                <w:bCs/>
                <w:color w:val="000000"/>
                <w:szCs w:val="18"/>
              </w:rPr>
            </w:pPr>
            <w:r w:rsidRPr="00746EFC">
              <w:rPr>
                <w:b/>
                <w:bCs/>
                <w:color w:val="000000"/>
                <w:szCs w:val="18"/>
              </w:rPr>
              <w:t>432 332</w:t>
            </w:r>
          </w:p>
        </w:tc>
        <w:tc>
          <w:tcPr>
            <w:tcW w:w="390" w:type="pct"/>
            <w:tcBorders>
              <w:top w:val="nil"/>
              <w:left w:val="nil"/>
              <w:bottom w:val="single" w:sz="4" w:space="0" w:color="auto"/>
              <w:right w:val="single" w:sz="4" w:space="0" w:color="auto"/>
            </w:tcBorders>
            <w:shd w:val="clear" w:color="000000" w:fill="FFFFFF"/>
            <w:hideMark/>
          </w:tcPr>
          <w:p w14:paraId="5CC67531" w14:textId="77777777" w:rsidR="003240CF" w:rsidRPr="00746EFC" w:rsidRDefault="003240CF" w:rsidP="003240CF">
            <w:pPr>
              <w:jc w:val="right"/>
              <w:cnfStyle w:val="000000000000" w:firstRow="0" w:lastRow="0" w:firstColumn="0" w:lastColumn="0" w:oddVBand="0" w:evenVBand="0" w:oddHBand="0" w:evenHBand="0" w:firstRowFirstColumn="0" w:firstRowLastColumn="0" w:lastRowFirstColumn="0" w:lastRowLastColumn="0"/>
              <w:rPr>
                <w:b/>
                <w:bCs/>
                <w:color w:val="000000"/>
                <w:szCs w:val="18"/>
              </w:rPr>
            </w:pPr>
            <w:r w:rsidRPr="00746EFC">
              <w:rPr>
                <w:b/>
                <w:bCs/>
                <w:color w:val="000000"/>
                <w:szCs w:val="18"/>
              </w:rPr>
              <w:t>432 332</w:t>
            </w:r>
          </w:p>
        </w:tc>
        <w:tc>
          <w:tcPr>
            <w:tcW w:w="402" w:type="pct"/>
            <w:tcBorders>
              <w:top w:val="nil"/>
              <w:left w:val="nil"/>
              <w:bottom w:val="single" w:sz="4" w:space="0" w:color="auto"/>
              <w:right w:val="single" w:sz="4" w:space="0" w:color="auto"/>
            </w:tcBorders>
            <w:shd w:val="clear" w:color="000000" w:fill="FFFFFF"/>
            <w:hideMark/>
          </w:tcPr>
          <w:p w14:paraId="448AC406" w14:textId="77777777" w:rsidR="003240CF" w:rsidRPr="00746EFC" w:rsidRDefault="003240CF" w:rsidP="003240CF">
            <w:pPr>
              <w:jc w:val="right"/>
              <w:cnfStyle w:val="000000000000" w:firstRow="0" w:lastRow="0" w:firstColumn="0" w:lastColumn="0" w:oddVBand="0" w:evenVBand="0" w:oddHBand="0" w:evenHBand="0" w:firstRowFirstColumn="0" w:firstRowLastColumn="0" w:lastRowFirstColumn="0" w:lastRowLastColumn="0"/>
              <w:rPr>
                <w:b/>
                <w:bCs/>
                <w:color w:val="FF0000"/>
                <w:szCs w:val="18"/>
              </w:rPr>
            </w:pPr>
            <w:r w:rsidRPr="00746EFC">
              <w:rPr>
                <w:b/>
                <w:bCs/>
                <w:color w:val="FF0000"/>
                <w:szCs w:val="18"/>
              </w:rPr>
              <w:t> </w:t>
            </w:r>
          </w:p>
        </w:tc>
        <w:tc>
          <w:tcPr>
            <w:tcW w:w="451" w:type="pct"/>
            <w:tcBorders>
              <w:top w:val="nil"/>
              <w:left w:val="nil"/>
              <w:bottom w:val="single" w:sz="4" w:space="0" w:color="auto"/>
              <w:right w:val="single" w:sz="4" w:space="0" w:color="auto"/>
            </w:tcBorders>
            <w:shd w:val="clear" w:color="000000" w:fill="FFFFFF"/>
            <w:hideMark/>
          </w:tcPr>
          <w:p w14:paraId="1A8EF140" w14:textId="77777777" w:rsidR="003240CF" w:rsidRPr="00746EFC" w:rsidRDefault="003240CF" w:rsidP="003240CF">
            <w:pPr>
              <w:jc w:val="right"/>
              <w:cnfStyle w:val="000000000000" w:firstRow="0" w:lastRow="0" w:firstColumn="0" w:lastColumn="0" w:oddVBand="0" w:evenVBand="0" w:oddHBand="0" w:evenHBand="0" w:firstRowFirstColumn="0" w:firstRowLastColumn="0" w:lastRowFirstColumn="0" w:lastRowLastColumn="0"/>
              <w:rPr>
                <w:b/>
                <w:bCs/>
                <w:color w:val="000000"/>
                <w:szCs w:val="18"/>
              </w:rPr>
            </w:pPr>
            <w:r w:rsidRPr="00746EFC">
              <w:rPr>
                <w:b/>
                <w:bCs/>
                <w:color w:val="000000"/>
                <w:szCs w:val="18"/>
              </w:rPr>
              <w:t>0,0</w:t>
            </w:r>
          </w:p>
        </w:tc>
        <w:tc>
          <w:tcPr>
            <w:tcW w:w="420" w:type="pct"/>
            <w:tcBorders>
              <w:top w:val="nil"/>
              <w:left w:val="nil"/>
              <w:bottom w:val="single" w:sz="4" w:space="0" w:color="auto"/>
              <w:right w:val="single" w:sz="4" w:space="0" w:color="auto"/>
            </w:tcBorders>
            <w:shd w:val="clear" w:color="000000" w:fill="FFFFFF"/>
            <w:hideMark/>
          </w:tcPr>
          <w:p w14:paraId="78C9DA45" w14:textId="77777777" w:rsidR="003240CF" w:rsidRPr="00746EFC" w:rsidRDefault="003240CF" w:rsidP="003240CF">
            <w:pPr>
              <w:jc w:val="right"/>
              <w:cnfStyle w:val="000000000000" w:firstRow="0" w:lastRow="0" w:firstColumn="0" w:lastColumn="0" w:oddVBand="0" w:evenVBand="0" w:oddHBand="0" w:evenHBand="0" w:firstRowFirstColumn="0" w:firstRowLastColumn="0" w:lastRowFirstColumn="0" w:lastRowLastColumn="0"/>
              <w:rPr>
                <w:b/>
                <w:bCs/>
                <w:color w:val="000000"/>
                <w:szCs w:val="18"/>
              </w:rPr>
            </w:pPr>
            <w:r w:rsidRPr="00746EFC">
              <w:rPr>
                <w:b/>
                <w:bCs/>
                <w:color w:val="000000"/>
                <w:szCs w:val="18"/>
              </w:rPr>
              <w:t>-649 892,5</w:t>
            </w:r>
          </w:p>
        </w:tc>
        <w:tc>
          <w:tcPr>
            <w:tcW w:w="451" w:type="pct"/>
            <w:tcBorders>
              <w:top w:val="nil"/>
              <w:left w:val="nil"/>
              <w:bottom w:val="single" w:sz="4" w:space="0" w:color="auto"/>
              <w:right w:val="single" w:sz="4" w:space="0" w:color="auto"/>
            </w:tcBorders>
            <w:shd w:val="clear" w:color="000000" w:fill="FFFFFF"/>
            <w:hideMark/>
          </w:tcPr>
          <w:p w14:paraId="72C787D8" w14:textId="77777777" w:rsidR="003240CF" w:rsidRPr="00746EFC" w:rsidRDefault="003240CF" w:rsidP="003240CF">
            <w:pPr>
              <w:jc w:val="right"/>
              <w:cnfStyle w:val="000000000000" w:firstRow="0" w:lastRow="0" w:firstColumn="0" w:lastColumn="0" w:oddVBand="0" w:evenVBand="0" w:oddHBand="0" w:evenHBand="0" w:firstRowFirstColumn="0" w:firstRowLastColumn="0" w:lastRowFirstColumn="0" w:lastRowLastColumn="0"/>
              <w:rPr>
                <w:b/>
                <w:bCs/>
                <w:color w:val="000000"/>
                <w:szCs w:val="18"/>
              </w:rPr>
            </w:pPr>
            <w:r w:rsidRPr="00746EFC">
              <w:rPr>
                <w:b/>
                <w:bCs/>
                <w:color w:val="000000"/>
                <w:szCs w:val="18"/>
              </w:rPr>
              <w:t>-649 892,5</w:t>
            </w:r>
          </w:p>
        </w:tc>
        <w:tc>
          <w:tcPr>
            <w:tcW w:w="341" w:type="pct"/>
            <w:tcBorders>
              <w:top w:val="nil"/>
              <w:left w:val="nil"/>
              <w:bottom w:val="single" w:sz="4" w:space="0" w:color="auto"/>
              <w:right w:val="single" w:sz="4" w:space="0" w:color="auto"/>
            </w:tcBorders>
            <w:shd w:val="clear" w:color="000000" w:fill="FFFFFF"/>
            <w:hideMark/>
          </w:tcPr>
          <w:p w14:paraId="6BB35031" w14:textId="77777777" w:rsidR="003240CF" w:rsidRPr="00746EFC" w:rsidRDefault="003240CF" w:rsidP="003240CF">
            <w:pPr>
              <w:jc w:val="right"/>
              <w:cnfStyle w:val="000000000000" w:firstRow="0" w:lastRow="0" w:firstColumn="0" w:lastColumn="0" w:oddVBand="0" w:evenVBand="0" w:oddHBand="0" w:evenHBand="0" w:firstRowFirstColumn="0" w:firstRowLastColumn="0" w:lastRowFirstColumn="0" w:lastRowLastColumn="0"/>
              <w:rPr>
                <w:b/>
                <w:bCs/>
                <w:color w:val="000000"/>
                <w:szCs w:val="18"/>
              </w:rPr>
            </w:pPr>
            <w:r w:rsidRPr="00746EFC">
              <w:rPr>
                <w:b/>
                <w:bCs/>
                <w:color w:val="000000"/>
                <w:szCs w:val="18"/>
              </w:rPr>
              <w:t>432 332,4</w:t>
            </w:r>
          </w:p>
        </w:tc>
        <w:tc>
          <w:tcPr>
            <w:tcW w:w="450" w:type="pct"/>
            <w:tcBorders>
              <w:top w:val="nil"/>
              <w:left w:val="nil"/>
              <w:bottom w:val="single" w:sz="4" w:space="0" w:color="auto"/>
              <w:right w:val="single" w:sz="4" w:space="0" w:color="auto"/>
            </w:tcBorders>
            <w:shd w:val="clear" w:color="000000" w:fill="FFFFFF"/>
            <w:hideMark/>
          </w:tcPr>
          <w:p w14:paraId="59186933" w14:textId="77777777" w:rsidR="003240CF" w:rsidRPr="00746EFC" w:rsidRDefault="003240CF" w:rsidP="003240CF">
            <w:pPr>
              <w:jc w:val="right"/>
              <w:cnfStyle w:val="000000000000" w:firstRow="0" w:lastRow="0" w:firstColumn="0" w:lastColumn="0" w:oddVBand="0" w:evenVBand="0" w:oddHBand="0" w:evenHBand="0" w:firstRowFirstColumn="0" w:firstRowLastColumn="0" w:lastRowFirstColumn="0" w:lastRowLastColumn="0"/>
              <w:rPr>
                <w:b/>
                <w:bCs/>
                <w:color w:val="000000"/>
                <w:szCs w:val="18"/>
              </w:rPr>
            </w:pPr>
            <w:r w:rsidRPr="00746EFC">
              <w:rPr>
                <w:b/>
                <w:bCs/>
                <w:color w:val="000000"/>
                <w:szCs w:val="18"/>
              </w:rPr>
              <w:t>432 332,4</w:t>
            </w:r>
          </w:p>
        </w:tc>
      </w:tr>
      <w:tr w:rsidR="006F7402" w:rsidRPr="00746EFC" w14:paraId="46B9E084" w14:textId="77777777" w:rsidTr="00224191">
        <w:tc>
          <w:tcPr>
            <w:cnfStyle w:val="001000000000" w:firstRow="0" w:lastRow="0" w:firstColumn="1" w:lastColumn="0" w:oddVBand="0" w:evenVBand="0" w:oddHBand="0" w:evenHBand="0" w:firstRowFirstColumn="0" w:firstRowLastColumn="0" w:lastRowFirstColumn="0" w:lastRowLastColumn="0"/>
            <w:tcW w:w="1031" w:type="pct"/>
            <w:shd w:val="clear" w:color="auto" w:fill="D6E3BC" w:themeFill="accent3" w:themeFillTint="66"/>
            <w:hideMark/>
          </w:tcPr>
          <w:p w14:paraId="50EF70C8" w14:textId="77777777" w:rsidR="006F7402" w:rsidRPr="00746EFC" w:rsidRDefault="006F7402" w:rsidP="006F7402">
            <w:pPr>
              <w:rPr>
                <w:rFonts w:eastAsia="Times New Roman" w:cs="Times New Roman"/>
                <w:b/>
                <w:bCs/>
                <w:color w:val="000000"/>
                <w:szCs w:val="18"/>
                <w:lang w:eastAsia="ru-RU"/>
              </w:rPr>
            </w:pPr>
            <w:r w:rsidRPr="00746EFC">
              <w:rPr>
                <w:rFonts w:eastAsia="Times New Roman" w:cs="Times New Roman"/>
                <w:b/>
                <w:bCs/>
                <w:color w:val="000000"/>
                <w:szCs w:val="18"/>
                <w:lang w:eastAsia="ru-RU"/>
              </w:rPr>
              <w:t xml:space="preserve">Корректировки НВВ в соответствии с Методическими указаниями </w:t>
            </w:r>
            <w:r>
              <w:rPr>
                <w:rFonts w:eastAsia="Times New Roman" w:cs="Times New Roman"/>
                <w:b/>
                <w:bCs/>
                <w:color w:val="000000"/>
                <w:szCs w:val="18"/>
                <w:lang w:eastAsia="ru-RU"/>
              </w:rPr>
              <w:br/>
            </w:r>
            <w:r w:rsidRPr="00746EFC">
              <w:rPr>
                <w:rFonts w:eastAsia="Times New Roman" w:cs="Times New Roman"/>
                <w:b/>
                <w:bCs/>
                <w:color w:val="000000"/>
                <w:szCs w:val="18"/>
                <w:lang w:eastAsia="ru-RU"/>
              </w:rPr>
              <w:t>№ 228-э</w:t>
            </w:r>
          </w:p>
        </w:tc>
        <w:tc>
          <w:tcPr>
            <w:tcW w:w="353" w:type="pct"/>
            <w:shd w:val="clear" w:color="auto" w:fill="D6E3BC" w:themeFill="accent3" w:themeFillTint="66"/>
            <w:hideMark/>
          </w:tcPr>
          <w:p w14:paraId="0CC678C2" w14:textId="77777777" w:rsidR="006F7402" w:rsidRPr="00746EFC" w:rsidRDefault="006F7402" w:rsidP="006F7402">
            <w:pP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18"/>
                <w:lang w:eastAsia="ru-RU"/>
              </w:rPr>
            </w:pPr>
            <w:r w:rsidRPr="00746EFC">
              <w:rPr>
                <w:rFonts w:eastAsia="Times New Roman" w:cs="Times New Roman"/>
                <w:b/>
                <w:bCs/>
                <w:color w:val="000000"/>
                <w:szCs w:val="18"/>
                <w:lang w:eastAsia="ru-RU"/>
              </w:rPr>
              <w:t>тыс. руб.</w:t>
            </w:r>
          </w:p>
        </w:tc>
        <w:tc>
          <w:tcPr>
            <w:tcW w:w="334" w:type="pct"/>
            <w:tcBorders>
              <w:top w:val="nil"/>
              <w:left w:val="single" w:sz="4" w:space="0" w:color="auto"/>
              <w:bottom w:val="single" w:sz="4" w:space="0" w:color="auto"/>
              <w:right w:val="single" w:sz="4" w:space="0" w:color="auto"/>
            </w:tcBorders>
            <w:shd w:val="clear" w:color="auto" w:fill="D6E3BC" w:themeFill="accent3" w:themeFillTint="66"/>
            <w:hideMark/>
          </w:tcPr>
          <w:p w14:paraId="3513649F" w14:textId="77777777" w:rsidR="006F7402" w:rsidRPr="00746EFC" w:rsidRDefault="006F7402" w:rsidP="006F7402">
            <w:pPr>
              <w:jc w:val="right"/>
              <w:cnfStyle w:val="000000000000" w:firstRow="0" w:lastRow="0" w:firstColumn="0" w:lastColumn="0" w:oddVBand="0" w:evenVBand="0" w:oddHBand="0" w:evenHBand="0" w:firstRowFirstColumn="0" w:firstRowLastColumn="0" w:lastRowFirstColumn="0" w:lastRowLastColumn="0"/>
              <w:rPr>
                <w:b/>
                <w:bCs/>
                <w:color w:val="000000"/>
                <w:szCs w:val="18"/>
              </w:rPr>
            </w:pPr>
            <w:r w:rsidRPr="00746EFC">
              <w:rPr>
                <w:b/>
                <w:bCs/>
                <w:color w:val="000000"/>
                <w:szCs w:val="18"/>
              </w:rPr>
              <w:t>549 255</w:t>
            </w:r>
          </w:p>
        </w:tc>
        <w:tc>
          <w:tcPr>
            <w:tcW w:w="377" w:type="pct"/>
            <w:tcBorders>
              <w:top w:val="nil"/>
              <w:left w:val="nil"/>
              <w:bottom w:val="single" w:sz="4" w:space="0" w:color="auto"/>
              <w:right w:val="single" w:sz="4" w:space="0" w:color="auto"/>
            </w:tcBorders>
            <w:shd w:val="clear" w:color="auto" w:fill="D6E3BC" w:themeFill="accent3" w:themeFillTint="66"/>
            <w:hideMark/>
          </w:tcPr>
          <w:p w14:paraId="4407FFCD" w14:textId="77777777" w:rsidR="006F7402" w:rsidRPr="00746EFC" w:rsidRDefault="006F7402" w:rsidP="006F7402">
            <w:pPr>
              <w:jc w:val="right"/>
              <w:cnfStyle w:val="000000000000" w:firstRow="0" w:lastRow="0" w:firstColumn="0" w:lastColumn="0" w:oddVBand="0" w:evenVBand="0" w:oddHBand="0" w:evenHBand="0" w:firstRowFirstColumn="0" w:firstRowLastColumn="0" w:lastRowFirstColumn="0" w:lastRowLastColumn="0"/>
              <w:rPr>
                <w:b/>
                <w:bCs/>
                <w:color w:val="000000"/>
                <w:szCs w:val="18"/>
              </w:rPr>
            </w:pPr>
            <w:r w:rsidRPr="00746EFC">
              <w:rPr>
                <w:b/>
                <w:bCs/>
                <w:color w:val="000000"/>
                <w:szCs w:val="18"/>
              </w:rPr>
              <w:t>296 733</w:t>
            </w:r>
          </w:p>
        </w:tc>
        <w:tc>
          <w:tcPr>
            <w:tcW w:w="390" w:type="pct"/>
            <w:tcBorders>
              <w:top w:val="single" w:sz="4" w:space="0" w:color="auto"/>
              <w:left w:val="single" w:sz="4" w:space="0" w:color="auto"/>
              <w:bottom w:val="single" w:sz="4" w:space="0" w:color="auto"/>
              <w:right w:val="single" w:sz="4" w:space="0" w:color="auto"/>
            </w:tcBorders>
            <w:shd w:val="clear" w:color="auto" w:fill="D6E3BC" w:themeFill="accent3" w:themeFillTint="66"/>
            <w:hideMark/>
          </w:tcPr>
          <w:p w14:paraId="01ED45BA" w14:textId="77777777" w:rsidR="006F7402" w:rsidRPr="00746EFC" w:rsidRDefault="006F7402" w:rsidP="006F7402">
            <w:pPr>
              <w:jc w:val="right"/>
              <w:cnfStyle w:val="000000000000" w:firstRow="0" w:lastRow="0" w:firstColumn="0" w:lastColumn="0" w:oddVBand="0" w:evenVBand="0" w:oddHBand="0" w:evenHBand="0" w:firstRowFirstColumn="0" w:firstRowLastColumn="0" w:lastRowFirstColumn="0" w:lastRowLastColumn="0"/>
              <w:rPr>
                <w:b/>
                <w:bCs/>
                <w:color w:val="000000"/>
                <w:szCs w:val="18"/>
              </w:rPr>
            </w:pPr>
            <w:r>
              <w:rPr>
                <w:b/>
                <w:bCs/>
                <w:color w:val="000000"/>
                <w:szCs w:val="18"/>
              </w:rPr>
              <w:t>527 457</w:t>
            </w:r>
          </w:p>
        </w:tc>
        <w:tc>
          <w:tcPr>
            <w:tcW w:w="402" w:type="pct"/>
            <w:tcBorders>
              <w:top w:val="single" w:sz="4" w:space="0" w:color="auto"/>
              <w:left w:val="nil"/>
              <w:bottom w:val="single" w:sz="4" w:space="0" w:color="auto"/>
              <w:right w:val="single" w:sz="4" w:space="0" w:color="auto"/>
            </w:tcBorders>
            <w:shd w:val="clear" w:color="auto" w:fill="D6E3BC" w:themeFill="accent3" w:themeFillTint="66"/>
            <w:hideMark/>
          </w:tcPr>
          <w:p w14:paraId="0698936A" w14:textId="77777777" w:rsidR="006F7402" w:rsidRPr="00746EFC" w:rsidRDefault="006F7402" w:rsidP="006F7402">
            <w:pPr>
              <w:jc w:val="right"/>
              <w:cnfStyle w:val="000000000000" w:firstRow="0" w:lastRow="0" w:firstColumn="0" w:lastColumn="0" w:oddVBand="0" w:evenVBand="0" w:oddHBand="0" w:evenHBand="0" w:firstRowFirstColumn="0" w:firstRowLastColumn="0" w:lastRowFirstColumn="0" w:lastRowLastColumn="0"/>
              <w:rPr>
                <w:b/>
                <w:bCs/>
                <w:color w:val="000000"/>
                <w:szCs w:val="18"/>
              </w:rPr>
            </w:pPr>
            <w:r>
              <w:rPr>
                <w:b/>
                <w:bCs/>
                <w:color w:val="000000"/>
                <w:szCs w:val="18"/>
              </w:rPr>
              <w:t> </w:t>
            </w:r>
          </w:p>
        </w:tc>
        <w:tc>
          <w:tcPr>
            <w:tcW w:w="451" w:type="pct"/>
            <w:tcBorders>
              <w:top w:val="single" w:sz="4" w:space="0" w:color="auto"/>
              <w:left w:val="nil"/>
              <w:bottom w:val="single" w:sz="4" w:space="0" w:color="auto"/>
              <w:right w:val="single" w:sz="4" w:space="0" w:color="auto"/>
            </w:tcBorders>
            <w:shd w:val="clear" w:color="auto" w:fill="D6E3BC" w:themeFill="accent3" w:themeFillTint="66"/>
            <w:hideMark/>
          </w:tcPr>
          <w:p w14:paraId="265C0EBF" w14:textId="77777777" w:rsidR="006F7402" w:rsidRPr="00746EFC" w:rsidRDefault="006F7402" w:rsidP="006F7402">
            <w:pPr>
              <w:jc w:val="right"/>
              <w:cnfStyle w:val="000000000000" w:firstRow="0" w:lastRow="0" w:firstColumn="0" w:lastColumn="0" w:oddVBand="0" w:evenVBand="0" w:oddHBand="0" w:evenHBand="0" w:firstRowFirstColumn="0" w:firstRowLastColumn="0" w:lastRowFirstColumn="0" w:lastRowLastColumn="0"/>
              <w:rPr>
                <w:b/>
                <w:bCs/>
                <w:color w:val="000000"/>
                <w:szCs w:val="18"/>
              </w:rPr>
            </w:pPr>
            <w:r>
              <w:rPr>
                <w:b/>
                <w:bCs/>
                <w:color w:val="000000"/>
                <w:szCs w:val="18"/>
              </w:rPr>
              <w:t>-230 724,0</w:t>
            </w:r>
          </w:p>
        </w:tc>
        <w:tc>
          <w:tcPr>
            <w:tcW w:w="420" w:type="pct"/>
            <w:tcBorders>
              <w:top w:val="single" w:sz="4" w:space="0" w:color="auto"/>
              <w:left w:val="nil"/>
              <w:bottom w:val="single" w:sz="4" w:space="0" w:color="auto"/>
              <w:right w:val="single" w:sz="4" w:space="0" w:color="auto"/>
            </w:tcBorders>
            <w:shd w:val="clear" w:color="auto" w:fill="D6E3BC" w:themeFill="accent3" w:themeFillTint="66"/>
            <w:hideMark/>
          </w:tcPr>
          <w:p w14:paraId="34AE7990" w14:textId="77777777" w:rsidR="006F7402" w:rsidRPr="00746EFC" w:rsidRDefault="006F7402" w:rsidP="006F7402">
            <w:pPr>
              <w:jc w:val="right"/>
              <w:cnfStyle w:val="000000000000" w:firstRow="0" w:lastRow="0" w:firstColumn="0" w:lastColumn="0" w:oddVBand="0" w:evenVBand="0" w:oddHBand="0" w:evenHBand="0" w:firstRowFirstColumn="0" w:firstRowLastColumn="0" w:lastRowFirstColumn="0" w:lastRowLastColumn="0"/>
              <w:rPr>
                <w:b/>
                <w:bCs/>
                <w:color w:val="000000"/>
                <w:szCs w:val="18"/>
              </w:rPr>
            </w:pPr>
            <w:r>
              <w:rPr>
                <w:b/>
                <w:bCs/>
                <w:color w:val="000000"/>
                <w:szCs w:val="18"/>
              </w:rPr>
              <w:t>-252 522,5</w:t>
            </w:r>
          </w:p>
        </w:tc>
        <w:tc>
          <w:tcPr>
            <w:tcW w:w="451" w:type="pct"/>
            <w:tcBorders>
              <w:top w:val="single" w:sz="4" w:space="0" w:color="auto"/>
              <w:left w:val="nil"/>
              <w:bottom w:val="single" w:sz="4" w:space="0" w:color="auto"/>
              <w:right w:val="single" w:sz="4" w:space="0" w:color="auto"/>
            </w:tcBorders>
            <w:shd w:val="clear" w:color="auto" w:fill="D6E3BC" w:themeFill="accent3" w:themeFillTint="66"/>
            <w:hideMark/>
          </w:tcPr>
          <w:p w14:paraId="247A5F25" w14:textId="77777777" w:rsidR="006F7402" w:rsidRPr="00746EFC" w:rsidRDefault="006F7402" w:rsidP="006F7402">
            <w:pPr>
              <w:jc w:val="right"/>
              <w:cnfStyle w:val="000000000000" w:firstRow="0" w:lastRow="0" w:firstColumn="0" w:lastColumn="0" w:oddVBand="0" w:evenVBand="0" w:oddHBand="0" w:evenHBand="0" w:firstRowFirstColumn="0" w:firstRowLastColumn="0" w:lastRowFirstColumn="0" w:lastRowLastColumn="0"/>
              <w:rPr>
                <w:b/>
                <w:bCs/>
                <w:color w:val="000000"/>
                <w:szCs w:val="18"/>
              </w:rPr>
            </w:pPr>
            <w:r>
              <w:rPr>
                <w:b/>
                <w:bCs/>
                <w:color w:val="000000"/>
                <w:szCs w:val="18"/>
              </w:rPr>
              <w:t>-21 798,5</w:t>
            </w:r>
          </w:p>
        </w:tc>
        <w:tc>
          <w:tcPr>
            <w:tcW w:w="341" w:type="pct"/>
            <w:tcBorders>
              <w:top w:val="single" w:sz="4" w:space="0" w:color="auto"/>
              <w:left w:val="nil"/>
              <w:bottom w:val="single" w:sz="4" w:space="0" w:color="auto"/>
              <w:right w:val="single" w:sz="4" w:space="0" w:color="auto"/>
            </w:tcBorders>
            <w:shd w:val="clear" w:color="auto" w:fill="D6E3BC" w:themeFill="accent3" w:themeFillTint="66"/>
            <w:hideMark/>
          </w:tcPr>
          <w:p w14:paraId="05A0D7C3" w14:textId="77777777" w:rsidR="006F7402" w:rsidRPr="00746EFC" w:rsidRDefault="006F7402" w:rsidP="006F7402">
            <w:pPr>
              <w:jc w:val="right"/>
              <w:cnfStyle w:val="000000000000" w:firstRow="0" w:lastRow="0" w:firstColumn="0" w:lastColumn="0" w:oddVBand="0" w:evenVBand="0" w:oddHBand="0" w:evenHBand="0" w:firstRowFirstColumn="0" w:firstRowLastColumn="0" w:lastRowFirstColumn="0" w:lastRowLastColumn="0"/>
              <w:rPr>
                <w:b/>
                <w:bCs/>
                <w:color w:val="000000"/>
                <w:szCs w:val="18"/>
              </w:rPr>
            </w:pPr>
            <w:r>
              <w:rPr>
                <w:b/>
                <w:bCs/>
                <w:color w:val="000000"/>
                <w:szCs w:val="18"/>
              </w:rPr>
              <w:t>296 732,7</w:t>
            </w:r>
          </w:p>
        </w:tc>
        <w:tc>
          <w:tcPr>
            <w:tcW w:w="450" w:type="pct"/>
            <w:tcBorders>
              <w:top w:val="single" w:sz="4" w:space="0" w:color="auto"/>
              <w:left w:val="nil"/>
              <w:bottom w:val="single" w:sz="4" w:space="0" w:color="auto"/>
              <w:right w:val="single" w:sz="4" w:space="0" w:color="auto"/>
            </w:tcBorders>
            <w:shd w:val="clear" w:color="auto" w:fill="D6E3BC" w:themeFill="accent3" w:themeFillTint="66"/>
            <w:hideMark/>
          </w:tcPr>
          <w:p w14:paraId="06821059" w14:textId="77777777" w:rsidR="006F7402" w:rsidRPr="00746EFC" w:rsidRDefault="006F7402" w:rsidP="006F7402">
            <w:pPr>
              <w:jc w:val="right"/>
              <w:cnfStyle w:val="000000000000" w:firstRow="0" w:lastRow="0" w:firstColumn="0" w:lastColumn="0" w:oddVBand="0" w:evenVBand="0" w:oddHBand="0" w:evenHBand="0" w:firstRowFirstColumn="0" w:firstRowLastColumn="0" w:lastRowFirstColumn="0" w:lastRowLastColumn="0"/>
              <w:rPr>
                <w:b/>
                <w:bCs/>
                <w:color w:val="000000"/>
                <w:szCs w:val="18"/>
              </w:rPr>
            </w:pPr>
            <w:r>
              <w:rPr>
                <w:b/>
                <w:bCs/>
                <w:color w:val="000000"/>
                <w:szCs w:val="18"/>
              </w:rPr>
              <w:t>527 456,7</w:t>
            </w:r>
          </w:p>
        </w:tc>
      </w:tr>
      <w:tr w:rsidR="00224191" w:rsidRPr="00746EFC" w14:paraId="4F24446B" w14:textId="77777777" w:rsidTr="00224191">
        <w:tc>
          <w:tcPr>
            <w:cnfStyle w:val="001000000000" w:firstRow="0" w:lastRow="0" w:firstColumn="1" w:lastColumn="0" w:oddVBand="0" w:evenVBand="0" w:oddHBand="0" w:evenHBand="0" w:firstRowFirstColumn="0" w:firstRowLastColumn="0" w:lastRowFirstColumn="0" w:lastRowLastColumn="0"/>
            <w:tcW w:w="1031" w:type="pct"/>
            <w:shd w:val="clear" w:color="auto" w:fill="D6E3BC" w:themeFill="accent3" w:themeFillTint="66"/>
            <w:hideMark/>
          </w:tcPr>
          <w:p w14:paraId="63E6F04B" w14:textId="77777777" w:rsidR="00224191" w:rsidRPr="00746EFC" w:rsidRDefault="00224191" w:rsidP="00224191">
            <w:pPr>
              <w:rPr>
                <w:rFonts w:eastAsia="Times New Roman" w:cs="Times New Roman"/>
                <w:b/>
                <w:bCs/>
                <w:color w:val="000000"/>
                <w:szCs w:val="18"/>
                <w:lang w:eastAsia="ru-RU"/>
              </w:rPr>
            </w:pPr>
            <w:r w:rsidRPr="00746EFC">
              <w:rPr>
                <w:rFonts w:eastAsia="Times New Roman" w:cs="Times New Roman"/>
                <w:b/>
                <w:bCs/>
                <w:color w:val="000000"/>
                <w:szCs w:val="18"/>
                <w:lang w:eastAsia="ru-RU"/>
              </w:rPr>
              <w:t>НВВ на содержание (без учета расходов на компенсацию потерь)</w:t>
            </w:r>
          </w:p>
        </w:tc>
        <w:tc>
          <w:tcPr>
            <w:tcW w:w="353" w:type="pct"/>
            <w:shd w:val="clear" w:color="auto" w:fill="D6E3BC" w:themeFill="accent3" w:themeFillTint="66"/>
            <w:hideMark/>
          </w:tcPr>
          <w:p w14:paraId="2D9D6894" w14:textId="77777777" w:rsidR="00224191" w:rsidRPr="00746EFC" w:rsidRDefault="00224191" w:rsidP="00224191">
            <w:pP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18"/>
                <w:lang w:eastAsia="ru-RU"/>
              </w:rPr>
            </w:pPr>
            <w:r w:rsidRPr="00746EFC">
              <w:rPr>
                <w:rFonts w:eastAsia="Times New Roman" w:cs="Times New Roman"/>
                <w:b/>
                <w:bCs/>
                <w:color w:val="000000"/>
                <w:szCs w:val="18"/>
                <w:lang w:eastAsia="ru-RU"/>
              </w:rPr>
              <w:t>тыс. руб.</w:t>
            </w:r>
          </w:p>
        </w:tc>
        <w:tc>
          <w:tcPr>
            <w:tcW w:w="334" w:type="pct"/>
            <w:tcBorders>
              <w:top w:val="nil"/>
              <w:left w:val="single" w:sz="4" w:space="0" w:color="auto"/>
              <w:bottom w:val="single" w:sz="4" w:space="0" w:color="auto"/>
              <w:right w:val="single" w:sz="4" w:space="0" w:color="auto"/>
            </w:tcBorders>
            <w:shd w:val="clear" w:color="auto" w:fill="D6E3BC" w:themeFill="accent3" w:themeFillTint="66"/>
            <w:hideMark/>
          </w:tcPr>
          <w:p w14:paraId="0AC1CEDC" w14:textId="77777777" w:rsidR="00224191" w:rsidRPr="00746EFC" w:rsidRDefault="00224191" w:rsidP="00224191">
            <w:pPr>
              <w:jc w:val="right"/>
              <w:cnfStyle w:val="000000000000" w:firstRow="0" w:lastRow="0" w:firstColumn="0" w:lastColumn="0" w:oddVBand="0" w:evenVBand="0" w:oddHBand="0" w:evenHBand="0" w:firstRowFirstColumn="0" w:firstRowLastColumn="0" w:lastRowFirstColumn="0" w:lastRowLastColumn="0"/>
              <w:rPr>
                <w:b/>
                <w:bCs/>
                <w:color w:val="000000"/>
                <w:szCs w:val="18"/>
              </w:rPr>
            </w:pPr>
            <w:r w:rsidRPr="00746EFC">
              <w:rPr>
                <w:b/>
                <w:bCs/>
                <w:color w:val="000000"/>
                <w:szCs w:val="18"/>
              </w:rPr>
              <w:t>5 429 985</w:t>
            </w:r>
          </w:p>
        </w:tc>
        <w:tc>
          <w:tcPr>
            <w:tcW w:w="377" w:type="pct"/>
            <w:tcBorders>
              <w:top w:val="nil"/>
              <w:left w:val="nil"/>
              <w:bottom w:val="single" w:sz="4" w:space="0" w:color="auto"/>
              <w:right w:val="single" w:sz="4" w:space="0" w:color="auto"/>
            </w:tcBorders>
            <w:shd w:val="clear" w:color="auto" w:fill="D6E3BC" w:themeFill="accent3" w:themeFillTint="66"/>
            <w:hideMark/>
          </w:tcPr>
          <w:p w14:paraId="48298046" w14:textId="77777777" w:rsidR="00224191" w:rsidRPr="00746EFC" w:rsidRDefault="00224191" w:rsidP="00224191">
            <w:pPr>
              <w:jc w:val="right"/>
              <w:cnfStyle w:val="000000000000" w:firstRow="0" w:lastRow="0" w:firstColumn="0" w:lastColumn="0" w:oddVBand="0" w:evenVBand="0" w:oddHBand="0" w:evenHBand="0" w:firstRowFirstColumn="0" w:firstRowLastColumn="0" w:lastRowFirstColumn="0" w:lastRowLastColumn="0"/>
              <w:rPr>
                <w:b/>
                <w:bCs/>
                <w:color w:val="000000"/>
                <w:szCs w:val="18"/>
              </w:rPr>
            </w:pPr>
            <w:r w:rsidRPr="00746EFC">
              <w:rPr>
                <w:b/>
                <w:bCs/>
                <w:color w:val="000000"/>
                <w:szCs w:val="18"/>
              </w:rPr>
              <w:t>3 483 571</w:t>
            </w:r>
          </w:p>
        </w:tc>
        <w:tc>
          <w:tcPr>
            <w:tcW w:w="390" w:type="pct"/>
            <w:tcBorders>
              <w:top w:val="single" w:sz="4" w:space="0" w:color="auto"/>
              <w:left w:val="single" w:sz="4" w:space="0" w:color="auto"/>
              <w:bottom w:val="single" w:sz="4" w:space="0" w:color="auto"/>
              <w:right w:val="single" w:sz="4" w:space="0" w:color="auto"/>
            </w:tcBorders>
            <w:shd w:val="clear" w:color="auto" w:fill="D6E3BC" w:themeFill="accent3" w:themeFillTint="66"/>
            <w:hideMark/>
          </w:tcPr>
          <w:p w14:paraId="7B2AD9AA" w14:textId="77777777" w:rsidR="00224191" w:rsidRPr="00746EFC" w:rsidRDefault="00224191" w:rsidP="00224191">
            <w:pPr>
              <w:jc w:val="right"/>
              <w:cnfStyle w:val="000000000000" w:firstRow="0" w:lastRow="0" w:firstColumn="0" w:lastColumn="0" w:oddVBand="0" w:evenVBand="0" w:oddHBand="0" w:evenHBand="0" w:firstRowFirstColumn="0" w:firstRowLastColumn="0" w:lastRowFirstColumn="0" w:lastRowLastColumn="0"/>
              <w:rPr>
                <w:b/>
                <w:bCs/>
                <w:color w:val="000000"/>
                <w:szCs w:val="18"/>
              </w:rPr>
            </w:pPr>
            <w:r>
              <w:rPr>
                <w:b/>
                <w:bCs/>
                <w:color w:val="000000"/>
                <w:szCs w:val="18"/>
              </w:rPr>
              <w:t>3 955 598</w:t>
            </w:r>
          </w:p>
        </w:tc>
        <w:tc>
          <w:tcPr>
            <w:tcW w:w="402" w:type="pct"/>
            <w:tcBorders>
              <w:top w:val="single" w:sz="4" w:space="0" w:color="auto"/>
              <w:left w:val="nil"/>
              <w:bottom w:val="single" w:sz="4" w:space="0" w:color="auto"/>
              <w:right w:val="single" w:sz="4" w:space="0" w:color="auto"/>
            </w:tcBorders>
            <w:shd w:val="clear" w:color="auto" w:fill="D6E3BC" w:themeFill="accent3" w:themeFillTint="66"/>
            <w:hideMark/>
          </w:tcPr>
          <w:p w14:paraId="35ED3F9A" w14:textId="77777777" w:rsidR="00224191" w:rsidRPr="00746EFC" w:rsidRDefault="00224191" w:rsidP="00224191">
            <w:pPr>
              <w:jc w:val="right"/>
              <w:cnfStyle w:val="000000000000" w:firstRow="0" w:lastRow="0" w:firstColumn="0" w:lastColumn="0" w:oddVBand="0" w:evenVBand="0" w:oddHBand="0" w:evenHBand="0" w:firstRowFirstColumn="0" w:firstRowLastColumn="0" w:lastRowFirstColumn="0" w:lastRowLastColumn="0"/>
              <w:rPr>
                <w:b/>
                <w:bCs/>
                <w:color w:val="000000"/>
                <w:szCs w:val="18"/>
              </w:rPr>
            </w:pPr>
            <w:r>
              <w:rPr>
                <w:b/>
                <w:bCs/>
                <w:color w:val="000000"/>
                <w:szCs w:val="18"/>
              </w:rPr>
              <w:t>2 932 227</w:t>
            </w:r>
          </w:p>
        </w:tc>
        <w:tc>
          <w:tcPr>
            <w:tcW w:w="451" w:type="pct"/>
            <w:tcBorders>
              <w:top w:val="single" w:sz="4" w:space="0" w:color="auto"/>
              <w:left w:val="nil"/>
              <w:bottom w:val="single" w:sz="4" w:space="0" w:color="auto"/>
              <w:right w:val="single" w:sz="4" w:space="0" w:color="auto"/>
            </w:tcBorders>
            <w:shd w:val="clear" w:color="auto" w:fill="D6E3BC" w:themeFill="accent3" w:themeFillTint="66"/>
            <w:hideMark/>
          </w:tcPr>
          <w:p w14:paraId="69ADBFB3" w14:textId="77777777" w:rsidR="00224191" w:rsidRPr="00746EFC" w:rsidRDefault="00224191" w:rsidP="00224191">
            <w:pPr>
              <w:jc w:val="right"/>
              <w:cnfStyle w:val="000000000000" w:firstRow="0" w:lastRow="0" w:firstColumn="0" w:lastColumn="0" w:oddVBand="0" w:evenVBand="0" w:oddHBand="0" w:evenHBand="0" w:firstRowFirstColumn="0" w:firstRowLastColumn="0" w:lastRowFirstColumn="0" w:lastRowLastColumn="0"/>
              <w:rPr>
                <w:b/>
                <w:bCs/>
                <w:color w:val="000000"/>
                <w:szCs w:val="18"/>
              </w:rPr>
            </w:pPr>
            <w:r>
              <w:rPr>
                <w:b/>
                <w:bCs/>
                <w:color w:val="000000"/>
                <w:szCs w:val="18"/>
              </w:rPr>
              <w:t>-472 026,5</w:t>
            </w:r>
          </w:p>
        </w:tc>
        <w:tc>
          <w:tcPr>
            <w:tcW w:w="420" w:type="pct"/>
            <w:tcBorders>
              <w:top w:val="single" w:sz="4" w:space="0" w:color="auto"/>
              <w:left w:val="nil"/>
              <w:bottom w:val="single" w:sz="4" w:space="0" w:color="auto"/>
              <w:right w:val="single" w:sz="4" w:space="0" w:color="auto"/>
            </w:tcBorders>
            <w:shd w:val="clear" w:color="auto" w:fill="D6E3BC" w:themeFill="accent3" w:themeFillTint="66"/>
            <w:hideMark/>
          </w:tcPr>
          <w:p w14:paraId="49A01E2D" w14:textId="77777777" w:rsidR="00224191" w:rsidRPr="00746EFC" w:rsidRDefault="00224191" w:rsidP="00224191">
            <w:pPr>
              <w:jc w:val="right"/>
              <w:cnfStyle w:val="000000000000" w:firstRow="0" w:lastRow="0" w:firstColumn="0" w:lastColumn="0" w:oddVBand="0" w:evenVBand="0" w:oddHBand="0" w:evenHBand="0" w:firstRowFirstColumn="0" w:firstRowLastColumn="0" w:lastRowFirstColumn="0" w:lastRowLastColumn="0"/>
              <w:rPr>
                <w:b/>
                <w:bCs/>
                <w:color w:val="000000"/>
                <w:szCs w:val="18"/>
              </w:rPr>
            </w:pPr>
            <w:r>
              <w:rPr>
                <w:b/>
                <w:bCs/>
                <w:color w:val="000000"/>
                <w:szCs w:val="18"/>
              </w:rPr>
              <w:t>-1 946 413,8</w:t>
            </w:r>
          </w:p>
        </w:tc>
        <w:tc>
          <w:tcPr>
            <w:tcW w:w="451" w:type="pct"/>
            <w:tcBorders>
              <w:top w:val="single" w:sz="4" w:space="0" w:color="auto"/>
              <w:left w:val="nil"/>
              <w:bottom w:val="single" w:sz="4" w:space="0" w:color="auto"/>
              <w:right w:val="single" w:sz="4" w:space="0" w:color="auto"/>
            </w:tcBorders>
            <w:shd w:val="clear" w:color="auto" w:fill="D6E3BC" w:themeFill="accent3" w:themeFillTint="66"/>
            <w:hideMark/>
          </w:tcPr>
          <w:p w14:paraId="1EB2909F" w14:textId="77777777" w:rsidR="00224191" w:rsidRPr="00746EFC" w:rsidRDefault="00224191" w:rsidP="00224191">
            <w:pPr>
              <w:jc w:val="right"/>
              <w:cnfStyle w:val="000000000000" w:firstRow="0" w:lastRow="0" w:firstColumn="0" w:lastColumn="0" w:oddVBand="0" w:evenVBand="0" w:oddHBand="0" w:evenHBand="0" w:firstRowFirstColumn="0" w:firstRowLastColumn="0" w:lastRowFirstColumn="0" w:lastRowLastColumn="0"/>
              <w:rPr>
                <w:b/>
                <w:bCs/>
                <w:color w:val="000000"/>
                <w:szCs w:val="18"/>
              </w:rPr>
            </w:pPr>
            <w:r>
              <w:rPr>
                <w:b/>
                <w:bCs/>
                <w:color w:val="000000"/>
                <w:szCs w:val="18"/>
              </w:rPr>
              <w:t>-1 474 387,3</w:t>
            </w:r>
          </w:p>
        </w:tc>
        <w:tc>
          <w:tcPr>
            <w:tcW w:w="341" w:type="pct"/>
            <w:tcBorders>
              <w:top w:val="single" w:sz="4" w:space="0" w:color="auto"/>
              <w:left w:val="nil"/>
              <w:bottom w:val="single" w:sz="4" w:space="0" w:color="auto"/>
              <w:right w:val="single" w:sz="4" w:space="0" w:color="auto"/>
            </w:tcBorders>
            <w:shd w:val="clear" w:color="auto" w:fill="D6E3BC" w:themeFill="accent3" w:themeFillTint="66"/>
            <w:hideMark/>
          </w:tcPr>
          <w:p w14:paraId="4362E94C" w14:textId="77777777" w:rsidR="00224191" w:rsidRPr="00746EFC" w:rsidRDefault="00224191" w:rsidP="00224191">
            <w:pPr>
              <w:jc w:val="right"/>
              <w:cnfStyle w:val="000000000000" w:firstRow="0" w:lastRow="0" w:firstColumn="0" w:lastColumn="0" w:oddVBand="0" w:evenVBand="0" w:oddHBand="0" w:evenHBand="0" w:firstRowFirstColumn="0" w:firstRowLastColumn="0" w:lastRowFirstColumn="0" w:lastRowLastColumn="0"/>
              <w:rPr>
                <w:b/>
                <w:bCs/>
                <w:color w:val="000000"/>
                <w:szCs w:val="18"/>
              </w:rPr>
            </w:pPr>
            <w:r>
              <w:rPr>
                <w:b/>
                <w:bCs/>
                <w:color w:val="000000"/>
                <w:szCs w:val="18"/>
              </w:rPr>
              <w:t>551 344,6</w:t>
            </w:r>
          </w:p>
        </w:tc>
        <w:tc>
          <w:tcPr>
            <w:tcW w:w="450" w:type="pct"/>
            <w:tcBorders>
              <w:top w:val="single" w:sz="4" w:space="0" w:color="auto"/>
              <w:left w:val="nil"/>
              <w:bottom w:val="single" w:sz="4" w:space="0" w:color="auto"/>
              <w:right w:val="single" w:sz="4" w:space="0" w:color="auto"/>
            </w:tcBorders>
            <w:shd w:val="clear" w:color="auto" w:fill="D6E3BC" w:themeFill="accent3" w:themeFillTint="66"/>
            <w:hideMark/>
          </w:tcPr>
          <w:p w14:paraId="449CD1AA" w14:textId="77777777" w:rsidR="00224191" w:rsidRPr="00746EFC" w:rsidRDefault="00224191" w:rsidP="00224191">
            <w:pPr>
              <w:jc w:val="right"/>
              <w:cnfStyle w:val="000000000000" w:firstRow="0" w:lastRow="0" w:firstColumn="0" w:lastColumn="0" w:oddVBand="0" w:evenVBand="0" w:oddHBand="0" w:evenHBand="0" w:firstRowFirstColumn="0" w:firstRowLastColumn="0" w:lastRowFirstColumn="0" w:lastRowLastColumn="0"/>
              <w:rPr>
                <w:b/>
                <w:bCs/>
                <w:color w:val="000000"/>
                <w:szCs w:val="18"/>
              </w:rPr>
            </w:pPr>
            <w:r>
              <w:rPr>
                <w:b/>
                <w:bCs/>
                <w:color w:val="000000"/>
                <w:szCs w:val="18"/>
              </w:rPr>
              <w:t>1 023 371,1</w:t>
            </w:r>
          </w:p>
        </w:tc>
      </w:tr>
      <w:tr w:rsidR="006F7402" w:rsidRPr="00746EFC" w14:paraId="40667FE8" w14:textId="77777777" w:rsidTr="00224191">
        <w:tc>
          <w:tcPr>
            <w:cnfStyle w:val="001000000000" w:firstRow="0" w:lastRow="0" w:firstColumn="1" w:lastColumn="0" w:oddVBand="0" w:evenVBand="0" w:oddHBand="0" w:evenHBand="0" w:firstRowFirstColumn="0" w:firstRowLastColumn="0" w:lastRowFirstColumn="0" w:lastRowLastColumn="0"/>
            <w:tcW w:w="1031" w:type="pct"/>
            <w:hideMark/>
          </w:tcPr>
          <w:p w14:paraId="3D6198A9" w14:textId="77777777" w:rsidR="006F7402" w:rsidRPr="00746EFC" w:rsidRDefault="006F7402" w:rsidP="006F7402">
            <w:pPr>
              <w:rPr>
                <w:rFonts w:eastAsia="Times New Roman" w:cs="Times New Roman"/>
                <w:color w:val="000000"/>
                <w:szCs w:val="18"/>
                <w:lang w:eastAsia="ru-RU"/>
              </w:rPr>
            </w:pPr>
            <w:r w:rsidRPr="00746EFC">
              <w:rPr>
                <w:rFonts w:eastAsia="Times New Roman" w:cs="Times New Roman"/>
                <w:color w:val="000000"/>
                <w:szCs w:val="18"/>
                <w:lang w:eastAsia="ru-RU"/>
              </w:rPr>
              <w:t>Поступление в сеть</w:t>
            </w:r>
          </w:p>
        </w:tc>
        <w:tc>
          <w:tcPr>
            <w:tcW w:w="353" w:type="pct"/>
            <w:noWrap/>
            <w:hideMark/>
          </w:tcPr>
          <w:p w14:paraId="642A526D" w14:textId="77777777" w:rsidR="006F7402" w:rsidRPr="00746EFC" w:rsidRDefault="006F7402" w:rsidP="006F74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18"/>
                <w:lang w:eastAsia="ru-RU"/>
              </w:rPr>
            </w:pPr>
            <w:r w:rsidRPr="00746EFC">
              <w:rPr>
                <w:rFonts w:eastAsia="Times New Roman" w:cs="Times New Roman"/>
                <w:color w:val="000000"/>
                <w:szCs w:val="18"/>
                <w:lang w:eastAsia="ru-RU"/>
              </w:rPr>
              <w:t xml:space="preserve">млн. </w:t>
            </w:r>
            <w:proofErr w:type="spellStart"/>
            <w:r w:rsidRPr="00746EFC">
              <w:rPr>
                <w:rFonts w:eastAsia="Times New Roman" w:cs="Times New Roman"/>
                <w:color w:val="000000"/>
                <w:szCs w:val="18"/>
                <w:lang w:eastAsia="ru-RU"/>
              </w:rPr>
              <w:t>кВтч</w:t>
            </w:r>
            <w:proofErr w:type="spellEnd"/>
          </w:p>
        </w:tc>
        <w:tc>
          <w:tcPr>
            <w:tcW w:w="334" w:type="pct"/>
            <w:tcBorders>
              <w:top w:val="nil"/>
              <w:left w:val="single" w:sz="4" w:space="0" w:color="auto"/>
              <w:bottom w:val="single" w:sz="4" w:space="0" w:color="auto"/>
              <w:right w:val="single" w:sz="4" w:space="0" w:color="auto"/>
            </w:tcBorders>
            <w:shd w:val="clear" w:color="000000" w:fill="FFFFFF"/>
            <w:hideMark/>
          </w:tcPr>
          <w:p w14:paraId="46A900EE" w14:textId="77777777" w:rsidR="006F7402" w:rsidRPr="00746EFC" w:rsidRDefault="006F7402" w:rsidP="006F7402">
            <w:pPr>
              <w:jc w:val="right"/>
              <w:cnfStyle w:val="000000000000" w:firstRow="0" w:lastRow="0" w:firstColumn="0" w:lastColumn="0" w:oddVBand="0" w:evenVBand="0" w:oddHBand="0" w:evenHBand="0" w:firstRowFirstColumn="0" w:firstRowLastColumn="0" w:lastRowFirstColumn="0" w:lastRowLastColumn="0"/>
              <w:rPr>
                <w:color w:val="000000"/>
                <w:szCs w:val="18"/>
              </w:rPr>
            </w:pPr>
            <w:r w:rsidRPr="00746EFC">
              <w:rPr>
                <w:color w:val="000000"/>
                <w:szCs w:val="18"/>
              </w:rPr>
              <w:t>3 460,65</w:t>
            </w:r>
          </w:p>
        </w:tc>
        <w:tc>
          <w:tcPr>
            <w:tcW w:w="377" w:type="pct"/>
            <w:tcBorders>
              <w:top w:val="nil"/>
              <w:left w:val="nil"/>
              <w:bottom w:val="single" w:sz="4" w:space="0" w:color="auto"/>
              <w:right w:val="single" w:sz="4" w:space="0" w:color="auto"/>
            </w:tcBorders>
            <w:shd w:val="clear" w:color="000000" w:fill="FFFFFF"/>
            <w:hideMark/>
          </w:tcPr>
          <w:p w14:paraId="5C95826D" w14:textId="77777777" w:rsidR="006F7402" w:rsidRPr="00746EFC" w:rsidRDefault="006F7402" w:rsidP="006F7402">
            <w:pPr>
              <w:jc w:val="right"/>
              <w:cnfStyle w:val="000000000000" w:firstRow="0" w:lastRow="0" w:firstColumn="0" w:lastColumn="0" w:oddVBand="0" w:evenVBand="0" w:oddHBand="0" w:evenHBand="0" w:firstRowFirstColumn="0" w:firstRowLastColumn="0" w:lastRowFirstColumn="0" w:lastRowLastColumn="0"/>
              <w:rPr>
                <w:color w:val="000000"/>
                <w:szCs w:val="18"/>
              </w:rPr>
            </w:pPr>
            <w:r w:rsidRPr="00746EFC">
              <w:rPr>
                <w:color w:val="000000"/>
                <w:szCs w:val="18"/>
              </w:rPr>
              <w:t>3 354,41</w:t>
            </w:r>
          </w:p>
        </w:tc>
        <w:tc>
          <w:tcPr>
            <w:tcW w:w="390" w:type="pct"/>
            <w:tcBorders>
              <w:top w:val="nil"/>
              <w:left w:val="single" w:sz="4" w:space="0" w:color="auto"/>
              <w:bottom w:val="single" w:sz="4" w:space="0" w:color="auto"/>
              <w:right w:val="single" w:sz="4" w:space="0" w:color="auto"/>
            </w:tcBorders>
            <w:shd w:val="clear" w:color="000000" w:fill="FFFFFF"/>
            <w:hideMark/>
          </w:tcPr>
          <w:p w14:paraId="6EB972E0" w14:textId="77777777" w:rsidR="006F7402" w:rsidRPr="00746EFC" w:rsidRDefault="006F7402" w:rsidP="006F7402">
            <w:pPr>
              <w:jc w:val="right"/>
              <w:cnfStyle w:val="000000000000" w:firstRow="0" w:lastRow="0" w:firstColumn="0" w:lastColumn="0" w:oddVBand="0" w:evenVBand="0" w:oddHBand="0" w:evenHBand="0" w:firstRowFirstColumn="0" w:firstRowLastColumn="0" w:lastRowFirstColumn="0" w:lastRowLastColumn="0"/>
              <w:rPr>
                <w:color w:val="000000"/>
                <w:szCs w:val="18"/>
              </w:rPr>
            </w:pPr>
            <w:r>
              <w:rPr>
                <w:color w:val="000000"/>
                <w:szCs w:val="18"/>
              </w:rPr>
              <w:t>3 996,52</w:t>
            </w:r>
          </w:p>
        </w:tc>
        <w:tc>
          <w:tcPr>
            <w:tcW w:w="402" w:type="pct"/>
            <w:tcBorders>
              <w:top w:val="nil"/>
              <w:left w:val="nil"/>
              <w:bottom w:val="single" w:sz="4" w:space="0" w:color="auto"/>
              <w:right w:val="single" w:sz="4" w:space="0" w:color="auto"/>
            </w:tcBorders>
            <w:shd w:val="clear" w:color="auto" w:fill="auto"/>
            <w:hideMark/>
          </w:tcPr>
          <w:p w14:paraId="5B78EF10" w14:textId="77777777" w:rsidR="006F7402" w:rsidRPr="00746EFC" w:rsidRDefault="006F7402" w:rsidP="006F7402">
            <w:pPr>
              <w:jc w:val="right"/>
              <w:cnfStyle w:val="000000000000" w:firstRow="0" w:lastRow="0" w:firstColumn="0" w:lastColumn="0" w:oddVBand="0" w:evenVBand="0" w:oddHBand="0" w:evenHBand="0" w:firstRowFirstColumn="0" w:firstRowLastColumn="0" w:lastRowFirstColumn="0" w:lastRowLastColumn="0"/>
              <w:rPr>
                <w:color w:val="000000"/>
                <w:szCs w:val="18"/>
              </w:rPr>
            </w:pPr>
            <w:r>
              <w:rPr>
                <w:color w:val="000000"/>
                <w:szCs w:val="18"/>
              </w:rPr>
              <w:t>3 784,98</w:t>
            </w:r>
          </w:p>
        </w:tc>
        <w:tc>
          <w:tcPr>
            <w:tcW w:w="451" w:type="pct"/>
            <w:tcBorders>
              <w:top w:val="nil"/>
              <w:left w:val="nil"/>
              <w:bottom w:val="single" w:sz="4" w:space="0" w:color="auto"/>
              <w:right w:val="single" w:sz="4" w:space="0" w:color="auto"/>
            </w:tcBorders>
            <w:shd w:val="clear" w:color="000000" w:fill="FFFFFF"/>
            <w:hideMark/>
          </w:tcPr>
          <w:p w14:paraId="49782409" w14:textId="77777777" w:rsidR="006F7402" w:rsidRPr="00746EFC" w:rsidRDefault="006F7402" w:rsidP="006F7402">
            <w:pPr>
              <w:jc w:val="right"/>
              <w:cnfStyle w:val="000000000000" w:firstRow="0" w:lastRow="0" w:firstColumn="0" w:lastColumn="0" w:oddVBand="0" w:evenVBand="0" w:oddHBand="0" w:evenHBand="0" w:firstRowFirstColumn="0" w:firstRowLastColumn="0" w:lastRowFirstColumn="0" w:lastRowLastColumn="0"/>
              <w:rPr>
                <w:color w:val="000000"/>
                <w:szCs w:val="18"/>
              </w:rPr>
            </w:pPr>
            <w:r>
              <w:rPr>
                <w:color w:val="000000"/>
                <w:szCs w:val="18"/>
              </w:rPr>
              <w:t>-642,1</w:t>
            </w:r>
          </w:p>
        </w:tc>
        <w:tc>
          <w:tcPr>
            <w:tcW w:w="420" w:type="pct"/>
            <w:tcBorders>
              <w:top w:val="nil"/>
              <w:left w:val="nil"/>
              <w:bottom w:val="single" w:sz="4" w:space="0" w:color="auto"/>
              <w:right w:val="single" w:sz="4" w:space="0" w:color="auto"/>
            </w:tcBorders>
            <w:shd w:val="clear" w:color="000000" w:fill="FFFFFF"/>
            <w:hideMark/>
          </w:tcPr>
          <w:p w14:paraId="210B4457" w14:textId="77777777" w:rsidR="006F7402" w:rsidRPr="00746EFC" w:rsidRDefault="006F7402" w:rsidP="006F7402">
            <w:pPr>
              <w:jc w:val="right"/>
              <w:cnfStyle w:val="000000000000" w:firstRow="0" w:lastRow="0" w:firstColumn="0" w:lastColumn="0" w:oddVBand="0" w:evenVBand="0" w:oddHBand="0" w:evenHBand="0" w:firstRowFirstColumn="0" w:firstRowLastColumn="0" w:lastRowFirstColumn="0" w:lastRowLastColumn="0"/>
              <w:rPr>
                <w:color w:val="000000"/>
                <w:szCs w:val="18"/>
              </w:rPr>
            </w:pPr>
            <w:r>
              <w:rPr>
                <w:color w:val="000000"/>
                <w:szCs w:val="18"/>
              </w:rPr>
              <w:t>-106,2</w:t>
            </w:r>
          </w:p>
        </w:tc>
        <w:tc>
          <w:tcPr>
            <w:tcW w:w="451" w:type="pct"/>
            <w:tcBorders>
              <w:top w:val="nil"/>
              <w:left w:val="nil"/>
              <w:bottom w:val="single" w:sz="4" w:space="0" w:color="auto"/>
              <w:right w:val="single" w:sz="4" w:space="0" w:color="auto"/>
            </w:tcBorders>
            <w:shd w:val="clear" w:color="000000" w:fill="FFFFFF"/>
            <w:hideMark/>
          </w:tcPr>
          <w:p w14:paraId="484973A1" w14:textId="77777777" w:rsidR="006F7402" w:rsidRPr="00746EFC" w:rsidRDefault="006F7402" w:rsidP="006F7402">
            <w:pPr>
              <w:jc w:val="right"/>
              <w:cnfStyle w:val="000000000000" w:firstRow="0" w:lastRow="0" w:firstColumn="0" w:lastColumn="0" w:oddVBand="0" w:evenVBand="0" w:oddHBand="0" w:evenHBand="0" w:firstRowFirstColumn="0" w:firstRowLastColumn="0" w:lastRowFirstColumn="0" w:lastRowLastColumn="0"/>
              <w:rPr>
                <w:color w:val="000000"/>
                <w:szCs w:val="18"/>
              </w:rPr>
            </w:pPr>
            <w:r>
              <w:rPr>
                <w:color w:val="000000"/>
                <w:szCs w:val="18"/>
              </w:rPr>
              <w:t>535,9</w:t>
            </w:r>
          </w:p>
        </w:tc>
        <w:tc>
          <w:tcPr>
            <w:tcW w:w="341" w:type="pct"/>
            <w:tcBorders>
              <w:top w:val="nil"/>
              <w:left w:val="nil"/>
              <w:bottom w:val="single" w:sz="4" w:space="0" w:color="auto"/>
              <w:right w:val="single" w:sz="4" w:space="0" w:color="auto"/>
            </w:tcBorders>
            <w:shd w:val="clear" w:color="000000" w:fill="FFFFFF"/>
            <w:hideMark/>
          </w:tcPr>
          <w:p w14:paraId="44E5BFE7" w14:textId="77777777" w:rsidR="006F7402" w:rsidRPr="00746EFC" w:rsidRDefault="006F7402" w:rsidP="006F7402">
            <w:pPr>
              <w:jc w:val="right"/>
              <w:cnfStyle w:val="000000000000" w:firstRow="0" w:lastRow="0" w:firstColumn="0" w:lastColumn="0" w:oddVBand="0" w:evenVBand="0" w:oddHBand="0" w:evenHBand="0" w:firstRowFirstColumn="0" w:firstRowLastColumn="0" w:lastRowFirstColumn="0" w:lastRowLastColumn="0"/>
              <w:rPr>
                <w:color w:val="000000"/>
                <w:szCs w:val="18"/>
              </w:rPr>
            </w:pPr>
            <w:r>
              <w:rPr>
                <w:color w:val="000000"/>
                <w:szCs w:val="18"/>
              </w:rPr>
              <w:t>-430,6</w:t>
            </w:r>
          </w:p>
        </w:tc>
        <w:tc>
          <w:tcPr>
            <w:tcW w:w="450" w:type="pct"/>
            <w:tcBorders>
              <w:top w:val="nil"/>
              <w:left w:val="nil"/>
              <w:bottom w:val="single" w:sz="4" w:space="0" w:color="auto"/>
              <w:right w:val="single" w:sz="4" w:space="0" w:color="auto"/>
            </w:tcBorders>
            <w:shd w:val="clear" w:color="000000" w:fill="FFFFFF"/>
            <w:hideMark/>
          </w:tcPr>
          <w:p w14:paraId="3CFFE7A5" w14:textId="77777777" w:rsidR="006F7402" w:rsidRPr="00746EFC" w:rsidRDefault="006F7402" w:rsidP="006F7402">
            <w:pPr>
              <w:jc w:val="right"/>
              <w:cnfStyle w:val="000000000000" w:firstRow="0" w:lastRow="0" w:firstColumn="0" w:lastColumn="0" w:oddVBand="0" w:evenVBand="0" w:oddHBand="0" w:evenHBand="0" w:firstRowFirstColumn="0" w:firstRowLastColumn="0" w:lastRowFirstColumn="0" w:lastRowLastColumn="0"/>
              <w:rPr>
                <w:color w:val="000000"/>
                <w:szCs w:val="18"/>
              </w:rPr>
            </w:pPr>
            <w:r>
              <w:rPr>
                <w:color w:val="000000"/>
                <w:szCs w:val="18"/>
              </w:rPr>
              <w:t>211,5</w:t>
            </w:r>
          </w:p>
        </w:tc>
      </w:tr>
      <w:tr w:rsidR="006F7402" w:rsidRPr="00746EFC" w14:paraId="3F013084" w14:textId="77777777" w:rsidTr="00224191">
        <w:tc>
          <w:tcPr>
            <w:cnfStyle w:val="001000000000" w:firstRow="0" w:lastRow="0" w:firstColumn="1" w:lastColumn="0" w:oddVBand="0" w:evenVBand="0" w:oddHBand="0" w:evenHBand="0" w:firstRowFirstColumn="0" w:firstRowLastColumn="0" w:lastRowFirstColumn="0" w:lastRowLastColumn="0"/>
            <w:tcW w:w="1031" w:type="pct"/>
            <w:hideMark/>
          </w:tcPr>
          <w:p w14:paraId="3745AE64" w14:textId="77777777" w:rsidR="006F7402" w:rsidRPr="00746EFC" w:rsidRDefault="006F7402" w:rsidP="006F7402">
            <w:pPr>
              <w:rPr>
                <w:rFonts w:eastAsia="Times New Roman" w:cs="Times New Roman"/>
                <w:color w:val="000000"/>
                <w:szCs w:val="18"/>
                <w:lang w:eastAsia="ru-RU"/>
              </w:rPr>
            </w:pPr>
            <w:r w:rsidRPr="00746EFC">
              <w:rPr>
                <w:rFonts w:eastAsia="Times New Roman" w:cs="Times New Roman"/>
                <w:color w:val="000000"/>
                <w:szCs w:val="18"/>
                <w:lang w:eastAsia="ru-RU"/>
              </w:rPr>
              <w:t xml:space="preserve">Величина технологического расхода (потерь) электроэнергии </w:t>
            </w:r>
          </w:p>
        </w:tc>
        <w:tc>
          <w:tcPr>
            <w:tcW w:w="353" w:type="pct"/>
            <w:noWrap/>
            <w:hideMark/>
          </w:tcPr>
          <w:p w14:paraId="073FF445" w14:textId="77777777" w:rsidR="006F7402" w:rsidRPr="00746EFC" w:rsidRDefault="006F7402" w:rsidP="006F74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18"/>
                <w:lang w:eastAsia="ru-RU"/>
              </w:rPr>
            </w:pPr>
            <w:r w:rsidRPr="00746EFC">
              <w:rPr>
                <w:rFonts w:eastAsia="Times New Roman" w:cs="Times New Roman"/>
                <w:color w:val="000000"/>
                <w:szCs w:val="18"/>
                <w:lang w:eastAsia="ru-RU"/>
              </w:rPr>
              <w:t xml:space="preserve">млн. </w:t>
            </w:r>
            <w:proofErr w:type="spellStart"/>
            <w:r w:rsidRPr="00746EFC">
              <w:rPr>
                <w:rFonts w:eastAsia="Times New Roman" w:cs="Times New Roman"/>
                <w:color w:val="000000"/>
                <w:szCs w:val="18"/>
                <w:lang w:eastAsia="ru-RU"/>
              </w:rPr>
              <w:t>кВтч</w:t>
            </w:r>
            <w:proofErr w:type="spellEnd"/>
          </w:p>
        </w:tc>
        <w:tc>
          <w:tcPr>
            <w:tcW w:w="334" w:type="pct"/>
            <w:tcBorders>
              <w:top w:val="nil"/>
              <w:left w:val="single" w:sz="4" w:space="0" w:color="auto"/>
              <w:bottom w:val="single" w:sz="4" w:space="0" w:color="auto"/>
              <w:right w:val="single" w:sz="4" w:space="0" w:color="auto"/>
            </w:tcBorders>
            <w:shd w:val="clear" w:color="000000" w:fill="FFFFFF"/>
            <w:hideMark/>
          </w:tcPr>
          <w:p w14:paraId="3B8AA88C" w14:textId="77777777" w:rsidR="006F7402" w:rsidRPr="00746EFC" w:rsidRDefault="006F7402" w:rsidP="006F7402">
            <w:pPr>
              <w:jc w:val="right"/>
              <w:cnfStyle w:val="000000000000" w:firstRow="0" w:lastRow="0" w:firstColumn="0" w:lastColumn="0" w:oddVBand="0" w:evenVBand="0" w:oddHBand="0" w:evenHBand="0" w:firstRowFirstColumn="0" w:firstRowLastColumn="0" w:lastRowFirstColumn="0" w:lastRowLastColumn="0"/>
              <w:rPr>
                <w:color w:val="000000"/>
                <w:szCs w:val="18"/>
              </w:rPr>
            </w:pPr>
            <w:r w:rsidRPr="00746EFC">
              <w:rPr>
                <w:color w:val="000000"/>
                <w:szCs w:val="18"/>
              </w:rPr>
              <w:t>264,05</w:t>
            </w:r>
          </w:p>
        </w:tc>
        <w:tc>
          <w:tcPr>
            <w:tcW w:w="377" w:type="pct"/>
            <w:tcBorders>
              <w:top w:val="nil"/>
              <w:left w:val="nil"/>
              <w:bottom w:val="single" w:sz="4" w:space="0" w:color="auto"/>
              <w:right w:val="single" w:sz="4" w:space="0" w:color="auto"/>
            </w:tcBorders>
            <w:shd w:val="clear" w:color="000000" w:fill="FFFFFF"/>
            <w:hideMark/>
          </w:tcPr>
          <w:p w14:paraId="5170E683" w14:textId="77777777" w:rsidR="006F7402" w:rsidRPr="00746EFC" w:rsidRDefault="006F7402" w:rsidP="006F7402">
            <w:pPr>
              <w:jc w:val="right"/>
              <w:cnfStyle w:val="000000000000" w:firstRow="0" w:lastRow="0" w:firstColumn="0" w:lastColumn="0" w:oddVBand="0" w:evenVBand="0" w:oddHBand="0" w:evenHBand="0" w:firstRowFirstColumn="0" w:firstRowLastColumn="0" w:lastRowFirstColumn="0" w:lastRowLastColumn="0"/>
              <w:rPr>
                <w:color w:val="000000"/>
                <w:szCs w:val="18"/>
              </w:rPr>
            </w:pPr>
            <w:r w:rsidRPr="00746EFC">
              <w:rPr>
                <w:color w:val="000000"/>
                <w:szCs w:val="18"/>
              </w:rPr>
              <w:t>255,00</w:t>
            </w:r>
          </w:p>
        </w:tc>
        <w:tc>
          <w:tcPr>
            <w:tcW w:w="390" w:type="pct"/>
            <w:tcBorders>
              <w:top w:val="nil"/>
              <w:left w:val="single" w:sz="4" w:space="0" w:color="auto"/>
              <w:bottom w:val="single" w:sz="4" w:space="0" w:color="auto"/>
              <w:right w:val="single" w:sz="4" w:space="0" w:color="auto"/>
            </w:tcBorders>
            <w:shd w:val="clear" w:color="000000" w:fill="FFFFFF"/>
            <w:hideMark/>
          </w:tcPr>
          <w:p w14:paraId="73481FC1" w14:textId="77777777" w:rsidR="006F7402" w:rsidRPr="00746EFC" w:rsidRDefault="006F7402" w:rsidP="006F7402">
            <w:pPr>
              <w:jc w:val="right"/>
              <w:cnfStyle w:val="000000000000" w:firstRow="0" w:lastRow="0" w:firstColumn="0" w:lastColumn="0" w:oddVBand="0" w:evenVBand="0" w:oddHBand="0" w:evenHBand="0" w:firstRowFirstColumn="0" w:firstRowLastColumn="0" w:lastRowFirstColumn="0" w:lastRowLastColumn="0"/>
              <w:rPr>
                <w:color w:val="000000"/>
                <w:szCs w:val="18"/>
              </w:rPr>
            </w:pPr>
            <w:r>
              <w:rPr>
                <w:color w:val="000000"/>
                <w:szCs w:val="18"/>
              </w:rPr>
              <w:t>255,00</w:t>
            </w:r>
          </w:p>
        </w:tc>
        <w:tc>
          <w:tcPr>
            <w:tcW w:w="402" w:type="pct"/>
            <w:tcBorders>
              <w:top w:val="nil"/>
              <w:left w:val="nil"/>
              <w:bottom w:val="single" w:sz="4" w:space="0" w:color="auto"/>
              <w:right w:val="single" w:sz="4" w:space="0" w:color="auto"/>
            </w:tcBorders>
            <w:shd w:val="clear" w:color="000000" w:fill="FFFFFF"/>
            <w:hideMark/>
          </w:tcPr>
          <w:p w14:paraId="30F72C18" w14:textId="77777777" w:rsidR="006F7402" w:rsidRPr="00746EFC" w:rsidRDefault="006F7402" w:rsidP="006F7402">
            <w:pPr>
              <w:jc w:val="right"/>
              <w:cnfStyle w:val="000000000000" w:firstRow="0" w:lastRow="0" w:firstColumn="0" w:lastColumn="0" w:oddVBand="0" w:evenVBand="0" w:oddHBand="0" w:evenHBand="0" w:firstRowFirstColumn="0" w:firstRowLastColumn="0" w:lastRowFirstColumn="0" w:lastRowLastColumn="0"/>
              <w:rPr>
                <w:color w:val="000000"/>
                <w:szCs w:val="18"/>
              </w:rPr>
            </w:pPr>
            <w:r>
              <w:rPr>
                <w:color w:val="000000"/>
                <w:szCs w:val="18"/>
              </w:rPr>
              <w:t>201,83</w:t>
            </w:r>
          </w:p>
        </w:tc>
        <w:tc>
          <w:tcPr>
            <w:tcW w:w="451" w:type="pct"/>
            <w:tcBorders>
              <w:top w:val="nil"/>
              <w:left w:val="nil"/>
              <w:bottom w:val="single" w:sz="4" w:space="0" w:color="auto"/>
              <w:right w:val="single" w:sz="4" w:space="0" w:color="auto"/>
            </w:tcBorders>
            <w:shd w:val="clear" w:color="000000" w:fill="FFFFFF"/>
            <w:hideMark/>
          </w:tcPr>
          <w:p w14:paraId="15636DA9" w14:textId="77777777" w:rsidR="006F7402" w:rsidRPr="00746EFC" w:rsidRDefault="006F7402" w:rsidP="006F7402">
            <w:pPr>
              <w:jc w:val="right"/>
              <w:cnfStyle w:val="000000000000" w:firstRow="0" w:lastRow="0" w:firstColumn="0" w:lastColumn="0" w:oddVBand="0" w:evenVBand="0" w:oddHBand="0" w:evenHBand="0" w:firstRowFirstColumn="0" w:firstRowLastColumn="0" w:lastRowFirstColumn="0" w:lastRowLastColumn="0"/>
              <w:rPr>
                <w:color w:val="000000"/>
                <w:szCs w:val="18"/>
              </w:rPr>
            </w:pPr>
            <w:r>
              <w:rPr>
                <w:color w:val="000000"/>
                <w:szCs w:val="18"/>
              </w:rPr>
              <w:t>0,0</w:t>
            </w:r>
          </w:p>
        </w:tc>
        <w:tc>
          <w:tcPr>
            <w:tcW w:w="420" w:type="pct"/>
            <w:tcBorders>
              <w:top w:val="nil"/>
              <w:left w:val="nil"/>
              <w:bottom w:val="single" w:sz="4" w:space="0" w:color="auto"/>
              <w:right w:val="single" w:sz="4" w:space="0" w:color="auto"/>
            </w:tcBorders>
            <w:shd w:val="clear" w:color="000000" w:fill="FFFFFF"/>
            <w:hideMark/>
          </w:tcPr>
          <w:p w14:paraId="2272B72D" w14:textId="77777777" w:rsidR="006F7402" w:rsidRPr="00746EFC" w:rsidRDefault="006F7402" w:rsidP="006F7402">
            <w:pPr>
              <w:jc w:val="right"/>
              <w:cnfStyle w:val="000000000000" w:firstRow="0" w:lastRow="0" w:firstColumn="0" w:lastColumn="0" w:oddVBand="0" w:evenVBand="0" w:oddHBand="0" w:evenHBand="0" w:firstRowFirstColumn="0" w:firstRowLastColumn="0" w:lastRowFirstColumn="0" w:lastRowLastColumn="0"/>
              <w:rPr>
                <w:color w:val="000000"/>
                <w:szCs w:val="18"/>
              </w:rPr>
            </w:pPr>
            <w:r>
              <w:rPr>
                <w:color w:val="000000"/>
                <w:szCs w:val="18"/>
              </w:rPr>
              <w:t>-9,1</w:t>
            </w:r>
          </w:p>
        </w:tc>
        <w:tc>
          <w:tcPr>
            <w:tcW w:w="451" w:type="pct"/>
            <w:tcBorders>
              <w:top w:val="nil"/>
              <w:left w:val="nil"/>
              <w:bottom w:val="single" w:sz="4" w:space="0" w:color="auto"/>
              <w:right w:val="single" w:sz="4" w:space="0" w:color="auto"/>
            </w:tcBorders>
            <w:shd w:val="clear" w:color="000000" w:fill="FFFFFF"/>
            <w:hideMark/>
          </w:tcPr>
          <w:p w14:paraId="25E9F777" w14:textId="77777777" w:rsidR="006F7402" w:rsidRPr="00746EFC" w:rsidRDefault="006F7402" w:rsidP="006F7402">
            <w:pPr>
              <w:jc w:val="right"/>
              <w:cnfStyle w:val="000000000000" w:firstRow="0" w:lastRow="0" w:firstColumn="0" w:lastColumn="0" w:oddVBand="0" w:evenVBand="0" w:oddHBand="0" w:evenHBand="0" w:firstRowFirstColumn="0" w:firstRowLastColumn="0" w:lastRowFirstColumn="0" w:lastRowLastColumn="0"/>
              <w:rPr>
                <w:color w:val="000000"/>
                <w:szCs w:val="18"/>
              </w:rPr>
            </w:pPr>
            <w:r>
              <w:rPr>
                <w:color w:val="000000"/>
                <w:szCs w:val="18"/>
              </w:rPr>
              <w:t>-9,1</w:t>
            </w:r>
          </w:p>
        </w:tc>
        <w:tc>
          <w:tcPr>
            <w:tcW w:w="341" w:type="pct"/>
            <w:tcBorders>
              <w:top w:val="nil"/>
              <w:left w:val="nil"/>
              <w:bottom w:val="single" w:sz="4" w:space="0" w:color="auto"/>
              <w:right w:val="single" w:sz="4" w:space="0" w:color="auto"/>
            </w:tcBorders>
            <w:shd w:val="clear" w:color="000000" w:fill="FFFFFF"/>
            <w:hideMark/>
          </w:tcPr>
          <w:p w14:paraId="1BC759F6" w14:textId="77777777" w:rsidR="006F7402" w:rsidRPr="00746EFC" w:rsidRDefault="006F7402" w:rsidP="006F7402">
            <w:pPr>
              <w:jc w:val="right"/>
              <w:cnfStyle w:val="000000000000" w:firstRow="0" w:lastRow="0" w:firstColumn="0" w:lastColumn="0" w:oddVBand="0" w:evenVBand="0" w:oddHBand="0" w:evenHBand="0" w:firstRowFirstColumn="0" w:firstRowLastColumn="0" w:lastRowFirstColumn="0" w:lastRowLastColumn="0"/>
              <w:rPr>
                <w:color w:val="000000"/>
                <w:szCs w:val="18"/>
              </w:rPr>
            </w:pPr>
            <w:r>
              <w:rPr>
                <w:color w:val="000000"/>
                <w:szCs w:val="18"/>
              </w:rPr>
              <w:t>53,2</w:t>
            </w:r>
          </w:p>
        </w:tc>
        <w:tc>
          <w:tcPr>
            <w:tcW w:w="450" w:type="pct"/>
            <w:tcBorders>
              <w:top w:val="nil"/>
              <w:left w:val="nil"/>
              <w:bottom w:val="single" w:sz="4" w:space="0" w:color="auto"/>
              <w:right w:val="single" w:sz="4" w:space="0" w:color="auto"/>
            </w:tcBorders>
            <w:shd w:val="clear" w:color="000000" w:fill="FFFFFF"/>
            <w:hideMark/>
          </w:tcPr>
          <w:p w14:paraId="49D30204" w14:textId="77777777" w:rsidR="006F7402" w:rsidRPr="00746EFC" w:rsidRDefault="006F7402" w:rsidP="006F7402">
            <w:pPr>
              <w:jc w:val="right"/>
              <w:cnfStyle w:val="000000000000" w:firstRow="0" w:lastRow="0" w:firstColumn="0" w:lastColumn="0" w:oddVBand="0" w:evenVBand="0" w:oddHBand="0" w:evenHBand="0" w:firstRowFirstColumn="0" w:firstRowLastColumn="0" w:lastRowFirstColumn="0" w:lastRowLastColumn="0"/>
              <w:rPr>
                <w:color w:val="000000"/>
                <w:szCs w:val="18"/>
              </w:rPr>
            </w:pPr>
            <w:r>
              <w:rPr>
                <w:color w:val="000000"/>
                <w:szCs w:val="18"/>
              </w:rPr>
              <w:t>53,2</w:t>
            </w:r>
          </w:p>
        </w:tc>
      </w:tr>
      <w:tr w:rsidR="006F7402" w:rsidRPr="00746EFC" w14:paraId="725F3D96" w14:textId="77777777" w:rsidTr="00224191">
        <w:tc>
          <w:tcPr>
            <w:cnfStyle w:val="001000000000" w:firstRow="0" w:lastRow="0" w:firstColumn="1" w:lastColumn="0" w:oddVBand="0" w:evenVBand="0" w:oddHBand="0" w:evenHBand="0" w:firstRowFirstColumn="0" w:firstRowLastColumn="0" w:lastRowFirstColumn="0" w:lastRowLastColumn="0"/>
            <w:tcW w:w="1031" w:type="pct"/>
            <w:hideMark/>
          </w:tcPr>
          <w:p w14:paraId="2BAF025C" w14:textId="77777777" w:rsidR="006F7402" w:rsidRPr="00746EFC" w:rsidRDefault="006F7402" w:rsidP="006F7402">
            <w:pPr>
              <w:rPr>
                <w:rFonts w:eastAsia="Times New Roman" w:cs="Times New Roman"/>
                <w:color w:val="000000"/>
                <w:szCs w:val="18"/>
                <w:lang w:eastAsia="ru-RU"/>
              </w:rPr>
            </w:pPr>
            <w:r w:rsidRPr="00746EFC">
              <w:rPr>
                <w:rFonts w:eastAsia="Times New Roman" w:cs="Times New Roman"/>
                <w:color w:val="000000"/>
                <w:szCs w:val="18"/>
                <w:lang w:eastAsia="ru-RU"/>
              </w:rPr>
              <w:t xml:space="preserve">Уровень потерь электрической энергии при ее передаче по электрическим сетям </w:t>
            </w:r>
          </w:p>
        </w:tc>
        <w:tc>
          <w:tcPr>
            <w:tcW w:w="353" w:type="pct"/>
            <w:noWrap/>
            <w:hideMark/>
          </w:tcPr>
          <w:p w14:paraId="73FA450E" w14:textId="77777777" w:rsidR="006F7402" w:rsidRPr="00746EFC" w:rsidRDefault="006F7402" w:rsidP="006F74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18"/>
                <w:lang w:eastAsia="ru-RU"/>
              </w:rPr>
            </w:pPr>
            <w:r w:rsidRPr="00746EFC">
              <w:rPr>
                <w:rFonts w:eastAsia="Times New Roman" w:cs="Times New Roman"/>
                <w:color w:val="000000"/>
                <w:szCs w:val="18"/>
                <w:lang w:eastAsia="ru-RU"/>
              </w:rPr>
              <w:t>%</w:t>
            </w:r>
          </w:p>
        </w:tc>
        <w:tc>
          <w:tcPr>
            <w:tcW w:w="334" w:type="pct"/>
            <w:tcBorders>
              <w:top w:val="nil"/>
              <w:left w:val="single" w:sz="4" w:space="0" w:color="auto"/>
              <w:bottom w:val="single" w:sz="4" w:space="0" w:color="auto"/>
              <w:right w:val="single" w:sz="4" w:space="0" w:color="auto"/>
            </w:tcBorders>
            <w:shd w:val="clear" w:color="000000" w:fill="FFFFFF"/>
            <w:hideMark/>
          </w:tcPr>
          <w:p w14:paraId="63382EC8" w14:textId="77777777" w:rsidR="006F7402" w:rsidRPr="00746EFC" w:rsidRDefault="006F7402" w:rsidP="006F7402">
            <w:pPr>
              <w:jc w:val="right"/>
              <w:cnfStyle w:val="000000000000" w:firstRow="0" w:lastRow="0" w:firstColumn="0" w:lastColumn="0" w:oddVBand="0" w:evenVBand="0" w:oddHBand="0" w:evenHBand="0" w:firstRowFirstColumn="0" w:firstRowLastColumn="0" w:lastRowFirstColumn="0" w:lastRowLastColumn="0"/>
              <w:rPr>
                <w:color w:val="000000"/>
                <w:szCs w:val="18"/>
              </w:rPr>
            </w:pPr>
            <w:r w:rsidRPr="00746EFC">
              <w:rPr>
                <w:color w:val="000000"/>
                <w:szCs w:val="18"/>
              </w:rPr>
              <w:t>7,63%</w:t>
            </w:r>
          </w:p>
        </w:tc>
        <w:tc>
          <w:tcPr>
            <w:tcW w:w="377" w:type="pct"/>
            <w:tcBorders>
              <w:top w:val="nil"/>
              <w:left w:val="nil"/>
              <w:bottom w:val="single" w:sz="4" w:space="0" w:color="auto"/>
              <w:right w:val="single" w:sz="4" w:space="0" w:color="auto"/>
            </w:tcBorders>
            <w:shd w:val="clear" w:color="000000" w:fill="FFFFFF"/>
            <w:hideMark/>
          </w:tcPr>
          <w:p w14:paraId="7D67A2DE" w14:textId="77777777" w:rsidR="006F7402" w:rsidRPr="00746EFC" w:rsidRDefault="006F7402" w:rsidP="006F7402">
            <w:pPr>
              <w:jc w:val="right"/>
              <w:cnfStyle w:val="000000000000" w:firstRow="0" w:lastRow="0" w:firstColumn="0" w:lastColumn="0" w:oddVBand="0" w:evenVBand="0" w:oddHBand="0" w:evenHBand="0" w:firstRowFirstColumn="0" w:firstRowLastColumn="0" w:lastRowFirstColumn="0" w:lastRowLastColumn="0"/>
              <w:rPr>
                <w:color w:val="000000"/>
                <w:szCs w:val="18"/>
              </w:rPr>
            </w:pPr>
            <w:r w:rsidRPr="00746EFC">
              <w:rPr>
                <w:color w:val="000000"/>
                <w:szCs w:val="18"/>
              </w:rPr>
              <w:t>7,60%</w:t>
            </w:r>
          </w:p>
        </w:tc>
        <w:tc>
          <w:tcPr>
            <w:tcW w:w="390" w:type="pct"/>
            <w:tcBorders>
              <w:top w:val="nil"/>
              <w:left w:val="single" w:sz="4" w:space="0" w:color="auto"/>
              <w:bottom w:val="single" w:sz="4" w:space="0" w:color="auto"/>
              <w:right w:val="single" w:sz="4" w:space="0" w:color="auto"/>
            </w:tcBorders>
            <w:shd w:val="clear" w:color="000000" w:fill="FFFFFF"/>
            <w:hideMark/>
          </w:tcPr>
          <w:p w14:paraId="0BE0144A" w14:textId="77777777" w:rsidR="006F7402" w:rsidRPr="00746EFC" w:rsidRDefault="006F7402" w:rsidP="006F7402">
            <w:pPr>
              <w:jc w:val="right"/>
              <w:cnfStyle w:val="000000000000" w:firstRow="0" w:lastRow="0" w:firstColumn="0" w:lastColumn="0" w:oddVBand="0" w:evenVBand="0" w:oddHBand="0" w:evenHBand="0" w:firstRowFirstColumn="0" w:firstRowLastColumn="0" w:lastRowFirstColumn="0" w:lastRowLastColumn="0"/>
              <w:rPr>
                <w:color w:val="000000"/>
                <w:szCs w:val="18"/>
              </w:rPr>
            </w:pPr>
            <w:r>
              <w:rPr>
                <w:color w:val="000000"/>
                <w:szCs w:val="18"/>
              </w:rPr>
              <w:t>7,87%</w:t>
            </w:r>
          </w:p>
        </w:tc>
        <w:tc>
          <w:tcPr>
            <w:tcW w:w="402" w:type="pct"/>
            <w:tcBorders>
              <w:top w:val="nil"/>
              <w:left w:val="nil"/>
              <w:bottom w:val="single" w:sz="4" w:space="0" w:color="auto"/>
              <w:right w:val="single" w:sz="4" w:space="0" w:color="auto"/>
            </w:tcBorders>
            <w:shd w:val="clear" w:color="000000" w:fill="FFFFFF"/>
            <w:hideMark/>
          </w:tcPr>
          <w:p w14:paraId="2E771541" w14:textId="77777777" w:rsidR="006F7402" w:rsidRPr="00746EFC" w:rsidRDefault="006F7402" w:rsidP="006F7402">
            <w:pPr>
              <w:jc w:val="right"/>
              <w:cnfStyle w:val="000000000000" w:firstRow="0" w:lastRow="0" w:firstColumn="0" w:lastColumn="0" w:oddVBand="0" w:evenVBand="0" w:oddHBand="0" w:evenHBand="0" w:firstRowFirstColumn="0" w:firstRowLastColumn="0" w:lastRowFirstColumn="0" w:lastRowLastColumn="0"/>
              <w:rPr>
                <w:color w:val="000000"/>
                <w:szCs w:val="18"/>
              </w:rPr>
            </w:pPr>
            <w:r>
              <w:rPr>
                <w:color w:val="000000"/>
                <w:szCs w:val="18"/>
              </w:rPr>
              <w:t> </w:t>
            </w:r>
          </w:p>
        </w:tc>
        <w:tc>
          <w:tcPr>
            <w:tcW w:w="451" w:type="pct"/>
            <w:tcBorders>
              <w:top w:val="nil"/>
              <w:left w:val="nil"/>
              <w:bottom w:val="single" w:sz="4" w:space="0" w:color="auto"/>
              <w:right w:val="single" w:sz="4" w:space="0" w:color="auto"/>
            </w:tcBorders>
            <w:shd w:val="clear" w:color="000000" w:fill="FFFFFF"/>
            <w:hideMark/>
          </w:tcPr>
          <w:p w14:paraId="29772533" w14:textId="77777777" w:rsidR="006F7402" w:rsidRPr="00746EFC" w:rsidRDefault="006F7402" w:rsidP="006F7402">
            <w:pPr>
              <w:jc w:val="right"/>
              <w:cnfStyle w:val="000000000000" w:firstRow="0" w:lastRow="0" w:firstColumn="0" w:lastColumn="0" w:oddVBand="0" w:evenVBand="0" w:oddHBand="0" w:evenHBand="0" w:firstRowFirstColumn="0" w:firstRowLastColumn="0" w:lastRowFirstColumn="0" w:lastRowLastColumn="0"/>
              <w:rPr>
                <w:color w:val="000000"/>
                <w:szCs w:val="18"/>
              </w:rPr>
            </w:pPr>
            <w:r>
              <w:rPr>
                <w:color w:val="000000"/>
                <w:szCs w:val="18"/>
              </w:rPr>
              <w:t>0,0</w:t>
            </w:r>
          </w:p>
        </w:tc>
        <w:tc>
          <w:tcPr>
            <w:tcW w:w="420" w:type="pct"/>
            <w:tcBorders>
              <w:top w:val="nil"/>
              <w:left w:val="nil"/>
              <w:bottom w:val="single" w:sz="4" w:space="0" w:color="auto"/>
              <w:right w:val="single" w:sz="4" w:space="0" w:color="auto"/>
            </w:tcBorders>
            <w:shd w:val="clear" w:color="000000" w:fill="FFFFFF"/>
            <w:hideMark/>
          </w:tcPr>
          <w:p w14:paraId="5ADACD0C" w14:textId="77777777" w:rsidR="006F7402" w:rsidRPr="00746EFC" w:rsidRDefault="006F7402" w:rsidP="006F7402">
            <w:pPr>
              <w:jc w:val="right"/>
              <w:cnfStyle w:val="000000000000" w:firstRow="0" w:lastRow="0" w:firstColumn="0" w:lastColumn="0" w:oddVBand="0" w:evenVBand="0" w:oddHBand="0" w:evenHBand="0" w:firstRowFirstColumn="0" w:firstRowLastColumn="0" w:lastRowFirstColumn="0" w:lastRowLastColumn="0"/>
              <w:rPr>
                <w:color w:val="000000"/>
                <w:szCs w:val="18"/>
              </w:rPr>
            </w:pPr>
            <w:r>
              <w:rPr>
                <w:color w:val="000000"/>
                <w:szCs w:val="18"/>
              </w:rPr>
              <w:t>0,0</w:t>
            </w:r>
          </w:p>
        </w:tc>
        <w:tc>
          <w:tcPr>
            <w:tcW w:w="451" w:type="pct"/>
            <w:tcBorders>
              <w:top w:val="nil"/>
              <w:left w:val="nil"/>
              <w:bottom w:val="single" w:sz="4" w:space="0" w:color="auto"/>
              <w:right w:val="single" w:sz="4" w:space="0" w:color="auto"/>
            </w:tcBorders>
            <w:shd w:val="clear" w:color="000000" w:fill="FFFFFF"/>
            <w:hideMark/>
          </w:tcPr>
          <w:p w14:paraId="16F9360E" w14:textId="77777777" w:rsidR="006F7402" w:rsidRPr="00746EFC" w:rsidRDefault="006F7402" w:rsidP="006F7402">
            <w:pPr>
              <w:jc w:val="right"/>
              <w:cnfStyle w:val="000000000000" w:firstRow="0" w:lastRow="0" w:firstColumn="0" w:lastColumn="0" w:oddVBand="0" w:evenVBand="0" w:oddHBand="0" w:evenHBand="0" w:firstRowFirstColumn="0" w:firstRowLastColumn="0" w:lastRowFirstColumn="0" w:lastRowLastColumn="0"/>
              <w:rPr>
                <w:color w:val="000000"/>
                <w:szCs w:val="18"/>
              </w:rPr>
            </w:pPr>
            <w:r>
              <w:rPr>
                <w:color w:val="000000"/>
                <w:szCs w:val="18"/>
              </w:rPr>
              <w:t>0,0</w:t>
            </w:r>
          </w:p>
        </w:tc>
        <w:tc>
          <w:tcPr>
            <w:tcW w:w="341" w:type="pct"/>
            <w:tcBorders>
              <w:top w:val="nil"/>
              <w:left w:val="nil"/>
              <w:bottom w:val="single" w:sz="4" w:space="0" w:color="auto"/>
              <w:right w:val="single" w:sz="4" w:space="0" w:color="auto"/>
            </w:tcBorders>
            <w:shd w:val="clear" w:color="000000" w:fill="FFFFFF"/>
            <w:hideMark/>
          </w:tcPr>
          <w:p w14:paraId="719B71C1" w14:textId="77777777" w:rsidR="006F7402" w:rsidRPr="00746EFC" w:rsidRDefault="006F7402" w:rsidP="006F7402">
            <w:pPr>
              <w:jc w:val="right"/>
              <w:cnfStyle w:val="000000000000" w:firstRow="0" w:lastRow="0" w:firstColumn="0" w:lastColumn="0" w:oddVBand="0" w:evenVBand="0" w:oddHBand="0" w:evenHBand="0" w:firstRowFirstColumn="0" w:firstRowLastColumn="0" w:lastRowFirstColumn="0" w:lastRowLastColumn="0"/>
              <w:rPr>
                <w:color w:val="000000"/>
                <w:szCs w:val="18"/>
              </w:rPr>
            </w:pPr>
            <w:r>
              <w:rPr>
                <w:color w:val="000000"/>
                <w:szCs w:val="18"/>
              </w:rPr>
              <w:t>0,1</w:t>
            </w:r>
          </w:p>
        </w:tc>
        <w:tc>
          <w:tcPr>
            <w:tcW w:w="450" w:type="pct"/>
            <w:tcBorders>
              <w:top w:val="nil"/>
              <w:left w:val="nil"/>
              <w:bottom w:val="single" w:sz="4" w:space="0" w:color="auto"/>
              <w:right w:val="single" w:sz="4" w:space="0" w:color="auto"/>
            </w:tcBorders>
            <w:shd w:val="clear" w:color="000000" w:fill="FFFFFF"/>
            <w:hideMark/>
          </w:tcPr>
          <w:p w14:paraId="7367DB91" w14:textId="77777777" w:rsidR="006F7402" w:rsidRPr="00746EFC" w:rsidRDefault="006F7402" w:rsidP="006F7402">
            <w:pPr>
              <w:jc w:val="right"/>
              <w:cnfStyle w:val="000000000000" w:firstRow="0" w:lastRow="0" w:firstColumn="0" w:lastColumn="0" w:oddVBand="0" w:evenVBand="0" w:oddHBand="0" w:evenHBand="0" w:firstRowFirstColumn="0" w:firstRowLastColumn="0" w:lastRowFirstColumn="0" w:lastRowLastColumn="0"/>
              <w:rPr>
                <w:color w:val="000000"/>
                <w:szCs w:val="18"/>
              </w:rPr>
            </w:pPr>
            <w:r>
              <w:rPr>
                <w:color w:val="000000"/>
                <w:szCs w:val="18"/>
              </w:rPr>
              <w:t>0,1</w:t>
            </w:r>
          </w:p>
        </w:tc>
      </w:tr>
      <w:tr w:rsidR="006F7402" w:rsidRPr="00746EFC" w14:paraId="13A6EB16" w14:textId="77777777" w:rsidTr="00224191">
        <w:tc>
          <w:tcPr>
            <w:cnfStyle w:val="001000000000" w:firstRow="0" w:lastRow="0" w:firstColumn="1" w:lastColumn="0" w:oddVBand="0" w:evenVBand="0" w:oddHBand="0" w:evenHBand="0" w:firstRowFirstColumn="0" w:firstRowLastColumn="0" w:lastRowFirstColumn="0" w:lastRowLastColumn="0"/>
            <w:tcW w:w="1031" w:type="pct"/>
            <w:hideMark/>
          </w:tcPr>
          <w:p w14:paraId="4ACAA3B2" w14:textId="77777777" w:rsidR="006F7402" w:rsidRPr="00746EFC" w:rsidRDefault="006F7402" w:rsidP="006F7402">
            <w:pPr>
              <w:rPr>
                <w:rFonts w:eastAsia="Times New Roman" w:cs="Times New Roman"/>
                <w:color w:val="000000"/>
                <w:szCs w:val="18"/>
                <w:lang w:eastAsia="ru-RU"/>
              </w:rPr>
            </w:pPr>
            <w:r w:rsidRPr="00746EFC">
              <w:rPr>
                <w:rFonts w:eastAsia="Times New Roman" w:cs="Times New Roman"/>
                <w:color w:val="000000"/>
                <w:szCs w:val="18"/>
                <w:lang w:eastAsia="ru-RU"/>
              </w:rPr>
              <w:t>Тариф покупки потерь</w:t>
            </w:r>
          </w:p>
        </w:tc>
        <w:tc>
          <w:tcPr>
            <w:tcW w:w="353" w:type="pct"/>
            <w:noWrap/>
            <w:hideMark/>
          </w:tcPr>
          <w:p w14:paraId="5AF6B569" w14:textId="77777777" w:rsidR="006F7402" w:rsidRPr="00746EFC" w:rsidRDefault="006F7402" w:rsidP="006F74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18"/>
                <w:lang w:eastAsia="ru-RU"/>
              </w:rPr>
            </w:pPr>
            <w:r w:rsidRPr="00746EFC">
              <w:rPr>
                <w:rFonts w:eastAsia="Times New Roman" w:cs="Times New Roman"/>
                <w:color w:val="000000"/>
                <w:szCs w:val="18"/>
                <w:lang w:eastAsia="ru-RU"/>
              </w:rPr>
              <w:t>руб./МВт*ч</w:t>
            </w:r>
          </w:p>
        </w:tc>
        <w:tc>
          <w:tcPr>
            <w:tcW w:w="334" w:type="pct"/>
            <w:tcBorders>
              <w:top w:val="nil"/>
              <w:left w:val="single" w:sz="4" w:space="0" w:color="auto"/>
              <w:bottom w:val="single" w:sz="4" w:space="0" w:color="auto"/>
              <w:right w:val="single" w:sz="4" w:space="0" w:color="auto"/>
            </w:tcBorders>
            <w:shd w:val="clear" w:color="000000" w:fill="FFFFFF"/>
            <w:hideMark/>
          </w:tcPr>
          <w:p w14:paraId="459A5D81" w14:textId="77777777" w:rsidR="006F7402" w:rsidRPr="00746EFC" w:rsidRDefault="006F7402" w:rsidP="006F7402">
            <w:pPr>
              <w:jc w:val="right"/>
              <w:cnfStyle w:val="000000000000" w:firstRow="0" w:lastRow="0" w:firstColumn="0" w:lastColumn="0" w:oddVBand="0" w:evenVBand="0" w:oddHBand="0" w:evenHBand="0" w:firstRowFirstColumn="0" w:firstRowLastColumn="0" w:lastRowFirstColumn="0" w:lastRowLastColumn="0"/>
              <w:rPr>
                <w:color w:val="000000"/>
                <w:szCs w:val="18"/>
              </w:rPr>
            </w:pPr>
            <w:r w:rsidRPr="00746EFC">
              <w:rPr>
                <w:color w:val="000000"/>
                <w:szCs w:val="18"/>
              </w:rPr>
              <w:t>1 784,04</w:t>
            </w:r>
          </w:p>
        </w:tc>
        <w:tc>
          <w:tcPr>
            <w:tcW w:w="377" w:type="pct"/>
            <w:tcBorders>
              <w:top w:val="nil"/>
              <w:left w:val="nil"/>
              <w:bottom w:val="single" w:sz="4" w:space="0" w:color="auto"/>
              <w:right w:val="single" w:sz="4" w:space="0" w:color="auto"/>
            </w:tcBorders>
            <w:shd w:val="clear" w:color="000000" w:fill="FFFFFF"/>
            <w:hideMark/>
          </w:tcPr>
          <w:p w14:paraId="4E01E7F8" w14:textId="77777777" w:rsidR="006F7402" w:rsidRPr="00746EFC" w:rsidRDefault="006F7402" w:rsidP="006F7402">
            <w:pPr>
              <w:jc w:val="right"/>
              <w:cnfStyle w:val="000000000000" w:firstRow="0" w:lastRow="0" w:firstColumn="0" w:lastColumn="0" w:oddVBand="0" w:evenVBand="0" w:oddHBand="0" w:evenHBand="0" w:firstRowFirstColumn="0" w:firstRowLastColumn="0" w:lastRowFirstColumn="0" w:lastRowLastColumn="0"/>
              <w:rPr>
                <w:color w:val="000000"/>
                <w:szCs w:val="18"/>
              </w:rPr>
            </w:pPr>
            <w:r w:rsidRPr="00746EFC">
              <w:rPr>
                <w:color w:val="000000"/>
                <w:szCs w:val="18"/>
              </w:rPr>
              <w:t>1 257,97</w:t>
            </w:r>
          </w:p>
        </w:tc>
        <w:tc>
          <w:tcPr>
            <w:tcW w:w="390" w:type="pct"/>
            <w:tcBorders>
              <w:top w:val="nil"/>
              <w:left w:val="single" w:sz="4" w:space="0" w:color="auto"/>
              <w:bottom w:val="single" w:sz="4" w:space="0" w:color="auto"/>
              <w:right w:val="single" w:sz="4" w:space="0" w:color="auto"/>
            </w:tcBorders>
            <w:shd w:val="clear" w:color="000000" w:fill="FFFFFF"/>
            <w:hideMark/>
          </w:tcPr>
          <w:p w14:paraId="3A2CE139" w14:textId="77777777" w:rsidR="006F7402" w:rsidRPr="00746EFC" w:rsidRDefault="006F7402" w:rsidP="006F7402">
            <w:pPr>
              <w:jc w:val="right"/>
              <w:cnfStyle w:val="000000000000" w:firstRow="0" w:lastRow="0" w:firstColumn="0" w:lastColumn="0" w:oddVBand="0" w:evenVBand="0" w:oddHBand="0" w:evenHBand="0" w:firstRowFirstColumn="0" w:firstRowLastColumn="0" w:lastRowFirstColumn="0" w:lastRowLastColumn="0"/>
              <w:rPr>
                <w:color w:val="000000"/>
                <w:szCs w:val="18"/>
              </w:rPr>
            </w:pPr>
            <w:r>
              <w:rPr>
                <w:color w:val="000000"/>
                <w:szCs w:val="18"/>
              </w:rPr>
              <w:t>1 092,69</w:t>
            </w:r>
          </w:p>
        </w:tc>
        <w:tc>
          <w:tcPr>
            <w:tcW w:w="402" w:type="pct"/>
            <w:tcBorders>
              <w:top w:val="nil"/>
              <w:left w:val="nil"/>
              <w:bottom w:val="single" w:sz="4" w:space="0" w:color="auto"/>
              <w:right w:val="single" w:sz="4" w:space="0" w:color="auto"/>
            </w:tcBorders>
            <w:shd w:val="clear" w:color="000000" w:fill="FFFFFF"/>
            <w:hideMark/>
          </w:tcPr>
          <w:p w14:paraId="66C91029" w14:textId="77777777" w:rsidR="006F7402" w:rsidRPr="00746EFC" w:rsidRDefault="006F7402" w:rsidP="006F7402">
            <w:pPr>
              <w:jc w:val="right"/>
              <w:cnfStyle w:val="000000000000" w:firstRow="0" w:lastRow="0" w:firstColumn="0" w:lastColumn="0" w:oddVBand="0" w:evenVBand="0" w:oddHBand="0" w:evenHBand="0" w:firstRowFirstColumn="0" w:firstRowLastColumn="0" w:lastRowFirstColumn="0" w:lastRowLastColumn="0"/>
              <w:rPr>
                <w:color w:val="000000"/>
                <w:szCs w:val="18"/>
              </w:rPr>
            </w:pPr>
            <w:r>
              <w:rPr>
                <w:color w:val="000000"/>
                <w:szCs w:val="18"/>
              </w:rPr>
              <w:t>1 319,44</w:t>
            </w:r>
          </w:p>
        </w:tc>
        <w:tc>
          <w:tcPr>
            <w:tcW w:w="451" w:type="pct"/>
            <w:tcBorders>
              <w:top w:val="nil"/>
              <w:left w:val="nil"/>
              <w:bottom w:val="single" w:sz="4" w:space="0" w:color="auto"/>
              <w:right w:val="single" w:sz="4" w:space="0" w:color="auto"/>
            </w:tcBorders>
            <w:shd w:val="clear" w:color="000000" w:fill="FFFFFF"/>
            <w:hideMark/>
          </w:tcPr>
          <w:p w14:paraId="4A7DE789" w14:textId="77777777" w:rsidR="006F7402" w:rsidRPr="00746EFC" w:rsidRDefault="006F7402" w:rsidP="006F7402">
            <w:pPr>
              <w:jc w:val="right"/>
              <w:cnfStyle w:val="000000000000" w:firstRow="0" w:lastRow="0" w:firstColumn="0" w:lastColumn="0" w:oddVBand="0" w:evenVBand="0" w:oddHBand="0" w:evenHBand="0" w:firstRowFirstColumn="0" w:firstRowLastColumn="0" w:lastRowFirstColumn="0" w:lastRowLastColumn="0"/>
              <w:rPr>
                <w:color w:val="000000"/>
                <w:szCs w:val="18"/>
              </w:rPr>
            </w:pPr>
            <w:r>
              <w:rPr>
                <w:color w:val="000000"/>
                <w:szCs w:val="18"/>
              </w:rPr>
              <w:t>165,3</w:t>
            </w:r>
          </w:p>
        </w:tc>
        <w:tc>
          <w:tcPr>
            <w:tcW w:w="420" w:type="pct"/>
            <w:tcBorders>
              <w:top w:val="nil"/>
              <w:left w:val="nil"/>
              <w:bottom w:val="single" w:sz="4" w:space="0" w:color="auto"/>
              <w:right w:val="single" w:sz="4" w:space="0" w:color="auto"/>
            </w:tcBorders>
            <w:shd w:val="clear" w:color="000000" w:fill="FFFFFF"/>
            <w:hideMark/>
          </w:tcPr>
          <w:p w14:paraId="5B284929" w14:textId="77777777" w:rsidR="006F7402" w:rsidRPr="00746EFC" w:rsidRDefault="006F7402" w:rsidP="006F7402">
            <w:pPr>
              <w:jc w:val="right"/>
              <w:cnfStyle w:val="000000000000" w:firstRow="0" w:lastRow="0" w:firstColumn="0" w:lastColumn="0" w:oddVBand="0" w:evenVBand="0" w:oddHBand="0" w:evenHBand="0" w:firstRowFirstColumn="0" w:firstRowLastColumn="0" w:lastRowFirstColumn="0" w:lastRowLastColumn="0"/>
              <w:rPr>
                <w:color w:val="000000"/>
                <w:szCs w:val="18"/>
              </w:rPr>
            </w:pPr>
            <w:r>
              <w:rPr>
                <w:color w:val="000000"/>
                <w:szCs w:val="18"/>
              </w:rPr>
              <w:t>-526,1</w:t>
            </w:r>
          </w:p>
        </w:tc>
        <w:tc>
          <w:tcPr>
            <w:tcW w:w="451" w:type="pct"/>
            <w:tcBorders>
              <w:top w:val="nil"/>
              <w:left w:val="nil"/>
              <w:bottom w:val="single" w:sz="4" w:space="0" w:color="auto"/>
              <w:right w:val="single" w:sz="4" w:space="0" w:color="auto"/>
            </w:tcBorders>
            <w:shd w:val="clear" w:color="000000" w:fill="FFFFFF"/>
            <w:hideMark/>
          </w:tcPr>
          <w:p w14:paraId="338B944B" w14:textId="77777777" w:rsidR="006F7402" w:rsidRPr="00746EFC" w:rsidRDefault="006F7402" w:rsidP="006F7402">
            <w:pPr>
              <w:jc w:val="right"/>
              <w:cnfStyle w:val="000000000000" w:firstRow="0" w:lastRow="0" w:firstColumn="0" w:lastColumn="0" w:oddVBand="0" w:evenVBand="0" w:oddHBand="0" w:evenHBand="0" w:firstRowFirstColumn="0" w:firstRowLastColumn="0" w:lastRowFirstColumn="0" w:lastRowLastColumn="0"/>
              <w:rPr>
                <w:color w:val="000000"/>
                <w:szCs w:val="18"/>
              </w:rPr>
            </w:pPr>
            <w:r>
              <w:rPr>
                <w:color w:val="000000"/>
                <w:szCs w:val="18"/>
              </w:rPr>
              <w:t>-691,3</w:t>
            </w:r>
          </w:p>
        </w:tc>
        <w:tc>
          <w:tcPr>
            <w:tcW w:w="341" w:type="pct"/>
            <w:tcBorders>
              <w:top w:val="nil"/>
              <w:left w:val="nil"/>
              <w:bottom w:val="single" w:sz="4" w:space="0" w:color="auto"/>
              <w:right w:val="single" w:sz="4" w:space="0" w:color="auto"/>
            </w:tcBorders>
            <w:shd w:val="clear" w:color="000000" w:fill="FFFFFF"/>
            <w:hideMark/>
          </w:tcPr>
          <w:p w14:paraId="0CC4D864" w14:textId="77777777" w:rsidR="006F7402" w:rsidRPr="00746EFC" w:rsidRDefault="006F7402" w:rsidP="006F7402">
            <w:pPr>
              <w:jc w:val="right"/>
              <w:cnfStyle w:val="000000000000" w:firstRow="0" w:lastRow="0" w:firstColumn="0" w:lastColumn="0" w:oddVBand="0" w:evenVBand="0" w:oddHBand="0" w:evenHBand="0" w:firstRowFirstColumn="0" w:firstRowLastColumn="0" w:lastRowFirstColumn="0" w:lastRowLastColumn="0"/>
              <w:rPr>
                <w:color w:val="000000"/>
                <w:szCs w:val="18"/>
              </w:rPr>
            </w:pPr>
            <w:r>
              <w:rPr>
                <w:color w:val="000000"/>
                <w:szCs w:val="18"/>
              </w:rPr>
              <w:t>-61,5</w:t>
            </w:r>
          </w:p>
        </w:tc>
        <w:tc>
          <w:tcPr>
            <w:tcW w:w="450" w:type="pct"/>
            <w:tcBorders>
              <w:top w:val="nil"/>
              <w:left w:val="nil"/>
              <w:bottom w:val="single" w:sz="4" w:space="0" w:color="auto"/>
              <w:right w:val="single" w:sz="4" w:space="0" w:color="auto"/>
            </w:tcBorders>
            <w:shd w:val="clear" w:color="000000" w:fill="FFFFFF"/>
            <w:hideMark/>
          </w:tcPr>
          <w:p w14:paraId="76AE3151" w14:textId="77777777" w:rsidR="006F7402" w:rsidRPr="00746EFC" w:rsidRDefault="006F7402" w:rsidP="006F7402">
            <w:pPr>
              <w:jc w:val="right"/>
              <w:cnfStyle w:val="000000000000" w:firstRow="0" w:lastRow="0" w:firstColumn="0" w:lastColumn="0" w:oddVBand="0" w:evenVBand="0" w:oddHBand="0" w:evenHBand="0" w:firstRowFirstColumn="0" w:firstRowLastColumn="0" w:lastRowFirstColumn="0" w:lastRowLastColumn="0"/>
              <w:rPr>
                <w:color w:val="000000"/>
                <w:szCs w:val="18"/>
              </w:rPr>
            </w:pPr>
            <w:r>
              <w:rPr>
                <w:color w:val="000000"/>
                <w:szCs w:val="18"/>
              </w:rPr>
              <w:t>-226,8</w:t>
            </w:r>
          </w:p>
        </w:tc>
      </w:tr>
      <w:tr w:rsidR="006F7402" w:rsidRPr="00746EFC" w14:paraId="3297D362" w14:textId="77777777" w:rsidTr="00224191">
        <w:tc>
          <w:tcPr>
            <w:cnfStyle w:val="001000000000" w:firstRow="0" w:lastRow="0" w:firstColumn="1" w:lastColumn="0" w:oddVBand="0" w:evenVBand="0" w:oddHBand="0" w:evenHBand="0" w:firstRowFirstColumn="0" w:firstRowLastColumn="0" w:lastRowFirstColumn="0" w:lastRowLastColumn="0"/>
            <w:tcW w:w="1031" w:type="pct"/>
            <w:shd w:val="clear" w:color="auto" w:fill="D6E3BC" w:themeFill="accent3" w:themeFillTint="66"/>
            <w:hideMark/>
          </w:tcPr>
          <w:p w14:paraId="05956BCF" w14:textId="77777777" w:rsidR="006F7402" w:rsidRPr="00746EFC" w:rsidRDefault="006F7402" w:rsidP="006F7402">
            <w:pPr>
              <w:rPr>
                <w:rFonts w:eastAsia="Times New Roman" w:cs="Times New Roman"/>
                <w:b/>
                <w:bCs/>
                <w:color w:val="000000"/>
                <w:szCs w:val="18"/>
                <w:lang w:eastAsia="ru-RU"/>
              </w:rPr>
            </w:pPr>
            <w:r w:rsidRPr="00746EFC">
              <w:rPr>
                <w:rFonts w:eastAsia="Times New Roman" w:cs="Times New Roman"/>
                <w:b/>
                <w:bCs/>
                <w:color w:val="000000"/>
                <w:szCs w:val="18"/>
                <w:lang w:eastAsia="ru-RU"/>
              </w:rPr>
              <w:t>Затраты на покупную электроэнергию, приобретаемую в целях компенсации потерь</w:t>
            </w:r>
          </w:p>
        </w:tc>
        <w:tc>
          <w:tcPr>
            <w:tcW w:w="353" w:type="pct"/>
            <w:shd w:val="clear" w:color="auto" w:fill="D6E3BC" w:themeFill="accent3" w:themeFillTint="66"/>
            <w:hideMark/>
          </w:tcPr>
          <w:p w14:paraId="50559C3F" w14:textId="77777777" w:rsidR="006F7402" w:rsidRPr="00746EFC" w:rsidRDefault="006F7402" w:rsidP="006F7402">
            <w:pP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18"/>
                <w:lang w:eastAsia="ru-RU"/>
              </w:rPr>
            </w:pPr>
            <w:r w:rsidRPr="00746EFC">
              <w:rPr>
                <w:rFonts w:eastAsia="Times New Roman" w:cs="Times New Roman"/>
                <w:b/>
                <w:bCs/>
                <w:color w:val="000000"/>
                <w:szCs w:val="18"/>
                <w:lang w:eastAsia="ru-RU"/>
              </w:rPr>
              <w:t>тыс. руб.</w:t>
            </w:r>
          </w:p>
        </w:tc>
        <w:tc>
          <w:tcPr>
            <w:tcW w:w="334" w:type="pct"/>
            <w:tcBorders>
              <w:top w:val="nil"/>
              <w:left w:val="single" w:sz="4" w:space="0" w:color="auto"/>
              <w:bottom w:val="single" w:sz="4" w:space="0" w:color="auto"/>
              <w:right w:val="single" w:sz="4" w:space="0" w:color="auto"/>
            </w:tcBorders>
            <w:shd w:val="clear" w:color="auto" w:fill="D6E3BC" w:themeFill="accent3" w:themeFillTint="66"/>
            <w:hideMark/>
          </w:tcPr>
          <w:p w14:paraId="7F57F1A1" w14:textId="77777777" w:rsidR="006F7402" w:rsidRPr="00746EFC" w:rsidRDefault="006F7402" w:rsidP="006F7402">
            <w:pPr>
              <w:jc w:val="right"/>
              <w:cnfStyle w:val="000000000000" w:firstRow="0" w:lastRow="0" w:firstColumn="0" w:lastColumn="0" w:oddVBand="0" w:evenVBand="0" w:oddHBand="0" w:evenHBand="0" w:firstRowFirstColumn="0" w:firstRowLastColumn="0" w:lastRowFirstColumn="0" w:lastRowLastColumn="0"/>
              <w:rPr>
                <w:b/>
                <w:bCs/>
                <w:color w:val="000000"/>
                <w:szCs w:val="18"/>
              </w:rPr>
            </w:pPr>
            <w:r w:rsidRPr="00746EFC">
              <w:rPr>
                <w:b/>
                <w:bCs/>
                <w:color w:val="000000"/>
                <w:szCs w:val="18"/>
              </w:rPr>
              <w:t>471 076</w:t>
            </w:r>
          </w:p>
        </w:tc>
        <w:tc>
          <w:tcPr>
            <w:tcW w:w="377" w:type="pct"/>
            <w:tcBorders>
              <w:top w:val="nil"/>
              <w:left w:val="nil"/>
              <w:bottom w:val="single" w:sz="4" w:space="0" w:color="auto"/>
              <w:right w:val="single" w:sz="4" w:space="0" w:color="auto"/>
            </w:tcBorders>
            <w:shd w:val="clear" w:color="auto" w:fill="D6E3BC" w:themeFill="accent3" w:themeFillTint="66"/>
            <w:hideMark/>
          </w:tcPr>
          <w:p w14:paraId="6BDD9809" w14:textId="77777777" w:rsidR="006F7402" w:rsidRPr="00746EFC" w:rsidRDefault="006F7402" w:rsidP="006F7402">
            <w:pPr>
              <w:jc w:val="right"/>
              <w:cnfStyle w:val="000000000000" w:firstRow="0" w:lastRow="0" w:firstColumn="0" w:lastColumn="0" w:oddVBand="0" w:evenVBand="0" w:oddHBand="0" w:evenHBand="0" w:firstRowFirstColumn="0" w:firstRowLastColumn="0" w:lastRowFirstColumn="0" w:lastRowLastColumn="0"/>
              <w:rPr>
                <w:b/>
                <w:bCs/>
                <w:color w:val="000000"/>
                <w:szCs w:val="18"/>
              </w:rPr>
            </w:pPr>
            <w:r w:rsidRPr="00746EFC">
              <w:rPr>
                <w:b/>
                <w:bCs/>
                <w:color w:val="000000"/>
                <w:szCs w:val="18"/>
              </w:rPr>
              <w:t>320 783</w:t>
            </w:r>
          </w:p>
        </w:tc>
        <w:tc>
          <w:tcPr>
            <w:tcW w:w="390" w:type="pct"/>
            <w:tcBorders>
              <w:top w:val="nil"/>
              <w:left w:val="single" w:sz="4" w:space="0" w:color="auto"/>
              <w:bottom w:val="single" w:sz="4" w:space="0" w:color="auto"/>
              <w:right w:val="single" w:sz="4" w:space="0" w:color="auto"/>
            </w:tcBorders>
            <w:shd w:val="clear" w:color="auto" w:fill="D6E3BC" w:themeFill="accent3" w:themeFillTint="66"/>
            <w:hideMark/>
          </w:tcPr>
          <w:p w14:paraId="2F1E7680" w14:textId="77777777" w:rsidR="006F7402" w:rsidRPr="00746EFC" w:rsidRDefault="006F7402" w:rsidP="006F7402">
            <w:pPr>
              <w:jc w:val="right"/>
              <w:cnfStyle w:val="000000000000" w:firstRow="0" w:lastRow="0" w:firstColumn="0" w:lastColumn="0" w:oddVBand="0" w:evenVBand="0" w:oddHBand="0" w:evenHBand="0" w:firstRowFirstColumn="0" w:firstRowLastColumn="0" w:lastRowFirstColumn="0" w:lastRowLastColumn="0"/>
              <w:rPr>
                <w:b/>
                <w:bCs/>
                <w:color w:val="000000"/>
                <w:szCs w:val="18"/>
              </w:rPr>
            </w:pPr>
            <w:r>
              <w:rPr>
                <w:b/>
                <w:bCs/>
                <w:color w:val="000000"/>
                <w:szCs w:val="18"/>
              </w:rPr>
              <w:t>278 636</w:t>
            </w:r>
          </w:p>
        </w:tc>
        <w:tc>
          <w:tcPr>
            <w:tcW w:w="402" w:type="pct"/>
            <w:tcBorders>
              <w:top w:val="nil"/>
              <w:left w:val="nil"/>
              <w:bottom w:val="single" w:sz="4" w:space="0" w:color="auto"/>
              <w:right w:val="single" w:sz="4" w:space="0" w:color="auto"/>
            </w:tcBorders>
            <w:shd w:val="clear" w:color="auto" w:fill="D6E3BC" w:themeFill="accent3" w:themeFillTint="66"/>
            <w:hideMark/>
          </w:tcPr>
          <w:p w14:paraId="3EB4CF43" w14:textId="77777777" w:rsidR="006F7402" w:rsidRPr="00746EFC" w:rsidRDefault="006F7402" w:rsidP="006F7402">
            <w:pPr>
              <w:jc w:val="right"/>
              <w:cnfStyle w:val="000000000000" w:firstRow="0" w:lastRow="0" w:firstColumn="0" w:lastColumn="0" w:oddVBand="0" w:evenVBand="0" w:oddHBand="0" w:evenHBand="0" w:firstRowFirstColumn="0" w:firstRowLastColumn="0" w:lastRowFirstColumn="0" w:lastRowLastColumn="0"/>
              <w:rPr>
                <w:b/>
                <w:bCs/>
                <w:color w:val="000000"/>
                <w:szCs w:val="18"/>
              </w:rPr>
            </w:pPr>
            <w:r>
              <w:rPr>
                <w:b/>
                <w:bCs/>
                <w:color w:val="000000"/>
                <w:szCs w:val="18"/>
              </w:rPr>
              <w:t>266 298</w:t>
            </w:r>
          </w:p>
        </w:tc>
        <w:tc>
          <w:tcPr>
            <w:tcW w:w="451" w:type="pct"/>
            <w:tcBorders>
              <w:top w:val="nil"/>
              <w:left w:val="nil"/>
              <w:bottom w:val="single" w:sz="4" w:space="0" w:color="auto"/>
              <w:right w:val="single" w:sz="4" w:space="0" w:color="auto"/>
            </w:tcBorders>
            <w:shd w:val="clear" w:color="auto" w:fill="D6E3BC" w:themeFill="accent3" w:themeFillTint="66"/>
            <w:hideMark/>
          </w:tcPr>
          <w:p w14:paraId="3980111C" w14:textId="77777777" w:rsidR="006F7402" w:rsidRPr="00746EFC" w:rsidRDefault="006F7402" w:rsidP="006F7402">
            <w:pPr>
              <w:jc w:val="right"/>
              <w:cnfStyle w:val="000000000000" w:firstRow="0" w:lastRow="0" w:firstColumn="0" w:lastColumn="0" w:oddVBand="0" w:evenVBand="0" w:oddHBand="0" w:evenHBand="0" w:firstRowFirstColumn="0" w:firstRowLastColumn="0" w:lastRowFirstColumn="0" w:lastRowLastColumn="0"/>
              <w:rPr>
                <w:b/>
                <w:bCs/>
                <w:color w:val="000000"/>
                <w:szCs w:val="18"/>
              </w:rPr>
            </w:pPr>
            <w:r>
              <w:rPr>
                <w:b/>
                <w:bCs/>
                <w:color w:val="000000"/>
                <w:szCs w:val="18"/>
              </w:rPr>
              <w:t>42 147,1</w:t>
            </w:r>
          </w:p>
        </w:tc>
        <w:tc>
          <w:tcPr>
            <w:tcW w:w="420" w:type="pct"/>
            <w:tcBorders>
              <w:top w:val="nil"/>
              <w:left w:val="nil"/>
              <w:bottom w:val="single" w:sz="4" w:space="0" w:color="auto"/>
              <w:right w:val="single" w:sz="4" w:space="0" w:color="auto"/>
            </w:tcBorders>
            <w:shd w:val="clear" w:color="auto" w:fill="D6E3BC" w:themeFill="accent3" w:themeFillTint="66"/>
            <w:hideMark/>
          </w:tcPr>
          <w:p w14:paraId="011D3BDD" w14:textId="77777777" w:rsidR="006F7402" w:rsidRPr="00746EFC" w:rsidRDefault="006F7402" w:rsidP="006F7402">
            <w:pPr>
              <w:jc w:val="right"/>
              <w:cnfStyle w:val="000000000000" w:firstRow="0" w:lastRow="0" w:firstColumn="0" w:lastColumn="0" w:oddVBand="0" w:evenVBand="0" w:oddHBand="0" w:evenHBand="0" w:firstRowFirstColumn="0" w:firstRowLastColumn="0" w:lastRowFirstColumn="0" w:lastRowLastColumn="0"/>
              <w:rPr>
                <w:b/>
                <w:bCs/>
                <w:color w:val="000000"/>
                <w:szCs w:val="18"/>
              </w:rPr>
            </w:pPr>
            <w:r>
              <w:rPr>
                <w:b/>
                <w:bCs/>
                <w:color w:val="000000"/>
                <w:szCs w:val="18"/>
              </w:rPr>
              <w:t>-150 292,5</w:t>
            </w:r>
          </w:p>
        </w:tc>
        <w:tc>
          <w:tcPr>
            <w:tcW w:w="451" w:type="pct"/>
            <w:tcBorders>
              <w:top w:val="nil"/>
              <w:left w:val="nil"/>
              <w:bottom w:val="single" w:sz="4" w:space="0" w:color="auto"/>
              <w:right w:val="single" w:sz="4" w:space="0" w:color="auto"/>
            </w:tcBorders>
            <w:shd w:val="clear" w:color="auto" w:fill="D6E3BC" w:themeFill="accent3" w:themeFillTint="66"/>
            <w:hideMark/>
          </w:tcPr>
          <w:p w14:paraId="598E34D9" w14:textId="77777777" w:rsidR="006F7402" w:rsidRPr="00746EFC" w:rsidRDefault="006F7402" w:rsidP="006F7402">
            <w:pPr>
              <w:jc w:val="right"/>
              <w:cnfStyle w:val="000000000000" w:firstRow="0" w:lastRow="0" w:firstColumn="0" w:lastColumn="0" w:oddVBand="0" w:evenVBand="0" w:oddHBand="0" w:evenHBand="0" w:firstRowFirstColumn="0" w:firstRowLastColumn="0" w:lastRowFirstColumn="0" w:lastRowLastColumn="0"/>
              <w:rPr>
                <w:b/>
                <w:bCs/>
                <w:color w:val="000000"/>
                <w:szCs w:val="18"/>
              </w:rPr>
            </w:pPr>
            <w:r>
              <w:rPr>
                <w:b/>
                <w:bCs/>
                <w:color w:val="000000"/>
                <w:szCs w:val="18"/>
              </w:rPr>
              <w:t>-192 439,5</w:t>
            </w:r>
          </w:p>
        </w:tc>
        <w:tc>
          <w:tcPr>
            <w:tcW w:w="341" w:type="pct"/>
            <w:tcBorders>
              <w:top w:val="nil"/>
              <w:left w:val="nil"/>
              <w:bottom w:val="single" w:sz="4" w:space="0" w:color="auto"/>
              <w:right w:val="single" w:sz="4" w:space="0" w:color="auto"/>
            </w:tcBorders>
            <w:shd w:val="clear" w:color="auto" w:fill="D6E3BC" w:themeFill="accent3" w:themeFillTint="66"/>
            <w:hideMark/>
          </w:tcPr>
          <w:p w14:paraId="3F8E3F13" w14:textId="77777777" w:rsidR="006F7402" w:rsidRPr="00746EFC" w:rsidRDefault="006F7402" w:rsidP="006F7402">
            <w:pPr>
              <w:jc w:val="right"/>
              <w:cnfStyle w:val="000000000000" w:firstRow="0" w:lastRow="0" w:firstColumn="0" w:lastColumn="0" w:oddVBand="0" w:evenVBand="0" w:oddHBand="0" w:evenHBand="0" w:firstRowFirstColumn="0" w:firstRowLastColumn="0" w:lastRowFirstColumn="0" w:lastRowLastColumn="0"/>
              <w:rPr>
                <w:b/>
                <w:bCs/>
                <w:color w:val="000000"/>
                <w:szCs w:val="18"/>
              </w:rPr>
            </w:pPr>
            <w:r>
              <w:rPr>
                <w:b/>
                <w:bCs/>
                <w:color w:val="000000"/>
                <w:szCs w:val="18"/>
              </w:rPr>
              <w:t>54 485,7</w:t>
            </w:r>
          </w:p>
        </w:tc>
        <w:tc>
          <w:tcPr>
            <w:tcW w:w="450" w:type="pct"/>
            <w:tcBorders>
              <w:top w:val="nil"/>
              <w:left w:val="nil"/>
              <w:bottom w:val="single" w:sz="4" w:space="0" w:color="auto"/>
              <w:right w:val="single" w:sz="4" w:space="0" w:color="auto"/>
            </w:tcBorders>
            <w:shd w:val="clear" w:color="auto" w:fill="D6E3BC" w:themeFill="accent3" w:themeFillTint="66"/>
            <w:hideMark/>
          </w:tcPr>
          <w:p w14:paraId="4F16A3D4" w14:textId="77777777" w:rsidR="006F7402" w:rsidRPr="00746EFC" w:rsidRDefault="006F7402" w:rsidP="006F7402">
            <w:pPr>
              <w:jc w:val="right"/>
              <w:cnfStyle w:val="000000000000" w:firstRow="0" w:lastRow="0" w:firstColumn="0" w:lastColumn="0" w:oddVBand="0" w:evenVBand="0" w:oddHBand="0" w:evenHBand="0" w:firstRowFirstColumn="0" w:firstRowLastColumn="0" w:lastRowFirstColumn="0" w:lastRowLastColumn="0"/>
              <w:rPr>
                <w:b/>
                <w:bCs/>
                <w:color w:val="000000"/>
                <w:szCs w:val="18"/>
              </w:rPr>
            </w:pPr>
            <w:r>
              <w:rPr>
                <w:b/>
                <w:bCs/>
                <w:color w:val="000000"/>
                <w:szCs w:val="18"/>
              </w:rPr>
              <w:t>12 338,7</w:t>
            </w:r>
          </w:p>
        </w:tc>
      </w:tr>
      <w:tr w:rsidR="00224191" w:rsidRPr="00746EFC" w14:paraId="4E6FFB0D" w14:textId="77777777" w:rsidTr="00224191">
        <w:tc>
          <w:tcPr>
            <w:cnfStyle w:val="001000000000" w:firstRow="0" w:lastRow="0" w:firstColumn="1" w:lastColumn="0" w:oddVBand="0" w:evenVBand="0" w:oddHBand="0" w:evenHBand="0" w:firstRowFirstColumn="0" w:firstRowLastColumn="0" w:lastRowFirstColumn="0" w:lastRowLastColumn="0"/>
            <w:tcW w:w="1031" w:type="pct"/>
            <w:shd w:val="clear" w:color="auto" w:fill="D6E3BC" w:themeFill="accent3" w:themeFillTint="66"/>
            <w:noWrap/>
            <w:hideMark/>
          </w:tcPr>
          <w:p w14:paraId="05952881" w14:textId="77777777" w:rsidR="00224191" w:rsidRPr="00746EFC" w:rsidRDefault="00224191" w:rsidP="00224191">
            <w:pPr>
              <w:rPr>
                <w:rFonts w:eastAsia="Times New Roman" w:cs="Times New Roman"/>
                <w:b/>
                <w:bCs/>
                <w:color w:val="000000"/>
                <w:szCs w:val="18"/>
                <w:lang w:eastAsia="ru-RU"/>
              </w:rPr>
            </w:pPr>
            <w:r w:rsidRPr="00746EFC">
              <w:rPr>
                <w:rFonts w:eastAsia="Times New Roman" w:cs="Times New Roman"/>
                <w:b/>
                <w:bCs/>
                <w:color w:val="000000"/>
                <w:szCs w:val="18"/>
                <w:lang w:eastAsia="ru-RU"/>
              </w:rPr>
              <w:t>НВВ собственная (без ТСО)</w:t>
            </w:r>
          </w:p>
        </w:tc>
        <w:tc>
          <w:tcPr>
            <w:tcW w:w="353" w:type="pct"/>
            <w:shd w:val="clear" w:color="auto" w:fill="D6E3BC" w:themeFill="accent3" w:themeFillTint="66"/>
            <w:hideMark/>
          </w:tcPr>
          <w:p w14:paraId="463F7E6E" w14:textId="77777777" w:rsidR="00224191" w:rsidRPr="00746EFC" w:rsidRDefault="00224191" w:rsidP="00224191">
            <w:pP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18"/>
                <w:lang w:eastAsia="ru-RU"/>
              </w:rPr>
            </w:pPr>
            <w:r w:rsidRPr="00746EFC">
              <w:rPr>
                <w:rFonts w:eastAsia="Times New Roman" w:cs="Times New Roman"/>
                <w:b/>
                <w:bCs/>
                <w:color w:val="000000"/>
                <w:szCs w:val="18"/>
                <w:lang w:eastAsia="ru-RU"/>
              </w:rPr>
              <w:t>тыс. руб.</w:t>
            </w:r>
          </w:p>
        </w:tc>
        <w:tc>
          <w:tcPr>
            <w:tcW w:w="334" w:type="pct"/>
            <w:tcBorders>
              <w:top w:val="nil"/>
              <w:left w:val="single" w:sz="4" w:space="0" w:color="auto"/>
              <w:bottom w:val="single" w:sz="4" w:space="0" w:color="auto"/>
              <w:right w:val="single" w:sz="4" w:space="0" w:color="auto"/>
            </w:tcBorders>
            <w:shd w:val="clear" w:color="auto" w:fill="D6E3BC" w:themeFill="accent3" w:themeFillTint="66"/>
            <w:hideMark/>
          </w:tcPr>
          <w:p w14:paraId="0CE22A31" w14:textId="77777777" w:rsidR="00224191" w:rsidRPr="00746EFC" w:rsidRDefault="00224191" w:rsidP="00224191">
            <w:pPr>
              <w:jc w:val="right"/>
              <w:cnfStyle w:val="000000000000" w:firstRow="0" w:lastRow="0" w:firstColumn="0" w:lastColumn="0" w:oddVBand="0" w:evenVBand="0" w:oddHBand="0" w:evenHBand="0" w:firstRowFirstColumn="0" w:firstRowLastColumn="0" w:lastRowFirstColumn="0" w:lastRowLastColumn="0"/>
              <w:rPr>
                <w:b/>
                <w:bCs/>
                <w:color w:val="000000"/>
                <w:szCs w:val="18"/>
              </w:rPr>
            </w:pPr>
            <w:r w:rsidRPr="00746EFC">
              <w:rPr>
                <w:b/>
                <w:bCs/>
                <w:color w:val="000000"/>
                <w:szCs w:val="18"/>
              </w:rPr>
              <w:t>5 901 061</w:t>
            </w:r>
          </w:p>
        </w:tc>
        <w:tc>
          <w:tcPr>
            <w:tcW w:w="377" w:type="pct"/>
            <w:tcBorders>
              <w:top w:val="nil"/>
              <w:left w:val="nil"/>
              <w:bottom w:val="single" w:sz="4" w:space="0" w:color="auto"/>
              <w:right w:val="single" w:sz="4" w:space="0" w:color="auto"/>
            </w:tcBorders>
            <w:shd w:val="clear" w:color="auto" w:fill="D6E3BC" w:themeFill="accent3" w:themeFillTint="66"/>
            <w:hideMark/>
          </w:tcPr>
          <w:p w14:paraId="5B794050" w14:textId="77777777" w:rsidR="00224191" w:rsidRPr="00746EFC" w:rsidRDefault="00224191" w:rsidP="00224191">
            <w:pPr>
              <w:jc w:val="right"/>
              <w:cnfStyle w:val="000000000000" w:firstRow="0" w:lastRow="0" w:firstColumn="0" w:lastColumn="0" w:oddVBand="0" w:evenVBand="0" w:oddHBand="0" w:evenHBand="0" w:firstRowFirstColumn="0" w:firstRowLastColumn="0" w:lastRowFirstColumn="0" w:lastRowLastColumn="0"/>
              <w:rPr>
                <w:b/>
                <w:bCs/>
                <w:color w:val="000000"/>
                <w:szCs w:val="18"/>
              </w:rPr>
            </w:pPr>
            <w:r w:rsidRPr="00746EFC">
              <w:rPr>
                <w:b/>
                <w:bCs/>
                <w:color w:val="000000"/>
                <w:szCs w:val="18"/>
              </w:rPr>
              <w:t>3 804 354</w:t>
            </w:r>
          </w:p>
        </w:tc>
        <w:tc>
          <w:tcPr>
            <w:tcW w:w="390" w:type="pct"/>
            <w:tcBorders>
              <w:top w:val="single" w:sz="4" w:space="0" w:color="auto"/>
              <w:left w:val="single" w:sz="4" w:space="0" w:color="auto"/>
              <w:bottom w:val="single" w:sz="4" w:space="0" w:color="auto"/>
              <w:right w:val="single" w:sz="4" w:space="0" w:color="auto"/>
            </w:tcBorders>
            <w:shd w:val="clear" w:color="auto" w:fill="D6E3BC" w:themeFill="accent3" w:themeFillTint="66"/>
            <w:hideMark/>
          </w:tcPr>
          <w:p w14:paraId="55A524D6" w14:textId="77777777" w:rsidR="00224191" w:rsidRPr="00746EFC" w:rsidRDefault="00224191" w:rsidP="00224191">
            <w:pPr>
              <w:jc w:val="right"/>
              <w:cnfStyle w:val="000000000000" w:firstRow="0" w:lastRow="0" w:firstColumn="0" w:lastColumn="0" w:oddVBand="0" w:evenVBand="0" w:oddHBand="0" w:evenHBand="0" w:firstRowFirstColumn="0" w:firstRowLastColumn="0" w:lastRowFirstColumn="0" w:lastRowLastColumn="0"/>
              <w:rPr>
                <w:b/>
                <w:bCs/>
                <w:color w:val="000000"/>
                <w:szCs w:val="18"/>
              </w:rPr>
            </w:pPr>
            <w:r>
              <w:rPr>
                <w:b/>
                <w:bCs/>
                <w:color w:val="000000"/>
                <w:szCs w:val="18"/>
              </w:rPr>
              <w:t>4 234 234</w:t>
            </w:r>
          </w:p>
        </w:tc>
        <w:tc>
          <w:tcPr>
            <w:tcW w:w="402" w:type="pct"/>
            <w:tcBorders>
              <w:top w:val="single" w:sz="4" w:space="0" w:color="auto"/>
              <w:left w:val="nil"/>
              <w:bottom w:val="single" w:sz="4" w:space="0" w:color="auto"/>
              <w:right w:val="single" w:sz="4" w:space="0" w:color="auto"/>
            </w:tcBorders>
            <w:shd w:val="clear" w:color="auto" w:fill="D6E3BC" w:themeFill="accent3" w:themeFillTint="66"/>
            <w:hideMark/>
          </w:tcPr>
          <w:p w14:paraId="3B831589" w14:textId="77777777" w:rsidR="00224191" w:rsidRPr="00746EFC" w:rsidRDefault="00224191" w:rsidP="00224191">
            <w:pPr>
              <w:jc w:val="right"/>
              <w:cnfStyle w:val="000000000000" w:firstRow="0" w:lastRow="0" w:firstColumn="0" w:lastColumn="0" w:oddVBand="0" w:evenVBand="0" w:oddHBand="0" w:evenHBand="0" w:firstRowFirstColumn="0" w:firstRowLastColumn="0" w:lastRowFirstColumn="0" w:lastRowLastColumn="0"/>
              <w:rPr>
                <w:b/>
                <w:bCs/>
                <w:color w:val="000000"/>
                <w:szCs w:val="18"/>
              </w:rPr>
            </w:pPr>
            <w:r>
              <w:rPr>
                <w:b/>
                <w:bCs/>
                <w:color w:val="000000"/>
                <w:szCs w:val="18"/>
              </w:rPr>
              <w:t>3 198 524</w:t>
            </w:r>
          </w:p>
        </w:tc>
        <w:tc>
          <w:tcPr>
            <w:tcW w:w="451" w:type="pct"/>
            <w:tcBorders>
              <w:top w:val="single" w:sz="4" w:space="0" w:color="auto"/>
              <w:left w:val="nil"/>
              <w:bottom w:val="single" w:sz="4" w:space="0" w:color="auto"/>
              <w:right w:val="single" w:sz="4" w:space="0" w:color="auto"/>
            </w:tcBorders>
            <w:shd w:val="clear" w:color="auto" w:fill="D6E3BC" w:themeFill="accent3" w:themeFillTint="66"/>
            <w:hideMark/>
          </w:tcPr>
          <w:p w14:paraId="2EDE02E9" w14:textId="77777777" w:rsidR="00224191" w:rsidRPr="00746EFC" w:rsidRDefault="00224191" w:rsidP="00224191">
            <w:pPr>
              <w:jc w:val="right"/>
              <w:cnfStyle w:val="000000000000" w:firstRow="0" w:lastRow="0" w:firstColumn="0" w:lastColumn="0" w:oddVBand="0" w:evenVBand="0" w:oddHBand="0" w:evenHBand="0" w:firstRowFirstColumn="0" w:firstRowLastColumn="0" w:lastRowFirstColumn="0" w:lastRowLastColumn="0"/>
              <w:rPr>
                <w:b/>
                <w:bCs/>
                <w:color w:val="000000"/>
                <w:szCs w:val="18"/>
              </w:rPr>
            </w:pPr>
            <w:r>
              <w:rPr>
                <w:b/>
                <w:bCs/>
                <w:color w:val="000000"/>
                <w:szCs w:val="18"/>
              </w:rPr>
              <w:t>-429 879,4</w:t>
            </w:r>
          </w:p>
        </w:tc>
        <w:tc>
          <w:tcPr>
            <w:tcW w:w="420" w:type="pct"/>
            <w:tcBorders>
              <w:top w:val="single" w:sz="4" w:space="0" w:color="auto"/>
              <w:left w:val="nil"/>
              <w:bottom w:val="single" w:sz="4" w:space="0" w:color="auto"/>
              <w:right w:val="single" w:sz="4" w:space="0" w:color="auto"/>
            </w:tcBorders>
            <w:shd w:val="clear" w:color="auto" w:fill="D6E3BC" w:themeFill="accent3" w:themeFillTint="66"/>
            <w:hideMark/>
          </w:tcPr>
          <w:p w14:paraId="16226BD4" w14:textId="77777777" w:rsidR="00224191" w:rsidRPr="00746EFC" w:rsidRDefault="00224191" w:rsidP="00224191">
            <w:pPr>
              <w:jc w:val="right"/>
              <w:cnfStyle w:val="000000000000" w:firstRow="0" w:lastRow="0" w:firstColumn="0" w:lastColumn="0" w:oddVBand="0" w:evenVBand="0" w:oddHBand="0" w:evenHBand="0" w:firstRowFirstColumn="0" w:firstRowLastColumn="0" w:lastRowFirstColumn="0" w:lastRowLastColumn="0"/>
              <w:rPr>
                <w:b/>
                <w:bCs/>
                <w:color w:val="000000"/>
                <w:szCs w:val="18"/>
              </w:rPr>
            </w:pPr>
            <w:r>
              <w:rPr>
                <w:b/>
                <w:bCs/>
                <w:color w:val="000000"/>
                <w:szCs w:val="18"/>
              </w:rPr>
              <w:t>-2 096 706,3</w:t>
            </w:r>
          </w:p>
        </w:tc>
        <w:tc>
          <w:tcPr>
            <w:tcW w:w="451" w:type="pct"/>
            <w:tcBorders>
              <w:top w:val="single" w:sz="4" w:space="0" w:color="auto"/>
              <w:left w:val="nil"/>
              <w:bottom w:val="single" w:sz="4" w:space="0" w:color="auto"/>
              <w:right w:val="single" w:sz="4" w:space="0" w:color="auto"/>
            </w:tcBorders>
            <w:shd w:val="clear" w:color="auto" w:fill="D6E3BC" w:themeFill="accent3" w:themeFillTint="66"/>
            <w:hideMark/>
          </w:tcPr>
          <w:p w14:paraId="418F6CEC" w14:textId="77777777" w:rsidR="00224191" w:rsidRPr="00746EFC" w:rsidRDefault="00224191" w:rsidP="00224191">
            <w:pPr>
              <w:jc w:val="right"/>
              <w:cnfStyle w:val="000000000000" w:firstRow="0" w:lastRow="0" w:firstColumn="0" w:lastColumn="0" w:oddVBand="0" w:evenVBand="0" w:oddHBand="0" w:evenHBand="0" w:firstRowFirstColumn="0" w:firstRowLastColumn="0" w:lastRowFirstColumn="0" w:lastRowLastColumn="0"/>
              <w:rPr>
                <w:b/>
                <w:bCs/>
                <w:color w:val="000000"/>
                <w:szCs w:val="18"/>
              </w:rPr>
            </w:pPr>
            <w:r>
              <w:rPr>
                <w:b/>
                <w:bCs/>
                <w:color w:val="000000"/>
                <w:szCs w:val="18"/>
              </w:rPr>
              <w:t>-1 666 826,8</w:t>
            </w:r>
          </w:p>
        </w:tc>
        <w:tc>
          <w:tcPr>
            <w:tcW w:w="341" w:type="pct"/>
            <w:tcBorders>
              <w:top w:val="single" w:sz="4" w:space="0" w:color="auto"/>
              <w:left w:val="nil"/>
              <w:bottom w:val="single" w:sz="4" w:space="0" w:color="auto"/>
              <w:right w:val="single" w:sz="4" w:space="0" w:color="auto"/>
            </w:tcBorders>
            <w:shd w:val="clear" w:color="auto" w:fill="D6E3BC" w:themeFill="accent3" w:themeFillTint="66"/>
            <w:hideMark/>
          </w:tcPr>
          <w:p w14:paraId="36526976" w14:textId="77777777" w:rsidR="00224191" w:rsidRPr="00746EFC" w:rsidRDefault="00224191" w:rsidP="00224191">
            <w:pPr>
              <w:jc w:val="right"/>
              <w:cnfStyle w:val="000000000000" w:firstRow="0" w:lastRow="0" w:firstColumn="0" w:lastColumn="0" w:oddVBand="0" w:evenVBand="0" w:oddHBand="0" w:evenHBand="0" w:firstRowFirstColumn="0" w:firstRowLastColumn="0" w:lastRowFirstColumn="0" w:lastRowLastColumn="0"/>
              <w:rPr>
                <w:b/>
                <w:bCs/>
                <w:color w:val="000000"/>
                <w:szCs w:val="18"/>
              </w:rPr>
            </w:pPr>
            <w:r>
              <w:rPr>
                <w:b/>
                <w:bCs/>
                <w:color w:val="000000"/>
                <w:szCs w:val="18"/>
              </w:rPr>
              <w:t>605 830,4</w:t>
            </w:r>
          </w:p>
        </w:tc>
        <w:tc>
          <w:tcPr>
            <w:tcW w:w="450" w:type="pct"/>
            <w:tcBorders>
              <w:top w:val="single" w:sz="4" w:space="0" w:color="auto"/>
              <w:left w:val="nil"/>
              <w:bottom w:val="single" w:sz="4" w:space="0" w:color="auto"/>
              <w:right w:val="single" w:sz="4" w:space="0" w:color="auto"/>
            </w:tcBorders>
            <w:shd w:val="clear" w:color="auto" w:fill="D6E3BC" w:themeFill="accent3" w:themeFillTint="66"/>
            <w:hideMark/>
          </w:tcPr>
          <w:p w14:paraId="12A49189" w14:textId="77777777" w:rsidR="00224191" w:rsidRPr="00746EFC" w:rsidRDefault="00224191" w:rsidP="00224191">
            <w:pPr>
              <w:jc w:val="right"/>
              <w:cnfStyle w:val="000000000000" w:firstRow="0" w:lastRow="0" w:firstColumn="0" w:lastColumn="0" w:oddVBand="0" w:evenVBand="0" w:oddHBand="0" w:evenHBand="0" w:firstRowFirstColumn="0" w:firstRowLastColumn="0" w:lastRowFirstColumn="0" w:lastRowLastColumn="0"/>
              <w:rPr>
                <w:b/>
                <w:bCs/>
                <w:color w:val="000000"/>
                <w:szCs w:val="18"/>
              </w:rPr>
            </w:pPr>
            <w:r>
              <w:rPr>
                <w:b/>
                <w:bCs/>
                <w:color w:val="000000"/>
                <w:szCs w:val="18"/>
              </w:rPr>
              <w:t>1 035 709,8</w:t>
            </w:r>
          </w:p>
        </w:tc>
      </w:tr>
      <w:tr w:rsidR="00224191" w:rsidRPr="00746EFC" w14:paraId="5196689A" w14:textId="77777777" w:rsidTr="00224191">
        <w:tc>
          <w:tcPr>
            <w:cnfStyle w:val="001000000000" w:firstRow="0" w:lastRow="0" w:firstColumn="1" w:lastColumn="0" w:oddVBand="0" w:evenVBand="0" w:oddHBand="0" w:evenHBand="0" w:firstRowFirstColumn="0" w:firstRowLastColumn="0" w:lastRowFirstColumn="0" w:lastRowLastColumn="0"/>
            <w:tcW w:w="1031" w:type="pct"/>
            <w:noWrap/>
            <w:hideMark/>
          </w:tcPr>
          <w:p w14:paraId="38FF0A19" w14:textId="77777777" w:rsidR="00224191" w:rsidRPr="00746EFC" w:rsidRDefault="00224191" w:rsidP="00224191">
            <w:pPr>
              <w:rPr>
                <w:rFonts w:eastAsia="Times New Roman" w:cs="Times New Roman"/>
                <w:color w:val="000000"/>
                <w:szCs w:val="18"/>
                <w:lang w:eastAsia="ru-RU"/>
              </w:rPr>
            </w:pPr>
            <w:r w:rsidRPr="00746EFC">
              <w:rPr>
                <w:rFonts w:eastAsia="Times New Roman" w:cs="Times New Roman"/>
                <w:color w:val="000000"/>
                <w:szCs w:val="18"/>
                <w:lang w:eastAsia="ru-RU"/>
              </w:rPr>
              <w:t>Расходы на оплату услуг ТСО</w:t>
            </w:r>
          </w:p>
        </w:tc>
        <w:tc>
          <w:tcPr>
            <w:tcW w:w="353" w:type="pct"/>
            <w:hideMark/>
          </w:tcPr>
          <w:p w14:paraId="2B333BE6" w14:textId="77777777" w:rsidR="00224191" w:rsidRPr="00746EFC" w:rsidRDefault="00224191" w:rsidP="0022419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18"/>
                <w:lang w:eastAsia="ru-RU"/>
              </w:rPr>
            </w:pPr>
            <w:r w:rsidRPr="00746EFC">
              <w:rPr>
                <w:rFonts w:eastAsia="Times New Roman" w:cs="Times New Roman"/>
                <w:color w:val="000000"/>
                <w:szCs w:val="18"/>
                <w:lang w:eastAsia="ru-RU"/>
              </w:rPr>
              <w:t>тыс. руб.</w:t>
            </w:r>
          </w:p>
        </w:tc>
        <w:tc>
          <w:tcPr>
            <w:tcW w:w="334" w:type="pct"/>
            <w:tcBorders>
              <w:top w:val="nil"/>
              <w:left w:val="single" w:sz="4" w:space="0" w:color="auto"/>
              <w:bottom w:val="single" w:sz="4" w:space="0" w:color="auto"/>
              <w:right w:val="single" w:sz="4" w:space="0" w:color="auto"/>
            </w:tcBorders>
            <w:shd w:val="clear" w:color="000000" w:fill="FFFFFF"/>
            <w:hideMark/>
          </w:tcPr>
          <w:p w14:paraId="678D9FB9" w14:textId="77777777" w:rsidR="00224191" w:rsidRPr="00746EFC" w:rsidRDefault="00224191" w:rsidP="00224191">
            <w:pPr>
              <w:jc w:val="right"/>
              <w:cnfStyle w:val="000000000000" w:firstRow="0" w:lastRow="0" w:firstColumn="0" w:lastColumn="0" w:oddVBand="0" w:evenVBand="0" w:oddHBand="0" w:evenHBand="0" w:firstRowFirstColumn="0" w:firstRowLastColumn="0" w:lastRowFirstColumn="0" w:lastRowLastColumn="0"/>
              <w:rPr>
                <w:color w:val="000000"/>
                <w:szCs w:val="18"/>
              </w:rPr>
            </w:pPr>
            <w:r w:rsidRPr="00746EFC">
              <w:rPr>
                <w:color w:val="000000"/>
                <w:szCs w:val="18"/>
              </w:rPr>
              <w:t>3 256 688</w:t>
            </w:r>
          </w:p>
        </w:tc>
        <w:tc>
          <w:tcPr>
            <w:tcW w:w="377" w:type="pct"/>
            <w:tcBorders>
              <w:top w:val="nil"/>
              <w:left w:val="nil"/>
              <w:bottom w:val="single" w:sz="4" w:space="0" w:color="auto"/>
              <w:right w:val="single" w:sz="4" w:space="0" w:color="auto"/>
            </w:tcBorders>
            <w:shd w:val="clear" w:color="000000" w:fill="FFFFFF"/>
            <w:hideMark/>
          </w:tcPr>
          <w:p w14:paraId="3F356CC0" w14:textId="77777777" w:rsidR="00224191" w:rsidRPr="00746EFC" w:rsidRDefault="00224191" w:rsidP="00224191">
            <w:pPr>
              <w:jc w:val="right"/>
              <w:cnfStyle w:val="000000000000" w:firstRow="0" w:lastRow="0" w:firstColumn="0" w:lastColumn="0" w:oddVBand="0" w:evenVBand="0" w:oddHBand="0" w:evenHBand="0" w:firstRowFirstColumn="0" w:firstRowLastColumn="0" w:lastRowFirstColumn="0" w:lastRowLastColumn="0"/>
              <w:rPr>
                <w:color w:val="000000"/>
                <w:szCs w:val="18"/>
              </w:rPr>
            </w:pPr>
            <w:r w:rsidRPr="00746EFC">
              <w:rPr>
                <w:color w:val="000000"/>
                <w:szCs w:val="18"/>
              </w:rPr>
              <w:t>3 256 688</w:t>
            </w:r>
          </w:p>
        </w:tc>
        <w:tc>
          <w:tcPr>
            <w:tcW w:w="390" w:type="pct"/>
            <w:tcBorders>
              <w:top w:val="nil"/>
              <w:left w:val="single" w:sz="4" w:space="0" w:color="auto"/>
              <w:bottom w:val="single" w:sz="4" w:space="0" w:color="auto"/>
              <w:right w:val="single" w:sz="4" w:space="0" w:color="auto"/>
            </w:tcBorders>
            <w:shd w:val="clear" w:color="000000" w:fill="FFFFFF"/>
            <w:hideMark/>
          </w:tcPr>
          <w:p w14:paraId="7F99D4D8" w14:textId="77777777" w:rsidR="00224191" w:rsidRPr="00746EFC" w:rsidRDefault="00224191" w:rsidP="00224191">
            <w:pPr>
              <w:jc w:val="right"/>
              <w:cnfStyle w:val="000000000000" w:firstRow="0" w:lastRow="0" w:firstColumn="0" w:lastColumn="0" w:oddVBand="0" w:evenVBand="0" w:oddHBand="0" w:evenHBand="0" w:firstRowFirstColumn="0" w:firstRowLastColumn="0" w:lastRowFirstColumn="0" w:lastRowLastColumn="0"/>
              <w:rPr>
                <w:color w:val="000000"/>
                <w:szCs w:val="18"/>
              </w:rPr>
            </w:pPr>
            <w:r>
              <w:rPr>
                <w:color w:val="000000"/>
                <w:szCs w:val="18"/>
              </w:rPr>
              <w:t>3 256 688</w:t>
            </w:r>
          </w:p>
        </w:tc>
        <w:tc>
          <w:tcPr>
            <w:tcW w:w="402" w:type="pct"/>
            <w:tcBorders>
              <w:top w:val="nil"/>
              <w:left w:val="nil"/>
              <w:bottom w:val="single" w:sz="4" w:space="0" w:color="auto"/>
              <w:right w:val="single" w:sz="4" w:space="0" w:color="auto"/>
            </w:tcBorders>
            <w:shd w:val="clear" w:color="000000" w:fill="FFFFFF"/>
            <w:hideMark/>
          </w:tcPr>
          <w:p w14:paraId="4B874D2B" w14:textId="77777777" w:rsidR="00224191" w:rsidRPr="00746EFC" w:rsidRDefault="00224191" w:rsidP="00224191">
            <w:pPr>
              <w:jc w:val="right"/>
              <w:cnfStyle w:val="000000000000" w:firstRow="0" w:lastRow="0" w:firstColumn="0" w:lastColumn="0" w:oddVBand="0" w:evenVBand="0" w:oddHBand="0" w:evenHBand="0" w:firstRowFirstColumn="0" w:firstRowLastColumn="0" w:lastRowFirstColumn="0" w:lastRowLastColumn="0"/>
              <w:rPr>
                <w:color w:val="000000"/>
                <w:szCs w:val="18"/>
              </w:rPr>
            </w:pPr>
            <w:r>
              <w:rPr>
                <w:color w:val="000000"/>
                <w:szCs w:val="18"/>
              </w:rPr>
              <w:t>3 275 401</w:t>
            </w:r>
          </w:p>
        </w:tc>
        <w:tc>
          <w:tcPr>
            <w:tcW w:w="451" w:type="pct"/>
            <w:tcBorders>
              <w:top w:val="nil"/>
              <w:left w:val="nil"/>
              <w:bottom w:val="single" w:sz="4" w:space="0" w:color="auto"/>
              <w:right w:val="single" w:sz="4" w:space="0" w:color="auto"/>
            </w:tcBorders>
            <w:shd w:val="clear" w:color="000000" w:fill="FFFFFF"/>
            <w:hideMark/>
          </w:tcPr>
          <w:p w14:paraId="20A83746" w14:textId="77777777" w:rsidR="00224191" w:rsidRPr="00746EFC" w:rsidRDefault="00224191" w:rsidP="00224191">
            <w:pPr>
              <w:jc w:val="right"/>
              <w:cnfStyle w:val="000000000000" w:firstRow="0" w:lastRow="0" w:firstColumn="0" w:lastColumn="0" w:oddVBand="0" w:evenVBand="0" w:oddHBand="0" w:evenHBand="0" w:firstRowFirstColumn="0" w:firstRowLastColumn="0" w:lastRowFirstColumn="0" w:lastRowLastColumn="0"/>
              <w:rPr>
                <w:color w:val="000000"/>
                <w:szCs w:val="18"/>
              </w:rPr>
            </w:pPr>
            <w:r>
              <w:rPr>
                <w:color w:val="000000"/>
                <w:szCs w:val="18"/>
              </w:rPr>
              <w:t> </w:t>
            </w:r>
          </w:p>
        </w:tc>
        <w:tc>
          <w:tcPr>
            <w:tcW w:w="420" w:type="pct"/>
            <w:tcBorders>
              <w:top w:val="nil"/>
              <w:left w:val="nil"/>
              <w:bottom w:val="single" w:sz="4" w:space="0" w:color="auto"/>
              <w:right w:val="single" w:sz="4" w:space="0" w:color="auto"/>
            </w:tcBorders>
            <w:shd w:val="clear" w:color="000000" w:fill="FFFFFF"/>
            <w:hideMark/>
          </w:tcPr>
          <w:p w14:paraId="705D4B4C" w14:textId="77777777" w:rsidR="00224191" w:rsidRPr="00746EFC" w:rsidRDefault="00224191" w:rsidP="00224191">
            <w:pPr>
              <w:jc w:val="right"/>
              <w:cnfStyle w:val="000000000000" w:firstRow="0" w:lastRow="0" w:firstColumn="0" w:lastColumn="0" w:oddVBand="0" w:evenVBand="0" w:oddHBand="0" w:evenHBand="0" w:firstRowFirstColumn="0" w:firstRowLastColumn="0" w:lastRowFirstColumn="0" w:lastRowLastColumn="0"/>
              <w:rPr>
                <w:color w:val="000000"/>
                <w:szCs w:val="18"/>
              </w:rPr>
            </w:pPr>
            <w:r>
              <w:rPr>
                <w:color w:val="000000"/>
                <w:szCs w:val="18"/>
              </w:rPr>
              <w:t> </w:t>
            </w:r>
          </w:p>
        </w:tc>
        <w:tc>
          <w:tcPr>
            <w:tcW w:w="451" w:type="pct"/>
            <w:tcBorders>
              <w:top w:val="nil"/>
              <w:left w:val="nil"/>
              <w:bottom w:val="single" w:sz="4" w:space="0" w:color="auto"/>
              <w:right w:val="single" w:sz="4" w:space="0" w:color="auto"/>
            </w:tcBorders>
            <w:shd w:val="clear" w:color="000000" w:fill="FFFFFF"/>
            <w:hideMark/>
          </w:tcPr>
          <w:p w14:paraId="461E9EC4" w14:textId="77777777" w:rsidR="00224191" w:rsidRPr="00746EFC" w:rsidRDefault="00224191" w:rsidP="00224191">
            <w:pPr>
              <w:jc w:val="right"/>
              <w:cnfStyle w:val="000000000000" w:firstRow="0" w:lastRow="0" w:firstColumn="0" w:lastColumn="0" w:oddVBand="0" w:evenVBand="0" w:oddHBand="0" w:evenHBand="0" w:firstRowFirstColumn="0" w:firstRowLastColumn="0" w:lastRowFirstColumn="0" w:lastRowLastColumn="0"/>
              <w:rPr>
                <w:color w:val="000000"/>
                <w:szCs w:val="18"/>
              </w:rPr>
            </w:pPr>
            <w:r>
              <w:rPr>
                <w:color w:val="000000"/>
                <w:szCs w:val="18"/>
              </w:rPr>
              <w:t> </w:t>
            </w:r>
          </w:p>
        </w:tc>
        <w:tc>
          <w:tcPr>
            <w:tcW w:w="341" w:type="pct"/>
            <w:tcBorders>
              <w:top w:val="nil"/>
              <w:left w:val="nil"/>
              <w:bottom w:val="single" w:sz="4" w:space="0" w:color="auto"/>
              <w:right w:val="single" w:sz="4" w:space="0" w:color="auto"/>
            </w:tcBorders>
            <w:shd w:val="clear" w:color="000000" w:fill="FFFFFF"/>
            <w:hideMark/>
          </w:tcPr>
          <w:p w14:paraId="1FBD9E4C" w14:textId="77777777" w:rsidR="00224191" w:rsidRPr="00746EFC" w:rsidRDefault="00224191" w:rsidP="00224191">
            <w:pPr>
              <w:jc w:val="right"/>
              <w:cnfStyle w:val="000000000000" w:firstRow="0" w:lastRow="0" w:firstColumn="0" w:lastColumn="0" w:oddVBand="0" w:evenVBand="0" w:oddHBand="0" w:evenHBand="0" w:firstRowFirstColumn="0" w:firstRowLastColumn="0" w:lastRowFirstColumn="0" w:lastRowLastColumn="0"/>
              <w:rPr>
                <w:color w:val="000000"/>
                <w:szCs w:val="18"/>
              </w:rPr>
            </w:pPr>
            <w:r>
              <w:rPr>
                <w:color w:val="000000"/>
                <w:szCs w:val="18"/>
              </w:rPr>
              <w:t> </w:t>
            </w:r>
          </w:p>
        </w:tc>
        <w:tc>
          <w:tcPr>
            <w:tcW w:w="450" w:type="pct"/>
            <w:tcBorders>
              <w:top w:val="nil"/>
              <w:left w:val="nil"/>
              <w:bottom w:val="single" w:sz="4" w:space="0" w:color="auto"/>
              <w:right w:val="single" w:sz="4" w:space="0" w:color="auto"/>
            </w:tcBorders>
            <w:shd w:val="clear" w:color="000000" w:fill="FFFFFF"/>
            <w:hideMark/>
          </w:tcPr>
          <w:p w14:paraId="486E7BF6" w14:textId="77777777" w:rsidR="00224191" w:rsidRPr="00746EFC" w:rsidRDefault="00224191" w:rsidP="00224191">
            <w:pPr>
              <w:jc w:val="right"/>
              <w:cnfStyle w:val="000000000000" w:firstRow="0" w:lastRow="0" w:firstColumn="0" w:lastColumn="0" w:oddVBand="0" w:evenVBand="0" w:oddHBand="0" w:evenHBand="0" w:firstRowFirstColumn="0" w:firstRowLastColumn="0" w:lastRowFirstColumn="0" w:lastRowLastColumn="0"/>
              <w:rPr>
                <w:color w:val="000000"/>
                <w:szCs w:val="18"/>
              </w:rPr>
            </w:pPr>
            <w:r>
              <w:rPr>
                <w:color w:val="000000"/>
                <w:szCs w:val="18"/>
              </w:rPr>
              <w:t> </w:t>
            </w:r>
          </w:p>
        </w:tc>
      </w:tr>
      <w:tr w:rsidR="00224191" w:rsidRPr="00746EFC" w14:paraId="2101D85A" w14:textId="77777777" w:rsidTr="00224191">
        <w:tc>
          <w:tcPr>
            <w:cnfStyle w:val="001000000000" w:firstRow="0" w:lastRow="0" w:firstColumn="1" w:lastColumn="0" w:oddVBand="0" w:evenVBand="0" w:oddHBand="0" w:evenHBand="0" w:firstRowFirstColumn="0" w:firstRowLastColumn="0" w:lastRowFirstColumn="0" w:lastRowLastColumn="0"/>
            <w:tcW w:w="1031" w:type="pct"/>
            <w:shd w:val="clear" w:color="auto" w:fill="D6E3BC" w:themeFill="accent3" w:themeFillTint="66"/>
            <w:noWrap/>
            <w:hideMark/>
          </w:tcPr>
          <w:p w14:paraId="1237CCCA" w14:textId="77777777" w:rsidR="00224191" w:rsidRPr="00746EFC" w:rsidRDefault="00224191" w:rsidP="00224191">
            <w:pPr>
              <w:rPr>
                <w:rFonts w:eastAsia="Times New Roman" w:cs="Times New Roman"/>
                <w:b/>
                <w:bCs/>
                <w:color w:val="000000"/>
                <w:szCs w:val="18"/>
                <w:lang w:eastAsia="ru-RU"/>
              </w:rPr>
            </w:pPr>
            <w:r w:rsidRPr="00746EFC">
              <w:rPr>
                <w:rFonts w:eastAsia="Times New Roman" w:cs="Times New Roman"/>
                <w:b/>
                <w:bCs/>
                <w:color w:val="000000"/>
                <w:szCs w:val="18"/>
                <w:lang w:eastAsia="ru-RU"/>
              </w:rPr>
              <w:t>НВВ котловая</w:t>
            </w:r>
          </w:p>
        </w:tc>
        <w:tc>
          <w:tcPr>
            <w:tcW w:w="353" w:type="pct"/>
            <w:shd w:val="clear" w:color="auto" w:fill="D6E3BC" w:themeFill="accent3" w:themeFillTint="66"/>
            <w:hideMark/>
          </w:tcPr>
          <w:p w14:paraId="01B829FE" w14:textId="77777777" w:rsidR="00224191" w:rsidRPr="00746EFC" w:rsidRDefault="00224191" w:rsidP="00224191">
            <w:pP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18"/>
                <w:lang w:eastAsia="ru-RU"/>
              </w:rPr>
            </w:pPr>
            <w:r w:rsidRPr="00746EFC">
              <w:rPr>
                <w:rFonts w:eastAsia="Times New Roman" w:cs="Times New Roman"/>
                <w:b/>
                <w:bCs/>
                <w:color w:val="000000"/>
                <w:szCs w:val="18"/>
                <w:lang w:eastAsia="ru-RU"/>
              </w:rPr>
              <w:t>тыс. руб.</w:t>
            </w:r>
          </w:p>
        </w:tc>
        <w:tc>
          <w:tcPr>
            <w:tcW w:w="334" w:type="pct"/>
            <w:tcBorders>
              <w:top w:val="nil"/>
              <w:left w:val="single" w:sz="4" w:space="0" w:color="auto"/>
              <w:bottom w:val="single" w:sz="4" w:space="0" w:color="auto"/>
              <w:right w:val="single" w:sz="4" w:space="0" w:color="auto"/>
            </w:tcBorders>
            <w:shd w:val="clear" w:color="auto" w:fill="D6E3BC" w:themeFill="accent3" w:themeFillTint="66"/>
            <w:hideMark/>
          </w:tcPr>
          <w:p w14:paraId="112FA921" w14:textId="77777777" w:rsidR="00224191" w:rsidRPr="00746EFC" w:rsidRDefault="00224191" w:rsidP="00224191">
            <w:pPr>
              <w:jc w:val="right"/>
              <w:cnfStyle w:val="000000000000" w:firstRow="0" w:lastRow="0" w:firstColumn="0" w:lastColumn="0" w:oddVBand="0" w:evenVBand="0" w:oddHBand="0" w:evenHBand="0" w:firstRowFirstColumn="0" w:firstRowLastColumn="0" w:lastRowFirstColumn="0" w:lastRowLastColumn="0"/>
              <w:rPr>
                <w:b/>
                <w:bCs/>
                <w:color w:val="000000"/>
                <w:szCs w:val="18"/>
              </w:rPr>
            </w:pPr>
            <w:r w:rsidRPr="00746EFC">
              <w:rPr>
                <w:b/>
                <w:bCs/>
                <w:color w:val="000000"/>
                <w:szCs w:val="18"/>
              </w:rPr>
              <w:t>9 157 748</w:t>
            </w:r>
          </w:p>
        </w:tc>
        <w:tc>
          <w:tcPr>
            <w:tcW w:w="377" w:type="pct"/>
            <w:tcBorders>
              <w:top w:val="nil"/>
              <w:left w:val="nil"/>
              <w:bottom w:val="single" w:sz="4" w:space="0" w:color="auto"/>
              <w:right w:val="single" w:sz="4" w:space="0" w:color="auto"/>
            </w:tcBorders>
            <w:shd w:val="clear" w:color="auto" w:fill="D6E3BC" w:themeFill="accent3" w:themeFillTint="66"/>
            <w:hideMark/>
          </w:tcPr>
          <w:p w14:paraId="6C77FEC6" w14:textId="77777777" w:rsidR="00224191" w:rsidRPr="00746EFC" w:rsidRDefault="00224191" w:rsidP="00224191">
            <w:pPr>
              <w:jc w:val="right"/>
              <w:cnfStyle w:val="000000000000" w:firstRow="0" w:lastRow="0" w:firstColumn="0" w:lastColumn="0" w:oddVBand="0" w:evenVBand="0" w:oddHBand="0" w:evenHBand="0" w:firstRowFirstColumn="0" w:firstRowLastColumn="0" w:lastRowFirstColumn="0" w:lastRowLastColumn="0"/>
              <w:rPr>
                <w:b/>
                <w:bCs/>
                <w:color w:val="000000"/>
                <w:szCs w:val="18"/>
              </w:rPr>
            </w:pPr>
            <w:r w:rsidRPr="00746EFC">
              <w:rPr>
                <w:b/>
                <w:bCs/>
                <w:color w:val="000000"/>
                <w:szCs w:val="18"/>
              </w:rPr>
              <w:t>7 061 042</w:t>
            </w:r>
          </w:p>
        </w:tc>
        <w:tc>
          <w:tcPr>
            <w:tcW w:w="390" w:type="pct"/>
            <w:tcBorders>
              <w:top w:val="nil"/>
              <w:left w:val="single" w:sz="4" w:space="0" w:color="auto"/>
              <w:bottom w:val="single" w:sz="4" w:space="0" w:color="auto"/>
              <w:right w:val="single" w:sz="4" w:space="0" w:color="auto"/>
            </w:tcBorders>
            <w:shd w:val="clear" w:color="auto" w:fill="D6E3BC" w:themeFill="accent3" w:themeFillTint="66"/>
            <w:hideMark/>
          </w:tcPr>
          <w:p w14:paraId="5275F414" w14:textId="77777777" w:rsidR="00224191" w:rsidRPr="00746EFC" w:rsidRDefault="00224191" w:rsidP="00224191">
            <w:pPr>
              <w:jc w:val="right"/>
              <w:cnfStyle w:val="000000000000" w:firstRow="0" w:lastRow="0" w:firstColumn="0" w:lastColumn="0" w:oddVBand="0" w:evenVBand="0" w:oddHBand="0" w:evenHBand="0" w:firstRowFirstColumn="0" w:firstRowLastColumn="0" w:lastRowFirstColumn="0" w:lastRowLastColumn="0"/>
              <w:rPr>
                <w:b/>
                <w:bCs/>
                <w:color w:val="000000"/>
                <w:szCs w:val="18"/>
              </w:rPr>
            </w:pPr>
            <w:r>
              <w:rPr>
                <w:b/>
                <w:bCs/>
                <w:color w:val="000000"/>
                <w:szCs w:val="18"/>
              </w:rPr>
              <w:t>7 490 922</w:t>
            </w:r>
          </w:p>
        </w:tc>
        <w:tc>
          <w:tcPr>
            <w:tcW w:w="402" w:type="pct"/>
            <w:tcBorders>
              <w:top w:val="nil"/>
              <w:left w:val="nil"/>
              <w:bottom w:val="single" w:sz="4" w:space="0" w:color="auto"/>
              <w:right w:val="single" w:sz="4" w:space="0" w:color="auto"/>
            </w:tcBorders>
            <w:shd w:val="clear" w:color="auto" w:fill="D6E3BC" w:themeFill="accent3" w:themeFillTint="66"/>
            <w:hideMark/>
          </w:tcPr>
          <w:p w14:paraId="122190BD" w14:textId="77777777" w:rsidR="00224191" w:rsidRPr="00746EFC" w:rsidRDefault="00224191" w:rsidP="00224191">
            <w:pPr>
              <w:jc w:val="right"/>
              <w:cnfStyle w:val="000000000000" w:firstRow="0" w:lastRow="0" w:firstColumn="0" w:lastColumn="0" w:oddVBand="0" w:evenVBand="0" w:oddHBand="0" w:evenHBand="0" w:firstRowFirstColumn="0" w:firstRowLastColumn="0" w:lastRowFirstColumn="0" w:lastRowLastColumn="0"/>
              <w:rPr>
                <w:b/>
                <w:bCs/>
                <w:color w:val="000000"/>
                <w:szCs w:val="18"/>
              </w:rPr>
            </w:pPr>
            <w:r>
              <w:rPr>
                <w:b/>
                <w:bCs/>
                <w:color w:val="000000"/>
                <w:szCs w:val="18"/>
              </w:rPr>
              <w:t>6 473 925</w:t>
            </w:r>
          </w:p>
        </w:tc>
        <w:tc>
          <w:tcPr>
            <w:tcW w:w="451" w:type="pct"/>
            <w:tcBorders>
              <w:top w:val="nil"/>
              <w:left w:val="nil"/>
              <w:bottom w:val="single" w:sz="4" w:space="0" w:color="auto"/>
              <w:right w:val="single" w:sz="4" w:space="0" w:color="auto"/>
            </w:tcBorders>
            <w:shd w:val="clear" w:color="auto" w:fill="D6E3BC" w:themeFill="accent3" w:themeFillTint="66"/>
            <w:hideMark/>
          </w:tcPr>
          <w:p w14:paraId="2CBA6499" w14:textId="77777777" w:rsidR="00224191" w:rsidRPr="00746EFC" w:rsidRDefault="00224191" w:rsidP="00224191">
            <w:pPr>
              <w:jc w:val="right"/>
              <w:cnfStyle w:val="000000000000" w:firstRow="0" w:lastRow="0" w:firstColumn="0" w:lastColumn="0" w:oddVBand="0" w:evenVBand="0" w:oddHBand="0" w:evenHBand="0" w:firstRowFirstColumn="0" w:firstRowLastColumn="0" w:lastRowFirstColumn="0" w:lastRowLastColumn="0"/>
              <w:rPr>
                <w:b/>
                <w:bCs/>
                <w:color w:val="000000"/>
                <w:szCs w:val="18"/>
              </w:rPr>
            </w:pPr>
            <w:r>
              <w:rPr>
                <w:b/>
                <w:bCs/>
                <w:color w:val="000000"/>
                <w:szCs w:val="18"/>
              </w:rPr>
              <w:t> </w:t>
            </w:r>
          </w:p>
        </w:tc>
        <w:tc>
          <w:tcPr>
            <w:tcW w:w="420" w:type="pct"/>
            <w:tcBorders>
              <w:top w:val="nil"/>
              <w:left w:val="nil"/>
              <w:bottom w:val="single" w:sz="4" w:space="0" w:color="auto"/>
              <w:right w:val="single" w:sz="4" w:space="0" w:color="auto"/>
            </w:tcBorders>
            <w:shd w:val="clear" w:color="auto" w:fill="D6E3BC" w:themeFill="accent3" w:themeFillTint="66"/>
            <w:hideMark/>
          </w:tcPr>
          <w:p w14:paraId="05B2156E" w14:textId="77777777" w:rsidR="00224191" w:rsidRPr="00746EFC" w:rsidRDefault="00224191" w:rsidP="00224191">
            <w:pPr>
              <w:jc w:val="right"/>
              <w:cnfStyle w:val="000000000000" w:firstRow="0" w:lastRow="0" w:firstColumn="0" w:lastColumn="0" w:oddVBand="0" w:evenVBand="0" w:oddHBand="0" w:evenHBand="0" w:firstRowFirstColumn="0" w:firstRowLastColumn="0" w:lastRowFirstColumn="0" w:lastRowLastColumn="0"/>
              <w:rPr>
                <w:b/>
                <w:bCs/>
                <w:color w:val="000000"/>
                <w:szCs w:val="18"/>
              </w:rPr>
            </w:pPr>
            <w:r>
              <w:rPr>
                <w:b/>
                <w:bCs/>
                <w:color w:val="000000"/>
                <w:szCs w:val="18"/>
              </w:rPr>
              <w:t> </w:t>
            </w:r>
          </w:p>
        </w:tc>
        <w:tc>
          <w:tcPr>
            <w:tcW w:w="451" w:type="pct"/>
            <w:tcBorders>
              <w:top w:val="nil"/>
              <w:left w:val="nil"/>
              <w:bottom w:val="single" w:sz="4" w:space="0" w:color="auto"/>
              <w:right w:val="single" w:sz="4" w:space="0" w:color="auto"/>
            </w:tcBorders>
            <w:shd w:val="clear" w:color="auto" w:fill="D6E3BC" w:themeFill="accent3" w:themeFillTint="66"/>
            <w:hideMark/>
          </w:tcPr>
          <w:p w14:paraId="1BECDA41" w14:textId="77777777" w:rsidR="00224191" w:rsidRPr="00746EFC" w:rsidRDefault="00224191" w:rsidP="00224191">
            <w:pPr>
              <w:jc w:val="right"/>
              <w:cnfStyle w:val="000000000000" w:firstRow="0" w:lastRow="0" w:firstColumn="0" w:lastColumn="0" w:oddVBand="0" w:evenVBand="0" w:oddHBand="0" w:evenHBand="0" w:firstRowFirstColumn="0" w:firstRowLastColumn="0" w:lastRowFirstColumn="0" w:lastRowLastColumn="0"/>
              <w:rPr>
                <w:b/>
                <w:bCs/>
                <w:color w:val="000000"/>
                <w:szCs w:val="18"/>
              </w:rPr>
            </w:pPr>
            <w:r>
              <w:rPr>
                <w:b/>
                <w:bCs/>
                <w:color w:val="000000"/>
                <w:szCs w:val="18"/>
              </w:rPr>
              <w:t> </w:t>
            </w:r>
          </w:p>
        </w:tc>
        <w:tc>
          <w:tcPr>
            <w:tcW w:w="341" w:type="pct"/>
            <w:tcBorders>
              <w:top w:val="nil"/>
              <w:left w:val="nil"/>
              <w:bottom w:val="single" w:sz="4" w:space="0" w:color="auto"/>
              <w:right w:val="single" w:sz="4" w:space="0" w:color="auto"/>
            </w:tcBorders>
            <w:shd w:val="clear" w:color="auto" w:fill="D6E3BC" w:themeFill="accent3" w:themeFillTint="66"/>
            <w:hideMark/>
          </w:tcPr>
          <w:p w14:paraId="687DB96A" w14:textId="77777777" w:rsidR="00224191" w:rsidRPr="00746EFC" w:rsidRDefault="00224191" w:rsidP="00224191">
            <w:pPr>
              <w:jc w:val="right"/>
              <w:cnfStyle w:val="000000000000" w:firstRow="0" w:lastRow="0" w:firstColumn="0" w:lastColumn="0" w:oddVBand="0" w:evenVBand="0" w:oddHBand="0" w:evenHBand="0" w:firstRowFirstColumn="0" w:firstRowLastColumn="0" w:lastRowFirstColumn="0" w:lastRowLastColumn="0"/>
              <w:rPr>
                <w:b/>
                <w:bCs/>
                <w:color w:val="000000"/>
                <w:szCs w:val="18"/>
              </w:rPr>
            </w:pPr>
            <w:r>
              <w:rPr>
                <w:b/>
                <w:bCs/>
                <w:color w:val="000000"/>
                <w:szCs w:val="18"/>
              </w:rPr>
              <w:t> </w:t>
            </w:r>
          </w:p>
        </w:tc>
        <w:tc>
          <w:tcPr>
            <w:tcW w:w="450" w:type="pct"/>
            <w:tcBorders>
              <w:top w:val="nil"/>
              <w:left w:val="nil"/>
              <w:bottom w:val="single" w:sz="4" w:space="0" w:color="auto"/>
              <w:right w:val="single" w:sz="4" w:space="0" w:color="auto"/>
            </w:tcBorders>
            <w:shd w:val="clear" w:color="auto" w:fill="D6E3BC" w:themeFill="accent3" w:themeFillTint="66"/>
            <w:hideMark/>
          </w:tcPr>
          <w:p w14:paraId="3A3F147D" w14:textId="77777777" w:rsidR="00224191" w:rsidRPr="00746EFC" w:rsidRDefault="00224191" w:rsidP="00224191">
            <w:pPr>
              <w:jc w:val="right"/>
              <w:cnfStyle w:val="000000000000" w:firstRow="0" w:lastRow="0" w:firstColumn="0" w:lastColumn="0" w:oddVBand="0" w:evenVBand="0" w:oddHBand="0" w:evenHBand="0" w:firstRowFirstColumn="0" w:firstRowLastColumn="0" w:lastRowFirstColumn="0" w:lastRowLastColumn="0"/>
              <w:rPr>
                <w:b/>
                <w:bCs/>
                <w:color w:val="000000"/>
                <w:szCs w:val="18"/>
              </w:rPr>
            </w:pPr>
            <w:r>
              <w:rPr>
                <w:b/>
                <w:bCs/>
                <w:color w:val="000000"/>
                <w:szCs w:val="18"/>
              </w:rPr>
              <w:t> </w:t>
            </w:r>
          </w:p>
        </w:tc>
      </w:tr>
    </w:tbl>
    <w:p w14:paraId="5ED5BF79" w14:textId="77777777" w:rsidR="005868EF" w:rsidRPr="00746EFC" w:rsidRDefault="005868EF" w:rsidP="0053263D">
      <w:pPr>
        <w:shd w:val="clear" w:color="auto" w:fill="FFFFFF"/>
        <w:spacing w:after="0" w:line="360" w:lineRule="auto"/>
        <w:ind w:firstLine="567"/>
        <w:jc w:val="both"/>
        <w:textAlignment w:val="baseline"/>
        <w:rPr>
          <w:rFonts w:ascii="Myriad Pro" w:eastAsia="Calibri" w:hAnsi="Myriad Pro" w:cs="Times New Roman"/>
          <w:iCs/>
          <w:sz w:val="26"/>
          <w:szCs w:val="26"/>
        </w:rPr>
        <w:sectPr w:rsidR="005868EF" w:rsidRPr="00746EFC" w:rsidSect="0098242A">
          <w:pgSz w:w="16838" w:h="11906" w:orient="landscape"/>
          <w:pgMar w:top="1560" w:right="851" w:bottom="1134" w:left="1701" w:header="709" w:footer="709" w:gutter="0"/>
          <w:cols w:space="708"/>
          <w:docGrid w:linePitch="360"/>
        </w:sectPr>
      </w:pPr>
    </w:p>
    <w:p w14:paraId="491F6970" w14:textId="77777777" w:rsidR="005868EF" w:rsidRPr="00746EFC" w:rsidRDefault="005868EF" w:rsidP="005868EF">
      <w:pPr>
        <w:spacing w:after="0" w:line="360" w:lineRule="auto"/>
        <w:ind w:firstLine="567"/>
        <w:jc w:val="both"/>
        <w:rPr>
          <w:rFonts w:ascii="Myriad Pro" w:hAnsi="Myriad Pro"/>
          <w:sz w:val="26"/>
          <w:szCs w:val="26"/>
        </w:rPr>
      </w:pPr>
      <w:r w:rsidRPr="00746EFC">
        <w:rPr>
          <w:rFonts w:ascii="Myriad Pro" w:hAnsi="Myriad Pro"/>
          <w:sz w:val="26"/>
          <w:szCs w:val="26"/>
        </w:rPr>
        <w:lastRenderedPageBreak/>
        <w:t xml:space="preserve">В соответствии с представленными выше данными размер НВВ на содержание электрических сетей на 2019 год по данным Исполнителя должен составить </w:t>
      </w:r>
      <w:r w:rsidR="00D548EF" w:rsidRPr="00746EFC">
        <w:rPr>
          <w:rFonts w:ascii="Myriad Pro" w:hAnsi="Myriad Pro"/>
          <w:sz w:val="26"/>
          <w:szCs w:val="26"/>
        </w:rPr>
        <w:t>4</w:t>
      </w:r>
      <w:r w:rsidR="006F7402">
        <w:rPr>
          <w:rFonts w:ascii="Myriad Pro" w:hAnsi="Myriad Pro"/>
          <w:sz w:val="26"/>
          <w:szCs w:val="26"/>
        </w:rPr>
        <w:t> 23</w:t>
      </w:r>
      <w:r w:rsidR="00224191">
        <w:rPr>
          <w:rFonts w:ascii="Myriad Pro" w:hAnsi="Myriad Pro"/>
          <w:sz w:val="26"/>
          <w:szCs w:val="26"/>
        </w:rPr>
        <w:t>4</w:t>
      </w:r>
      <w:r w:rsidR="006F7402">
        <w:rPr>
          <w:rFonts w:ascii="Myriad Pro" w:hAnsi="Myriad Pro"/>
          <w:sz w:val="26"/>
          <w:szCs w:val="26"/>
        </w:rPr>
        <w:t xml:space="preserve"> </w:t>
      </w:r>
      <w:r w:rsidR="00224191">
        <w:rPr>
          <w:rFonts w:ascii="Myriad Pro" w:hAnsi="Myriad Pro"/>
          <w:sz w:val="26"/>
          <w:szCs w:val="26"/>
        </w:rPr>
        <w:t>234</w:t>
      </w:r>
      <w:r w:rsidR="001D19DE" w:rsidRPr="00746EFC">
        <w:rPr>
          <w:rFonts w:ascii="Myriad Pro" w:hAnsi="Myriad Pro"/>
          <w:sz w:val="26"/>
          <w:szCs w:val="26"/>
        </w:rPr>
        <w:t xml:space="preserve"> </w:t>
      </w:r>
      <w:r w:rsidR="00F147CA" w:rsidRPr="00746EFC">
        <w:rPr>
          <w:rFonts w:ascii="Myriad Pro" w:hAnsi="Myriad Pro"/>
          <w:sz w:val="26"/>
          <w:szCs w:val="26"/>
        </w:rPr>
        <w:t>тыс. руб.</w:t>
      </w:r>
      <w:r w:rsidRPr="00746EFC">
        <w:rPr>
          <w:rFonts w:ascii="Myriad Pro" w:hAnsi="Myriad Pro"/>
          <w:sz w:val="26"/>
          <w:szCs w:val="26"/>
        </w:rPr>
        <w:t xml:space="preserve"> Недоучтенная в ТБР 2019 года величина расходов, по мнению Исполнителя, составляет по подконтрольным расходам – </w:t>
      </w:r>
      <w:r w:rsidR="00E34437" w:rsidRPr="00746EFC">
        <w:rPr>
          <w:rFonts w:ascii="Myriad Pro" w:hAnsi="Myriad Pro"/>
          <w:sz w:val="26"/>
          <w:szCs w:val="26"/>
        </w:rPr>
        <w:t>21</w:t>
      </w:r>
      <w:r w:rsidR="00224191">
        <w:rPr>
          <w:rFonts w:ascii="Myriad Pro" w:hAnsi="Myriad Pro"/>
          <w:sz w:val="26"/>
          <w:szCs w:val="26"/>
        </w:rPr>
        <w:t>1</w:t>
      </w:r>
      <w:r w:rsidR="00E34437" w:rsidRPr="00746EFC">
        <w:rPr>
          <w:rFonts w:ascii="Myriad Pro" w:hAnsi="Myriad Pro"/>
          <w:sz w:val="26"/>
          <w:szCs w:val="26"/>
        </w:rPr>
        <w:t xml:space="preserve"> </w:t>
      </w:r>
      <w:r w:rsidR="00224191">
        <w:rPr>
          <w:rFonts w:ascii="Myriad Pro" w:hAnsi="Myriad Pro"/>
          <w:sz w:val="26"/>
          <w:szCs w:val="26"/>
        </w:rPr>
        <w:t>591</w:t>
      </w:r>
      <w:r w:rsidRPr="00746EFC">
        <w:rPr>
          <w:rFonts w:ascii="Myriad Pro" w:hAnsi="Myriad Pro"/>
          <w:sz w:val="26"/>
          <w:szCs w:val="26"/>
        </w:rPr>
        <w:t xml:space="preserve"> тыс. руб., по неподконтрольным расходам – </w:t>
      </w:r>
      <w:r w:rsidR="00E34437" w:rsidRPr="00746EFC">
        <w:rPr>
          <w:rFonts w:ascii="Myriad Pro" w:hAnsi="Myriad Pro"/>
          <w:sz w:val="26"/>
          <w:szCs w:val="26"/>
        </w:rPr>
        <w:t>29 711</w:t>
      </w:r>
      <w:r w:rsidRPr="00746EFC">
        <w:rPr>
          <w:rFonts w:ascii="Myriad Pro" w:hAnsi="Myriad Pro"/>
          <w:sz w:val="26"/>
          <w:szCs w:val="26"/>
        </w:rPr>
        <w:t xml:space="preserve"> тыс. руб.</w:t>
      </w:r>
      <w:r w:rsidR="001D19DE" w:rsidRPr="00746EFC">
        <w:rPr>
          <w:rFonts w:ascii="Myriad Pro" w:hAnsi="Myriad Pro"/>
          <w:sz w:val="26"/>
          <w:szCs w:val="26"/>
        </w:rPr>
        <w:t xml:space="preserve"> </w:t>
      </w:r>
      <w:r w:rsidRPr="00746EFC">
        <w:rPr>
          <w:rFonts w:ascii="Myriad Pro" w:hAnsi="Myriad Pro"/>
          <w:sz w:val="26"/>
          <w:szCs w:val="26"/>
        </w:rPr>
        <w:t xml:space="preserve"> </w:t>
      </w:r>
    </w:p>
    <w:p w14:paraId="551CB76A" w14:textId="77777777" w:rsidR="00C8519A" w:rsidRPr="00746EFC" w:rsidRDefault="00C8519A" w:rsidP="00C8519A">
      <w:pPr>
        <w:spacing w:after="0" w:line="360" w:lineRule="auto"/>
        <w:ind w:firstLine="567"/>
        <w:jc w:val="both"/>
        <w:rPr>
          <w:rFonts w:ascii="Myriad Pro" w:hAnsi="Myriad Pro"/>
          <w:sz w:val="26"/>
          <w:szCs w:val="26"/>
        </w:rPr>
      </w:pPr>
      <w:r w:rsidRPr="00746EFC">
        <w:rPr>
          <w:rFonts w:ascii="Myriad Pro" w:hAnsi="Myriad Pro"/>
          <w:sz w:val="26"/>
          <w:szCs w:val="26"/>
        </w:rPr>
        <w:t>Основное отклонение в части подконтрольных расходов формируется за счет:</w:t>
      </w:r>
    </w:p>
    <w:p w14:paraId="49B55385" w14:textId="77777777" w:rsidR="00C8519A" w:rsidRPr="00746EFC" w:rsidRDefault="00C8519A" w:rsidP="00746EFC">
      <w:pPr>
        <w:pStyle w:val="a3"/>
        <w:numPr>
          <w:ilvl w:val="0"/>
          <w:numId w:val="44"/>
        </w:numPr>
        <w:tabs>
          <w:tab w:val="num" w:pos="1134"/>
        </w:tabs>
        <w:spacing w:after="0" w:line="360" w:lineRule="auto"/>
        <w:ind w:left="0" w:firstLine="567"/>
        <w:jc w:val="both"/>
        <w:rPr>
          <w:rFonts w:ascii="Myriad Pro" w:hAnsi="Myriad Pro"/>
          <w:sz w:val="26"/>
          <w:szCs w:val="26"/>
        </w:rPr>
      </w:pPr>
      <w:r w:rsidRPr="00746EFC">
        <w:rPr>
          <w:rFonts w:ascii="Myriad Pro" w:hAnsi="Myriad Pro"/>
          <w:sz w:val="26"/>
          <w:szCs w:val="26"/>
        </w:rPr>
        <w:t xml:space="preserve">определения </w:t>
      </w:r>
      <w:r w:rsidR="00744AE1" w:rsidRPr="00746EFC">
        <w:rPr>
          <w:rFonts w:ascii="Myriad Pro" w:hAnsi="Myriad Pro"/>
          <w:sz w:val="26"/>
          <w:szCs w:val="26"/>
        </w:rPr>
        <w:t xml:space="preserve">Государственным </w:t>
      </w:r>
      <w:r w:rsidR="00744AE1" w:rsidRPr="00746EFC">
        <w:rPr>
          <w:rFonts w:ascii="Myriad Pro" w:eastAsia="Calibri" w:hAnsi="Myriad Pro" w:cs="Times New Roman"/>
          <w:sz w:val="26"/>
          <w:szCs w:val="26"/>
        </w:rPr>
        <w:t>Комитетом Республики Карелия по ценам и тарифам</w:t>
      </w:r>
      <w:r w:rsidRPr="00746EFC">
        <w:rPr>
          <w:rFonts w:ascii="Myriad Pro" w:hAnsi="Myriad Pro"/>
          <w:sz w:val="26"/>
          <w:szCs w:val="26"/>
        </w:rPr>
        <w:t xml:space="preserve"> базового уровня подконтрольных расходов с применением формулы 9 Методических указаний № 421-э (= 0,3 * эффективный уровень подконтрольных расходов + 0,7 * уровень подконтрольных расходов по методу ЭОР), что, по мнению Исполнителя, является не обоснованным. Подробная позиция Исполнителя изложена в Отчете по этапу 1.1.1;</w:t>
      </w:r>
    </w:p>
    <w:p w14:paraId="4C51F260" w14:textId="77777777" w:rsidR="00C8519A" w:rsidRPr="00746EFC" w:rsidRDefault="00C8519A" w:rsidP="00112BC7">
      <w:pPr>
        <w:pStyle w:val="a3"/>
        <w:numPr>
          <w:ilvl w:val="0"/>
          <w:numId w:val="44"/>
        </w:numPr>
        <w:tabs>
          <w:tab w:val="num" w:pos="1134"/>
        </w:tabs>
        <w:spacing w:after="0" w:line="360" w:lineRule="auto"/>
        <w:ind w:left="0" w:firstLine="567"/>
        <w:jc w:val="both"/>
        <w:rPr>
          <w:rFonts w:ascii="Myriad Pro" w:hAnsi="Myriad Pro"/>
          <w:sz w:val="26"/>
          <w:szCs w:val="26"/>
        </w:rPr>
      </w:pPr>
      <w:r w:rsidRPr="00746EFC">
        <w:rPr>
          <w:rFonts w:ascii="Myriad Pro" w:hAnsi="Myriad Pro"/>
          <w:sz w:val="26"/>
          <w:szCs w:val="26"/>
        </w:rPr>
        <w:t>расходов на оплату труда</w:t>
      </w:r>
      <w:r w:rsidR="005B28B0" w:rsidRPr="00746EFC">
        <w:rPr>
          <w:rFonts w:ascii="Myriad Pro" w:hAnsi="Myriad Pro"/>
          <w:sz w:val="26"/>
          <w:szCs w:val="26"/>
        </w:rPr>
        <w:t xml:space="preserve"> – отклонение составило 149 022 тыс. руб.</w:t>
      </w:r>
      <w:r w:rsidRPr="00746EFC">
        <w:rPr>
          <w:rFonts w:ascii="Myriad Pro" w:hAnsi="Myriad Pro"/>
          <w:sz w:val="26"/>
          <w:szCs w:val="26"/>
        </w:rPr>
        <w:t xml:space="preserve"> (отклонение расчета Исполнителя от расчета регулирующего органа </w:t>
      </w:r>
      <w:r w:rsidR="005B28B0" w:rsidRPr="00746EFC">
        <w:rPr>
          <w:rFonts w:ascii="Myriad Pro" w:hAnsi="Myriad Pro"/>
          <w:sz w:val="26"/>
          <w:szCs w:val="26"/>
        </w:rPr>
        <w:t xml:space="preserve">базового уровня операционных расходов </w:t>
      </w:r>
      <w:r w:rsidR="00BB1814" w:rsidRPr="00746EFC">
        <w:rPr>
          <w:rFonts w:ascii="Myriad Pro" w:hAnsi="Myriad Pro"/>
          <w:sz w:val="26"/>
          <w:szCs w:val="26"/>
        </w:rPr>
        <w:t>по методу ЭОР составило – 97 575</w:t>
      </w:r>
      <w:r w:rsidRPr="00746EFC">
        <w:rPr>
          <w:rFonts w:ascii="Myriad Pro" w:hAnsi="Myriad Pro"/>
          <w:sz w:val="26"/>
          <w:szCs w:val="26"/>
        </w:rPr>
        <w:t xml:space="preserve"> тыс. руб.</w:t>
      </w:r>
      <w:r w:rsidR="005B28B0" w:rsidRPr="00746EFC">
        <w:rPr>
          <w:rFonts w:ascii="Myriad Pro" w:hAnsi="Myriad Pro"/>
          <w:sz w:val="26"/>
          <w:szCs w:val="26"/>
        </w:rPr>
        <w:t>, от базового уровня – 125 249</w:t>
      </w:r>
      <w:r w:rsidRPr="00746EFC">
        <w:rPr>
          <w:rFonts w:ascii="Myriad Pro" w:hAnsi="Myriad Pro"/>
          <w:sz w:val="26"/>
          <w:szCs w:val="26"/>
        </w:rPr>
        <w:t xml:space="preserve"> тыс. руб.). Подробная позиция Исполнителя и расчет расходов на оплату труда представлен в Отчете по этапу 1.1.1;</w:t>
      </w:r>
    </w:p>
    <w:p w14:paraId="7ECC3DA3" w14:textId="77777777" w:rsidR="00744AE1" w:rsidRPr="00746EFC" w:rsidRDefault="00C8519A" w:rsidP="00112BC7">
      <w:pPr>
        <w:pStyle w:val="a3"/>
        <w:numPr>
          <w:ilvl w:val="0"/>
          <w:numId w:val="44"/>
        </w:numPr>
        <w:tabs>
          <w:tab w:val="num" w:pos="1134"/>
        </w:tabs>
        <w:spacing w:after="0" w:line="360" w:lineRule="auto"/>
        <w:ind w:left="0" w:firstLine="567"/>
        <w:jc w:val="both"/>
        <w:rPr>
          <w:rFonts w:ascii="Myriad Pro" w:hAnsi="Myriad Pro"/>
          <w:sz w:val="26"/>
          <w:szCs w:val="26"/>
        </w:rPr>
      </w:pPr>
      <w:r w:rsidRPr="00746EFC">
        <w:rPr>
          <w:rFonts w:ascii="Myriad Pro" w:hAnsi="Myriad Pro"/>
          <w:sz w:val="26"/>
          <w:szCs w:val="26"/>
        </w:rPr>
        <w:t xml:space="preserve">необоснованного занижения </w:t>
      </w:r>
      <w:r w:rsidR="00744AE1" w:rsidRPr="00746EFC">
        <w:rPr>
          <w:rFonts w:ascii="Myriad Pro" w:hAnsi="Myriad Pro"/>
          <w:sz w:val="26"/>
          <w:szCs w:val="26"/>
        </w:rPr>
        <w:t xml:space="preserve">Государственным </w:t>
      </w:r>
      <w:r w:rsidR="00744AE1" w:rsidRPr="00746EFC">
        <w:rPr>
          <w:rFonts w:ascii="Myriad Pro" w:eastAsia="Calibri" w:hAnsi="Myriad Pro" w:cs="Times New Roman"/>
          <w:sz w:val="26"/>
          <w:szCs w:val="26"/>
        </w:rPr>
        <w:t>Комитетом Республики Карелия по ценам и тарифам</w:t>
      </w:r>
      <w:r w:rsidR="00744AE1" w:rsidRPr="00746EFC">
        <w:rPr>
          <w:rFonts w:ascii="Myriad Pro" w:hAnsi="Myriad Pro"/>
          <w:sz w:val="26"/>
          <w:szCs w:val="26"/>
        </w:rPr>
        <w:t xml:space="preserve"> подконтрольных расходов из </w:t>
      </w:r>
      <w:r w:rsidR="00744AE1" w:rsidRPr="00746EFC">
        <w:rPr>
          <w:rFonts w:ascii="Myriad Pro" w:eastAsia="Calibri" w:hAnsi="Myriad Pro" w:cs="Times New Roman"/>
          <w:sz w:val="26"/>
          <w:szCs w:val="26"/>
        </w:rPr>
        <w:t>прибыли на соцразвитие</w:t>
      </w:r>
      <w:r w:rsidR="00744AE1" w:rsidRPr="00746EFC">
        <w:rPr>
          <w:rFonts w:ascii="Myriad Pro" w:hAnsi="Myriad Pro"/>
          <w:sz w:val="26"/>
          <w:szCs w:val="26"/>
        </w:rPr>
        <w:t xml:space="preserve"> и обязательные отчисления </w:t>
      </w:r>
      <w:r w:rsidR="00744AE1" w:rsidRPr="00746EFC">
        <w:rPr>
          <w:rFonts w:ascii="Myriad Pro" w:eastAsia="Calibri" w:hAnsi="Myriad Pro" w:cs="Times New Roman"/>
          <w:sz w:val="26"/>
          <w:szCs w:val="26"/>
        </w:rPr>
        <w:t xml:space="preserve">первичной профсоюзной организации </w:t>
      </w:r>
      <w:r w:rsidR="00744AE1" w:rsidRPr="00746EFC">
        <w:rPr>
          <w:rFonts w:ascii="Myriad Pro" w:hAnsi="Myriad Pro"/>
          <w:sz w:val="26"/>
          <w:szCs w:val="26"/>
        </w:rPr>
        <w:t xml:space="preserve">в размере </w:t>
      </w:r>
      <w:r w:rsidR="00744AE1" w:rsidRPr="00746EFC">
        <w:rPr>
          <w:rFonts w:ascii="Myriad Pro" w:eastAsia="Calibri" w:hAnsi="Myriad Pro" w:cs="Times New Roman"/>
          <w:sz w:val="26"/>
          <w:szCs w:val="26"/>
        </w:rPr>
        <w:t>0,3 процента от фонда оплаты труда</w:t>
      </w:r>
      <w:r w:rsidR="00744AE1" w:rsidRPr="00746EFC">
        <w:rPr>
          <w:rFonts w:ascii="Myriad Pro" w:hAnsi="Myriad Pro"/>
          <w:sz w:val="26"/>
          <w:szCs w:val="26"/>
        </w:rPr>
        <w:t xml:space="preserve"> на сумму </w:t>
      </w:r>
      <w:r w:rsidR="00FA411F" w:rsidRPr="00746EFC">
        <w:rPr>
          <w:rFonts w:ascii="Myriad Pro" w:hAnsi="Myriad Pro"/>
          <w:sz w:val="26"/>
          <w:szCs w:val="26"/>
        </w:rPr>
        <w:t>2</w:t>
      </w:r>
      <w:r w:rsidR="00224191">
        <w:rPr>
          <w:rFonts w:ascii="Myriad Pro" w:hAnsi="Myriad Pro"/>
          <w:sz w:val="26"/>
          <w:szCs w:val="26"/>
        </w:rPr>
        <w:t>6</w:t>
      </w:r>
      <w:r w:rsidR="00FA411F" w:rsidRPr="00746EFC">
        <w:rPr>
          <w:rFonts w:ascii="Myriad Pro" w:hAnsi="Myriad Pro"/>
          <w:sz w:val="26"/>
          <w:szCs w:val="26"/>
        </w:rPr>
        <w:t> </w:t>
      </w:r>
      <w:r w:rsidR="00224191">
        <w:rPr>
          <w:rFonts w:ascii="Myriad Pro" w:hAnsi="Myriad Pro"/>
          <w:sz w:val="26"/>
          <w:szCs w:val="26"/>
        </w:rPr>
        <w:t>846</w:t>
      </w:r>
      <w:r w:rsidR="00FA411F" w:rsidRPr="00746EFC">
        <w:rPr>
          <w:rFonts w:ascii="Myriad Pro" w:hAnsi="Myriad Pro"/>
          <w:sz w:val="26"/>
          <w:szCs w:val="26"/>
        </w:rPr>
        <w:t xml:space="preserve"> тыс. руб.</w:t>
      </w:r>
    </w:p>
    <w:p w14:paraId="7C65A493" w14:textId="77777777" w:rsidR="00C8519A" w:rsidRPr="00746EFC" w:rsidRDefault="00C8519A" w:rsidP="005868EF">
      <w:pPr>
        <w:spacing w:after="0" w:line="360" w:lineRule="auto"/>
        <w:ind w:firstLine="567"/>
        <w:jc w:val="both"/>
        <w:rPr>
          <w:rFonts w:ascii="Myriad Pro" w:hAnsi="Myriad Pro"/>
          <w:sz w:val="26"/>
          <w:szCs w:val="26"/>
        </w:rPr>
      </w:pPr>
    </w:p>
    <w:p w14:paraId="6267A019" w14:textId="77777777" w:rsidR="00746EFC" w:rsidRPr="00746EFC" w:rsidRDefault="00746EFC" w:rsidP="0053263D">
      <w:pPr>
        <w:shd w:val="clear" w:color="auto" w:fill="FFFFFF"/>
        <w:spacing w:after="0" w:line="360" w:lineRule="auto"/>
        <w:ind w:firstLine="567"/>
        <w:jc w:val="both"/>
        <w:textAlignment w:val="baseline"/>
        <w:rPr>
          <w:rFonts w:ascii="Myriad Pro" w:eastAsia="Calibri" w:hAnsi="Myriad Pro" w:cs="Times New Roman"/>
          <w:iCs/>
          <w:sz w:val="26"/>
          <w:szCs w:val="26"/>
        </w:rPr>
        <w:sectPr w:rsidR="00746EFC" w:rsidRPr="00746EFC" w:rsidSect="007138C8">
          <w:pgSz w:w="11906" w:h="16838"/>
          <w:pgMar w:top="1134" w:right="851" w:bottom="1134" w:left="1701" w:header="709" w:footer="709" w:gutter="0"/>
          <w:cols w:space="708"/>
          <w:docGrid w:linePitch="360"/>
        </w:sectPr>
      </w:pPr>
    </w:p>
    <w:p w14:paraId="3C75D34C" w14:textId="77777777" w:rsidR="00D54471" w:rsidRPr="00746EFC" w:rsidRDefault="00594454" w:rsidP="00F06770">
      <w:pPr>
        <w:pStyle w:val="3"/>
        <w:numPr>
          <w:ilvl w:val="1"/>
          <w:numId w:val="3"/>
        </w:numPr>
        <w:spacing w:before="0" w:line="360" w:lineRule="auto"/>
        <w:ind w:left="567" w:hanging="567"/>
        <w:jc w:val="both"/>
        <w:rPr>
          <w:rFonts w:ascii="Myriad Pro" w:hAnsi="Myriad Pro"/>
          <w:b/>
          <w:color w:val="4F6228" w:themeColor="accent3" w:themeShade="80"/>
          <w:sz w:val="28"/>
          <w:szCs w:val="28"/>
        </w:rPr>
      </w:pPr>
      <w:bookmarkStart w:id="39" w:name="_Toc33277189"/>
      <w:bookmarkStart w:id="40" w:name="_Toc40905086"/>
      <w:r w:rsidRPr="00746EFC">
        <w:rPr>
          <w:rFonts w:ascii="Myriad Pro" w:hAnsi="Myriad Pro"/>
          <w:b/>
          <w:color w:val="4F6228" w:themeColor="accent3" w:themeShade="80"/>
          <w:sz w:val="28"/>
          <w:szCs w:val="28"/>
        </w:rPr>
        <w:lastRenderedPageBreak/>
        <w:t xml:space="preserve"> </w:t>
      </w:r>
      <w:bookmarkStart w:id="41" w:name="_Toc41402931"/>
      <w:r w:rsidR="00D54471" w:rsidRPr="00746EFC">
        <w:rPr>
          <w:rFonts w:ascii="Myriad Pro" w:hAnsi="Myriad Pro"/>
          <w:b/>
          <w:color w:val="4F6228" w:themeColor="accent3" w:themeShade="80"/>
          <w:sz w:val="28"/>
          <w:szCs w:val="28"/>
        </w:rPr>
        <w:t xml:space="preserve">Анализ фактических расходов ПАО </w:t>
      </w:r>
      <w:r w:rsidR="00EE4D67" w:rsidRPr="00746EFC">
        <w:rPr>
          <w:rFonts w:ascii="Myriad Pro" w:hAnsi="Myriad Pro"/>
          <w:b/>
          <w:color w:val="4F6228" w:themeColor="accent3" w:themeShade="80"/>
          <w:sz w:val="28"/>
          <w:szCs w:val="28"/>
        </w:rPr>
        <w:t>«</w:t>
      </w:r>
      <w:r w:rsidR="00D54471" w:rsidRPr="00746EFC">
        <w:rPr>
          <w:rFonts w:ascii="Myriad Pro" w:hAnsi="Myriad Pro"/>
          <w:b/>
          <w:color w:val="4F6228" w:themeColor="accent3" w:themeShade="80"/>
          <w:sz w:val="28"/>
          <w:szCs w:val="28"/>
        </w:rPr>
        <w:t>МРСК Северо-Запада</w:t>
      </w:r>
      <w:r w:rsidR="00EE4D67" w:rsidRPr="00746EFC">
        <w:rPr>
          <w:rFonts w:ascii="Myriad Pro" w:hAnsi="Myriad Pro"/>
          <w:b/>
          <w:color w:val="4F6228" w:themeColor="accent3" w:themeShade="80"/>
          <w:sz w:val="28"/>
          <w:szCs w:val="28"/>
        </w:rPr>
        <w:t>»</w:t>
      </w:r>
      <w:r w:rsidR="00D54471" w:rsidRPr="00746EFC">
        <w:rPr>
          <w:rFonts w:ascii="Myriad Pro" w:hAnsi="Myriad Pro"/>
          <w:b/>
          <w:color w:val="4F6228" w:themeColor="accent3" w:themeShade="80"/>
          <w:sz w:val="28"/>
          <w:szCs w:val="28"/>
        </w:rPr>
        <w:t xml:space="preserve"> </w:t>
      </w:r>
      <w:r w:rsidR="00EE4D67" w:rsidRPr="00746EFC">
        <w:rPr>
          <w:rFonts w:ascii="Myriad Pro" w:hAnsi="Myriad Pro"/>
          <w:b/>
          <w:color w:val="4F6228" w:themeColor="accent3" w:themeShade="80"/>
          <w:sz w:val="28"/>
          <w:szCs w:val="28"/>
        </w:rPr>
        <w:t>«</w:t>
      </w:r>
      <w:r w:rsidR="00D54471" w:rsidRPr="00746EFC">
        <w:rPr>
          <w:rFonts w:ascii="Myriad Pro" w:hAnsi="Myriad Pro"/>
          <w:b/>
          <w:color w:val="4F6228" w:themeColor="accent3" w:themeShade="80"/>
          <w:sz w:val="28"/>
          <w:szCs w:val="28"/>
        </w:rPr>
        <w:t>К</w:t>
      </w:r>
      <w:r w:rsidR="00295C3D" w:rsidRPr="00746EFC">
        <w:rPr>
          <w:rFonts w:ascii="Myriad Pro" w:hAnsi="Myriad Pro"/>
          <w:b/>
          <w:color w:val="4F6228" w:themeColor="accent3" w:themeShade="80"/>
          <w:sz w:val="28"/>
          <w:szCs w:val="28"/>
        </w:rPr>
        <w:t>арел</w:t>
      </w:r>
      <w:r w:rsidR="00D54471" w:rsidRPr="00746EFC">
        <w:rPr>
          <w:rFonts w:ascii="Myriad Pro" w:hAnsi="Myriad Pro"/>
          <w:b/>
          <w:color w:val="4F6228" w:themeColor="accent3" w:themeShade="80"/>
          <w:sz w:val="28"/>
          <w:szCs w:val="28"/>
        </w:rPr>
        <w:t>энерго</w:t>
      </w:r>
      <w:r w:rsidR="00EE4D67" w:rsidRPr="00746EFC">
        <w:rPr>
          <w:rFonts w:ascii="Myriad Pro" w:hAnsi="Myriad Pro"/>
          <w:b/>
          <w:color w:val="4F6228" w:themeColor="accent3" w:themeShade="80"/>
          <w:sz w:val="28"/>
          <w:szCs w:val="28"/>
        </w:rPr>
        <w:t>»</w:t>
      </w:r>
      <w:r w:rsidR="00D54471" w:rsidRPr="00746EFC">
        <w:rPr>
          <w:rFonts w:ascii="Myriad Pro" w:hAnsi="Myriad Pro"/>
          <w:b/>
          <w:color w:val="4F6228" w:themeColor="accent3" w:themeShade="80"/>
          <w:sz w:val="28"/>
          <w:szCs w:val="28"/>
        </w:rPr>
        <w:t xml:space="preserve"> на оплату услуг ТСО с календарной разбивкой по полугодиям 2019 года</w:t>
      </w:r>
      <w:bookmarkEnd w:id="39"/>
      <w:bookmarkEnd w:id="40"/>
      <w:bookmarkEnd w:id="41"/>
    </w:p>
    <w:p w14:paraId="0F37D9E3" w14:textId="77777777" w:rsidR="005C2B19" w:rsidRPr="00746EFC" w:rsidRDefault="005C2B19" w:rsidP="00746EFC">
      <w:pPr>
        <w:spacing w:after="0" w:line="360" w:lineRule="auto"/>
        <w:ind w:firstLine="567"/>
        <w:jc w:val="both"/>
        <w:rPr>
          <w:rFonts w:ascii="Myriad Pro" w:hAnsi="Myriad Pro"/>
          <w:sz w:val="26"/>
          <w:szCs w:val="26"/>
        </w:rPr>
      </w:pPr>
      <w:r w:rsidRPr="00746EFC">
        <w:rPr>
          <w:rFonts w:ascii="Myriad Pro" w:hAnsi="Myriad Pro"/>
          <w:sz w:val="26"/>
          <w:szCs w:val="26"/>
        </w:rPr>
        <w:t>Согласно пункту 42 Правил недискриминационного доступа, утвержденных постановлением Правительства Российской Федерации от 27.12.2004 №861 (далее – Правила недискриминационного доступа) при установлении тарифов на услуги по передаче электрической энергии ставки тарифов определяются с учетом необходимости обеспечения равенства единых (котловых) тарифов на услуги по передаче электрической энергии для всех потребителей услуг, расположенных на территории соответствующего субъекта Российской Федерации и принадлежащих к одной группе (категории) из числа тех, по которым законодательством Российской Федерации предусмотрена дифференциация тарифов на электрическую энергию (мощность).</w:t>
      </w:r>
    </w:p>
    <w:p w14:paraId="6CAE93AF" w14:textId="77777777" w:rsidR="005C2B19" w:rsidRPr="00746EFC" w:rsidRDefault="005C2B19" w:rsidP="00746EFC">
      <w:pPr>
        <w:tabs>
          <w:tab w:val="left" w:pos="567"/>
        </w:tabs>
        <w:spacing w:after="0" w:line="360" w:lineRule="auto"/>
        <w:ind w:firstLine="567"/>
        <w:jc w:val="both"/>
        <w:rPr>
          <w:rFonts w:ascii="Myriad Pro" w:hAnsi="Myriad Pro"/>
          <w:sz w:val="26"/>
          <w:szCs w:val="26"/>
        </w:rPr>
      </w:pPr>
      <w:r w:rsidRPr="00746EFC">
        <w:rPr>
          <w:rFonts w:ascii="Myriad Pro" w:hAnsi="Myriad Pro"/>
          <w:sz w:val="26"/>
          <w:szCs w:val="26"/>
        </w:rPr>
        <w:t>Согласно пункту 49 Методических указаний по расчету регулируемых тарифов и цен на электрическую (тепловую) энергию на розничном (потребительском) рынке, утвержденных приказом ФСТ России от 06.08.2004 № 20-э/2, для расчета единых (котловых) тарифов на территории субъекта Российской Федерации на каждом уровне напряжения суммируются необходимая валовая выручка всех сетевых организаций по соответствующему уровню напряжения.</w:t>
      </w:r>
    </w:p>
    <w:p w14:paraId="00647F96" w14:textId="77777777" w:rsidR="005C2B19" w:rsidRPr="00746EFC" w:rsidRDefault="005C2B19" w:rsidP="00746EFC">
      <w:pPr>
        <w:spacing w:after="0" w:line="360" w:lineRule="auto"/>
        <w:ind w:firstLine="567"/>
        <w:contextualSpacing/>
        <w:jc w:val="both"/>
        <w:rPr>
          <w:rFonts w:ascii="Myriad Pro" w:hAnsi="Myriad Pro"/>
          <w:sz w:val="26"/>
          <w:szCs w:val="26"/>
        </w:rPr>
      </w:pPr>
      <w:r w:rsidRPr="00746EFC">
        <w:rPr>
          <w:rFonts w:ascii="Myriad Pro" w:hAnsi="Myriad Pro"/>
          <w:sz w:val="26"/>
          <w:szCs w:val="26"/>
        </w:rPr>
        <w:t xml:space="preserve">Долгосрочная необходимая валовая выручка (без учета оплаты потерь) филиала ПАО </w:t>
      </w:r>
      <w:r w:rsidR="00EE4D67" w:rsidRPr="00746EFC">
        <w:rPr>
          <w:rFonts w:ascii="Myriad Pro" w:hAnsi="Myriad Pro"/>
          <w:sz w:val="26"/>
          <w:szCs w:val="26"/>
        </w:rPr>
        <w:t>«</w:t>
      </w:r>
      <w:r w:rsidRPr="00746EFC">
        <w:rPr>
          <w:rFonts w:ascii="Myriad Pro" w:hAnsi="Myriad Pro"/>
          <w:sz w:val="26"/>
          <w:szCs w:val="26"/>
        </w:rPr>
        <w:t>МРСК Северо-Запада</w:t>
      </w:r>
      <w:r w:rsidR="00EE4D67" w:rsidRPr="00746EFC">
        <w:rPr>
          <w:rFonts w:ascii="Myriad Pro" w:hAnsi="Myriad Pro"/>
          <w:sz w:val="26"/>
          <w:szCs w:val="26"/>
        </w:rPr>
        <w:t>»</w:t>
      </w:r>
      <w:r w:rsidRPr="00746EFC">
        <w:rPr>
          <w:rFonts w:ascii="Myriad Pro" w:hAnsi="Myriad Pro"/>
          <w:sz w:val="26"/>
          <w:szCs w:val="26"/>
        </w:rPr>
        <w:t xml:space="preserve"> </w:t>
      </w:r>
      <w:r w:rsidR="00EE4D67" w:rsidRPr="00746EFC">
        <w:rPr>
          <w:rFonts w:ascii="Myriad Pro" w:hAnsi="Myriad Pro"/>
          <w:sz w:val="26"/>
          <w:szCs w:val="26"/>
        </w:rPr>
        <w:t>«</w:t>
      </w:r>
      <w:r w:rsidRPr="00746EFC">
        <w:rPr>
          <w:rFonts w:ascii="Myriad Pro" w:hAnsi="Myriad Pro"/>
          <w:sz w:val="26"/>
          <w:szCs w:val="26"/>
        </w:rPr>
        <w:t>Карелэнерго</w:t>
      </w:r>
      <w:r w:rsidR="00EE4D67" w:rsidRPr="00746EFC">
        <w:rPr>
          <w:rFonts w:ascii="Myriad Pro" w:hAnsi="Myriad Pro"/>
          <w:sz w:val="26"/>
          <w:szCs w:val="26"/>
        </w:rPr>
        <w:t>»</w:t>
      </w:r>
      <w:r w:rsidRPr="00746EFC">
        <w:rPr>
          <w:rFonts w:ascii="Myriad Pro" w:hAnsi="Myriad Pro"/>
          <w:sz w:val="26"/>
          <w:szCs w:val="26"/>
        </w:rPr>
        <w:t xml:space="preserve"> на долгосрочный период регулирования 2018-2022 годы утверждена на каждый год долгосрочного периода регулирования постановлением Государственного </w:t>
      </w:r>
      <w:r w:rsidRPr="00746EFC">
        <w:rPr>
          <w:rFonts w:ascii="Myriad Pro" w:eastAsia="Calibri" w:hAnsi="Myriad Pro" w:cs="Times New Roman"/>
          <w:sz w:val="26"/>
          <w:szCs w:val="26"/>
        </w:rPr>
        <w:t>Комитета Республики Карелия по ценам и тарифам</w:t>
      </w:r>
      <w:r w:rsidRPr="00746EFC">
        <w:rPr>
          <w:rFonts w:ascii="Myriad Pro" w:hAnsi="Myriad Pro"/>
          <w:sz w:val="26"/>
          <w:szCs w:val="26"/>
        </w:rPr>
        <w:t xml:space="preserve"> от 29.12.2017 № 224 </w:t>
      </w:r>
      <w:r w:rsidR="00EE4D67" w:rsidRPr="00746EFC">
        <w:rPr>
          <w:rFonts w:ascii="Myriad Pro" w:hAnsi="Myriad Pro"/>
          <w:sz w:val="26"/>
          <w:szCs w:val="26"/>
        </w:rPr>
        <w:t>«</w:t>
      </w:r>
      <w:r w:rsidRPr="00746EFC">
        <w:rPr>
          <w:rFonts w:ascii="Myriad Pro" w:hAnsi="Myriad Pro"/>
          <w:sz w:val="26"/>
          <w:szCs w:val="26"/>
        </w:rPr>
        <w:t xml:space="preserve">О долгосрочных параметрах регулирования для филиала ПАО </w:t>
      </w:r>
      <w:r w:rsidR="00EE4D67" w:rsidRPr="00746EFC">
        <w:rPr>
          <w:rFonts w:ascii="Myriad Pro" w:hAnsi="Myriad Pro"/>
          <w:sz w:val="26"/>
          <w:szCs w:val="26"/>
        </w:rPr>
        <w:t>«</w:t>
      </w:r>
      <w:r w:rsidRPr="00746EFC">
        <w:rPr>
          <w:rFonts w:ascii="Myriad Pro" w:hAnsi="Myriad Pro"/>
          <w:sz w:val="26"/>
          <w:szCs w:val="26"/>
        </w:rPr>
        <w:t>МРСК Северо-Запада</w:t>
      </w:r>
      <w:r w:rsidR="00EE4D67" w:rsidRPr="00746EFC">
        <w:rPr>
          <w:rFonts w:ascii="Myriad Pro" w:hAnsi="Myriad Pro"/>
          <w:sz w:val="26"/>
          <w:szCs w:val="26"/>
        </w:rPr>
        <w:t>»</w:t>
      </w:r>
      <w:r w:rsidRPr="00746EFC">
        <w:rPr>
          <w:rFonts w:ascii="Myriad Pro" w:hAnsi="Myriad Pro"/>
          <w:sz w:val="26"/>
          <w:szCs w:val="26"/>
        </w:rPr>
        <w:t xml:space="preserve"> </w:t>
      </w:r>
      <w:r w:rsidR="00EE4D67" w:rsidRPr="00746EFC">
        <w:rPr>
          <w:rFonts w:ascii="Myriad Pro" w:hAnsi="Myriad Pro"/>
          <w:sz w:val="26"/>
          <w:szCs w:val="26"/>
        </w:rPr>
        <w:t>«</w:t>
      </w:r>
      <w:r w:rsidRPr="00746EFC">
        <w:rPr>
          <w:rFonts w:ascii="Myriad Pro" w:hAnsi="Myriad Pro"/>
          <w:sz w:val="26"/>
          <w:szCs w:val="26"/>
        </w:rPr>
        <w:t>Карелэнерго</w:t>
      </w:r>
      <w:r w:rsidR="00EE4D67" w:rsidRPr="00746EFC">
        <w:rPr>
          <w:rFonts w:ascii="Myriad Pro" w:hAnsi="Myriad Pro"/>
          <w:sz w:val="26"/>
          <w:szCs w:val="26"/>
        </w:rPr>
        <w:t>»</w:t>
      </w:r>
      <w:r w:rsidRPr="00746EFC">
        <w:rPr>
          <w:rFonts w:ascii="Myriad Pro" w:hAnsi="Myriad Pro"/>
          <w:sz w:val="26"/>
          <w:szCs w:val="26"/>
        </w:rPr>
        <w:t>, в отношении которого тарифы на услуги по передаче электрической энергии устанавливаются с применением долгосрочной индексации необходимой валовой выручки</w:t>
      </w:r>
      <w:r w:rsidR="00EE4D67" w:rsidRPr="00746EFC">
        <w:rPr>
          <w:rFonts w:ascii="Myriad Pro" w:hAnsi="Myriad Pro"/>
          <w:sz w:val="26"/>
          <w:szCs w:val="26"/>
        </w:rPr>
        <w:t>»</w:t>
      </w:r>
      <w:r w:rsidRPr="00746EFC">
        <w:rPr>
          <w:rFonts w:ascii="Myriad Pro" w:hAnsi="Myriad Pro"/>
          <w:sz w:val="26"/>
          <w:szCs w:val="26"/>
        </w:rPr>
        <w:t xml:space="preserve"> (в редакции постановления от 30.01.2019 №7).</w:t>
      </w:r>
    </w:p>
    <w:p w14:paraId="2A7F5D42" w14:textId="77777777" w:rsidR="005C2B19" w:rsidRPr="00746EFC" w:rsidRDefault="005C2B19" w:rsidP="00746EFC">
      <w:pPr>
        <w:spacing w:after="0" w:line="360" w:lineRule="auto"/>
        <w:ind w:firstLine="567"/>
        <w:jc w:val="both"/>
        <w:rPr>
          <w:rFonts w:ascii="Myriad Pro" w:hAnsi="Myriad Pro"/>
          <w:sz w:val="26"/>
          <w:szCs w:val="26"/>
        </w:rPr>
      </w:pPr>
      <w:r w:rsidRPr="00746EFC">
        <w:rPr>
          <w:rFonts w:ascii="Myriad Pro" w:hAnsi="Myriad Pro"/>
          <w:sz w:val="26"/>
          <w:szCs w:val="26"/>
        </w:rPr>
        <w:t xml:space="preserve">Индивидуальные цены на услуги по передаче электрической энергии для взаиморасчетов между сетевыми организациями за оказываемые друг другу </w:t>
      </w:r>
      <w:r w:rsidRPr="00746EFC">
        <w:rPr>
          <w:rFonts w:ascii="Myriad Pro" w:hAnsi="Myriad Pro"/>
          <w:sz w:val="26"/>
          <w:szCs w:val="26"/>
        </w:rPr>
        <w:lastRenderedPageBreak/>
        <w:t xml:space="preserve">услуги по передаче на 2019 год установлены постановлением </w:t>
      </w:r>
      <w:r w:rsidRPr="00746EFC">
        <w:rPr>
          <w:rFonts w:ascii="Myriad Pro" w:eastAsia="Calibri" w:hAnsi="Myriad Pro" w:cs="Times New Roman"/>
          <w:sz w:val="26"/>
          <w:szCs w:val="26"/>
        </w:rPr>
        <w:t>ГК РК по ценам и тарифам</w:t>
      </w:r>
      <w:r w:rsidRPr="00746EFC">
        <w:rPr>
          <w:rFonts w:ascii="Myriad Pro" w:hAnsi="Myriad Pro"/>
          <w:sz w:val="26"/>
          <w:szCs w:val="26"/>
        </w:rPr>
        <w:t xml:space="preserve"> от 29.12.2018 № 214 </w:t>
      </w:r>
      <w:r w:rsidR="00EE4D67" w:rsidRPr="00746EFC">
        <w:rPr>
          <w:rFonts w:ascii="Myriad Pro" w:hAnsi="Myriad Pro"/>
          <w:sz w:val="26"/>
          <w:szCs w:val="26"/>
        </w:rPr>
        <w:t>«</w:t>
      </w:r>
      <w:r w:rsidRPr="00746EFC">
        <w:rPr>
          <w:rFonts w:ascii="Myriad Pro" w:hAnsi="Myriad Pro"/>
          <w:sz w:val="26"/>
          <w:szCs w:val="26"/>
        </w:rPr>
        <w:t>Об установлении индивидуальных тарифов на услуги по передаче электрической энергии для взаиморасчетов между сетевыми организациями Республики Карелия на 2019 год</w:t>
      </w:r>
      <w:r w:rsidR="00EE4D67" w:rsidRPr="00746EFC">
        <w:rPr>
          <w:rFonts w:ascii="Myriad Pro" w:hAnsi="Myriad Pro"/>
          <w:sz w:val="26"/>
          <w:szCs w:val="26"/>
        </w:rPr>
        <w:t>»</w:t>
      </w:r>
      <w:r w:rsidRPr="00746EFC">
        <w:rPr>
          <w:rFonts w:ascii="Myriad Pro" w:hAnsi="Myriad Pro"/>
          <w:sz w:val="26"/>
          <w:szCs w:val="26"/>
        </w:rPr>
        <w:t xml:space="preserve"> (в редакции постановления от 30.01.2019 №7). </w:t>
      </w:r>
    </w:p>
    <w:p w14:paraId="7329768E" w14:textId="77777777" w:rsidR="005C2B19" w:rsidRPr="00746EFC" w:rsidRDefault="005C2B19" w:rsidP="00746EFC">
      <w:pPr>
        <w:spacing w:after="0" w:line="360" w:lineRule="auto"/>
        <w:ind w:firstLine="567"/>
        <w:jc w:val="both"/>
        <w:rPr>
          <w:rFonts w:ascii="Myriad Pro" w:hAnsi="Myriad Pro"/>
          <w:sz w:val="26"/>
          <w:szCs w:val="26"/>
        </w:rPr>
      </w:pPr>
    </w:p>
    <w:p w14:paraId="18B61C0D" w14:textId="77777777" w:rsidR="005C2B19" w:rsidRPr="00746EFC" w:rsidRDefault="005C2B19" w:rsidP="00746EFC">
      <w:pPr>
        <w:spacing w:after="0" w:line="360" w:lineRule="auto"/>
        <w:jc w:val="both"/>
        <w:rPr>
          <w:rFonts w:ascii="Myriad Pro" w:hAnsi="Myriad Pro"/>
          <w:b/>
          <w:sz w:val="26"/>
          <w:szCs w:val="26"/>
          <w:shd w:val="clear" w:color="auto" w:fill="FFFFFF"/>
        </w:rPr>
      </w:pPr>
      <w:r w:rsidRPr="00746EFC">
        <w:rPr>
          <w:rFonts w:ascii="Myriad Pro" w:hAnsi="Myriad Pro"/>
          <w:b/>
          <w:sz w:val="26"/>
          <w:szCs w:val="26"/>
          <w:shd w:val="clear" w:color="auto" w:fill="FFFFFF"/>
        </w:rPr>
        <w:t>ПОЗИЦИЯ ТЕРРИТОРИАЛЬНОЙ СЕТЕВОЙ ОРГАНИЗАЦИИ</w:t>
      </w:r>
    </w:p>
    <w:p w14:paraId="1D5ED8F2" w14:textId="77777777" w:rsidR="005C2B19" w:rsidRPr="00746EFC" w:rsidRDefault="005C2B19" w:rsidP="00746EFC">
      <w:pPr>
        <w:spacing w:after="0" w:line="360" w:lineRule="auto"/>
        <w:ind w:right="120" w:firstLine="567"/>
        <w:jc w:val="both"/>
        <w:rPr>
          <w:rFonts w:ascii="Myriad Pro" w:hAnsi="Myriad Pro"/>
          <w:sz w:val="26"/>
          <w:szCs w:val="26"/>
        </w:rPr>
      </w:pPr>
      <w:r w:rsidRPr="00746EFC">
        <w:rPr>
          <w:rFonts w:ascii="Myriad Pro" w:hAnsi="Myriad Pro"/>
          <w:sz w:val="26"/>
          <w:szCs w:val="26"/>
        </w:rPr>
        <w:t>Филиал, направляя заявление об установлении регулируемых цен (тарифов) на услуги по передаче электрической энергии на 2019 год (письма исх. от 27.04.2018 №МР2/3/108-06/3412 и от 26.07.2018 № МР 2/3/108-06/6163), не производил расчёт плановых расходов на оплату услуг ТСО.</w:t>
      </w:r>
    </w:p>
    <w:p w14:paraId="5AB5748F" w14:textId="77777777" w:rsidR="005C2B19" w:rsidRPr="00746EFC" w:rsidRDefault="005C2B19" w:rsidP="00746EFC">
      <w:pPr>
        <w:spacing w:after="0" w:line="360" w:lineRule="auto"/>
        <w:ind w:right="120" w:firstLine="567"/>
        <w:jc w:val="both"/>
        <w:rPr>
          <w:rFonts w:ascii="Myriad Pro" w:hAnsi="Myriad Pro"/>
          <w:sz w:val="26"/>
          <w:szCs w:val="26"/>
        </w:rPr>
      </w:pPr>
    </w:p>
    <w:p w14:paraId="7E457813" w14:textId="77777777" w:rsidR="005C2B19" w:rsidRPr="00746EFC" w:rsidRDefault="005C2B19" w:rsidP="00746EFC">
      <w:pPr>
        <w:autoSpaceDE w:val="0"/>
        <w:autoSpaceDN w:val="0"/>
        <w:adjustRightInd w:val="0"/>
        <w:spacing w:after="0" w:line="360" w:lineRule="auto"/>
        <w:jc w:val="both"/>
        <w:rPr>
          <w:rFonts w:ascii="Myriad Pro" w:hAnsi="Myriad Pro"/>
          <w:b/>
          <w:sz w:val="26"/>
          <w:szCs w:val="26"/>
          <w:shd w:val="clear" w:color="auto" w:fill="FFFFFF"/>
        </w:rPr>
      </w:pPr>
      <w:r w:rsidRPr="00746EFC">
        <w:rPr>
          <w:rFonts w:ascii="Myriad Pro" w:hAnsi="Myriad Pro"/>
          <w:b/>
          <w:sz w:val="26"/>
          <w:szCs w:val="26"/>
          <w:shd w:val="clear" w:color="auto" w:fill="FFFFFF"/>
        </w:rPr>
        <w:t>ПОЗИЦИЯ ОРГАНА РЕГУЛИРОВАНИЯ</w:t>
      </w:r>
    </w:p>
    <w:p w14:paraId="4A1C60D8" w14:textId="77777777" w:rsidR="005C2B19" w:rsidRPr="00746EFC" w:rsidRDefault="005C2B19" w:rsidP="00746EFC">
      <w:pPr>
        <w:spacing w:after="0" w:line="360" w:lineRule="auto"/>
        <w:ind w:firstLine="567"/>
        <w:contextualSpacing/>
        <w:jc w:val="both"/>
        <w:rPr>
          <w:rFonts w:ascii="Myriad Pro" w:hAnsi="Myriad Pro"/>
          <w:sz w:val="26"/>
          <w:szCs w:val="26"/>
        </w:rPr>
      </w:pPr>
      <w:r w:rsidRPr="00746EFC">
        <w:rPr>
          <w:rFonts w:ascii="Myriad Pro" w:hAnsi="Myriad Pro"/>
          <w:sz w:val="26"/>
          <w:szCs w:val="26"/>
        </w:rPr>
        <w:t>Государственным Комитетом Республики Карелия по ценам и тарифам в Протоколе от 29.12.2018 №212 информацию об учтенных расходах на оплату услуг ТСО не приводит.</w:t>
      </w:r>
    </w:p>
    <w:p w14:paraId="3DBC26B2" w14:textId="77777777" w:rsidR="005C2B19" w:rsidRPr="00746EFC" w:rsidRDefault="005C2B19" w:rsidP="00746EFC">
      <w:pPr>
        <w:spacing w:after="0" w:line="360" w:lineRule="auto"/>
        <w:ind w:right="120" w:firstLine="567"/>
        <w:jc w:val="both"/>
        <w:rPr>
          <w:rFonts w:ascii="Myriad Pro" w:hAnsi="Myriad Pro"/>
          <w:sz w:val="26"/>
          <w:szCs w:val="26"/>
        </w:rPr>
      </w:pPr>
    </w:p>
    <w:p w14:paraId="7625478A" w14:textId="77777777" w:rsidR="005C2B19" w:rsidRPr="00746EFC" w:rsidRDefault="005C2B19" w:rsidP="00746EFC">
      <w:pPr>
        <w:autoSpaceDE w:val="0"/>
        <w:autoSpaceDN w:val="0"/>
        <w:adjustRightInd w:val="0"/>
        <w:spacing w:after="0" w:line="360" w:lineRule="auto"/>
        <w:jc w:val="both"/>
        <w:rPr>
          <w:rFonts w:ascii="Myriad Pro" w:hAnsi="Myriad Pro"/>
          <w:b/>
          <w:sz w:val="26"/>
          <w:szCs w:val="26"/>
          <w:shd w:val="clear" w:color="auto" w:fill="FFFFFF"/>
        </w:rPr>
      </w:pPr>
      <w:r w:rsidRPr="00746EFC">
        <w:rPr>
          <w:rFonts w:ascii="Myriad Pro" w:hAnsi="Myriad Pro"/>
          <w:b/>
          <w:sz w:val="26"/>
          <w:szCs w:val="26"/>
          <w:shd w:val="clear" w:color="auto" w:fill="FFFFFF"/>
        </w:rPr>
        <w:t>ПОЗИЦИЯ ИСПОЛНИТЕЛЯ</w:t>
      </w:r>
    </w:p>
    <w:p w14:paraId="0F3660E9" w14:textId="77777777" w:rsidR="005C2B19" w:rsidRPr="00746EFC" w:rsidRDefault="005C2B19" w:rsidP="00746EFC">
      <w:pPr>
        <w:autoSpaceDE w:val="0"/>
        <w:autoSpaceDN w:val="0"/>
        <w:adjustRightInd w:val="0"/>
        <w:spacing w:after="0" w:line="360" w:lineRule="auto"/>
        <w:ind w:firstLine="567"/>
        <w:jc w:val="both"/>
        <w:rPr>
          <w:rFonts w:ascii="Myriad Pro" w:hAnsi="Myriad Pro" w:cs="Myriad Pro"/>
          <w:sz w:val="26"/>
          <w:szCs w:val="26"/>
        </w:rPr>
      </w:pPr>
      <w:r w:rsidRPr="00746EFC">
        <w:rPr>
          <w:rFonts w:ascii="Myriad Pro" w:hAnsi="Myriad Pro"/>
          <w:sz w:val="26"/>
          <w:szCs w:val="26"/>
        </w:rPr>
        <w:t xml:space="preserve">В состав необходимой валовой выручки филиала ПАО </w:t>
      </w:r>
      <w:r w:rsidR="00EE4D67" w:rsidRPr="00746EFC">
        <w:rPr>
          <w:rFonts w:ascii="Myriad Pro" w:hAnsi="Myriad Pro"/>
          <w:sz w:val="26"/>
          <w:szCs w:val="26"/>
        </w:rPr>
        <w:t>«</w:t>
      </w:r>
      <w:r w:rsidRPr="00746EFC">
        <w:rPr>
          <w:rFonts w:ascii="Myriad Pro" w:hAnsi="Myriad Pro"/>
          <w:sz w:val="26"/>
          <w:szCs w:val="26"/>
        </w:rPr>
        <w:t>МРСК Северо-Запада</w:t>
      </w:r>
      <w:r w:rsidR="00EE4D67" w:rsidRPr="00746EFC">
        <w:rPr>
          <w:rFonts w:ascii="Myriad Pro" w:hAnsi="Myriad Pro"/>
          <w:sz w:val="26"/>
          <w:szCs w:val="26"/>
        </w:rPr>
        <w:t>»</w:t>
      </w:r>
      <w:r w:rsidRPr="00746EFC">
        <w:rPr>
          <w:rFonts w:ascii="Myriad Pro" w:hAnsi="Myriad Pro"/>
          <w:sz w:val="26"/>
          <w:szCs w:val="26"/>
        </w:rPr>
        <w:t xml:space="preserve"> </w:t>
      </w:r>
      <w:r w:rsidR="00EE4D67" w:rsidRPr="00746EFC">
        <w:rPr>
          <w:rFonts w:ascii="Myriad Pro" w:hAnsi="Myriad Pro"/>
          <w:sz w:val="26"/>
          <w:szCs w:val="26"/>
        </w:rPr>
        <w:t>«</w:t>
      </w:r>
      <w:r w:rsidRPr="00746EFC">
        <w:rPr>
          <w:rFonts w:ascii="Myriad Pro" w:hAnsi="Myriad Pro"/>
          <w:sz w:val="26"/>
          <w:szCs w:val="26"/>
        </w:rPr>
        <w:t>Карелэнерго</w:t>
      </w:r>
      <w:r w:rsidR="00EE4D67" w:rsidRPr="00746EFC">
        <w:rPr>
          <w:rFonts w:ascii="Myriad Pro" w:hAnsi="Myriad Pro"/>
          <w:sz w:val="26"/>
          <w:szCs w:val="26"/>
        </w:rPr>
        <w:t>»</w:t>
      </w:r>
      <w:r w:rsidRPr="00746EFC">
        <w:rPr>
          <w:rFonts w:ascii="Myriad Pro" w:hAnsi="Myriad Pro"/>
          <w:sz w:val="26"/>
          <w:szCs w:val="26"/>
        </w:rPr>
        <w:t xml:space="preserve"> должны включаться расходы на оплату услуг ТСО в размере, определяемом исходя из планового объема полезного отпуска по каждой ТСО и индивидуальных </w:t>
      </w:r>
      <w:r w:rsidRPr="00746EFC">
        <w:rPr>
          <w:rFonts w:ascii="Myriad Pro" w:hAnsi="Myriad Pro" w:cs="Myriad Pro"/>
          <w:sz w:val="26"/>
          <w:szCs w:val="26"/>
        </w:rPr>
        <w:t xml:space="preserve">цен (тарифов) на услуги по передаче электрической энергии для взаиморасчетов между двумя сетевыми организациями, установленных Государственным Комитетом Республики Карелия по ценам и тарифам, так как согласно пункту 52 Методических указаний №20-э/2 определено, что необходимая валовая выручка любой сетевой организации региона должна суммарно обеспечиваться за счет платежей от потребителей, а также от сетевых организаций. </w:t>
      </w:r>
    </w:p>
    <w:p w14:paraId="34309426" w14:textId="77777777" w:rsidR="005C2B19" w:rsidRPr="00746EFC" w:rsidRDefault="005C2B19" w:rsidP="00746EFC">
      <w:pPr>
        <w:spacing w:after="0" w:line="360" w:lineRule="auto"/>
        <w:ind w:firstLine="567"/>
        <w:jc w:val="both"/>
        <w:rPr>
          <w:rFonts w:ascii="Myriad Pro" w:hAnsi="Myriad Pro"/>
          <w:sz w:val="26"/>
          <w:szCs w:val="26"/>
        </w:rPr>
      </w:pPr>
      <w:r w:rsidRPr="00746EFC">
        <w:rPr>
          <w:rFonts w:ascii="Myriad Pro" w:hAnsi="Myriad Pro"/>
          <w:sz w:val="26"/>
          <w:szCs w:val="26"/>
        </w:rPr>
        <w:t xml:space="preserve">Индивидуальные цены на услуги по передаче электрической энергии для взаиморасчетов между сетевыми организациями за оказываемые друг другу услуги по передаче на 2019 год установлены постановлением </w:t>
      </w:r>
      <w:r w:rsidRPr="00746EFC">
        <w:rPr>
          <w:rFonts w:ascii="Myriad Pro" w:eastAsia="Calibri" w:hAnsi="Myriad Pro" w:cs="Times New Roman"/>
          <w:sz w:val="26"/>
          <w:szCs w:val="26"/>
        </w:rPr>
        <w:t xml:space="preserve">ГК РК по ценам и </w:t>
      </w:r>
      <w:r w:rsidRPr="00746EFC">
        <w:rPr>
          <w:rFonts w:ascii="Myriad Pro" w:eastAsia="Calibri" w:hAnsi="Myriad Pro" w:cs="Times New Roman"/>
          <w:sz w:val="26"/>
          <w:szCs w:val="26"/>
        </w:rPr>
        <w:lastRenderedPageBreak/>
        <w:t>тарифам</w:t>
      </w:r>
      <w:r w:rsidRPr="00746EFC">
        <w:rPr>
          <w:rFonts w:ascii="Myriad Pro" w:hAnsi="Myriad Pro"/>
          <w:sz w:val="26"/>
          <w:szCs w:val="26"/>
        </w:rPr>
        <w:t xml:space="preserve"> от 29.12.2018 № 214 </w:t>
      </w:r>
      <w:r w:rsidR="00EE4D67" w:rsidRPr="00746EFC">
        <w:rPr>
          <w:rFonts w:ascii="Myriad Pro" w:hAnsi="Myriad Pro"/>
          <w:sz w:val="26"/>
          <w:szCs w:val="26"/>
        </w:rPr>
        <w:t>«</w:t>
      </w:r>
      <w:r w:rsidRPr="00746EFC">
        <w:rPr>
          <w:rFonts w:ascii="Myriad Pro" w:hAnsi="Myriad Pro"/>
          <w:sz w:val="26"/>
          <w:szCs w:val="26"/>
        </w:rPr>
        <w:t>Об установлении индивидуальных тарифов на услуги по передаче электрической энергии для взаиморасчетов между сетевыми организациями Республики Карелия на 2019 год</w:t>
      </w:r>
      <w:r w:rsidR="00EE4D67" w:rsidRPr="00746EFC">
        <w:rPr>
          <w:rFonts w:ascii="Myriad Pro" w:hAnsi="Myriad Pro"/>
          <w:sz w:val="26"/>
          <w:szCs w:val="26"/>
        </w:rPr>
        <w:t>»</w:t>
      </w:r>
      <w:r w:rsidRPr="00746EFC">
        <w:rPr>
          <w:rFonts w:ascii="Myriad Pro" w:hAnsi="Myriad Pro"/>
          <w:sz w:val="26"/>
          <w:szCs w:val="26"/>
        </w:rPr>
        <w:t xml:space="preserve"> (в редакции постановления от 30.01.2019 №7). </w:t>
      </w:r>
    </w:p>
    <w:p w14:paraId="46B056E9" w14:textId="77777777" w:rsidR="005C2B19" w:rsidRPr="00746EFC" w:rsidRDefault="005C2B19" w:rsidP="00746EFC">
      <w:pPr>
        <w:spacing w:after="0" w:line="360" w:lineRule="auto"/>
        <w:ind w:firstLine="567"/>
        <w:jc w:val="both"/>
        <w:rPr>
          <w:rFonts w:ascii="Myriad Pro" w:hAnsi="Myriad Pro" w:cs="Myriad Pro"/>
          <w:sz w:val="26"/>
          <w:szCs w:val="26"/>
        </w:rPr>
      </w:pPr>
      <w:r w:rsidRPr="00746EFC">
        <w:rPr>
          <w:rFonts w:ascii="Myriad Pro" w:hAnsi="Myriad Pro" w:cs="Myriad Pro"/>
          <w:sz w:val="26"/>
          <w:szCs w:val="26"/>
        </w:rPr>
        <w:t>С использованием индивидуальных тарифов на услуги по передаче электрической энергии, утвержденных указанными постановлениями, а также плановых величин сальдированного перетока электрической энергии, отраженных в протоколе заседания Правления от 29.12.2018 Исполнителем проведен расчет расходов на оплату услуг сетевых организаций.</w:t>
      </w:r>
    </w:p>
    <w:p w14:paraId="76031211" w14:textId="77777777" w:rsidR="00912379" w:rsidRPr="00746EFC" w:rsidRDefault="00912379" w:rsidP="00B55902">
      <w:pPr>
        <w:spacing w:after="0" w:line="360" w:lineRule="auto"/>
        <w:ind w:firstLine="567"/>
        <w:jc w:val="both"/>
        <w:rPr>
          <w:rFonts w:ascii="Myriad Pro" w:hAnsi="Myriad Pro" w:cs="Myriad Pro"/>
          <w:sz w:val="26"/>
          <w:szCs w:val="26"/>
        </w:rPr>
        <w:sectPr w:rsidR="00912379" w:rsidRPr="00746EFC" w:rsidSect="007138C8">
          <w:pgSz w:w="11906" w:h="16838"/>
          <w:pgMar w:top="1134" w:right="851" w:bottom="1134" w:left="1701" w:header="709" w:footer="709" w:gutter="0"/>
          <w:cols w:space="708"/>
          <w:docGrid w:linePitch="360"/>
        </w:sectPr>
      </w:pPr>
    </w:p>
    <w:p w14:paraId="6ED905D1" w14:textId="77777777" w:rsidR="005C2B19" w:rsidRPr="00746EFC" w:rsidRDefault="005C2B19" w:rsidP="00B55902">
      <w:pPr>
        <w:spacing w:after="5" w:line="360" w:lineRule="auto"/>
        <w:ind w:right="120" w:firstLine="567"/>
        <w:jc w:val="both"/>
        <w:rPr>
          <w:rFonts w:ascii="Myriad Pro" w:hAnsi="Myriad Pro"/>
          <w:sz w:val="26"/>
          <w:szCs w:val="26"/>
        </w:rPr>
      </w:pPr>
      <w:r w:rsidRPr="00746EFC">
        <w:rPr>
          <w:rFonts w:ascii="Myriad Pro" w:hAnsi="Myriad Pro"/>
          <w:sz w:val="26"/>
          <w:szCs w:val="26"/>
        </w:rPr>
        <w:lastRenderedPageBreak/>
        <w:t>Подробный расчет представлен в таблице.</w:t>
      </w:r>
    </w:p>
    <w:p w14:paraId="16C115A5" w14:textId="77777777" w:rsidR="005C2B19" w:rsidRPr="00746EFC" w:rsidRDefault="005C2B19" w:rsidP="00912379">
      <w:pPr>
        <w:spacing w:after="5" w:line="360" w:lineRule="auto"/>
        <w:ind w:right="120"/>
        <w:jc w:val="both"/>
        <w:rPr>
          <w:rFonts w:ascii="Myriad Pro" w:hAnsi="Myriad Pro"/>
          <w:b/>
          <w:sz w:val="26"/>
          <w:szCs w:val="26"/>
        </w:rPr>
      </w:pPr>
      <w:r w:rsidRPr="00746EFC">
        <w:rPr>
          <w:rFonts w:ascii="Myriad Pro" w:hAnsi="Myriad Pro"/>
          <w:b/>
          <w:sz w:val="26"/>
          <w:szCs w:val="26"/>
        </w:rPr>
        <w:t>I полугодие 2019 г.</w:t>
      </w:r>
    </w:p>
    <w:tbl>
      <w:tblPr>
        <w:tblStyle w:val="afffe"/>
        <w:tblW w:w="5031" w:type="pct"/>
        <w:tblLayout w:type="fixed"/>
        <w:tblCellMar>
          <w:top w:w="45" w:type="dxa"/>
          <w:bottom w:w="45" w:type="dxa"/>
        </w:tblCellMar>
        <w:tblLook w:val="04A0" w:firstRow="1" w:lastRow="0" w:firstColumn="1" w:lastColumn="0" w:noHBand="0" w:noVBand="1"/>
      </w:tblPr>
      <w:tblGrid>
        <w:gridCol w:w="636"/>
        <w:gridCol w:w="2696"/>
        <w:gridCol w:w="1073"/>
        <w:gridCol w:w="1205"/>
        <w:gridCol w:w="941"/>
        <w:gridCol w:w="1073"/>
        <w:gridCol w:w="1073"/>
        <w:gridCol w:w="88"/>
        <w:gridCol w:w="1381"/>
        <w:gridCol w:w="88"/>
        <w:gridCol w:w="1250"/>
        <w:gridCol w:w="88"/>
        <w:gridCol w:w="1381"/>
        <w:gridCol w:w="88"/>
        <w:gridCol w:w="1216"/>
        <w:gridCol w:w="35"/>
        <w:gridCol w:w="53"/>
      </w:tblGrid>
      <w:tr w:rsidR="008B31CF" w:rsidRPr="00746EFC" w14:paraId="18A7DF1B" w14:textId="77777777" w:rsidTr="002066DC">
        <w:trPr>
          <w:gridAfter w:val="2"/>
          <w:cnfStyle w:val="100000000000" w:firstRow="1" w:lastRow="0" w:firstColumn="0" w:lastColumn="0" w:oddVBand="0" w:evenVBand="0" w:oddHBand="0" w:evenHBand="0" w:firstRowFirstColumn="0" w:firstRowLastColumn="0" w:lastRowFirstColumn="0" w:lastRowLastColumn="0"/>
          <w:wAfter w:w="88" w:type="dxa"/>
        </w:trPr>
        <w:tc>
          <w:tcPr>
            <w:cnfStyle w:val="001000000000" w:firstRow="0" w:lastRow="0" w:firstColumn="1" w:lastColumn="0" w:oddVBand="0" w:evenVBand="0" w:oddHBand="0" w:evenHBand="0" w:firstRowFirstColumn="0" w:firstRowLastColumn="0" w:lastRowFirstColumn="0" w:lastRowLastColumn="0"/>
            <w:tcW w:w="63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08681204" w14:textId="77777777" w:rsidR="005C2B19" w:rsidRPr="00746EFC" w:rsidRDefault="005C2B19" w:rsidP="00912379">
            <w:pPr>
              <w:jc w:val="center"/>
              <w:rPr>
                <w:rFonts w:eastAsia="Times New Roman" w:cs="Times New Roman"/>
                <w:b/>
                <w:bCs/>
                <w:color w:val="FFFFFF"/>
                <w:sz w:val="16"/>
                <w:szCs w:val="16"/>
                <w:lang w:eastAsia="ru-RU"/>
              </w:rPr>
            </w:pPr>
            <w:r w:rsidRPr="00746EFC">
              <w:rPr>
                <w:rFonts w:eastAsia="Times New Roman" w:cs="Times New Roman"/>
                <w:b/>
                <w:bCs/>
                <w:color w:val="FFFFFF"/>
                <w:sz w:val="16"/>
                <w:szCs w:val="16"/>
                <w:lang w:eastAsia="ru-RU"/>
              </w:rPr>
              <w:t xml:space="preserve">№ </w:t>
            </w:r>
            <w:proofErr w:type="spellStart"/>
            <w:r w:rsidRPr="00746EFC">
              <w:rPr>
                <w:rFonts w:eastAsia="Times New Roman" w:cs="Times New Roman"/>
                <w:b/>
                <w:bCs/>
                <w:color w:val="FFFFFF"/>
                <w:sz w:val="16"/>
                <w:szCs w:val="16"/>
                <w:lang w:eastAsia="ru-RU"/>
              </w:rPr>
              <w:t>п.п</w:t>
            </w:r>
            <w:proofErr w:type="spellEnd"/>
            <w:r w:rsidRPr="00746EFC">
              <w:rPr>
                <w:rFonts w:eastAsia="Times New Roman" w:cs="Times New Roman"/>
                <w:b/>
                <w:bCs/>
                <w:color w:val="FFFFFF"/>
                <w:sz w:val="16"/>
                <w:szCs w:val="16"/>
                <w:lang w:eastAsia="ru-RU"/>
              </w:rPr>
              <w:t>.</w:t>
            </w:r>
          </w:p>
        </w:tc>
        <w:tc>
          <w:tcPr>
            <w:tcW w:w="269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1B87EA56" w14:textId="77777777" w:rsidR="005C2B19" w:rsidRPr="00746EFC" w:rsidRDefault="005C2B19" w:rsidP="00912379">
            <w:pPr>
              <w:cnfStyle w:val="100000000000" w:firstRow="1" w:lastRow="0" w:firstColumn="0" w:lastColumn="0" w:oddVBand="0" w:evenVBand="0" w:oddHBand="0" w:evenHBand="0" w:firstRowFirstColumn="0" w:firstRowLastColumn="0" w:lastRowFirstColumn="0" w:lastRowLastColumn="0"/>
              <w:rPr>
                <w:rFonts w:eastAsia="Times New Roman" w:cs="Times New Roman"/>
                <w:b/>
                <w:bCs/>
                <w:color w:val="FFFFFF"/>
                <w:sz w:val="16"/>
                <w:szCs w:val="16"/>
                <w:lang w:eastAsia="ru-RU"/>
              </w:rPr>
            </w:pPr>
            <w:r w:rsidRPr="00746EFC">
              <w:rPr>
                <w:rFonts w:eastAsia="Times New Roman" w:cs="Times New Roman"/>
                <w:b/>
                <w:bCs/>
                <w:color w:val="FFFFFF"/>
                <w:sz w:val="16"/>
                <w:szCs w:val="16"/>
                <w:lang w:eastAsia="ru-RU"/>
              </w:rPr>
              <w:t>Наименование ТСО</w:t>
            </w:r>
          </w:p>
        </w:tc>
        <w:tc>
          <w:tcPr>
            <w:tcW w:w="10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835B8A3" w14:textId="77777777" w:rsidR="005C2B19" w:rsidRPr="00746EFC" w:rsidRDefault="005C2B19" w:rsidP="00912379">
            <w:pPr>
              <w:cnfStyle w:val="100000000000" w:firstRow="1" w:lastRow="0" w:firstColumn="0" w:lastColumn="0" w:oddVBand="0" w:evenVBand="0" w:oddHBand="0" w:evenHBand="0" w:firstRowFirstColumn="0" w:firstRowLastColumn="0" w:lastRowFirstColumn="0" w:lastRowLastColumn="0"/>
              <w:rPr>
                <w:rFonts w:eastAsia="Times New Roman" w:cs="Times New Roman"/>
                <w:b/>
                <w:bCs/>
                <w:color w:val="FFFFFF"/>
                <w:sz w:val="16"/>
                <w:szCs w:val="16"/>
                <w:lang w:eastAsia="ru-RU"/>
              </w:rPr>
            </w:pPr>
            <w:r w:rsidRPr="00746EFC">
              <w:rPr>
                <w:rFonts w:eastAsia="Times New Roman" w:cs="Times New Roman"/>
                <w:b/>
                <w:bCs/>
                <w:color w:val="FFFFFF"/>
                <w:sz w:val="16"/>
                <w:szCs w:val="16"/>
                <w:lang w:eastAsia="ru-RU"/>
              </w:rPr>
              <w:t>Одно-</w:t>
            </w:r>
          </w:p>
          <w:p w14:paraId="4FF9256C" w14:textId="77777777" w:rsidR="005C2B19" w:rsidRPr="00746EFC" w:rsidRDefault="005C2B19" w:rsidP="00912379">
            <w:pPr>
              <w:cnfStyle w:val="100000000000" w:firstRow="1" w:lastRow="0" w:firstColumn="0" w:lastColumn="0" w:oddVBand="0" w:evenVBand="0" w:oddHBand="0" w:evenHBand="0" w:firstRowFirstColumn="0" w:firstRowLastColumn="0" w:lastRowFirstColumn="0" w:lastRowLastColumn="0"/>
              <w:rPr>
                <w:rFonts w:eastAsia="Times New Roman" w:cs="Times New Roman"/>
                <w:b/>
                <w:bCs/>
                <w:color w:val="FFFFFF"/>
                <w:sz w:val="16"/>
                <w:szCs w:val="16"/>
                <w:lang w:eastAsia="ru-RU"/>
              </w:rPr>
            </w:pPr>
            <w:proofErr w:type="spellStart"/>
            <w:r w:rsidRPr="00746EFC">
              <w:rPr>
                <w:rFonts w:eastAsia="Times New Roman" w:cs="Times New Roman"/>
                <w:b/>
                <w:bCs/>
                <w:color w:val="FFFFFF"/>
                <w:sz w:val="16"/>
                <w:szCs w:val="16"/>
                <w:lang w:eastAsia="ru-RU"/>
              </w:rPr>
              <w:t>ставоч</w:t>
            </w:r>
            <w:proofErr w:type="spellEnd"/>
            <w:r w:rsidRPr="00746EFC">
              <w:rPr>
                <w:rFonts w:eastAsia="Times New Roman" w:cs="Times New Roman"/>
                <w:b/>
                <w:bCs/>
                <w:color w:val="FFFFFF"/>
                <w:sz w:val="16"/>
                <w:szCs w:val="16"/>
                <w:lang w:eastAsia="ru-RU"/>
              </w:rPr>
              <w:t>-</w:t>
            </w:r>
          </w:p>
          <w:p w14:paraId="241D82C4" w14:textId="77777777" w:rsidR="005C2B19" w:rsidRPr="00746EFC" w:rsidRDefault="005C2B19" w:rsidP="00912379">
            <w:pPr>
              <w:cnfStyle w:val="100000000000" w:firstRow="1" w:lastRow="0" w:firstColumn="0" w:lastColumn="0" w:oddVBand="0" w:evenVBand="0" w:oddHBand="0" w:evenHBand="0" w:firstRowFirstColumn="0" w:firstRowLastColumn="0" w:lastRowFirstColumn="0" w:lastRowLastColumn="0"/>
              <w:rPr>
                <w:rFonts w:eastAsia="Times New Roman" w:cs="Times New Roman"/>
                <w:b/>
                <w:bCs/>
                <w:color w:val="FFFFFF"/>
                <w:sz w:val="16"/>
                <w:szCs w:val="16"/>
                <w:lang w:eastAsia="ru-RU"/>
              </w:rPr>
            </w:pPr>
            <w:proofErr w:type="spellStart"/>
            <w:r w:rsidRPr="00746EFC">
              <w:rPr>
                <w:rFonts w:eastAsia="Times New Roman" w:cs="Times New Roman"/>
                <w:b/>
                <w:bCs/>
                <w:color w:val="FFFFFF"/>
                <w:sz w:val="16"/>
                <w:szCs w:val="16"/>
                <w:lang w:eastAsia="ru-RU"/>
              </w:rPr>
              <w:t>ный</w:t>
            </w:r>
            <w:proofErr w:type="spellEnd"/>
            <w:r w:rsidRPr="00746EFC">
              <w:rPr>
                <w:rFonts w:eastAsia="Times New Roman" w:cs="Times New Roman"/>
                <w:b/>
                <w:bCs/>
                <w:color w:val="FFFFFF"/>
                <w:sz w:val="16"/>
                <w:szCs w:val="16"/>
                <w:lang w:eastAsia="ru-RU"/>
              </w:rPr>
              <w:t xml:space="preserve"> тариф</w:t>
            </w:r>
          </w:p>
        </w:tc>
        <w:tc>
          <w:tcPr>
            <w:tcW w:w="12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1B2E6D93" w14:textId="77777777" w:rsidR="005C2B19" w:rsidRPr="00746EFC" w:rsidRDefault="005C2B19" w:rsidP="00912379">
            <w:pPr>
              <w:cnfStyle w:val="100000000000" w:firstRow="1" w:lastRow="0" w:firstColumn="0" w:lastColumn="0" w:oddVBand="0" w:evenVBand="0" w:oddHBand="0" w:evenHBand="0" w:firstRowFirstColumn="0" w:firstRowLastColumn="0" w:lastRowFirstColumn="0" w:lastRowLastColumn="0"/>
              <w:rPr>
                <w:rFonts w:eastAsia="Times New Roman" w:cs="Times New Roman"/>
                <w:b/>
                <w:bCs/>
                <w:color w:val="FFFFFF"/>
                <w:sz w:val="16"/>
                <w:szCs w:val="16"/>
                <w:lang w:eastAsia="ru-RU"/>
              </w:rPr>
            </w:pPr>
            <w:r w:rsidRPr="00746EFC">
              <w:rPr>
                <w:rFonts w:eastAsia="Times New Roman" w:cs="Times New Roman"/>
                <w:b/>
                <w:bCs/>
                <w:color w:val="FFFFFF"/>
                <w:sz w:val="16"/>
                <w:szCs w:val="16"/>
                <w:lang w:eastAsia="ru-RU"/>
              </w:rPr>
              <w:t>Ставка на содержание</w:t>
            </w:r>
          </w:p>
        </w:tc>
        <w:tc>
          <w:tcPr>
            <w:tcW w:w="9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5F2E681B" w14:textId="77777777" w:rsidR="005C2B19" w:rsidRPr="00746EFC" w:rsidRDefault="005C2B19" w:rsidP="00912379">
            <w:pPr>
              <w:cnfStyle w:val="100000000000" w:firstRow="1" w:lastRow="0" w:firstColumn="0" w:lastColumn="0" w:oddVBand="0" w:evenVBand="0" w:oddHBand="0" w:evenHBand="0" w:firstRowFirstColumn="0" w:firstRowLastColumn="0" w:lastRowFirstColumn="0" w:lastRowLastColumn="0"/>
              <w:rPr>
                <w:rFonts w:eastAsia="Times New Roman" w:cs="Times New Roman"/>
                <w:b/>
                <w:bCs/>
                <w:color w:val="FFFFFF"/>
                <w:sz w:val="16"/>
                <w:szCs w:val="16"/>
                <w:lang w:eastAsia="ru-RU"/>
              </w:rPr>
            </w:pPr>
            <w:r w:rsidRPr="00746EFC">
              <w:rPr>
                <w:rFonts w:eastAsia="Times New Roman" w:cs="Times New Roman"/>
                <w:b/>
                <w:bCs/>
                <w:color w:val="FFFFFF"/>
                <w:sz w:val="16"/>
                <w:szCs w:val="16"/>
                <w:lang w:eastAsia="ru-RU"/>
              </w:rPr>
              <w:t>Ставка на потери</w:t>
            </w:r>
          </w:p>
        </w:tc>
        <w:tc>
          <w:tcPr>
            <w:tcW w:w="10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125CCD7F" w14:textId="77777777" w:rsidR="005C2B19" w:rsidRPr="00746EFC" w:rsidRDefault="005C2B19" w:rsidP="00912379">
            <w:pPr>
              <w:cnfStyle w:val="100000000000" w:firstRow="1" w:lastRow="0" w:firstColumn="0" w:lastColumn="0" w:oddVBand="0" w:evenVBand="0" w:oddHBand="0" w:evenHBand="0" w:firstRowFirstColumn="0" w:firstRowLastColumn="0" w:lastRowFirstColumn="0" w:lastRowLastColumn="0"/>
              <w:rPr>
                <w:rFonts w:eastAsia="Times New Roman" w:cs="Times New Roman"/>
                <w:b/>
                <w:bCs/>
                <w:color w:val="FFFFFF"/>
                <w:sz w:val="16"/>
                <w:szCs w:val="16"/>
                <w:lang w:eastAsia="ru-RU"/>
              </w:rPr>
            </w:pPr>
            <w:r w:rsidRPr="00746EFC">
              <w:rPr>
                <w:rFonts w:eastAsia="Times New Roman" w:cs="Times New Roman"/>
                <w:b/>
                <w:bCs/>
                <w:color w:val="FFFFFF"/>
                <w:sz w:val="16"/>
                <w:szCs w:val="16"/>
                <w:lang w:eastAsia="ru-RU"/>
              </w:rPr>
              <w:t>Мощность</w:t>
            </w:r>
          </w:p>
        </w:tc>
        <w:tc>
          <w:tcPr>
            <w:tcW w:w="10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0D443404" w14:textId="77777777" w:rsidR="005C2B19" w:rsidRPr="00746EFC" w:rsidRDefault="005C2B19" w:rsidP="00912379">
            <w:pPr>
              <w:cnfStyle w:val="100000000000" w:firstRow="1" w:lastRow="0" w:firstColumn="0" w:lastColumn="0" w:oddVBand="0" w:evenVBand="0" w:oddHBand="0" w:evenHBand="0" w:firstRowFirstColumn="0" w:firstRowLastColumn="0" w:lastRowFirstColumn="0" w:lastRowLastColumn="0"/>
              <w:rPr>
                <w:rFonts w:eastAsia="Times New Roman" w:cs="Times New Roman"/>
                <w:b/>
                <w:bCs/>
                <w:color w:val="FFFFFF"/>
                <w:sz w:val="16"/>
                <w:szCs w:val="16"/>
                <w:lang w:eastAsia="ru-RU"/>
              </w:rPr>
            </w:pPr>
            <w:r w:rsidRPr="00746EFC">
              <w:rPr>
                <w:rFonts w:eastAsia="Times New Roman" w:cs="Times New Roman"/>
                <w:b/>
                <w:bCs/>
                <w:color w:val="FFFFFF"/>
                <w:sz w:val="16"/>
                <w:szCs w:val="16"/>
                <w:lang w:eastAsia="ru-RU"/>
              </w:rPr>
              <w:t>Сальдо-переток э/э</w:t>
            </w:r>
          </w:p>
        </w:tc>
        <w:tc>
          <w:tcPr>
            <w:tcW w:w="146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0C8C3DBF" w14:textId="77777777" w:rsidR="005C2B19" w:rsidRPr="00746EFC" w:rsidRDefault="005C2B19" w:rsidP="00912379">
            <w:pPr>
              <w:cnfStyle w:val="100000000000" w:firstRow="1" w:lastRow="0" w:firstColumn="0" w:lastColumn="0" w:oddVBand="0" w:evenVBand="0" w:oddHBand="0" w:evenHBand="0" w:firstRowFirstColumn="0" w:firstRowLastColumn="0" w:lastRowFirstColumn="0" w:lastRowLastColumn="0"/>
              <w:rPr>
                <w:rFonts w:eastAsia="Times New Roman" w:cs="Times New Roman"/>
                <w:b/>
                <w:bCs/>
                <w:color w:val="FFFFFF"/>
                <w:sz w:val="16"/>
                <w:szCs w:val="16"/>
                <w:lang w:eastAsia="ru-RU"/>
              </w:rPr>
            </w:pPr>
            <w:r w:rsidRPr="00746EFC">
              <w:rPr>
                <w:rFonts w:eastAsia="Times New Roman" w:cs="Times New Roman"/>
                <w:b/>
                <w:bCs/>
                <w:color w:val="FFFFFF"/>
                <w:sz w:val="16"/>
                <w:szCs w:val="16"/>
                <w:lang w:eastAsia="ru-RU"/>
              </w:rPr>
              <w:t>Платеж по ставке на содержание</w:t>
            </w:r>
          </w:p>
        </w:tc>
        <w:tc>
          <w:tcPr>
            <w:tcW w:w="133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B297604" w14:textId="77777777" w:rsidR="005C2B19" w:rsidRPr="00746EFC" w:rsidRDefault="005C2B19" w:rsidP="00912379">
            <w:pPr>
              <w:cnfStyle w:val="100000000000" w:firstRow="1" w:lastRow="0" w:firstColumn="0" w:lastColumn="0" w:oddVBand="0" w:evenVBand="0" w:oddHBand="0" w:evenHBand="0" w:firstRowFirstColumn="0" w:firstRowLastColumn="0" w:lastRowFirstColumn="0" w:lastRowLastColumn="0"/>
              <w:rPr>
                <w:rFonts w:eastAsia="Times New Roman" w:cs="Times New Roman"/>
                <w:b/>
                <w:bCs/>
                <w:color w:val="FFFFFF"/>
                <w:sz w:val="16"/>
                <w:szCs w:val="16"/>
                <w:lang w:eastAsia="ru-RU"/>
              </w:rPr>
            </w:pPr>
            <w:r w:rsidRPr="00746EFC">
              <w:rPr>
                <w:rFonts w:eastAsia="Times New Roman" w:cs="Times New Roman"/>
                <w:b/>
                <w:bCs/>
                <w:color w:val="FFFFFF"/>
                <w:sz w:val="16"/>
                <w:szCs w:val="16"/>
                <w:lang w:eastAsia="ru-RU"/>
              </w:rPr>
              <w:t>Платеж по ставке на потери</w:t>
            </w:r>
          </w:p>
        </w:tc>
        <w:tc>
          <w:tcPr>
            <w:tcW w:w="146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00A1690C" w14:textId="77777777" w:rsidR="005C2B19" w:rsidRPr="00746EFC" w:rsidRDefault="005C2B19" w:rsidP="00912379">
            <w:pPr>
              <w:cnfStyle w:val="100000000000" w:firstRow="1" w:lastRow="0" w:firstColumn="0" w:lastColumn="0" w:oddVBand="0" w:evenVBand="0" w:oddHBand="0" w:evenHBand="0" w:firstRowFirstColumn="0" w:firstRowLastColumn="0" w:lastRowFirstColumn="0" w:lastRowLastColumn="0"/>
              <w:rPr>
                <w:rFonts w:eastAsia="Times New Roman" w:cs="Times New Roman"/>
                <w:b/>
                <w:bCs/>
                <w:color w:val="FFFFFF"/>
                <w:sz w:val="16"/>
                <w:szCs w:val="16"/>
                <w:lang w:eastAsia="ru-RU"/>
              </w:rPr>
            </w:pPr>
            <w:r w:rsidRPr="00746EFC">
              <w:rPr>
                <w:rFonts w:eastAsia="Times New Roman" w:cs="Times New Roman"/>
                <w:b/>
                <w:bCs/>
                <w:color w:val="FFFFFF"/>
                <w:sz w:val="16"/>
                <w:szCs w:val="16"/>
                <w:lang w:eastAsia="ru-RU"/>
              </w:rPr>
              <w:t>Итого платеж по индивидуальным тарифам</w:t>
            </w:r>
          </w:p>
        </w:tc>
        <w:tc>
          <w:tcPr>
            <w:tcW w:w="130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B47B2EC" w14:textId="77777777" w:rsidR="005C2B19" w:rsidRPr="00746EFC" w:rsidRDefault="005C2B19" w:rsidP="00912379">
            <w:pPr>
              <w:cnfStyle w:val="100000000000" w:firstRow="1" w:lastRow="0" w:firstColumn="0" w:lastColumn="0" w:oddVBand="0" w:evenVBand="0" w:oddHBand="0" w:evenHBand="0" w:firstRowFirstColumn="0" w:firstRowLastColumn="0" w:lastRowFirstColumn="0" w:lastRowLastColumn="0"/>
              <w:rPr>
                <w:rFonts w:eastAsia="Times New Roman" w:cs="Times New Roman"/>
                <w:b/>
                <w:bCs/>
                <w:color w:val="FFFFFF"/>
                <w:sz w:val="16"/>
                <w:szCs w:val="16"/>
                <w:lang w:eastAsia="ru-RU"/>
              </w:rPr>
            </w:pPr>
            <w:r w:rsidRPr="00746EFC">
              <w:rPr>
                <w:rFonts w:eastAsia="Times New Roman" w:cs="Times New Roman"/>
                <w:b/>
                <w:bCs/>
                <w:color w:val="FFFFFF"/>
                <w:sz w:val="16"/>
                <w:szCs w:val="16"/>
                <w:lang w:eastAsia="ru-RU"/>
              </w:rPr>
              <w:t xml:space="preserve">Платеж по </w:t>
            </w:r>
            <w:proofErr w:type="spellStart"/>
            <w:r w:rsidRPr="00746EFC">
              <w:rPr>
                <w:rFonts w:eastAsia="Times New Roman" w:cs="Times New Roman"/>
                <w:b/>
                <w:bCs/>
                <w:color w:val="FFFFFF"/>
                <w:sz w:val="16"/>
                <w:szCs w:val="16"/>
                <w:lang w:eastAsia="ru-RU"/>
              </w:rPr>
              <w:t>одноставочному</w:t>
            </w:r>
            <w:proofErr w:type="spellEnd"/>
            <w:r w:rsidRPr="00746EFC">
              <w:rPr>
                <w:rFonts w:eastAsia="Times New Roman" w:cs="Times New Roman"/>
                <w:b/>
                <w:bCs/>
                <w:color w:val="FFFFFF"/>
                <w:sz w:val="16"/>
                <w:szCs w:val="16"/>
                <w:lang w:eastAsia="ru-RU"/>
              </w:rPr>
              <w:t xml:space="preserve"> тарифу</w:t>
            </w:r>
          </w:p>
        </w:tc>
      </w:tr>
      <w:tr w:rsidR="008B31CF" w:rsidRPr="00746EFC" w14:paraId="1DACFD08" w14:textId="77777777" w:rsidTr="002066DC">
        <w:trPr>
          <w:gridAfter w:val="2"/>
          <w:wAfter w:w="88" w:type="dxa"/>
        </w:trPr>
        <w:tc>
          <w:tcPr>
            <w:cnfStyle w:val="001000000000" w:firstRow="0" w:lastRow="0" w:firstColumn="1" w:lastColumn="0" w:oddVBand="0" w:evenVBand="0" w:oddHBand="0" w:evenHBand="0" w:firstRowFirstColumn="0" w:firstRowLastColumn="0" w:lastRowFirstColumn="0" w:lastRowLastColumn="0"/>
            <w:tcW w:w="63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B26C5CD" w14:textId="77777777" w:rsidR="005C2B19" w:rsidRPr="00746EFC" w:rsidRDefault="005C2B19" w:rsidP="00912379">
            <w:pPr>
              <w:rPr>
                <w:rFonts w:eastAsia="Times New Roman" w:cs="Times New Roman"/>
                <w:b/>
                <w:bCs/>
                <w:color w:val="FFFFFF"/>
                <w:sz w:val="16"/>
                <w:szCs w:val="16"/>
                <w:lang w:eastAsia="ru-RU"/>
              </w:rPr>
            </w:pPr>
          </w:p>
        </w:tc>
        <w:tc>
          <w:tcPr>
            <w:tcW w:w="269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197F561E" w14:textId="77777777" w:rsidR="005C2B19" w:rsidRPr="00746EFC" w:rsidRDefault="005C2B19" w:rsidP="00912379">
            <w:pP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sz w:val="16"/>
                <w:szCs w:val="16"/>
                <w:lang w:eastAsia="ru-RU"/>
              </w:rPr>
            </w:pPr>
          </w:p>
        </w:tc>
        <w:tc>
          <w:tcPr>
            <w:tcW w:w="10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5176E20" w14:textId="77777777" w:rsidR="005C2B19" w:rsidRPr="00746EFC" w:rsidRDefault="005C2B19" w:rsidP="00912379">
            <w:pPr>
              <w:spacing w:after="12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sz w:val="16"/>
                <w:szCs w:val="16"/>
                <w:lang w:eastAsia="ru-RU"/>
              </w:rPr>
            </w:pPr>
            <w:r w:rsidRPr="00746EFC">
              <w:rPr>
                <w:rFonts w:eastAsia="Times New Roman" w:cs="Times New Roman"/>
                <w:b/>
                <w:bCs/>
                <w:color w:val="FFFFFF"/>
                <w:sz w:val="16"/>
                <w:szCs w:val="16"/>
                <w:lang w:eastAsia="ru-RU"/>
              </w:rPr>
              <w:t>руб./</w:t>
            </w:r>
            <w:proofErr w:type="spellStart"/>
            <w:r w:rsidRPr="00746EFC">
              <w:rPr>
                <w:rFonts w:eastAsia="Times New Roman" w:cs="Times New Roman"/>
                <w:b/>
                <w:bCs/>
                <w:color w:val="FFFFFF"/>
                <w:sz w:val="16"/>
                <w:szCs w:val="16"/>
                <w:lang w:eastAsia="ru-RU"/>
              </w:rPr>
              <w:t>МВтч</w:t>
            </w:r>
            <w:proofErr w:type="spellEnd"/>
            <w:r w:rsidRPr="00746EFC">
              <w:rPr>
                <w:rFonts w:eastAsia="Times New Roman" w:cs="Times New Roman"/>
                <w:b/>
                <w:bCs/>
                <w:color w:val="FFFFFF"/>
                <w:sz w:val="16"/>
                <w:szCs w:val="16"/>
                <w:lang w:eastAsia="ru-RU"/>
              </w:rPr>
              <w:t>.</w:t>
            </w:r>
          </w:p>
        </w:tc>
        <w:tc>
          <w:tcPr>
            <w:tcW w:w="12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2EE8A86E" w14:textId="77777777" w:rsidR="005C2B19" w:rsidRPr="00746EFC" w:rsidRDefault="005C2B19" w:rsidP="00912379">
            <w:pPr>
              <w:tabs>
                <w:tab w:val="left" w:pos="820"/>
              </w:tabs>
              <w:spacing w:after="12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sz w:val="16"/>
                <w:szCs w:val="16"/>
                <w:lang w:eastAsia="ru-RU"/>
              </w:rPr>
            </w:pPr>
            <w:r w:rsidRPr="00746EFC">
              <w:rPr>
                <w:rFonts w:eastAsia="Times New Roman" w:cs="Times New Roman"/>
                <w:b/>
                <w:bCs/>
                <w:color w:val="FFFFFF"/>
                <w:sz w:val="16"/>
                <w:szCs w:val="16"/>
                <w:lang w:eastAsia="ru-RU"/>
              </w:rPr>
              <w:t>руб./МВт.</w:t>
            </w:r>
          </w:p>
        </w:tc>
        <w:tc>
          <w:tcPr>
            <w:tcW w:w="9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2E923F88" w14:textId="77777777" w:rsidR="005C2B19" w:rsidRPr="00746EFC" w:rsidRDefault="005C2B19" w:rsidP="00912379">
            <w:pPr>
              <w:spacing w:after="12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sz w:val="16"/>
                <w:szCs w:val="16"/>
                <w:lang w:eastAsia="ru-RU"/>
              </w:rPr>
            </w:pPr>
            <w:r w:rsidRPr="00746EFC">
              <w:rPr>
                <w:rFonts w:eastAsia="Times New Roman" w:cs="Times New Roman"/>
                <w:b/>
                <w:bCs/>
                <w:color w:val="FFFFFF"/>
                <w:sz w:val="16"/>
                <w:szCs w:val="16"/>
                <w:lang w:eastAsia="ru-RU"/>
              </w:rPr>
              <w:t>руб./</w:t>
            </w:r>
            <w:proofErr w:type="spellStart"/>
            <w:r w:rsidRPr="00746EFC">
              <w:rPr>
                <w:rFonts w:eastAsia="Times New Roman" w:cs="Times New Roman"/>
                <w:b/>
                <w:bCs/>
                <w:color w:val="FFFFFF"/>
                <w:sz w:val="16"/>
                <w:szCs w:val="16"/>
                <w:lang w:eastAsia="ru-RU"/>
              </w:rPr>
              <w:t>МВтч</w:t>
            </w:r>
            <w:proofErr w:type="spellEnd"/>
            <w:r w:rsidRPr="00746EFC">
              <w:rPr>
                <w:rFonts w:eastAsia="Times New Roman" w:cs="Times New Roman"/>
                <w:b/>
                <w:bCs/>
                <w:color w:val="FFFFFF"/>
                <w:sz w:val="16"/>
                <w:szCs w:val="16"/>
                <w:lang w:eastAsia="ru-RU"/>
              </w:rPr>
              <w:t>.</w:t>
            </w:r>
          </w:p>
        </w:tc>
        <w:tc>
          <w:tcPr>
            <w:tcW w:w="10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3B9C0765" w14:textId="77777777" w:rsidR="005C2B19" w:rsidRPr="00746EFC" w:rsidRDefault="005C2B19" w:rsidP="00912379">
            <w:pPr>
              <w:spacing w:after="12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sz w:val="16"/>
                <w:szCs w:val="16"/>
                <w:lang w:eastAsia="ru-RU"/>
              </w:rPr>
            </w:pPr>
            <w:r w:rsidRPr="00746EFC">
              <w:rPr>
                <w:rFonts w:eastAsia="Times New Roman" w:cs="Times New Roman"/>
                <w:b/>
                <w:bCs/>
                <w:color w:val="FFFFFF"/>
                <w:sz w:val="16"/>
                <w:szCs w:val="16"/>
                <w:lang w:eastAsia="ru-RU"/>
              </w:rPr>
              <w:t>МВт.</w:t>
            </w:r>
          </w:p>
        </w:tc>
        <w:tc>
          <w:tcPr>
            <w:tcW w:w="10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6BD47000" w14:textId="77777777" w:rsidR="005C2B19" w:rsidRPr="00746EFC" w:rsidRDefault="005C2B19" w:rsidP="00912379">
            <w:pPr>
              <w:spacing w:after="12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sz w:val="16"/>
                <w:szCs w:val="16"/>
                <w:lang w:eastAsia="ru-RU"/>
              </w:rPr>
            </w:pPr>
            <w:proofErr w:type="spellStart"/>
            <w:r w:rsidRPr="00746EFC">
              <w:rPr>
                <w:rFonts w:eastAsia="Times New Roman" w:cs="Times New Roman"/>
                <w:b/>
                <w:bCs/>
                <w:color w:val="FFFFFF"/>
                <w:sz w:val="16"/>
                <w:szCs w:val="16"/>
                <w:lang w:eastAsia="ru-RU"/>
              </w:rPr>
              <w:t>МВтч</w:t>
            </w:r>
            <w:proofErr w:type="spellEnd"/>
            <w:r w:rsidRPr="00746EFC">
              <w:rPr>
                <w:rFonts w:eastAsia="Times New Roman" w:cs="Times New Roman"/>
                <w:b/>
                <w:bCs/>
                <w:color w:val="FFFFFF"/>
                <w:sz w:val="16"/>
                <w:szCs w:val="16"/>
                <w:lang w:eastAsia="ru-RU"/>
              </w:rPr>
              <w:t>.</w:t>
            </w:r>
          </w:p>
        </w:tc>
        <w:tc>
          <w:tcPr>
            <w:tcW w:w="146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FD9A6B0" w14:textId="77777777" w:rsidR="005C2B19" w:rsidRPr="00746EFC" w:rsidRDefault="005C2B19" w:rsidP="00912379">
            <w:pPr>
              <w:spacing w:after="12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sz w:val="16"/>
                <w:szCs w:val="16"/>
                <w:lang w:eastAsia="ru-RU"/>
              </w:rPr>
            </w:pPr>
            <w:r w:rsidRPr="00746EFC">
              <w:rPr>
                <w:rFonts w:eastAsia="Times New Roman" w:cs="Times New Roman"/>
                <w:b/>
                <w:bCs/>
                <w:color w:val="FFFFFF"/>
                <w:sz w:val="16"/>
                <w:szCs w:val="16"/>
                <w:lang w:eastAsia="ru-RU"/>
              </w:rPr>
              <w:t>тыс. руб.</w:t>
            </w:r>
          </w:p>
        </w:tc>
        <w:tc>
          <w:tcPr>
            <w:tcW w:w="133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6BDC7CFC" w14:textId="77777777" w:rsidR="005C2B19" w:rsidRPr="00746EFC" w:rsidRDefault="005C2B19" w:rsidP="00912379">
            <w:pPr>
              <w:spacing w:after="12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sz w:val="16"/>
                <w:szCs w:val="16"/>
                <w:lang w:eastAsia="ru-RU"/>
              </w:rPr>
            </w:pPr>
            <w:r w:rsidRPr="00746EFC">
              <w:rPr>
                <w:rFonts w:eastAsia="Times New Roman" w:cs="Times New Roman"/>
                <w:b/>
                <w:bCs/>
                <w:color w:val="FFFFFF"/>
                <w:sz w:val="16"/>
                <w:szCs w:val="16"/>
                <w:lang w:eastAsia="ru-RU"/>
              </w:rPr>
              <w:t>тыс. руб.</w:t>
            </w:r>
          </w:p>
        </w:tc>
        <w:tc>
          <w:tcPr>
            <w:tcW w:w="146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04B3C197" w14:textId="77777777" w:rsidR="005C2B19" w:rsidRPr="00746EFC" w:rsidRDefault="005C2B19" w:rsidP="00912379">
            <w:pPr>
              <w:spacing w:after="12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sz w:val="16"/>
                <w:szCs w:val="16"/>
                <w:lang w:eastAsia="ru-RU"/>
              </w:rPr>
            </w:pPr>
            <w:r w:rsidRPr="00746EFC">
              <w:rPr>
                <w:rFonts w:eastAsia="Times New Roman" w:cs="Times New Roman"/>
                <w:b/>
                <w:bCs/>
                <w:color w:val="FFFFFF"/>
                <w:sz w:val="16"/>
                <w:szCs w:val="16"/>
                <w:lang w:eastAsia="ru-RU"/>
              </w:rPr>
              <w:t>тыс. руб.</w:t>
            </w:r>
          </w:p>
        </w:tc>
        <w:tc>
          <w:tcPr>
            <w:tcW w:w="130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F168303" w14:textId="77777777" w:rsidR="005C2B19" w:rsidRPr="00746EFC" w:rsidRDefault="005C2B19" w:rsidP="00912379">
            <w:pPr>
              <w:spacing w:after="12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sz w:val="16"/>
                <w:szCs w:val="16"/>
                <w:lang w:eastAsia="ru-RU"/>
              </w:rPr>
            </w:pPr>
            <w:r w:rsidRPr="00746EFC">
              <w:rPr>
                <w:rFonts w:eastAsia="Times New Roman" w:cs="Times New Roman"/>
                <w:b/>
                <w:bCs/>
                <w:color w:val="FFFFFF"/>
                <w:sz w:val="16"/>
                <w:szCs w:val="16"/>
                <w:lang w:eastAsia="ru-RU"/>
              </w:rPr>
              <w:t>тыс. руб.</w:t>
            </w:r>
          </w:p>
        </w:tc>
      </w:tr>
      <w:tr w:rsidR="00912379" w:rsidRPr="004D23F5" w14:paraId="74BF1248" w14:textId="77777777" w:rsidTr="002066DC">
        <w:trPr>
          <w:cantSplit w:val="0"/>
        </w:trPr>
        <w:tc>
          <w:tcPr>
            <w:cnfStyle w:val="001000000000" w:firstRow="0" w:lastRow="0" w:firstColumn="1" w:lastColumn="0" w:oddVBand="0" w:evenVBand="0" w:oddHBand="0" w:evenHBand="0" w:firstRowFirstColumn="0" w:firstRowLastColumn="0" w:lastRowFirstColumn="0" w:lastRowLastColumn="0"/>
            <w:tcW w:w="636" w:type="dxa"/>
            <w:tcBorders>
              <w:top w:val="single" w:sz="4" w:space="0" w:color="FFFFFF" w:themeColor="background1"/>
            </w:tcBorders>
            <w:noWrap/>
            <w:hideMark/>
          </w:tcPr>
          <w:p w14:paraId="1073E7F6" w14:textId="77777777" w:rsidR="005C2B19" w:rsidRPr="004D23F5" w:rsidRDefault="005C2B19" w:rsidP="004D23F5">
            <w:pPr>
              <w:jc w:val="center"/>
              <w:rPr>
                <w:rFonts w:eastAsia="Times New Roman" w:cs="Times New Roman"/>
                <w:szCs w:val="18"/>
                <w:lang w:eastAsia="ru-RU"/>
              </w:rPr>
            </w:pPr>
            <w:r w:rsidRPr="004D23F5">
              <w:rPr>
                <w:rFonts w:eastAsia="Times New Roman" w:cs="Times New Roman"/>
                <w:szCs w:val="18"/>
                <w:lang w:eastAsia="ru-RU"/>
              </w:rPr>
              <w:t>1</w:t>
            </w:r>
          </w:p>
        </w:tc>
        <w:tc>
          <w:tcPr>
            <w:tcW w:w="2696" w:type="dxa"/>
            <w:tcBorders>
              <w:top w:val="single" w:sz="4" w:space="0" w:color="FFFFFF" w:themeColor="background1"/>
            </w:tcBorders>
            <w:hideMark/>
          </w:tcPr>
          <w:p w14:paraId="499689DB" w14:textId="77777777" w:rsidR="005C2B19" w:rsidRPr="004D23F5" w:rsidRDefault="0040721C" w:rsidP="004D23F5">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4D23F5">
              <w:rPr>
                <w:rFonts w:eastAsia="Times New Roman" w:cs="Times New Roman"/>
                <w:szCs w:val="18"/>
                <w:lang w:eastAsia="ru-RU"/>
              </w:rPr>
              <w:t xml:space="preserve">Филиал </w:t>
            </w:r>
            <w:r w:rsidR="005C2B19" w:rsidRPr="004D23F5">
              <w:rPr>
                <w:rFonts w:eastAsia="Times New Roman" w:cs="Times New Roman"/>
                <w:szCs w:val="18"/>
                <w:lang w:eastAsia="ru-RU"/>
              </w:rPr>
              <w:t xml:space="preserve">ПАО </w:t>
            </w:r>
            <w:r w:rsidR="00EE4D67" w:rsidRPr="004D23F5">
              <w:rPr>
                <w:rFonts w:eastAsia="Times New Roman" w:cs="Times New Roman"/>
                <w:szCs w:val="18"/>
                <w:lang w:eastAsia="ru-RU"/>
              </w:rPr>
              <w:t>«</w:t>
            </w:r>
            <w:r w:rsidR="005C2B19" w:rsidRPr="004D23F5">
              <w:rPr>
                <w:rFonts w:eastAsia="Times New Roman" w:cs="Times New Roman"/>
                <w:szCs w:val="18"/>
                <w:lang w:eastAsia="ru-RU"/>
              </w:rPr>
              <w:t>МРСК Северо-Запада</w:t>
            </w:r>
            <w:r w:rsidR="00EE4D67" w:rsidRPr="004D23F5">
              <w:rPr>
                <w:rFonts w:eastAsia="Times New Roman" w:cs="Times New Roman"/>
                <w:szCs w:val="18"/>
                <w:lang w:eastAsia="ru-RU"/>
              </w:rPr>
              <w:t>»</w:t>
            </w:r>
            <w:r w:rsidR="005C2B19" w:rsidRPr="004D23F5">
              <w:rPr>
                <w:rFonts w:eastAsia="Times New Roman" w:cs="Times New Roman"/>
                <w:szCs w:val="18"/>
                <w:lang w:eastAsia="ru-RU"/>
              </w:rPr>
              <w:t xml:space="preserve"> </w:t>
            </w:r>
            <w:r w:rsidR="00EE4D67" w:rsidRPr="004D23F5">
              <w:rPr>
                <w:rFonts w:eastAsia="Times New Roman" w:cs="Times New Roman"/>
                <w:szCs w:val="18"/>
                <w:lang w:eastAsia="ru-RU"/>
              </w:rPr>
              <w:t>«</w:t>
            </w:r>
            <w:r w:rsidR="005C2B19" w:rsidRPr="004D23F5">
              <w:rPr>
                <w:rFonts w:eastAsia="Times New Roman" w:cs="Times New Roman"/>
                <w:szCs w:val="18"/>
                <w:lang w:eastAsia="ru-RU"/>
              </w:rPr>
              <w:t>Карелэнерго</w:t>
            </w:r>
            <w:r w:rsidR="00EE4D67" w:rsidRPr="004D23F5">
              <w:rPr>
                <w:rFonts w:eastAsia="Times New Roman" w:cs="Times New Roman"/>
                <w:szCs w:val="18"/>
                <w:lang w:eastAsia="ru-RU"/>
              </w:rPr>
              <w:t>»</w:t>
            </w:r>
            <w:r w:rsidR="005C2B19" w:rsidRPr="004D23F5">
              <w:rPr>
                <w:rFonts w:eastAsia="Times New Roman" w:cs="Times New Roman"/>
                <w:szCs w:val="18"/>
                <w:lang w:eastAsia="ru-RU"/>
              </w:rPr>
              <w:t xml:space="preserve"> - ОАО </w:t>
            </w:r>
            <w:r w:rsidR="00EE4D67" w:rsidRPr="004D23F5">
              <w:rPr>
                <w:rFonts w:eastAsia="Times New Roman" w:cs="Times New Roman"/>
                <w:szCs w:val="18"/>
                <w:lang w:eastAsia="ru-RU"/>
              </w:rPr>
              <w:t>«</w:t>
            </w:r>
            <w:proofErr w:type="spellStart"/>
            <w:r w:rsidR="005C2B19" w:rsidRPr="004D23F5">
              <w:rPr>
                <w:rFonts w:eastAsia="Times New Roman" w:cs="Times New Roman"/>
                <w:szCs w:val="18"/>
                <w:lang w:eastAsia="ru-RU"/>
              </w:rPr>
              <w:t>Прионежская</w:t>
            </w:r>
            <w:proofErr w:type="spellEnd"/>
            <w:r w:rsidR="005C2B19" w:rsidRPr="004D23F5">
              <w:rPr>
                <w:rFonts w:eastAsia="Times New Roman" w:cs="Times New Roman"/>
                <w:szCs w:val="18"/>
                <w:lang w:eastAsia="ru-RU"/>
              </w:rPr>
              <w:t xml:space="preserve"> сетевая компания</w:t>
            </w:r>
            <w:r w:rsidR="00EE4D67" w:rsidRPr="004D23F5">
              <w:rPr>
                <w:rFonts w:eastAsia="Times New Roman" w:cs="Times New Roman"/>
                <w:szCs w:val="18"/>
                <w:lang w:eastAsia="ru-RU"/>
              </w:rPr>
              <w:t>»</w:t>
            </w:r>
          </w:p>
        </w:tc>
        <w:tc>
          <w:tcPr>
            <w:tcW w:w="1073" w:type="dxa"/>
            <w:tcBorders>
              <w:top w:val="single" w:sz="4" w:space="0" w:color="FFFFFF" w:themeColor="background1"/>
            </w:tcBorders>
            <w:hideMark/>
          </w:tcPr>
          <w:p w14:paraId="2F3366F5" w14:textId="77777777" w:rsidR="005C2B19" w:rsidRPr="004D23F5" w:rsidRDefault="005C2B19" w:rsidP="004D23F5">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4D23F5">
              <w:rPr>
                <w:rFonts w:eastAsia="Times New Roman" w:cs="Times New Roman"/>
                <w:szCs w:val="18"/>
                <w:lang w:eastAsia="ru-RU"/>
              </w:rPr>
              <w:t>2 658,32</w:t>
            </w:r>
          </w:p>
        </w:tc>
        <w:tc>
          <w:tcPr>
            <w:tcW w:w="1205" w:type="dxa"/>
            <w:tcBorders>
              <w:top w:val="single" w:sz="4" w:space="0" w:color="FFFFFF" w:themeColor="background1"/>
            </w:tcBorders>
            <w:hideMark/>
          </w:tcPr>
          <w:p w14:paraId="62019B05" w14:textId="77777777" w:rsidR="005C2B19" w:rsidRPr="004D23F5" w:rsidRDefault="005C2B19" w:rsidP="004D23F5">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4D23F5">
              <w:rPr>
                <w:rFonts w:eastAsia="Times New Roman" w:cs="Times New Roman"/>
                <w:szCs w:val="18"/>
                <w:lang w:eastAsia="ru-RU"/>
              </w:rPr>
              <w:t>290 920,87</w:t>
            </w:r>
          </w:p>
        </w:tc>
        <w:tc>
          <w:tcPr>
            <w:tcW w:w="941" w:type="dxa"/>
            <w:tcBorders>
              <w:top w:val="single" w:sz="4" w:space="0" w:color="FFFFFF" w:themeColor="background1"/>
            </w:tcBorders>
            <w:hideMark/>
          </w:tcPr>
          <w:p w14:paraId="72A4FCBC" w14:textId="77777777" w:rsidR="005C2B19" w:rsidRPr="004D23F5" w:rsidRDefault="005C2B19" w:rsidP="004D23F5">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4D23F5">
              <w:rPr>
                <w:rFonts w:eastAsia="Times New Roman" w:cs="Times New Roman"/>
                <w:szCs w:val="18"/>
                <w:lang w:eastAsia="ru-RU"/>
              </w:rPr>
              <w:t>490,64</w:t>
            </w:r>
          </w:p>
        </w:tc>
        <w:tc>
          <w:tcPr>
            <w:tcW w:w="1073" w:type="dxa"/>
            <w:tcBorders>
              <w:top w:val="single" w:sz="4" w:space="0" w:color="FFFFFF" w:themeColor="background1"/>
            </w:tcBorders>
            <w:hideMark/>
          </w:tcPr>
          <w:p w14:paraId="3E80A40B" w14:textId="77777777" w:rsidR="005C2B19" w:rsidRPr="004D23F5" w:rsidRDefault="005C2B19" w:rsidP="004D23F5">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4D23F5">
              <w:rPr>
                <w:rFonts w:eastAsia="Times New Roman" w:cs="Times New Roman"/>
                <w:szCs w:val="18"/>
                <w:lang w:eastAsia="ru-RU"/>
              </w:rPr>
              <w:t>472,58</w:t>
            </w:r>
          </w:p>
        </w:tc>
        <w:tc>
          <w:tcPr>
            <w:tcW w:w="1161" w:type="dxa"/>
            <w:gridSpan w:val="2"/>
            <w:tcBorders>
              <w:top w:val="single" w:sz="4" w:space="0" w:color="FFFFFF" w:themeColor="background1"/>
            </w:tcBorders>
            <w:hideMark/>
          </w:tcPr>
          <w:p w14:paraId="68221BA0" w14:textId="77777777" w:rsidR="005C2B19" w:rsidRPr="004D23F5" w:rsidRDefault="005C2B19" w:rsidP="004D23F5">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4D23F5">
              <w:rPr>
                <w:rFonts w:eastAsia="Times New Roman" w:cs="Times New Roman"/>
                <w:szCs w:val="18"/>
                <w:lang w:eastAsia="ru-RU"/>
              </w:rPr>
              <w:t>380 541,54</w:t>
            </w:r>
          </w:p>
        </w:tc>
        <w:tc>
          <w:tcPr>
            <w:tcW w:w="1469" w:type="dxa"/>
            <w:gridSpan w:val="2"/>
            <w:tcBorders>
              <w:top w:val="single" w:sz="4" w:space="0" w:color="FFFFFF" w:themeColor="background1"/>
            </w:tcBorders>
            <w:hideMark/>
          </w:tcPr>
          <w:p w14:paraId="7F8ABCF6" w14:textId="77777777" w:rsidR="005C2B19" w:rsidRPr="004D23F5" w:rsidRDefault="005C2B19" w:rsidP="004D23F5">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4D23F5">
              <w:rPr>
                <w:rFonts w:eastAsia="Times New Roman" w:cs="Times New Roman"/>
                <w:szCs w:val="18"/>
                <w:lang w:eastAsia="ru-RU"/>
              </w:rPr>
              <w:t>824 892,77</w:t>
            </w:r>
          </w:p>
        </w:tc>
        <w:tc>
          <w:tcPr>
            <w:tcW w:w="1338" w:type="dxa"/>
            <w:gridSpan w:val="2"/>
            <w:tcBorders>
              <w:top w:val="single" w:sz="4" w:space="0" w:color="FFFFFF" w:themeColor="background1"/>
            </w:tcBorders>
            <w:hideMark/>
          </w:tcPr>
          <w:p w14:paraId="08802288" w14:textId="77777777" w:rsidR="005C2B19" w:rsidRPr="004D23F5" w:rsidRDefault="005C2B19" w:rsidP="004D23F5">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4D23F5">
              <w:rPr>
                <w:rFonts w:eastAsia="Times New Roman" w:cs="Times New Roman"/>
                <w:szCs w:val="18"/>
                <w:lang w:eastAsia="ru-RU"/>
              </w:rPr>
              <w:t>186 708,33</w:t>
            </w:r>
          </w:p>
        </w:tc>
        <w:tc>
          <w:tcPr>
            <w:tcW w:w="1469" w:type="dxa"/>
            <w:gridSpan w:val="2"/>
            <w:tcBorders>
              <w:top w:val="single" w:sz="4" w:space="0" w:color="FFFFFF" w:themeColor="background1"/>
            </w:tcBorders>
            <w:hideMark/>
          </w:tcPr>
          <w:p w14:paraId="36B963F1" w14:textId="77777777" w:rsidR="005C2B19" w:rsidRPr="004D23F5" w:rsidRDefault="005C2B19" w:rsidP="004D23F5">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4D23F5">
              <w:rPr>
                <w:rFonts w:eastAsia="Times New Roman" w:cs="Times New Roman"/>
                <w:szCs w:val="18"/>
                <w:lang w:eastAsia="ru-RU"/>
              </w:rPr>
              <w:t>1 011 601,09</w:t>
            </w:r>
          </w:p>
        </w:tc>
        <w:tc>
          <w:tcPr>
            <w:tcW w:w="1304" w:type="dxa"/>
            <w:gridSpan w:val="3"/>
            <w:tcBorders>
              <w:top w:val="single" w:sz="4" w:space="0" w:color="FFFFFF" w:themeColor="background1"/>
            </w:tcBorders>
            <w:hideMark/>
          </w:tcPr>
          <w:p w14:paraId="013BF8A9" w14:textId="77777777" w:rsidR="005C2B19" w:rsidRPr="004D23F5" w:rsidRDefault="005C2B19" w:rsidP="004D23F5">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4D23F5">
              <w:rPr>
                <w:rFonts w:eastAsia="Times New Roman" w:cs="Times New Roman"/>
                <w:szCs w:val="18"/>
                <w:lang w:eastAsia="ru-RU"/>
              </w:rPr>
              <w:t>1 011 601,09</w:t>
            </w:r>
          </w:p>
        </w:tc>
      </w:tr>
      <w:tr w:rsidR="00912379" w:rsidRPr="004D23F5" w14:paraId="290EC820" w14:textId="77777777" w:rsidTr="002066DC">
        <w:trPr>
          <w:cantSplit w:val="0"/>
        </w:trPr>
        <w:tc>
          <w:tcPr>
            <w:cnfStyle w:val="001000000000" w:firstRow="0" w:lastRow="0" w:firstColumn="1" w:lastColumn="0" w:oddVBand="0" w:evenVBand="0" w:oddHBand="0" w:evenHBand="0" w:firstRowFirstColumn="0" w:firstRowLastColumn="0" w:lastRowFirstColumn="0" w:lastRowLastColumn="0"/>
            <w:tcW w:w="636" w:type="dxa"/>
            <w:noWrap/>
            <w:hideMark/>
          </w:tcPr>
          <w:p w14:paraId="612D3869" w14:textId="77777777" w:rsidR="005C2B19" w:rsidRPr="004D23F5" w:rsidRDefault="005C2B19" w:rsidP="004D23F5">
            <w:pPr>
              <w:jc w:val="center"/>
              <w:rPr>
                <w:rFonts w:eastAsia="Times New Roman" w:cs="Times New Roman"/>
                <w:szCs w:val="18"/>
                <w:lang w:eastAsia="ru-RU"/>
              </w:rPr>
            </w:pPr>
            <w:r w:rsidRPr="004D23F5">
              <w:rPr>
                <w:rFonts w:eastAsia="Times New Roman" w:cs="Times New Roman"/>
                <w:szCs w:val="18"/>
                <w:lang w:eastAsia="ru-RU"/>
              </w:rPr>
              <w:t>2</w:t>
            </w:r>
          </w:p>
        </w:tc>
        <w:tc>
          <w:tcPr>
            <w:tcW w:w="2696" w:type="dxa"/>
            <w:hideMark/>
          </w:tcPr>
          <w:p w14:paraId="1ED9FAE0" w14:textId="77777777" w:rsidR="005C2B19" w:rsidRPr="004D23F5" w:rsidRDefault="0040721C" w:rsidP="004D23F5">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4D23F5">
              <w:rPr>
                <w:rFonts w:eastAsia="Times New Roman" w:cs="Times New Roman"/>
                <w:szCs w:val="18"/>
                <w:lang w:eastAsia="ru-RU"/>
              </w:rPr>
              <w:t xml:space="preserve">Филиал </w:t>
            </w:r>
            <w:r w:rsidR="005C2B19" w:rsidRPr="004D23F5">
              <w:rPr>
                <w:rFonts w:eastAsia="Times New Roman" w:cs="Times New Roman"/>
                <w:szCs w:val="18"/>
                <w:lang w:eastAsia="ru-RU"/>
              </w:rPr>
              <w:t xml:space="preserve">ПАО </w:t>
            </w:r>
            <w:r w:rsidR="00EE4D67" w:rsidRPr="004D23F5">
              <w:rPr>
                <w:rFonts w:eastAsia="Times New Roman" w:cs="Times New Roman"/>
                <w:szCs w:val="18"/>
                <w:lang w:eastAsia="ru-RU"/>
              </w:rPr>
              <w:t>«</w:t>
            </w:r>
            <w:r w:rsidR="005C2B19" w:rsidRPr="004D23F5">
              <w:rPr>
                <w:rFonts w:eastAsia="Times New Roman" w:cs="Times New Roman"/>
                <w:szCs w:val="18"/>
                <w:lang w:eastAsia="ru-RU"/>
              </w:rPr>
              <w:t>МРСК Северо-Запада</w:t>
            </w:r>
            <w:r w:rsidR="00EE4D67" w:rsidRPr="004D23F5">
              <w:rPr>
                <w:rFonts w:eastAsia="Times New Roman" w:cs="Times New Roman"/>
                <w:szCs w:val="18"/>
                <w:lang w:eastAsia="ru-RU"/>
              </w:rPr>
              <w:t>»</w:t>
            </w:r>
            <w:r w:rsidR="005C2B19" w:rsidRPr="004D23F5">
              <w:rPr>
                <w:rFonts w:eastAsia="Times New Roman" w:cs="Times New Roman"/>
                <w:szCs w:val="18"/>
                <w:lang w:eastAsia="ru-RU"/>
              </w:rPr>
              <w:t xml:space="preserve"> </w:t>
            </w:r>
            <w:r w:rsidR="00EE4D67" w:rsidRPr="004D23F5">
              <w:rPr>
                <w:rFonts w:eastAsia="Times New Roman" w:cs="Times New Roman"/>
                <w:szCs w:val="18"/>
                <w:lang w:eastAsia="ru-RU"/>
              </w:rPr>
              <w:t>«</w:t>
            </w:r>
            <w:r w:rsidR="005C2B19" w:rsidRPr="004D23F5">
              <w:rPr>
                <w:rFonts w:eastAsia="Times New Roman" w:cs="Times New Roman"/>
                <w:szCs w:val="18"/>
                <w:lang w:eastAsia="ru-RU"/>
              </w:rPr>
              <w:t>Карелэнерго</w:t>
            </w:r>
            <w:r w:rsidR="00EE4D67" w:rsidRPr="004D23F5">
              <w:rPr>
                <w:rFonts w:eastAsia="Times New Roman" w:cs="Times New Roman"/>
                <w:szCs w:val="18"/>
                <w:lang w:eastAsia="ru-RU"/>
              </w:rPr>
              <w:t>»</w:t>
            </w:r>
            <w:r w:rsidR="005C2B19" w:rsidRPr="004D23F5">
              <w:rPr>
                <w:rFonts w:eastAsia="Times New Roman" w:cs="Times New Roman"/>
                <w:szCs w:val="18"/>
                <w:lang w:eastAsia="ru-RU"/>
              </w:rPr>
              <w:t xml:space="preserve"> - ОАО </w:t>
            </w:r>
            <w:r w:rsidR="00EE4D67" w:rsidRPr="004D23F5">
              <w:rPr>
                <w:rFonts w:eastAsia="Times New Roman" w:cs="Times New Roman"/>
                <w:szCs w:val="18"/>
                <w:lang w:eastAsia="ru-RU"/>
              </w:rPr>
              <w:t>«</w:t>
            </w:r>
            <w:r w:rsidR="005C2B19" w:rsidRPr="004D23F5">
              <w:rPr>
                <w:rFonts w:eastAsia="Times New Roman" w:cs="Times New Roman"/>
                <w:szCs w:val="18"/>
                <w:lang w:eastAsia="ru-RU"/>
              </w:rPr>
              <w:t>Объединенные региональные электрические сети Петрозаводска</w:t>
            </w:r>
            <w:r w:rsidR="00EE4D67" w:rsidRPr="004D23F5">
              <w:rPr>
                <w:rFonts w:eastAsia="Times New Roman" w:cs="Times New Roman"/>
                <w:szCs w:val="18"/>
                <w:lang w:eastAsia="ru-RU"/>
              </w:rPr>
              <w:t>»</w:t>
            </w:r>
          </w:p>
        </w:tc>
        <w:tc>
          <w:tcPr>
            <w:tcW w:w="1073" w:type="dxa"/>
            <w:hideMark/>
          </w:tcPr>
          <w:p w14:paraId="2B7A17FA" w14:textId="77777777" w:rsidR="005C2B19" w:rsidRPr="004D23F5" w:rsidRDefault="005C2B19" w:rsidP="004D23F5">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4D23F5">
              <w:rPr>
                <w:rFonts w:eastAsia="Times New Roman" w:cs="Times New Roman"/>
                <w:szCs w:val="18"/>
                <w:lang w:eastAsia="ru-RU"/>
              </w:rPr>
              <w:t>803,34</w:t>
            </w:r>
          </w:p>
        </w:tc>
        <w:tc>
          <w:tcPr>
            <w:tcW w:w="1205" w:type="dxa"/>
            <w:hideMark/>
          </w:tcPr>
          <w:p w14:paraId="05F698EE" w14:textId="77777777" w:rsidR="005C2B19" w:rsidRPr="004D23F5" w:rsidRDefault="005C2B19" w:rsidP="004D23F5">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4D23F5">
              <w:rPr>
                <w:rFonts w:eastAsia="Times New Roman" w:cs="Times New Roman"/>
                <w:szCs w:val="18"/>
                <w:lang w:eastAsia="ru-RU"/>
              </w:rPr>
              <w:t>61 611,34</w:t>
            </w:r>
          </w:p>
        </w:tc>
        <w:tc>
          <w:tcPr>
            <w:tcW w:w="941" w:type="dxa"/>
            <w:hideMark/>
          </w:tcPr>
          <w:p w14:paraId="6055A465" w14:textId="77777777" w:rsidR="005C2B19" w:rsidRPr="004D23F5" w:rsidRDefault="005C2B19" w:rsidP="004D23F5">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4D23F5">
              <w:rPr>
                <w:rFonts w:eastAsia="Times New Roman" w:cs="Times New Roman"/>
                <w:szCs w:val="18"/>
                <w:lang w:eastAsia="ru-RU"/>
              </w:rPr>
              <w:t>234,42</w:t>
            </w:r>
          </w:p>
        </w:tc>
        <w:tc>
          <w:tcPr>
            <w:tcW w:w="1073" w:type="dxa"/>
            <w:hideMark/>
          </w:tcPr>
          <w:p w14:paraId="5090B0E6" w14:textId="77777777" w:rsidR="005C2B19" w:rsidRPr="004D23F5" w:rsidRDefault="005C2B19" w:rsidP="004D23F5">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4D23F5">
              <w:rPr>
                <w:rFonts w:eastAsia="Times New Roman" w:cs="Times New Roman"/>
                <w:szCs w:val="18"/>
                <w:lang w:eastAsia="ru-RU"/>
              </w:rPr>
              <w:t>527,45</w:t>
            </w:r>
          </w:p>
        </w:tc>
        <w:tc>
          <w:tcPr>
            <w:tcW w:w="1161" w:type="dxa"/>
            <w:gridSpan w:val="2"/>
            <w:hideMark/>
          </w:tcPr>
          <w:p w14:paraId="59DF4B35" w14:textId="77777777" w:rsidR="005C2B19" w:rsidRPr="004D23F5" w:rsidRDefault="005C2B19" w:rsidP="004D23F5">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4D23F5">
              <w:rPr>
                <w:rFonts w:eastAsia="Times New Roman" w:cs="Times New Roman"/>
                <w:szCs w:val="18"/>
                <w:lang w:eastAsia="ru-RU"/>
              </w:rPr>
              <w:t>342 720,45</w:t>
            </w:r>
          </w:p>
        </w:tc>
        <w:tc>
          <w:tcPr>
            <w:tcW w:w="1469" w:type="dxa"/>
            <w:gridSpan w:val="2"/>
            <w:hideMark/>
          </w:tcPr>
          <w:p w14:paraId="6655206B" w14:textId="77777777" w:rsidR="005C2B19" w:rsidRPr="004D23F5" w:rsidRDefault="005C2B19" w:rsidP="004D23F5">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4D23F5">
              <w:rPr>
                <w:rFonts w:eastAsia="Times New Roman" w:cs="Times New Roman"/>
                <w:szCs w:val="18"/>
                <w:lang w:eastAsia="ru-RU"/>
              </w:rPr>
              <w:t>194 981,27</w:t>
            </w:r>
          </w:p>
        </w:tc>
        <w:tc>
          <w:tcPr>
            <w:tcW w:w="1338" w:type="dxa"/>
            <w:gridSpan w:val="2"/>
            <w:hideMark/>
          </w:tcPr>
          <w:p w14:paraId="6AC9A5D9" w14:textId="77777777" w:rsidR="005C2B19" w:rsidRPr="004D23F5" w:rsidRDefault="005C2B19" w:rsidP="004D23F5">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4D23F5">
              <w:rPr>
                <w:rFonts w:eastAsia="Times New Roman" w:cs="Times New Roman"/>
                <w:szCs w:val="18"/>
                <w:lang w:eastAsia="ru-RU"/>
              </w:rPr>
              <w:t>80 340,47</w:t>
            </w:r>
          </w:p>
        </w:tc>
        <w:tc>
          <w:tcPr>
            <w:tcW w:w="1469" w:type="dxa"/>
            <w:gridSpan w:val="2"/>
            <w:hideMark/>
          </w:tcPr>
          <w:p w14:paraId="54EC7522" w14:textId="77777777" w:rsidR="005C2B19" w:rsidRPr="004D23F5" w:rsidRDefault="005C2B19" w:rsidP="004D23F5">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4D23F5">
              <w:rPr>
                <w:rFonts w:eastAsia="Times New Roman" w:cs="Times New Roman"/>
                <w:szCs w:val="18"/>
                <w:lang w:eastAsia="ru-RU"/>
              </w:rPr>
              <w:t>275 321,74</w:t>
            </w:r>
          </w:p>
        </w:tc>
        <w:tc>
          <w:tcPr>
            <w:tcW w:w="1304" w:type="dxa"/>
            <w:gridSpan w:val="3"/>
            <w:hideMark/>
          </w:tcPr>
          <w:p w14:paraId="0E568A92" w14:textId="77777777" w:rsidR="005C2B19" w:rsidRPr="004D23F5" w:rsidRDefault="005C2B19" w:rsidP="004D23F5">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4D23F5">
              <w:rPr>
                <w:rFonts w:eastAsia="Times New Roman" w:cs="Times New Roman"/>
                <w:szCs w:val="18"/>
                <w:lang w:eastAsia="ru-RU"/>
              </w:rPr>
              <w:t>275 321,74</w:t>
            </w:r>
          </w:p>
        </w:tc>
      </w:tr>
      <w:tr w:rsidR="00912379" w:rsidRPr="004D23F5" w14:paraId="1B639F2B" w14:textId="77777777" w:rsidTr="002066DC">
        <w:trPr>
          <w:cantSplit w:val="0"/>
        </w:trPr>
        <w:tc>
          <w:tcPr>
            <w:cnfStyle w:val="001000000000" w:firstRow="0" w:lastRow="0" w:firstColumn="1" w:lastColumn="0" w:oddVBand="0" w:evenVBand="0" w:oddHBand="0" w:evenHBand="0" w:firstRowFirstColumn="0" w:firstRowLastColumn="0" w:lastRowFirstColumn="0" w:lastRowLastColumn="0"/>
            <w:tcW w:w="636" w:type="dxa"/>
            <w:noWrap/>
            <w:hideMark/>
          </w:tcPr>
          <w:p w14:paraId="3720393C" w14:textId="77777777" w:rsidR="005C2B19" w:rsidRPr="004D23F5" w:rsidRDefault="005C2B19" w:rsidP="004D23F5">
            <w:pPr>
              <w:jc w:val="center"/>
              <w:rPr>
                <w:rFonts w:eastAsia="Times New Roman" w:cs="Times New Roman"/>
                <w:szCs w:val="18"/>
                <w:lang w:eastAsia="ru-RU"/>
              </w:rPr>
            </w:pPr>
            <w:r w:rsidRPr="004D23F5">
              <w:rPr>
                <w:rFonts w:eastAsia="Times New Roman" w:cs="Times New Roman"/>
                <w:szCs w:val="18"/>
                <w:lang w:eastAsia="ru-RU"/>
              </w:rPr>
              <w:t>3</w:t>
            </w:r>
          </w:p>
        </w:tc>
        <w:tc>
          <w:tcPr>
            <w:tcW w:w="2696" w:type="dxa"/>
            <w:hideMark/>
          </w:tcPr>
          <w:p w14:paraId="6A4082D1" w14:textId="77777777" w:rsidR="005C2B19" w:rsidRPr="004D23F5" w:rsidRDefault="0040721C" w:rsidP="004D23F5">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4D23F5">
              <w:rPr>
                <w:rFonts w:eastAsia="Times New Roman" w:cs="Times New Roman"/>
                <w:szCs w:val="18"/>
                <w:lang w:eastAsia="ru-RU"/>
              </w:rPr>
              <w:t xml:space="preserve">Филиал </w:t>
            </w:r>
            <w:r w:rsidR="005C2B19" w:rsidRPr="004D23F5">
              <w:rPr>
                <w:rFonts w:eastAsia="Times New Roman" w:cs="Times New Roman"/>
                <w:szCs w:val="18"/>
                <w:lang w:eastAsia="ru-RU"/>
              </w:rPr>
              <w:t xml:space="preserve">ПАО </w:t>
            </w:r>
            <w:r w:rsidR="00EE4D67" w:rsidRPr="004D23F5">
              <w:rPr>
                <w:rFonts w:eastAsia="Times New Roman" w:cs="Times New Roman"/>
                <w:szCs w:val="18"/>
                <w:lang w:eastAsia="ru-RU"/>
              </w:rPr>
              <w:t>«</w:t>
            </w:r>
            <w:r w:rsidR="005C2B19" w:rsidRPr="004D23F5">
              <w:rPr>
                <w:rFonts w:eastAsia="Times New Roman" w:cs="Times New Roman"/>
                <w:szCs w:val="18"/>
                <w:lang w:eastAsia="ru-RU"/>
              </w:rPr>
              <w:t>МРСК Северо-Запада</w:t>
            </w:r>
            <w:r w:rsidR="00EE4D67" w:rsidRPr="004D23F5">
              <w:rPr>
                <w:rFonts w:eastAsia="Times New Roman" w:cs="Times New Roman"/>
                <w:szCs w:val="18"/>
                <w:lang w:eastAsia="ru-RU"/>
              </w:rPr>
              <w:t>»</w:t>
            </w:r>
            <w:r w:rsidR="005C2B19" w:rsidRPr="004D23F5">
              <w:rPr>
                <w:rFonts w:eastAsia="Times New Roman" w:cs="Times New Roman"/>
                <w:szCs w:val="18"/>
                <w:lang w:eastAsia="ru-RU"/>
              </w:rPr>
              <w:t xml:space="preserve"> </w:t>
            </w:r>
            <w:r w:rsidR="00EE4D67" w:rsidRPr="004D23F5">
              <w:rPr>
                <w:rFonts w:eastAsia="Times New Roman" w:cs="Times New Roman"/>
                <w:szCs w:val="18"/>
                <w:lang w:eastAsia="ru-RU"/>
              </w:rPr>
              <w:t>«</w:t>
            </w:r>
            <w:r w:rsidR="005C2B19" w:rsidRPr="004D23F5">
              <w:rPr>
                <w:rFonts w:eastAsia="Times New Roman" w:cs="Times New Roman"/>
                <w:szCs w:val="18"/>
                <w:lang w:eastAsia="ru-RU"/>
              </w:rPr>
              <w:t>Карелэнерго</w:t>
            </w:r>
            <w:r w:rsidR="00EE4D67" w:rsidRPr="004D23F5">
              <w:rPr>
                <w:rFonts w:eastAsia="Times New Roman" w:cs="Times New Roman"/>
                <w:szCs w:val="18"/>
                <w:lang w:eastAsia="ru-RU"/>
              </w:rPr>
              <w:t>»</w:t>
            </w:r>
            <w:r w:rsidR="005C2B19" w:rsidRPr="004D23F5">
              <w:rPr>
                <w:rFonts w:eastAsia="Times New Roman" w:cs="Times New Roman"/>
                <w:szCs w:val="18"/>
                <w:lang w:eastAsia="ru-RU"/>
              </w:rPr>
              <w:t xml:space="preserve"> - филиал ОАО </w:t>
            </w:r>
            <w:r w:rsidR="00EE4D67" w:rsidRPr="004D23F5">
              <w:rPr>
                <w:rFonts w:eastAsia="Times New Roman" w:cs="Times New Roman"/>
                <w:szCs w:val="18"/>
                <w:lang w:eastAsia="ru-RU"/>
              </w:rPr>
              <w:t>«</w:t>
            </w:r>
            <w:r w:rsidR="005C2B19" w:rsidRPr="004D23F5">
              <w:rPr>
                <w:rFonts w:eastAsia="Times New Roman" w:cs="Times New Roman"/>
                <w:szCs w:val="18"/>
                <w:lang w:eastAsia="ru-RU"/>
              </w:rPr>
              <w:t>РЖД</w:t>
            </w:r>
            <w:r w:rsidR="00EE4D67" w:rsidRPr="004D23F5">
              <w:rPr>
                <w:rFonts w:eastAsia="Times New Roman" w:cs="Times New Roman"/>
                <w:szCs w:val="18"/>
                <w:lang w:eastAsia="ru-RU"/>
              </w:rPr>
              <w:t>»</w:t>
            </w:r>
            <w:r w:rsidR="005C2B19" w:rsidRPr="004D23F5">
              <w:rPr>
                <w:rFonts w:eastAsia="Times New Roman" w:cs="Times New Roman"/>
                <w:szCs w:val="18"/>
                <w:lang w:eastAsia="ru-RU"/>
              </w:rPr>
              <w:t xml:space="preserve"> Октябрьской дирекции по энергообеспечению </w:t>
            </w:r>
          </w:p>
        </w:tc>
        <w:tc>
          <w:tcPr>
            <w:tcW w:w="1073" w:type="dxa"/>
            <w:hideMark/>
          </w:tcPr>
          <w:p w14:paraId="47E78BD4" w14:textId="77777777" w:rsidR="005C2B19" w:rsidRPr="004D23F5" w:rsidRDefault="005C2B19" w:rsidP="004D23F5">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4D23F5">
              <w:rPr>
                <w:rFonts w:eastAsia="Times New Roman" w:cs="Times New Roman"/>
                <w:szCs w:val="18"/>
                <w:lang w:eastAsia="ru-RU"/>
              </w:rPr>
              <w:t>393,12</w:t>
            </w:r>
          </w:p>
        </w:tc>
        <w:tc>
          <w:tcPr>
            <w:tcW w:w="1205" w:type="dxa"/>
            <w:hideMark/>
          </w:tcPr>
          <w:p w14:paraId="18EC202E" w14:textId="77777777" w:rsidR="005C2B19" w:rsidRPr="004D23F5" w:rsidRDefault="005C2B19" w:rsidP="004D23F5">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4D23F5">
              <w:rPr>
                <w:rFonts w:eastAsia="Times New Roman" w:cs="Times New Roman"/>
                <w:szCs w:val="18"/>
                <w:lang w:eastAsia="ru-RU"/>
              </w:rPr>
              <w:t>37 379,22</w:t>
            </w:r>
          </w:p>
        </w:tc>
        <w:tc>
          <w:tcPr>
            <w:tcW w:w="941" w:type="dxa"/>
            <w:hideMark/>
          </w:tcPr>
          <w:p w14:paraId="359B4839" w14:textId="77777777" w:rsidR="005C2B19" w:rsidRPr="004D23F5" w:rsidRDefault="005C2B19" w:rsidP="004D23F5">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4D23F5">
              <w:rPr>
                <w:rFonts w:eastAsia="Times New Roman" w:cs="Times New Roman"/>
                <w:szCs w:val="18"/>
                <w:lang w:eastAsia="ru-RU"/>
              </w:rPr>
              <w:t>24,44</w:t>
            </w:r>
          </w:p>
        </w:tc>
        <w:tc>
          <w:tcPr>
            <w:tcW w:w="1073" w:type="dxa"/>
            <w:hideMark/>
          </w:tcPr>
          <w:p w14:paraId="212E7F70" w14:textId="77777777" w:rsidR="005C2B19" w:rsidRPr="004D23F5" w:rsidRDefault="005C2B19" w:rsidP="004D23F5">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4D23F5">
              <w:rPr>
                <w:rFonts w:eastAsia="Times New Roman" w:cs="Times New Roman"/>
                <w:szCs w:val="18"/>
                <w:lang w:eastAsia="ru-RU"/>
              </w:rPr>
              <w:t>774,15</w:t>
            </w:r>
          </w:p>
        </w:tc>
        <w:tc>
          <w:tcPr>
            <w:tcW w:w="1161" w:type="dxa"/>
            <w:gridSpan w:val="2"/>
            <w:hideMark/>
          </w:tcPr>
          <w:p w14:paraId="0FDB9F2B" w14:textId="77777777" w:rsidR="005C2B19" w:rsidRPr="004D23F5" w:rsidRDefault="005C2B19" w:rsidP="004D23F5">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4D23F5">
              <w:rPr>
                <w:rFonts w:eastAsia="Times New Roman" w:cs="Times New Roman"/>
                <w:szCs w:val="18"/>
                <w:lang w:eastAsia="ru-RU"/>
              </w:rPr>
              <w:t>470 924,48</w:t>
            </w:r>
          </w:p>
        </w:tc>
        <w:tc>
          <w:tcPr>
            <w:tcW w:w="1469" w:type="dxa"/>
            <w:gridSpan w:val="2"/>
            <w:hideMark/>
          </w:tcPr>
          <w:p w14:paraId="7775DFED" w14:textId="77777777" w:rsidR="005C2B19" w:rsidRPr="004D23F5" w:rsidRDefault="005C2B19" w:rsidP="004D23F5">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4D23F5">
              <w:rPr>
                <w:rFonts w:eastAsia="Times New Roman" w:cs="Times New Roman"/>
                <w:szCs w:val="18"/>
                <w:lang w:eastAsia="ru-RU"/>
              </w:rPr>
              <w:t>173 622,34</w:t>
            </w:r>
          </w:p>
        </w:tc>
        <w:tc>
          <w:tcPr>
            <w:tcW w:w="1338" w:type="dxa"/>
            <w:gridSpan w:val="2"/>
            <w:hideMark/>
          </w:tcPr>
          <w:p w14:paraId="001C86DB" w14:textId="77777777" w:rsidR="005C2B19" w:rsidRPr="004D23F5" w:rsidRDefault="005C2B19" w:rsidP="004D23F5">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4D23F5">
              <w:rPr>
                <w:rFonts w:eastAsia="Times New Roman" w:cs="Times New Roman"/>
                <w:szCs w:val="18"/>
                <w:lang w:eastAsia="ru-RU"/>
              </w:rPr>
              <w:t>11 509,31</w:t>
            </w:r>
          </w:p>
        </w:tc>
        <w:tc>
          <w:tcPr>
            <w:tcW w:w="1469" w:type="dxa"/>
            <w:gridSpan w:val="2"/>
            <w:hideMark/>
          </w:tcPr>
          <w:p w14:paraId="616E277E" w14:textId="77777777" w:rsidR="005C2B19" w:rsidRPr="004D23F5" w:rsidRDefault="005C2B19" w:rsidP="004D23F5">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4D23F5">
              <w:rPr>
                <w:rFonts w:eastAsia="Times New Roman" w:cs="Times New Roman"/>
                <w:szCs w:val="18"/>
                <w:lang w:eastAsia="ru-RU"/>
              </w:rPr>
              <w:t>185 131,65</w:t>
            </w:r>
          </w:p>
        </w:tc>
        <w:tc>
          <w:tcPr>
            <w:tcW w:w="1304" w:type="dxa"/>
            <w:gridSpan w:val="3"/>
            <w:hideMark/>
          </w:tcPr>
          <w:p w14:paraId="59EE05DC" w14:textId="77777777" w:rsidR="005C2B19" w:rsidRPr="004D23F5" w:rsidRDefault="005C2B19" w:rsidP="004D23F5">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4D23F5">
              <w:rPr>
                <w:rFonts w:eastAsia="Times New Roman" w:cs="Times New Roman"/>
                <w:szCs w:val="18"/>
                <w:lang w:eastAsia="ru-RU"/>
              </w:rPr>
              <w:t>185 131,65</w:t>
            </w:r>
          </w:p>
        </w:tc>
      </w:tr>
      <w:tr w:rsidR="00912379" w:rsidRPr="004D23F5" w14:paraId="1E58CAFA" w14:textId="77777777" w:rsidTr="002066DC">
        <w:trPr>
          <w:cantSplit w:val="0"/>
        </w:trPr>
        <w:tc>
          <w:tcPr>
            <w:cnfStyle w:val="001000000000" w:firstRow="0" w:lastRow="0" w:firstColumn="1" w:lastColumn="0" w:oddVBand="0" w:evenVBand="0" w:oddHBand="0" w:evenHBand="0" w:firstRowFirstColumn="0" w:firstRowLastColumn="0" w:lastRowFirstColumn="0" w:lastRowLastColumn="0"/>
            <w:tcW w:w="636" w:type="dxa"/>
            <w:hideMark/>
          </w:tcPr>
          <w:p w14:paraId="57DDEAB8" w14:textId="77777777" w:rsidR="005C2B19" w:rsidRPr="004D23F5" w:rsidRDefault="005C2B19" w:rsidP="004D23F5">
            <w:pPr>
              <w:jc w:val="center"/>
              <w:rPr>
                <w:rFonts w:eastAsia="Times New Roman" w:cs="Times New Roman"/>
                <w:szCs w:val="18"/>
                <w:lang w:eastAsia="ru-RU"/>
              </w:rPr>
            </w:pPr>
            <w:r w:rsidRPr="004D23F5">
              <w:rPr>
                <w:rFonts w:eastAsia="Times New Roman" w:cs="Times New Roman"/>
                <w:szCs w:val="18"/>
                <w:lang w:eastAsia="ru-RU"/>
              </w:rPr>
              <w:t>4</w:t>
            </w:r>
          </w:p>
        </w:tc>
        <w:tc>
          <w:tcPr>
            <w:tcW w:w="2696" w:type="dxa"/>
            <w:hideMark/>
          </w:tcPr>
          <w:p w14:paraId="77827439" w14:textId="77777777" w:rsidR="005C2B19" w:rsidRPr="004D23F5" w:rsidRDefault="0040721C" w:rsidP="004D23F5">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4D23F5">
              <w:rPr>
                <w:rFonts w:eastAsia="Times New Roman" w:cs="Times New Roman"/>
                <w:szCs w:val="18"/>
                <w:lang w:eastAsia="ru-RU"/>
              </w:rPr>
              <w:t xml:space="preserve">Филиал </w:t>
            </w:r>
            <w:r w:rsidR="005C2B19" w:rsidRPr="004D23F5">
              <w:rPr>
                <w:rFonts w:eastAsia="Times New Roman" w:cs="Times New Roman"/>
                <w:szCs w:val="18"/>
                <w:lang w:eastAsia="ru-RU"/>
              </w:rPr>
              <w:t xml:space="preserve">ПАО </w:t>
            </w:r>
            <w:r w:rsidR="00EE4D67" w:rsidRPr="004D23F5">
              <w:rPr>
                <w:rFonts w:eastAsia="Times New Roman" w:cs="Times New Roman"/>
                <w:szCs w:val="18"/>
                <w:lang w:eastAsia="ru-RU"/>
              </w:rPr>
              <w:t>«</w:t>
            </w:r>
            <w:r w:rsidR="005C2B19" w:rsidRPr="004D23F5">
              <w:rPr>
                <w:rFonts w:eastAsia="Times New Roman" w:cs="Times New Roman"/>
                <w:szCs w:val="18"/>
                <w:lang w:eastAsia="ru-RU"/>
              </w:rPr>
              <w:t>МРСК Северо-Запада</w:t>
            </w:r>
            <w:r w:rsidR="00EE4D67" w:rsidRPr="004D23F5">
              <w:rPr>
                <w:rFonts w:eastAsia="Times New Roman" w:cs="Times New Roman"/>
                <w:szCs w:val="18"/>
                <w:lang w:eastAsia="ru-RU"/>
              </w:rPr>
              <w:t>»</w:t>
            </w:r>
            <w:r w:rsidR="005C2B19" w:rsidRPr="004D23F5">
              <w:rPr>
                <w:rFonts w:eastAsia="Times New Roman" w:cs="Times New Roman"/>
                <w:szCs w:val="18"/>
                <w:lang w:eastAsia="ru-RU"/>
              </w:rPr>
              <w:t xml:space="preserve"> </w:t>
            </w:r>
            <w:r w:rsidR="00EE4D67" w:rsidRPr="004D23F5">
              <w:rPr>
                <w:rFonts w:eastAsia="Times New Roman" w:cs="Times New Roman"/>
                <w:szCs w:val="18"/>
                <w:lang w:eastAsia="ru-RU"/>
              </w:rPr>
              <w:t>«</w:t>
            </w:r>
            <w:r w:rsidR="005C2B19" w:rsidRPr="004D23F5">
              <w:rPr>
                <w:rFonts w:eastAsia="Times New Roman" w:cs="Times New Roman"/>
                <w:szCs w:val="18"/>
                <w:lang w:eastAsia="ru-RU"/>
              </w:rPr>
              <w:t>Карелэнерго</w:t>
            </w:r>
            <w:r w:rsidR="00EE4D67" w:rsidRPr="004D23F5">
              <w:rPr>
                <w:rFonts w:eastAsia="Times New Roman" w:cs="Times New Roman"/>
                <w:szCs w:val="18"/>
                <w:lang w:eastAsia="ru-RU"/>
              </w:rPr>
              <w:t>»</w:t>
            </w:r>
            <w:r w:rsidR="005C2B19" w:rsidRPr="004D23F5">
              <w:rPr>
                <w:rFonts w:eastAsia="Times New Roman" w:cs="Times New Roman"/>
                <w:szCs w:val="18"/>
                <w:lang w:eastAsia="ru-RU"/>
              </w:rPr>
              <w:t xml:space="preserve"> - ОАО </w:t>
            </w:r>
            <w:r w:rsidR="00EE4D67" w:rsidRPr="004D23F5">
              <w:rPr>
                <w:rFonts w:eastAsia="Times New Roman" w:cs="Times New Roman"/>
                <w:szCs w:val="18"/>
                <w:lang w:eastAsia="ru-RU"/>
              </w:rPr>
              <w:t>«</w:t>
            </w:r>
            <w:r w:rsidR="005C2B19" w:rsidRPr="004D23F5">
              <w:rPr>
                <w:rFonts w:eastAsia="Times New Roman" w:cs="Times New Roman"/>
                <w:szCs w:val="18"/>
                <w:lang w:eastAsia="ru-RU"/>
              </w:rPr>
              <w:t>Карельский окатыш</w:t>
            </w:r>
            <w:r w:rsidR="00EE4D67" w:rsidRPr="004D23F5">
              <w:rPr>
                <w:rFonts w:eastAsia="Times New Roman" w:cs="Times New Roman"/>
                <w:szCs w:val="18"/>
                <w:lang w:eastAsia="ru-RU"/>
              </w:rPr>
              <w:t>»</w:t>
            </w:r>
          </w:p>
        </w:tc>
        <w:tc>
          <w:tcPr>
            <w:tcW w:w="1073" w:type="dxa"/>
            <w:hideMark/>
          </w:tcPr>
          <w:p w14:paraId="62B1B7AD" w14:textId="77777777" w:rsidR="005C2B19" w:rsidRPr="004D23F5" w:rsidRDefault="005C2B19" w:rsidP="004D23F5">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4D23F5">
              <w:rPr>
                <w:rFonts w:eastAsia="Times New Roman" w:cs="Times New Roman"/>
                <w:szCs w:val="18"/>
                <w:lang w:eastAsia="ru-RU"/>
              </w:rPr>
              <w:t>2 964,04</w:t>
            </w:r>
          </w:p>
        </w:tc>
        <w:tc>
          <w:tcPr>
            <w:tcW w:w="1205" w:type="dxa"/>
            <w:hideMark/>
          </w:tcPr>
          <w:p w14:paraId="56E0432F" w14:textId="77777777" w:rsidR="005C2B19" w:rsidRPr="004D23F5" w:rsidRDefault="005C2B19" w:rsidP="004D23F5">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4D23F5">
              <w:rPr>
                <w:rFonts w:eastAsia="Times New Roman" w:cs="Times New Roman"/>
                <w:szCs w:val="18"/>
                <w:lang w:eastAsia="ru-RU"/>
              </w:rPr>
              <w:t>5 216 616,49</w:t>
            </w:r>
          </w:p>
        </w:tc>
        <w:tc>
          <w:tcPr>
            <w:tcW w:w="941" w:type="dxa"/>
            <w:hideMark/>
          </w:tcPr>
          <w:p w14:paraId="747E4C05" w14:textId="77777777" w:rsidR="005C2B19" w:rsidRPr="004D23F5" w:rsidRDefault="005C2B19" w:rsidP="004D23F5">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4D23F5">
              <w:rPr>
                <w:rFonts w:eastAsia="Times New Roman" w:cs="Times New Roman"/>
                <w:szCs w:val="18"/>
                <w:lang w:eastAsia="ru-RU"/>
              </w:rPr>
              <w:t>192,55</w:t>
            </w:r>
          </w:p>
        </w:tc>
        <w:tc>
          <w:tcPr>
            <w:tcW w:w="1073" w:type="dxa"/>
            <w:hideMark/>
          </w:tcPr>
          <w:p w14:paraId="2C3755E0" w14:textId="77777777" w:rsidR="005C2B19" w:rsidRPr="004D23F5" w:rsidRDefault="005C2B19" w:rsidP="004D23F5">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4D23F5">
              <w:rPr>
                <w:rFonts w:eastAsia="Times New Roman" w:cs="Times New Roman"/>
                <w:szCs w:val="18"/>
                <w:lang w:eastAsia="ru-RU"/>
              </w:rPr>
              <w:t>0,99</w:t>
            </w:r>
          </w:p>
        </w:tc>
        <w:tc>
          <w:tcPr>
            <w:tcW w:w="1161" w:type="dxa"/>
            <w:gridSpan w:val="2"/>
            <w:hideMark/>
          </w:tcPr>
          <w:p w14:paraId="61E6482B" w14:textId="77777777" w:rsidR="005C2B19" w:rsidRPr="004D23F5" w:rsidRDefault="005C2B19" w:rsidP="004D23F5">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4D23F5">
              <w:rPr>
                <w:rFonts w:eastAsia="Times New Roman" w:cs="Times New Roman"/>
                <w:szCs w:val="18"/>
                <w:lang w:eastAsia="ru-RU"/>
              </w:rPr>
              <w:t>11 167,88</w:t>
            </w:r>
          </w:p>
        </w:tc>
        <w:tc>
          <w:tcPr>
            <w:tcW w:w="1469" w:type="dxa"/>
            <w:gridSpan w:val="2"/>
            <w:hideMark/>
          </w:tcPr>
          <w:p w14:paraId="5A6B72A2" w14:textId="77777777" w:rsidR="005C2B19" w:rsidRPr="004D23F5" w:rsidRDefault="005C2B19" w:rsidP="004D23F5">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4D23F5">
              <w:rPr>
                <w:rFonts w:eastAsia="Times New Roman" w:cs="Times New Roman"/>
                <w:szCs w:val="18"/>
                <w:lang w:eastAsia="ru-RU"/>
              </w:rPr>
              <w:t>30 951,62</w:t>
            </w:r>
          </w:p>
        </w:tc>
        <w:tc>
          <w:tcPr>
            <w:tcW w:w="1338" w:type="dxa"/>
            <w:gridSpan w:val="2"/>
            <w:hideMark/>
          </w:tcPr>
          <w:p w14:paraId="6719A8F6" w14:textId="77777777" w:rsidR="005C2B19" w:rsidRPr="004D23F5" w:rsidRDefault="005C2B19" w:rsidP="004D23F5">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4D23F5">
              <w:rPr>
                <w:rFonts w:eastAsia="Times New Roman" w:cs="Times New Roman"/>
                <w:szCs w:val="18"/>
                <w:lang w:eastAsia="ru-RU"/>
              </w:rPr>
              <w:t>2 150,40</w:t>
            </w:r>
          </w:p>
        </w:tc>
        <w:tc>
          <w:tcPr>
            <w:tcW w:w="1469" w:type="dxa"/>
            <w:gridSpan w:val="2"/>
            <w:hideMark/>
          </w:tcPr>
          <w:p w14:paraId="5E73C5B9" w14:textId="77777777" w:rsidR="005C2B19" w:rsidRPr="004D23F5" w:rsidRDefault="005C2B19" w:rsidP="004D23F5">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4D23F5">
              <w:rPr>
                <w:rFonts w:eastAsia="Times New Roman" w:cs="Times New Roman"/>
                <w:szCs w:val="18"/>
                <w:lang w:eastAsia="ru-RU"/>
              </w:rPr>
              <w:t>33 102,02</w:t>
            </w:r>
          </w:p>
        </w:tc>
        <w:tc>
          <w:tcPr>
            <w:tcW w:w="1304" w:type="dxa"/>
            <w:gridSpan w:val="3"/>
            <w:hideMark/>
          </w:tcPr>
          <w:p w14:paraId="1A753AAD" w14:textId="77777777" w:rsidR="005C2B19" w:rsidRPr="004D23F5" w:rsidRDefault="005C2B19" w:rsidP="004D23F5">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4D23F5">
              <w:rPr>
                <w:rFonts w:eastAsia="Times New Roman" w:cs="Times New Roman"/>
                <w:szCs w:val="18"/>
                <w:lang w:eastAsia="ru-RU"/>
              </w:rPr>
              <w:t>33 102,02</w:t>
            </w:r>
          </w:p>
        </w:tc>
      </w:tr>
      <w:tr w:rsidR="00912379" w:rsidRPr="004D23F5" w14:paraId="413A74FC" w14:textId="77777777" w:rsidTr="002066DC">
        <w:trPr>
          <w:cantSplit w:val="0"/>
        </w:trPr>
        <w:tc>
          <w:tcPr>
            <w:cnfStyle w:val="001000000000" w:firstRow="0" w:lastRow="0" w:firstColumn="1" w:lastColumn="0" w:oddVBand="0" w:evenVBand="0" w:oddHBand="0" w:evenHBand="0" w:firstRowFirstColumn="0" w:firstRowLastColumn="0" w:lastRowFirstColumn="0" w:lastRowLastColumn="0"/>
            <w:tcW w:w="636" w:type="dxa"/>
            <w:noWrap/>
            <w:hideMark/>
          </w:tcPr>
          <w:p w14:paraId="4F6FA146" w14:textId="77777777" w:rsidR="005C2B19" w:rsidRPr="004D23F5" w:rsidRDefault="005C2B19" w:rsidP="004D23F5">
            <w:pPr>
              <w:jc w:val="center"/>
              <w:rPr>
                <w:rFonts w:eastAsia="Times New Roman" w:cs="Times New Roman"/>
                <w:szCs w:val="18"/>
                <w:lang w:eastAsia="ru-RU"/>
              </w:rPr>
            </w:pPr>
            <w:r w:rsidRPr="004D23F5">
              <w:rPr>
                <w:rFonts w:eastAsia="Times New Roman" w:cs="Times New Roman"/>
                <w:szCs w:val="18"/>
                <w:lang w:eastAsia="ru-RU"/>
              </w:rPr>
              <w:t>5</w:t>
            </w:r>
          </w:p>
        </w:tc>
        <w:tc>
          <w:tcPr>
            <w:tcW w:w="2696" w:type="dxa"/>
            <w:hideMark/>
          </w:tcPr>
          <w:p w14:paraId="088AED13" w14:textId="77777777" w:rsidR="005C2B19" w:rsidRPr="004D23F5" w:rsidRDefault="0040721C" w:rsidP="004D23F5">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4D23F5">
              <w:rPr>
                <w:rFonts w:eastAsia="Times New Roman" w:cs="Times New Roman"/>
                <w:szCs w:val="18"/>
                <w:lang w:eastAsia="ru-RU"/>
              </w:rPr>
              <w:t xml:space="preserve">Филиал </w:t>
            </w:r>
            <w:r w:rsidR="005C2B19" w:rsidRPr="004D23F5">
              <w:rPr>
                <w:rFonts w:eastAsia="Times New Roman" w:cs="Times New Roman"/>
                <w:szCs w:val="18"/>
                <w:lang w:eastAsia="ru-RU"/>
              </w:rPr>
              <w:t xml:space="preserve">ПАО </w:t>
            </w:r>
            <w:r w:rsidR="00EE4D67" w:rsidRPr="004D23F5">
              <w:rPr>
                <w:rFonts w:eastAsia="Times New Roman" w:cs="Times New Roman"/>
                <w:szCs w:val="18"/>
                <w:lang w:eastAsia="ru-RU"/>
              </w:rPr>
              <w:t>«</w:t>
            </w:r>
            <w:r w:rsidR="005C2B19" w:rsidRPr="004D23F5">
              <w:rPr>
                <w:rFonts w:eastAsia="Times New Roman" w:cs="Times New Roman"/>
                <w:szCs w:val="18"/>
                <w:lang w:eastAsia="ru-RU"/>
              </w:rPr>
              <w:t>МРСК Северо-Запада</w:t>
            </w:r>
            <w:r w:rsidR="00EE4D67" w:rsidRPr="004D23F5">
              <w:rPr>
                <w:rFonts w:eastAsia="Times New Roman" w:cs="Times New Roman"/>
                <w:szCs w:val="18"/>
                <w:lang w:eastAsia="ru-RU"/>
              </w:rPr>
              <w:t>»</w:t>
            </w:r>
            <w:r w:rsidR="005C2B19" w:rsidRPr="004D23F5">
              <w:rPr>
                <w:rFonts w:eastAsia="Times New Roman" w:cs="Times New Roman"/>
                <w:szCs w:val="18"/>
                <w:lang w:eastAsia="ru-RU"/>
              </w:rPr>
              <w:t xml:space="preserve"> </w:t>
            </w:r>
            <w:r w:rsidR="00EE4D67" w:rsidRPr="004D23F5">
              <w:rPr>
                <w:rFonts w:eastAsia="Times New Roman" w:cs="Times New Roman"/>
                <w:szCs w:val="18"/>
                <w:lang w:eastAsia="ru-RU"/>
              </w:rPr>
              <w:t>«</w:t>
            </w:r>
            <w:r w:rsidR="005C2B19" w:rsidRPr="004D23F5">
              <w:rPr>
                <w:rFonts w:eastAsia="Times New Roman" w:cs="Times New Roman"/>
                <w:szCs w:val="18"/>
                <w:lang w:eastAsia="ru-RU"/>
              </w:rPr>
              <w:t>Карелэнерго</w:t>
            </w:r>
            <w:r w:rsidR="00EE4D67" w:rsidRPr="004D23F5">
              <w:rPr>
                <w:rFonts w:eastAsia="Times New Roman" w:cs="Times New Roman"/>
                <w:szCs w:val="18"/>
                <w:lang w:eastAsia="ru-RU"/>
              </w:rPr>
              <w:t>»</w:t>
            </w:r>
            <w:r w:rsidR="005C2B19" w:rsidRPr="004D23F5">
              <w:rPr>
                <w:rFonts w:eastAsia="Times New Roman" w:cs="Times New Roman"/>
                <w:szCs w:val="18"/>
                <w:lang w:eastAsia="ru-RU"/>
              </w:rPr>
              <w:t xml:space="preserve"> - Филиал ПАО </w:t>
            </w:r>
            <w:r w:rsidR="00EE4D67" w:rsidRPr="004D23F5">
              <w:rPr>
                <w:rFonts w:eastAsia="Times New Roman" w:cs="Times New Roman"/>
                <w:szCs w:val="18"/>
                <w:lang w:eastAsia="ru-RU"/>
              </w:rPr>
              <w:t>«</w:t>
            </w:r>
            <w:r w:rsidR="005C2B19" w:rsidRPr="004D23F5">
              <w:rPr>
                <w:rFonts w:eastAsia="Times New Roman" w:cs="Times New Roman"/>
                <w:szCs w:val="18"/>
                <w:lang w:eastAsia="ru-RU"/>
              </w:rPr>
              <w:t>ФСК ЕЭС</w:t>
            </w:r>
            <w:r w:rsidR="00EE4D67" w:rsidRPr="004D23F5">
              <w:rPr>
                <w:rFonts w:eastAsia="Times New Roman" w:cs="Times New Roman"/>
                <w:szCs w:val="18"/>
                <w:lang w:eastAsia="ru-RU"/>
              </w:rPr>
              <w:t>»</w:t>
            </w:r>
            <w:r w:rsidR="005C2B19" w:rsidRPr="004D23F5">
              <w:rPr>
                <w:rFonts w:eastAsia="Times New Roman" w:cs="Times New Roman"/>
                <w:szCs w:val="18"/>
                <w:lang w:eastAsia="ru-RU"/>
              </w:rPr>
              <w:t xml:space="preserve"> - Карельское ПМЭС</w:t>
            </w:r>
          </w:p>
        </w:tc>
        <w:tc>
          <w:tcPr>
            <w:tcW w:w="1073" w:type="dxa"/>
            <w:hideMark/>
          </w:tcPr>
          <w:p w14:paraId="54B5A1EE" w14:textId="77777777" w:rsidR="005C2B19" w:rsidRPr="004D23F5" w:rsidRDefault="005C2B19" w:rsidP="004D23F5">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4D23F5">
              <w:rPr>
                <w:rFonts w:eastAsia="Times New Roman" w:cs="Times New Roman"/>
                <w:szCs w:val="18"/>
                <w:lang w:eastAsia="ru-RU"/>
              </w:rPr>
              <w:t>40 532,26</w:t>
            </w:r>
          </w:p>
        </w:tc>
        <w:tc>
          <w:tcPr>
            <w:tcW w:w="1205" w:type="dxa"/>
            <w:hideMark/>
          </w:tcPr>
          <w:p w14:paraId="571211DC" w14:textId="77777777" w:rsidR="005C2B19" w:rsidRPr="004D23F5" w:rsidRDefault="005C2B19" w:rsidP="004D23F5">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4D23F5">
              <w:rPr>
                <w:rFonts w:eastAsia="Times New Roman" w:cs="Times New Roman"/>
                <w:szCs w:val="18"/>
                <w:lang w:eastAsia="ru-RU"/>
              </w:rPr>
              <w:t>1 448 729,21</w:t>
            </w:r>
          </w:p>
        </w:tc>
        <w:tc>
          <w:tcPr>
            <w:tcW w:w="941" w:type="dxa"/>
            <w:hideMark/>
          </w:tcPr>
          <w:p w14:paraId="6B43FC10" w14:textId="77777777" w:rsidR="005C2B19" w:rsidRPr="004D23F5" w:rsidRDefault="005C2B19" w:rsidP="004D23F5">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4D23F5">
              <w:rPr>
                <w:rFonts w:eastAsia="Times New Roman" w:cs="Times New Roman"/>
                <w:szCs w:val="18"/>
                <w:lang w:eastAsia="ru-RU"/>
              </w:rPr>
              <w:t>562,34</w:t>
            </w:r>
          </w:p>
        </w:tc>
        <w:tc>
          <w:tcPr>
            <w:tcW w:w="1073" w:type="dxa"/>
            <w:hideMark/>
          </w:tcPr>
          <w:p w14:paraId="2A29D52B" w14:textId="77777777" w:rsidR="005C2B19" w:rsidRPr="004D23F5" w:rsidRDefault="005C2B19" w:rsidP="004D23F5">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4D23F5">
              <w:rPr>
                <w:rFonts w:eastAsia="Times New Roman" w:cs="Times New Roman"/>
                <w:szCs w:val="18"/>
                <w:lang w:eastAsia="ru-RU"/>
              </w:rPr>
              <w:t>18,92</w:t>
            </w:r>
          </w:p>
        </w:tc>
        <w:tc>
          <w:tcPr>
            <w:tcW w:w="1161" w:type="dxa"/>
            <w:gridSpan w:val="2"/>
            <w:hideMark/>
          </w:tcPr>
          <w:p w14:paraId="21E3A711" w14:textId="77777777" w:rsidR="005C2B19" w:rsidRPr="004D23F5" w:rsidRDefault="005C2B19" w:rsidP="004D23F5">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4D23F5">
              <w:rPr>
                <w:rFonts w:eastAsia="Times New Roman" w:cs="Times New Roman"/>
                <w:szCs w:val="18"/>
                <w:lang w:eastAsia="ru-RU"/>
              </w:rPr>
              <w:t>4 114,02</w:t>
            </w:r>
          </w:p>
        </w:tc>
        <w:tc>
          <w:tcPr>
            <w:tcW w:w="1469" w:type="dxa"/>
            <w:gridSpan w:val="2"/>
            <w:hideMark/>
          </w:tcPr>
          <w:p w14:paraId="358D05DA" w14:textId="77777777" w:rsidR="005C2B19" w:rsidRPr="004D23F5" w:rsidRDefault="005C2B19" w:rsidP="004D23F5">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4D23F5">
              <w:rPr>
                <w:rFonts w:eastAsia="Times New Roman" w:cs="Times New Roman"/>
                <w:szCs w:val="18"/>
                <w:lang w:eastAsia="ru-RU"/>
              </w:rPr>
              <w:t>164 437,25</w:t>
            </w:r>
          </w:p>
        </w:tc>
        <w:tc>
          <w:tcPr>
            <w:tcW w:w="1338" w:type="dxa"/>
            <w:gridSpan w:val="2"/>
            <w:hideMark/>
          </w:tcPr>
          <w:p w14:paraId="7E264B64" w14:textId="77777777" w:rsidR="005C2B19" w:rsidRPr="004D23F5" w:rsidRDefault="005C2B19" w:rsidP="004D23F5">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4D23F5">
              <w:rPr>
                <w:rFonts w:eastAsia="Times New Roman" w:cs="Times New Roman"/>
                <w:szCs w:val="18"/>
                <w:lang w:eastAsia="ru-RU"/>
              </w:rPr>
              <w:t>2 313,46</w:t>
            </w:r>
          </w:p>
        </w:tc>
        <w:tc>
          <w:tcPr>
            <w:tcW w:w="1469" w:type="dxa"/>
            <w:gridSpan w:val="2"/>
            <w:hideMark/>
          </w:tcPr>
          <w:p w14:paraId="1E273B4F" w14:textId="77777777" w:rsidR="005C2B19" w:rsidRPr="004D23F5" w:rsidRDefault="005C2B19" w:rsidP="004D23F5">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4D23F5">
              <w:rPr>
                <w:rFonts w:eastAsia="Times New Roman" w:cs="Times New Roman"/>
                <w:szCs w:val="18"/>
                <w:lang w:eastAsia="ru-RU"/>
              </w:rPr>
              <w:t>166 750,71</w:t>
            </w:r>
          </w:p>
        </w:tc>
        <w:tc>
          <w:tcPr>
            <w:tcW w:w="1304" w:type="dxa"/>
            <w:gridSpan w:val="3"/>
            <w:hideMark/>
          </w:tcPr>
          <w:p w14:paraId="621B0277" w14:textId="77777777" w:rsidR="005C2B19" w:rsidRPr="004D23F5" w:rsidRDefault="005C2B19" w:rsidP="004D23F5">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4D23F5">
              <w:rPr>
                <w:rFonts w:eastAsia="Times New Roman" w:cs="Times New Roman"/>
                <w:szCs w:val="18"/>
                <w:lang w:eastAsia="ru-RU"/>
              </w:rPr>
              <w:t>166 750,71</w:t>
            </w:r>
          </w:p>
        </w:tc>
      </w:tr>
      <w:tr w:rsidR="00912379" w:rsidRPr="004D23F5" w14:paraId="6B8C6FB9" w14:textId="77777777" w:rsidTr="002066DC">
        <w:trPr>
          <w:cantSplit w:val="0"/>
        </w:trPr>
        <w:tc>
          <w:tcPr>
            <w:cnfStyle w:val="001000000000" w:firstRow="0" w:lastRow="0" w:firstColumn="1" w:lastColumn="0" w:oddVBand="0" w:evenVBand="0" w:oddHBand="0" w:evenHBand="0" w:firstRowFirstColumn="0" w:firstRowLastColumn="0" w:lastRowFirstColumn="0" w:lastRowLastColumn="0"/>
            <w:tcW w:w="636" w:type="dxa"/>
            <w:hideMark/>
          </w:tcPr>
          <w:p w14:paraId="7AA6B4A5" w14:textId="77777777" w:rsidR="005C2B19" w:rsidRPr="004D23F5" w:rsidRDefault="005C2B19" w:rsidP="004D23F5">
            <w:pPr>
              <w:jc w:val="center"/>
              <w:rPr>
                <w:rFonts w:eastAsia="Times New Roman" w:cs="Times New Roman"/>
                <w:szCs w:val="18"/>
                <w:lang w:eastAsia="ru-RU"/>
              </w:rPr>
            </w:pPr>
            <w:r w:rsidRPr="004D23F5">
              <w:rPr>
                <w:rFonts w:eastAsia="Times New Roman" w:cs="Times New Roman"/>
                <w:szCs w:val="18"/>
                <w:lang w:eastAsia="ru-RU"/>
              </w:rPr>
              <w:t>6</w:t>
            </w:r>
          </w:p>
        </w:tc>
        <w:tc>
          <w:tcPr>
            <w:tcW w:w="2696" w:type="dxa"/>
            <w:hideMark/>
          </w:tcPr>
          <w:p w14:paraId="686D1A9F" w14:textId="77777777" w:rsidR="005C2B19" w:rsidRPr="004D23F5" w:rsidRDefault="0040721C" w:rsidP="004D23F5">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4D23F5">
              <w:rPr>
                <w:rFonts w:eastAsia="Times New Roman" w:cs="Times New Roman"/>
                <w:szCs w:val="18"/>
                <w:lang w:eastAsia="ru-RU"/>
              </w:rPr>
              <w:t xml:space="preserve">Филиал </w:t>
            </w:r>
            <w:r w:rsidR="005C2B19" w:rsidRPr="004D23F5">
              <w:rPr>
                <w:rFonts w:eastAsia="Times New Roman" w:cs="Times New Roman"/>
                <w:szCs w:val="18"/>
                <w:lang w:eastAsia="ru-RU"/>
              </w:rPr>
              <w:t xml:space="preserve">ПАО </w:t>
            </w:r>
            <w:r w:rsidR="00EE4D67" w:rsidRPr="004D23F5">
              <w:rPr>
                <w:rFonts w:eastAsia="Times New Roman" w:cs="Times New Roman"/>
                <w:szCs w:val="18"/>
                <w:lang w:eastAsia="ru-RU"/>
              </w:rPr>
              <w:t>«</w:t>
            </w:r>
            <w:r w:rsidR="005C2B19" w:rsidRPr="004D23F5">
              <w:rPr>
                <w:rFonts w:eastAsia="Times New Roman" w:cs="Times New Roman"/>
                <w:szCs w:val="18"/>
                <w:lang w:eastAsia="ru-RU"/>
              </w:rPr>
              <w:t>МРСК Северо-Запада</w:t>
            </w:r>
            <w:r w:rsidR="00EE4D67" w:rsidRPr="004D23F5">
              <w:rPr>
                <w:rFonts w:eastAsia="Times New Roman" w:cs="Times New Roman"/>
                <w:szCs w:val="18"/>
                <w:lang w:eastAsia="ru-RU"/>
              </w:rPr>
              <w:t>»</w:t>
            </w:r>
            <w:r w:rsidR="005C2B19" w:rsidRPr="004D23F5">
              <w:rPr>
                <w:rFonts w:eastAsia="Times New Roman" w:cs="Times New Roman"/>
                <w:szCs w:val="18"/>
                <w:lang w:eastAsia="ru-RU"/>
              </w:rPr>
              <w:t xml:space="preserve"> </w:t>
            </w:r>
            <w:r w:rsidR="00EE4D67" w:rsidRPr="004D23F5">
              <w:rPr>
                <w:rFonts w:eastAsia="Times New Roman" w:cs="Times New Roman"/>
                <w:szCs w:val="18"/>
                <w:lang w:eastAsia="ru-RU"/>
              </w:rPr>
              <w:t>«</w:t>
            </w:r>
            <w:r w:rsidR="005C2B19" w:rsidRPr="004D23F5">
              <w:rPr>
                <w:rFonts w:eastAsia="Times New Roman" w:cs="Times New Roman"/>
                <w:szCs w:val="18"/>
                <w:lang w:eastAsia="ru-RU"/>
              </w:rPr>
              <w:t>Карелэнерго</w:t>
            </w:r>
            <w:r w:rsidR="00EE4D67" w:rsidRPr="004D23F5">
              <w:rPr>
                <w:rFonts w:eastAsia="Times New Roman" w:cs="Times New Roman"/>
                <w:szCs w:val="18"/>
                <w:lang w:eastAsia="ru-RU"/>
              </w:rPr>
              <w:t>»</w:t>
            </w:r>
            <w:r w:rsidR="005C2B19" w:rsidRPr="004D23F5">
              <w:rPr>
                <w:rFonts w:eastAsia="Times New Roman" w:cs="Times New Roman"/>
                <w:szCs w:val="18"/>
                <w:lang w:eastAsia="ru-RU"/>
              </w:rPr>
              <w:t xml:space="preserve"> - Филиал </w:t>
            </w:r>
            <w:r w:rsidR="00EE4D67" w:rsidRPr="004D23F5">
              <w:rPr>
                <w:rFonts w:eastAsia="Times New Roman" w:cs="Times New Roman"/>
                <w:szCs w:val="18"/>
                <w:lang w:eastAsia="ru-RU"/>
              </w:rPr>
              <w:t>«</w:t>
            </w:r>
            <w:r w:rsidR="005C2B19" w:rsidRPr="004D23F5">
              <w:rPr>
                <w:rFonts w:eastAsia="Times New Roman" w:cs="Times New Roman"/>
                <w:szCs w:val="18"/>
                <w:lang w:eastAsia="ru-RU"/>
              </w:rPr>
              <w:t>Северо-Западный</w:t>
            </w:r>
            <w:r w:rsidR="00EE4D67" w:rsidRPr="004D23F5">
              <w:rPr>
                <w:rFonts w:eastAsia="Times New Roman" w:cs="Times New Roman"/>
                <w:szCs w:val="18"/>
                <w:lang w:eastAsia="ru-RU"/>
              </w:rPr>
              <w:t>»</w:t>
            </w:r>
            <w:r w:rsidR="005C2B19" w:rsidRPr="004D23F5">
              <w:rPr>
                <w:rFonts w:eastAsia="Times New Roman" w:cs="Times New Roman"/>
                <w:szCs w:val="18"/>
                <w:lang w:eastAsia="ru-RU"/>
              </w:rPr>
              <w:t xml:space="preserve"> АО </w:t>
            </w:r>
            <w:r w:rsidR="00EE4D67" w:rsidRPr="004D23F5">
              <w:rPr>
                <w:rFonts w:eastAsia="Times New Roman" w:cs="Times New Roman"/>
                <w:szCs w:val="18"/>
                <w:lang w:eastAsia="ru-RU"/>
              </w:rPr>
              <w:t>«</w:t>
            </w:r>
            <w:proofErr w:type="spellStart"/>
            <w:r w:rsidR="005C2B19" w:rsidRPr="004D23F5">
              <w:rPr>
                <w:rFonts w:eastAsia="Times New Roman" w:cs="Times New Roman"/>
                <w:szCs w:val="18"/>
                <w:lang w:eastAsia="ru-RU"/>
              </w:rPr>
              <w:t>Оборонэнерго</w:t>
            </w:r>
            <w:proofErr w:type="spellEnd"/>
            <w:r w:rsidR="00EE4D67" w:rsidRPr="004D23F5">
              <w:rPr>
                <w:rFonts w:eastAsia="Times New Roman" w:cs="Times New Roman"/>
                <w:szCs w:val="18"/>
                <w:lang w:eastAsia="ru-RU"/>
              </w:rPr>
              <w:t>»</w:t>
            </w:r>
            <w:r w:rsidR="005C2B19" w:rsidRPr="004D23F5">
              <w:rPr>
                <w:rFonts w:eastAsia="Times New Roman" w:cs="Times New Roman"/>
                <w:szCs w:val="18"/>
                <w:lang w:eastAsia="ru-RU"/>
              </w:rPr>
              <w:t xml:space="preserve"> </w:t>
            </w:r>
          </w:p>
        </w:tc>
        <w:tc>
          <w:tcPr>
            <w:tcW w:w="1073" w:type="dxa"/>
            <w:hideMark/>
          </w:tcPr>
          <w:p w14:paraId="3CA32931" w14:textId="77777777" w:rsidR="005C2B19" w:rsidRPr="004D23F5" w:rsidRDefault="005C2B19" w:rsidP="004D23F5">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4D23F5">
              <w:rPr>
                <w:rFonts w:eastAsia="Times New Roman" w:cs="Times New Roman"/>
                <w:szCs w:val="18"/>
                <w:lang w:eastAsia="ru-RU"/>
              </w:rPr>
              <w:t>463,51</w:t>
            </w:r>
          </w:p>
        </w:tc>
        <w:tc>
          <w:tcPr>
            <w:tcW w:w="1205" w:type="dxa"/>
            <w:hideMark/>
          </w:tcPr>
          <w:p w14:paraId="5A701810" w14:textId="77777777" w:rsidR="005C2B19" w:rsidRPr="004D23F5" w:rsidRDefault="005C2B19" w:rsidP="004D23F5">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4D23F5">
              <w:rPr>
                <w:rFonts w:eastAsia="Times New Roman" w:cs="Times New Roman"/>
                <w:szCs w:val="18"/>
                <w:lang w:eastAsia="ru-RU"/>
              </w:rPr>
              <w:t>70 301,10</w:t>
            </w:r>
          </w:p>
        </w:tc>
        <w:tc>
          <w:tcPr>
            <w:tcW w:w="941" w:type="dxa"/>
            <w:hideMark/>
          </w:tcPr>
          <w:p w14:paraId="195800CC" w14:textId="77777777" w:rsidR="005C2B19" w:rsidRPr="004D23F5" w:rsidRDefault="005C2B19" w:rsidP="004D23F5">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4D23F5">
              <w:rPr>
                <w:rFonts w:eastAsia="Times New Roman" w:cs="Times New Roman"/>
                <w:szCs w:val="18"/>
                <w:lang w:eastAsia="ru-RU"/>
              </w:rPr>
              <w:t>98,09</w:t>
            </w:r>
          </w:p>
        </w:tc>
        <w:tc>
          <w:tcPr>
            <w:tcW w:w="1073" w:type="dxa"/>
            <w:hideMark/>
          </w:tcPr>
          <w:p w14:paraId="6023438F" w14:textId="77777777" w:rsidR="005C2B19" w:rsidRPr="004D23F5" w:rsidRDefault="005C2B19" w:rsidP="004D23F5">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4D23F5">
              <w:rPr>
                <w:rFonts w:eastAsia="Times New Roman" w:cs="Times New Roman"/>
                <w:szCs w:val="18"/>
                <w:lang w:eastAsia="ru-RU"/>
              </w:rPr>
              <w:t>12,46</w:t>
            </w:r>
          </w:p>
        </w:tc>
        <w:tc>
          <w:tcPr>
            <w:tcW w:w="1161" w:type="dxa"/>
            <w:gridSpan w:val="2"/>
            <w:hideMark/>
          </w:tcPr>
          <w:p w14:paraId="43E3C0A8" w14:textId="77777777" w:rsidR="005C2B19" w:rsidRPr="004D23F5" w:rsidRDefault="005C2B19" w:rsidP="004D23F5">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4D23F5">
              <w:rPr>
                <w:rFonts w:eastAsia="Times New Roman" w:cs="Times New Roman"/>
                <w:szCs w:val="18"/>
                <w:lang w:eastAsia="ru-RU"/>
              </w:rPr>
              <w:t>14 379,52</w:t>
            </w:r>
          </w:p>
        </w:tc>
        <w:tc>
          <w:tcPr>
            <w:tcW w:w="1469" w:type="dxa"/>
            <w:gridSpan w:val="2"/>
            <w:hideMark/>
          </w:tcPr>
          <w:p w14:paraId="1362C29A" w14:textId="77777777" w:rsidR="005C2B19" w:rsidRPr="004D23F5" w:rsidRDefault="005C2B19" w:rsidP="004D23F5">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4D23F5">
              <w:rPr>
                <w:rFonts w:eastAsia="Times New Roman" w:cs="Times New Roman"/>
                <w:szCs w:val="18"/>
                <w:lang w:eastAsia="ru-RU"/>
              </w:rPr>
              <w:t>5 254,56</w:t>
            </w:r>
          </w:p>
        </w:tc>
        <w:tc>
          <w:tcPr>
            <w:tcW w:w="1338" w:type="dxa"/>
            <w:gridSpan w:val="2"/>
            <w:hideMark/>
          </w:tcPr>
          <w:p w14:paraId="4ED0520E" w14:textId="77777777" w:rsidR="005C2B19" w:rsidRPr="004D23F5" w:rsidRDefault="005C2B19" w:rsidP="004D23F5">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4D23F5">
              <w:rPr>
                <w:rFonts w:eastAsia="Times New Roman" w:cs="Times New Roman"/>
                <w:szCs w:val="18"/>
                <w:lang w:eastAsia="ru-RU"/>
              </w:rPr>
              <w:t>1 410,55</w:t>
            </w:r>
          </w:p>
        </w:tc>
        <w:tc>
          <w:tcPr>
            <w:tcW w:w="1469" w:type="dxa"/>
            <w:gridSpan w:val="2"/>
            <w:hideMark/>
          </w:tcPr>
          <w:p w14:paraId="28E8C133" w14:textId="77777777" w:rsidR="005C2B19" w:rsidRPr="004D23F5" w:rsidRDefault="005C2B19" w:rsidP="004D23F5">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4D23F5">
              <w:rPr>
                <w:rFonts w:eastAsia="Times New Roman" w:cs="Times New Roman"/>
                <w:szCs w:val="18"/>
                <w:lang w:eastAsia="ru-RU"/>
              </w:rPr>
              <w:t>6 665,11</w:t>
            </w:r>
          </w:p>
        </w:tc>
        <w:tc>
          <w:tcPr>
            <w:tcW w:w="1304" w:type="dxa"/>
            <w:gridSpan w:val="3"/>
            <w:hideMark/>
          </w:tcPr>
          <w:p w14:paraId="04487A67" w14:textId="77777777" w:rsidR="005C2B19" w:rsidRPr="004D23F5" w:rsidRDefault="005C2B19" w:rsidP="004D23F5">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4D23F5">
              <w:rPr>
                <w:rFonts w:eastAsia="Times New Roman" w:cs="Times New Roman"/>
                <w:szCs w:val="18"/>
                <w:lang w:eastAsia="ru-RU"/>
              </w:rPr>
              <w:t>6 665,11</w:t>
            </w:r>
          </w:p>
        </w:tc>
      </w:tr>
      <w:tr w:rsidR="00912379" w:rsidRPr="004D23F5" w14:paraId="515B5B56" w14:textId="77777777" w:rsidTr="002066DC">
        <w:trPr>
          <w:cantSplit w:val="0"/>
        </w:trPr>
        <w:tc>
          <w:tcPr>
            <w:cnfStyle w:val="001000000000" w:firstRow="0" w:lastRow="0" w:firstColumn="1" w:lastColumn="0" w:oddVBand="0" w:evenVBand="0" w:oddHBand="0" w:evenHBand="0" w:firstRowFirstColumn="0" w:firstRowLastColumn="0" w:lastRowFirstColumn="0" w:lastRowLastColumn="0"/>
            <w:tcW w:w="636" w:type="dxa"/>
            <w:hideMark/>
          </w:tcPr>
          <w:p w14:paraId="05A6EFCA" w14:textId="77777777" w:rsidR="005C2B19" w:rsidRPr="004D23F5" w:rsidRDefault="005C2B19" w:rsidP="004D23F5">
            <w:pPr>
              <w:jc w:val="center"/>
              <w:rPr>
                <w:rFonts w:eastAsia="Times New Roman" w:cs="Times New Roman"/>
                <w:szCs w:val="18"/>
                <w:lang w:eastAsia="ru-RU"/>
              </w:rPr>
            </w:pPr>
            <w:r w:rsidRPr="004D23F5">
              <w:rPr>
                <w:rFonts w:eastAsia="Times New Roman" w:cs="Times New Roman"/>
                <w:szCs w:val="18"/>
                <w:lang w:eastAsia="ru-RU"/>
              </w:rPr>
              <w:t>7</w:t>
            </w:r>
          </w:p>
        </w:tc>
        <w:tc>
          <w:tcPr>
            <w:tcW w:w="2696" w:type="dxa"/>
            <w:hideMark/>
          </w:tcPr>
          <w:p w14:paraId="7049DB4B" w14:textId="77777777" w:rsidR="005C2B19" w:rsidRPr="004D23F5" w:rsidRDefault="0040721C" w:rsidP="004D23F5">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4D23F5">
              <w:rPr>
                <w:rFonts w:eastAsia="Times New Roman" w:cs="Times New Roman"/>
                <w:szCs w:val="18"/>
                <w:lang w:eastAsia="ru-RU"/>
              </w:rPr>
              <w:t xml:space="preserve">Филиал </w:t>
            </w:r>
            <w:r w:rsidR="005C2B19" w:rsidRPr="004D23F5">
              <w:rPr>
                <w:rFonts w:eastAsia="Times New Roman" w:cs="Times New Roman"/>
                <w:szCs w:val="18"/>
                <w:lang w:eastAsia="ru-RU"/>
              </w:rPr>
              <w:t xml:space="preserve">ПАО </w:t>
            </w:r>
            <w:r w:rsidR="00EE4D67" w:rsidRPr="004D23F5">
              <w:rPr>
                <w:rFonts w:eastAsia="Times New Roman" w:cs="Times New Roman"/>
                <w:szCs w:val="18"/>
                <w:lang w:eastAsia="ru-RU"/>
              </w:rPr>
              <w:t>«</w:t>
            </w:r>
            <w:r w:rsidR="005C2B19" w:rsidRPr="004D23F5">
              <w:rPr>
                <w:rFonts w:eastAsia="Times New Roman" w:cs="Times New Roman"/>
                <w:szCs w:val="18"/>
                <w:lang w:eastAsia="ru-RU"/>
              </w:rPr>
              <w:t>МРСК Северо-Запада</w:t>
            </w:r>
            <w:r w:rsidR="00EE4D67" w:rsidRPr="004D23F5">
              <w:rPr>
                <w:rFonts w:eastAsia="Times New Roman" w:cs="Times New Roman"/>
                <w:szCs w:val="18"/>
                <w:lang w:eastAsia="ru-RU"/>
              </w:rPr>
              <w:t>»</w:t>
            </w:r>
            <w:r w:rsidR="005C2B19" w:rsidRPr="004D23F5">
              <w:rPr>
                <w:rFonts w:eastAsia="Times New Roman" w:cs="Times New Roman"/>
                <w:szCs w:val="18"/>
                <w:lang w:eastAsia="ru-RU"/>
              </w:rPr>
              <w:t xml:space="preserve"> </w:t>
            </w:r>
            <w:r w:rsidR="00EE4D67" w:rsidRPr="004D23F5">
              <w:rPr>
                <w:rFonts w:eastAsia="Times New Roman" w:cs="Times New Roman"/>
                <w:szCs w:val="18"/>
                <w:lang w:eastAsia="ru-RU"/>
              </w:rPr>
              <w:t>«</w:t>
            </w:r>
            <w:r w:rsidR="005C2B19" w:rsidRPr="004D23F5">
              <w:rPr>
                <w:rFonts w:eastAsia="Times New Roman" w:cs="Times New Roman"/>
                <w:szCs w:val="18"/>
                <w:lang w:eastAsia="ru-RU"/>
              </w:rPr>
              <w:t>Карелэнерго</w:t>
            </w:r>
            <w:r w:rsidR="00EE4D67" w:rsidRPr="004D23F5">
              <w:rPr>
                <w:rFonts w:eastAsia="Times New Roman" w:cs="Times New Roman"/>
                <w:szCs w:val="18"/>
                <w:lang w:eastAsia="ru-RU"/>
              </w:rPr>
              <w:t>»</w:t>
            </w:r>
            <w:r w:rsidR="005C2B19" w:rsidRPr="004D23F5">
              <w:rPr>
                <w:rFonts w:eastAsia="Times New Roman" w:cs="Times New Roman"/>
                <w:szCs w:val="18"/>
                <w:lang w:eastAsia="ru-RU"/>
              </w:rPr>
              <w:t xml:space="preserve"> - ООО </w:t>
            </w:r>
            <w:r w:rsidR="00EE4D67" w:rsidRPr="004D23F5">
              <w:rPr>
                <w:rFonts w:eastAsia="Times New Roman" w:cs="Times New Roman"/>
                <w:szCs w:val="18"/>
                <w:lang w:eastAsia="ru-RU"/>
              </w:rPr>
              <w:t>«</w:t>
            </w:r>
            <w:proofErr w:type="spellStart"/>
            <w:r w:rsidR="005C2B19" w:rsidRPr="004D23F5">
              <w:rPr>
                <w:rFonts w:eastAsia="Times New Roman" w:cs="Times New Roman"/>
                <w:szCs w:val="18"/>
                <w:lang w:eastAsia="ru-RU"/>
              </w:rPr>
              <w:t>Энергозащита</w:t>
            </w:r>
            <w:proofErr w:type="spellEnd"/>
            <w:r w:rsidR="00EE4D67" w:rsidRPr="004D23F5">
              <w:rPr>
                <w:rFonts w:eastAsia="Times New Roman" w:cs="Times New Roman"/>
                <w:szCs w:val="18"/>
                <w:lang w:eastAsia="ru-RU"/>
              </w:rPr>
              <w:t>»</w:t>
            </w:r>
            <w:r w:rsidR="005C2B19" w:rsidRPr="004D23F5">
              <w:rPr>
                <w:rFonts w:eastAsia="Times New Roman" w:cs="Times New Roman"/>
                <w:szCs w:val="18"/>
                <w:lang w:eastAsia="ru-RU"/>
              </w:rPr>
              <w:t xml:space="preserve"> (с 01.04.19)</w:t>
            </w:r>
          </w:p>
        </w:tc>
        <w:tc>
          <w:tcPr>
            <w:tcW w:w="1073" w:type="dxa"/>
            <w:hideMark/>
          </w:tcPr>
          <w:p w14:paraId="5C6EADF4" w14:textId="77777777" w:rsidR="005C2B19" w:rsidRPr="004D23F5" w:rsidRDefault="005C2B19" w:rsidP="004D23F5">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4D23F5">
              <w:rPr>
                <w:rFonts w:eastAsia="Times New Roman" w:cs="Times New Roman"/>
                <w:szCs w:val="18"/>
                <w:lang w:eastAsia="ru-RU"/>
              </w:rPr>
              <w:t>596,57</w:t>
            </w:r>
          </w:p>
        </w:tc>
        <w:tc>
          <w:tcPr>
            <w:tcW w:w="1205" w:type="dxa"/>
            <w:hideMark/>
          </w:tcPr>
          <w:p w14:paraId="1D143E16" w14:textId="77777777" w:rsidR="005C2B19" w:rsidRPr="004D23F5" w:rsidRDefault="005C2B19" w:rsidP="004D23F5">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4D23F5">
              <w:rPr>
                <w:rFonts w:eastAsia="Times New Roman" w:cs="Times New Roman"/>
                <w:szCs w:val="18"/>
                <w:lang w:eastAsia="ru-RU"/>
              </w:rPr>
              <w:t>363 647,79</w:t>
            </w:r>
          </w:p>
        </w:tc>
        <w:tc>
          <w:tcPr>
            <w:tcW w:w="941" w:type="dxa"/>
            <w:hideMark/>
          </w:tcPr>
          <w:p w14:paraId="2C9EA0AB" w14:textId="77777777" w:rsidR="005C2B19" w:rsidRPr="004D23F5" w:rsidRDefault="005C2B19" w:rsidP="004D23F5">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4D23F5">
              <w:rPr>
                <w:rFonts w:eastAsia="Times New Roman" w:cs="Times New Roman"/>
                <w:szCs w:val="18"/>
                <w:lang w:eastAsia="ru-RU"/>
              </w:rPr>
              <w:t> </w:t>
            </w:r>
          </w:p>
        </w:tc>
        <w:tc>
          <w:tcPr>
            <w:tcW w:w="1073" w:type="dxa"/>
            <w:hideMark/>
          </w:tcPr>
          <w:p w14:paraId="5C868F52" w14:textId="77777777" w:rsidR="005C2B19" w:rsidRPr="004D23F5" w:rsidRDefault="005C2B19" w:rsidP="004D23F5">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4D23F5">
              <w:rPr>
                <w:rFonts w:eastAsia="Times New Roman" w:cs="Times New Roman"/>
                <w:szCs w:val="18"/>
                <w:lang w:eastAsia="ru-RU"/>
              </w:rPr>
              <w:t>2,23</w:t>
            </w:r>
          </w:p>
        </w:tc>
        <w:tc>
          <w:tcPr>
            <w:tcW w:w="1161" w:type="dxa"/>
            <w:gridSpan w:val="2"/>
            <w:hideMark/>
          </w:tcPr>
          <w:p w14:paraId="31351668" w14:textId="77777777" w:rsidR="005C2B19" w:rsidRPr="004D23F5" w:rsidRDefault="005C2B19" w:rsidP="004D23F5">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4D23F5">
              <w:rPr>
                <w:rFonts w:eastAsia="Times New Roman" w:cs="Times New Roman"/>
                <w:szCs w:val="18"/>
                <w:lang w:eastAsia="ru-RU"/>
              </w:rPr>
              <w:t>4 068,85</w:t>
            </w:r>
          </w:p>
        </w:tc>
        <w:tc>
          <w:tcPr>
            <w:tcW w:w="1469" w:type="dxa"/>
            <w:gridSpan w:val="2"/>
            <w:hideMark/>
          </w:tcPr>
          <w:p w14:paraId="5CA9508C" w14:textId="77777777" w:rsidR="005C2B19" w:rsidRPr="004D23F5" w:rsidRDefault="005C2B19" w:rsidP="004D23F5">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4D23F5">
              <w:rPr>
                <w:rFonts w:eastAsia="Times New Roman" w:cs="Times New Roman"/>
                <w:szCs w:val="18"/>
                <w:lang w:eastAsia="ru-RU"/>
              </w:rPr>
              <w:t>2 427,35</w:t>
            </w:r>
          </w:p>
        </w:tc>
        <w:tc>
          <w:tcPr>
            <w:tcW w:w="1338" w:type="dxa"/>
            <w:gridSpan w:val="2"/>
            <w:hideMark/>
          </w:tcPr>
          <w:p w14:paraId="6683F09C" w14:textId="77777777" w:rsidR="005C2B19" w:rsidRPr="004D23F5" w:rsidRDefault="005C2B19" w:rsidP="004D23F5">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4D23F5">
              <w:rPr>
                <w:rFonts w:eastAsia="Times New Roman" w:cs="Times New Roman"/>
                <w:szCs w:val="18"/>
                <w:lang w:eastAsia="ru-RU"/>
              </w:rPr>
              <w:t>0,00</w:t>
            </w:r>
          </w:p>
        </w:tc>
        <w:tc>
          <w:tcPr>
            <w:tcW w:w="1469" w:type="dxa"/>
            <w:gridSpan w:val="2"/>
            <w:hideMark/>
          </w:tcPr>
          <w:p w14:paraId="6EB28422" w14:textId="77777777" w:rsidR="005C2B19" w:rsidRPr="004D23F5" w:rsidRDefault="005C2B19" w:rsidP="004D23F5">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4D23F5">
              <w:rPr>
                <w:rFonts w:eastAsia="Times New Roman" w:cs="Times New Roman"/>
                <w:szCs w:val="18"/>
                <w:lang w:eastAsia="ru-RU"/>
              </w:rPr>
              <w:t>2 427,35</w:t>
            </w:r>
          </w:p>
        </w:tc>
        <w:tc>
          <w:tcPr>
            <w:tcW w:w="1304" w:type="dxa"/>
            <w:gridSpan w:val="3"/>
            <w:hideMark/>
          </w:tcPr>
          <w:p w14:paraId="51840908" w14:textId="77777777" w:rsidR="005C2B19" w:rsidRPr="004D23F5" w:rsidRDefault="005C2B19" w:rsidP="004D23F5">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4D23F5">
              <w:rPr>
                <w:rFonts w:eastAsia="Times New Roman" w:cs="Times New Roman"/>
                <w:szCs w:val="18"/>
                <w:lang w:eastAsia="ru-RU"/>
              </w:rPr>
              <w:t>2 427,35</w:t>
            </w:r>
          </w:p>
        </w:tc>
      </w:tr>
      <w:tr w:rsidR="00912379" w:rsidRPr="004D23F5" w14:paraId="03AD489D" w14:textId="77777777" w:rsidTr="002066DC">
        <w:trPr>
          <w:gridAfter w:val="1"/>
          <w:wAfter w:w="53" w:type="dxa"/>
          <w:cantSplit w:val="0"/>
        </w:trPr>
        <w:tc>
          <w:tcPr>
            <w:cnfStyle w:val="001000000000" w:firstRow="0" w:lastRow="0" w:firstColumn="1" w:lastColumn="0" w:oddVBand="0" w:evenVBand="0" w:oddHBand="0" w:evenHBand="0" w:firstRowFirstColumn="0" w:firstRowLastColumn="0" w:lastRowFirstColumn="0" w:lastRowLastColumn="0"/>
            <w:tcW w:w="636" w:type="dxa"/>
            <w:shd w:val="clear" w:color="auto" w:fill="D6E3BC" w:themeFill="accent3" w:themeFillTint="66"/>
            <w:noWrap/>
            <w:hideMark/>
          </w:tcPr>
          <w:p w14:paraId="38CBCD81" w14:textId="77777777" w:rsidR="005C2B19" w:rsidRPr="004D23F5" w:rsidRDefault="005C2B19" w:rsidP="004D23F5">
            <w:pPr>
              <w:jc w:val="center"/>
              <w:rPr>
                <w:rFonts w:eastAsia="Times New Roman" w:cs="Times New Roman"/>
                <w:b/>
                <w:bCs/>
                <w:szCs w:val="18"/>
                <w:lang w:eastAsia="ru-RU"/>
              </w:rPr>
            </w:pPr>
            <w:r w:rsidRPr="004D23F5">
              <w:rPr>
                <w:rFonts w:eastAsia="Times New Roman" w:cs="Times New Roman"/>
                <w:b/>
                <w:bCs/>
                <w:szCs w:val="18"/>
                <w:lang w:eastAsia="ru-RU"/>
              </w:rPr>
              <w:t> </w:t>
            </w:r>
          </w:p>
        </w:tc>
        <w:tc>
          <w:tcPr>
            <w:tcW w:w="2696" w:type="dxa"/>
            <w:shd w:val="clear" w:color="auto" w:fill="D6E3BC" w:themeFill="accent3" w:themeFillTint="66"/>
            <w:hideMark/>
          </w:tcPr>
          <w:p w14:paraId="7D97B0D7" w14:textId="77777777" w:rsidR="005C2B19" w:rsidRPr="004D23F5" w:rsidRDefault="005C2B19" w:rsidP="004D23F5">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4D23F5">
              <w:rPr>
                <w:rFonts w:eastAsia="Times New Roman" w:cs="Times New Roman"/>
                <w:b/>
                <w:bCs/>
                <w:szCs w:val="18"/>
                <w:lang w:eastAsia="ru-RU"/>
              </w:rPr>
              <w:t>Итого</w:t>
            </w:r>
          </w:p>
        </w:tc>
        <w:tc>
          <w:tcPr>
            <w:tcW w:w="1073" w:type="dxa"/>
            <w:shd w:val="clear" w:color="auto" w:fill="D6E3BC" w:themeFill="accent3" w:themeFillTint="66"/>
            <w:hideMark/>
          </w:tcPr>
          <w:p w14:paraId="3F682649" w14:textId="77777777" w:rsidR="005C2B19" w:rsidRPr="004D23F5" w:rsidRDefault="005C2B19" w:rsidP="004D23F5">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4D23F5">
              <w:rPr>
                <w:rFonts w:eastAsia="Times New Roman" w:cs="Times New Roman"/>
                <w:b/>
                <w:bCs/>
                <w:szCs w:val="18"/>
                <w:lang w:eastAsia="ru-RU"/>
              </w:rPr>
              <w:t> </w:t>
            </w:r>
          </w:p>
        </w:tc>
        <w:tc>
          <w:tcPr>
            <w:tcW w:w="1205" w:type="dxa"/>
            <w:shd w:val="clear" w:color="auto" w:fill="D6E3BC" w:themeFill="accent3" w:themeFillTint="66"/>
            <w:hideMark/>
          </w:tcPr>
          <w:p w14:paraId="199193DE" w14:textId="77777777" w:rsidR="005C2B19" w:rsidRPr="004D23F5" w:rsidRDefault="005C2B19" w:rsidP="004D23F5">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4D23F5">
              <w:rPr>
                <w:rFonts w:eastAsia="Times New Roman" w:cs="Times New Roman"/>
                <w:b/>
                <w:bCs/>
                <w:szCs w:val="18"/>
                <w:lang w:eastAsia="ru-RU"/>
              </w:rPr>
              <w:t> </w:t>
            </w:r>
          </w:p>
        </w:tc>
        <w:tc>
          <w:tcPr>
            <w:tcW w:w="941" w:type="dxa"/>
            <w:shd w:val="clear" w:color="auto" w:fill="D6E3BC" w:themeFill="accent3" w:themeFillTint="66"/>
            <w:hideMark/>
          </w:tcPr>
          <w:p w14:paraId="00E25ADC" w14:textId="77777777" w:rsidR="005C2B19" w:rsidRPr="004D23F5" w:rsidRDefault="005C2B19" w:rsidP="004D23F5">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4D23F5">
              <w:rPr>
                <w:rFonts w:eastAsia="Times New Roman" w:cs="Times New Roman"/>
                <w:b/>
                <w:bCs/>
                <w:szCs w:val="18"/>
                <w:lang w:eastAsia="ru-RU"/>
              </w:rPr>
              <w:t> </w:t>
            </w:r>
          </w:p>
        </w:tc>
        <w:tc>
          <w:tcPr>
            <w:tcW w:w="1073" w:type="dxa"/>
            <w:shd w:val="clear" w:color="auto" w:fill="D6E3BC" w:themeFill="accent3" w:themeFillTint="66"/>
            <w:hideMark/>
          </w:tcPr>
          <w:p w14:paraId="06C447AC" w14:textId="77777777" w:rsidR="005C2B19" w:rsidRPr="004D23F5" w:rsidRDefault="005C2B19" w:rsidP="004D23F5">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4D23F5">
              <w:rPr>
                <w:rFonts w:eastAsia="Times New Roman" w:cs="Times New Roman"/>
                <w:b/>
                <w:bCs/>
                <w:szCs w:val="18"/>
                <w:lang w:eastAsia="ru-RU"/>
              </w:rPr>
              <w:t>1 808,76</w:t>
            </w:r>
          </w:p>
        </w:tc>
        <w:tc>
          <w:tcPr>
            <w:tcW w:w="1161" w:type="dxa"/>
            <w:gridSpan w:val="2"/>
            <w:shd w:val="clear" w:color="auto" w:fill="D6E3BC" w:themeFill="accent3" w:themeFillTint="66"/>
            <w:hideMark/>
          </w:tcPr>
          <w:p w14:paraId="32FE493C" w14:textId="77777777" w:rsidR="005C2B19" w:rsidRPr="004D23F5" w:rsidRDefault="005C2B19" w:rsidP="004D23F5">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4D23F5">
              <w:rPr>
                <w:rFonts w:eastAsia="Times New Roman" w:cs="Times New Roman"/>
                <w:b/>
                <w:bCs/>
                <w:szCs w:val="18"/>
                <w:lang w:eastAsia="ru-RU"/>
              </w:rPr>
              <w:t>1 227 916,7</w:t>
            </w:r>
          </w:p>
        </w:tc>
        <w:tc>
          <w:tcPr>
            <w:tcW w:w="1469" w:type="dxa"/>
            <w:gridSpan w:val="2"/>
            <w:shd w:val="clear" w:color="auto" w:fill="D6E3BC" w:themeFill="accent3" w:themeFillTint="66"/>
            <w:hideMark/>
          </w:tcPr>
          <w:p w14:paraId="604C472B" w14:textId="77777777" w:rsidR="005C2B19" w:rsidRPr="004D23F5" w:rsidRDefault="005C2B19" w:rsidP="004D23F5">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4D23F5">
              <w:rPr>
                <w:rFonts w:eastAsia="Times New Roman" w:cs="Times New Roman"/>
                <w:b/>
                <w:bCs/>
                <w:szCs w:val="18"/>
                <w:lang w:eastAsia="ru-RU"/>
              </w:rPr>
              <w:t>1 396 567,14</w:t>
            </w:r>
          </w:p>
        </w:tc>
        <w:tc>
          <w:tcPr>
            <w:tcW w:w="1338" w:type="dxa"/>
            <w:gridSpan w:val="2"/>
            <w:shd w:val="clear" w:color="auto" w:fill="D6E3BC" w:themeFill="accent3" w:themeFillTint="66"/>
            <w:hideMark/>
          </w:tcPr>
          <w:p w14:paraId="69531FF0" w14:textId="77777777" w:rsidR="005C2B19" w:rsidRPr="004D23F5" w:rsidRDefault="005C2B19" w:rsidP="004D23F5">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4D23F5">
              <w:rPr>
                <w:rFonts w:eastAsia="Times New Roman" w:cs="Times New Roman"/>
                <w:b/>
                <w:bCs/>
                <w:szCs w:val="18"/>
                <w:lang w:eastAsia="ru-RU"/>
              </w:rPr>
              <w:t>284 432,53</w:t>
            </w:r>
          </w:p>
        </w:tc>
        <w:tc>
          <w:tcPr>
            <w:tcW w:w="1469" w:type="dxa"/>
            <w:gridSpan w:val="2"/>
            <w:shd w:val="clear" w:color="auto" w:fill="D6E3BC" w:themeFill="accent3" w:themeFillTint="66"/>
            <w:hideMark/>
          </w:tcPr>
          <w:p w14:paraId="34FD1E25" w14:textId="77777777" w:rsidR="005C2B19" w:rsidRPr="004D23F5" w:rsidRDefault="005C2B19" w:rsidP="004D23F5">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4D23F5">
              <w:rPr>
                <w:rFonts w:eastAsia="Times New Roman" w:cs="Times New Roman"/>
                <w:b/>
                <w:bCs/>
                <w:szCs w:val="18"/>
                <w:lang w:eastAsia="ru-RU"/>
              </w:rPr>
              <w:t>1 680 999,67</w:t>
            </w:r>
          </w:p>
        </w:tc>
        <w:tc>
          <w:tcPr>
            <w:tcW w:w="1251" w:type="dxa"/>
            <w:gridSpan w:val="2"/>
            <w:shd w:val="clear" w:color="auto" w:fill="D6E3BC" w:themeFill="accent3" w:themeFillTint="66"/>
            <w:hideMark/>
          </w:tcPr>
          <w:p w14:paraId="6D7A30C1" w14:textId="77777777" w:rsidR="005C2B19" w:rsidRPr="004D23F5" w:rsidRDefault="005C2B19" w:rsidP="004D23F5">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4D23F5">
              <w:rPr>
                <w:rFonts w:eastAsia="Times New Roman" w:cs="Times New Roman"/>
                <w:b/>
                <w:bCs/>
                <w:szCs w:val="18"/>
                <w:lang w:eastAsia="ru-RU"/>
              </w:rPr>
              <w:t>1 680 999,67</w:t>
            </w:r>
          </w:p>
        </w:tc>
      </w:tr>
    </w:tbl>
    <w:p w14:paraId="29C7631D" w14:textId="77777777" w:rsidR="005C2B19" w:rsidRPr="00746EFC" w:rsidRDefault="005C2B19" w:rsidP="00912379">
      <w:pPr>
        <w:spacing w:after="5" w:line="360" w:lineRule="auto"/>
        <w:ind w:right="120"/>
        <w:jc w:val="both"/>
        <w:rPr>
          <w:rFonts w:ascii="Myriad Pro" w:hAnsi="Myriad Pro"/>
          <w:b/>
          <w:sz w:val="26"/>
          <w:szCs w:val="26"/>
        </w:rPr>
      </w:pPr>
      <w:r w:rsidRPr="00746EFC">
        <w:rPr>
          <w:rFonts w:ascii="Myriad Pro" w:hAnsi="Myriad Pro"/>
          <w:b/>
          <w:sz w:val="26"/>
          <w:szCs w:val="26"/>
        </w:rPr>
        <w:lastRenderedPageBreak/>
        <w:t>II полугодие 2019 г.</w:t>
      </w:r>
    </w:p>
    <w:tbl>
      <w:tblPr>
        <w:tblStyle w:val="afffe"/>
        <w:tblW w:w="5000" w:type="pct"/>
        <w:tblLayout w:type="fixed"/>
        <w:tblCellMar>
          <w:top w:w="45" w:type="dxa"/>
          <w:left w:w="57" w:type="dxa"/>
          <w:bottom w:w="45" w:type="dxa"/>
          <w:right w:w="57" w:type="dxa"/>
        </w:tblCellMar>
        <w:tblLook w:val="04A0" w:firstRow="1" w:lastRow="0" w:firstColumn="1" w:lastColumn="0" w:noHBand="0" w:noVBand="1"/>
      </w:tblPr>
      <w:tblGrid>
        <w:gridCol w:w="772"/>
        <w:gridCol w:w="2828"/>
        <w:gridCol w:w="939"/>
        <w:gridCol w:w="1205"/>
        <w:gridCol w:w="939"/>
        <w:gridCol w:w="939"/>
        <w:gridCol w:w="1205"/>
        <w:gridCol w:w="1337"/>
        <w:gridCol w:w="1338"/>
        <w:gridCol w:w="1470"/>
        <w:gridCol w:w="1304"/>
      </w:tblGrid>
      <w:tr w:rsidR="00912379" w:rsidRPr="00746EFC" w14:paraId="52AF60B7" w14:textId="77777777" w:rsidTr="008B31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61320C3A" w14:textId="77777777" w:rsidR="005C2B19" w:rsidRPr="00746EFC" w:rsidRDefault="005C2B19" w:rsidP="00912379">
            <w:pPr>
              <w:jc w:val="center"/>
              <w:rPr>
                <w:rFonts w:eastAsia="Times New Roman" w:cs="Times New Roman"/>
                <w:b/>
                <w:bCs/>
                <w:color w:val="FFFFFF"/>
                <w:sz w:val="16"/>
                <w:szCs w:val="16"/>
                <w:lang w:eastAsia="ru-RU"/>
              </w:rPr>
            </w:pPr>
            <w:r w:rsidRPr="00746EFC">
              <w:rPr>
                <w:rFonts w:eastAsia="Times New Roman" w:cs="Times New Roman"/>
                <w:b/>
                <w:bCs/>
                <w:color w:val="FFFFFF"/>
                <w:sz w:val="16"/>
                <w:szCs w:val="16"/>
                <w:lang w:eastAsia="ru-RU"/>
              </w:rPr>
              <w:t xml:space="preserve">№ </w:t>
            </w:r>
            <w:proofErr w:type="spellStart"/>
            <w:r w:rsidRPr="00746EFC">
              <w:rPr>
                <w:rFonts w:eastAsia="Times New Roman" w:cs="Times New Roman"/>
                <w:b/>
                <w:bCs/>
                <w:color w:val="FFFFFF"/>
                <w:sz w:val="16"/>
                <w:szCs w:val="16"/>
                <w:lang w:eastAsia="ru-RU"/>
              </w:rPr>
              <w:t>п.п</w:t>
            </w:r>
            <w:proofErr w:type="spellEnd"/>
            <w:r w:rsidRPr="00746EFC">
              <w:rPr>
                <w:rFonts w:eastAsia="Times New Roman" w:cs="Times New Roman"/>
                <w:b/>
                <w:bCs/>
                <w:color w:val="FFFFFF"/>
                <w:sz w:val="16"/>
                <w:szCs w:val="16"/>
                <w:lang w:eastAsia="ru-RU"/>
              </w:rPr>
              <w:t>.</w:t>
            </w:r>
          </w:p>
        </w:tc>
        <w:tc>
          <w:tcPr>
            <w:tcW w:w="300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580BEBDA" w14:textId="77777777" w:rsidR="005C2B19" w:rsidRPr="00746EFC" w:rsidRDefault="005C2B19" w:rsidP="00912379">
            <w:pPr>
              <w:cnfStyle w:val="100000000000" w:firstRow="1" w:lastRow="0" w:firstColumn="0" w:lastColumn="0" w:oddVBand="0" w:evenVBand="0" w:oddHBand="0" w:evenHBand="0" w:firstRowFirstColumn="0" w:firstRowLastColumn="0" w:lastRowFirstColumn="0" w:lastRowLastColumn="0"/>
              <w:rPr>
                <w:rFonts w:eastAsia="Times New Roman" w:cs="Times New Roman"/>
                <w:b/>
                <w:bCs/>
                <w:color w:val="FFFFFF"/>
                <w:sz w:val="16"/>
                <w:szCs w:val="16"/>
                <w:lang w:eastAsia="ru-RU"/>
              </w:rPr>
            </w:pPr>
            <w:r w:rsidRPr="00746EFC">
              <w:rPr>
                <w:rFonts w:eastAsia="Times New Roman" w:cs="Times New Roman"/>
                <w:b/>
                <w:bCs/>
                <w:color w:val="FFFFFF"/>
                <w:sz w:val="16"/>
                <w:szCs w:val="16"/>
                <w:lang w:eastAsia="ru-RU"/>
              </w:rPr>
              <w:t>Наименование ТСО</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5C6401C8" w14:textId="77777777" w:rsidR="005C2B19" w:rsidRPr="00746EFC" w:rsidRDefault="005C2B19" w:rsidP="00912379">
            <w:pPr>
              <w:cnfStyle w:val="100000000000" w:firstRow="1" w:lastRow="0" w:firstColumn="0" w:lastColumn="0" w:oddVBand="0" w:evenVBand="0" w:oddHBand="0" w:evenHBand="0" w:firstRowFirstColumn="0" w:firstRowLastColumn="0" w:lastRowFirstColumn="0" w:lastRowLastColumn="0"/>
              <w:rPr>
                <w:rFonts w:eastAsia="Times New Roman" w:cs="Times New Roman"/>
                <w:b/>
                <w:bCs/>
                <w:color w:val="FFFFFF"/>
                <w:sz w:val="16"/>
                <w:szCs w:val="16"/>
                <w:lang w:eastAsia="ru-RU"/>
              </w:rPr>
            </w:pPr>
            <w:r w:rsidRPr="00746EFC">
              <w:rPr>
                <w:rFonts w:eastAsia="Times New Roman" w:cs="Times New Roman"/>
                <w:b/>
                <w:bCs/>
                <w:color w:val="FFFFFF"/>
                <w:sz w:val="16"/>
                <w:szCs w:val="16"/>
                <w:lang w:eastAsia="ru-RU"/>
              </w:rPr>
              <w:t xml:space="preserve">Одно </w:t>
            </w:r>
            <w:proofErr w:type="spellStart"/>
            <w:r w:rsidRPr="00746EFC">
              <w:rPr>
                <w:rFonts w:eastAsia="Times New Roman" w:cs="Times New Roman"/>
                <w:b/>
                <w:bCs/>
                <w:color w:val="FFFFFF"/>
                <w:sz w:val="16"/>
                <w:szCs w:val="16"/>
                <w:lang w:eastAsia="ru-RU"/>
              </w:rPr>
              <w:t>ставоч</w:t>
            </w:r>
            <w:proofErr w:type="spellEnd"/>
            <w:r w:rsidRPr="00746EFC">
              <w:rPr>
                <w:rFonts w:eastAsia="Times New Roman" w:cs="Times New Roman"/>
                <w:b/>
                <w:bCs/>
                <w:color w:val="FFFFFF"/>
                <w:sz w:val="16"/>
                <w:szCs w:val="16"/>
                <w:lang w:eastAsia="ru-RU"/>
              </w:rPr>
              <w:t xml:space="preserve"> </w:t>
            </w:r>
            <w:proofErr w:type="spellStart"/>
            <w:r w:rsidRPr="00746EFC">
              <w:rPr>
                <w:rFonts w:eastAsia="Times New Roman" w:cs="Times New Roman"/>
                <w:b/>
                <w:bCs/>
                <w:color w:val="FFFFFF"/>
                <w:sz w:val="16"/>
                <w:szCs w:val="16"/>
                <w:lang w:eastAsia="ru-RU"/>
              </w:rPr>
              <w:t>ный</w:t>
            </w:r>
            <w:proofErr w:type="spellEnd"/>
            <w:r w:rsidRPr="00746EFC">
              <w:rPr>
                <w:rFonts w:eastAsia="Times New Roman" w:cs="Times New Roman"/>
                <w:b/>
                <w:bCs/>
                <w:color w:val="FFFFFF"/>
                <w:sz w:val="16"/>
                <w:szCs w:val="16"/>
                <w:lang w:eastAsia="ru-RU"/>
              </w:rPr>
              <w:t xml:space="preserve"> тариф</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03A52B9A" w14:textId="77777777" w:rsidR="005C2B19" w:rsidRPr="00746EFC" w:rsidRDefault="005C2B19" w:rsidP="00912379">
            <w:pPr>
              <w:cnfStyle w:val="100000000000" w:firstRow="1" w:lastRow="0" w:firstColumn="0" w:lastColumn="0" w:oddVBand="0" w:evenVBand="0" w:oddHBand="0" w:evenHBand="0" w:firstRowFirstColumn="0" w:firstRowLastColumn="0" w:lastRowFirstColumn="0" w:lastRowLastColumn="0"/>
              <w:rPr>
                <w:rFonts w:eastAsia="Times New Roman" w:cs="Times New Roman"/>
                <w:b/>
                <w:bCs/>
                <w:color w:val="FFFFFF"/>
                <w:sz w:val="16"/>
                <w:szCs w:val="16"/>
                <w:lang w:eastAsia="ru-RU"/>
              </w:rPr>
            </w:pPr>
            <w:r w:rsidRPr="00746EFC">
              <w:rPr>
                <w:rFonts w:eastAsia="Times New Roman" w:cs="Times New Roman"/>
                <w:b/>
                <w:bCs/>
                <w:color w:val="FFFFFF"/>
                <w:sz w:val="16"/>
                <w:szCs w:val="16"/>
                <w:lang w:eastAsia="ru-RU"/>
              </w:rPr>
              <w:t>Ставка на содержание</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2867388" w14:textId="77777777" w:rsidR="005C2B19" w:rsidRPr="00746EFC" w:rsidRDefault="005C2B19" w:rsidP="00912379">
            <w:pPr>
              <w:cnfStyle w:val="100000000000" w:firstRow="1" w:lastRow="0" w:firstColumn="0" w:lastColumn="0" w:oddVBand="0" w:evenVBand="0" w:oddHBand="0" w:evenHBand="0" w:firstRowFirstColumn="0" w:firstRowLastColumn="0" w:lastRowFirstColumn="0" w:lastRowLastColumn="0"/>
              <w:rPr>
                <w:rFonts w:eastAsia="Times New Roman" w:cs="Times New Roman"/>
                <w:b/>
                <w:bCs/>
                <w:color w:val="FFFFFF"/>
                <w:sz w:val="16"/>
                <w:szCs w:val="16"/>
                <w:lang w:eastAsia="ru-RU"/>
              </w:rPr>
            </w:pPr>
            <w:r w:rsidRPr="00746EFC">
              <w:rPr>
                <w:rFonts w:eastAsia="Times New Roman" w:cs="Times New Roman"/>
                <w:b/>
                <w:bCs/>
                <w:color w:val="FFFFFF"/>
                <w:sz w:val="16"/>
                <w:szCs w:val="16"/>
                <w:lang w:eastAsia="ru-RU"/>
              </w:rPr>
              <w:t>Ставка на потери</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2B0B1847" w14:textId="77777777" w:rsidR="005C2B19" w:rsidRPr="00746EFC" w:rsidRDefault="005C2B19" w:rsidP="00912379">
            <w:pPr>
              <w:cnfStyle w:val="100000000000" w:firstRow="1" w:lastRow="0" w:firstColumn="0" w:lastColumn="0" w:oddVBand="0" w:evenVBand="0" w:oddHBand="0" w:evenHBand="0" w:firstRowFirstColumn="0" w:firstRowLastColumn="0" w:lastRowFirstColumn="0" w:lastRowLastColumn="0"/>
              <w:rPr>
                <w:rFonts w:eastAsia="Times New Roman" w:cs="Times New Roman"/>
                <w:b/>
                <w:bCs/>
                <w:color w:val="FFFFFF"/>
                <w:sz w:val="16"/>
                <w:szCs w:val="16"/>
                <w:lang w:eastAsia="ru-RU"/>
              </w:rPr>
            </w:pPr>
            <w:r w:rsidRPr="00746EFC">
              <w:rPr>
                <w:rFonts w:eastAsia="Times New Roman" w:cs="Times New Roman"/>
                <w:b/>
                <w:bCs/>
                <w:color w:val="FFFFFF"/>
                <w:sz w:val="16"/>
                <w:szCs w:val="16"/>
                <w:lang w:eastAsia="ru-RU"/>
              </w:rPr>
              <w:t>Мощность</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63AF169C" w14:textId="77777777" w:rsidR="005C2B19" w:rsidRPr="00746EFC" w:rsidRDefault="005C2B19" w:rsidP="00912379">
            <w:pPr>
              <w:cnfStyle w:val="100000000000" w:firstRow="1" w:lastRow="0" w:firstColumn="0" w:lastColumn="0" w:oddVBand="0" w:evenVBand="0" w:oddHBand="0" w:evenHBand="0" w:firstRowFirstColumn="0" w:firstRowLastColumn="0" w:lastRowFirstColumn="0" w:lastRowLastColumn="0"/>
              <w:rPr>
                <w:rFonts w:eastAsia="Times New Roman" w:cs="Times New Roman"/>
                <w:b/>
                <w:bCs/>
                <w:color w:val="FFFFFF"/>
                <w:sz w:val="16"/>
                <w:szCs w:val="16"/>
                <w:lang w:eastAsia="ru-RU"/>
              </w:rPr>
            </w:pPr>
            <w:r w:rsidRPr="00746EFC">
              <w:rPr>
                <w:rFonts w:eastAsia="Times New Roman" w:cs="Times New Roman"/>
                <w:b/>
                <w:bCs/>
                <w:color w:val="FFFFFF"/>
                <w:sz w:val="16"/>
                <w:szCs w:val="16"/>
                <w:lang w:eastAsia="ru-RU"/>
              </w:rPr>
              <w:t>Сальдо-переток э/э</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F034F10" w14:textId="77777777" w:rsidR="005C2B19" w:rsidRPr="00746EFC" w:rsidRDefault="005C2B19" w:rsidP="00912379">
            <w:pPr>
              <w:cnfStyle w:val="100000000000" w:firstRow="1" w:lastRow="0" w:firstColumn="0" w:lastColumn="0" w:oddVBand="0" w:evenVBand="0" w:oddHBand="0" w:evenHBand="0" w:firstRowFirstColumn="0" w:firstRowLastColumn="0" w:lastRowFirstColumn="0" w:lastRowLastColumn="0"/>
              <w:rPr>
                <w:rFonts w:eastAsia="Times New Roman" w:cs="Times New Roman"/>
                <w:b/>
                <w:bCs/>
                <w:color w:val="FFFFFF"/>
                <w:sz w:val="16"/>
                <w:szCs w:val="16"/>
                <w:lang w:eastAsia="ru-RU"/>
              </w:rPr>
            </w:pPr>
            <w:r w:rsidRPr="00746EFC">
              <w:rPr>
                <w:rFonts w:eastAsia="Times New Roman" w:cs="Times New Roman"/>
                <w:b/>
                <w:bCs/>
                <w:color w:val="FFFFFF"/>
                <w:sz w:val="16"/>
                <w:szCs w:val="16"/>
                <w:lang w:eastAsia="ru-RU"/>
              </w:rPr>
              <w:t>Платеж по ставке на содержание</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CFD0456" w14:textId="77777777" w:rsidR="005C2B19" w:rsidRPr="00746EFC" w:rsidRDefault="005C2B19" w:rsidP="00912379">
            <w:pPr>
              <w:cnfStyle w:val="100000000000" w:firstRow="1" w:lastRow="0" w:firstColumn="0" w:lastColumn="0" w:oddVBand="0" w:evenVBand="0" w:oddHBand="0" w:evenHBand="0" w:firstRowFirstColumn="0" w:firstRowLastColumn="0" w:lastRowFirstColumn="0" w:lastRowLastColumn="0"/>
              <w:rPr>
                <w:rFonts w:eastAsia="Times New Roman" w:cs="Times New Roman"/>
                <w:b/>
                <w:bCs/>
                <w:color w:val="FFFFFF"/>
                <w:sz w:val="16"/>
                <w:szCs w:val="16"/>
                <w:lang w:eastAsia="ru-RU"/>
              </w:rPr>
            </w:pPr>
            <w:r w:rsidRPr="00746EFC">
              <w:rPr>
                <w:rFonts w:eastAsia="Times New Roman" w:cs="Times New Roman"/>
                <w:b/>
                <w:bCs/>
                <w:color w:val="FFFFFF"/>
                <w:sz w:val="16"/>
                <w:szCs w:val="16"/>
                <w:lang w:eastAsia="ru-RU"/>
              </w:rPr>
              <w:t>Платеж по ставке на потери</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219C23D2" w14:textId="77777777" w:rsidR="005C2B19" w:rsidRPr="00746EFC" w:rsidRDefault="005C2B19" w:rsidP="00912379">
            <w:pPr>
              <w:cnfStyle w:val="100000000000" w:firstRow="1" w:lastRow="0" w:firstColumn="0" w:lastColumn="0" w:oddVBand="0" w:evenVBand="0" w:oddHBand="0" w:evenHBand="0" w:firstRowFirstColumn="0" w:firstRowLastColumn="0" w:lastRowFirstColumn="0" w:lastRowLastColumn="0"/>
              <w:rPr>
                <w:rFonts w:eastAsia="Times New Roman" w:cs="Times New Roman"/>
                <w:b/>
                <w:bCs/>
                <w:color w:val="FFFFFF"/>
                <w:sz w:val="16"/>
                <w:szCs w:val="16"/>
                <w:lang w:eastAsia="ru-RU"/>
              </w:rPr>
            </w:pPr>
            <w:r w:rsidRPr="00746EFC">
              <w:rPr>
                <w:rFonts w:eastAsia="Times New Roman" w:cs="Times New Roman"/>
                <w:b/>
                <w:bCs/>
                <w:color w:val="FFFFFF"/>
                <w:sz w:val="16"/>
                <w:szCs w:val="16"/>
                <w:lang w:eastAsia="ru-RU"/>
              </w:rPr>
              <w:t>Итого платеж по индивидуальным тарифам</w:t>
            </w:r>
          </w:p>
        </w:tc>
        <w:tc>
          <w:tcPr>
            <w:tcW w:w="13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E16FB30" w14:textId="77777777" w:rsidR="005C2B19" w:rsidRPr="00746EFC" w:rsidRDefault="005C2B19" w:rsidP="00912379">
            <w:pPr>
              <w:cnfStyle w:val="100000000000" w:firstRow="1" w:lastRow="0" w:firstColumn="0" w:lastColumn="0" w:oddVBand="0" w:evenVBand="0" w:oddHBand="0" w:evenHBand="0" w:firstRowFirstColumn="0" w:firstRowLastColumn="0" w:lastRowFirstColumn="0" w:lastRowLastColumn="0"/>
              <w:rPr>
                <w:rFonts w:eastAsia="Times New Roman" w:cs="Times New Roman"/>
                <w:b/>
                <w:bCs/>
                <w:color w:val="FFFFFF"/>
                <w:sz w:val="16"/>
                <w:szCs w:val="16"/>
                <w:lang w:eastAsia="ru-RU"/>
              </w:rPr>
            </w:pPr>
            <w:r w:rsidRPr="00746EFC">
              <w:rPr>
                <w:rFonts w:eastAsia="Times New Roman" w:cs="Times New Roman"/>
                <w:b/>
                <w:bCs/>
                <w:color w:val="FFFFFF"/>
                <w:sz w:val="16"/>
                <w:szCs w:val="16"/>
                <w:lang w:eastAsia="ru-RU"/>
              </w:rPr>
              <w:t xml:space="preserve">Платеж по </w:t>
            </w:r>
            <w:proofErr w:type="spellStart"/>
            <w:r w:rsidRPr="00746EFC">
              <w:rPr>
                <w:rFonts w:eastAsia="Times New Roman" w:cs="Times New Roman"/>
                <w:b/>
                <w:bCs/>
                <w:color w:val="FFFFFF"/>
                <w:sz w:val="16"/>
                <w:szCs w:val="16"/>
                <w:lang w:eastAsia="ru-RU"/>
              </w:rPr>
              <w:t>одноставочному</w:t>
            </w:r>
            <w:proofErr w:type="spellEnd"/>
            <w:r w:rsidRPr="00746EFC">
              <w:rPr>
                <w:rFonts w:eastAsia="Times New Roman" w:cs="Times New Roman"/>
                <w:b/>
                <w:bCs/>
                <w:color w:val="FFFFFF"/>
                <w:sz w:val="16"/>
                <w:szCs w:val="16"/>
                <w:lang w:eastAsia="ru-RU"/>
              </w:rPr>
              <w:t xml:space="preserve"> тарифу</w:t>
            </w:r>
          </w:p>
        </w:tc>
      </w:tr>
      <w:tr w:rsidR="00912379" w:rsidRPr="00746EFC" w14:paraId="7AD12412" w14:textId="77777777" w:rsidTr="008B31CF">
        <w:tc>
          <w:tcPr>
            <w:cnfStyle w:val="001000000000" w:firstRow="0" w:lastRow="0" w:firstColumn="1" w:lastColumn="0" w:oddVBand="0" w:evenVBand="0" w:oddHBand="0" w:evenHBand="0" w:firstRowFirstColumn="0" w:firstRowLastColumn="0" w:lastRowFirstColumn="0" w:lastRowLastColumn="0"/>
            <w:tcW w:w="81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2D1E251F" w14:textId="77777777" w:rsidR="005C2B19" w:rsidRPr="00746EFC" w:rsidRDefault="005C2B19" w:rsidP="00912379">
            <w:pPr>
              <w:rPr>
                <w:rFonts w:eastAsia="Times New Roman" w:cs="Times New Roman"/>
                <w:b/>
                <w:bCs/>
                <w:color w:val="FFFFFF"/>
                <w:sz w:val="16"/>
                <w:szCs w:val="16"/>
                <w:lang w:eastAsia="ru-RU"/>
              </w:rPr>
            </w:pPr>
          </w:p>
        </w:tc>
        <w:tc>
          <w:tcPr>
            <w:tcW w:w="300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882EB87" w14:textId="77777777" w:rsidR="005C2B19" w:rsidRPr="00746EFC" w:rsidRDefault="005C2B19" w:rsidP="00912379">
            <w:pP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sz w:val="16"/>
                <w:szCs w:val="16"/>
                <w:lang w:eastAsia="ru-RU"/>
              </w:rPr>
            </w:pP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51928F01" w14:textId="77777777" w:rsidR="005C2B19" w:rsidRPr="00746EFC" w:rsidRDefault="005C2B19" w:rsidP="00912379">
            <w:pPr>
              <w:spacing w:after="12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sz w:val="16"/>
                <w:szCs w:val="16"/>
                <w:lang w:eastAsia="ru-RU"/>
              </w:rPr>
            </w:pPr>
            <w:r w:rsidRPr="00746EFC">
              <w:rPr>
                <w:rFonts w:eastAsia="Times New Roman" w:cs="Times New Roman"/>
                <w:b/>
                <w:bCs/>
                <w:color w:val="FFFFFF"/>
                <w:sz w:val="16"/>
                <w:szCs w:val="16"/>
                <w:lang w:eastAsia="ru-RU"/>
              </w:rPr>
              <w:t>руб./</w:t>
            </w:r>
            <w:proofErr w:type="spellStart"/>
            <w:r w:rsidRPr="00746EFC">
              <w:rPr>
                <w:rFonts w:eastAsia="Times New Roman" w:cs="Times New Roman"/>
                <w:b/>
                <w:bCs/>
                <w:color w:val="FFFFFF"/>
                <w:sz w:val="16"/>
                <w:szCs w:val="16"/>
                <w:lang w:eastAsia="ru-RU"/>
              </w:rPr>
              <w:t>МВтч</w:t>
            </w:r>
            <w:proofErr w:type="spellEnd"/>
            <w:r w:rsidRPr="00746EFC">
              <w:rPr>
                <w:rFonts w:eastAsia="Times New Roman" w:cs="Times New Roman"/>
                <w:b/>
                <w:bCs/>
                <w:color w:val="FFFFFF"/>
                <w:sz w:val="16"/>
                <w:szCs w:val="16"/>
                <w:lang w:eastAsia="ru-RU"/>
              </w:rPr>
              <w:t>.</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E850807" w14:textId="77777777" w:rsidR="005C2B19" w:rsidRPr="00746EFC" w:rsidRDefault="005C2B19" w:rsidP="00912379">
            <w:pPr>
              <w:spacing w:after="12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sz w:val="16"/>
                <w:szCs w:val="16"/>
                <w:lang w:eastAsia="ru-RU"/>
              </w:rPr>
            </w:pPr>
            <w:r w:rsidRPr="00746EFC">
              <w:rPr>
                <w:rFonts w:eastAsia="Times New Roman" w:cs="Times New Roman"/>
                <w:b/>
                <w:bCs/>
                <w:color w:val="FFFFFF"/>
                <w:sz w:val="16"/>
                <w:szCs w:val="16"/>
                <w:lang w:eastAsia="ru-RU"/>
              </w:rPr>
              <w:t>руб./МВт.</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5091FF9C" w14:textId="77777777" w:rsidR="005C2B19" w:rsidRPr="00746EFC" w:rsidRDefault="005C2B19" w:rsidP="00912379">
            <w:pPr>
              <w:spacing w:after="12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sz w:val="16"/>
                <w:szCs w:val="16"/>
                <w:lang w:eastAsia="ru-RU"/>
              </w:rPr>
            </w:pPr>
            <w:r w:rsidRPr="00746EFC">
              <w:rPr>
                <w:rFonts w:eastAsia="Times New Roman" w:cs="Times New Roman"/>
                <w:b/>
                <w:bCs/>
                <w:color w:val="FFFFFF"/>
                <w:sz w:val="16"/>
                <w:szCs w:val="16"/>
                <w:lang w:eastAsia="ru-RU"/>
              </w:rPr>
              <w:t>руб./</w:t>
            </w:r>
            <w:proofErr w:type="spellStart"/>
            <w:r w:rsidRPr="00746EFC">
              <w:rPr>
                <w:rFonts w:eastAsia="Times New Roman" w:cs="Times New Roman"/>
                <w:b/>
                <w:bCs/>
                <w:color w:val="FFFFFF"/>
                <w:sz w:val="16"/>
                <w:szCs w:val="16"/>
                <w:lang w:eastAsia="ru-RU"/>
              </w:rPr>
              <w:t>МВтч</w:t>
            </w:r>
            <w:proofErr w:type="spellEnd"/>
            <w:r w:rsidRPr="00746EFC">
              <w:rPr>
                <w:rFonts w:eastAsia="Times New Roman" w:cs="Times New Roman"/>
                <w:b/>
                <w:bCs/>
                <w:color w:val="FFFFFF"/>
                <w:sz w:val="16"/>
                <w:szCs w:val="16"/>
                <w:lang w:eastAsia="ru-RU"/>
              </w:rPr>
              <w:t>.</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0C07E24F" w14:textId="77777777" w:rsidR="005C2B19" w:rsidRPr="00746EFC" w:rsidRDefault="005C2B19" w:rsidP="00912379">
            <w:pPr>
              <w:spacing w:after="12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sz w:val="16"/>
                <w:szCs w:val="16"/>
                <w:lang w:eastAsia="ru-RU"/>
              </w:rPr>
            </w:pPr>
            <w:r w:rsidRPr="00746EFC">
              <w:rPr>
                <w:rFonts w:eastAsia="Times New Roman" w:cs="Times New Roman"/>
                <w:b/>
                <w:bCs/>
                <w:color w:val="FFFFFF"/>
                <w:sz w:val="16"/>
                <w:szCs w:val="16"/>
                <w:lang w:eastAsia="ru-RU"/>
              </w:rPr>
              <w:t>МВт.</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2581B3FD" w14:textId="77777777" w:rsidR="005C2B19" w:rsidRPr="00746EFC" w:rsidRDefault="005C2B19" w:rsidP="00912379">
            <w:pPr>
              <w:spacing w:after="12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sz w:val="16"/>
                <w:szCs w:val="16"/>
                <w:lang w:eastAsia="ru-RU"/>
              </w:rPr>
            </w:pPr>
            <w:proofErr w:type="spellStart"/>
            <w:r w:rsidRPr="00746EFC">
              <w:rPr>
                <w:rFonts w:eastAsia="Times New Roman" w:cs="Times New Roman"/>
                <w:b/>
                <w:bCs/>
                <w:color w:val="FFFFFF"/>
                <w:sz w:val="16"/>
                <w:szCs w:val="16"/>
                <w:lang w:eastAsia="ru-RU"/>
              </w:rPr>
              <w:t>МВтч</w:t>
            </w:r>
            <w:proofErr w:type="spellEnd"/>
            <w:r w:rsidRPr="00746EFC">
              <w:rPr>
                <w:rFonts w:eastAsia="Times New Roman" w:cs="Times New Roman"/>
                <w:b/>
                <w:bCs/>
                <w:color w:val="FFFFFF"/>
                <w:sz w:val="16"/>
                <w:szCs w:val="16"/>
                <w:lang w:eastAsia="ru-RU"/>
              </w:rPr>
              <w:t>.</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BE2A8BA" w14:textId="77777777" w:rsidR="005C2B19" w:rsidRPr="00746EFC" w:rsidRDefault="005C2B19" w:rsidP="00912379">
            <w:pPr>
              <w:spacing w:after="12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sz w:val="16"/>
                <w:szCs w:val="16"/>
                <w:lang w:eastAsia="ru-RU"/>
              </w:rPr>
            </w:pPr>
            <w:r w:rsidRPr="00746EFC">
              <w:rPr>
                <w:rFonts w:eastAsia="Times New Roman" w:cs="Times New Roman"/>
                <w:b/>
                <w:bCs/>
                <w:color w:val="FFFFFF"/>
                <w:sz w:val="16"/>
                <w:szCs w:val="16"/>
                <w:lang w:eastAsia="ru-RU"/>
              </w:rPr>
              <w:t>тыс. руб.</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16FF423" w14:textId="77777777" w:rsidR="005C2B19" w:rsidRPr="00746EFC" w:rsidRDefault="005C2B19" w:rsidP="00912379">
            <w:pPr>
              <w:spacing w:after="12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sz w:val="16"/>
                <w:szCs w:val="16"/>
                <w:lang w:eastAsia="ru-RU"/>
              </w:rPr>
            </w:pPr>
            <w:r w:rsidRPr="00746EFC">
              <w:rPr>
                <w:rFonts w:eastAsia="Times New Roman" w:cs="Times New Roman"/>
                <w:b/>
                <w:bCs/>
                <w:color w:val="FFFFFF"/>
                <w:sz w:val="16"/>
                <w:szCs w:val="16"/>
                <w:lang w:eastAsia="ru-RU"/>
              </w:rPr>
              <w:t>тыс. руб.</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EF5B342" w14:textId="77777777" w:rsidR="005C2B19" w:rsidRPr="00746EFC" w:rsidRDefault="005C2B19" w:rsidP="00912379">
            <w:pPr>
              <w:spacing w:after="12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sz w:val="16"/>
                <w:szCs w:val="16"/>
                <w:lang w:eastAsia="ru-RU"/>
              </w:rPr>
            </w:pPr>
            <w:r w:rsidRPr="00746EFC">
              <w:rPr>
                <w:rFonts w:eastAsia="Times New Roman" w:cs="Times New Roman"/>
                <w:b/>
                <w:bCs/>
                <w:color w:val="FFFFFF"/>
                <w:sz w:val="16"/>
                <w:szCs w:val="16"/>
                <w:lang w:eastAsia="ru-RU"/>
              </w:rPr>
              <w:t>тыс. руб.</w:t>
            </w:r>
          </w:p>
        </w:tc>
        <w:tc>
          <w:tcPr>
            <w:tcW w:w="13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32EAF54C" w14:textId="77777777" w:rsidR="005C2B19" w:rsidRPr="00746EFC" w:rsidRDefault="005C2B19" w:rsidP="00912379">
            <w:pPr>
              <w:spacing w:after="12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sz w:val="16"/>
                <w:szCs w:val="16"/>
                <w:lang w:eastAsia="ru-RU"/>
              </w:rPr>
            </w:pPr>
            <w:r w:rsidRPr="00746EFC">
              <w:rPr>
                <w:rFonts w:eastAsia="Times New Roman" w:cs="Times New Roman"/>
                <w:b/>
                <w:bCs/>
                <w:color w:val="FFFFFF"/>
                <w:sz w:val="16"/>
                <w:szCs w:val="16"/>
                <w:lang w:eastAsia="ru-RU"/>
              </w:rPr>
              <w:t>тыс. руб.</w:t>
            </w:r>
          </w:p>
        </w:tc>
      </w:tr>
      <w:tr w:rsidR="00912379" w:rsidRPr="00746EFC" w14:paraId="7B888EFD" w14:textId="77777777" w:rsidTr="008B31CF">
        <w:tc>
          <w:tcPr>
            <w:cnfStyle w:val="001000000000" w:firstRow="0" w:lastRow="0" w:firstColumn="1" w:lastColumn="0" w:oddVBand="0" w:evenVBand="0" w:oddHBand="0" w:evenHBand="0" w:firstRowFirstColumn="0" w:firstRowLastColumn="0" w:lastRowFirstColumn="0" w:lastRowLastColumn="0"/>
            <w:tcW w:w="816" w:type="dxa"/>
            <w:tcBorders>
              <w:top w:val="single" w:sz="4" w:space="0" w:color="FFFFFF" w:themeColor="background1"/>
            </w:tcBorders>
            <w:noWrap/>
            <w:hideMark/>
          </w:tcPr>
          <w:p w14:paraId="4461C0F9" w14:textId="77777777" w:rsidR="005C2B19" w:rsidRPr="00746EFC" w:rsidRDefault="005C2B19" w:rsidP="00912379">
            <w:pPr>
              <w:jc w:val="center"/>
              <w:rPr>
                <w:rFonts w:eastAsia="Times New Roman" w:cs="Times New Roman"/>
                <w:szCs w:val="18"/>
                <w:lang w:eastAsia="ru-RU"/>
              </w:rPr>
            </w:pPr>
            <w:r w:rsidRPr="00746EFC">
              <w:rPr>
                <w:rFonts w:eastAsia="Times New Roman" w:cs="Times New Roman"/>
                <w:szCs w:val="18"/>
                <w:lang w:eastAsia="ru-RU"/>
              </w:rPr>
              <w:t>1</w:t>
            </w:r>
          </w:p>
        </w:tc>
        <w:tc>
          <w:tcPr>
            <w:tcW w:w="3007" w:type="dxa"/>
            <w:tcBorders>
              <w:top w:val="single" w:sz="4" w:space="0" w:color="FFFFFF" w:themeColor="background1"/>
            </w:tcBorders>
            <w:hideMark/>
          </w:tcPr>
          <w:p w14:paraId="7534E2CD" w14:textId="77777777" w:rsidR="005C2B19" w:rsidRPr="00746EFC" w:rsidRDefault="0040721C" w:rsidP="009E082D">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 xml:space="preserve">Филиал </w:t>
            </w:r>
            <w:r w:rsidR="005C2B19" w:rsidRPr="00746EFC">
              <w:rPr>
                <w:rFonts w:eastAsia="Times New Roman" w:cs="Times New Roman"/>
                <w:szCs w:val="18"/>
                <w:lang w:eastAsia="ru-RU"/>
              </w:rPr>
              <w:t xml:space="preserve">ПАО </w:t>
            </w:r>
            <w:r w:rsidR="00EE4D67" w:rsidRPr="00746EFC">
              <w:rPr>
                <w:rFonts w:eastAsia="Times New Roman" w:cs="Times New Roman"/>
                <w:szCs w:val="18"/>
                <w:lang w:eastAsia="ru-RU"/>
              </w:rPr>
              <w:t>«</w:t>
            </w:r>
            <w:r w:rsidR="005C2B19" w:rsidRPr="00746EFC">
              <w:rPr>
                <w:rFonts w:eastAsia="Times New Roman" w:cs="Times New Roman"/>
                <w:szCs w:val="18"/>
                <w:lang w:eastAsia="ru-RU"/>
              </w:rPr>
              <w:t>МРСК Северо-Запада</w:t>
            </w:r>
            <w:r w:rsidR="00EE4D67" w:rsidRPr="00746EFC">
              <w:rPr>
                <w:rFonts w:eastAsia="Times New Roman" w:cs="Times New Roman"/>
                <w:szCs w:val="18"/>
                <w:lang w:eastAsia="ru-RU"/>
              </w:rPr>
              <w:t>»</w:t>
            </w:r>
            <w:r w:rsidR="005C2B19" w:rsidRPr="00746EFC">
              <w:rPr>
                <w:rFonts w:eastAsia="Times New Roman" w:cs="Times New Roman"/>
                <w:szCs w:val="18"/>
                <w:lang w:eastAsia="ru-RU"/>
              </w:rPr>
              <w:t xml:space="preserve"> </w:t>
            </w:r>
            <w:r w:rsidR="00EE4D67" w:rsidRPr="00746EFC">
              <w:rPr>
                <w:rFonts w:eastAsia="Times New Roman" w:cs="Times New Roman"/>
                <w:szCs w:val="18"/>
                <w:lang w:eastAsia="ru-RU"/>
              </w:rPr>
              <w:t>«</w:t>
            </w:r>
            <w:r w:rsidR="005C2B19" w:rsidRPr="00746EFC">
              <w:rPr>
                <w:rFonts w:eastAsia="Times New Roman" w:cs="Times New Roman"/>
                <w:szCs w:val="18"/>
                <w:lang w:eastAsia="ru-RU"/>
              </w:rPr>
              <w:t>Карелэнерго</w:t>
            </w:r>
            <w:r w:rsidR="00EE4D67" w:rsidRPr="00746EFC">
              <w:rPr>
                <w:rFonts w:eastAsia="Times New Roman" w:cs="Times New Roman"/>
                <w:szCs w:val="18"/>
                <w:lang w:eastAsia="ru-RU"/>
              </w:rPr>
              <w:t>»</w:t>
            </w:r>
            <w:r w:rsidR="005C2B19" w:rsidRPr="00746EFC">
              <w:rPr>
                <w:rFonts w:eastAsia="Times New Roman" w:cs="Times New Roman"/>
                <w:szCs w:val="18"/>
                <w:lang w:eastAsia="ru-RU"/>
              </w:rPr>
              <w:t xml:space="preserve"> - ОАО </w:t>
            </w:r>
            <w:r w:rsidR="00EE4D67" w:rsidRPr="00746EFC">
              <w:rPr>
                <w:rFonts w:eastAsia="Times New Roman" w:cs="Times New Roman"/>
                <w:szCs w:val="18"/>
                <w:lang w:eastAsia="ru-RU"/>
              </w:rPr>
              <w:t>«</w:t>
            </w:r>
            <w:proofErr w:type="spellStart"/>
            <w:r w:rsidR="005C2B19" w:rsidRPr="00746EFC">
              <w:rPr>
                <w:rFonts w:eastAsia="Times New Roman" w:cs="Times New Roman"/>
                <w:szCs w:val="18"/>
                <w:lang w:eastAsia="ru-RU"/>
              </w:rPr>
              <w:t>Прионежская</w:t>
            </w:r>
            <w:proofErr w:type="spellEnd"/>
            <w:r w:rsidR="005C2B19" w:rsidRPr="00746EFC">
              <w:rPr>
                <w:rFonts w:eastAsia="Times New Roman" w:cs="Times New Roman"/>
                <w:szCs w:val="18"/>
                <w:lang w:eastAsia="ru-RU"/>
              </w:rPr>
              <w:t xml:space="preserve"> сетевая компания</w:t>
            </w:r>
            <w:r w:rsidR="00EE4D67" w:rsidRPr="00746EFC">
              <w:rPr>
                <w:rFonts w:eastAsia="Times New Roman" w:cs="Times New Roman"/>
                <w:szCs w:val="18"/>
                <w:lang w:eastAsia="ru-RU"/>
              </w:rPr>
              <w:t>»</w:t>
            </w:r>
          </w:p>
        </w:tc>
        <w:tc>
          <w:tcPr>
            <w:tcW w:w="992" w:type="dxa"/>
            <w:tcBorders>
              <w:top w:val="single" w:sz="4" w:space="0" w:color="FFFFFF" w:themeColor="background1"/>
            </w:tcBorders>
            <w:hideMark/>
          </w:tcPr>
          <w:p w14:paraId="08EDC438" w14:textId="77777777" w:rsidR="005C2B19" w:rsidRPr="00746EFC" w:rsidRDefault="005C2B19" w:rsidP="009123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2 811,68</w:t>
            </w:r>
          </w:p>
        </w:tc>
        <w:tc>
          <w:tcPr>
            <w:tcW w:w="1276" w:type="dxa"/>
            <w:tcBorders>
              <w:top w:val="single" w:sz="4" w:space="0" w:color="FFFFFF" w:themeColor="background1"/>
            </w:tcBorders>
            <w:hideMark/>
          </w:tcPr>
          <w:p w14:paraId="248D41A2" w14:textId="77777777" w:rsidR="005C2B19" w:rsidRPr="00746EFC" w:rsidRDefault="005C2B19" w:rsidP="009123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285 325,94</w:t>
            </w:r>
          </w:p>
        </w:tc>
        <w:tc>
          <w:tcPr>
            <w:tcW w:w="992" w:type="dxa"/>
            <w:tcBorders>
              <w:top w:val="single" w:sz="4" w:space="0" w:color="FFFFFF" w:themeColor="background1"/>
            </w:tcBorders>
            <w:hideMark/>
          </w:tcPr>
          <w:p w14:paraId="5A1B9A8C" w14:textId="77777777" w:rsidR="005C2B19" w:rsidRPr="00746EFC" w:rsidRDefault="005C2B19" w:rsidP="009123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410,00</w:t>
            </w:r>
          </w:p>
        </w:tc>
        <w:tc>
          <w:tcPr>
            <w:tcW w:w="992" w:type="dxa"/>
            <w:tcBorders>
              <w:top w:val="single" w:sz="4" w:space="0" w:color="FFFFFF" w:themeColor="background1"/>
            </w:tcBorders>
            <w:hideMark/>
          </w:tcPr>
          <w:p w14:paraId="7004DDA0" w14:textId="77777777" w:rsidR="005C2B19" w:rsidRPr="00746EFC" w:rsidRDefault="005C2B19" w:rsidP="009123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472,58</w:t>
            </w:r>
          </w:p>
        </w:tc>
        <w:tc>
          <w:tcPr>
            <w:tcW w:w="1276" w:type="dxa"/>
            <w:tcBorders>
              <w:top w:val="single" w:sz="4" w:space="0" w:color="FFFFFF" w:themeColor="background1"/>
            </w:tcBorders>
            <w:hideMark/>
          </w:tcPr>
          <w:p w14:paraId="05B72B21" w14:textId="77777777" w:rsidR="005C2B19" w:rsidRPr="00746EFC" w:rsidRDefault="005C2B19" w:rsidP="009123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336 858,60</w:t>
            </w:r>
          </w:p>
        </w:tc>
        <w:tc>
          <w:tcPr>
            <w:tcW w:w="1417" w:type="dxa"/>
            <w:tcBorders>
              <w:top w:val="single" w:sz="4" w:space="0" w:color="FFFFFF" w:themeColor="background1"/>
            </w:tcBorders>
            <w:hideMark/>
          </w:tcPr>
          <w:p w14:paraId="5EFE48F5" w14:textId="77777777" w:rsidR="005C2B19" w:rsidRPr="00746EFC" w:rsidRDefault="005C2B19" w:rsidP="009123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809 028,59</w:t>
            </w:r>
          </w:p>
        </w:tc>
        <w:tc>
          <w:tcPr>
            <w:tcW w:w="1418" w:type="dxa"/>
            <w:tcBorders>
              <w:top w:val="single" w:sz="4" w:space="0" w:color="FFFFFF" w:themeColor="background1"/>
            </w:tcBorders>
            <w:hideMark/>
          </w:tcPr>
          <w:p w14:paraId="5C41D324" w14:textId="77777777" w:rsidR="005C2B19" w:rsidRPr="00746EFC" w:rsidRDefault="005C2B19" w:rsidP="009123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138 110,63</w:t>
            </w:r>
          </w:p>
        </w:tc>
        <w:tc>
          <w:tcPr>
            <w:tcW w:w="1559" w:type="dxa"/>
            <w:tcBorders>
              <w:top w:val="single" w:sz="4" w:space="0" w:color="FFFFFF" w:themeColor="background1"/>
            </w:tcBorders>
            <w:hideMark/>
          </w:tcPr>
          <w:p w14:paraId="644DFABF" w14:textId="77777777" w:rsidR="005C2B19" w:rsidRPr="00746EFC" w:rsidRDefault="005C2B19" w:rsidP="009123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947 139,21</w:t>
            </w:r>
          </w:p>
        </w:tc>
        <w:tc>
          <w:tcPr>
            <w:tcW w:w="1382" w:type="dxa"/>
            <w:tcBorders>
              <w:top w:val="single" w:sz="4" w:space="0" w:color="FFFFFF" w:themeColor="background1"/>
            </w:tcBorders>
            <w:hideMark/>
          </w:tcPr>
          <w:p w14:paraId="1E995618" w14:textId="77777777" w:rsidR="005C2B19" w:rsidRPr="00746EFC" w:rsidRDefault="005C2B19" w:rsidP="009123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947 139,21</w:t>
            </w:r>
          </w:p>
        </w:tc>
      </w:tr>
      <w:tr w:rsidR="00912379" w:rsidRPr="00746EFC" w14:paraId="7F7BAB39" w14:textId="77777777" w:rsidTr="009E082D">
        <w:tc>
          <w:tcPr>
            <w:cnfStyle w:val="001000000000" w:firstRow="0" w:lastRow="0" w:firstColumn="1" w:lastColumn="0" w:oddVBand="0" w:evenVBand="0" w:oddHBand="0" w:evenHBand="0" w:firstRowFirstColumn="0" w:firstRowLastColumn="0" w:lastRowFirstColumn="0" w:lastRowLastColumn="0"/>
            <w:tcW w:w="816" w:type="dxa"/>
            <w:noWrap/>
            <w:hideMark/>
          </w:tcPr>
          <w:p w14:paraId="40E2698F" w14:textId="77777777" w:rsidR="005C2B19" w:rsidRPr="00746EFC" w:rsidRDefault="005C2B19" w:rsidP="00912379">
            <w:pPr>
              <w:jc w:val="center"/>
              <w:rPr>
                <w:rFonts w:eastAsia="Times New Roman" w:cs="Times New Roman"/>
                <w:szCs w:val="18"/>
                <w:lang w:eastAsia="ru-RU"/>
              </w:rPr>
            </w:pPr>
            <w:r w:rsidRPr="00746EFC">
              <w:rPr>
                <w:rFonts w:eastAsia="Times New Roman" w:cs="Times New Roman"/>
                <w:szCs w:val="18"/>
                <w:lang w:eastAsia="ru-RU"/>
              </w:rPr>
              <w:t>2</w:t>
            </w:r>
          </w:p>
        </w:tc>
        <w:tc>
          <w:tcPr>
            <w:tcW w:w="3007" w:type="dxa"/>
            <w:hideMark/>
          </w:tcPr>
          <w:p w14:paraId="48F87149" w14:textId="77777777" w:rsidR="005C2B19" w:rsidRPr="00746EFC" w:rsidRDefault="0040721C" w:rsidP="009E082D">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 xml:space="preserve">Филиал </w:t>
            </w:r>
            <w:r w:rsidR="005C2B19" w:rsidRPr="00746EFC">
              <w:rPr>
                <w:rFonts w:eastAsia="Times New Roman" w:cs="Times New Roman"/>
                <w:szCs w:val="18"/>
                <w:lang w:eastAsia="ru-RU"/>
              </w:rPr>
              <w:t xml:space="preserve">ПАО </w:t>
            </w:r>
            <w:r w:rsidR="00EE4D67" w:rsidRPr="00746EFC">
              <w:rPr>
                <w:rFonts w:eastAsia="Times New Roman" w:cs="Times New Roman"/>
                <w:szCs w:val="18"/>
                <w:lang w:eastAsia="ru-RU"/>
              </w:rPr>
              <w:t>«</w:t>
            </w:r>
            <w:r w:rsidR="005C2B19" w:rsidRPr="00746EFC">
              <w:rPr>
                <w:rFonts w:eastAsia="Times New Roman" w:cs="Times New Roman"/>
                <w:szCs w:val="18"/>
                <w:lang w:eastAsia="ru-RU"/>
              </w:rPr>
              <w:t>МРСК Северо-Запада</w:t>
            </w:r>
            <w:r w:rsidR="00EE4D67" w:rsidRPr="00746EFC">
              <w:rPr>
                <w:rFonts w:eastAsia="Times New Roman" w:cs="Times New Roman"/>
                <w:szCs w:val="18"/>
                <w:lang w:eastAsia="ru-RU"/>
              </w:rPr>
              <w:t>»</w:t>
            </w:r>
            <w:r w:rsidR="005C2B19" w:rsidRPr="00746EFC">
              <w:rPr>
                <w:rFonts w:eastAsia="Times New Roman" w:cs="Times New Roman"/>
                <w:szCs w:val="18"/>
                <w:lang w:eastAsia="ru-RU"/>
              </w:rPr>
              <w:t xml:space="preserve"> </w:t>
            </w:r>
            <w:r w:rsidR="00EE4D67" w:rsidRPr="00746EFC">
              <w:rPr>
                <w:rFonts w:eastAsia="Times New Roman" w:cs="Times New Roman"/>
                <w:szCs w:val="18"/>
                <w:lang w:eastAsia="ru-RU"/>
              </w:rPr>
              <w:t>«</w:t>
            </w:r>
            <w:r w:rsidR="005C2B19" w:rsidRPr="00746EFC">
              <w:rPr>
                <w:rFonts w:eastAsia="Times New Roman" w:cs="Times New Roman"/>
                <w:szCs w:val="18"/>
                <w:lang w:eastAsia="ru-RU"/>
              </w:rPr>
              <w:t>Карелэнерго</w:t>
            </w:r>
            <w:r w:rsidR="00EE4D67" w:rsidRPr="00746EFC">
              <w:rPr>
                <w:rFonts w:eastAsia="Times New Roman" w:cs="Times New Roman"/>
                <w:szCs w:val="18"/>
                <w:lang w:eastAsia="ru-RU"/>
              </w:rPr>
              <w:t>»</w:t>
            </w:r>
            <w:r w:rsidR="005C2B19" w:rsidRPr="00746EFC">
              <w:rPr>
                <w:rFonts w:eastAsia="Times New Roman" w:cs="Times New Roman"/>
                <w:szCs w:val="18"/>
                <w:lang w:eastAsia="ru-RU"/>
              </w:rPr>
              <w:t xml:space="preserve"> - ОАО </w:t>
            </w:r>
            <w:r w:rsidR="00EE4D67" w:rsidRPr="00746EFC">
              <w:rPr>
                <w:rFonts w:eastAsia="Times New Roman" w:cs="Times New Roman"/>
                <w:szCs w:val="18"/>
                <w:lang w:eastAsia="ru-RU"/>
              </w:rPr>
              <w:t>«</w:t>
            </w:r>
            <w:r w:rsidR="005C2B19" w:rsidRPr="00746EFC">
              <w:rPr>
                <w:rFonts w:eastAsia="Times New Roman" w:cs="Times New Roman"/>
                <w:szCs w:val="18"/>
                <w:lang w:eastAsia="ru-RU"/>
              </w:rPr>
              <w:t>Объединенные региональные электрические сети Петрозаводска</w:t>
            </w:r>
            <w:r w:rsidR="00EE4D67" w:rsidRPr="00746EFC">
              <w:rPr>
                <w:rFonts w:eastAsia="Times New Roman" w:cs="Times New Roman"/>
                <w:szCs w:val="18"/>
                <w:lang w:eastAsia="ru-RU"/>
              </w:rPr>
              <w:t>»</w:t>
            </w:r>
          </w:p>
        </w:tc>
        <w:tc>
          <w:tcPr>
            <w:tcW w:w="992" w:type="dxa"/>
            <w:hideMark/>
          </w:tcPr>
          <w:p w14:paraId="7E1ECB4B" w14:textId="77777777" w:rsidR="005C2B19" w:rsidRPr="00746EFC" w:rsidRDefault="005C2B19" w:rsidP="009123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753,26</w:t>
            </w:r>
          </w:p>
        </w:tc>
        <w:tc>
          <w:tcPr>
            <w:tcW w:w="1276" w:type="dxa"/>
            <w:hideMark/>
          </w:tcPr>
          <w:p w14:paraId="7E69EAE9" w14:textId="77777777" w:rsidR="005C2B19" w:rsidRPr="00746EFC" w:rsidRDefault="005C2B19" w:rsidP="009123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61 611,34</w:t>
            </w:r>
          </w:p>
        </w:tc>
        <w:tc>
          <w:tcPr>
            <w:tcW w:w="992" w:type="dxa"/>
            <w:hideMark/>
          </w:tcPr>
          <w:p w14:paraId="4065F7C9" w14:textId="77777777" w:rsidR="005C2B19" w:rsidRPr="00746EFC" w:rsidRDefault="005C2B19" w:rsidP="009123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127,46</w:t>
            </w:r>
          </w:p>
        </w:tc>
        <w:tc>
          <w:tcPr>
            <w:tcW w:w="992" w:type="dxa"/>
            <w:hideMark/>
          </w:tcPr>
          <w:p w14:paraId="22DFBFB3" w14:textId="77777777" w:rsidR="005C2B19" w:rsidRPr="00746EFC" w:rsidRDefault="005C2B19" w:rsidP="009123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527,45</w:t>
            </w:r>
          </w:p>
        </w:tc>
        <w:tc>
          <w:tcPr>
            <w:tcW w:w="1276" w:type="dxa"/>
            <w:hideMark/>
          </w:tcPr>
          <w:p w14:paraId="7CC9FC28" w14:textId="77777777" w:rsidR="005C2B19" w:rsidRPr="00746EFC" w:rsidRDefault="005C2B19" w:rsidP="009123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311 571,80</w:t>
            </w:r>
          </w:p>
        </w:tc>
        <w:tc>
          <w:tcPr>
            <w:tcW w:w="1417" w:type="dxa"/>
            <w:hideMark/>
          </w:tcPr>
          <w:p w14:paraId="6BDB8B55" w14:textId="77777777" w:rsidR="005C2B19" w:rsidRPr="00746EFC" w:rsidRDefault="005C2B19" w:rsidP="009123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194 981,27</w:t>
            </w:r>
          </w:p>
        </w:tc>
        <w:tc>
          <w:tcPr>
            <w:tcW w:w="1418" w:type="dxa"/>
            <w:hideMark/>
          </w:tcPr>
          <w:p w14:paraId="607D1F02" w14:textId="77777777" w:rsidR="005C2B19" w:rsidRPr="00746EFC" w:rsidRDefault="005C2B19" w:rsidP="009123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39 713,34</w:t>
            </w:r>
          </w:p>
        </w:tc>
        <w:tc>
          <w:tcPr>
            <w:tcW w:w="1559" w:type="dxa"/>
            <w:hideMark/>
          </w:tcPr>
          <w:p w14:paraId="3B1B758E" w14:textId="77777777" w:rsidR="005C2B19" w:rsidRPr="00746EFC" w:rsidRDefault="005C2B19" w:rsidP="009123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234 694,60</w:t>
            </w:r>
          </w:p>
        </w:tc>
        <w:tc>
          <w:tcPr>
            <w:tcW w:w="1382" w:type="dxa"/>
            <w:hideMark/>
          </w:tcPr>
          <w:p w14:paraId="27799CA8" w14:textId="77777777" w:rsidR="005C2B19" w:rsidRPr="00746EFC" w:rsidRDefault="005C2B19" w:rsidP="009123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234 694,61</w:t>
            </w:r>
          </w:p>
        </w:tc>
      </w:tr>
      <w:tr w:rsidR="00912379" w:rsidRPr="00746EFC" w14:paraId="13239C3A" w14:textId="77777777" w:rsidTr="009E082D">
        <w:tc>
          <w:tcPr>
            <w:cnfStyle w:val="001000000000" w:firstRow="0" w:lastRow="0" w:firstColumn="1" w:lastColumn="0" w:oddVBand="0" w:evenVBand="0" w:oddHBand="0" w:evenHBand="0" w:firstRowFirstColumn="0" w:firstRowLastColumn="0" w:lastRowFirstColumn="0" w:lastRowLastColumn="0"/>
            <w:tcW w:w="816" w:type="dxa"/>
            <w:noWrap/>
            <w:hideMark/>
          </w:tcPr>
          <w:p w14:paraId="4664B3E0" w14:textId="77777777" w:rsidR="005C2B19" w:rsidRPr="00746EFC" w:rsidRDefault="005C2B19" w:rsidP="00912379">
            <w:pPr>
              <w:jc w:val="center"/>
              <w:rPr>
                <w:rFonts w:eastAsia="Times New Roman" w:cs="Times New Roman"/>
                <w:szCs w:val="18"/>
                <w:lang w:eastAsia="ru-RU"/>
              </w:rPr>
            </w:pPr>
            <w:r w:rsidRPr="00746EFC">
              <w:rPr>
                <w:rFonts w:eastAsia="Times New Roman" w:cs="Times New Roman"/>
                <w:szCs w:val="18"/>
                <w:lang w:eastAsia="ru-RU"/>
              </w:rPr>
              <w:t>3</w:t>
            </w:r>
          </w:p>
        </w:tc>
        <w:tc>
          <w:tcPr>
            <w:tcW w:w="3007" w:type="dxa"/>
            <w:hideMark/>
          </w:tcPr>
          <w:p w14:paraId="2055701E" w14:textId="77777777" w:rsidR="005C2B19" w:rsidRPr="00746EFC" w:rsidRDefault="0040721C" w:rsidP="009E082D">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 xml:space="preserve">Филиал </w:t>
            </w:r>
            <w:r w:rsidR="005C2B19" w:rsidRPr="00746EFC">
              <w:rPr>
                <w:rFonts w:eastAsia="Times New Roman" w:cs="Times New Roman"/>
                <w:szCs w:val="18"/>
                <w:lang w:eastAsia="ru-RU"/>
              </w:rPr>
              <w:t xml:space="preserve">ПАО </w:t>
            </w:r>
            <w:r w:rsidR="00EE4D67" w:rsidRPr="00746EFC">
              <w:rPr>
                <w:rFonts w:eastAsia="Times New Roman" w:cs="Times New Roman"/>
                <w:szCs w:val="18"/>
                <w:lang w:eastAsia="ru-RU"/>
              </w:rPr>
              <w:t>«</w:t>
            </w:r>
            <w:r w:rsidR="005C2B19" w:rsidRPr="00746EFC">
              <w:rPr>
                <w:rFonts w:eastAsia="Times New Roman" w:cs="Times New Roman"/>
                <w:szCs w:val="18"/>
                <w:lang w:eastAsia="ru-RU"/>
              </w:rPr>
              <w:t>МРСК Северо-Запада</w:t>
            </w:r>
            <w:r w:rsidR="00EE4D67" w:rsidRPr="00746EFC">
              <w:rPr>
                <w:rFonts w:eastAsia="Times New Roman" w:cs="Times New Roman"/>
                <w:szCs w:val="18"/>
                <w:lang w:eastAsia="ru-RU"/>
              </w:rPr>
              <w:t>»</w:t>
            </w:r>
            <w:r w:rsidR="005C2B19" w:rsidRPr="00746EFC">
              <w:rPr>
                <w:rFonts w:eastAsia="Times New Roman" w:cs="Times New Roman"/>
                <w:szCs w:val="18"/>
                <w:lang w:eastAsia="ru-RU"/>
              </w:rPr>
              <w:t xml:space="preserve"> </w:t>
            </w:r>
            <w:r w:rsidR="00EE4D67" w:rsidRPr="00746EFC">
              <w:rPr>
                <w:rFonts w:eastAsia="Times New Roman" w:cs="Times New Roman"/>
                <w:szCs w:val="18"/>
                <w:lang w:eastAsia="ru-RU"/>
              </w:rPr>
              <w:t>«</w:t>
            </w:r>
            <w:r w:rsidR="005C2B19" w:rsidRPr="00746EFC">
              <w:rPr>
                <w:rFonts w:eastAsia="Times New Roman" w:cs="Times New Roman"/>
                <w:szCs w:val="18"/>
                <w:lang w:eastAsia="ru-RU"/>
              </w:rPr>
              <w:t>Карелэнерго</w:t>
            </w:r>
            <w:r w:rsidR="00EE4D67" w:rsidRPr="00746EFC">
              <w:rPr>
                <w:rFonts w:eastAsia="Times New Roman" w:cs="Times New Roman"/>
                <w:szCs w:val="18"/>
                <w:lang w:eastAsia="ru-RU"/>
              </w:rPr>
              <w:t>»</w:t>
            </w:r>
            <w:r w:rsidR="005C2B19" w:rsidRPr="00746EFC">
              <w:rPr>
                <w:rFonts w:eastAsia="Times New Roman" w:cs="Times New Roman"/>
                <w:szCs w:val="18"/>
                <w:lang w:eastAsia="ru-RU"/>
              </w:rPr>
              <w:t xml:space="preserve"> - филиал ОАО </w:t>
            </w:r>
            <w:r w:rsidR="00EE4D67" w:rsidRPr="00746EFC">
              <w:rPr>
                <w:rFonts w:eastAsia="Times New Roman" w:cs="Times New Roman"/>
                <w:szCs w:val="18"/>
                <w:lang w:eastAsia="ru-RU"/>
              </w:rPr>
              <w:t>«</w:t>
            </w:r>
            <w:r w:rsidR="005C2B19" w:rsidRPr="00746EFC">
              <w:rPr>
                <w:rFonts w:eastAsia="Times New Roman" w:cs="Times New Roman"/>
                <w:szCs w:val="18"/>
                <w:lang w:eastAsia="ru-RU"/>
              </w:rPr>
              <w:t>РЖД</w:t>
            </w:r>
            <w:r w:rsidR="00EE4D67" w:rsidRPr="00746EFC">
              <w:rPr>
                <w:rFonts w:eastAsia="Times New Roman" w:cs="Times New Roman"/>
                <w:szCs w:val="18"/>
                <w:lang w:eastAsia="ru-RU"/>
              </w:rPr>
              <w:t>»</w:t>
            </w:r>
            <w:r w:rsidR="005C2B19" w:rsidRPr="00746EFC">
              <w:rPr>
                <w:rFonts w:eastAsia="Times New Roman" w:cs="Times New Roman"/>
                <w:szCs w:val="18"/>
                <w:lang w:eastAsia="ru-RU"/>
              </w:rPr>
              <w:t xml:space="preserve"> Октябрьской дирекции по энергообеспечению </w:t>
            </w:r>
          </w:p>
        </w:tc>
        <w:tc>
          <w:tcPr>
            <w:tcW w:w="992" w:type="dxa"/>
            <w:hideMark/>
          </w:tcPr>
          <w:p w14:paraId="08BAFD47" w14:textId="77777777" w:rsidR="005C2B19" w:rsidRPr="00746EFC" w:rsidRDefault="005C2B19" w:rsidP="009123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373,42</w:t>
            </w:r>
          </w:p>
        </w:tc>
        <w:tc>
          <w:tcPr>
            <w:tcW w:w="1276" w:type="dxa"/>
            <w:hideMark/>
          </w:tcPr>
          <w:p w14:paraId="0893401F" w14:textId="77777777" w:rsidR="005C2B19" w:rsidRPr="00746EFC" w:rsidRDefault="005C2B19" w:rsidP="009123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37 379,22</w:t>
            </w:r>
          </w:p>
        </w:tc>
        <w:tc>
          <w:tcPr>
            <w:tcW w:w="992" w:type="dxa"/>
            <w:hideMark/>
          </w:tcPr>
          <w:p w14:paraId="140FA900" w14:textId="77777777" w:rsidR="005C2B19" w:rsidRPr="00746EFC" w:rsidRDefault="005C2B19" w:rsidP="009123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12,39</w:t>
            </w:r>
          </w:p>
        </w:tc>
        <w:tc>
          <w:tcPr>
            <w:tcW w:w="992" w:type="dxa"/>
            <w:hideMark/>
          </w:tcPr>
          <w:p w14:paraId="37D32045" w14:textId="77777777" w:rsidR="005C2B19" w:rsidRPr="00746EFC" w:rsidRDefault="005C2B19" w:rsidP="009123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774,15</w:t>
            </w:r>
          </w:p>
        </w:tc>
        <w:tc>
          <w:tcPr>
            <w:tcW w:w="1276" w:type="dxa"/>
            <w:hideMark/>
          </w:tcPr>
          <w:p w14:paraId="3989C48B" w14:textId="77777777" w:rsidR="005C2B19" w:rsidRPr="00746EFC" w:rsidRDefault="005C2B19" w:rsidP="009123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480 912,47</w:t>
            </w:r>
          </w:p>
        </w:tc>
        <w:tc>
          <w:tcPr>
            <w:tcW w:w="1417" w:type="dxa"/>
            <w:hideMark/>
          </w:tcPr>
          <w:p w14:paraId="7545DB4A" w14:textId="77777777" w:rsidR="005C2B19" w:rsidRPr="00746EFC" w:rsidRDefault="005C2B19" w:rsidP="009123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173 622,34</w:t>
            </w:r>
          </w:p>
        </w:tc>
        <w:tc>
          <w:tcPr>
            <w:tcW w:w="1418" w:type="dxa"/>
            <w:hideMark/>
          </w:tcPr>
          <w:p w14:paraId="13FA9B13" w14:textId="77777777" w:rsidR="005C2B19" w:rsidRPr="00746EFC" w:rsidRDefault="005C2B19" w:rsidP="009123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5 960,63</w:t>
            </w:r>
          </w:p>
        </w:tc>
        <w:tc>
          <w:tcPr>
            <w:tcW w:w="1559" w:type="dxa"/>
            <w:hideMark/>
          </w:tcPr>
          <w:p w14:paraId="101BDEAE" w14:textId="77777777" w:rsidR="005C2B19" w:rsidRPr="00746EFC" w:rsidRDefault="005C2B19" w:rsidP="009123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179 582,96</w:t>
            </w:r>
          </w:p>
        </w:tc>
        <w:tc>
          <w:tcPr>
            <w:tcW w:w="1382" w:type="dxa"/>
            <w:hideMark/>
          </w:tcPr>
          <w:p w14:paraId="183A6439" w14:textId="77777777" w:rsidR="005C2B19" w:rsidRPr="00746EFC" w:rsidRDefault="005C2B19" w:rsidP="009123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179 582,96</w:t>
            </w:r>
          </w:p>
        </w:tc>
      </w:tr>
      <w:tr w:rsidR="00912379" w:rsidRPr="00746EFC" w14:paraId="22C9C136" w14:textId="77777777" w:rsidTr="009E082D">
        <w:tc>
          <w:tcPr>
            <w:cnfStyle w:val="001000000000" w:firstRow="0" w:lastRow="0" w:firstColumn="1" w:lastColumn="0" w:oddVBand="0" w:evenVBand="0" w:oddHBand="0" w:evenHBand="0" w:firstRowFirstColumn="0" w:firstRowLastColumn="0" w:lastRowFirstColumn="0" w:lastRowLastColumn="0"/>
            <w:tcW w:w="816" w:type="dxa"/>
            <w:hideMark/>
          </w:tcPr>
          <w:p w14:paraId="582D156A" w14:textId="77777777" w:rsidR="005C2B19" w:rsidRPr="00746EFC" w:rsidRDefault="005C2B19" w:rsidP="00912379">
            <w:pPr>
              <w:jc w:val="center"/>
              <w:rPr>
                <w:rFonts w:eastAsia="Times New Roman" w:cs="Times New Roman"/>
                <w:szCs w:val="18"/>
                <w:lang w:eastAsia="ru-RU"/>
              </w:rPr>
            </w:pPr>
            <w:r w:rsidRPr="00746EFC">
              <w:rPr>
                <w:rFonts w:eastAsia="Times New Roman" w:cs="Times New Roman"/>
                <w:szCs w:val="18"/>
                <w:lang w:eastAsia="ru-RU"/>
              </w:rPr>
              <w:t>4</w:t>
            </w:r>
          </w:p>
        </w:tc>
        <w:tc>
          <w:tcPr>
            <w:tcW w:w="3007" w:type="dxa"/>
            <w:hideMark/>
          </w:tcPr>
          <w:p w14:paraId="549B7420" w14:textId="77777777" w:rsidR="005C2B19" w:rsidRPr="00746EFC" w:rsidRDefault="0040721C" w:rsidP="009E082D">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 xml:space="preserve">Филиал </w:t>
            </w:r>
            <w:r w:rsidR="005C2B19" w:rsidRPr="00746EFC">
              <w:rPr>
                <w:rFonts w:eastAsia="Times New Roman" w:cs="Times New Roman"/>
                <w:szCs w:val="18"/>
                <w:lang w:eastAsia="ru-RU"/>
              </w:rPr>
              <w:t xml:space="preserve">ПАО </w:t>
            </w:r>
            <w:r w:rsidR="00EE4D67" w:rsidRPr="00746EFC">
              <w:rPr>
                <w:rFonts w:eastAsia="Times New Roman" w:cs="Times New Roman"/>
                <w:szCs w:val="18"/>
                <w:lang w:eastAsia="ru-RU"/>
              </w:rPr>
              <w:t>«</w:t>
            </w:r>
            <w:r w:rsidR="005C2B19" w:rsidRPr="00746EFC">
              <w:rPr>
                <w:rFonts w:eastAsia="Times New Roman" w:cs="Times New Roman"/>
                <w:szCs w:val="18"/>
                <w:lang w:eastAsia="ru-RU"/>
              </w:rPr>
              <w:t>МРСК Северо-Запада</w:t>
            </w:r>
            <w:r w:rsidR="00EE4D67" w:rsidRPr="00746EFC">
              <w:rPr>
                <w:rFonts w:eastAsia="Times New Roman" w:cs="Times New Roman"/>
                <w:szCs w:val="18"/>
                <w:lang w:eastAsia="ru-RU"/>
              </w:rPr>
              <w:t>»</w:t>
            </w:r>
            <w:r w:rsidR="005C2B19" w:rsidRPr="00746EFC">
              <w:rPr>
                <w:rFonts w:eastAsia="Times New Roman" w:cs="Times New Roman"/>
                <w:szCs w:val="18"/>
                <w:lang w:eastAsia="ru-RU"/>
              </w:rPr>
              <w:t xml:space="preserve"> </w:t>
            </w:r>
            <w:r w:rsidR="00EE4D67" w:rsidRPr="00746EFC">
              <w:rPr>
                <w:rFonts w:eastAsia="Times New Roman" w:cs="Times New Roman"/>
                <w:szCs w:val="18"/>
                <w:lang w:eastAsia="ru-RU"/>
              </w:rPr>
              <w:t>«</w:t>
            </w:r>
            <w:r w:rsidR="005C2B19" w:rsidRPr="00746EFC">
              <w:rPr>
                <w:rFonts w:eastAsia="Times New Roman" w:cs="Times New Roman"/>
                <w:szCs w:val="18"/>
                <w:lang w:eastAsia="ru-RU"/>
              </w:rPr>
              <w:t>Карелэнерго</w:t>
            </w:r>
            <w:r w:rsidR="00EE4D67" w:rsidRPr="00746EFC">
              <w:rPr>
                <w:rFonts w:eastAsia="Times New Roman" w:cs="Times New Roman"/>
                <w:szCs w:val="18"/>
                <w:lang w:eastAsia="ru-RU"/>
              </w:rPr>
              <w:t>»</w:t>
            </w:r>
            <w:r w:rsidR="005C2B19" w:rsidRPr="00746EFC">
              <w:rPr>
                <w:rFonts w:eastAsia="Times New Roman" w:cs="Times New Roman"/>
                <w:szCs w:val="18"/>
                <w:lang w:eastAsia="ru-RU"/>
              </w:rPr>
              <w:t xml:space="preserve"> - ОАО </w:t>
            </w:r>
            <w:r w:rsidR="00EE4D67" w:rsidRPr="00746EFC">
              <w:rPr>
                <w:rFonts w:eastAsia="Times New Roman" w:cs="Times New Roman"/>
                <w:szCs w:val="18"/>
                <w:lang w:eastAsia="ru-RU"/>
              </w:rPr>
              <w:t>«</w:t>
            </w:r>
            <w:r w:rsidR="005C2B19" w:rsidRPr="00746EFC">
              <w:rPr>
                <w:rFonts w:eastAsia="Times New Roman" w:cs="Times New Roman"/>
                <w:szCs w:val="18"/>
                <w:lang w:eastAsia="ru-RU"/>
              </w:rPr>
              <w:t>Карельский окатыш</w:t>
            </w:r>
            <w:r w:rsidR="00EE4D67" w:rsidRPr="00746EFC">
              <w:rPr>
                <w:rFonts w:eastAsia="Times New Roman" w:cs="Times New Roman"/>
                <w:szCs w:val="18"/>
                <w:lang w:eastAsia="ru-RU"/>
              </w:rPr>
              <w:t>»</w:t>
            </w:r>
          </w:p>
        </w:tc>
        <w:tc>
          <w:tcPr>
            <w:tcW w:w="992" w:type="dxa"/>
            <w:hideMark/>
          </w:tcPr>
          <w:p w14:paraId="6AC2C9B0" w14:textId="77777777" w:rsidR="005C2B19" w:rsidRPr="00746EFC" w:rsidRDefault="005C2B19" w:rsidP="009123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2 846,72</w:t>
            </w:r>
          </w:p>
        </w:tc>
        <w:tc>
          <w:tcPr>
            <w:tcW w:w="1276" w:type="dxa"/>
            <w:hideMark/>
          </w:tcPr>
          <w:p w14:paraId="4DC04B84" w14:textId="77777777" w:rsidR="005C2B19" w:rsidRPr="00746EFC" w:rsidRDefault="005C2B19" w:rsidP="009123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5 216 616,49</w:t>
            </w:r>
          </w:p>
        </w:tc>
        <w:tc>
          <w:tcPr>
            <w:tcW w:w="992" w:type="dxa"/>
            <w:hideMark/>
          </w:tcPr>
          <w:p w14:paraId="651DD3FA" w14:textId="77777777" w:rsidR="005C2B19" w:rsidRPr="00746EFC" w:rsidRDefault="005C2B19" w:rsidP="009123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190,66</w:t>
            </w:r>
          </w:p>
        </w:tc>
        <w:tc>
          <w:tcPr>
            <w:tcW w:w="992" w:type="dxa"/>
            <w:hideMark/>
          </w:tcPr>
          <w:p w14:paraId="445A1388" w14:textId="77777777" w:rsidR="005C2B19" w:rsidRPr="00746EFC" w:rsidRDefault="005C2B19" w:rsidP="009123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0,99</w:t>
            </w:r>
          </w:p>
        </w:tc>
        <w:tc>
          <w:tcPr>
            <w:tcW w:w="1276" w:type="dxa"/>
            <w:hideMark/>
          </w:tcPr>
          <w:p w14:paraId="4EAC2FF5" w14:textId="77777777" w:rsidR="005C2B19" w:rsidRPr="00746EFC" w:rsidRDefault="005C2B19" w:rsidP="009123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11 653,21</w:t>
            </w:r>
          </w:p>
        </w:tc>
        <w:tc>
          <w:tcPr>
            <w:tcW w:w="1417" w:type="dxa"/>
            <w:hideMark/>
          </w:tcPr>
          <w:p w14:paraId="3EB8A4E4" w14:textId="77777777" w:rsidR="005C2B19" w:rsidRPr="00746EFC" w:rsidRDefault="005C2B19" w:rsidP="009123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30 951,62</w:t>
            </w:r>
          </w:p>
        </w:tc>
        <w:tc>
          <w:tcPr>
            <w:tcW w:w="1418" w:type="dxa"/>
            <w:hideMark/>
          </w:tcPr>
          <w:p w14:paraId="4C9AA554" w14:textId="77777777" w:rsidR="005C2B19" w:rsidRPr="00746EFC" w:rsidRDefault="005C2B19" w:rsidP="009123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2 221,85</w:t>
            </w:r>
          </w:p>
        </w:tc>
        <w:tc>
          <w:tcPr>
            <w:tcW w:w="1559" w:type="dxa"/>
            <w:hideMark/>
          </w:tcPr>
          <w:p w14:paraId="63C573EF" w14:textId="77777777" w:rsidR="005C2B19" w:rsidRPr="00746EFC" w:rsidRDefault="005C2B19" w:rsidP="009123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33 173,46</w:t>
            </w:r>
          </w:p>
        </w:tc>
        <w:tc>
          <w:tcPr>
            <w:tcW w:w="1382" w:type="dxa"/>
            <w:hideMark/>
          </w:tcPr>
          <w:p w14:paraId="28FD91A9" w14:textId="77777777" w:rsidR="005C2B19" w:rsidRPr="00746EFC" w:rsidRDefault="005C2B19" w:rsidP="009123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33 173,46</w:t>
            </w:r>
          </w:p>
        </w:tc>
      </w:tr>
      <w:tr w:rsidR="00912379" w:rsidRPr="00746EFC" w14:paraId="3889472C" w14:textId="77777777" w:rsidTr="009E082D">
        <w:tc>
          <w:tcPr>
            <w:cnfStyle w:val="001000000000" w:firstRow="0" w:lastRow="0" w:firstColumn="1" w:lastColumn="0" w:oddVBand="0" w:evenVBand="0" w:oddHBand="0" w:evenHBand="0" w:firstRowFirstColumn="0" w:firstRowLastColumn="0" w:lastRowFirstColumn="0" w:lastRowLastColumn="0"/>
            <w:tcW w:w="816" w:type="dxa"/>
            <w:noWrap/>
            <w:hideMark/>
          </w:tcPr>
          <w:p w14:paraId="3105ECAA" w14:textId="77777777" w:rsidR="005C2B19" w:rsidRPr="00746EFC" w:rsidRDefault="005C2B19" w:rsidP="00912379">
            <w:pPr>
              <w:jc w:val="center"/>
              <w:rPr>
                <w:rFonts w:eastAsia="Times New Roman" w:cs="Times New Roman"/>
                <w:szCs w:val="18"/>
                <w:lang w:eastAsia="ru-RU"/>
              </w:rPr>
            </w:pPr>
            <w:r w:rsidRPr="00746EFC">
              <w:rPr>
                <w:rFonts w:eastAsia="Times New Roman" w:cs="Times New Roman"/>
                <w:szCs w:val="18"/>
                <w:lang w:eastAsia="ru-RU"/>
              </w:rPr>
              <w:t>5</w:t>
            </w:r>
          </w:p>
        </w:tc>
        <w:tc>
          <w:tcPr>
            <w:tcW w:w="3007" w:type="dxa"/>
            <w:hideMark/>
          </w:tcPr>
          <w:p w14:paraId="4B550A80" w14:textId="77777777" w:rsidR="005C2B19" w:rsidRPr="00746EFC" w:rsidRDefault="0040721C" w:rsidP="009E082D">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 xml:space="preserve">Филиал </w:t>
            </w:r>
            <w:r w:rsidR="005C2B19" w:rsidRPr="00746EFC">
              <w:rPr>
                <w:rFonts w:eastAsia="Times New Roman" w:cs="Times New Roman"/>
                <w:szCs w:val="18"/>
                <w:lang w:eastAsia="ru-RU"/>
              </w:rPr>
              <w:t xml:space="preserve">ПАО </w:t>
            </w:r>
            <w:r w:rsidR="00EE4D67" w:rsidRPr="00746EFC">
              <w:rPr>
                <w:rFonts w:eastAsia="Times New Roman" w:cs="Times New Roman"/>
                <w:szCs w:val="18"/>
                <w:lang w:eastAsia="ru-RU"/>
              </w:rPr>
              <w:t>«</w:t>
            </w:r>
            <w:r w:rsidR="005C2B19" w:rsidRPr="00746EFC">
              <w:rPr>
                <w:rFonts w:eastAsia="Times New Roman" w:cs="Times New Roman"/>
                <w:szCs w:val="18"/>
                <w:lang w:eastAsia="ru-RU"/>
              </w:rPr>
              <w:t>МРСК Северо-Запада</w:t>
            </w:r>
            <w:r w:rsidR="00EE4D67" w:rsidRPr="00746EFC">
              <w:rPr>
                <w:rFonts w:eastAsia="Times New Roman" w:cs="Times New Roman"/>
                <w:szCs w:val="18"/>
                <w:lang w:eastAsia="ru-RU"/>
              </w:rPr>
              <w:t>»</w:t>
            </w:r>
            <w:r w:rsidR="005C2B19" w:rsidRPr="00746EFC">
              <w:rPr>
                <w:rFonts w:eastAsia="Times New Roman" w:cs="Times New Roman"/>
                <w:szCs w:val="18"/>
                <w:lang w:eastAsia="ru-RU"/>
              </w:rPr>
              <w:t xml:space="preserve"> </w:t>
            </w:r>
            <w:r w:rsidR="00EE4D67" w:rsidRPr="00746EFC">
              <w:rPr>
                <w:rFonts w:eastAsia="Times New Roman" w:cs="Times New Roman"/>
                <w:szCs w:val="18"/>
                <w:lang w:eastAsia="ru-RU"/>
              </w:rPr>
              <w:t>«</w:t>
            </w:r>
            <w:r w:rsidR="005C2B19" w:rsidRPr="00746EFC">
              <w:rPr>
                <w:rFonts w:eastAsia="Times New Roman" w:cs="Times New Roman"/>
                <w:szCs w:val="18"/>
                <w:lang w:eastAsia="ru-RU"/>
              </w:rPr>
              <w:t>Карелэнерго</w:t>
            </w:r>
            <w:r w:rsidR="00EE4D67" w:rsidRPr="00746EFC">
              <w:rPr>
                <w:rFonts w:eastAsia="Times New Roman" w:cs="Times New Roman"/>
                <w:szCs w:val="18"/>
                <w:lang w:eastAsia="ru-RU"/>
              </w:rPr>
              <w:t>»</w:t>
            </w:r>
            <w:r w:rsidR="005C2B19" w:rsidRPr="00746EFC">
              <w:rPr>
                <w:rFonts w:eastAsia="Times New Roman" w:cs="Times New Roman"/>
                <w:szCs w:val="18"/>
                <w:lang w:eastAsia="ru-RU"/>
              </w:rPr>
              <w:t xml:space="preserve"> - Филиал ПАО </w:t>
            </w:r>
            <w:r w:rsidR="00EE4D67" w:rsidRPr="00746EFC">
              <w:rPr>
                <w:rFonts w:eastAsia="Times New Roman" w:cs="Times New Roman"/>
                <w:szCs w:val="18"/>
                <w:lang w:eastAsia="ru-RU"/>
              </w:rPr>
              <w:t>«</w:t>
            </w:r>
            <w:r w:rsidR="005C2B19" w:rsidRPr="00746EFC">
              <w:rPr>
                <w:rFonts w:eastAsia="Times New Roman" w:cs="Times New Roman"/>
                <w:szCs w:val="18"/>
                <w:lang w:eastAsia="ru-RU"/>
              </w:rPr>
              <w:t>ФСК ЕЭС</w:t>
            </w:r>
            <w:r w:rsidR="00EE4D67" w:rsidRPr="00746EFC">
              <w:rPr>
                <w:rFonts w:eastAsia="Times New Roman" w:cs="Times New Roman"/>
                <w:szCs w:val="18"/>
                <w:lang w:eastAsia="ru-RU"/>
              </w:rPr>
              <w:t>»</w:t>
            </w:r>
            <w:r w:rsidR="005C2B19" w:rsidRPr="00746EFC">
              <w:rPr>
                <w:rFonts w:eastAsia="Times New Roman" w:cs="Times New Roman"/>
                <w:szCs w:val="18"/>
                <w:lang w:eastAsia="ru-RU"/>
              </w:rPr>
              <w:t xml:space="preserve"> - Карельское ПМЭС</w:t>
            </w:r>
          </w:p>
        </w:tc>
        <w:tc>
          <w:tcPr>
            <w:tcW w:w="992" w:type="dxa"/>
            <w:hideMark/>
          </w:tcPr>
          <w:p w14:paraId="1880BB0D" w14:textId="77777777" w:rsidR="005C2B19" w:rsidRPr="00746EFC" w:rsidRDefault="005C2B19" w:rsidP="009123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46 185,94</w:t>
            </w:r>
          </w:p>
        </w:tc>
        <w:tc>
          <w:tcPr>
            <w:tcW w:w="1276" w:type="dxa"/>
            <w:hideMark/>
          </w:tcPr>
          <w:p w14:paraId="1D94A071" w14:textId="77777777" w:rsidR="005C2B19" w:rsidRPr="00746EFC" w:rsidRDefault="005C2B19" w:rsidP="009123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1 448 729,21</w:t>
            </w:r>
          </w:p>
        </w:tc>
        <w:tc>
          <w:tcPr>
            <w:tcW w:w="992" w:type="dxa"/>
            <w:hideMark/>
          </w:tcPr>
          <w:p w14:paraId="69DBC3CC" w14:textId="77777777" w:rsidR="005C2B19" w:rsidRPr="00746EFC" w:rsidRDefault="005C2B19" w:rsidP="009123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372,57</w:t>
            </w:r>
          </w:p>
        </w:tc>
        <w:tc>
          <w:tcPr>
            <w:tcW w:w="992" w:type="dxa"/>
            <w:hideMark/>
          </w:tcPr>
          <w:p w14:paraId="2EF36485" w14:textId="77777777" w:rsidR="005C2B19" w:rsidRPr="00746EFC" w:rsidRDefault="005C2B19" w:rsidP="009123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18,92</w:t>
            </w:r>
          </w:p>
        </w:tc>
        <w:tc>
          <w:tcPr>
            <w:tcW w:w="1276" w:type="dxa"/>
            <w:hideMark/>
          </w:tcPr>
          <w:p w14:paraId="4A63FC03" w14:textId="77777777" w:rsidR="005C2B19" w:rsidRPr="00746EFC" w:rsidRDefault="005C2B19" w:rsidP="009123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3 589,29</w:t>
            </w:r>
          </w:p>
        </w:tc>
        <w:tc>
          <w:tcPr>
            <w:tcW w:w="1417" w:type="dxa"/>
            <w:hideMark/>
          </w:tcPr>
          <w:p w14:paraId="78C7D3AE" w14:textId="77777777" w:rsidR="005C2B19" w:rsidRPr="00746EFC" w:rsidRDefault="005C2B19" w:rsidP="009123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164 437,25</w:t>
            </w:r>
          </w:p>
        </w:tc>
        <w:tc>
          <w:tcPr>
            <w:tcW w:w="1418" w:type="dxa"/>
            <w:hideMark/>
          </w:tcPr>
          <w:p w14:paraId="2510BD30" w14:textId="77777777" w:rsidR="005C2B19" w:rsidRPr="00746EFC" w:rsidRDefault="005C2B19" w:rsidP="009123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1 337,27</w:t>
            </w:r>
          </w:p>
        </w:tc>
        <w:tc>
          <w:tcPr>
            <w:tcW w:w="1559" w:type="dxa"/>
            <w:hideMark/>
          </w:tcPr>
          <w:p w14:paraId="0E36A166" w14:textId="77777777" w:rsidR="005C2B19" w:rsidRPr="00746EFC" w:rsidRDefault="005C2B19" w:rsidP="009123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165 774,52</w:t>
            </w:r>
          </w:p>
        </w:tc>
        <w:tc>
          <w:tcPr>
            <w:tcW w:w="1382" w:type="dxa"/>
            <w:hideMark/>
          </w:tcPr>
          <w:p w14:paraId="60DA7A0E" w14:textId="77777777" w:rsidR="005C2B19" w:rsidRPr="00746EFC" w:rsidRDefault="005C2B19" w:rsidP="009123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165 774,52</w:t>
            </w:r>
          </w:p>
        </w:tc>
      </w:tr>
      <w:tr w:rsidR="00912379" w:rsidRPr="00746EFC" w14:paraId="5243D34E" w14:textId="77777777" w:rsidTr="009E082D">
        <w:tc>
          <w:tcPr>
            <w:cnfStyle w:val="001000000000" w:firstRow="0" w:lastRow="0" w:firstColumn="1" w:lastColumn="0" w:oddVBand="0" w:evenVBand="0" w:oddHBand="0" w:evenHBand="0" w:firstRowFirstColumn="0" w:firstRowLastColumn="0" w:lastRowFirstColumn="0" w:lastRowLastColumn="0"/>
            <w:tcW w:w="816" w:type="dxa"/>
            <w:hideMark/>
          </w:tcPr>
          <w:p w14:paraId="057C45E5" w14:textId="77777777" w:rsidR="005C2B19" w:rsidRPr="00746EFC" w:rsidRDefault="005C2B19" w:rsidP="00912379">
            <w:pPr>
              <w:jc w:val="center"/>
              <w:rPr>
                <w:rFonts w:eastAsia="Times New Roman" w:cs="Times New Roman"/>
                <w:szCs w:val="18"/>
                <w:lang w:eastAsia="ru-RU"/>
              </w:rPr>
            </w:pPr>
            <w:r w:rsidRPr="00746EFC">
              <w:rPr>
                <w:rFonts w:eastAsia="Times New Roman" w:cs="Times New Roman"/>
                <w:szCs w:val="18"/>
                <w:lang w:eastAsia="ru-RU"/>
              </w:rPr>
              <w:t>6</w:t>
            </w:r>
          </w:p>
        </w:tc>
        <w:tc>
          <w:tcPr>
            <w:tcW w:w="3007" w:type="dxa"/>
            <w:hideMark/>
          </w:tcPr>
          <w:p w14:paraId="0B920CAE" w14:textId="77777777" w:rsidR="005C2B19" w:rsidRPr="00746EFC" w:rsidRDefault="0040721C" w:rsidP="009E082D">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 xml:space="preserve">Филиал </w:t>
            </w:r>
            <w:r w:rsidR="005C2B19" w:rsidRPr="00746EFC">
              <w:rPr>
                <w:rFonts w:eastAsia="Times New Roman" w:cs="Times New Roman"/>
                <w:szCs w:val="18"/>
                <w:lang w:eastAsia="ru-RU"/>
              </w:rPr>
              <w:t xml:space="preserve">ПАО </w:t>
            </w:r>
            <w:r w:rsidR="00EE4D67" w:rsidRPr="00746EFC">
              <w:rPr>
                <w:rFonts w:eastAsia="Times New Roman" w:cs="Times New Roman"/>
                <w:szCs w:val="18"/>
                <w:lang w:eastAsia="ru-RU"/>
              </w:rPr>
              <w:t>«</w:t>
            </w:r>
            <w:r w:rsidR="005C2B19" w:rsidRPr="00746EFC">
              <w:rPr>
                <w:rFonts w:eastAsia="Times New Roman" w:cs="Times New Roman"/>
                <w:szCs w:val="18"/>
                <w:lang w:eastAsia="ru-RU"/>
              </w:rPr>
              <w:t>МРСК Северо-Запада</w:t>
            </w:r>
            <w:r w:rsidR="00EE4D67" w:rsidRPr="00746EFC">
              <w:rPr>
                <w:rFonts w:eastAsia="Times New Roman" w:cs="Times New Roman"/>
                <w:szCs w:val="18"/>
                <w:lang w:eastAsia="ru-RU"/>
              </w:rPr>
              <w:t>»</w:t>
            </w:r>
            <w:r w:rsidR="005C2B19" w:rsidRPr="00746EFC">
              <w:rPr>
                <w:rFonts w:eastAsia="Times New Roman" w:cs="Times New Roman"/>
                <w:szCs w:val="18"/>
                <w:lang w:eastAsia="ru-RU"/>
              </w:rPr>
              <w:t xml:space="preserve"> </w:t>
            </w:r>
            <w:r w:rsidR="00EE4D67" w:rsidRPr="00746EFC">
              <w:rPr>
                <w:rFonts w:eastAsia="Times New Roman" w:cs="Times New Roman"/>
                <w:szCs w:val="18"/>
                <w:lang w:eastAsia="ru-RU"/>
              </w:rPr>
              <w:t>«</w:t>
            </w:r>
            <w:r w:rsidR="005C2B19" w:rsidRPr="00746EFC">
              <w:rPr>
                <w:rFonts w:eastAsia="Times New Roman" w:cs="Times New Roman"/>
                <w:szCs w:val="18"/>
                <w:lang w:eastAsia="ru-RU"/>
              </w:rPr>
              <w:t>Карелэнерго</w:t>
            </w:r>
            <w:r w:rsidR="00EE4D67" w:rsidRPr="00746EFC">
              <w:rPr>
                <w:rFonts w:eastAsia="Times New Roman" w:cs="Times New Roman"/>
                <w:szCs w:val="18"/>
                <w:lang w:eastAsia="ru-RU"/>
              </w:rPr>
              <w:t>»</w:t>
            </w:r>
            <w:r w:rsidR="005C2B19" w:rsidRPr="00746EFC">
              <w:rPr>
                <w:rFonts w:eastAsia="Times New Roman" w:cs="Times New Roman"/>
                <w:szCs w:val="18"/>
                <w:lang w:eastAsia="ru-RU"/>
              </w:rPr>
              <w:t xml:space="preserve"> - Филиал </w:t>
            </w:r>
            <w:r w:rsidR="00EE4D67" w:rsidRPr="00746EFC">
              <w:rPr>
                <w:rFonts w:eastAsia="Times New Roman" w:cs="Times New Roman"/>
                <w:szCs w:val="18"/>
                <w:lang w:eastAsia="ru-RU"/>
              </w:rPr>
              <w:t>«</w:t>
            </w:r>
            <w:r w:rsidR="005C2B19" w:rsidRPr="00746EFC">
              <w:rPr>
                <w:rFonts w:eastAsia="Times New Roman" w:cs="Times New Roman"/>
                <w:szCs w:val="18"/>
                <w:lang w:eastAsia="ru-RU"/>
              </w:rPr>
              <w:t>Северо-Западный</w:t>
            </w:r>
            <w:r w:rsidR="00EE4D67" w:rsidRPr="00746EFC">
              <w:rPr>
                <w:rFonts w:eastAsia="Times New Roman" w:cs="Times New Roman"/>
                <w:szCs w:val="18"/>
                <w:lang w:eastAsia="ru-RU"/>
              </w:rPr>
              <w:t>»</w:t>
            </w:r>
            <w:r w:rsidR="005C2B19" w:rsidRPr="00746EFC">
              <w:rPr>
                <w:rFonts w:eastAsia="Times New Roman" w:cs="Times New Roman"/>
                <w:szCs w:val="18"/>
                <w:lang w:eastAsia="ru-RU"/>
              </w:rPr>
              <w:t xml:space="preserve"> АО </w:t>
            </w:r>
            <w:r w:rsidR="00EE4D67" w:rsidRPr="00746EFC">
              <w:rPr>
                <w:rFonts w:eastAsia="Times New Roman" w:cs="Times New Roman"/>
                <w:szCs w:val="18"/>
                <w:lang w:eastAsia="ru-RU"/>
              </w:rPr>
              <w:t>«</w:t>
            </w:r>
            <w:proofErr w:type="spellStart"/>
            <w:r w:rsidR="005C2B19" w:rsidRPr="00746EFC">
              <w:rPr>
                <w:rFonts w:eastAsia="Times New Roman" w:cs="Times New Roman"/>
                <w:szCs w:val="18"/>
                <w:lang w:eastAsia="ru-RU"/>
              </w:rPr>
              <w:t>Оборонэнерго</w:t>
            </w:r>
            <w:proofErr w:type="spellEnd"/>
            <w:r w:rsidR="00EE4D67" w:rsidRPr="00746EFC">
              <w:rPr>
                <w:rFonts w:eastAsia="Times New Roman" w:cs="Times New Roman"/>
                <w:szCs w:val="18"/>
                <w:lang w:eastAsia="ru-RU"/>
              </w:rPr>
              <w:t>»</w:t>
            </w:r>
            <w:r w:rsidR="005C2B19" w:rsidRPr="00746EFC">
              <w:rPr>
                <w:rFonts w:eastAsia="Times New Roman" w:cs="Times New Roman"/>
                <w:szCs w:val="18"/>
                <w:lang w:eastAsia="ru-RU"/>
              </w:rPr>
              <w:t xml:space="preserve"> </w:t>
            </w:r>
          </w:p>
        </w:tc>
        <w:tc>
          <w:tcPr>
            <w:tcW w:w="992" w:type="dxa"/>
            <w:hideMark/>
          </w:tcPr>
          <w:p w14:paraId="7CFD224F" w14:textId="77777777" w:rsidR="005C2B19" w:rsidRPr="00746EFC" w:rsidRDefault="005C2B19" w:rsidP="009123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526,73</w:t>
            </w:r>
          </w:p>
        </w:tc>
        <w:tc>
          <w:tcPr>
            <w:tcW w:w="1276" w:type="dxa"/>
            <w:hideMark/>
          </w:tcPr>
          <w:p w14:paraId="161A2C42" w14:textId="77777777" w:rsidR="005C2B19" w:rsidRPr="00746EFC" w:rsidRDefault="005C2B19" w:rsidP="009123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70 301,10</w:t>
            </w:r>
          </w:p>
        </w:tc>
        <w:tc>
          <w:tcPr>
            <w:tcW w:w="992" w:type="dxa"/>
            <w:hideMark/>
          </w:tcPr>
          <w:p w14:paraId="0520A7B0" w14:textId="77777777" w:rsidR="005C2B19" w:rsidRPr="00746EFC" w:rsidRDefault="005C2B19" w:rsidP="009123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65,63</w:t>
            </w:r>
          </w:p>
        </w:tc>
        <w:tc>
          <w:tcPr>
            <w:tcW w:w="992" w:type="dxa"/>
            <w:hideMark/>
          </w:tcPr>
          <w:p w14:paraId="50CDB7E5" w14:textId="77777777" w:rsidR="005C2B19" w:rsidRPr="00746EFC" w:rsidRDefault="005C2B19" w:rsidP="009123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12,46</w:t>
            </w:r>
          </w:p>
        </w:tc>
        <w:tc>
          <w:tcPr>
            <w:tcW w:w="1276" w:type="dxa"/>
            <w:hideMark/>
          </w:tcPr>
          <w:p w14:paraId="7F14A56D" w14:textId="77777777" w:rsidR="005C2B19" w:rsidRPr="00746EFC" w:rsidRDefault="005C2B19" w:rsidP="009123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11 395,71</w:t>
            </w:r>
          </w:p>
        </w:tc>
        <w:tc>
          <w:tcPr>
            <w:tcW w:w="1417" w:type="dxa"/>
            <w:hideMark/>
          </w:tcPr>
          <w:p w14:paraId="561B539D" w14:textId="77777777" w:rsidR="005C2B19" w:rsidRPr="00746EFC" w:rsidRDefault="005C2B19" w:rsidP="009123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5 254,56</w:t>
            </w:r>
          </w:p>
        </w:tc>
        <w:tc>
          <w:tcPr>
            <w:tcW w:w="1418" w:type="dxa"/>
            <w:hideMark/>
          </w:tcPr>
          <w:p w14:paraId="7163822D" w14:textId="77777777" w:rsidR="005C2B19" w:rsidRPr="00746EFC" w:rsidRDefault="005C2B19" w:rsidP="009123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747,90</w:t>
            </w:r>
          </w:p>
        </w:tc>
        <w:tc>
          <w:tcPr>
            <w:tcW w:w="1559" w:type="dxa"/>
            <w:hideMark/>
          </w:tcPr>
          <w:p w14:paraId="1185F7E1" w14:textId="77777777" w:rsidR="005C2B19" w:rsidRPr="00746EFC" w:rsidRDefault="005C2B19" w:rsidP="009123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6 002,46</w:t>
            </w:r>
          </w:p>
        </w:tc>
        <w:tc>
          <w:tcPr>
            <w:tcW w:w="1382" w:type="dxa"/>
            <w:hideMark/>
          </w:tcPr>
          <w:p w14:paraId="5B832C35" w14:textId="77777777" w:rsidR="005C2B19" w:rsidRPr="00746EFC" w:rsidRDefault="005C2B19" w:rsidP="009123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6 002,46</w:t>
            </w:r>
          </w:p>
        </w:tc>
      </w:tr>
      <w:tr w:rsidR="00912379" w:rsidRPr="00746EFC" w14:paraId="14DBB3E2" w14:textId="77777777" w:rsidTr="009E082D">
        <w:tc>
          <w:tcPr>
            <w:cnfStyle w:val="001000000000" w:firstRow="0" w:lastRow="0" w:firstColumn="1" w:lastColumn="0" w:oddVBand="0" w:evenVBand="0" w:oddHBand="0" w:evenHBand="0" w:firstRowFirstColumn="0" w:firstRowLastColumn="0" w:lastRowFirstColumn="0" w:lastRowLastColumn="0"/>
            <w:tcW w:w="816" w:type="dxa"/>
            <w:hideMark/>
          </w:tcPr>
          <w:p w14:paraId="0F0E4050" w14:textId="77777777" w:rsidR="005C2B19" w:rsidRPr="00746EFC" w:rsidRDefault="005C2B19" w:rsidP="00912379">
            <w:pPr>
              <w:jc w:val="center"/>
              <w:rPr>
                <w:rFonts w:eastAsia="Times New Roman" w:cs="Times New Roman"/>
                <w:szCs w:val="18"/>
                <w:lang w:eastAsia="ru-RU"/>
              </w:rPr>
            </w:pPr>
            <w:r w:rsidRPr="00746EFC">
              <w:rPr>
                <w:rFonts w:eastAsia="Times New Roman" w:cs="Times New Roman"/>
                <w:szCs w:val="18"/>
                <w:lang w:eastAsia="ru-RU"/>
              </w:rPr>
              <w:t>7</w:t>
            </w:r>
          </w:p>
        </w:tc>
        <w:tc>
          <w:tcPr>
            <w:tcW w:w="3007" w:type="dxa"/>
            <w:hideMark/>
          </w:tcPr>
          <w:p w14:paraId="30C602E6" w14:textId="77777777" w:rsidR="005C2B19" w:rsidRPr="00746EFC" w:rsidRDefault="0040721C" w:rsidP="009E082D">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 xml:space="preserve">Филиал </w:t>
            </w:r>
            <w:r w:rsidR="005C2B19" w:rsidRPr="00746EFC">
              <w:rPr>
                <w:rFonts w:eastAsia="Times New Roman" w:cs="Times New Roman"/>
                <w:szCs w:val="18"/>
                <w:lang w:eastAsia="ru-RU"/>
              </w:rPr>
              <w:t xml:space="preserve">ПАО </w:t>
            </w:r>
            <w:r w:rsidR="00EE4D67" w:rsidRPr="00746EFC">
              <w:rPr>
                <w:rFonts w:eastAsia="Times New Roman" w:cs="Times New Roman"/>
                <w:szCs w:val="18"/>
                <w:lang w:eastAsia="ru-RU"/>
              </w:rPr>
              <w:t>«</w:t>
            </w:r>
            <w:r w:rsidR="005C2B19" w:rsidRPr="00746EFC">
              <w:rPr>
                <w:rFonts w:eastAsia="Times New Roman" w:cs="Times New Roman"/>
                <w:szCs w:val="18"/>
                <w:lang w:eastAsia="ru-RU"/>
              </w:rPr>
              <w:t>МРСК Северо-Запада</w:t>
            </w:r>
            <w:r w:rsidR="00EE4D67" w:rsidRPr="00746EFC">
              <w:rPr>
                <w:rFonts w:eastAsia="Times New Roman" w:cs="Times New Roman"/>
                <w:szCs w:val="18"/>
                <w:lang w:eastAsia="ru-RU"/>
              </w:rPr>
              <w:t>»</w:t>
            </w:r>
            <w:r w:rsidR="005C2B19" w:rsidRPr="00746EFC">
              <w:rPr>
                <w:rFonts w:eastAsia="Times New Roman" w:cs="Times New Roman"/>
                <w:szCs w:val="18"/>
                <w:lang w:eastAsia="ru-RU"/>
              </w:rPr>
              <w:t xml:space="preserve"> </w:t>
            </w:r>
            <w:r w:rsidR="00EE4D67" w:rsidRPr="00746EFC">
              <w:rPr>
                <w:rFonts w:eastAsia="Times New Roman" w:cs="Times New Roman"/>
                <w:szCs w:val="18"/>
                <w:lang w:eastAsia="ru-RU"/>
              </w:rPr>
              <w:t>«</w:t>
            </w:r>
            <w:r w:rsidR="005C2B19" w:rsidRPr="00746EFC">
              <w:rPr>
                <w:rFonts w:eastAsia="Times New Roman" w:cs="Times New Roman"/>
                <w:szCs w:val="18"/>
                <w:lang w:eastAsia="ru-RU"/>
              </w:rPr>
              <w:t>Карелэнерго</w:t>
            </w:r>
            <w:r w:rsidR="00EE4D67" w:rsidRPr="00746EFC">
              <w:rPr>
                <w:rFonts w:eastAsia="Times New Roman" w:cs="Times New Roman"/>
                <w:szCs w:val="18"/>
                <w:lang w:eastAsia="ru-RU"/>
              </w:rPr>
              <w:t>»</w:t>
            </w:r>
            <w:r w:rsidR="005C2B19" w:rsidRPr="00746EFC">
              <w:rPr>
                <w:rFonts w:eastAsia="Times New Roman" w:cs="Times New Roman"/>
                <w:szCs w:val="18"/>
                <w:lang w:eastAsia="ru-RU"/>
              </w:rPr>
              <w:t xml:space="preserve"> - ООО </w:t>
            </w:r>
            <w:r w:rsidR="00EE4D67" w:rsidRPr="00746EFC">
              <w:rPr>
                <w:rFonts w:eastAsia="Times New Roman" w:cs="Times New Roman"/>
                <w:szCs w:val="18"/>
                <w:lang w:eastAsia="ru-RU"/>
              </w:rPr>
              <w:t>«</w:t>
            </w:r>
            <w:proofErr w:type="spellStart"/>
            <w:r w:rsidR="005C2B19" w:rsidRPr="00746EFC">
              <w:rPr>
                <w:rFonts w:eastAsia="Times New Roman" w:cs="Times New Roman"/>
                <w:szCs w:val="18"/>
                <w:lang w:eastAsia="ru-RU"/>
              </w:rPr>
              <w:t>Энергозащита</w:t>
            </w:r>
            <w:proofErr w:type="spellEnd"/>
            <w:r w:rsidR="00EE4D67" w:rsidRPr="00746EFC">
              <w:rPr>
                <w:rFonts w:eastAsia="Times New Roman" w:cs="Times New Roman"/>
                <w:szCs w:val="18"/>
                <w:lang w:eastAsia="ru-RU"/>
              </w:rPr>
              <w:t>»</w:t>
            </w:r>
            <w:r w:rsidR="005C2B19" w:rsidRPr="00746EFC">
              <w:rPr>
                <w:rFonts w:eastAsia="Times New Roman" w:cs="Times New Roman"/>
                <w:szCs w:val="18"/>
                <w:lang w:eastAsia="ru-RU"/>
              </w:rPr>
              <w:t xml:space="preserve"> (с 01.04.19)</w:t>
            </w:r>
          </w:p>
        </w:tc>
        <w:tc>
          <w:tcPr>
            <w:tcW w:w="992" w:type="dxa"/>
            <w:hideMark/>
          </w:tcPr>
          <w:p w14:paraId="3769F01F" w14:textId="77777777" w:rsidR="005C2B19" w:rsidRPr="00746EFC" w:rsidRDefault="005C2B19" w:rsidP="009123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557,77</w:t>
            </w:r>
          </w:p>
        </w:tc>
        <w:tc>
          <w:tcPr>
            <w:tcW w:w="1276" w:type="dxa"/>
            <w:hideMark/>
          </w:tcPr>
          <w:p w14:paraId="762DA26F" w14:textId="77777777" w:rsidR="005C2B19" w:rsidRPr="00746EFC" w:rsidRDefault="005C2B19" w:rsidP="009123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363 647,79</w:t>
            </w:r>
          </w:p>
        </w:tc>
        <w:tc>
          <w:tcPr>
            <w:tcW w:w="992" w:type="dxa"/>
            <w:hideMark/>
          </w:tcPr>
          <w:p w14:paraId="4FBD7FF9" w14:textId="77777777" w:rsidR="005C2B19" w:rsidRPr="00746EFC" w:rsidRDefault="005C2B19" w:rsidP="009123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 </w:t>
            </w:r>
          </w:p>
        </w:tc>
        <w:tc>
          <w:tcPr>
            <w:tcW w:w="992" w:type="dxa"/>
            <w:hideMark/>
          </w:tcPr>
          <w:p w14:paraId="33E352D8" w14:textId="77777777" w:rsidR="005C2B19" w:rsidRPr="00746EFC" w:rsidRDefault="005C2B19" w:rsidP="009123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2,23</w:t>
            </w:r>
          </w:p>
        </w:tc>
        <w:tc>
          <w:tcPr>
            <w:tcW w:w="1276" w:type="dxa"/>
            <w:hideMark/>
          </w:tcPr>
          <w:p w14:paraId="32EDE4B6" w14:textId="77777777" w:rsidR="005C2B19" w:rsidRPr="00746EFC" w:rsidRDefault="005C2B19" w:rsidP="009123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8 703,74</w:t>
            </w:r>
          </w:p>
        </w:tc>
        <w:tc>
          <w:tcPr>
            <w:tcW w:w="1417" w:type="dxa"/>
            <w:hideMark/>
          </w:tcPr>
          <w:p w14:paraId="6B6BF574" w14:textId="77777777" w:rsidR="005C2B19" w:rsidRPr="00746EFC" w:rsidRDefault="005C2B19" w:rsidP="009123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4 854,70</w:t>
            </w:r>
          </w:p>
        </w:tc>
        <w:tc>
          <w:tcPr>
            <w:tcW w:w="1418" w:type="dxa"/>
            <w:hideMark/>
          </w:tcPr>
          <w:p w14:paraId="27B44D17" w14:textId="77777777" w:rsidR="005C2B19" w:rsidRPr="00746EFC" w:rsidRDefault="005C2B19" w:rsidP="009123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0,00</w:t>
            </w:r>
          </w:p>
        </w:tc>
        <w:tc>
          <w:tcPr>
            <w:tcW w:w="1559" w:type="dxa"/>
            <w:hideMark/>
          </w:tcPr>
          <w:p w14:paraId="4AFE3F33" w14:textId="77777777" w:rsidR="005C2B19" w:rsidRPr="00746EFC" w:rsidRDefault="005C2B19" w:rsidP="009123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4 854,70</w:t>
            </w:r>
          </w:p>
        </w:tc>
        <w:tc>
          <w:tcPr>
            <w:tcW w:w="1382" w:type="dxa"/>
            <w:hideMark/>
          </w:tcPr>
          <w:p w14:paraId="16CB6B2F" w14:textId="77777777" w:rsidR="005C2B19" w:rsidRPr="00746EFC" w:rsidRDefault="005C2B19" w:rsidP="009123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4 854,70</w:t>
            </w:r>
          </w:p>
        </w:tc>
      </w:tr>
      <w:tr w:rsidR="00912379" w:rsidRPr="00746EFC" w14:paraId="12DB341A" w14:textId="77777777" w:rsidTr="009E082D">
        <w:tc>
          <w:tcPr>
            <w:cnfStyle w:val="001000000000" w:firstRow="0" w:lastRow="0" w:firstColumn="1" w:lastColumn="0" w:oddVBand="0" w:evenVBand="0" w:oddHBand="0" w:evenHBand="0" w:firstRowFirstColumn="0" w:firstRowLastColumn="0" w:lastRowFirstColumn="0" w:lastRowLastColumn="0"/>
            <w:tcW w:w="816" w:type="dxa"/>
            <w:hideMark/>
          </w:tcPr>
          <w:p w14:paraId="4B90955B" w14:textId="77777777" w:rsidR="005C2B19" w:rsidRPr="00746EFC" w:rsidRDefault="005C2B19" w:rsidP="00912379">
            <w:pPr>
              <w:jc w:val="center"/>
              <w:rPr>
                <w:rFonts w:eastAsia="Times New Roman" w:cs="Times New Roman"/>
                <w:szCs w:val="18"/>
                <w:lang w:eastAsia="ru-RU"/>
              </w:rPr>
            </w:pPr>
            <w:r w:rsidRPr="00746EFC">
              <w:rPr>
                <w:rFonts w:eastAsia="Times New Roman" w:cs="Times New Roman"/>
                <w:szCs w:val="18"/>
                <w:lang w:eastAsia="ru-RU"/>
              </w:rPr>
              <w:t>8</w:t>
            </w:r>
          </w:p>
        </w:tc>
        <w:tc>
          <w:tcPr>
            <w:tcW w:w="3007" w:type="dxa"/>
            <w:hideMark/>
          </w:tcPr>
          <w:p w14:paraId="04BE9D01" w14:textId="77777777" w:rsidR="005C2B19" w:rsidRPr="00746EFC" w:rsidRDefault="0040721C" w:rsidP="009E082D">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 xml:space="preserve">Филиал </w:t>
            </w:r>
            <w:r w:rsidR="005C2B19" w:rsidRPr="00746EFC">
              <w:rPr>
                <w:rFonts w:eastAsia="Times New Roman" w:cs="Times New Roman"/>
                <w:szCs w:val="18"/>
                <w:lang w:eastAsia="ru-RU"/>
              </w:rPr>
              <w:t xml:space="preserve">ПАО </w:t>
            </w:r>
            <w:r w:rsidR="00EE4D67" w:rsidRPr="00746EFC">
              <w:rPr>
                <w:rFonts w:eastAsia="Times New Roman" w:cs="Times New Roman"/>
                <w:szCs w:val="18"/>
                <w:lang w:eastAsia="ru-RU"/>
              </w:rPr>
              <w:t>«</w:t>
            </w:r>
            <w:r w:rsidR="005C2B19" w:rsidRPr="00746EFC">
              <w:rPr>
                <w:rFonts w:eastAsia="Times New Roman" w:cs="Times New Roman"/>
                <w:szCs w:val="18"/>
                <w:lang w:eastAsia="ru-RU"/>
              </w:rPr>
              <w:t>МРСК Северо-Запада</w:t>
            </w:r>
            <w:r w:rsidR="00EE4D67" w:rsidRPr="00746EFC">
              <w:rPr>
                <w:rFonts w:eastAsia="Times New Roman" w:cs="Times New Roman"/>
                <w:szCs w:val="18"/>
                <w:lang w:eastAsia="ru-RU"/>
              </w:rPr>
              <w:t>»</w:t>
            </w:r>
            <w:r w:rsidR="005C2B19" w:rsidRPr="00746EFC">
              <w:rPr>
                <w:rFonts w:eastAsia="Times New Roman" w:cs="Times New Roman"/>
                <w:szCs w:val="18"/>
                <w:lang w:eastAsia="ru-RU"/>
              </w:rPr>
              <w:t xml:space="preserve"> </w:t>
            </w:r>
            <w:r w:rsidR="00EE4D67" w:rsidRPr="00746EFC">
              <w:rPr>
                <w:rFonts w:eastAsia="Times New Roman" w:cs="Times New Roman"/>
                <w:szCs w:val="18"/>
                <w:lang w:eastAsia="ru-RU"/>
              </w:rPr>
              <w:t>«</w:t>
            </w:r>
            <w:r w:rsidR="005C2B19" w:rsidRPr="00746EFC">
              <w:rPr>
                <w:rFonts w:eastAsia="Times New Roman" w:cs="Times New Roman"/>
                <w:szCs w:val="18"/>
                <w:lang w:eastAsia="ru-RU"/>
              </w:rPr>
              <w:t>Карелэнерго</w:t>
            </w:r>
            <w:r w:rsidR="00EE4D67" w:rsidRPr="00746EFC">
              <w:rPr>
                <w:rFonts w:eastAsia="Times New Roman" w:cs="Times New Roman"/>
                <w:szCs w:val="18"/>
                <w:lang w:eastAsia="ru-RU"/>
              </w:rPr>
              <w:t>»</w:t>
            </w:r>
            <w:r w:rsidR="005C2B19" w:rsidRPr="00746EFC">
              <w:rPr>
                <w:rFonts w:eastAsia="Times New Roman" w:cs="Times New Roman"/>
                <w:szCs w:val="18"/>
                <w:lang w:eastAsia="ru-RU"/>
              </w:rPr>
              <w:t xml:space="preserve"> -ООО </w:t>
            </w:r>
            <w:r w:rsidR="00EE4D67" w:rsidRPr="00746EFC">
              <w:rPr>
                <w:rFonts w:eastAsia="Times New Roman" w:cs="Times New Roman"/>
                <w:szCs w:val="18"/>
                <w:lang w:eastAsia="ru-RU"/>
              </w:rPr>
              <w:t>«</w:t>
            </w:r>
            <w:proofErr w:type="spellStart"/>
            <w:r w:rsidR="005C2B19" w:rsidRPr="00746EFC">
              <w:rPr>
                <w:rFonts w:eastAsia="Times New Roman" w:cs="Times New Roman"/>
                <w:szCs w:val="18"/>
                <w:lang w:eastAsia="ru-RU"/>
              </w:rPr>
              <w:t>ЭнергоХолдинг</w:t>
            </w:r>
            <w:proofErr w:type="spellEnd"/>
            <w:r w:rsidR="00EE4D67" w:rsidRPr="00746EFC">
              <w:rPr>
                <w:rFonts w:eastAsia="Times New Roman" w:cs="Times New Roman"/>
                <w:szCs w:val="18"/>
                <w:lang w:eastAsia="ru-RU"/>
              </w:rPr>
              <w:t>»</w:t>
            </w:r>
            <w:r w:rsidR="005C2B19" w:rsidRPr="00746EFC">
              <w:rPr>
                <w:rFonts w:eastAsia="Times New Roman" w:cs="Times New Roman"/>
                <w:szCs w:val="18"/>
                <w:lang w:eastAsia="ru-RU"/>
              </w:rPr>
              <w:t xml:space="preserve"> (с 01.07.19)</w:t>
            </w:r>
          </w:p>
        </w:tc>
        <w:tc>
          <w:tcPr>
            <w:tcW w:w="992" w:type="dxa"/>
            <w:hideMark/>
          </w:tcPr>
          <w:p w14:paraId="1F99D3C8" w14:textId="77777777" w:rsidR="005C2B19" w:rsidRPr="00746EFC" w:rsidRDefault="005C2B19" w:rsidP="009123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1 386,29</w:t>
            </w:r>
          </w:p>
        </w:tc>
        <w:tc>
          <w:tcPr>
            <w:tcW w:w="1276" w:type="dxa"/>
            <w:hideMark/>
          </w:tcPr>
          <w:p w14:paraId="6B5E5DC5" w14:textId="77777777" w:rsidR="005C2B19" w:rsidRPr="00746EFC" w:rsidRDefault="005C2B19" w:rsidP="009123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95 852,94</w:t>
            </w:r>
          </w:p>
        </w:tc>
        <w:tc>
          <w:tcPr>
            <w:tcW w:w="992" w:type="dxa"/>
            <w:hideMark/>
          </w:tcPr>
          <w:p w14:paraId="1E403EA9" w14:textId="77777777" w:rsidR="005C2B19" w:rsidRPr="00746EFC" w:rsidRDefault="005C2B19" w:rsidP="009123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0,00</w:t>
            </w:r>
          </w:p>
        </w:tc>
        <w:tc>
          <w:tcPr>
            <w:tcW w:w="992" w:type="dxa"/>
            <w:hideMark/>
          </w:tcPr>
          <w:p w14:paraId="21B0A90C" w14:textId="77777777" w:rsidR="005C2B19" w:rsidRPr="00746EFC" w:rsidRDefault="005C2B19" w:rsidP="009123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7,77</w:t>
            </w:r>
          </w:p>
        </w:tc>
        <w:tc>
          <w:tcPr>
            <w:tcW w:w="1276" w:type="dxa"/>
            <w:hideMark/>
          </w:tcPr>
          <w:p w14:paraId="1151E80F" w14:textId="77777777" w:rsidR="005C2B19" w:rsidRPr="00746EFC" w:rsidRDefault="005C2B19" w:rsidP="009123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3 221,59</w:t>
            </w:r>
          </w:p>
        </w:tc>
        <w:tc>
          <w:tcPr>
            <w:tcW w:w="1417" w:type="dxa"/>
            <w:hideMark/>
          </w:tcPr>
          <w:p w14:paraId="0E4051DB" w14:textId="77777777" w:rsidR="005C2B19" w:rsidRPr="00746EFC" w:rsidRDefault="005C2B19" w:rsidP="009123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4 466,08</w:t>
            </w:r>
          </w:p>
        </w:tc>
        <w:tc>
          <w:tcPr>
            <w:tcW w:w="1418" w:type="dxa"/>
            <w:hideMark/>
          </w:tcPr>
          <w:p w14:paraId="54910032" w14:textId="77777777" w:rsidR="005C2B19" w:rsidRPr="00746EFC" w:rsidRDefault="005C2B19" w:rsidP="009123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0,00</w:t>
            </w:r>
          </w:p>
        </w:tc>
        <w:tc>
          <w:tcPr>
            <w:tcW w:w="1559" w:type="dxa"/>
            <w:hideMark/>
          </w:tcPr>
          <w:p w14:paraId="59C15C7F" w14:textId="77777777" w:rsidR="005C2B19" w:rsidRPr="00746EFC" w:rsidRDefault="005C2B19" w:rsidP="009123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4 466,08</w:t>
            </w:r>
          </w:p>
        </w:tc>
        <w:tc>
          <w:tcPr>
            <w:tcW w:w="1382" w:type="dxa"/>
            <w:hideMark/>
          </w:tcPr>
          <w:p w14:paraId="6A066846" w14:textId="77777777" w:rsidR="005C2B19" w:rsidRPr="00746EFC" w:rsidRDefault="005C2B19" w:rsidP="00912379">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4 466,08</w:t>
            </w:r>
          </w:p>
        </w:tc>
      </w:tr>
      <w:tr w:rsidR="00912379" w:rsidRPr="00746EFC" w14:paraId="4288F228" w14:textId="77777777" w:rsidTr="004D23F5">
        <w:tc>
          <w:tcPr>
            <w:cnfStyle w:val="001000000000" w:firstRow="0" w:lastRow="0" w:firstColumn="1" w:lastColumn="0" w:oddVBand="0" w:evenVBand="0" w:oddHBand="0" w:evenHBand="0" w:firstRowFirstColumn="0" w:firstRowLastColumn="0" w:lastRowFirstColumn="0" w:lastRowLastColumn="0"/>
            <w:tcW w:w="816" w:type="dxa"/>
            <w:shd w:val="clear" w:color="auto" w:fill="D6E3BC" w:themeFill="accent3" w:themeFillTint="66"/>
            <w:noWrap/>
            <w:hideMark/>
          </w:tcPr>
          <w:p w14:paraId="7E6A87C8" w14:textId="77777777" w:rsidR="005C2B19" w:rsidRPr="00746EFC" w:rsidRDefault="005C2B19" w:rsidP="00912379">
            <w:pPr>
              <w:jc w:val="center"/>
              <w:rPr>
                <w:rFonts w:eastAsia="Times New Roman" w:cs="Times New Roman"/>
                <w:b/>
                <w:bCs/>
                <w:szCs w:val="18"/>
                <w:lang w:eastAsia="ru-RU"/>
              </w:rPr>
            </w:pPr>
            <w:r w:rsidRPr="00746EFC">
              <w:rPr>
                <w:rFonts w:eastAsia="Times New Roman" w:cs="Times New Roman"/>
                <w:b/>
                <w:bCs/>
                <w:szCs w:val="18"/>
                <w:lang w:eastAsia="ru-RU"/>
              </w:rPr>
              <w:t> </w:t>
            </w:r>
          </w:p>
        </w:tc>
        <w:tc>
          <w:tcPr>
            <w:tcW w:w="3007" w:type="dxa"/>
            <w:shd w:val="clear" w:color="auto" w:fill="D6E3BC" w:themeFill="accent3" w:themeFillTint="66"/>
            <w:hideMark/>
          </w:tcPr>
          <w:p w14:paraId="57E808A7" w14:textId="77777777" w:rsidR="005C2B19" w:rsidRPr="00746EFC" w:rsidRDefault="005C2B19" w:rsidP="009E082D">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746EFC">
              <w:rPr>
                <w:rFonts w:eastAsia="Times New Roman" w:cs="Times New Roman"/>
                <w:b/>
                <w:bCs/>
                <w:szCs w:val="18"/>
                <w:lang w:eastAsia="ru-RU"/>
              </w:rPr>
              <w:t>Итого</w:t>
            </w:r>
          </w:p>
        </w:tc>
        <w:tc>
          <w:tcPr>
            <w:tcW w:w="992" w:type="dxa"/>
            <w:shd w:val="clear" w:color="auto" w:fill="D6E3BC" w:themeFill="accent3" w:themeFillTint="66"/>
            <w:hideMark/>
          </w:tcPr>
          <w:p w14:paraId="7BA0D863" w14:textId="77777777" w:rsidR="005C2B19" w:rsidRPr="00746EFC" w:rsidRDefault="005C2B19" w:rsidP="00912379">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746EFC">
              <w:rPr>
                <w:rFonts w:eastAsia="Times New Roman" w:cs="Times New Roman"/>
                <w:b/>
                <w:bCs/>
                <w:szCs w:val="18"/>
                <w:lang w:eastAsia="ru-RU"/>
              </w:rPr>
              <w:t> </w:t>
            </w:r>
          </w:p>
        </w:tc>
        <w:tc>
          <w:tcPr>
            <w:tcW w:w="1276" w:type="dxa"/>
            <w:shd w:val="clear" w:color="auto" w:fill="D6E3BC" w:themeFill="accent3" w:themeFillTint="66"/>
            <w:hideMark/>
          </w:tcPr>
          <w:p w14:paraId="649A597B" w14:textId="77777777" w:rsidR="005C2B19" w:rsidRPr="00746EFC" w:rsidRDefault="005C2B19" w:rsidP="00912379">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746EFC">
              <w:rPr>
                <w:rFonts w:eastAsia="Times New Roman" w:cs="Times New Roman"/>
                <w:b/>
                <w:bCs/>
                <w:szCs w:val="18"/>
                <w:lang w:eastAsia="ru-RU"/>
              </w:rPr>
              <w:t> </w:t>
            </w:r>
          </w:p>
        </w:tc>
        <w:tc>
          <w:tcPr>
            <w:tcW w:w="992" w:type="dxa"/>
            <w:shd w:val="clear" w:color="auto" w:fill="D6E3BC" w:themeFill="accent3" w:themeFillTint="66"/>
            <w:hideMark/>
          </w:tcPr>
          <w:p w14:paraId="1067A5EB" w14:textId="77777777" w:rsidR="005C2B19" w:rsidRPr="00746EFC" w:rsidRDefault="005C2B19" w:rsidP="00912379">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746EFC">
              <w:rPr>
                <w:rFonts w:eastAsia="Times New Roman" w:cs="Times New Roman"/>
                <w:b/>
                <w:bCs/>
                <w:szCs w:val="18"/>
                <w:lang w:eastAsia="ru-RU"/>
              </w:rPr>
              <w:t> </w:t>
            </w:r>
          </w:p>
        </w:tc>
        <w:tc>
          <w:tcPr>
            <w:tcW w:w="992" w:type="dxa"/>
            <w:shd w:val="clear" w:color="auto" w:fill="D6E3BC" w:themeFill="accent3" w:themeFillTint="66"/>
            <w:hideMark/>
          </w:tcPr>
          <w:p w14:paraId="7354E0DD" w14:textId="77777777" w:rsidR="005C2B19" w:rsidRPr="00746EFC" w:rsidRDefault="005C2B19" w:rsidP="00912379">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746EFC">
              <w:rPr>
                <w:rFonts w:eastAsia="Times New Roman" w:cs="Times New Roman"/>
                <w:b/>
                <w:bCs/>
                <w:szCs w:val="18"/>
                <w:lang w:eastAsia="ru-RU"/>
              </w:rPr>
              <w:t>1 816,53</w:t>
            </w:r>
          </w:p>
        </w:tc>
        <w:tc>
          <w:tcPr>
            <w:tcW w:w="1276" w:type="dxa"/>
            <w:shd w:val="clear" w:color="auto" w:fill="D6E3BC" w:themeFill="accent3" w:themeFillTint="66"/>
            <w:hideMark/>
          </w:tcPr>
          <w:p w14:paraId="1A437CD7" w14:textId="77777777" w:rsidR="005C2B19" w:rsidRPr="00746EFC" w:rsidRDefault="005C2B19" w:rsidP="00912379">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746EFC">
              <w:rPr>
                <w:rFonts w:eastAsia="Times New Roman" w:cs="Times New Roman"/>
                <w:b/>
                <w:bCs/>
                <w:szCs w:val="18"/>
                <w:lang w:eastAsia="ru-RU"/>
              </w:rPr>
              <w:t>1 167 906,41</w:t>
            </w:r>
          </w:p>
        </w:tc>
        <w:tc>
          <w:tcPr>
            <w:tcW w:w="1417" w:type="dxa"/>
            <w:shd w:val="clear" w:color="auto" w:fill="D6E3BC" w:themeFill="accent3" w:themeFillTint="66"/>
            <w:hideMark/>
          </w:tcPr>
          <w:p w14:paraId="2A191601" w14:textId="77777777" w:rsidR="005C2B19" w:rsidRPr="00746EFC" w:rsidRDefault="005C2B19" w:rsidP="00912379">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746EFC">
              <w:rPr>
                <w:rFonts w:eastAsia="Times New Roman" w:cs="Times New Roman"/>
                <w:b/>
                <w:bCs/>
                <w:szCs w:val="18"/>
                <w:lang w:eastAsia="ru-RU"/>
              </w:rPr>
              <w:t>1 387 596,39</w:t>
            </w:r>
          </w:p>
        </w:tc>
        <w:tc>
          <w:tcPr>
            <w:tcW w:w="1418" w:type="dxa"/>
            <w:shd w:val="clear" w:color="auto" w:fill="D6E3BC" w:themeFill="accent3" w:themeFillTint="66"/>
            <w:hideMark/>
          </w:tcPr>
          <w:p w14:paraId="1F6DEC4C" w14:textId="77777777" w:rsidR="005C2B19" w:rsidRPr="00746EFC" w:rsidRDefault="005C2B19" w:rsidP="00912379">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746EFC">
              <w:rPr>
                <w:rFonts w:eastAsia="Times New Roman" w:cs="Times New Roman"/>
                <w:b/>
                <w:bCs/>
                <w:szCs w:val="18"/>
                <w:lang w:eastAsia="ru-RU"/>
              </w:rPr>
              <w:t>188 091,61</w:t>
            </w:r>
          </w:p>
        </w:tc>
        <w:tc>
          <w:tcPr>
            <w:tcW w:w="1559" w:type="dxa"/>
            <w:shd w:val="clear" w:color="auto" w:fill="D6E3BC" w:themeFill="accent3" w:themeFillTint="66"/>
            <w:hideMark/>
          </w:tcPr>
          <w:p w14:paraId="570EE178" w14:textId="77777777" w:rsidR="005C2B19" w:rsidRPr="00746EFC" w:rsidRDefault="005C2B19" w:rsidP="00912379">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746EFC">
              <w:rPr>
                <w:rFonts w:eastAsia="Times New Roman" w:cs="Times New Roman"/>
                <w:b/>
                <w:bCs/>
                <w:szCs w:val="18"/>
                <w:lang w:eastAsia="ru-RU"/>
              </w:rPr>
              <w:t>1 575 688,00</w:t>
            </w:r>
          </w:p>
        </w:tc>
        <w:tc>
          <w:tcPr>
            <w:tcW w:w="1382" w:type="dxa"/>
            <w:shd w:val="clear" w:color="auto" w:fill="D6E3BC" w:themeFill="accent3" w:themeFillTint="66"/>
            <w:hideMark/>
          </w:tcPr>
          <w:p w14:paraId="70ECABD5" w14:textId="77777777" w:rsidR="005C2B19" w:rsidRPr="00746EFC" w:rsidRDefault="005C2B19" w:rsidP="00912379">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746EFC">
              <w:rPr>
                <w:rFonts w:eastAsia="Times New Roman" w:cs="Times New Roman"/>
                <w:b/>
                <w:bCs/>
                <w:szCs w:val="18"/>
                <w:lang w:eastAsia="ru-RU"/>
              </w:rPr>
              <w:t>1 575 688,00</w:t>
            </w:r>
          </w:p>
        </w:tc>
      </w:tr>
      <w:tr w:rsidR="00912379" w:rsidRPr="00746EFC" w14:paraId="04B448EC" w14:textId="77777777" w:rsidTr="004D23F5">
        <w:tc>
          <w:tcPr>
            <w:cnfStyle w:val="001000000000" w:firstRow="0" w:lastRow="0" w:firstColumn="1" w:lastColumn="0" w:oddVBand="0" w:evenVBand="0" w:oddHBand="0" w:evenHBand="0" w:firstRowFirstColumn="0" w:firstRowLastColumn="0" w:lastRowFirstColumn="0" w:lastRowLastColumn="0"/>
            <w:tcW w:w="816" w:type="dxa"/>
            <w:shd w:val="clear" w:color="auto" w:fill="D6E3BC" w:themeFill="accent3" w:themeFillTint="66"/>
            <w:noWrap/>
            <w:hideMark/>
          </w:tcPr>
          <w:p w14:paraId="1ABEB20A" w14:textId="77777777" w:rsidR="005C2B19" w:rsidRPr="00746EFC" w:rsidRDefault="005C2B19" w:rsidP="00912379">
            <w:pPr>
              <w:jc w:val="center"/>
              <w:rPr>
                <w:rFonts w:eastAsia="Times New Roman" w:cs="Times New Roman"/>
                <w:b/>
                <w:bCs/>
                <w:szCs w:val="18"/>
                <w:lang w:eastAsia="ru-RU"/>
              </w:rPr>
            </w:pPr>
            <w:r w:rsidRPr="00746EFC">
              <w:rPr>
                <w:rFonts w:eastAsia="Times New Roman" w:cs="Times New Roman"/>
                <w:b/>
                <w:bCs/>
                <w:szCs w:val="18"/>
                <w:lang w:eastAsia="ru-RU"/>
              </w:rPr>
              <w:t> </w:t>
            </w:r>
          </w:p>
        </w:tc>
        <w:tc>
          <w:tcPr>
            <w:tcW w:w="3007" w:type="dxa"/>
            <w:shd w:val="clear" w:color="auto" w:fill="D6E3BC" w:themeFill="accent3" w:themeFillTint="66"/>
            <w:hideMark/>
          </w:tcPr>
          <w:p w14:paraId="20C0E461" w14:textId="77777777" w:rsidR="005C2B19" w:rsidRPr="00746EFC" w:rsidRDefault="005C2B19" w:rsidP="009E082D">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746EFC">
              <w:rPr>
                <w:rFonts w:eastAsia="Times New Roman" w:cs="Times New Roman"/>
                <w:b/>
                <w:bCs/>
                <w:szCs w:val="18"/>
                <w:lang w:eastAsia="ru-RU"/>
              </w:rPr>
              <w:t>Итого за 2019 год</w:t>
            </w:r>
          </w:p>
        </w:tc>
        <w:tc>
          <w:tcPr>
            <w:tcW w:w="992" w:type="dxa"/>
            <w:shd w:val="clear" w:color="auto" w:fill="D6E3BC" w:themeFill="accent3" w:themeFillTint="66"/>
            <w:hideMark/>
          </w:tcPr>
          <w:p w14:paraId="2306204D" w14:textId="77777777" w:rsidR="005C2B19" w:rsidRPr="00746EFC" w:rsidRDefault="005C2B19" w:rsidP="00912379">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746EFC">
              <w:rPr>
                <w:rFonts w:eastAsia="Times New Roman" w:cs="Times New Roman"/>
                <w:b/>
                <w:bCs/>
                <w:szCs w:val="18"/>
                <w:lang w:eastAsia="ru-RU"/>
              </w:rPr>
              <w:t> </w:t>
            </w:r>
          </w:p>
        </w:tc>
        <w:tc>
          <w:tcPr>
            <w:tcW w:w="1276" w:type="dxa"/>
            <w:shd w:val="clear" w:color="auto" w:fill="D6E3BC" w:themeFill="accent3" w:themeFillTint="66"/>
            <w:hideMark/>
          </w:tcPr>
          <w:p w14:paraId="3D11F341" w14:textId="77777777" w:rsidR="005C2B19" w:rsidRPr="00746EFC" w:rsidRDefault="005C2B19" w:rsidP="00912379">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746EFC">
              <w:rPr>
                <w:rFonts w:eastAsia="Times New Roman" w:cs="Times New Roman"/>
                <w:b/>
                <w:bCs/>
                <w:szCs w:val="18"/>
                <w:lang w:eastAsia="ru-RU"/>
              </w:rPr>
              <w:t> </w:t>
            </w:r>
          </w:p>
        </w:tc>
        <w:tc>
          <w:tcPr>
            <w:tcW w:w="992" w:type="dxa"/>
            <w:shd w:val="clear" w:color="auto" w:fill="D6E3BC" w:themeFill="accent3" w:themeFillTint="66"/>
            <w:hideMark/>
          </w:tcPr>
          <w:p w14:paraId="74ADD0D0" w14:textId="77777777" w:rsidR="005C2B19" w:rsidRPr="00746EFC" w:rsidRDefault="005C2B19" w:rsidP="00912379">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746EFC">
              <w:rPr>
                <w:rFonts w:eastAsia="Times New Roman" w:cs="Times New Roman"/>
                <w:b/>
                <w:bCs/>
                <w:szCs w:val="18"/>
                <w:lang w:eastAsia="ru-RU"/>
              </w:rPr>
              <w:t> </w:t>
            </w:r>
          </w:p>
        </w:tc>
        <w:tc>
          <w:tcPr>
            <w:tcW w:w="992" w:type="dxa"/>
            <w:shd w:val="clear" w:color="auto" w:fill="D6E3BC" w:themeFill="accent3" w:themeFillTint="66"/>
            <w:hideMark/>
          </w:tcPr>
          <w:p w14:paraId="4B30B159" w14:textId="77777777" w:rsidR="005C2B19" w:rsidRPr="00746EFC" w:rsidRDefault="005C2B19" w:rsidP="00912379">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746EFC">
              <w:rPr>
                <w:rFonts w:eastAsia="Times New Roman" w:cs="Times New Roman"/>
                <w:b/>
                <w:bCs/>
                <w:szCs w:val="18"/>
                <w:lang w:eastAsia="ru-RU"/>
              </w:rPr>
              <w:t> </w:t>
            </w:r>
          </w:p>
        </w:tc>
        <w:tc>
          <w:tcPr>
            <w:tcW w:w="1276" w:type="dxa"/>
            <w:shd w:val="clear" w:color="auto" w:fill="D6E3BC" w:themeFill="accent3" w:themeFillTint="66"/>
            <w:hideMark/>
          </w:tcPr>
          <w:p w14:paraId="261091DA" w14:textId="77777777" w:rsidR="005C2B19" w:rsidRPr="00746EFC" w:rsidRDefault="005C2B19" w:rsidP="00912379">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746EFC">
              <w:rPr>
                <w:rFonts w:eastAsia="Times New Roman" w:cs="Times New Roman"/>
                <w:b/>
                <w:bCs/>
                <w:szCs w:val="18"/>
                <w:lang w:eastAsia="ru-RU"/>
              </w:rPr>
              <w:t> </w:t>
            </w:r>
          </w:p>
        </w:tc>
        <w:tc>
          <w:tcPr>
            <w:tcW w:w="1417" w:type="dxa"/>
            <w:shd w:val="clear" w:color="auto" w:fill="D6E3BC" w:themeFill="accent3" w:themeFillTint="66"/>
            <w:hideMark/>
          </w:tcPr>
          <w:p w14:paraId="64B82EF6" w14:textId="77777777" w:rsidR="005C2B19" w:rsidRPr="00746EFC" w:rsidRDefault="005C2B19" w:rsidP="00912379">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746EFC">
              <w:rPr>
                <w:rFonts w:eastAsia="Times New Roman" w:cs="Times New Roman"/>
                <w:b/>
                <w:bCs/>
                <w:szCs w:val="18"/>
                <w:lang w:eastAsia="ru-RU"/>
              </w:rPr>
              <w:t>2 784 163,52</w:t>
            </w:r>
          </w:p>
        </w:tc>
        <w:tc>
          <w:tcPr>
            <w:tcW w:w="1418" w:type="dxa"/>
            <w:shd w:val="clear" w:color="auto" w:fill="D6E3BC" w:themeFill="accent3" w:themeFillTint="66"/>
            <w:hideMark/>
          </w:tcPr>
          <w:p w14:paraId="08EE7A3F" w14:textId="77777777" w:rsidR="005C2B19" w:rsidRPr="00746EFC" w:rsidRDefault="005C2B19" w:rsidP="00912379">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746EFC">
              <w:rPr>
                <w:rFonts w:eastAsia="Times New Roman" w:cs="Times New Roman"/>
                <w:b/>
                <w:bCs/>
                <w:szCs w:val="18"/>
                <w:lang w:eastAsia="ru-RU"/>
              </w:rPr>
              <w:t>472 524,14</w:t>
            </w:r>
          </w:p>
        </w:tc>
        <w:tc>
          <w:tcPr>
            <w:tcW w:w="1559" w:type="dxa"/>
            <w:shd w:val="clear" w:color="auto" w:fill="D6E3BC" w:themeFill="accent3" w:themeFillTint="66"/>
            <w:hideMark/>
          </w:tcPr>
          <w:p w14:paraId="3FD4856C" w14:textId="77777777" w:rsidR="005C2B19" w:rsidRPr="00746EFC" w:rsidRDefault="005C2B19" w:rsidP="00912379">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746EFC">
              <w:rPr>
                <w:rFonts w:eastAsia="Times New Roman" w:cs="Times New Roman"/>
                <w:b/>
                <w:bCs/>
                <w:szCs w:val="18"/>
                <w:lang w:eastAsia="ru-RU"/>
              </w:rPr>
              <w:t>3 256 687,67</w:t>
            </w:r>
          </w:p>
        </w:tc>
        <w:tc>
          <w:tcPr>
            <w:tcW w:w="1382" w:type="dxa"/>
            <w:shd w:val="clear" w:color="auto" w:fill="D6E3BC" w:themeFill="accent3" w:themeFillTint="66"/>
            <w:hideMark/>
          </w:tcPr>
          <w:p w14:paraId="570F6576" w14:textId="77777777" w:rsidR="005C2B19" w:rsidRPr="00746EFC" w:rsidRDefault="005C2B19" w:rsidP="00912379">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746EFC">
              <w:rPr>
                <w:rFonts w:eastAsia="Times New Roman" w:cs="Times New Roman"/>
                <w:b/>
                <w:bCs/>
                <w:szCs w:val="18"/>
                <w:lang w:eastAsia="ru-RU"/>
              </w:rPr>
              <w:t>3 256 687,67</w:t>
            </w:r>
          </w:p>
        </w:tc>
      </w:tr>
    </w:tbl>
    <w:p w14:paraId="135E2C2D" w14:textId="77777777" w:rsidR="005C2B19" w:rsidRPr="00746EFC" w:rsidRDefault="005C2B19" w:rsidP="005C2B19">
      <w:pPr>
        <w:spacing w:after="0" w:line="240" w:lineRule="auto"/>
        <w:jc w:val="center"/>
        <w:rPr>
          <w:rFonts w:ascii="Myriad Pro" w:hAnsi="Myriad Pro" w:cs="Myriad Pro"/>
          <w:sz w:val="16"/>
          <w:szCs w:val="16"/>
        </w:rPr>
      </w:pPr>
    </w:p>
    <w:p w14:paraId="1ED174CB" w14:textId="77777777" w:rsidR="00912379" w:rsidRPr="00746EFC" w:rsidRDefault="00912379" w:rsidP="005C2B19">
      <w:pPr>
        <w:spacing w:after="0" w:line="360" w:lineRule="auto"/>
        <w:ind w:firstLine="567"/>
        <w:jc w:val="both"/>
        <w:rPr>
          <w:rFonts w:ascii="Myriad Pro" w:eastAsia="Calibri" w:hAnsi="Myriad Pro" w:cs="Times New Roman"/>
          <w:sz w:val="26"/>
          <w:szCs w:val="26"/>
        </w:rPr>
        <w:sectPr w:rsidR="00912379" w:rsidRPr="00746EFC" w:rsidSect="007138C8">
          <w:pgSz w:w="16838" w:h="11906" w:orient="landscape"/>
          <w:pgMar w:top="1134" w:right="851" w:bottom="1134" w:left="1701" w:header="709" w:footer="709" w:gutter="0"/>
          <w:cols w:space="708"/>
          <w:docGrid w:linePitch="360"/>
        </w:sectPr>
      </w:pPr>
    </w:p>
    <w:p w14:paraId="647A5D4C" w14:textId="77777777" w:rsidR="005C2B19" w:rsidRPr="00746EFC" w:rsidRDefault="005C2B19" w:rsidP="00D64492">
      <w:pPr>
        <w:pStyle w:val="afffc"/>
      </w:pPr>
      <w:r w:rsidRPr="00746EFC">
        <w:lastRenderedPageBreak/>
        <w:t xml:space="preserve">Сумма плановых расходов </w:t>
      </w:r>
      <w:r w:rsidRPr="00746EFC">
        <w:rPr>
          <w:rFonts w:cs="Myriad Pro"/>
        </w:rPr>
        <w:t>на оплату услуг сетевых организаций</w:t>
      </w:r>
      <w:r w:rsidRPr="00746EFC">
        <w:t xml:space="preserve"> </w:t>
      </w:r>
      <w:r w:rsidR="004D23F5">
        <w:t>на</w:t>
      </w:r>
      <w:r w:rsidRPr="00746EFC">
        <w:t xml:space="preserve"> 2019 год состав</w:t>
      </w:r>
      <w:r w:rsidR="004D23F5">
        <w:t>ила</w:t>
      </w:r>
      <w:r w:rsidRPr="00746EFC">
        <w:t xml:space="preserve"> 3 256 687,67 </w:t>
      </w:r>
      <w:r w:rsidR="00F147CA" w:rsidRPr="00746EFC">
        <w:t>тыс. руб.</w:t>
      </w:r>
    </w:p>
    <w:tbl>
      <w:tblPr>
        <w:tblStyle w:val="afffe"/>
        <w:tblW w:w="5000" w:type="pct"/>
        <w:tblLayout w:type="fixed"/>
        <w:tblLook w:val="04A0" w:firstRow="1" w:lastRow="0" w:firstColumn="1" w:lastColumn="0" w:noHBand="0" w:noVBand="1"/>
      </w:tblPr>
      <w:tblGrid>
        <w:gridCol w:w="2840"/>
        <w:gridCol w:w="1838"/>
        <w:gridCol w:w="1979"/>
        <w:gridCol w:w="1555"/>
        <w:gridCol w:w="1132"/>
      </w:tblGrid>
      <w:tr w:rsidR="00C440AC" w:rsidRPr="00746EFC" w14:paraId="40AB0037" w14:textId="77777777" w:rsidTr="008B31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455A0660" w14:textId="77777777" w:rsidR="00C440AC" w:rsidRPr="00746EFC" w:rsidRDefault="00A62FC7" w:rsidP="00912379">
            <w:pPr>
              <w:jc w:val="center"/>
              <w:rPr>
                <w:rFonts w:eastAsia="Calibri" w:cs="Times New Roman"/>
                <w:b/>
                <w:bCs/>
                <w:color w:val="FFFFFF"/>
                <w:szCs w:val="18"/>
              </w:rPr>
            </w:pPr>
            <w:r w:rsidRPr="00746EFC">
              <w:rPr>
                <w:rFonts w:eastAsia="Calibri" w:cs="Times New Roman"/>
                <w:b/>
                <w:bCs/>
                <w:color w:val="FFFFFF"/>
                <w:szCs w:val="18"/>
              </w:rPr>
              <w:t>Наименование</w:t>
            </w:r>
            <w:r w:rsidR="00C440AC" w:rsidRPr="00746EFC">
              <w:rPr>
                <w:rFonts w:eastAsia="Calibri" w:cs="Times New Roman"/>
                <w:b/>
                <w:bCs/>
                <w:color w:val="FFFFFF"/>
                <w:szCs w:val="18"/>
              </w:rPr>
              <w:t> </w:t>
            </w:r>
          </w:p>
        </w:tc>
        <w:tc>
          <w:tcPr>
            <w:tcW w:w="186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29B35B95" w14:textId="77777777" w:rsidR="00C440AC" w:rsidRPr="00746EFC" w:rsidRDefault="00C440AC" w:rsidP="00912379">
            <w:pPr>
              <w:cnfStyle w:val="100000000000" w:firstRow="1" w:lastRow="0" w:firstColumn="0" w:lastColumn="0" w:oddVBand="0" w:evenVBand="0" w:oddHBand="0" w:evenHBand="0" w:firstRowFirstColumn="0" w:firstRowLastColumn="0" w:lastRowFirstColumn="0" w:lastRowLastColumn="0"/>
              <w:rPr>
                <w:rFonts w:eastAsia="Calibri" w:cs="Times New Roman"/>
                <w:b/>
                <w:bCs/>
                <w:color w:val="FFFFFF"/>
                <w:szCs w:val="18"/>
              </w:rPr>
            </w:pPr>
            <w:r w:rsidRPr="00746EFC">
              <w:rPr>
                <w:rFonts w:eastAsia="Calibri" w:cs="Times New Roman"/>
                <w:b/>
                <w:bCs/>
                <w:color w:val="FFFFFF"/>
                <w:szCs w:val="18"/>
              </w:rPr>
              <w:t>ТБР</w:t>
            </w:r>
          </w:p>
        </w:tc>
        <w:tc>
          <w:tcPr>
            <w:tcW w:w="200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60CD1A46" w14:textId="77777777" w:rsidR="00C440AC" w:rsidRPr="00746EFC" w:rsidRDefault="00C440AC" w:rsidP="00912379">
            <w:pPr>
              <w:cnfStyle w:val="100000000000" w:firstRow="1" w:lastRow="0" w:firstColumn="0" w:lastColumn="0" w:oddVBand="0" w:evenVBand="0" w:oddHBand="0" w:evenHBand="0" w:firstRowFirstColumn="0" w:firstRowLastColumn="0" w:lastRowFirstColumn="0" w:lastRowLastColumn="0"/>
              <w:rPr>
                <w:rFonts w:eastAsia="Calibri" w:cs="Times New Roman"/>
                <w:b/>
                <w:bCs/>
                <w:color w:val="FFFFFF"/>
                <w:szCs w:val="18"/>
              </w:rPr>
            </w:pPr>
            <w:r w:rsidRPr="00746EFC">
              <w:rPr>
                <w:rFonts w:eastAsia="Calibri" w:cs="Times New Roman"/>
                <w:b/>
                <w:bCs/>
                <w:color w:val="FFFFFF"/>
                <w:szCs w:val="18"/>
              </w:rPr>
              <w:t>Факт</w:t>
            </w:r>
          </w:p>
        </w:tc>
        <w:tc>
          <w:tcPr>
            <w:tcW w:w="2726"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3775E3A5" w14:textId="77777777" w:rsidR="00C440AC" w:rsidRPr="00746EFC" w:rsidRDefault="00A62FC7" w:rsidP="00912379">
            <w:pPr>
              <w:cnfStyle w:val="100000000000" w:firstRow="1" w:lastRow="0" w:firstColumn="0" w:lastColumn="0" w:oddVBand="0" w:evenVBand="0" w:oddHBand="0" w:evenHBand="0" w:firstRowFirstColumn="0" w:firstRowLastColumn="0" w:lastRowFirstColumn="0" w:lastRowLastColumn="0"/>
              <w:rPr>
                <w:rFonts w:eastAsia="Calibri" w:cs="Times New Roman"/>
                <w:b/>
                <w:bCs/>
                <w:color w:val="FFFFFF"/>
                <w:szCs w:val="18"/>
              </w:rPr>
            </w:pPr>
            <w:r w:rsidRPr="00746EFC">
              <w:rPr>
                <w:rFonts w:eastAsia="Calibri" w:cs="Times New Roman"/>
                <w:b/>
                <w:bCs/>
                <w:color w:val="FFFFFF"/>
                <w:szCs w:val="18"/>
              </w:rPr>
              <w:t>О</w:t>
            </w:r>
            <w:r w:rsidR="00C440AC" w:rsidRPr="00746EFC">
              <w:rPr>
                <w:rFonts w:eastAsia="Calibri" w:cs="Times New Roman"/>
                <w:b/>
                <w:bCs/>
                <w:color w:val="FFFFFF"/>
                <w:szCs w:val="18"/>
              </w:rPr>
              <w:t>тклонение</w:t>
            </w:r>
          </w:p>
        </w:tc>
      </w:tr>
      <w:tr w:rsidR="00C440AC" w:rsidRPr="00746EFC" w14:paraId="24C3C000" w14:textId="77777777" w:rsidTr="008B31CF">
        <w:tc>
          <w:tcPr>
            <w:cnfStyle w:val="001000000000" w:firstRow="0" w:lastRow="0" w:firstColumn="1" w:lastColumn="0" w:oddVBand="0" w:evenVBand="0" w:oddHBand="0" w:evenHBand="0" w:firstRowFirstColumn="0" w:firstRowLastColumn="0" w:lastRowFirstColumn="0" w:lastRowLastColumn="0"/>
            <w:tcW w:w="288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B341E8F" w14:textId="77777777" w:rsidR="00C440AC" w:rsidRPr="00746EFC" w:rsidRDefault="00C440AC" w:rsidP="00912379">
            <w:pPr>
              <w:rPr>
                <w:rFonts w:eastAsia="Calibri" w:cs="Times New Roman"/>
                <w:color w:val="FFFFFF"/>
                <w:szCs w:val="18"/>
              </w:rPr>
            </w:pPr>
          </w:p>
        </w:tc>
        <w:tc>
          <w:tcPr>
            <w:tcW w:w="186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19855953" w14:textId="77777777" w:rsidR="00C440AC" w:rsidRPr="00746EFC" w:rsidRDefault="00C440AC" w:rsidP="00912379">
            <w:pPr>
              <w:cnfStyle w:val="000000000000" w:firstRow="0" w:lastRow="0" w:firstColumn="0" w:lastColumn="0" w:oddVBand="0" w:evenVBand="0" w:oddHBand="0" w:evenHBand="0" w:firstRowFirstColumn="0" w:firstRowLastColumn="0" w:lastRowFirstColumn="0" w:lastRowLastColumn="0"/>
              <w:rPr>
                <w:rFonts w:eastAsia="Calibri" w:cs="Times New Roman"/>
                <w:color w:val="FFFFFF"/>
                <w:szCs w:val="18"/>
              </w:rPr>
            </w:pPr>
          </w:p>
        </w:tc>
        <w:tc>
          <w:tcPr>
            <w:tcW w:w="200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2BC084EB" w14:textId="77777777" w:rsidR="00C440AC" w:rsidRPr="00746EFC" w:rsidRDefault="00C440AC" w:rsidP="00912379">
            <w:pPr>
              <w:cnfStyle w:val="000000000000" w:firstRow="0" w:lastRow="0" w:firstColumn="0" w:lastColumn="0" w:oddVBand="0" w:evenVBand="0" w:oddHBand="0" w:evenHBand="0" w:firstRowFirstColumn="0" w:firstRowLastColumn="0" w:lastRowFirstColumn="0" w:lastRowLastColumn="0"/>
              <w:rPr>
                <w:rFonts w:eastAsia="Calibri" w:cs="Times New Roman"/>
                <w:color w:val="FFFFFF"/>
                <w:szCs w:val="18"/>
              </w:rPr>
            </w:pPr>
          </w:p>
        </w:tc>
        <w:tc>
          <w:tcPr>
            <w:tcW w:w="15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13B7F4F4" w14:textId="77777777" w:rsidR="00C440AC" w:rsidRPr="00746EFC" w:rsidRDefault="00C440AC" w:rsidP="00912379">
            <w:pPr>
              <w:cnfStyle w:val="000000000000" w:firstRow="0" w:lastRow="0" w:firstColumn="0" w:lastColumn="0" w:oddVBand="0" w:evenVBand="0" w:oddHBand="0" w:evenHBand="0" w:firstRowFirstColumn="0" w:firstRowLastColumn="0" w:lastRowFirstColumn="0" w:lastRowLastColumn="0"/>
              <w:rPr>
                <w:rFonts w:eastAsia="Calibri" w:cs="Times New Roman"/>
                <w:color w:val="FFFFFF"/>
                <w:szCs w:val="18"/>
              </w:rPr>
            </w:pPr>
            <w:r w:rsidRPr="00746EFC">
              <w:rPr>
                <w:rFonts w:eastAsia="Calibri" w:cs="Times New Roman"/>
                <w:color w:val="FFFFFF"/>
                <w:szCs w:val="18"/>
              </w:rPr>
              <w:t>тыс. руб.</w:t>
            </w:r>
          </w:p>
        </w:tc>
        <w:tc>
          <w:tcPr>
            <w:tcW w:w="11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133CF65B" w14:textId="77777777" w:rsidR="00C440AC" w:rsidRPr="00746EFC" w:rsidRDefault="00C440AC" w:rsidP="00912379">
            <w:pPr>
              <w:cnfStyle w:val="000000000000" w:firstRow="0" w:lastRow="0" w:firstColumn="0" w:lastColumn="0" w:oddVBand="0" w:evenVBand="0" w:oddHBand="0" w:evenHBand="0" w:firstRowFirstColumn="0" w:firstRowLastColumn="0" w:lastRowFirstColumn="0" w:lastRowLastColumn="0"/>
              <w:rPr>
                <w:rFonts w:eastAsia="Calibri" w:cs="Times New Roman"/>
                <w:color w:val="FFFFFF"/>
                <w:szCs w:val="18"/>
              </w:rPr>
            </w:pPr>
            <w:r w:rsidRPr="00746EFC">
              <w:rPr>
                <w:rFonts w:eastAsia="Calibri" w:cs="Times New Roman"/>
                <w:color w:val="FFFFFF"/>
                <w:szCs w:val="18"/>
              </w:rPr>
              <w:t>%</w:t>
            </w:r>
          </w:p>
        </w:tc>
      </w:tr>
      <w:tr w:rsidR="00E24F61" w:rsidRPr="00746EFC" w14:paraId="3A793B26" w14:textId="77777777" w:rsidTr="008B31CF">
        <w:tc>
          <w:tcPr>
            <w:cnfStyle w:val="001000000000" w:firstRow="0" w:lastRow="0" w:firstColumn="1" w:lastColumn="0" w:oddVBand="0" w:evenVBand="0" w:oddHBand="0" w:evenHBand="0" w:firstRowFirstColumn="0" w:firstRowLastColumn="0" w:lastRowFirstColumn="0" w:lastRowLastColumn="0"/>
            <w:tcW w:w="2885" w:type="dxa"/>
            <w:tcBorders>
              <w:top w:val="single" w:sz="4" w:space="0" w:color="FFFFFF" w:themeColor="background1"/>
            </w:tcBorders>
            <w:hideMark/>
          </w:tcPr>
          <w:p w14:paraId="04A989A9" w14:textId="77777777" w:rsidR="00E24F61" w:rsidRPr="00746EFC" w:rsidRDefault="00E24F61" w:rsidP="00912379">
            <w:pPr>
              <w:rPr>
                <w:rFonts w:eastAsia="Calibri" w:cs="Times New Roman"/>
                <w:szCs w:val="18"/>
              </w:rPr>
            </w:pPr>
            <w:r w:rsidRPr="00746EFC">
              <w:rPr>
                <w:rFonts w:eastAsia="Calibri" w:cs="Times New Roman"/>
                <w:szCs w:val="18"/>
              </w:rPr>
              <w:t>Расходы на оплату услуг смежных ТСО, тыс. руб.</w:t>
            </w:r>
          </w:p>
        </w:tc>
        <w:tc>
          <w:tcPr>
            <w:tcW w:w="1866" w:type="dxa"/>
            <w:tcBorders>
              <w:top w:val="single" w:sz="4" w:space="0" w:color="FFFFFF" w:themeColor="background1"/>
            </w:tcBorders>
            <w:noWrap/>
            <w:hideMark/>
          </w:tcPr>
          <w:p w14:paraId="7712BAB5" w14:textId="77777777" w:rsidR="00E24F61" w:rsidRPr="00746EFC" w:rsidRDefault="00295C3D" w:rsidP="00912379">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746EFC">
              <w:rPr>
                <w:rFonts w:eastAsia="Times New Roman" w:cs="Times New Roman"/>
                <w:color w:val="000000"/>
                <w:szCs w:val="18"/>
                <w:lang w:eastAsia="ru-RU"/>
              </w:rPr>
              <w:t>3 256 688</w:t>
            </w:r>
          </w:p>
        </w:tc>
        <w:tc>
          <w:tcPr>
            <w:tcW w:w="2009" w:type="dxa"/>
            <w:tcBorders>
              <w:top w:val="single" w:sz="4" w:space="0" w:color="FFFFFF" w:themeColor="background1"/>
            </w:tcBorders>
            <w:hideMark/>
          </w:tcPr>
          <w:p w14:paraId="2491B94D" w14:textId="77777777" w:rsidR="00E24F61" w:rsidRPr="00746EFC" w:rsidRDefault="00E24F61" w:rsidP="00912379">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746EFC">
              <w:rPr>
                <w:szCs w:val="18"/>
              </w:rPr>
              <w:t xml:space="preserve">3 275 401 </w:t>
            </w:r>
          </w:p>
        </w:tc>
        <w:tc>
          <w:tcPr>
            <w:tcW w:w="1578" w:type="dxa"/>
            <w:tcBorders>
              <w:top w:val="single" w:sz="4" w:space="0" w:color="FFFFFF" w:themeColor="background1"/>
            </w:tcBorders>
            <w:noWrap/>
            <w:hideMark/>
          </w:tcPr>
          <w:p w14:paraId="057E8915" w14:textId="77777777" w:rsidR="00E24F61" w:rsidRPr="00746EFC" w:rsidRDefault="00D548EF" w:rsidP="00912379">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746EFC">
              <w:rPr>
                <w:rFonts w:eastAsia="Calibri" w:cs="Times New Roman"/>
                <w:szCs w:val="18"/>
              </w:rPr>
              <w:t>18 713</w:t>
            </w:r>
          </w:p>
        </w:tc>
        <w:tc>
          <w:tcPr>
            <w:tcW w:w="1148" w:type="dxa"/>
            <w:tcBorders>
              <w:top w:val="single" w:sz="4" w:space="0" w:color="FFFFFF" w:themeColor="background1"/>
            </w:tcBorders>
            <w:noWrap/>
            <w:hideMark/>
          </w:tcPr>
          <w:p w14:paraId="625D9064" w14:textId="77777777" w:rsidR="00E24F61" w:rsidRPr="00746EFC" w:rsidRDefault="00003BB3" w:rsidP="00912379">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746EFC">
              <w:rPr>
                <w:rFonts w:eastAsia="Calibri" w:cs="Times New Roman"/>
                <w:szCs w:val="18"/>
              </w:rPr>
              <w:t>0,6</w:t>
            </w:r>
          </w:p>
        </w:tc>
      </w:tr>
    </w:tbl>
    <w:p w14:paraId="57DEED15" w14:textId="77777777" w:rsidR="00D54471" w:rsidRPr="00746EFC" w:rsidRDefault="00003BB3" w:rsidP="00D64492">
      <w:pPr>
        <w:pStyle w:val="affff"/>
        <w:rPr>
          <w:iCs/>
        </w:rPr>
      </w:pPr>
      <w:r w:rsidRPr="00746EFC">
        <w:t xml:space="preserve">Отклонение фактической величины </w:t>
      </w:r>
      <w:r w:rsidRPr="00746EFC">
        <w:rPr>
          <w:color w:val="000000" w:themeColor="text1"/>
        </w:rPr>
        <w:t xml:space="preserve">расходов на оплату услуг ТСО от </w:t>
      </w:r>
      <w:r w:rsidRPr="00746EFC">
        <w:t>плановой составило 0,6%.</w:t>
      </w:r>
    </w:p>
    <w:p w14:paraId="1E3A1506" w14:textId="77777777" w:rsidR="00A62FC7" w:rsidRPr="00746EFC" w:rsidRDefault="00A62FC7">
      <w:pPr>
        <w:rPr>
          <w:rFonts w:ascii="Myriad Pro" w:hAnsi="Myriad Pro"/>
          <w:sz w:val="26"/>
          <w:szCs w:val="26"/>
        </w:rPr>
      </w:pPr>
      <w:bookmarkStart w:id="42" w:name="_Toc33277190"/>
      <w:bookmarkStart w:id="43" w:name="_Toc40905087"/>
      <w:bookmarkStart w:id="44" w:name="_Toc33277186"/>
      <w:r w:rsidRPr="00746EFC">
        <w:rPr>
          <w:rFonts w:ascii="Myriad Pro" w:hAnsi="Myriad Pro"/>
          <w:sz w:val="26"/>
          <w:szCs w:val="26"/>
        </w:rPr>
        <w:br w:type="page"/>
      </w:r>
    </w:p>
    <w:p w14:paraId="35454B37" w14:textId="77777777" w:rsidR="001E47BA" w:rsidRPr="00746EFC" w:rsidRDefault="001E47BA" w:rsidP="00F06770">
      <w:pPr>
        <w:pStyle w:val="3"/>
        <w:numPr>
          <w:ilvl w:val="0"/>
          <w:numId w:val="3"/>
        </w:numPr>
        <w:spacing w:before="0" w:line="360" w:lineRule="auto"/>
        <w:jc w:val="both"/>
        <w:rPr>
          <w:rFonts w:ascii="Myriad Pro" w:hAnsi="Myriad Pro"/>
          <w:b/>
          <w:color w:val="4F6228" w:themeColor="accent3" w:themeShade="80"/>
          <w:sz w:val="28"/>
          <w:szCs w:val="28"/>
        </w:rPr>
      </w:pPr>
      <w:bookmarkStart w:id="45" w:name="_Toc41402932"/>
      <w:r w:rsidRPr="00746EFC">
        <w:rPr>
          <w:rFonts w:ascii="Myriad Pro" w:hAnsi="Myriad Pro"/>
          <w:b/>
          <w:color w:val="4F6228" w:themeColor="accent3" w:themeShade="80"/>
          <w:sz w:val="28"/>
          <w:szCs w:val="28"/>
        </w:rPr>
        <w:lastRenderedPageBreak/>
        <w:t xml:space="preserve">Экспертиза обоснованности корректировок необходимой валовой выручки филиала ПАО </w:t>
      </w:r>
      <w:r w:rsidR="00EE4D67" w:rsidRPr="00746EFC">
        <w:rPr>
          <w:rFonts w:ascii="Myriad Pro" w:hAnsi="Myriad Pro"/>
          <w:b/>
          <w:color w:val="4F6228" w:themeColor="accent3" w:themeShade="80"/>
          <w:sz w:val="28"/>
          <w:szCs w:val="28"/>
        </w:rPr>
        <w:t>«</w:t>
      </w:r>
      <w:r w:rsidRPr="00746EFC">
        <w:rPr>
          <w:rFonts w:ascii="Myriad Pro" w:hAnsi="Myriad Pro"/>
          <w:b/>
          <w:color w:val="4F6228" w:themeColor="accent3" w:themeShade="80"/>
          <w:sz w:val="28"/>
          <w:szCs w:val="28"/>
        </w:rPr>
        <w:t>МРСК Северо-Запада</w:t>
      </w:r>
      <w:r w:rsidR="00EE4D67" w:rsidRPr="00746EFC">
        <w:rPr>
          <w:rFonts w:ascii="Myriad Pro" w:hAnsi="Myriad Pro"/>
          <w:b/>
          <w:color w:val="4F6228" w:themeColor="accent3" w:themeShade="80"/>
          <w:sz w:val="28"/>
          <w:szCs w:val="28"/>
        </w:rPr>
        <w:t>»</w:t>
      </w:r>
      <w:r w:rsidRPr="00746EFC">
        <w:rPr>
          <w:rFonts w:ascii="Myriad Pro" w:hAnsi="Myriad Pro"/>
          <w:b/>
          <w:color w:val="4F6228" w:themeColor="accent3" w:themeShade="80"/>
          <w:sz w:val="28"/>
          <w:szCs w:val="28"/>
        </w:rPr>
        <w:t xml:space="preserve"> </w:t>
      </w:r>
      <w:r w:rsidR="00EE4D67" w:rsidRPr="00746EFC">
        <w:rPr>
          <w:rFonts w:ascii="Myriad Pro" w:hAnsi="Myriad Pro"/>
          <w:b/>
          <w:color w:val="4F6228" w:themeColor="accent3" w:themeShade="80"/>
          <w:sz w:val="28"/>
          <w:szCs w:val="28"/>
        </w:rPr>
        <w:t>«</w:t>
      </w:r>
      <w:r w:rsidRPr="00746EFC">
        <w:rPr>
          <w:rFonts w:ascii="Myriad Pro" w:hAnsi="Myriad Pro"/>
          <w:b/>
          <w:color w:val="4F6228" w:themeColor="accent3" w:themeShade="80"/>
          <w:sz w:val="28"/>
          <w:szCs w:val="28"/>
        </w:rPr>
        <w:t>Карелэнерго</w:t>
      </w:r>
      <w:r w:rsidR="00EE4D67" w:rsidRPr="00746EFC">
        <w:rPr>
          <w:rFonts w:ascii="Myriad Pro" w:hAnsi="Myriad Pro"/>
          <w:b/>
          <w:color w:val="4F6228" w:themeColor="accent3" w:themeShade="80"/>
          <w:sz w:val="28"/>
          <w:szCs w:val="28"/>
        </w:rPr>
        <w:t>»</w:t>
      </w:r>
      <w:r w:rsidRPr="00746EFC">
        <w:rPr>
          <w:rFonts w:ascii="Myriad Pro" w:hAnsi="Myriad Pro"/>
          <w:b/>
          <w:color w:val="4F6228" w:themeColor="accent3" w:themeShade="80"/>
          <w:sz w:val="28"/>
          <w:szCs w:val="28"/>
        </w:rPr>
        <w:t>, проведенных ГК РК по ценам и тарифам при определении необходимой валовой выручки на 2019 год</w:t>
      </w:r>
      <w:bookmarkEnd w:id="42"/>
      <w:bookmarkEnd w:id="43"/>
      <w:bookmarkEnd w:id="45"/>
    </w:p>
    <w:p w14:paraId="3E63541F" w14:textId="77777777" w:rsidR="001E47BA" w:rsidRPr="00746EFC" w:rsidRDefault="001E47BA" w:rsidP="00B55902">
      <w:pPr>
        <w:autoSpaceDE w:val="0"/>
        <w:autoSpaceDN w:val="0"/>
        <w:adjustRightInd w:val="0"/>
        <w:spacing w:after="0" w:line="360" w:lineRule="auto"/>
        <w:ind w:firstLine="567"/>
        <w:jc w:val="both"/>
        <w:rPr>
          <w:rFonts w:ascii="Myriad Pro" w:hAnsi="Myriad Pro" w:cs="Myriad Pro"/>
          <w:sz w:val="26"/>
          <w:szCs w:val="26"/>
        </w:rPr>
      </w:pPr>
      <w:r w:rsidRPr="00746EFC">
        <w:rPr>
          <w:rFonts w:ascii="Myriad Pro" w:hAnsi="Myriad Pro" w:cs="Times New Roman"/>
          <w:sz w:val="26"/>
          <w:szCs w:val="26"/>
        </w:rPr>
        <w:t xml:space="preserve">Согласно пункту 38 Основ ценообразования № 1178 </w:t>
      </w:r>
      <w:r w:rsidRPr="00746EFC">
        <w:rPr>
          <w:rFonts w:ascii="Myriad Pro" w:hAnsi="Myriad Pro" w:cs="Myriad Pro"/>
          <w:sz w:val="26"/>
          <w:szCs w:val="26"/>
        </w:rPr>
        <w:t>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период регулирования в соответствии с Методическими указаниями № 98-э. По решению регулирующего органа такая корректировка может осуществляться с учетом отклонения фактических значений параметров расчета тарифов по итогам истекшего периода текущего года долгосрочного периода регулирования, за который известны фактические значения параметров расчета тарифов, от планировавшихся значений параметров расчета тарифов, а также изменение плановых показателей на следующие периоды.</w:t>
      </w:r>
    </w:p>
    <w:p w14:paraId="039F0C9F" w14:textId="77777777" w:rsidR="001E47BA" w:rsidRPr="00746EFC" w:rsidRDefault="001E47BA" w:rsidP="00B55902">
      <w:pPr>
        <w:pStyle w:val="a3"/>
        <w:spacing w:after="0" w:line="360" w:lineRule="auto"/>
        <w:ind w:left="0" w:firstLine="567"/>
        <w:jc w:val="both"/>
        <w:rPr>
          <w:rFonts w:ascii="Myriad Pro" w:hAnsi="Myriad Pro" w:cs="Myriad Pro"/>
          <w:sz w:val="26"/>
          <w:szCs w:val="26"/>
        </w:rPr>
      </w:pPr>
      <w:r w:rsidRPr="00746EFC">
        <w:rPr>
          <w:rFonts w:ascii="Myriad Pro" w:hAnsi="Myriad Pro" w:cs="Myriad Pro"/>
          <w:sz w:val="26"/>
          <w:szCs w:val="26"/>
        </w:rPr>
        <w:t xml:space="preserve">Согласно положениям пункта 39 Основ ценообразования №1178, которыми предусмотрено, что при изменении метода регулирования тарифов на услуги по передаче электрической энергии на основе долгосрочных параметров регулирования деятельности сетевых организаций результаты деятельности регулируемой организации за предыдущие годы до изменения метода регулирования тарифов учитываются при определении ежегодной корректировки валовой выручки в порядке, предусмотренном теми методическими указаниями, в соответствии с которыми была установлена необходимая валовая выручка на соответствующий год. </w:t>
      </w:r>
    </w:p>
    <w:p w14:paraId="07B3DDB2" w14:textId="77777777" w:rsidR="001E47BA" w:rsidRPr="00746EFC" w:rsidRDefault="001E47BA" w:rsidP="00B55902">
      <w:pPr>
        <w:pStyle w:val="a3"/>
        <w:spacing w:after="0" w:line="360" w:lineRule="auto"/>
        <w:ind w:left="0" w:firstLine="567"/>
        <w:jc w:val="both"/>
        <w:rPr>
          <w:rFonts w:ascii="Myriad Pro" w:hAnsi="Myriad Pro"/>
          <w:sz w:val="26"/>
          <w:szCs w:val="26"/>
        </w:rPr>
      </w:pPr>
      <w:r w:rsidRPr="00746EFC">
        <w:rPr>
          <w:rFonts w:ascii="Myriad Pro" w:hAnsi="Myriad Pro" w:cs="Myriad Pro"/>
          <w:sz w:val="26"/>
          <w:szCs w:val="26"/>
        </w:rPr>
        <w:t xml:space="preserve">В отношении филиала ПАО </w:t>
      </w:r>
      <w:r w:rsidR="00EE4D67" w:rsidRPr="00746EFC">
        <w:rPr>
          <w:rFonts w:ascii="Myriad Pro" w:hAnsi="Myriad Pro" w:cs="Myriad Pro"/>
          <w:sz w:val="26"/>
          <w:szCs w:val="26"/>
        </w:rPr>
        <w:t>«</w:t>
      </w:r>
      <w:r w:rsidRPr="00746EFC">
        <w:rPr>
          <w:rFonts w:ascii="Myriad Pro" w:hAnsi="Myriad Pro" w:cs="Myriad Pro"/>
          <w:sz w:val="26"/>
          <w:szCs w:val="26"/>
        </w:rPr>
        <w:t>МРСК Северо-Запада</w:t>
      </w:r>
      <w:r w:rsidR="00EE4D67" w:rsidRPr="00746EFC">
        <w:rPr>
          <w:rFonts w:ascii="Myriad Pro" w:hAnsi="Myriad Pro" w:cs="Myriad Pro"/>
          <w:sz w:val="26"/>
          <w:szCs w:val="26"/>
        </w:rPr>
        <w:t>»</w:t>
      </w:r>
      <w:r w:rsidRPr="00746EFC">
        <w:rPr>
          <w:rFonts w:ascii="Myriad Pro" w:hAnsi="Myriad Pro" w:cs="Myriad Pro"/>
          <w:sz w:val="26"/>
          <w:szCs w:val="26"/>
        </w:rPr>
        <w:t xml:space="preserve"> </w:t>
      </w:r>
      <w:r w:rsidR="00EE4D67" w:rsidRPr="00746EFC">
        <w:rPr>
          <w:rFonts w:ascii="Myriad Pro" w:hAnsi="Myriad Pro" w:cs="Myriad Pro"/>
          <w:sz w:val="26"/>
          <w:szCs w:val="26"/>
        </w:rPr>
        <w:t>«</w:t>
      </w:r>
      <w:r w:rsidRPr="00746EFC">
        <w:rPr>
          <w:rFonts w:ascii="Myriad Pro" w:hAnsi="Myriad Pro" w:cs="Myriad Pro"/>
          <w:sz w:val="26"/>
          <w:szCs w:val="26"/>
        </w:rPr>
        <w:t>Карелэнерго</w:t>
      </w:r>
      <w:r w:rsidR="00EE4D67" w:rsidRPr="00746EFC">
        <w:rPr>
          <w:rFonts w:ascii="Myriad Pro" w:hAnsi="Myriad Pro" w:cs="Myriad Pro"/>
          <w:sz w:val="26"/>
          <w:szCs w:val="26"/>
        </w:rPr>
        <w:t>»</w:t>
      </w:r>
      <w:r w:rsidRPr="00746EFC">
        <w:rPr>
          <w:rFonts w:ascii="Myriad Pro" w:hAnsi="Myriad Pro" w:cs="Myriad Pro"/>
          <w:sz w:val="26"/>
          <w:szCs w:val="26"/>
        </w:rPr>
        <w:t xml:space="preserve"> с 2012 года по 2017 год применялся метод регулирования - метод доходности инвестированного капитала. В связи с этим корректировки необходимой валовой выручки филиала ПАО </w:t>
      </w:r>
      <w:r w:rsidR="00EE4D67" w:rsidRPr="00746EFC">
        <w:rPr>
          <w:rFonts w:ascii="Myriad Pro" w:hAnsi="Myriad Pro" w:cs="Myriad Pro"/>
          <w:sz w:val="26"/>
          <w:szCs w:val="26"/>
        </w:rPr>
        <w:t>«</w:t>
      </w:r>
      <w:r w:rsidRPr="00746EFC">
        <w:rPr>
          <w:rFonts w:ascii="Myriad Pro" w:hAnsi="Myriad Pro" w:cs="Myriad Pro"/>
          <w:sz w:val="26"/>
          <w:szCs w:val="26"/>
        </w:rPr>
        <w:t>МРСК Северо-Запада</w:t>
      </w:r>
      <w:r w:rsidR="00EE4D67" w:rsidRPr="00746EFC">
        <w:rPr>
          <w:rFonts w:ascii="Myriad Pro" w:hAnsi="Myriad Pro" w:cs="Myriad Pro"/>
          <w:sz w:val="26"/>
          <w:szCs w:val="26"/>
        </w:rPr>
        <w:t>»</w:t>
      </w:r>
      <w:r w:rsidRPr="00746EFC">
        <w:rPr>
          <w:rFonts w:ascii="Myriad Pro" w:hAnsi="Myriad Pro" w:cs="Myriad Pro"/>
          <w:sz w:val="26"/>
          <w:szCs w:val="26"/>
        </w:rPr>
        <w:t xml:space="preserve"> </w:t>
      </w:r>
      <w:r w:rsidR="00EE4D67" w:rsidRPr="00746EFC">
        <w:rPr>
          <w:rFonts w:ascii="Myriad Pro" w:hAnsi="Myriad Pro" w:cs="Myriad Pro"/>
          <w:sz w:val="26"/>
          <w:szCs w:val="26"/>
        </w:rPr>
        <w:t>«</w:t>
      </w:r>
      <w:r w:rsidRPr="00746EFC">
        <w:rPr>
          <w:rFonts w:ascii="Myriad Pro" w:hAnsi="Myriad Pro" w:cs="Myriad Pro"/>
          <w:sz w:val="26"/>
          <w:szCs w:val="26"/>
        </w:rPr>
        <w:t>Карелэнерго</w:t>
      </w:r>
      <w:r w:rsidR="00EE4D67" w:rsidRPr="00746EFC">
        <w:rPr>
          <w:rFonts w:ascii="Myriad Pro" w:hAnsi="Myriad Pro" w:cs="Myriad Pro"/>
          <w:sz w:val="26"/>
          <w:szCs w:val="26"/>
        </w:rPr>
        <w:t>»</w:t>
      </w:r>
      <w:r w:rsidRPr="00746EFC">
        <w:rPr>
          <w:rFonts w:ascii="Myriad Pro" w:hAnsi="Myriad Pro" w:cs="Myriad Pro"/>
          <w:sz w:val="26"/>
          <w:szCs w:val="26"/>
        </w:rPr>
        <w:t xml:space="preserve"> на 2019 год по фактическим данным 2017 года осуществляются в соответствии с Методическими указаниями </w:t>
      </w:r>
      <w:r w:rsidRPr="00746EFC">
        <w:rPr>
          <w:rFonts w:ascii="Myriad Pro" w:hAnsi="Myriad Pro"/>
          <w:sz w:val="26"/>
          <w:szCs w:val="26"/>
        </w:rPr>
        <w:t xml:space="preserve">№ 228-э. </w:t>
      </w:r>
    </w:p>
    <w:p w14:paraId="1A4CB668" w14:textId="77777777" w:rsidR="001E47BA" w:rsidRPr="00746EFC" w:rsidRDefault="001E47BA" w:rsidP="00B55902">
      <w:pPr>
        <w:pStyle w:val="ConsPlusNormal"/>
        <w:spacing w:line="360" w:lineRule="auto"/>
        <w:ind w:firstLine="567"/>
        <w:jc w:val="both"/>
        <w:rPr>
          <w:rFonts w:ascii="Myriad Pro" w:eastAsiaTheme="minorHAnsi" w:hAnsi="Myriad Pro" w:cs="Myriad Pro"/>
          <w:sz w:val="26"/>
          <w:szCs w:val="26"/>
          <w:lang w:eastAsia="en-US"/>
        </w:rPr>
      </w:pPr>
      <w:r w:rsidRPr="00746EFC">
        <w:rPr>
          <w:rFonts w:ascii="Myriad Pro" w:eastAsiaTheme="minorHAnsi" w:hAnsi="Myriad Pro" w:cs="Myriad Pro"/>
          <w:sz w:val="26"/>
          <w:szCs w:val="26"/>
          <w:lang w:eastAsia="en-US"/>
        </w:rPr>
        <w:t xml:space="preserve">Согласно пункту 42 Методических указаний № 228-э регулирующими </w:t>
      </w:r>
      <w:r w:rsidRPr="00746EFC">
        <w:rPr>
          <w:rFonts w:ascii="Myriad Pro" w:eastAsiaTheme="minorHAnsi" w:hAnsi="Myriad Pro" w:cs="Myriad Pro"/>
          <w:sz w:val="26"/>
          <w:szCs w:val="26"/>
          <w:lang w:eastAsia="en-US"/>
        </w:rPr>
        <w:lastRenderedPageBreak/>
        <w:t xml:space="preserve">органами производятся следующие корректировки величины необходимой валовой выручки: </w:t>
      </w:r>
    </w:p>
    <w:p w14:paraId="0BFE64DD" w14:textId="77777777" w:rsidR="001E47BA" w:rsidRPr="00746EFC" w:rsidRDefault="001E47BA" w:rsidP="00C82BE8">
      <w:pPr>
        <w:pStyle w:val="ConsPlusNormal"/>
        <w:numPr>
          <w:ilvl w:val="0"/>
          <w:numId w:val="14"/>
        </w:numPr>
        <w:spacing w:line="360" w:lineRule="auto"/>
        <w:jc w:val="both"/>
        <w:rPr>
          <w:rFonts w:ascii="Myriad Pro" w:eastAsiaTheme="minorHAnsi" w:hAnsi="Myriad Pro" w:cs="Myriad Pro"/>
          <w:sz w:val="26"/>
          <w:szCs w:val="26"/>
          <w:lang w:eastAsia="en-US"/>
        </w:rPr>
      </w:pPr>
      <w:r w:rsidRPr="00746EFC">
        <w:rPr>
          <w:rFonts w:ascii="Myriad Pro" w:eastAsiaTheme="minorHAnsi" w:hAnsi="Myriad Pro" w:cs="Myriad Pro"/>
          <w:sz w:val="26"/>
          <w:szCs w:val="26"/>
          <w:lang w:eastAsia="en-US"/>
        </w:rPr>
        <w:t>компенсация выпадающих/излишне полученных доходов регулируемой организации за предшествующие годы, возникающих в результате отличия фактических значений параметров регулирования от установленных при утверждении тарифов;</w:t>
      </w:r>
    </w:p>
    <w:p w14:paraId="397024CA" w14:textId="77777777" w:rsidR="001E47BA" w:rsidRPr="00746EFC" w:rsidRDefault="001E47BA" w:rsidP="00C82BE8">
      <w:pPr>
        <w:pStyle w:val="ConsPlusNormal"/>
        <w:numPr>
          <w:ilvl w:val="0"/>
          <w:numId w:val="14"/>
        </w:numPr>
        <w:spacing w:line="360" w:lineRule="auto"/>
        <w:jc w:val="both"/>
        <w:rPr>
          <w:rFonts w:ascii="Myriad Pro" w:eastAsiaTheme="minorHAnsi" w:hAnsi="Myriad Pro" w:cs="Myriad Pro"/>
          <w:sz w:val="26"/>
          <w:szCs w:val="26"/>
          <w:lang w:eastAsia="en-US"/>
        </w:rPr>
      </w:pPr>
      <w:r w:rsidRPr="00746EFC">
        <w:rPr>
          <w:rFonts w:ascii="Myriad Pro" w:eastAsiaTheme="minorHAnsi" w:hAnsi="Myriad Pro" w:cs="Myriad Pro"/>
          <w:sz w:val="26"/>
          <w:szCs w:val="26"/>
          <w:lang w:eastAsia="en-US"/>
        </w:rPr>
        <w:t>корректировка необходимой валовой выручки на очередной год долгосрочного периода регулирования, осуществляемая в связи с изменением (неисполнением) инвестиционной программы;</w:t>
      </w:r>
    </w:p>
    <w:p w14:paraId="1E401D32" w14:textId="77777777" w:rsidR="001E47BA" w:rsidRPr="00746EFC" w:rsidRDefault="001E47BA" w:rsidP="00C82BE8">
      <w:pPr>
        <w:pStyle w:val="ConsPlusNormal"/>
        <w:numPr>
          <w:ilvl w:val="0"/>
          <w:numId w:val="14"/>
        </w:numPr>
        <w:spacing w:line="360" w:lineRule="auto"/>
        <w:jc w:val="both"/>
        <w:rPr>
          <w:rFonts w:ascii="Myriad Pro" w:eastAsiaTheme="minorHAnsi" w:hAnsi="Myriad Pro" w:cs="Myriad Pro"/>
          <w:sz w:val="26"/>
          <w:szCs w:val="26"/>
          <w:lang w:eastAsia="en-US"/>
        </w:rPr>
      </w:pPr>
      <w:r w:rsidRPr="00746EFC">
        <w:rPr>
          <w:rFonts w:ascii="Myriad Pro" w:eastAsiaTheme="minorHAnsi" w:hAnsi="Myriad Pro" w:cs="Myriad Pro"/>
          <w:sz w:val="26"/>
          <w:szCs w:val="26"/>
          <w:lang w:eastAsia="en-US"/>
        </w:rPr>
        <w:t>компенсация фактически понесенных неподконтрольных расходов, не учтенных при установлении тарифов на соответствующий год долгосрочного периода регулирования;</w:t>
      </w:r>
    </w:p>
    <w:p w14:paraId="1CACC967" w14:textId="77777777" w:rsidR="001E47BA" w:rsidRPr="00746EFC" w:rsidRDefault="001E47BA" w:rsidP="00C82BE8">
      <w:pPr>
        <w:pStyle w:val="ConsPlusNormal"/>
        <w:numPr>
          <w:ilvl w:val="0"/>
          <w:numId w:val="14"/>
        </w:numPr>
        <w:spacing w:line="360" w:lineRule="auto"/>
        <w:jc w:val="both"/>
        <w:rPr>
          <w:rFonts w:ascii="Myriad Pro" w:eastAsiaTheme="minorHAnsi" w:hAnsi="Myriad Pro" w:cs="Myriad Pro"/>
          <w:sz w:val="26"/>
          <w:szCs w:val="26"/>
          <w:lang w:eastAsia="en-US"/>
        </w:rPr>
      </w:pPr>
      <w:r w:rsidRPr="00746EFC">
        <w:rPr>
          <w:rFonts w:ascii="Myriad Pro" w:eastAsiaTheme="minorHAnsi" w:hAnsi="Myriad Pro" w:cs="Myriad Pro"/>
          <w:sz w:val="26"/>
          <w:szCs w:val="26"/>
          <w:lang w:eastAsia="en-US"/>
        </w:rPr>
        <w:t>корректировка, связанная с применением понижающего (повышающего) коэффициента, корректирующего необходимую валовую выручку сетевой организации с учетом фактических показателей достижения уровня надежности и качества производимых (реализуемых) товаров (услуг);</w:t>
      </w:r>
    </w:p>
    <w:p w14:paraId="2BB73DC6" w14:textId="77777777" w:rsidR="001E47BA" w:rsidRPr="00746EFC" w:rsidRDefault="001E47BA" w:rsidP="00C82BE8">
      <w:pPr>
        <w:pStyle w:val="ConsPlusNormal"/>
        <w:numPr>
          <w:ilvl w:val="0"/>
          <w:numId w:val="14"/>
        </w:numPr>
        <w:spacing w:line="360" w:lineRule="auto"/>
        <w:jc w:val="both"/>
        <w:rPr>
          <w:rFonts w:ascii="Myriad Pro" w:eastAsiaTheme="minorHAnsi" w:hAnsi="Myriad Pro" w:cs="Myriad Pro"/>
          <w:sz w:val="26"/>
          <w:szCs w:val="26"/>
          <w:lang w:eastAsia="en-US"/>
        </w:rPr>
      </w:pPr>
      <w:r w:rsidRPr="00746EFC">
        <w:rPr>
          <w:rFonts w:ascii="Myriad Pro" w:eastAsiaTheme="minorHAnsi" w:hAnsi="Myriad Pro" w:cs="Myriad Pro"/>
          <w:sz w:val="26"/>
          <w:szCs w:val="26"/>
          <w:lang w:eastAsia="en-US"/>
        </w:rPr>
        <w:t xml:space="preserve">выпадающие доходы сетевой организации от присоединения энергопринимающих устройств максимальной мощностью, не превышающей 15 кВт включительно (с учетом ранее присоединенной в данной точке присоединения мощности), энергопринимающих устройств максимальной мощностью до 150 кВт включительно (с учетом ранее присоединенных в данной точке присоединения энергопринимающих устройств), не включаемые в плату за технологическое присоединение, связанные с компенсацией расходов на строительство объектов электросетевого хозяйства, определяемые регулирующими органами в соответствии с пунктом 87 Основ ценообразования № 1178. </w:t>
      </w:r>
    </w:p>
    <w:p w14:paraId="2FC9A81A" w14:textId="77777777" w:rsidR="001E47BA" w:rsidRPr="00746EFC" w:rsidRDefault="001E47BA" w:rsidP="00B55902">
      <w:pPr>
        <w:pStyle w:val="a3"/>
        <w:spacing w:after="0" w:line="360" w:lineRule="auto"/>
        <w:ind w:left="0" w:firstLine="567"/>
        <w:jc w:val="both"/>
        <w:rPr>
          <w:rFonts w:ascii="Myriad Pro" w:hAnsi="Myriad Pro"/>
          <w:sz w:val="26"/>
          <w:szCs w:val="26"/>
        </w:rPr>
      </w:pPr>
      <w:r w:rsidRPr="00746EFC">
        <w:rPr>
          <w:rFonts w:ascii="Myriad Pro" w:hAnsi="Myriad Pro" w:cs="Myriad Pro"/>
          <w:sz w:val="26"/>
          <w:szCs w:val="26"/>
        </w:rPr>
        <w:t xml:space="preserve">Корректировки необходимой валовой выручки в части выпадающих/излишне полученных доходов регулируемой организации за предшествующие годы, возникающих в результате отличия фактических значений параметров регулирования от установленных при утверждении тарифов по итогам 2017 года филиалом ПАО </w:t>
      </w:r>
      <w:r w:rsidR="00EE4D67" w:rsidRPr="00746EFC">
        <w:rPr>
          <w:rFonts w:ascii="Myriad Pro" w:hAnsi="Myriad Pro" w:cs="Myriad Pro"/>
          <w:sz w:val="26"/>
          <w:szCs w:val="26"/>
        </w:rPr>
        <w:t>«</w:t>
      </w:r>
      <w:r w:rsidRPr="00746EFC">
        <w:rPr>
          <w:rFonts w:ascii="Myriad Pro" w:hAnsi="Myriad Pro" w:cs="Myriad Pro"/>
          <w:sz w:val="26"/>
          <w:szCs w:val="26"/>
        </w:rPr>
        <w:t>МРСК Северо-Запада</w:t>
      </w:r>
      <w:r w:rsidR="00EE4D67" w:rsidRPr="00746EFC">
        <w:rPr>
          <w:rFonts w:ascii="Myriad Pro" w:hAnsi="Myriad Pro" w:cs="Myriad Pro"/>
          <w:sz w:val="26"/>
          <w:szCs w:val="26"/>
        </w:rPr>
        <w:t>»</w:t>
      </w:r>
      <w:r w:rsidRPr="00746EFC">
        <w:rPr>
          <w:rFonts w:ascii="Myriad Pro" w:hAnsi="Myriad Pro" w:cs="Myriad Pro"/>
          <w:sz w:val="26"/>
          <w:szCs w:val="26"/>
        </w:rPr>
        <w:t xml:space="preserve"> </w:t>
      </w:r>
      <w:r w:rsidR="00EE4D67" w:rsidRPr="00746EFC">
        <w:rPr>
          <w:rFonts w:ascii="Myriad Pro" w:hAnsi="Myriad Pro" w:cs="Myriad Pro"/>
          <w:sz w:val="26"/>
          <w:szCs w:val="26"/>
        </w:rPr>
        <w:t>«</w:t>
      </w:r>
      <w:r w:rsidRPr="00746EFC">
        <w:rPr>
          <w:rFonts w:ascii="Myriad Pro" w:hAnsi="Myriad Pro" w:cs="Myriad Pro"/>
          <w:sz w:val="26"/>
          <w:szCs w:val="26"/>
        </w:rPr>
        <w:t>Карелэнерго</w:t>
      </w:r>
      <w:r w:rsidR="00EE4D67" w:rsidRPr="00746EFC">
        <w:rPr>
          <w:rFonts w:ascii="Myriad Pro" w:hAnsi="Myriad Pro" w:cs="Myriad Pro"/>
          <w:sz w:val="26"/>
          <w:szCs w:val="26"/>
        </w:rPr>
        <w:t>»</w:t>
      </w:r>
      <w:r w:rsidRPr="00746EFC">
        <w:rPr>
          <w:rFonts w:ascii="Myriad Pro" w:hAnsi="Myriad Pro" w:cs="Myriad Pro"/>
          <w:sz w:val="26"/>
          <w:szCs w:val="26"/>
        </w:rPr>
        <w:t xml:space="preserve"> </w:t>
      </w:r>
      <w:r w:rsidRPr="00746EFC">
        <w:rPr>
          <w:rFonts w:ascii="Myriad Pro" w:hAnsi="Myriad Pro" w:cs="Myriad Pro"/>
          <w:sz w:val="26"/>
          <w:szCs w:val="26"/>
        </w:rPr>
        <w:lastRenderedPageBreak/>
        <w:t>направлены в адрес ГК РК по ценам и тарифам</w:t>
      </w:r>
      <w:r w:rsidRPr="00746EFC">
        <w:rPr>
          <w:rFonts w:ascii="Myriad Pro" w:hAnsi="Myriad Pro"/>
          <w:sz w:val="26"/>
          <w:szCs w:val="26"/>
        </w:rPr>
        <w:t xml:space="preserve"> письмом от 27.04.2018 № МР 2/3/108-06/3412, уточненные расчеты представлены филиалом </w:t>
      </w:r>
      <w:r w:rsidRPr="00746EFC">
        <w:rPr>
          <w:rFonts w:ascii="Myriad Pro" w:hAnsi="Myriad Pro" w:cs="Myriad Pro"/>
          <w:sz w:val="26"/>
          <w:szCs w:val="26"/>
        </w:rPr>
        <w:t xml:space="preserve">ПАО </w:t>
      </w:r>
      <w:r w:rsidR="00EE4D67" w:rsidRPr="00746EFC">
        <w:rPr>
          <w:rFonts w:ascii="Myriad Pro" w:hAnsi="Myriad Pro" w:cs="Myriad Pro"/>
          <w:sz w:val="26"/>
          <w:szCs w:val="26"/>
        </w:rPr>
        <w:t>«</w:t>
      </w:r>
      <w:r w:rsidRPr="00746EFC">
        <w:rPr>
          <w:rFonts w:ascii="Myriad Pro" w:hAnsi="Myriad Pro" w:cs="Myriad Pro"/>
          <w:sz w:val="26"/>
          <w:szCs w:val="26"/>
        </w:rPr>
        <w:t>МРСК Северо-Запада</w:t>
      </w:r>
      <w:r w:rsidR="00EE4D67" w:rsidRPr="00746EFC">
        <w:rPr>
          <w:rFonts w:ascii="Myriad Pro" w:hAnsi="Myriad Pro" w:cs="Myriad Pro"/>
          <w:sz w:val="26"/>
          <w:szCs w:val="26"/>
        </w:rPr>
        <w:t>»</w:t>
      </w:r>
      <w:r w:rsidRPr="00746EFC">
        <w:rPr>
          <w:rFonts w:ascii="Myriad Pro" w:hAnsi="Myriad Pro" w:cs="Myriad Pro"/>
          <w:sz w:val="26"/>
          <w:szCs w:val="26"/>
        </w:rPr>
        <w:t xml:space="preserve"> </w:t>
      </w:r>
      <w:r w:rsidR="00EE4D67" w:rsidRPr="00746EFC">
        <w:rPr>
          <w:rFonts w:ascii="Myriad Pro" w:hAnsi="Myriad Pro" w:cs="Myriad Pro"/>
          <w:sz w:val="26"/>
          <w:szCs w:val="26"/>
        </w:rPr>
        <w:t>«</w:t>
      </w:r>
      <w:r w:rsidRPr="00746EFC">
        <w:rPr>
          <w:rFonts w:ascii="Myriad Pro" w:hAnsi="Myriad Pro" w:cs="Myriad Pro"/>
          <w:sz w:val="26"/>
          <w:szCs w:val="26"/>
        </w:rPr>
        <w:t>Карелэнерго</w:t>
      </w:r>
      <w:r w:rsidR="00EE4D67" w:rsidRPr="00746EFC">
        <w:rPr>
          <w:rFonts w:ascii="Myriad Pro" w:hAnsi="Myriad Pro" w:cs="Myriad Pro"/>
          <w:sz w:val="26"/>
          <w:szCs w:val="26"/>
        </w:rPr>
        <w:t>»</w:t>
      </w:r>
      <w:r w:rsidRPr="00746EFC">
        <w:rPr>
          <w:rFonts w:ascii="Myriad Pro" w:hAnsi="Myriad Pro" w:cs="Myriad Pro"/>
          <w:sz w:val="26"/>
          <w:szCs w:val="26"/>
        </w:rPr>
        <w:t xml:space="preserve"> </w:t>
      </w:r>
      <w:r w:rsidRPr="00746EFC">
        <w:rPr>
          <w:rFonts w:ascii="Myriad Pro" w:hAnsi="Myriad Pro"/>
          <w:sz w:val="26"/>
          <w:szCs w:val="26"/>
        </w:rPr>
        <w:t xml:space="preserve">письмом от 26.07.2018 № МР 2/3/108-06/6163. </w:t>
      </w:r>
    </w:p>
    <w:p w14:paraId="6642B8BF" w14:textId="77777777" w:rsidR="00746EFC" w:rsidRPr="00746EFC" w:rsidRDefault="00746EFC" w:rsidP="001E47BA">
      <w:pPr>
        <w:pStyle w:val="a3"/>
        <w:spacing w:after="0" w:line="360" w:lineRule="auto"/>
        <w:ind w:left="0" w:firstLine="851"/>
        <w:jc w:val="both"/>
        <w:rPr>
          <w:rFonts w:ascii="Myriad Pro" w:hAnsi="Myriad Pro"/>
          <w:color w:val="365F91" w:themeColor="accent1" w:themeShade="BF"/>
          <w:sz w:val="26"/>
          <w:szCs w:val="26"/>
        </w:rPr>
        <w:sectPr w:rsidR="00746EFC" w:rsidRPr="00746EFC" w:rsidSect="007138C8">
          <w:pgSz w:w="11906" w:h="16838"/>
          <w:pgMar w:top="1134" w:right="851" w:bottom="1134" w:left="1701" w:header="709" w:footer="709" w:gutter="0"/>
          <w:cols w:space="708"/>
          <w:docGrid w:linePitch="360"/>
        </w:sectPr>
      </w:pPr>
    </w:p>
    <w:p w14:paraId="28B66648" w14:textId="77777777" w:rsidR="00D02F5C" w:rsidRPr="00746EFC" w:rsidRDefault="00D02F5C" w:rsidP="00F06770">
      <w:pPr>
        <w:pStyle w:val="3"/>
        <w:numPr>
          <w:ilvl w:val="1"/>
          <w:numId w:val="3"/>
        </w:numPr>
        <w:spacing w:before="0" w:line="360" w:lineRule="auto"/>
        <w:ind w:left="567" w:hanging="567"/>
        <w:jc w:val="both"/>
        <w:rPr>
          <w:rFonts w:ascii="Myriad Pro" w:hAnsi="Myriad Pro"/>
          <w:b/>
          <w:color w:val="4F6228" w:themeColor="accent3" w:themeShade="80"/>
          <w:sz w:val="28"/>
          <w:szCs w:val="28"/>
        </w:rPr>
      </w:pPr>
      <w:bookmarkStart w:id="46" w:name="_Toc40905088"/>
      <w:bookmarkStart w:id="47" w:name="_Toc41402933"/>
      <w:r w:rsidRPr="00746EFC">
        <w:rPr>
          <w:rFonts w:ascii="Myriad Pro" w:hAnsi="Myriad Pro"/>
          <w:b/>
          <w:color w:val="4F6228" w:themeColor="accent3" w:themeShade="80"/>
          <w:sz w:val="28"/>
          <w:szCs w:val="28"/>
        </w:rPr>
        <w:lastRenderedPageBreak/>
        <w:t>Экспертиза обоснованности определения величины корректировки, возникающей в связи с отличием фактической выручки от реализации услуг по регулируемому виду деятельности от утвержденной при установлении тарифов</w:t>
      </w:r>
      <w:bookmarkEnd w:id="46"/>
      <w:bookmarkEnd w:id="47"/>
    </w:p>
    <w:p w14:paraId="787EAB66" w14:textId="77777777" w:rsidR="00D02F5C" w:rsidRPr="00746EFC" w:rsidRDefault="00D02F5C" w:rsidP="00746EFC">
      <w:pPr>
        <w:widowControl w:val="0"/>
        <w:autoSpaceDE w:val="0"/>
        <w:autoSpaceDN w:val="0"/>
        <w:adjustRightInd w:val="0"/>
        <w:spacing w:after="0" w:line="360" w:lineRule="auto"/>
        <w:ind w:firstLine="567"/>
        <w:jc w:val="both"/>
        <w:rPr>
          <w:rFonts w:ascii="Myriad Pro" w:eastAsia="Calibri" w:hAnsi="Myriad Pro" w:cs="Times New Roman"/>
          <w:sz w:val="26"/>
          <w:szCs w:val="26"/>
        </w:rPr>
      </w:pPr>
      <w:r w:rsidRPr="00746EFC">
        <w:rPr>
          <w:rFonts w:ascii="Myriad Pro" w:eastAsia="Calibri" w:hAnsi="Myriad Pro" w:cs="Times New Roman"/>
          <w:sz w:val="26"/>
          <w:szCs w:val="26"/>
        </w:rPr>
        <w:t xml:space="preserve">Согласно пункту 42 Методических указаний № 228-э компенсация выпадающих/излишне полученных доходов регулируемой организации за предшествующие годы, возникающих в результате отличия фактических значений параметров регулирования от установленных при утверждении тарифов, производится по формуле: </w:t>
      </w:r>
    </w:p>
    <w:p w14:paraId="2E8260B1" w14:textId="77777777" w:rsidR="00D02F5C" w:rsidRPr="00746EFC" w:rsidRDefault="00D02F5C" w:rsidP="00CC2B82">
      <w:pPr>
        <w:widowControl w:val="0"/>
        <w:autoSpaceDE w:val="0"/>
        <w:autoSpaceDN w:val="0"/>
        <w:adjustRightInd w:val="0"/>
        <w:spacing w:before="120" w:after="120" w:line="360" w:lineRule="auto"/>
        <w:jc w:val="center"/>
        <w:rPr>
          <w:rFonts w:ascii="Myriad Pro" w:eastAsia="Calibri" w:hAnsi="Myriad Pro" w:cs="Times New Roman"/>
          <w:sz w:val="26"/>
          <w:szCs w:val="26"/>
        </w:rPr>
      </w:pPr>
      <w:r w:rsidRPr="00746EFC">
        <w:rPr>
          <w:rFonts w:ascii="Myriad Pro" w:eastAsia="Calibri" w:hAnsi="Myriad Pro" w:cs="Times New Roman"/>
          <w:noProof/>
          <w:sz w:val="26"/>
          <w:szCs w:val="26"/>
          <w:lang w:eastAsia="ru-RU"/>
        </w:rPr>
        <w:drawing>
          <wp:inline distT="0" distB="0" distL="0" distR="0" wp14:anchorId="52A8EC17" wp14:editId="3576190E">
            <wp:extent cx="5933440" cy="3238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5533" cy="324510"/>
                    </a:xfrm>
                    <a:prstGeom prst="rect">
                      <a:avLst/>
                    </a:prstGeom>
                    <a:noFill/>
                    <a:ln>
                      <a:noFill/>
                    </a:ln>
                  </pic:spPr>
                </pic:pic>
              </a:graphicData>
            </a:graphic>
          </wp:inline>
        </w:drawing>
      </w:r>
    </w:p>
    <w:p w14:paraId="5AC42ADC" w14:textId="77777777" w:rsidR="00D02F5C" w:rsidRPr="00746EFC" w:rsidRDefault="00D02F5C" w:rsidP="00CC2B82">
      <w:pPr>
        <w:widowControl w:val="0"/>
        <w:autoSpaceDE w:val="0"/>
        <w:autoSpaceDN w:val="0"/>
        <w:adjustRightInd w:val="0"/>
        <w:spacing w:after="0" w:line="360" w:lineRule="auto"/>
        <w:jc w:val="center"/>
        <w:rPr>
          <w:rFonts w:ascii="Myriad Pro" w:eastAsia="Calibri" w:hAnsi="Myriad Pro" w:cs="Times New Roman"/>
          <w:sz w:val="26"/>
          <w:szCs w:val="26"/>
        </w:rPr>
      </w:pPr>
      <w:r w:rsidRPr="00746EFC">
        <w:rPr>
          <w:rFonts w:ascii="Myriad Pro" w:eastAsia="Calibri" w:hAnsi="Myriad Pro" w:cs="Times New Roman"/>
          <w:noProof/>
          <w:sz w:val="26"/>
          <w:szCs w:val="26"/>
          <w:lang w:eastAsia="ru-RU"/>
        </w:rPr>
        <w:drawing>
          <wp:inline distT="0" distB="0" distL="0" distR="0" wp14:anchorId="0EABFABE" wp14:editId="76BEF787">
            <wp:extent cx="4400550" cy="2952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400550" cy="295275"/>
                    </a:xfrm>
                    <a:prstGeom prst="rect">
                      <a:avLst/>
                    </a:prstGeom>
                    <a:noFill/>
                    <a:ln>
                      <a:noFill/>
                    </a:ln>
                  </pic:spPr>
                </pic:pic>
              </a:graphicData>
            </a:graphic>
          </wp:inline>
        </w:drawing>
      </w:r>
      <w:r w:rsidRPr="00746EFC">
        <w:rPr>
          <w:rFonts w:ascii="Myriad Pro" w:eastAsia="Calibri" w:hAnsi="Myriad Pro" w:cs="Times New Roman"/>
          <w:sz w:val="26"/>
          <w:szCs w:val="26"/>
        </w:rPr>
        <w:t>,</w:t>
      </w:r>
    </w:p>
    <w:p w14:paraId="32AD1B7B" w14:textId="77777777" w:rsidR="00D02F5C" w:rsidRPr="00746EFC" w:rsidRDefault="00D02F5C" w:rsidP="00746EFC">
      <w:pPr>
        <w:widowControl w:val="0"/>
        <w:autoSpaceDE w:val="0"/>
        <w:autoSpaceDN w:val="0"/>
        <w:adjustRightInd w:val="0"/>
        <w:spacing w:after="0" w:line="360" w:lineRule="auto"/>
        <w:ind w:firstLine="567"/>
        <w:jc w:val="both"/>
        <w:rPr>
          <w:rFonts w:ascii="Myriad Pro" w:eastAsia="Calibri" w:hAnsi="Myriad Pro" w:cs="Times New Roman"/>
          <w:sz w:val="26"/>
          <w:szCs w:val="26"/>
        </w:rPr>
      </w:pPr>
      <w:r w:rsidRPr="00746EFC">
        <w:rPr>
          <w:rFonts w:ascii="Myriad Pro" w:eastAsia="Calibri" w:hAnsi="Myriad Pro" w:cs="Times New Roman"/>
          <w:sz w:val="26"/>
          <w:szCs w:val="26"/>
        </w:rPr>
        <w:t>где:</w:t>
      </w:r>
    </w:p>
    <w:p w14:paraId="36040431" w14:textId="77777777" w:rsidR="00D02F5C" w:rsidRPr="00746EFC" w:rsidRDefault="00D02F5C" w:rsidP="00746EFC">
      <w:pPr>
        <w:widowControl w:val="0"/>
        <w:autoSpaceDE w:val="0"/>
        <w:autoSpaceDN w:val="0"/>
        <w:adjustRightInd w:val="0"/>
        <w:spacing w:after="0" w:line="360" w:lineRule="auto"/>
        <w:ind w:firstLine="567"/>
        <w:jc w:val="both"/>
        <w:rPr>
          <w:rFonts w:ascii="Myriad Pro" w:eastAsia="Calibri" w:hAnsi="Myriad Pro" w:cs="Times New Roman"/>
          <w:sz w:val="26"/>
          <w:szCs w:val="26"/>
        </w:rPr>
      </w:pPr>
      <w:r w:rsidRPr="00746EFC">
        <w:rPr>
          <w:rFonts w:ascii="Myriad Pro" w:eastAsia="Calibri" w:hAnsi="Myriad Pro" w:cs="Times New Roman"/>
          <w:noProof/>
          <w:sz w:val="26"/>
          <w:szCs w:val="26"/>
          <w:lang w:eastAsia="ru-RU"/>
        </w:rPr>
        <w:drawing>
          <wp:inline distT="0" distB="0" distL="0" distR="0" wp14:anchorId="172AF234" wp14:editId="659A679D">
            <wp:extent cx="590550" cy="2857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0550" cy="285750"/>
                    </a:xfrm>
                    <a:prstGeom prst="rect">
                      <a:avLst/>
                    </a:prstGeom>
                    <a:noFill/>
                    <a:ln>
                      <a:noFill/>
                    </a:ln>
                  </pic:spPr>
                </pic:pic>
              </a:graphicData>
            </a:graphic>
          </wp:inline>
        </w:drawing>
      </w:r>
      <w:r w:rsidRPr="00746EFC">
        <w:rPr>
          <w:rFonts w:ascii="Myriad Pro" w:eastAsia="Calibri" w:hAnsi="Myriad Pro" w:cs="Times New Roman"/>
          <w:sz w:val="26"/>
          <w:szCs w:val="26"/>
        </w:rPr>
        <w:t xml:space="preserve"> - фактический объем выручки за услуги по передаче электрической энергии за год i-2 в части содержания электрических сетей (с учетом фактически недополученной выручки по зависящим от сетевой организации причинам), определяемый исходя из установленных на год i-2 тарифов на услуги по передаче электрической энергии без учета ставки, используемой для целей определения расходов на оплату нормативных потерь электрической энергии при ее передаче по электрическим сетям, и фактических объемов оказанных услуг.</w:t>
      </w:r>
    </w:p>
    <w:p w14:paraId="5321A2B7" w14:textId="77777777" w:rsidR="00A62FC7" w:rsidRPr="00746EFC" w:rsidRDefault="00A62FC7" w:rsidP="00746EFC">
      <w:pPr>
        <w:spacing w:after="0" w:line="360" w:lineRule="auto"/>
        <w:ind w:firstLine="567"/>
        <w:contextualSpacing/>
        <w:jc w:val="both"/>
        <w:rPr>
          <w:rFonts w:ascii="Myriad Pro" w:eastAsia="Calibri" w:hAnsi="Myriad Pro" w:cs="Times New Roman"/>
          <w:b/>
          <w:sz w:val="26"/>
          <w:szCs w:val="26"/>
        </w:rPr>
      </w:pPr>
    </w:p>
    <w:p w14:paraId="4C6C3B4B" w14:textId="77777777" w:rsidR="00D02F5C" w:rsidRPr="00746EFC" w:rsidRDefault="00D02F5C" w:rsidP="00746EFC">
      <w:pPr>
        <w:spacing w:after="0" w:line="360" w:lineRule="auto"/>
        <w:contextualSpacing/>
        <w:jc w:val="both"/>
        <w:rPr>
          <w:rFonts w:ascii="Myriad Pro" w:eastAsia="Calibri" w:hAnsi="Myriad Pro" w:cs="Times New Roman"/>
          <w:b/>
          <w:sz w:val="26"/>
          <w:szCs w:val="26"/>
        </w:rPr>
      </w:pPr>
      <w:r w:rsidRPr="00746EFC">
        <w:rPr>
          <w:rFonts w:ascii="Myriad Pro" w:eastAsia="Calibri" w:hAnsi="Myriad Pro" w:cs="Times New Roman"/>
          <w:b/>
          <w:sz w:val="26"/>
          <w:szCs w:val="26"/>
        </w:rPr>
        <w:t>ПОЗИЦИЯ ТЕРРИТОРИАЛЬНОЙ СЕТЕВОЙ ОРГАНИЗАЦИИ</w:t>
      </w:r>
    </w:p>
    <w:p w14:paraId="6F2B8CE7" w14:textId="77777777" w:rsidR="00D02F5C" w:rsidRPr="00746EFC" w:rsidRDefault="00D02F5C" w:rsidP="00746EFC">
      <w:pPr>
        <w:spacing w:after="0" w:line="360" w:lineRule="auto"/>
        <w:ind w:firstLine="567"/>
        <w:contextualSpacing/>
        <w:jc w:val="both"/>
        <w:rPr>
          <w:rFonts w:ascii="Myriad Pro" w:eastAsia="Calibri" w:hAnsi="Myriad Pro" w:cs="Times New Roman"/>
          <w:sz w:val="26"/>
          <w:szCs w:val="26"/>
        </w:rPr>
      </w:pPr>
      <w:r w:rsidRPr="00746EFC">
        <w:rPr>
          <w:rFonts w:ascii="Myriad Pro" w:eastAsia="Calibri" w:hAnsi="Myriad Pro" w:cs="Times New Roman"/>
          <w:sz w:val="26"/>
          <w:szCs w:val="26"/>
        </w:rPr>
        <w:t xml:space="preserve">Филиалом ПАО </w:t>
      </w:r>
      <w:r w:rsidR="00EE4D67" w:rsidRPr="00746EFC">
        <w:rPr>
          <w:rFonts w:ascii="Myriad Pro" w:eastAsia="Calibri" w:hAnsi="Myriad Pro" w:cs="Times New Roman"/>
          <w:sz w:val="26"/>
          <w:szCs w:val="26"/>
        </w:rPr>
        <w:t>«</w:t>
      </w:r>
      <w:r w:rsidRPr="00746EFC">
        <w:rPr>
          <w:rFonts w:ascii="Myriad Pro" w:eastAsia="Calibri" w:hAnsi="Myriad Pro" w:cs="Times New Roman"/>
          <w:sz w:val="26"/>
          <w:szCs w:val="26"/>
        </w:rPr>
        <w:t>МРСК Северо-Запада</w:t>
      </w:r>
      <w:r w:rsidR="00EE4D67" w:rsidRPr="00746EFC">
        <w:rPr>
          <w:rFonts w:ascii="Myriad Pro" w:eastAsia="Calibri" w:hAnsi="Myriad Pro" w:cs="Times New Roman"/>
          <w:sz w:val="26"/>
          <w:szCs w:val="26"/>
        </w:rPr>
        <w:t>»</w:t>
      </w:r>
      <w:r w:rsidRPr="00746EFC">
        <w:rPr>
          <w:rFonts w:ascii="Myriad Pro" w:eastAsia="Calibri" w:hAnsi="Myriad Pro" w:cs="Times New Roman"/>
          <w:sz w:val="26"/>
          <w:szCs w:val="26"/>
        </w:rPr>
        <w:t xml:space="preserve"> </w:t>
      </w:r>
      <w:r w:rsidR="00EE4D67" w:rsidRPr="00746EFC">
        <w:rPr>
          <w:rFonts w:ascii="Myriad Pro" w:eastAsia="Calibri" w:hAnsi="Myriad Pro" w:cs="Times New Roman"/>
          <w:sz w:val="26"/>
          <w:szCs w:val="26"/>
        </w:rPr>
        <w:t>«</w:t>
      </w:r>
      <w:r w:rsidRPr="00746EFC">
        <w:rPr>
          <w:rFonts w:ascii="Myriad Pro" w:eastAsia="Calibri" w:hAnsi="Myriad Pro" w:cs="Times New Roman"/>
          <w:sz w:val="26"/>
          <w:szCs w:val="26"/>
        </w:rPr>
        <w:t>Карелэнерго</w:t>
      </w:r>
      <w:r w:rsidR="00EE4D67" w:rsidRPr="00746EFC">
        <w:rPr>
          <w:rFonts w:ascii="Myriad Pro" w:eastAsia="Calibri" w:hAnsi="Myriad Pro" w:cs="Times New Roman"/>
          <w:sz w:val="26"/>
          <w:szCs w:val="26"/>
        </w:rPr>
        <w:t>»</w:t>
      </w:r>
      <w:r w:rsidRPr="00746EFC">
        <w:rPr>
          <w:rFonts w:ascii="Myriad Pro" w:eastAsia="Calibri" w:hAnsi="Myriad Pro" w:cs="Times New Roman"/>
          <w:sz w:val="26"/>
          <w:szCs w:val="26"/>
        </w:rPr>
        <w:t xml:space="preserve"> величина корректировки, возникающей в связи с отличием фактической выручки от реализации услуг по регулируемому виду деятельности от утвержденной при установлении тарифов заявлена в размере 27 430,7 тыс. руб. </w:t>
      </w:r>
    </w:p>
    <w:p w14:paraId="74C95FE4" w14:textId="77777777" w:rsidR="00D02F5C" w:rsidRPr="00746EFC" w:rsidRDefault="00D02F5C" w:rsidP="00746EFC">
      <w:pPr>
        <w:autoSpaceDE w:val="0"/>
        <w:autoSpaceDN w:val="0"/>
        <w:adjustRightInd w:val="0"/>
        <w:spacing w:after="0" w:line="360" w:lineRule="auto"/>
        <w:jc w:val="center"/>
        <w:rPr>
          <w:rFonts w:ascii="Myriad Pro" w:eastAsia="Calibri" w:hAnsi="Myriad Pro" w:cs="Times New Roman"/>
          <w:sz w:val="26"/>
          <w:szCs w:val="26"/>
        </w:rPr>
      </w:pPr>
      <w:r w:rsidRPr="00746EFC">
        <w:rPr>
          <w:rFonts w:ascii="Myriad Pro" w:eastAsia="Calibri" w:hAnsi="Myriad Pro" w:cs="Times New Roman"/>
          <w:sz w:val="26"/>
          <w:szCs w:val="26"/>
        </w:rPr>
        <w:t>НВВ</w:t>
      </w:r>
      <w:r w:rsidRPr="00746EFC">
        <w:rPr>
          <w:rFonts w:ascii="Myriad Pro" w:eastAsia="Calibri" w:hAnsi="Myriad Pro" w:cs="Times New Roman"/>
          <w:sz w:val="26"/>
          <w:szCs w:val="26"/>
          <w:vertAlign w:val="subscript"/>
        </w:rPr>
        <w:t>ск2017</w:t>
      </w:r>
      <w:r w:rsidRPr="00746EFC">
        <w:rPr>
          <w:rFonts w:ascii="Myriad Pro" w:eastAsia="Calibri" w:hAnsi="Myriad Pro" w:cs="Times New Roman"/>
          <w:sz w:val="26"/>
          <w:szCs w:val="26"/>
        </w:rPr>
        <w:t xml:space="preserve"> – НВВ</w:t>
      </w:r>
      <w:r w:rsidRPr="00746EFC">
        <w:rPr>
          <w:rFonts w:ascii="Myriad Pro" w:eastAsia="Calibri" w:hAnsi="Myriad Pro" w:cs="Times New Roman"/>
          <w:sz w:val="26"/>
          <w:szCs w:val="26"/>
          <w:vertAlign w:val="subscript"/>
        </w:rPr>
        <w:t>ф2017</w:t>
      </w:r>
    </w:p>
    <w:p w14:paraId="6C70B645" w14:textId="77777777" w:rsidR="00D02F5C" w:rsidRPr="00746EFC" w:rsidRDefault="00D02F5C" w:rsidP="00746EFC">
      <w:pPr>
        <w:autoSpaceDE w:val="0"/>
        <w:autoSpaceDN w:val="0"/>
        <w:adjustRightInd w:val="0"/>
        <w:spacing w:after="0" w:line="360" w:lineRule="auto"/>
        <w:ind w:firstLine="567"/>
        <w:jc w:val="both"/>
        <w:rPr>
          <w:rFonts w:ascii="Myriad Pro" w:eastAsia="Calibri" w:hAnsi="Myriad Pro" w:cs="Times New Roman"/>
          <w:sz w:val="26"/>
          <w:szCs w:val="26"/>
        </w:rPr>
      </w:pPr>
    </w:p>
    <w:p w14:paraId="3B0D6C6E" w14:textId="77777777" w:rsidR="00D02F5C" w:rsidRPr="00746EFC" w:rsidRDefault="00D02F5C" w:rsidP="00746EFC">
      <w:pPr>
        <w:spacing w:after="0" w:line="360" w:lineRule="auto"/>
        <w:ind w:firstLine="567"/>
        <w:contextualSpacing/>
        <w:jc w:val="both"/>
        <w:rPr>
          <w:rFonts w:ascii="Myriad Pro" w:eastAsia="Calibri" w:hAnsi="Myriad Pro" w:cs="Times New Roman"/>
          <w:sz w:val="26"/>
          <w:szCs w:val="26"/>
        </w:rPr>
      </w:pPr>
      <w:r w:rsidRPr="00746EFC">
        <w:rPr>
          <w:rFonts w:ascii="Myriad Pro" w:eastAsia="Calibri" w:hAnsi="Myriad Pro" w:cs="Times New Roman"/>
          <w:sz w:val="26"/>
          <w:szCs w:val="26"/>
        </w:rPr>
        <w:t xml:space="preserve">В соответствии с принятыми Государственным комитетом Республики Карелия по ценам и тарифам тарифно-балансовыми решениями на 2017 год </w:t>
      </w:r>
      <w:r w:rsidRPr="00746EFC">
        <w:rPr>
          <w:rFonts w:ascii="Myriad Pro" w:eastAsia="Calibri" w:hAnsi="Myriad Pro" w:cs="Times New Roman"/>
          <w:sz w:val="26"/>
          <w:szCs w:val="26"/>
        </w:rPr>
        <w:lastRenderedPageBreak/>
        <w:t xml:space="preserve">выручка филиала ПАО </w:t>
      </w:r>
      <w:r w:rsidR="00EE4D67" w:rsidRPr="00746EFC">
        <w:rPr>
          <w:rFonts w:ascii="Myriad Pro" w:eastAsia="Calibri" w:hAnsi="Myriad Pro" w:cs="Times New Roman"/>
          <w:sz w:val="26"/>
          <w:szCs w:val="26"/>
        </w:rPr>
        <w:t>«</w:t>
      </w:r>
      <w:r w:rsidRPr="00746EFC">
        <w:rPr>
          <w:rFonts w:ascii="Myriad Pro" w:eastAsia="Calibri" w:hAnsi="Myriad Pro" w:cs="Times New Roman"/>
          <w:sz w:val="26"/>
          <w:szCs w:val="26"/>
        </w:rPr>
        <w:t>МРСК Северо-Запада</w:t>
      </w:r>
      <w:r w:rsidR="00EE4D67" w:rsidRPr="00746EFC">
        <w:rPr>
          <w:rFonts w:ascii="Myriad Pro" w:eastAsia="Calibri" w:hAnsi="Myriad Pro" w:cs="Times New Roman"/>
          <w:sz w:val="26"/>
          <w:szCs w:val="26"/>
        </w:rPr>
        <w:t>»</w:t>
      </w:r>
      <w:r w:rsidRPr="00746EFC">
        <w:rPr>
          <w:rFonts w:ascii="Myriad Pro" w:eastAsia="Calibri" w:hAnsi="Myriad Pro" w:cs="Times New Roman"/>
          <w:sz w:val="26"/>
          <w:szCs w:val="26"/>
        </w:rPr>
        <w:t xml:space="preserve"> </w:t>
      </w:r>
      <w:r w:rsidR="00EE4D67" w:rsidRPr="00746EFC">
        <w:rPr>
          <w:rFonts w:ascii="Myriad Pro" w:eastAsia="Calibri" w:hAnsi="Myriad Pro" w:cs="Times New Roman"/>
          <w:sz w:val="26"/>
          <w:szCs w:val="26"/>
        </w:rPr>
        <w:t>«</w:t>
      </w:r>
      <w:r w:rsidRPr="00746EFC">
        <w:rPr>
          <w:rFonts w:ascii="Myriad Pro" w:eastAsia="Calibri" w:hAnsi="Myriad Pro" w:cs="Times New Roman"/>
          <w:sz w:val="26"/>
          <w:szCs w:val="26"/>
        </w:rPr>
        <w:t>Карелэнерго</w:t>
      </w:r>
      <w:r w:rsidR="00EE4D67" w:rsidRPr="00746EFC">
        <w:rPr>
          <w:rFonts w:ascii="Myriad Pro" w:eastAsia="Calibri" w:hAnsi="Myriad Pro" w:cs="Times New Roman"/>
          <w:sz w:val="26"/>
          <w:szCs w:val="26"/>
        </w:rPr>
        <w:t>»</w:t>
      </w:r>
      <w:r w:rsidRPr="00746EFC">
        <w:rPr>
          <w:rFonts w:ascii="Myriad Pro" w:eastAsia="Calibri" w:hAnsi="Myriad Pro" w:cs="Times New Roman"/>
          <w:sz w:val="26"/>
          <w:szCs w:val="26"/>
        </w:rPr>
        <w:t xml:space="preserve"> за услуги по передаче электрической энергии за 2017 год, определяемая исходя из установленных тарифов на услуги по передаче электрической энергии, утверждена в размере 7 827 708,90 тыс. руб.</w:t>
      </w:r>
    </w:p>
    <w:p w14:paraId="0D057914" w14:textId="77777777" w:rsidR="00D02F5C" w:rsidRPr="00746EFC" w:rsidRDefault="00D02F5C" w:rsidP="00746EFC">
      <w:pPr>
        <w:spacing w:after="0" w:line="360" w:lineRule="auto"/>
        <w:ind w:firstLine="567"/>
        <w:contextualSpacing/>
        <w:jc w:val="both"/>
        <w:rPr>
          <w:rFonts w:ascii="Myriad Pro" w:eastAsia="Calibri" w:hAnsi="Myriad Pro" w:cs="Times New Roman"/>
          <w:sz w:val="26"/>
          <w:szCs w:val="26"/>
        </w:rPr>
      </w:pPr>
      <w:r w:rsidRPr="00746EFC">
        <w:rPr>
          <w:rFonts w:ascii="Myriad Pro" w:eastAsia="Calibri" w:hAnsi="Myriad Pro" w:cs="Times New Roman"/>
          <w:sz w:val="26"/>
          <w:szCs w:val="26"/>
        </w:rPr>
        <w:t xml:space="preserve">Фактический размер оказанных филиалом ПАО </w:t>
      </w:r>
      <w:r w:rsidR="00EE4D67" w:rsidRPr="00746EFC">
        <w:rPr>
          <w:rFonts w:ascii="Myriad Pro" w:eastAsia="Calibri" w:hAnsi="Myriad Pro" w:cs="Times New Roman"/>
          <w:sz w:val="26"/>
          <w:szCs w:val="26"/>
        </w:rPr>
        <w:t>«</w:t>
      </w:r>
      <w:r w:rsidRPr="00746EFC">
        <w:rPr>
          <w:rFonts w:ascii="Myriad Pro" w:eastAsia="Calibri" w:hAnsi="Myriad Pro" w:cs="Times New Roman"/>
          <w:sz w:val="26"/>
          <w:szCs w:val="26"/>
        </w:rPr>
        <w:t>МРСК Северо-Запада</w:t>
      </w:r>
      <w:r w:rsidR="00EE4D67" w:rsidRPr="00746EFC">
        <w:rPr>
          <w:rFonts w:ascii="Myriad Pro" w:eastAsia="Calibri" w:hAnsi="Myriad Pro" w:cs="Times New Roman"/>
          <w:sz w:val="26"/>
          <w:szCs w:val="26"/>
        </w:rPr>
        <w:t>»</w:t>
      </w:r>
      <w:r w:rsidRPr="00746EFC">
        <w:rPr>
          <w:rFonts w:ascii="Myriad Pro" w:eastAsia="Calibri" w:hAnsi="Myriad Pro" w:cs="Times New Roman"/>
          <w:sz w:val="26"/>
          <w:szCs w:val="26"/>
        </w:rPr>
        <w:t xml:space="preserve"> </w:t>
      </w:r>
      <w:r w:rsidR="00EE4D67" w:rsidRPr="00746EFC">
        <w:rPr>
          <w:rFonts w:ascii="Myriad Pro" w:eastAsia="Calibri" w:hAnsi="Myriad Pro" w:cs="Times New Roman"/>
          <w:sz w:val="26"/>
          <w:szCs w:val="26"/>
        </w:rPr>
        <w:t>«</w:t>
      </w:r>
      <w:r w:rsidRPr="00746EFC">
        <w:rPr>
          <w:rFonts w:ascii="Myriad Pro" w:eastAsia="Calibri" w:hAnsi="Myriad Pro" w:cs="Times New Roman"/>
          <w:sz w:val="26"/>
          <w:szCs w:val="26"/>
        </w:rPr>
        <w:t>Карелэнерго</w:t>
      </w:r>
      <w:r w:rsidR="00EE4D67" w:rsidRPr="00746EFC">
        <w:rPr>
          <w:rFonts w:ascii="Myriad Pro" w:eastAsia="Calibri" w:hAnsi="Myriad Pro" w:cs="Times New Roman"/>
          <w:sz w:val="26"/>
          <w:szCs w:val="26"/>
        </w:rPr>
        <w:t>»</w:t>
      </w:r>
      <w:r w:rsidRPr="00746EFC">
        <w:rPr>
          <w:rFonts w:ascii="Myriad Pro" w:eastAsia="Calibri" w:hAnsi="Myriad Pro" w:cs="Times New Roman"/>
          <w:sz w:val="26"/>
          <w:szCs w:val="26"/>
        </w:rPr>
        <w:t xml:space="preserve"> услуг по передаче электрической энергии по данным бухгалтерского учета за 2017 год составил 7 754 287,11 тыс. руб. В качестве обосновывающих материалов предоставлены счета-фактуры и акты по договорам оказания услуг по передаче электрической энергии за 2017 год. </w:t>
      </w:r>
    </w:p>
    <w:p w14:paraId="2602A1D3" w14:textId="77777777" w:rsidR="00D02F5C" w:rsidRPr="00746EFC" w:rsidRDefault="00D02F5C" w:rsidP="00746EFC">
      <w:pPr>
        <w:spacing w:after="0" w:line="360" w:lineRule="auto"/>
        <w:ind w:firstLine="567"/>
        <w:contextualSpacing/>
        <w:jc w:val="both"/>
        <w:rPr>
          <w:rFonts w:ascii="Myriad Pro" w:eastAsia="Calibri" w:hAnsi="Myriad Pro" w:cs="Times New Roman"/>
          <w:sz w:val="26"/>
          <w:szCs w:val="26"/>
        </w:rPr>
      </w:pPr>
      <w:r w:rsidRPr="00746EFC">
        <w:rPr>
          <w:rFonts w:ascii="Myriad Pro" w:eastAsia="Calibri" w:hAnsi="Myriad Pro" w:cs="Times New Roman"/>
          <w:sz w:val="26"/>
          <w:szCs w:val="26"/>
        </w:rPr>
        <w:t xml:space="preserve">Расходы на услуги территориальных сетевых организаций определены Государственным комитетом Республики Карелия по ценам и тарифам в составе НВВ филиала ПАО </w:t>
      </w:r>
      <w:r w:rsidR="00EE4D67" w:rsidRPr="00746EFC">
        <w:rPr>
          <w:rFonts w:ascii="Myriad Pro" w:eastAsia="Calibri" w:hAnsi="Myriad Pro" w:cs="Times New Roman"/>
          <w:sz w:val="26"/>
          <w:szCs w:val="26"/>
        </w:rPr>
        <w:t>«</w:t>
      </w:r>
      <w:r w:rsidRPr="00746EFC">
        <w:rPr>
          <w:rFonts w:ascii="Myriad Pro" w:eastAsia="Calibri" w:hAnsi="Myriad Pro" w:cs="Times New Roman"/>
          <w:sz w:val="26"/>
          <w:szCs w:val="26"/>
        </w:rPr>
        <w:t>МРСК Северо-Запада</w:t>
      </w:r>
      <w:r w:rsidR="00EE4D67" w:rsidRPr="00746EFC">
        <w:rPr>
          <w:rFonts w:ascii="Myriad Pro" w:eastAsia="Calibri" w:hAnsi="Myriad Pro" w:cs="Times New Roman"/>
          <w:sz w:val="26"/>
          <w:szCs w:val="26"/>
        </w:rPr>
        <w:t>»</w:t>
      </w:r>
      <w:r w:rsidRPr="00746EFC">
        <w:rPr>
          <w:rFonts w:ascii="Myriad Pro" w:eastAsia="Calibri" w:hAnsi="Myriad Pro" w:cs="Times New Roman"/>
          <w:sz w:val="26"/>
          <w:szCs w:val="26"/>
        </w:rPr>
        <w:t xml:space="preserve"> </w:t>
      </w:r>
      <w:r w:rsidR="00EE4D67" w:rsidRPr="00746EFC">
        <w:rPr>
          <w:rFonts w:ascii="Myriad Pro" w:eastAsia="Calibri" w:hAnsi="Myriad Pro" w:cs="Times New Roman"/>
          <w:sz w:val="26"/>
          <w:szCs w:val="26"/>
        </w:rPr>
        <w:t>«</w:t>
      </w:r>
      <w:r w:rsidRPr="00746EFC">
        <w:rPr>
          <w:rFonts w:ascii="Myriad Pro" w:eastAsia="Calibri" w:hAnsi="Myriad Pro" w:cs="Times New Roman"/>
          <w:sz w:val="26"/>
          <w:szCs w:val="26"/>
        </w:rPr>
        <w:t>Карелэнерго</w:t>
      </w:r>
      <w:r w:rsidR="00EE4D67" w:rsidRPr="00746EFC">
        <w:rPr>
          <w:rFonts w:ascii="Myriad Pro" w:eastAsia="Calibri" w:hAnsi="Myriad Pro" w:cs="Times New Roman"/>
          <w:sz w:val="26"/>
          <w:szCs w:val="26"/>
        </w:rPr>
        <w:t>»</w:t>
      </w:r>
      <w:r w:rsidRPr="00746EFC">
        <w:rPr>
          <w:rFonts w:ascii="Myriad Pro" w:eastAsia="Calibri" w:hAnsi="Myriad Pro" w:cs="Times New Roman"/>
          <w:sz w:val="26"/>
          <w:szCs w:val="26"/>
        </w:rPr>
        <w:t xml:space="preserve"> на 2017 год в размере 3 621 709,53 тыс. руб.</w:t>
      </w:r>
    </w:p>
    <w:p w14:paraId="4E06DFE9" w14:textId="77777777" w:rsidR="00D02F5C" w:rsidRPr="00746EFC" w:rsidRDefault="00D02F5C" w:rsidP="00746EFC">
      <w:pPr>
        <w:spacing w:after="0" w:line="360" w:lineRule="auto"/>
        <w:ind w:firstLine="567"/>
        <w:contextualSpacing/>
        <w:jc w:val="both"/>
        <w:rPr>
          <w:rFonts w:ascii="Myriad Pro" w:eastAsia="Calibri" w:hAnsi="Myriad Pro" w:cs="Times New Roman"/>
          <w:sz w:val="26"/>
          <w:szCs w:val="26"/>
        </w:rPr>
      </w:pPr>
      <w:r w:rsidRPr="00746EFC">
        <w:rPr>
          <w:rFonts w:ascii="Myriad Pro" w:eastAsia="Calibri" w:hAnsi="Myriad Pro" w:cs="Times New Roman"/>
          <w:sz w:val="26"/>
          <w:szCs w:val="26"/>
        </w:rPr>
        <w:t xml:space="preserve">Фактические расходы на оплату услуг территориальных сетевых организаций по данным бухгалтерского учета за 2017 год составили 3 648 322,17 тыс. руб. В качестве обосновывающих материалов предоставлены счета-фактуры и акты по договорам оказания услуг по передаче электрической энергии </w:t>
      </w:r>
      <w:r w:rsidR="00003BB3" w:rsidRPr="00746EFC">
        <w:rPr>
          <w:rFonts w:ascii="Myriad Pro" w:eastAsia="Calibri" w:hAnsi="Myriad Pro" w:cs="Times New Roman"/>
          <w:sz w:val="26"/>
          <w:szCs w:val="26"/>
        </w:rPr>
        <w:t xml:space="preserve">территориальными сетевыми организациями </w:t>
      </w:r>
      <w:r w:rsidRPr="00746EFC">
        <w:rPr>
          <w:rFonts w:ascii="Myriad Pro" w:eastAsia="Calibri" w:hAnsi="Myriad Pro" w:cs="Times New Roman"/>
          <w:sz w:val="26"/>
          <w:szCs w:val="26"/>
        </w:rPr>
        <w:t>за 2017 год.</w:t>
      </w:r>
    </w:p>
    <w:p w14:paraId="78C8D9B0" w14:textId="77777777" w:rsidR="00D02F5C" w:rsidRPr="00746EFC" w:rsidRDefault="00D02F5C" w:rsidP="00746EFC">
      <w:pPr>
        <w:spacing w:after="0" w:line="360" w:lineRule="auto"/>
        <w:ind w:firstLine="567"/>
        <w:contextualSpacing/>
        <w:jc w:val="both"/>
        <w:rPr>
          <w:rFonts w:ascii="Myriad Pro" w:eastAsia="Calibri" w:hAnsi="Myriad Pro" w:cs="Times New Roman"/>
          <w:sz w:val="26"/>
          <w:szCs w:val="26"/>
        </w:rPr>
      </w:pPr>
      <w:r w:rsidRPr="00746EFC">
        <w:rPr>
          <w:rFonts w:ascii="Myriad Pro" w:eastAsia="Calibri" w:hAnsi="Myriad Pro" w:cs="Times New Roman"/>
          <w:sz w:val="26"/>
          <w:szCs w:val="26"/>
        </w:rPr>
        <w:t xml:space="preserve">Затраты на покупку технологических потерь в сетях филиала ПАО </w:t>
      </w:r>
      <w:r w:rsidR="00EE4D67" w:rsidRPr="00746EFC">
        <w:rPr>
          <w:rFonts w:ascii="Myriad Pro" w:eastAsia="Calibri" w:hAnsi="Myriad Pro" w:cs="Times New Roman"/>
          <w:sz w:val="26"/>
          <w:szCs w:val="26"/>
        </w:rPr>
        <w:t>«</w:t>
      </w:r>
      <w:r w:rsidRPr="00746EFC">
        <w:rPr>
          <w:rFonts w:ascii="Myriad Pro" w:eastAsia="Calibri" w:hAnsi="Myriad Pro" w:cs="Times New Roman"/>
          <w:sz w:val="26"/>
          <w:szCs w:val="26"/>
        </w:rPr>
        <w:t>МРСК Северо-Запада</w:t>
      </w:r>
      <w:r w:rsidR="00EE4D67" w:rsidRPr="00746EFC">
        <w:rPr>
          <w:rFonts w:ascii="Myriad Pro" w:eastAsia="Calibri" w:hAnsi="Myriad Pro" w:cs="Times New Roman"/>
          <w:sz w:val="26"/>
          <w:szCs w:val="26"/>
        </w:rPr>
        <w:t>»</w:t>
      </w:r>
      <w:r w:rsidRPr="00746EFC">
        <w:rPr>
          <w:rFonts w:ascii="Myriad Pro" w:eastAsia="Calibri" w:hAnsi="Myriad Pro" w:cs="Times New Roman"/>
          <w:sz w:val="26"/>
          <w:szCs w:val="26"/>
        </w:rPr>
        <w:t xml:space="preserve"> </w:t>
      </w:r>
      <w:r w:rsidR="00EE4D67" w:rsidRPr="00746EFC">
        <w:rPr>
          <w:rFonts w:ascii="Myriad Pro" w:eastAsia="Calibri" w:hAnsi="Myriad Pro" w:cs="Times New Roman"/>
          <w:sz w:val="26"/>
          <w:szCs w:val="26"/>
        </w:rPr>
        <w:t>«</w:t>
      </w:r>
      <w:r w:rsidRPr="00746EFC">
        <w:rPr>
          <w:rFonts w:ascii="Myriad Pro" w:eastAsia="Calibri" w:hAnsi="Myriad Pro" w:cs="Times New Roman"/>
          <w:sz w:val="26"/>
          <w:szCs w:val="26"/>
        </w:rPr>
        <w:t>Карелэнерго</w:t>
      </w:r>
      <w:r w:rsidR="00EE4D67" w:rsidRPr="00746EFC">
        <w:rPr>
          <w:rFonts w:ascii="Myriad Pro" w:eastAsia="Calibri" w:hAnsi="Myriad Pro" w:cs="Times New Roman"/>
          <w:sz w:val="26"/>
          <w:szCs w:val="26"/>
        </w:rPr>
        <w:t>»</w:t>
      </w:r>
      <w:r w:rsidRPr="00746EFC">
        <w:rPr>
          <w:rFonts w:ascii="Myriad Pro" w:eastAsia="Calibri" w:hAnsi="Myriad Pro" w:cs="Times New Roman"/>
          <w:sz w:val="26"/>
          <w:szCs w:val="26"/>
        </w:rPr>
        <w:t xml:space="preserve"> определены Государственным комитетом Республики Карелия по ценам и тарифам на 2017 год в размере 553 746,07 тыс. руб.</w:t>
      </w:r>
    </w:p>
    <w:p w14:paraId="4C54324B" w14:textId="77777777" w:rsidR="00D02F5C" w:rsidRPr="00746EFC" w:rsidRDefault="00D02F5C" w:rsidP="00746EFC">
      <w:pPr>
        <w:spacing w:after="0" w:line="360" w:lineRule="auto"/>
        <w:ind w:firstLine="567"/>
        <w:contextualSpacing/>
        <w:jc w:val="both"/>
        <w:rPr>
          <w:rFonts w:ascii="Myriad Pro" w:eastAsia="Calibri" w:hAnsi="Myriad Pro" w:cs="Times New Roman"/>
          <w:sz w:val="26"/>
          <w:szCs w:val="26"/>
        </w:rPr>
      </w:pPr>
      <w:r w:rsidRPr="00746EFC">
        <w:rPr>
          <w:rFonts w:ascii="Myriad Pro" w:eastAsia="Calibri" w:hAnsi="Myriad Pro" w:cs="Times New Roman"/>
          <w:sz w:val="26"/>
          <w:szCs w:val="26"/>
        </w:rPr>
        <w:t>Фактическая выручка на компенсацию технологических потерь, определяемая исходя произведения ставки, используемой для целей определения расходов на оплату нормативных потерь электрической энергии при ее передаче по электрическим сетям, и фактических объемов оказанных услуг, на 2017 год составила 479 072,86 тыс. руб. (1 939,03 * 247,07), где</w:t>
      </w:r>
    </w:p>
    <w:p w14:paraId="551A3CBD" w14:textId="77777777" w:rsidR="00D02F5C" w:rsidRPr="00746EFC" w:rsidRDefault="00D02F5C" w:rsidP="00746EFC">
      <w:pPr>
        <w:pStyle w:val="a3"/>
        <w:numPr>
          <w:ilvl w:val="1"/>
          <w:numId w:val="15"/>
        </w:numPr>
        <w:spacing w:after="0" w:line="360" w:lineRule="auto"/>
        <w:jc w:val="both"/>
        <w:rPr>
          <w:rFonts w:ascii="Myriad Pro" w:eastAsia="Calibri" w:hAnsi="Myriad Pro" w:cs="Times New Roman"/>
          <w:sz w:val="26"/>
          <w:szCs w:val="26"/>
        </w:rPr>
      </w:pPr>
      <w:r w:rsidRPr="00746EFC">
        <w:rPr>
          <w:rFonts w:ascii="Myriad Pro" w:eastAsia="Calibri" w:hAnsi="Myriad Pro" w:cs="Times New Roman"/>
          <w:sz w:val="26"/>
          <w:szCs w:val="26"/>
        </w:rPr>
        <w:t xml:space="preserve">1 939,03 </w:t>
      </w:r>
      <w:r w:rsidR="00BE39E9" w:rsidRPr="00746EFC">
        <w:rPr>
          <w:rFonts w:ascii="Myriad Pro" w:eastAsia="Calibri" w:hAnsi="Myriad Pro" w:cs="Times New Roman"/>
          <w:sz w:val="26"/>
          <w:szCs w:val="26"/>
        </w:rPr>
        <w:t>руб./</w:t>
      </w:r>
      <w:proofErr w:type="spellStart"/>
      <w:r w:rsidRPr="00746EFC">
        <w:rPr>
          <w:rFonts w:ascii="Myriad Pro" w:eastAsia="Calibri" w:hAnsi="Myriad Pro" w:cs="Times New Roman"/>
          <w:sz w:val="26"/>
          <w:szCs w:val="26"/>
        </w:rPr>
        <w:t>МВт.ч</w:t>
      </w:r>
      <w:proofErr w:type="spellEnd"/>
      <w:r w:rsidRPr="00746EFC">
        <w:rPr>
          <w:rFonts w:ascii="Myriad Pro" w:eastAsia="Calibri" w:hAnsi="Myriad Pro" w:cs="Times New Roman"/>
          <w:sz w:val="26"/>
          <w:szCs w:val="26"/>
        </w:rPr>
        <w:t xml:space="preserve">. – цена покупки потерь электрической энергии в сетях филиала ПАО </w:t>
      </w:r>
      <w:r w:rsidR="00EE4D67" w:rsidRPr="00746EFC">
        <w:rPr>
          <w:rFonts w:ascii="Myriad Pro" w:eastAsia="Calibri" w:hAnsi="Myriad Pro" w:cs="Times New Roman"/>
          <w:sz w:val="26"/>
          <w:szCs w:val="26"/>
        </w:rPr>
        <w:t>«</w:t>
      </w:r>
      <w:r w:rsidRPr="00746EFC">
        <w:rPr>
          <w:rFonts w:ascii="Myriad Pro" w:eastAsia="Calibri" w:hAnsi="Myriad Pro" w:cs="Times New Roman"/>
          <w:sz w:val="26"/>
          <w:szCs w:val="26"/>
        </w:rPr>
        <w:t>МРСК Северо-Запада</w:t>
      </w:r>
      <w:r w:rsidR="00EE4D67" w:rsidRPr="00746EFC">
        <w:rPr>
          <w:rFonts w:ascii="Myriad Pro" w:eastAsia="Calibri" w:hAnsi="Myriad Pro" w:cs="Times New Roman"/>
          <w:sz w:val="26"/>
          <w:szCs w:val="26"/>
        </w:rPr>
        <w:t>»</w:t>
      </w:r>
      <w:r w:rsidRPr="00746EFC">
        <w:rPr>
          <w:rFonts w:ascii="Myriad Pro" w:eastAsia="Calibri" w:hAnsi="Myriad Pro" w:cs="Times New Roman"/>
          <w:sz w:val="26"/>
          <w:szCs w:val="26"/>
        </w:rPr>
        <w:t xml:space="preserve"> </w:t>
      </w:r>
      <w:r w:rsidR="00EE4D67" w:rsidRPr="00746EFC">
        <w:rPr>
          <w:rFonts w:ascii="Myriad Pro" w:eastAsia="Calibri" w:hAnsi="Myriad Pro" w:cs="Times New Roman"/>
          <w:sz w:val="26"/>
          <w:szCs w:val="26"/>
        </w:rPr>
        <w:t>«</w:t>
      </w:r>
      <w:r w:rsidRPr="00746EFC">
        <w:rPr>
          <w:rFonts w:ascii="Myriad Pro" w:eastAsia="Calibri" w:hAnsi="Myriad Pro" w:cs="Times New Roman"/>
          <w:sz w:val="26"/>
          <w:szCs w:val="26"/>
        </w:rPr>
        <w:t>Карелэнерго</w:t>
      </w:r>
      <w:r w:rsidR="00EE4D67" w:rsidRPr="00746EFC">
        <w:rPr>
          <w:rFonts w:ascii="Myriad Pro" w:eastAsia="Calibri" w:hAnsi="Myriad Pro" w:cs="Times New Roman"/>
          <w:sz w:val="26"/>
          <w:szCs w:val="26"/>
        </w:rPr>
        <w:t>»</w:t>
      </w:r>
      <w:r w:rsidRPr="00746EFC">
        <w:rPr>
          <w:rFonts w:ascii="Myriad Pro" w:eastAsia="Calibri" w:hAnsi="Myriad Pro" w:cs="Times New Roman"/>
          <w:sz w:val="26"/>
          <w:szCs w:val="26"/>
        </w:rPr>
        <w:t>, учтенная при регулировании на 2017 год</w:t>
      </w:r>
    </w:p>
    <w:p w14:paraId="6A99022A" w14:textId="77777777" w:rsidR="00D02F5C" w:rsidRPr="00746EFC" w:rsidRDefault="00D02F5C" w:rsidP="00746EFC">
      <w:pPr>
        <w:pStyle w:val="a3"/>
        <w:numPr>
          <w:ilvl w:val="1"/>
          <w:numId w:val="15"/>
        </w:numPr>
        <w:spacing w:after="0" w:line="360" w:lineRule="auto"/>
        <w:jc w:val="both"/>
        <w:rPr>
          <w:rFonts w:ascii="Myriad Pro" w:eastAsia="Calibri" w:hAnsi="Myriad Pro" w:cs="Times New Roman"/>
          <w:sz w:val="26"/>
          <w:szCs w:val="26"/>
        </w:rPr>
      </w:pPr>
      <w:r w:rsidRPr="00746EFC">
        <w:rPr>
          <w:rFonts w:ascii="Myriad Pro" w:eastAsia="Calibri" w:hAnsi="Myriad Pro" w:cs="Times New Roman"/>
          <w:sz w:val="26"/>
          <w:szCs w:val="26"/>
        </w:rPr>
        <w:t xml:space="preserve">247,07 </w:t>
      </w:r>
      <w:proofErr w:type="spellStart"/>
      <w:r w:rsidRPr="00746EFC">
        <w:rPr>
          <w:rFonts w:ascii="Myriad Pro" w:eastAsia="Calibri" w:hAnsi="Myriad Pro" w:cs="Times New Roman"/>
          <w:sz w:val="26"/>
          <w:szCs w:val="26"/>
        </w:rPr>
        <w:t>млн.к.Вт.ч</w:t>
      </w:r>
      <w:proofErr w:type="spellEnd"/>
      <w:r w:rsidRPr="00746EFC">
        <w:rPr>
          <w:rFonts w:ascii="Myriad Pro" w:eastAsia="Calibri" w:hAnsi="Myriad Pro" w:cs="Times New Roman"/>
          <w:sz w:val="26"/>
          <w:szCs w:val="26"/>
        </w:rPr>
        <w:t xml:space="preserve">. – фактический объем технологических потерь в сетях филиала ПАО </w:t>
      </w:r>
      <w:r w:rsidR="00EE4D67" w:rsidRPr="00746EFC">
        <w:rPr>
          <w:rFonts w:ascii="Myriad Pro" w:eastAsia="Calibri" w:hAnsi="Myriad Pro" w:cs="Times New Roman"/>
          <w:sz w:val="26"/>
          <w:szCs w:val="26"/>
        </w:rPr>
        <w:t>«</w:t>
      </w:r>
      <w:r w:rsidRPr="00746EFC">
        <w:rPr>
          <w:rFonts w:ascii="Myriad Pro" w:eastAsia="Calibri" w:hAnsi="Myriad Pro" w:cs="Times New Roman"/>
          <w:sz w:val="26"/>
          <w:szCs w:val="26"/>
        </w:rPr>
        <w:t>МРСК Северо-Запада</w:t>
      </w:r>
      <w:r w:rsidR="00EE4D67" w:rsidRPr="00746EFC">
        <w:rPr>
          <w:rFonts w:ascii="Myriad Pro" w:eastAsia="Calibri" w:hAnsi="Myriad Pro" w:cs="Times New Roman"/>
          <w:sz w:val="26"/>
          <w:szCs w:val="26"/>
        </w:rPr>
        <w:t>»</w:t>
      </w:r>
      <w:r w:rsidRPr="00746EFC">
        <w:rPr>
          <w:rFonts w:ascii="Myriad Pro" w:eastAsia="Calibri" w:hAnsi="Myriad Pro" w:cs="Times New Roman"/>
          <w:sz w:val="26"/>
          <w:szCs w:val="26"/>
        </w:rPr>
        <w:t xml:space="preserve"> </w:t>
      </w:r>
      <w:r w:rsidR="00EE4D67" w:rsidRPr="00746EFC">
        <w:rPr>
          <w:rFonts w:ascii="Myriad Pro" w:eastAsia="Calibri" w:hAnsi="Myriad Pro" w:cs="Times New Roman"/>
          <w:sz w:val="26"/>
          <w:szCs w:val="26"/>
        </w:rPr>
        <w:t>«</w:t>
      </w:r>
      <w:r w:rsidRPr="00746EFC">
        <w:rPr>
          <w:rFonts w:ascii="Myriad Pro" w:eastAsia="Calibri" w:hAnsi="Myriad Pro" w:cs="Times New Roman"/>
          <w:sz w:val="26"/>
          <w:szCs w:val="26"/>
        </w:rPr>
        <w:t>Карелэнерго</w:t>
      </w:r>
      <w:r w:rsidR="00EE4D67" w:rsidRPr="00746EFC">
        <w:rPr>
          <w:rFonts w:ascii="Myriad Pro" w:eastAsia="Calibri" w:hAnsi="Myriad Pro" w:cs="Times New Roman"/>
          <w:sz w:val="26"/>
          <w:szCs w:val="26"/>
        </w:rPr>
        <w:t>»</w:t>
      </w:r>
      <w:r w:rsidRPr="00746EFC">
        <w:rPr>
          <w:rFonts w:ascii="Myriad Pro" w:eastAsia="Calibri" w:hAnsi="Myriad Pro" w:cs="Times New Roman"/>
          <w:sz w:val="26"/>
          <w:szCs w:val="26"/>
        </w:rPr>
        <w:t xml:space="preserve"> за 2017 год.</w:t>
      </w:r>
    </w:p>
    <w:p w14:paraId="0AF4E77E" w14:textId="77777777" w:rsidR="00D02F5C" w:rsidRPr="00746EFC" w:rsidRDefault="00D02F5C" w:rsidP="00746EFC">
      <w:pPr>
        <w:spacing w:after="0" w:line="360" w:lineRule="auto"/>
        <w:ind w:firstLine="567"/>
        <w:contextualSpacing/>
        <w:jc w:val="both"/>
        <w:rPr>
          <w:rFonts w:ascii="Myriad Pro" w:eastAsia="Calibri" w:hAnsi="Myriad Pro" w:cs="Times New Roman"/>
          <w:sz w:val="26"/>
          <w:szCs w:val="26"/>
        </w:rPr>
      </w:pPr>
      <w:r w:rsidRPr="00746EFC">
        <w:rPr>
          <w:rFonts w:ascii="Myriad Pro" w:eastAsia="Calibri" w:hAnsi="Myriad Pro" w:cs="Times New Roman"/>
          <w:sz w:val="26"/>
          <w:szCs w:val="26"/>
        </w:rPr>
        <w:lastRenderedPageBreak/>
        <w:t xml:space="preserve">Таким образом, по расчету филиала ПАО </w:t>
      </w:r>
      <w:r w:rsidR="00EE4D67" w:rsidRPr="00746EFC">
        <w:rPr>
          <w:rFonts w:ascii="Myriad Pro" w:eastAsia="Calibri" w:hAnsi="Myriad Pro" w:cs="Times New Roman"/>
          <w:sz w:val="26"/>
          <w:szCs w:val="26"/>
        </w:rPr>
        <w:t>«</w:t>
      </w:r>
      <w:r w:rsidRPr="00746EFC">
        <w:rPr>
          <w:rFonts w:ascii="Myriad Pro" w:eastAsia="Calibri" w:hAnsi="Myriad Pro" w:cs="Times New Roman"/>
          <w:sz w:val="26"/>
          <w:szCs w:val="26"/>
        </w:rPr>
        <w:t>МРСК Северо-Запада</w:t>
      </w:r>
      <w:r w:rsidR="00EE4D67" w:rsidRPr="00746EFC">
        <w:rPr>
          <w:rFonts w:ascii="Myriad Pro" w:eastAsia="Calibri" w:hAnsi="Myriad Pro" w:cs="Times New Roman"/>
          <w:sz w:val="26"/>
          <w:szCs w:val="26"/>
        </w:rPr>
        <w:t>»</w:t>
      </w:r>
      <w:r w:rsidRPr="00746EFC">
        <w:rPr>
          <w:rFonts w:ascii="Myriad Pro" w:eastAsia="Calibri" w:hAnsi="Myriad Pro" w:cs="Times New Roman"/>
          <w:sz w:val="26"/>
          <w:szCs w:val="26"/>
        </w:rPr>
        <w:t xml:space="preserve"> </w:t>
      </w:r>
      <w:r w:rsidR="00EE4D67" w:rsidRPr="00746EFC">
        <w:rPr>
          <w:rFonts w:ascii="Myriad Pro" w:eastAsia="Calibri" w:hAnsi="Myriad Pro" w:cs="Times New Roman"/>
          <w:sz w:val="26"/>
          <w:szCs w:val="26"/>
        </w:rPr>
        <w:t>«</w:t>
      </w:r>
      <w:r w:rsidRPr="00746EFC">
        <w:rPr>
          <w:rFonts w:ascii="Myriad Pro" w:eastAsia="Calibri" w:hAnsi="Myriad Pro" w:cs="Times New Roman"/>
          <w:sz w:val="26"/>
          <w:szCs w:val="26"/>
        </w:rPr>
        <w:t>Карелэнерго</w:t>
      </w:r>
      <w:r w:rsidR="00EE4D67" w:rsidRPr="00746EFC">
        <w:rPr>
          <w:rFonts w:ascii="Myriad Pro" w:eastAsia="Calibri" w:hAnsi="Myriad Pro" w:cs="Times New Roman"/>
          <w:sz w:val="26"/>
          <w:szCs w:val="26"/>
        </w:rPr>
        <w:t>»</w:t>
      </w:r>
      <w:r w:rsidRPr="00746EFC">
        <w:rPr>
          <w:rFonts w:ascii="Myriad Pro" w:eastAsia="Calibri" w:hAnsi="Myriad Pro" w:cs="Times New Roman"/>
          <w:sz w:val="26"/>
          <w:szCs w:val="26"/>
        </w:rPr>
        <w:t xml:space="preserve"> размер компенсации по фактическому объему выручки от реализации за 2017 год составит 25 361,22 тыс. руб. (3 652 253,30 – 3 626 892,08).</w:t>
      </w:r>
    </w:p>
    <w:p w14:paraId="70618544" w14:textId="77777777" w:rsidR="00D02F5C" w:rsidRPr="00746EFC" w:rsidRDefault="00D02F5C" w:rsidP="00746EFC">
      <w:pPr>
        <w:spacing w:after="0" w:line="360" w:lineRule="auto"/>
        <w:ind w:firstLine="567"/>
        <w:contextualSpacing/>
        <w:jc w:val="both"/>
        <w:rPr>
          <w:rFonts w:ascii="Myriad Pro" w:eastAsia="Calibri" w:hAnsi="Myriad Pro" w:cs="Times New Roman"/>
          <w:sz w:val="26"/>
          <w:szCs w:val="26"/>
        </w:rPr>
      </w:pPr>
      <w:r w:rsidRPr="00746EFC">
        <w:rPr>
          <w:rFonts w:ascii="Myriad Pro" w:eastAsia="Calibri" w:hAnsi="Myriad Pro" w:cs="Times New Roman"/>
          <w:sz w:val="26"/>
          <w:szCs w:val="26"/>
        </w:rPr>
        <w:t>В соответствии с формулой расчета компенсации выпадающих/излишне полученных доходов регулируемой организации за предшествующие годы, возникающих в результате отличия фактических значений параметров регулирования от установленных при утверждении тарифов, при включении в необходимую валовую выручку на 2019 год указанные значения подлежат индексации.</w:t>
      </w:r>
    </w:p>
    <w:p w14:paraId="68428041" w14:textId="77777777" w:rsidR="00D02F5C" w:rsidRPr="00746EFC" w:rsidRDefault="00D02F5C" w:rsidP="00746EFC">
      <w:pPr>
        <w:spacing w:after="0" w:line="360" w:lineRule="auto"/>
        <w:ind w:firstLine="567"/>
        <w:contextualSpacing/>
        <w:jc w:val="both"/>
        <w:rPr>
          <w:rFonts w:ascii="Myriad Pro" w:eastAsia="Calibri" w:hAnsi="Myriad Pro" w:cs="Times New Roman"/>
          <w:sz w:val="26"/>
          <w:szCs w:val="26"/>
        </w:rPr>
      </w:pPr>
      <w:r w:rsidRPr="00746EFC">
        <w:rPr>
          <w:rFonts w:ascii="Myriad Pro" w:eastAsia="Calibri" w:hAnsi="Myriad Pro" w:cs="Times New Roman"/>
          <w:sz w:val="26"/>
          <w:szCs w:val="26"/>
        </w:rPr>
        <w:t>В соответствии с Прогнозом социально-экономического развития Российской Федерации на 2018 год и на плановый период 2019 и 2020 годов индекс потребительских цен запланирован в размере:</w:t>
      </w:r>
    </w:p>
    <w:p w14:paraId="5A3F35DF" w14:textId="77777777" w:rsidR="00D02F5C" w:rsidRPr="00746EFC" w:rsidRDefault="00D02F5C" w:rsidP="00746EFC">
      <w:pPr>
        <w:pStyle w:val="a3"/>
        <w:numPr>
          <w:ilvl w:val="1"/>
          <w:numId w:val="16"/>
        </w:numPr>
        <w:spacing w:after="0" w:line="360" w:lineRule="auto"/>
        <w:jc w:val="both"/>
        <w:rPr>
          <w:rFonts w:ascii="Myriad Pro" w:eastAsia="Calibri" w:hAnsi="Myriad Pro" w:cs="Times New Roman"/>
          <w:sz w:val="26"/>
          <w:szCs w:val="26"/>
        </w:rPr>
      </w:pPr>
      <w:r w:rsidRPr="00746EFC">
        <w:rPr>
          <w:rFonts w:ascii="Myriad Pro" w:eastAsia="Calibri" w:hAnsi="Myriad Pro" w:cs="Times New Roman"/>
          <w:sz w:val="26"/>
          <w:szCs w:val="26"/>
        </w:rPr>
        <w:t>На 2018 год – 4,0%</w:t>
      </w:r>
    </w:p>
    <w:p w14:paraId="46029A4E" w14:textId="77777777" w:rsidR="00D02F5C" w:rsidRPr="00746EFC" w:rsidRDefault="00D02F5C" w:rsidP="00746EFC">
      <w:pPr>
        <w:pStyle w:val="a3"/>
        <w:numPr>
          <w:ilvl w:val="1"/>
          <w:numId w:val="16"/>
        </w:numPr>
        <w:spacing w:after="0" w:line="360" w:lineRule="auto"/>
        <w:jc w:val="both"/>
        <w:rPr>
          <w:rFonts w:ascii="Myriad Pro" w:eastAsia="Calibri" w:hAnsi="Myriad Pro" w:cs="Times New Roman"/>
          <w:sz w:val="26"/>
          <w:szCs w:val="26"/>
        </w:rPr>
      </w:pPr>
      <w:r w:rsidRPr="00746EFC">
        <w:rPr>
          <w:rFonts w:ascii="Myriad Pro" w:eastAsia="Calibri" w:hAnsi="Myriad Pro" w:cs="Times New Roman"/>
          <w:sz w:val="26"/>
          <w:szCs w:val="26"/>
        </w:rPr>
        <w:t>На 2019 год – 4,0%</w:t>
      </w:r>
    </w:p>
    <w:p w14:paraId="6CE68A8F" w14:textId="77777777" w:rsidR="00D02F5C" w:rsidRPr="00746EFC" w:rsidRDefault="00D02F5C" w:rsidP="00746EFC">
      <w:pPr>
        <w:spacing w:after="0" w:line="360" w:lineRule="auto"/>
        <w:ind w:firstLine="567"/>
        <w:contextualSpacing/>
        <w:jc w:val="both"/>
        <w:rPr>
          <w:rFonts w:ascii="Myriad Pro" w:eastAsia="Calibri" w:hAnsi="Myriad Pro" w:cs="Times New Roman"/>
          <w:sz w:val="26"/>
          <w:szCs w:val="26"/>
        </w:rPr>
      </w:pPr>
      <w:r w:rsidRPr="00746EFC">
        <w:rPr>
          <w:rFonts w:ascii="Myriad Pro" w:eastAsia="Calibri" w:hAnsi="Myriad Pro" w:cs="Times New Roman"/>
          <w:sz w:val="26"/>
          <w:szCs w:val="26"/>
        </w:rPr>
        <w:t xml:space="preserve">Соответственно общий размер компенсации по фактическому объему выручки от реализации оказанных филиалом ПАО </w:t>
      </w:r>
      <w:r w:rsidR="00EE4D67" w:rsidRPr="00746EFC">
        <w:rPr>
          <w:rFonts w:ascii="Myriad Pro" w:eastAsia="Calibri" w:hAnsi="Myriad Pro" w:cs="Times New Roman"/>
          <w:sz w:val="26"/>
          <w:szCs w:val="26"/>
        </w:rPr>
        <w:t>«</w:t>
      </w:r>
      <w:r w:rsidRPr="00746EFC">
        <w:rPr>
          <w:rFonts w:ascii="Myriad Pro" w:eastAsia="Calibri" w:hAnsi="Myriad Pro" w:cs="Times New Roman"/>
          <w:sz w:val="26"/>
          <w:szCs w:val="26"/>
        </w:rPr>
        <w:t>МРСК Северо-Запада</w:t>
      </w:r>
      <w:r w:rsidR="00EE4D67" w:rsidRPr="00746EFC">
        <w:rPr>
          <w:rFonts w:ascii="Myriad Pro" w:eastAsia="Calibri" w:hAnsi="Myriad Pro" w:cs="Times New Roman"/>
          <w:sz w:val="26"/>
          <w:szCs w:val="26"/>
        </w:rPr>
        <w:t>»</w:t>
      </w:r>
      <w:r w:rsidRPr="00746EFC">
        <w:rPr>
          <w:rFonts w:ascii="Myriad Pro" w:eastAsia="Calibri" w:hAnsi="Myriad Pro" w:cs="Times New Roman"/>
          <w:sz w:val="26"/>
          <w:szCs w:val="26"/>
        </w:rPr>
        <w:t xml:space="preserve"> </w:t>
      </w:r>
      <w:r w:rsidR="00EE4D67" w:rsidRPr="00746EFC">
        <w:rPr>
          <w:rFonts w:ascii="Myriad Pro" w:eastAsia="Calibri" w:hAnsi="Myriad Pro" w:cs="Times New Roman"/>
          <w:sz w:val="26"/>
          <w:szCs w:val="26"/>
        </w:rPr>
        <w:t>«</w:t>
      </w:r>
      <w:r w:rsidRPr="00746EFC">
        <w:rPr>
          <w:rFonts w:ascii="Myriad Pro" w:eastAsia="Calibri" w:hAnsi="Myriad Pro" w:cs="Times New Roman"/>
          <w:sz w:val="26"/>
          <w:szCs w:val="26"/>
        </w:rPr>
        <w:t>Карелэнерго</w:t>
      </w:r>
      <w:r w:rsidR="00EE4D67" w:rsidRPr="00746EFC">
        <w:rPr>
          <w:rFonts w:ascii="Myriad Pro" w:eastAsia="Calibri" w:hAnsi="Myriad Pro" w:cs="Times New Roman"/>
          <w:sz w:val="26"/>
          <w:szCs w:val="26"/>
        </w:rPr>
        <w:t>»</w:t>
      </w:r>
      <w:r w:rsidRPr="00746EFC">
        <w:rPr>
          <w:rFonts w:ascii="Myriad Pro" w:eastAsia="Calibri" w:hAnsi="Myriad Pro" w:cs="Times New Roman"/>
          <w:sz w:val="26"/>
          <w:szCs w:val="26"/>
        </w:rPr>
        <w:t xml:space="preserve"> услуг по передаче электрической энергии за 2017 год с учетом индексации за 2018-2019 гг. составит:</w:t>
      </w:r>
    </w:p>
    <w:p w14:paraId="635E8330" w14:textId="77777777" w:rsidR="00D02F5C" w:rsidRPr="00746EFC" w:rsidRDefault="00D02F5C" w:rsidP="00746EFC">
      <w:pPr>
        <w:spacing w:after="0" w:line="360" w:lineRule="auto"/>
        <w:ind w:left="1134" w:firstLine="567"/>
        <w:contextualSpacing/>
        <w:jc w:val="both"/>
        <w:rPr>
          <w:rFonts w:ascii="Myriad Pro" w:eastAsia="Calibri" w:hAnsi="Myriad Pro" w:cs="Times New Roman"/>
          <w:sz w:val="26"/>
          <w:szCs w:val="26"/>
        </w:rPr>
      </w:pPr>
      <w:r w:rsidRPr="00746EFC">
        <w:rPr>
          <w:rFonts w:ascii="Myriad Pro" w:eastAsia="Calibri" w:hAnsi="Myriad Pro" w:cs="Times New Roman"/>
          <w:sz w:val="26"/>
          <w:szCs w:val="26"/>
        </w:rPr>
        <w:t>25 361,22 * (1 + 4,0%) * (1 + 4,0%) = 27 430,70 тыс. руб.</w:t>
      </w:r>
    </w:p>
    <w:p w14:paraId="3BDBB05D" w14:textId="77777777" w:rsidR="00D860FE" w:rsidRPr="00746EFC" w:rsidRDefault="00D860FE" w:rsidP="00746EFC">
      <w:pPr>
        <w:tabs>
          <w:tab w:val="left" w:pos="1134"/>
        </w:tabs>
        <w:spacing w:after="0" w:line="360" w:lineRule="auto"/>
        <w:ind w:firstLine="567"/>
        <w:contextualSpacing/>
        <w:jc w:val="both"/>
        <w:rPr>
          <w:rFonts w:ascii="Myriad Pro" w:eastAsia="Calibri" w:hAnsi="Myriad Pro" w:cs="Times New Roman"/>
          <w:sz w:val="26"/>
          <w:szCs w:val="26"/>
        </w:rPr>
      </w:pPr>
      <w:r w:rsidRPr="00746EFC">
        <w:rPr>
          <w:rFonts w:ascii="Myriad Pro" w:eastAsia="Calibri" w:hAnsi="Myriad Pro" w:cs="Times New Roman"/>
          <w:sz w:val="26"/>
          <w:szCs w:val="26"/>
        </w:rPr>
        <w:t>В качестве обосновывающих материалов представлены следующие документы:</w:t>
      </w:r>
    </w:p>
    <w:p w14:paraId="7609B726" w14:textId="77777777" w:rsidR="00D860FE" w:rsidRPr="00746EFC" w:rsidRDefault="00D860FE" w:rsidP="00746EFC">
      <w:pPr>
        <w:pStyle w:val="a3"/>
        <w:numPr>
          <w:ilvl w:val="0"/>
          <w:numId w:val="9"/>
        </w:numPr>
        <w:tabs>
          <w:tab w:val="left" w:pos="1134"/>
        </w:tabs>
        <w:spacing w:after="0" w:line="360" w:lineRule="auto"/>
        <w:ind w:left="0" w:firstLine="567"/>
        <w:jc w:val="both"/>
        <w:rPr>
          <w:rFonts w:ascii="Myriad Pro" w:eastAsia="Calibri" w:hAnsi="Myriad Pro" w:cs="Times New Roman"/>
          <w:sz w:val="26"/>
          <w:szCs w:val="26"/>
        </w:rPr>
      </w:pPr>
      <w:r w:rsidRPr="00746EFC">
        <w:rPr>
          <w:rFonts w:ascii="Myriad Pro" w:eastAsia="Calibri" w:hAnsi="Myriad Pro" w:cs="Times New Roman"/>
          <w:sz w:val="26"/>
          <w:szCs w:val="26"/>
        </w:rPr>
        <w:t>Счета-фактуры и акты по договорам оказания услуг по передаче электрической энергии за 2017 год,</w:t>
      </w:r>
    </w:p>
    <w:p w14:paraId="6DC42510" w14:textId="77777777" w:rsidR="00D860FE" w:rsidRPr="00746EFC" w:rsidRDefault="00D860FE" w:rsidP="00746EFC">
      <w:pPr>
        <w:pStyle w:val="a3"/>
        <w:numPr>
          <w:ilvl w:val="0"/>
          <w:numId w:val="9"/>
        </w:numPr>
        <w:tabs>
          <w:tab w:val="left" w:pos="1134"/>
        </w:tabs>
        <w:spacing w:after="0" w:line="360" w:lineRule="auto"/>
        <w:ind w:left="0" w:firstLine="567"/>
        <w:jc w:val="both"/>
        <w:rPr>
          <w:rFonts w:ascii="Myriad Pro" w:eastAsia="Calibri" w:hAnsi="Myriad Pro" w:cs="Times New Roman"/>
          <w:sz w:val="26"/>
          <w:szCs w:val="26"/>
        </w:rPr>
      </w:pPr>
      <w:r w:rsidRPr="00746EFC">
        <w:rPr>
          <w:rFonts w:ascii="Myriad Pro" w:eastAsia="Calibri" w:hAnsi="Myriad Pro" w:cs="Times New Roman"/>
          <w:sz w:val="26"/>
          <w:szCs w:val="26"/>
        </w:rPr>
        <w:t xml:space="preserve">Акты приема-передачи электрической энергии для компенсации потерь и счета-фактуры между АО </w:t>
      </w:r>
      <w:r w:rsidR="00EE4D67" w:rsidRPr="00746EFC">
        <w:rPr>
          <w:rFonts w:ascii="Myriad Pro" w:eastAsia="Calibri" w:hAnsi="Myriad Pro" w:cs="Times New Roman"/>
          <w:sz w:val="26"/>
          <w:szCs w:val="26"/>
        </w:rPr>
        <w:t>«</w:t>
      </w:r>
      <w:r w:rsidRPr="00746EFC">
        <w:rPr>
          <w:rFonts w:ascii="Myriad Pro" w:eastAsia="Calibri" w:hAnsi="Myriad Pro" w:cs="Times New Roman"/>
          <w:sz w:val="26"/>
          <w:szCs w:val="26"/>
        </w:rPr>
        <w:t>ТНС энерго Карелия</w:t>
      </w:r>
      <w:r w:rsidR="00EE4D67" w:rsidRPr="00746EFC">
        <w:rPr>
          <w:rFonts w:ascii="Myriad Pro" w:eastAsia="Calibri" w:hAnsi="Myriad Pro" w:cs="Times New Roman"/>
          <w:sz w:val="26"/>
          <w:szCs w:val="26"/>
        </w:rPr>
        <w:t>»</w:t>
      </w:r>
      <w:r w:rsidRPr="00746EFC">
        <w:rPr>
          <w:rFonts w:ascii="Myriad Pro" w:eastAsia="Calibri" w:hAnsi="Myriad Pro" w:cs="Times New Roman"/>
          <w:sz w:val="26"/>
          <w:szCs w:val="26"/>
        </w:rPr>
        <w:t xml:space="preserve"> и филиалом ПАО </w:t>
      </w:r>
      <w:r w:rsidR="00EE4D67" w:rsidRPr="00746EFC">
        <w:rPr>
          <w:rFonts w:ascii="Myriad Pro" w:eastAsia="Calibri" w:hAnsi="Myriad Pro" w:cs="Times New Roman"/>
          <w:sz w:val="26"/>
          <w:szCs w:val="26"/>
        </w:rPr>
        <w:t>«</w:t>
      </w:r>
      <w:r w:rsidRPr="00746EFC">
        <w:rPr>
          <w:rFonts w:ascii="Myriad Pro" w:eastAsia="Calibri" w:hAnsi="Myriad Pro" w:cs="Times New Roman"/>
          <w:sz w:val="26"/>
          <w:szCs w:val="26"/>
        </w:rPr>
        <w:t>МРСК Северо-Запада</w:t>
      </w:r>
      <w:r w:rsidR="00EE4D67" w:rsidRPr="00746EFC">
        <w:rPr>
          <w:rFonts w:ascii="Myriad Pro" w:eastAsia="Calibri" w:hAnsi="Myriad Pro" w:cs="Times New Roman"/>
          <w:sz w:val="26"/>
          <w:szCs w:val="26"/>
        </w:rPr>
        <w:t>»</w:t>
      </w:r>
      <w:r w:rsidRPr="00746EFC">
        <w:rPr>
          <w:rFonts w:ascii="Myriad Pro" w:eastAsia="Calibri" w:hAnsi="Myriad Pro" w:cs="Times New Roman"/>
          <w:sz w:val="26"/>
          <w:szCs w:val="26"/>
        </w:rPr>
        <w:t xml:space="preserve"> </w:t>
      </w:r>
      <w:r w:rsidR="00EE4D67" w:rsidRPr="00746EFC">
        <w:rPr>
          <w:rFonts w:ascii="Myriad Pro" w:eastAsia="Calibri" w:hAnsi="Myriad Pro" w:cs="Times New Roman"/>
          <w:sz w:val="26"/>
          <w:szCs w:val="26"/>
        </w:rPr>
        <w:t>«</w:t>
      </w:r>
      <w:r w:rsidRPr="00746EFC">
        <w:rPr>
          <w:rFonts w:ascii="Myriad Pro" w:eastAsia="Calibri" w:hAnsi="Myriad Pro" w:cs="Times New Roman"/>
          <w:sz w:val="26"/>
          <w:szCs w:val="26"/>
        </w:rPr>
        <w:t>Карелэнерго</w:t>
      </w:r>
      <w:r w:rsidR="00EE4D67" w:rsidRPr="00746EFC">
        <w:rPr>
          <w:rFonts w:ascii="Myriad Pro" w:eastAsia="Calibri" w:hAnsi="Myriad Pro" w:cs="Times New Roman"/>
          <w:sz w:val="26"/>
          <w:szCs w:val="26"/>
        </w:rPr>
        <w:t>»</w:t>
      </w:r>
      <w:r w:rsidRPr="00746EFC">
        <w:rPr>
          <w:rFonts w:ascii="Myriad Pro" w:eastAsia="Calibri" w:hAnsi="Myriad Pro" w:cs="Times New Roman"/>
          <w:sz w:val="26"/>
          <w:szCs w:val="26"/>
        </w:rPr>
        <w:t xml:space="preserve"> за 2017 год,</w:t>
      </w:r>
    </w:p>
    <w:p w14:paraId="18CEC52F" w14:textId="77777777" w:rsidR="00D860FE" w:rsidRPr="00746EFC" w:rsidRDefault="00D860FE" w:rsidP="00746EFC">
      <w:pPr>
        <w:pStyle w:val="a3"/>
        <w:numPr>
          <w:ilvl w:val="0"/>
          <w:numId w:val="9"/>
        </w:numPr>
        <w:tabs>
          <w:tab w:val="left" w:pos="1134"/>
        </w:tabs>
        <w:spacing w:after="0" w:line="360" w:lineRule="auto"/>
        <w:ind w:left="0" w:firstLine="567"/>
        <w:jc w:val="both"/>
        <w:rPr>
          <w:rFonts w:ascii="Myriad Pro" w:eastAsia="Calibri" w:hAnsi="Myriad Pro" w:cs="Times New Roman"/>
          <w:sz w:val="26"/>
          <w:szCs w:val="26"/>
        </w:rPr>
      </w:pPr>
      <w:r w:rsidRPr="00746EFC">
        <w:rPr>
          <w:rFonts w:ascii="Myriad Pro" w:eastAsia="Calibri" w:hAnsi="Myriad Pro" w:cs="Times New Roman"/>
          <w:sz w:val="26"/>
          <w:szCs w:val="26"/>
        </w:rPr>
        <w:t xml:space="preserve">Акты приема-передачи электрической энергии для компенсации потерь и счета-фактуры между ООО </w:t>
      </w:r>
      <w:r w:rsidR="00EE4D67" w:rsidRPr="00746EFC">
        <w:rPr>
          <w:rFonts w:ascii="Myriad Pro" w:eastAsia="Calibri" w:hAnsi="Myriad Pro" w:cs="Times New Roman"/>
          <w:sz w:val="26"/>
          <w:szCs w:val="26"/>
        </w:rPr>
        <w:t>«</w:t>
      </w:r>
      <w:proofErr w:type="spellStart"/>
      <w:r w:rsidRPr="00746EFC">
        <w:rPr>
          <w:rFonts w:ascii="Myriad Pro" w:eastAsia="Calibri" w:hAnsi="Myriad Pro" w:cs="Times New Roman"/>
          <w:sz w:val="26"/>
          <w:szCs w:val="26"/>
        </w:rPr>
        <w:t>Энергокомфорт</w:t>
      </w:r>
      <w:proofErr w:type="spellEnd"/>
      <w:r w:rsidR="00EE4D67" w:rsidRPr="00746EFC">
        <w:rPr>
          <w:rFonts w:ascii="Myriad Pro" w:eastAsia="Calibri" w:hAnsi="Myriad Pro" w:cs="Times New Roman"/>
          <w:sz w:val="26"/>
          <w:szCs w:val="26"/>
        </w:rPr>
        <w:t>»</w:t>
      </w:r>
      <w:r w:rsidRPr="00746EFC">
        <w:rPr>
          <w:rFonts w:ascii="Myriad Pro" w:eastAsia="Calibri" w:hAnsi="Myriad Pro" w:cs="Times New Roman"/>
          <w:sz w:val="26"/>
          <w:szCs w:val="26"/>
        </w:rPr>
        <w:t xml:space="preserve"> Карелия</w:t>
      </w:r>
      <w:r w:rsidR="00EE4D67" w:rsidRPr="00746EFC">
        <w:rPr>
          <w:rFonts w:ascii="Myriad Pro" w:eastAsia="Calibri" w:hAnsi="Myriad Pro" w:cs="Times New Roman"/>
          <w:sz w:val="26"/>
          <w:szCs w:val="26"/>
        </w:rPr>
        <w:t>»</w:t>
      </w:r>
      <w:r w:rsidRPr="00746EFC">
        <w:rPr>
          <w:rFonts w:ascii="Myriad Pro" w:eastAsia="Calibri" w:hAnsi="Myriad Pro" w:cs="Times New Roman"/>
          <w:sz w:val="26"/>
          <w:szCs w:val="26"/>
        </w:rPr>
        <w:t xml:space="preserve"> и филиалом ПАО </w:t>
      </w:r>
      <w:r w:rsidR="00EE4D67" w:rsidRPr="00746EFC">
        <w:rPr>
          <w:rFonts w:ascii="Myriad Pro" w:eastAsia="Calibri" w:hAnsi="Myriad Pro" w:cs="Times New Roman"/>
          <w:sz w:val="26"/>
          <w:szCs w:val="26"/>
        </w:rPr>
        <w:t>«</w:t>
      </w:r>
      <w:r w:rsidRPr="00746EFC">
        <w:rPr>
          <w:rFonts w:ascii="Myriad Pro" w:eastAsia="Calibri" w:hAnsi="Myriad Pro" w:cs="Times New Roman"/>
          <w:sz w:val="26"/>
          <w:szCs w:val="26"/>
        </w:rPr>
        <w:t>МРСК Северо-Запада</w:t>
      </w:r>
      <w:r w:rsidR="00EE4D67" w:rsidRPr="00746EFC">
        <w:rPr>
          <w:rFonts w:ascii="Myriad Pro" w:eastAsia="Calibri" w:hAnsi="Myriad Pro" w:cs="Times New Roman"/>
          <w:sz w:val="26"/>
          <w:szCs w:val="26"/>
        </w:rPr>
        <w:t>»</w:t>
      </w:r>
      <w:r w:rsidRPr="00746EFC">
        <w:rPr>
          <w:rFonts w:ascii="Myriad Pro" w:eastAsia="Calibri" w:hAnsi="Myriad Pro" w:cs="Times New Roman"/>
          <w:sz w:val="26"/>
          <w:szCs w:val="26"/>
        </w:rPr>
        <w:t xml:space="preserve"> </w:t>
      </w:r>
      <w:r w:rsidR="00EE4D67" w:rsidRPr="00746EFC">
        <w:rPr>
          <w:rFonts w:ascii="Myriad Pro" w:eastAsia="Calibri" w:hAnsi="Myriad Pro" w:cs="Times New Roman"/>
          <w:sz w:val="26"/>
          <w:szCs w:val="26"/>
        </w:rPr>
        <w:t>«</w:t>
      </w:r>
      <w:r w:rsidRPr="00746EFC">
        <w:rPr>
          <w:rFonts w:ascii="Myriad Pro" w:eastAsia="Calibri" w:hAnsi="Myriad Pro" w:cs="Times New Roman"/>
          <w:sz w:val="26"/>
          <w:szCs w:val="26"/>
        </w:rPr>
        <w:t>Карелэнерго</w:t>
      </w:r>
      <w:r w:rsidR="00EE4D67" w:rsidRPr="00746EFC">
        <w:rPr>
          <w:rFonts w:ascii="Myriad Pro" w:eastAsia="Calibri" w:hAnsi="Myriad Pro" w:cs="Times New Roman"/>
          <w:sz w:val="26"/>
          <w:szCs w:val="26"/>
        </w:rPr>
        <w:t>»</w:t>
      </w:r>
      <w:r w:rsidRPr="00746EFC">
        <w:rPr>
          <w:rFonts w:ascii="Myriad Pro" w:eastAsia="Calibri" w:hAnsi="Myriad Pro" w:cs="Times New Roman"/>
          <w:sz w:val="26"/>
          <w:szCs w:val="26"/>
        </w:rPr>
        <w:t xml:space="preserve"> за 2017 год,</w:t>
      </w:r>
    </w:p>
    <w:p w14:paraId="4F6F64FB" w14:textId="77777777" w:rsidR="00D860FE" w:rsidRPr="00746EFC" w:rsidRDefault="00D860FE" w:rsidP="00746EFC">
      <w:pPr>
        <w:pStyle w:val="a3"/>
        <w:numPr>
          <w:ilvl w:val="0"/>
          <w:numId w:val="9"/>
        </w:numPr>
        <w:tabs>
          <w:tab w:val="left" w:pos="1134"/>
        </w:tabs>
        <w:spacing w:after="0" w:line="360" w:lineRule="auto"/>
        <w:ind w:left="0" w:firstLine="567"/>
        <w:jc w:val="both"/>
        <w:rPr>
          <w:rFonts w:ascii="Myriad Pro" w:eastAsia="Calibri" w:hAnsi="Myriad Pro" w:cs="Times New Roman"/>
          <w:sz w:val="26"/>
          <w:szCs w:val="26"/>
        </w:rPr>
      </w:pPr>
      <w:r w:rsidRPr="00746EFC">
        <w:rPr>
          <w:rFonts w:ascii="Myriad Pro" w:eastAsia="Calibri" w:hAnsi="Myriad Pro" w:cs="Times New Roman"/>
          <w:sz w:val="26"/>
          <w:szCs w:val="26"/>
        </w:rPr>
        <w:lastRenderedPageBreak/>
        <w:t xml:space="preserve">Расчеты объемов и стоимости электрической энергии на технологические нужды (потери) в сетях филиала ПАО </w:t>
      </w:r>
      <w:r w:rsidR="00EE4D67" w:rsidRPr="00746EFC">
        <w:rPr>
          <w:rFonts w:ascii="Myriad Pro" w:eastAsia="Calibri" w:hAnsi="Myriad Pro" w:cs="Times New Roman"/>
          <w:sz w:val="26"/>
          <w:szCs w:val="26"/>
        </w:rPr>
        <w:t>«</w:t>
      </w:r>
      <w:r w:rsidRPr="00746EFC">
        <w:rPr>
          <w:rFonts w:ascii="Myriad Pro" w:eastAsia="Calibri" w:hAnsi="Myriad Pro" w:cs="Times New Roman"/>
          <w:sz w:val="26"/>
          <w:szCs w:val="26"/>
        </w:rPr>
        <w:t>МРСК Северо-Запада</w:t>
      </w:r>
      <w:r w:rsidR="00EE4D67" w:rsidRPr="00746EFC">
        <w:rPr>
          <w:rFonts w:ascii="Myriad Pro" w:eastAsia="Calibri" w:hAnsi="Myriad Pro" w:cs="Times New Roman"/>
          <w:sz w:val="26"/>
          <w:szCs w:val="26"/>
        </w:rPr>
        <w:t>»</w:t>
      </w:r>
      <w:r w:rsidRPr="00746EFC">
        <w:rPr>
          <w:rFonts w:ascii="Myriad Pro" w:eastAsia="Calibri" w:hAnsi="Myriad Pro" w:cs="Times New Roman"/>
          <w:sz w:val="26"/>
          <w:szCs w:val="26"/>
        </w:rPr>
        <w:t xml:space="preserve"> </w:t>
      </w:r>
      <w:r w:rsidR="00EE4D67" w:rsidRPr="00746EFC">
        <w:rPr>
          <w:rFonts w:ascii="Myriad Pro" w:eastAsia="Calibri" w:hAnsi="Myriad Pro" w:cs="Times New Roman"/>
          <w:sz w:val="26"/>
          <w:szCs w:val="26"/>
        </w:rPr>
        <w:t>«</w:t>
      </w:r>
      <w:r w:rsidRPr="00746EFC">
        <w:rPr>
          <w:rFonts w:ascii="Myriad Pro" w:eastAsia="Calibri" w:hAnsi="Myriad Pro" w:cs="Times New Roman"/>
          <w:sz w:val="26"/>
          <w:szCs w:val="26"/>
        </w:rPr>
        <w:t>Карелэнерго</w:t>
      </w:r>
      <w:r w:rsidR="00EE4D67" w:rsidRPr="00746EFC">
        <w:rPr>
          <w:rFonts w:ascii="Myriad Pro" w:eastAsia="Calibri" w:hAnsi="Myriad Pro" w:cs="Times New Roman"/>
          <w:sz w:val="26"/>
          <w:szCs w:val="26"/>
        </w:rPr>
        <w:t>»</w:t>
      </w:r>
      <w:r w:rsidRPr="00746EFC">
        <w:rPr>
          <w:rFonts w:ascii="Myriad Pro" w:eastAsia="Calibri" w:hAnsi="Myriad Pro" w:cs="Times New Roman"/>
          <w:sz w:val="26"/>
          <w:szCs w:val="26"/>
        </w:rPr>
        <w:t xml:space="preserve"> за 2017 год,</w:t>
      </w:r>
    </w:p>
    <w:p w14:paraId="7F81C0E7" w14:textId="77777777" w:rsidR="00D860FE" w:rsidRPr="00746EFC" w:rsidRDefault="003455FC" w:rsidP="00746EFC">
      <w:pPr>
        <w:pStyle w:val="a3"/>
        <w:numPr>
          <w:ilvl w:val="0"/>
          <w:numId w:val="9"/>
        </w:numPr>
        <w:tabs>
          <w:tab w:val="left" w:pos="1134"/>
        </w:tabs>
        <w:spacing w:after="0" w:line="360" w:lineRule="auto"/>
        <w:ind w:left="0" w:firstLine="567"/>
        <w:jc w:val="both"/>
        <w:rPr>
          <w:rFonts w:ascii="Myriad Pro" w:eastAsia="Calibri" w:hAnsi="Myriad Pro" w:cs="Times New Roman"/>
          <w:sz w:val="26"/>
          <w:szCs w:val="26"/>
        </w:rPr>
      </w:pPr>
      <w:r w:rsidRPr="00746EFC">
        <w:rPr>
          <w:rFonts w:ascii="Myriad Pro" w:eastAsia="Calibri" w:hAnsi="Myriad Pro" w:cs="Times New Roman"/>
          <w:sz w:val="26"/>
          <w:szCs w:val="26"/>
        </w:rPr>
        <w:t xml:space="preserve">Оборотно-сальдовая ведомость по счету 20 </w:t>
      </w:r>
      <w:r w:rsidR="00EE4D67" w:rsidRPr="00746EFC">
        <w:rPr>
          <w:rFonts w:ascii="Myriad Pro" w:eastAsia="Calibri" w:hAnsi="Myriad Pro" w:cs="Times New Roman"/>
          <w:sz w:val="26"/>
          <w:szCs w:val="26"/>
        </w:rPr>
        <w:t>«</w:t>
      </w:r>
      <w:r w:rsidRPr="00746EFC">
        <w:rPr>
          <w:rFonts w:ascii="Myriad Pro" w:eastAsia="Calibri" w:hAnsi="Myriad Pro" w:cs="Times New Roman"/>
          <w:sz w:val="26"/>
          <w:szCs w:val="26"/>
        </w:rPr>
        <w:t>Основное производство/Расходы на оплату технологических потерь электрической энергии в сетях</w:t>
      </w:r>
      <w:r w:rsidR="00EE4D67" w:rsidRPr="00746EFC">
        <w:rPr>
          <w:rFonts w:ascii="Myriad Pro" w:eastAsia="Calibri" w:hAnsi="Myriad Pro" w:cs="Times New Roman"/>
          <w:sz w:val="26"/>
          <w:szCs w:val="26"/>
        </w:rPr>
        <w:t>»</w:t>
      </w:r>
      <w:r w:rsidRPr="00746EFC">
        <w:rPr>
          <w:rFonts w:ascii="Myriad Pro" w:eastAsia="Calibri" w:hAnsi="Myriad Pro" w:cs="Times New Roman"/>
          <w:sz w:val="26"/>
          <w:szCs w:val="26"/>
        </w:rPr>
        <w:t xml:space="preserve"> на сумму 553 550,7 </w:t>
      </w:r>
      <w:r w:rsidR="00F147CA" w:rsidRPr="00746EFC">
        <w:rPr>
          <w:rFonts w:ascii="Myriad Pro" w:eastAsia="Calibri" w:hAnsi="Myriad Pro" w:cs="Times New Roman"/>
          <w:sz w:val="26"/>
          <w:szCs w:val="26"/>
        </w:rPr>
        <w:t>тыс. руб.</w:t>
      </w:r>
      <w:r w:rsidRPr="00746EFC">
        <w:rPr>
          <w:rFonts w:ascii="Myriad Pro" w:eastAsia="Calibri" w:hAnsi="Myriad Pro" w:cs="Times New Roman"/>
          <w:sz w:val="26"/>
          <w:szCs w:val="26"/>
        </w:rPr>
        <w:t>,</w:t>
      </w:r>
    </w:p>
    <w:p w14:paraId="2FD26850" w14:textId="77777777" w:rsidR="003455FC" w:rsidRPr="00746EFC" w:rsidRDefault="003455FC" w:rsidP="00746EFC">
      <w:pPr>
        <w:pStyle w:val="a3"/>
        <w:numPr>
          <w:ilvl w:val="0"/>
          <w:numId w:val="9"/>
        </w:numPr>
        <w:tabs>
          <w:tab w:val="left" w:pos="1134"/>
        </w:tabs>
        <w:spacing w:after="0" w:line="360" w:lineRule="auto"/>
        <w:ind w:left="0" w:firstLine="567"/>
        <w:jc w:val="both"/>
        <w:rPr>
          <w:rFonts w:ascii="Myriad Pro" w:eastAsia="Calibri" w:hAnsi="Myriad Pro" w:cs="Times New Roman"/>
          <w:sz w:val="26"/>
          <w:szCs w:val="26"/>
        </w:rPr>
      </w:pPr>
      <w:r w:rsidRPr="00746EFC">
        <w:rPr>
          <w:rFonts w:ascii="Myriad Pro" w:eastAsia="Calibri" w:hAnsi="Myriad Pro" w:cs="Times New Roman"/>
          <w:sz w:val="26"/>
          <w:szCs w:val="26"/>
        </w:rPr>
        <w:t xml:space="preserve">Оборотно-сальдовая ведомость по счету 20 </w:t>
      </w:r>
      <w:r w:rsidR="00EE4D67" w:rsidRPr="00746EFC">
        <w:rPr>
          <w:rFonts w:ascii="Myriad Pro" w:eastAsia="Calibri" w:hAnsi="Myriad Pro" w:cs="Times New Roman"/>
          <w:sz w:val="26"/>
          <w:szCs w:val="26"/>
        </w:rPr>
        <w:t>«</w:t>
      </w:r>
      <w:r w:rsidRPr="00746EFC">
        <w:rPr>
          <w:rFonts w:ascii="Myriad Pro" w:eastAsia="Calibri" w:hAnsi="Myriad Pro" w:cs="Times New Roman"/>
          <w:sz w:val="26"/>
          <w:szCs w:val="26"/>
        </w:rPr>
        <w:t>Основное производство/Расходы на оплату услуг территориальных сетевых организаций</w:t>
      </w:r>
      <w:r w:rsidR="00EE4D67" w:rsidRPr="00746EFC">
        <w:rPr>
          <w:rFonts w:ascii="Myriad Pro" w:eastAsia="Calibri" w:hAnsi="Myriad Pro" w:cs="Times New Roman"/>
          <w:sz w:val="26"/>
          <w:szCs w:val="26"/>
        </w:rPr>
        <w:t>»</w:t>
      </w:r>
      <w:r w:rsidRPr="00746EFC">
        <w:rPr>
          <w:rFonts w:ascii="Myriad Pro" w:eastAsia="Calibri" w:hAnsi="Myriad Pro" w:cs="Times New Roman"/>
          <w:sz w:val="26"/>
          <w:szCs w:val="26"/>
        </w:rPr>
        <w:t xml:space="preserve"> на сумму 3 648 322,17 </w:t>
      </w:r>
      <w:r w:rsidR="00F147CA" w:rsidRPr="00746EFC">
        <w:rPr>
          <w:rFonts w:ascii="Myriad Pro" w:eastAsia="Calibri" w:hAnsi="Myriad Pro" w:cs="Times New Roman"/>
          <w:sz w:val="26"/>
          <w:szCs w:val="26"/>
        </w:rPr>
        <w:t>тыс. руб.</w:t>
      </w:r>
      <w:r w:rsidRPr="00746EFC">
        <w:rPr>
          <w:rFonts w:ascii="Myriad Pro" w:eastAsia="Calibri" w:hAnsi="Myriad Pro" w:cs="Times New Roman"/>
          <w:sz w:val="26"/>
          <w:szCs w:val="26"/>
        </w:rPr>
        <w:t>,</w:t>
      </w:r>
    </w:p>
    <w:p w14:paraId="35F88B6C" w14:textId="77777777" w:rsidR="003455FC" w:rsidRPr="00746EFC" w:rsidRDefault="003455FC" w:rsidP="00746EFC">
      <w:pPr>
        <w:pStyle w:val="a3"/>
        <w:numPr>
          <w:ilvl w:val="0"/>
          <w:numId w:val="9"/>
        </w:numPr>
        <w:tabs>
          <w:tab w:val="left" w:pos="1134"/>
        </w:tabs>
        <w:spacing w:after="0" w:line="360" w:lineRule="auto"/>
        <w:ind w:left="0" w:firstLine="567"/>
        <w:jc w:val="both"/>
        <w:rPr>
          <w:rFonts w:ascii="Myriad Pro" w:eastAsia="Calibri" w:hAnsi="Myriad Pro" w:cs="Times New Roman"/>
          <w:sz w:val="26"/>
          <w:szCs w:val="26"/>
        </w:rPr>
      </w:pPr>
      <w:r w:rsidRPr="00746EFC">
        <w:rPr>
          <w:rFonts w:ascii="Myriad Pro" w:eastAsia="Calibri" w:hAnsi="Myriad Pro" w:cs="Times New Roman"/>
          <w:sz w:val="26"/>
          <w:szCs w:val="26"/>
        </w:rPr>
        <w:t xml:space="preserve">Форма 1.3 </w:t>
      </w:r>
      <w:r w:rsidR="00EE4D67" w:rsidRPr="00746EFC">
        <w:rPr>
          <w:rFonts w:ascii="Myriad Pro" w:eastAsia="Calibri" w:hAnsi="Myriad Pro" w:cs="Times New Roman"/>
          <w:sz w:val="26"/>
          <w:szCs w:val="26"/>
        </w:rPr>
        <w:t>«</w:t>
      </w:r>
      <w:r w:rsidRPr="00746EFC">
        <w:rPr>
          <w:rFonts w:ascii="Myriad Pro" w:eastAsia="Calibri" w:hAnsi="Myriad Pro" w:cs="Times New Roman"/>
          <w:sz w:val="26"/>
          <w:szCs w:val="26"/>
        </w:rPr>
        <w:t>Показатели раздельного учета доходов и расходов субъекта естественных монополий, оказывающего услуги по передаче электрической энергии по электрическим сетям</w:t>
      </w:r>
      <w:r w:rsidR="00EE4D67" w:rsidRPr="00746EFC">
        <w:rPr>
          <w:rFonts w:ascii="Myriad Pro" w:eastAsia="Calibri" w:hAnsi="Myriad Pro" w:cs="Times New Roman"/>
          <w:sz w:val="26"/>
          <w:szCs w:val="26"/>
        </w:rPr>
        <w:t>»</w:t>
      </w:r>
      <w:r w:rsidRPr="00746EFC">
        <w:rPr>
          <w:rFonts w:ascii="Myriad Pro" w:eastAsia="Calibri" w:hAnsi="Myriad Pro" w:cs="Times New Roman"/>
          <w:sz w:val="26"/>
          <w:szCs w:val="26"/>
        </w:rPr>
        <w:t xml:space="preserve"> согласно которой, выручка по виду деятельности </w:t>
      </w:r>
      <w:r w:rsidR="00EE4D67" w:rsidRPr="00746EFC">
        <w:rPr>
          <w:rFonts w:ascii="Myriad Pro" w:eastAsia="Calibri" w:hAnsi="Myriad Pro" w:cs="Times New Roman"/>
          <w:sz w:val="26"/>
          <w:szCs w:val="26"/>
        </w:rPr>
        <w:t>«</w:t>
      </w:r>
      <w:r w:rsidRPr="00746EFC">
        <w:rPr>
          <w:rFonts w:ascii="Myriad Pro" w:eastAsia="Calibri" w:hAnsi="Myriad Pro" w:cs="Times New Roman"/>
          <w:sz w:val="26"/>
          <w:szCs w:val="26"/>
        </w:rPr>
        <w:t>передача электрической энергии</w:t>
      </w:r>
      <w:r w:rsidR="00EE4D67" w:rsidRPr="00746EFC">
        <w:rPr>
          <w:rFonts w:ascii="Myriad Pro" w:eastAsia="Calibri" w:hAnsi="Myriad Pro" w:cs="Times New Roman"/>
          <w:sz w:val="26"/>
          <w:szCs w:val="26"/>
        </w:rPr>
        <w:t>»</w:t>
      </w:r>
      <w:r w:rsidRPr="00746EFC">
        <w:rPr>
          <w:rFonts w:ascii="Myriad Pro" w:eastAsia="Calibri" w:hAnsi="Myriad Pro" w:cs="Times New Roman"/>
          <w:sz w:val="26"/>
          <w:szCs w:val="26"/>
        </w:rPr>
        <w:t xml:space="preserve"> за 2017 год составила 7 556 742,3 </w:t>
      </w:r>
      <w:r w:rsidR="00F147CA" w:rsidRPr="00746EFC">
        <w:rPr>
          <w:rFonts w:ascii="Myriad Pro" w:eastAsia="Calibri" w:hAnsi="Myriad Pro" w:cs="Times New Roman"/>
          <w:sz w:val="26"/>
          <w:szCs w:val="26"/>
        </w:rPr>
        <w:t>тыс. руб.</w:t>
      </w:r>
      <w:r w:rsidRPr="00746EFC">
        <w:rPr>
          <w:rFonts w:ascii="Myriad Pro" w:eastAsia="Calibri" w:hAnsi="Myriad Pro" w:cs="Times New Roman"/>
          <w:sz w:val="26"/>
          <w:szCs w:val="26"/>
        </w:rPr>
        <w:t xml:space="preserve"> (за вычетом нагрузочных потерь на сумму 197 544,8 </w:t>
      </w:r>
      <w:r w:rsidR="00F147CA" w:rsidRPr="00746EFC">
        <w:rPr>
          <w:rFonts w:ascii="Myriad Pro" w:eastAsia="Calibri" w:hAnsi="Myriad Pro" w:cs="Times New Roman"/>
          <w:sz w:val="26"/>
          <w:szCs w:val="26"/>
        </w:rPr>
        <w:t>тыс. руб.</w:t>
      </w:r>
      <w:r w:rsidRPr="00746EFC">
        <w:rPr>
          <w:rFonts w:ascii="Myriad Pro" w:eastAsia="Calibri" w:hAnsi="Myriad Pro" w:cs="Times New Roman"/>
          <w:sz w:val="26"/>
          <w:szCs w:val="26"/>
        </w:rPr>
        <w:t>).</w:t>
      </w:r>
    </w:p>
    <w:p w14:paraId="1B097738" w14:textId="77777777" w:rsidR="00D02F5C" w:rsidRPr="00746EFC" w:rsidRDefault="00D02F5C" w:rsidP="00746EFC">
      <w:pPr>
        <w:spacing w:after="0" w:line="360" w:lineRule="auto"/>
        <w:ind w:firstLine="567"/>
        <w:contextualSpacing/>
        <w:jc w:val="both"/>
        <w:rPr>
          <w:rFonts w:ascii="Myriad Pro" w:eastAsia="Calibri" w:hAnsi="Myriad Pro" w:cs="Times New Roman"/>
          <w:sz w:val="26"/>
          <w:szCs w:val="26"/>
        </w:rPr>
      </w:pPr>
    </w:p>
    <w:p w14:paraId="552F4FAC" w14:textId="77777777" w:rsidR="00D02F5C" w:rsidRPr="00746EFC" w:rsidRDefault="00D02F5C" w:rsidP="00746EFC">
      <w:pPr>
        <w:spacing w:after="0" w:line="360" w:lineRule="auto"/>
        <w:jc w:val="both"/>
        <w:rPr>
          <w:rFonts w:ascii="Myriad Pro" w:eastAsia="Calibri" w:hAnsi="Myriad Pro" w:cs="Times New Roman"/>
          <w:b/>
          <w:sz w:val="26"/>
          <w:szCs w:val="26"/>
        </w:rPr>
      </w:pPr>
      <w:r w:rsidRPr="00746EFC">
        <w:rPr>
          <w:rFonts w:ascii="Myriad Pro" w:eastAsia="Calibri" w:hAnsi="Myriad Pro" w:cs="Times New Roman"/>
          <w:b/>
          <w:sz w:val="26"/>
          <w:szCs w:val="26"/>
        </w:rPr>
        <w:t>ПОЗИЦИЯ ОРГАНА РЕГУЛИРОВАНИЯ</w:t>
      </w:r>
    </w:p>
    <w:p w14:paraId="13105965" w14:textId="77777777" w:rsidR="00D02F5C" w:rsidRPr="00746EFC" w:rsidRDefault="00D02F5C" w:rsidP="00746EFC">
      <w:pPr>
        <w:spacing w:after="0" w:line="360" w:lineRule="auto"/>
        <w:ind w:firstLine="567"/>
        <w:jc w:val="both"/>
        <w:rPr>
          <w:rFonts w:ascii="Myriad Pro" w:eastAsia="Calibri" w:hAnsi="Myriad Pro" w:cs="Times New Roman"/>
          <w:sz w:val="26"/>
          <w:szCs w:val="26"/>
        </w:rPr>
      </w:pPr>
      <w:r w:rsidRPr="00746EFC">
        <w:rPr>
          <w:rFonts w:ascii="Myriad Pro" w:eastAsia="Calibri" w:hAnsi="Myriad Pro" w:cs="Times New Roman"/>
          <w:sz w:val="26"/>
          <w:szCs w:val="26"/>
        </w:rPr>
        <w:t xml:space="preserve">Государственным комитетом Республики Карелия по ценам и тарифам отмечено, что в соответствии с договорной схемой филиала ПАО </w:t>
      </w:r>
      <w:r w:rsidR="00EE4D67" w:rsidRPr="00746EFC">
        <w:rPr>
          <w:rFonts w:ascii="Myriad Pro" w:eastAsia="Calibri" w:hAnsi="Myriad Pro" w:cs="Times New Roman"/>
          <w:sz w:val="26"/>
          <w:szCs w:val="26"/>
        </w:rPr>
        <w:t>«</w:t>
      </w:r>
      <w:r w:rsidRPr="00746EFC">
        <w:rPr>
          <w:rFonts w:ascii="Myriad Pro" w:eastAsia="Calibri" w:hAnsi="Myriad Pro" w:cs="Times New Roman"/>
          <w:sz w:val="26"/>
          <w:szCs w:val="26"/>
        </w:rPr>
        <w:t>МРСК Северо-Запада</w:t>
      </w:r>
      <w:r w:rsidR="00EE4D67" w:rsidRPr="00746EFC">
        <w:rPr>
          <w:rFonts w:ascii="Myriad Pro" w:eastAsia="Calibri" w:hAnsi="Myriad Pro" w:cs="Times New Roman"/>
          <w:sz w:val="26"/>
          <w:szCs w:val="26"/>
        </w:rPr>
        <w:t>»</w:t>
      </w:r>
      <w:r w:rsidRPr="00746EFC">
        <w:rPr>
          <w:rFonts w:ascii="Myriad Pro" w:eastAsia="Calibri" w:hAnsi="Myriad Pro" w:cs="Times New Roman"/>
          <w:sz w:val="26"/>
          <w:szCs w:val="26"/>
        </w:rPr>
        <w:t xml:space="preserve"> </w:t>
      </w:r>
      <w:r w:rsidR="00EE4D67" w:rsidRPr="00746EFC">
        <w:rPr>
          <w:rFonts w:ascii="Myriad Pro" w:eastAsia="Calibri" w:hAnsi="Myriad Pro" w:cs="Times New Roman"/>
          <w:sz w:val="26"/>
          <w:szCs w:val="26"/>
        </w:rPr>
        <w:t>«</w:t>
      </w:r>
      <w:r w:rsidRPr="00746EFC">
        <w:rPr>
          <w:rFonts w:ascii="Myriad Pro" w:eastAsia="Calibri" w:hAnsi="Myriad Pro" w:cs="Times New Roman"/>
          <w:sz w:val="26"/>
          <w:szCs w:val="26"/>
        </w:rPr>
        <w:t>Карелэнерго</w:t>
      </w:r>
      <w:r w:rsidR="00EE4D67" w:rsidRPr="00746EFC">
        <w:rPr>
          <w:rFonts w:ascii="Myriad Pro" w:eastAsia="Calibri" w:hAnsi="Myriad Pro" w:cs="Times New Roman"/>
          <w:sz w:val="26"/>
          <w:szCs w:val="26"/>
        </w:rPr>
        <w:t>»</w:t>
      </w:r>
      <w:r w:rsidRPr="00746EFC">
        <w:rPr>
          <w:rFonts w:ascii="Myriad Pro" w:eastAsia="Calibri" w:hAnsi="Myriad Pro" w:cs="Times New Roman"/>
          <w:sz w:val="26"/>
          <w:szCs w:val="26"/>
        </w:rPr>
        <w:t xml:space="preserve"> часть взаиморасчетов производиться по </w:t>
      </w:r>
      <w:proofErr w:type="spellStart"/>
      <w:r w:rsidRPr="00746EFC">
        <w:rPr>
          <w:rFonts w:ascii="Myriad Pro" w:eastAsia="Calibri" w:hAnsi="Myriad Pro" w:cs="Times New Roman"/>
          <w:sz w:val="26"/>
          <w:szCs w:val="26"/>
        </w:rPr>
        <w:t>одноставочному</w:t>
      </w:r>
      <w:proofErr w:type="spellEnd"/>
      <w:r w:rsidRPr="00746EFC">
        <w:rPr>
          <w:rFonts w:ascii="Myriad Pro" w:eastAsia="Calibri" w:hAnsi="Myriad Pro" w:cs="Times New Roman"/>
          <w:sz w:val="26"/>
          <w:szCs w:val="26"/>
        </w:rPr>
        <w:t xml:space="preserve"> тарифу. Экспертам Госкомитета, определить достоверно в товарной выручке доходы, полученные на содержание сетей, и доходы, полученные для компенсации технологических потерь на основании актов оказанных услуг невозможно.</w:t>
      </w:r>
    </w:p>
    <w:p w14:paraId="75423E59" w14:textId="77777777" w:rsidR="00D02F5C" w:rsidRPr="00746EFC" w:rsidRDefault="00D02F5C" w:rsidP="00746EFC">
      <w:pPr>
        <w:spacing w:after="0" w:line="360" w:lineRule="auto"/>
        <w:ind w:firstLine="567"/>
        <w:jc w:val="both"/>
        <w:rPr>
          <w:rFonts w:ascii="Myriad Pro" w:eastAsia="Calibri" w:hAnsi="Myriad Pro" w:cs="Times New Roman"/>
          <w:sz w:val="26"/>
          <w:szCs w:val="26"/>
        </w:rPr>
      </w:pPr>
      <w:r w:rsidRPr="00746EFC">
        <w:rPr>
          <w:rFonts w:ascii="Myriad Pro" w:eastAsia="Calibri" w:hAnsi="Myriad Pro" w:cs="Times New Roman"/>
          <w:sz w:val="26"/>
          <w:szCs w:val="26"/>
        </w:rPr>
        <w:t>По мнению экспертной группы</w:t>
      </w:r>
      <w:r w:rsidR="00003BB3" w:rsidRPr="00746EFC">
        <w:rPr>
          <w:rFonts w:ascii="Myriad Pro" w:eastAsia="Calibri" w:hAnsi="Myriad Pro" w:cs="Times New Roman"/>
          <w:sz w:val="26"/>
          <w:szCs w:val="26"/>
        </w:rPr>
        <w:t xml:space="preserve"> Госкомитета</w:t>
      </w:r>
      <w:r w:rsidRPr="00746EFC">
        <w:rPr>
          <w:rFonts w:ascii="Myriad Pro" w:eastAsia="Calibri" w:hAnsi="Myriad Pro" w:cs="Times New Roman"/>
          <w:sz w:val="26"/>
          <w:szCs w:val="26"/>
        </w:rPr>
        <w:t>, фактический объем выручки от реализации продукции по регулируемому виду деятельности, направляемый на содержание сетей, определяется как разность между фактической товарной выручкой, начисленной к получению, и доходами, относящимися к финансированию расходов на покупку потерь.</w:t>
      </w:r>
    </w:p>
    <w:p w14:paraId="095EC130" w14:textId="77777777" w:rsidR="00D02F5C" w:rsidRPr="00746EFC" w:rsidRDefault="00D02F5C" w:rsidP="00746EFC">
      <w:pPr>
        <w:spacing w:after="0" w:line="360" w:lineRule="auto"/>
        <w:ind w:firstLine="567"/>
        <w:jc w:val="both"/>
        <w:rPr>
          <w:rFonts w:ascii="Myriad Pro" w:eastAsia="Calibri" w:hAnsi="Myriad Pro" w:cs="Times New Roman"/>
          <w:sz w:val="26"/>
          <w:szCs w:val="26"/>
        </w:rPr>
      </w:pPr>
      <w:r w:rsidRPr="00746EFC">
        <w:rPr>
          <w:rFonts w:ascii="Myriad Pro" w:eastAsia="Calibri" w:hAnsi="Myriad Pro" w:cs="Times New Roman"/>
          <w:sz w:val="26"/>
          <w:szCs w:val="26"/>
        </w:rPr>
        <w:t>Сумма доходов, относящаяся к финансированию расходов на покупку потерь, определяется как произведение объема фактических потерь и плановой цены покупки потерь.</w:t>
      </w:r>
    </w:p>
    <w:p w14:paraId="132614CC" w14:textId="77777777" w:rsidR="00D02F5C" w:rsidRPr="00746EFC" w:rsidRDefault="00D02F5C" w:rsidP="00746EFC">
      <w:pPr>
        <w:spacing w:after="0" w:line="360" w:lineRule="auto"/>
        <w:ind w:firstLine="567"/>
        <w:jc w:val="both"/>
        <w:rPr>
          <w:rFonts w:ascii="Myriad Pro" w:eastAsia="Calibri" w:hAnsi="Myriad Pro" w:cs="Times New Roman"/>
          <w:sz w:val="26"/>
          <w:szCs w:val="26"/>
        </w:rPr>
      </w:pPr>
      <w:r w:rsidRPr="00746EFC">
        <w:rPr>
          <w:rFonts w:ascii="Myriad Pro" w:eastAsia="Calibri" w:hAnsi="Myriad Pro" w:cs="Times New Roman"/>
          <w:sz w:val="26"/>
          <w:szCs w:val="26"/>
        </w:rPr>
        <w:lastRenderedPageBreak/>
        <w:t>Данный алгоритм расчета позволит исключить повторную корректировку изменения цены покупки потерь.</w:t>
      </w:r>
    </w:p>
    <w:p w14:paraId="36F89F17" w14:textId="77777777" w:rsidR="00D02F5C" w:rsidRPr="00746EFC" w:rsidRDefault="00D02F5C" w:rsidP="00746EFC">
      <w:pPr>
        <w:spacing w:after="0" w:line="360" w:lineRule="auto"/>
        <w:ind w:firstLine="567"/>
        <w:jc w:val="both"/>
        <w:rPr>
          <w:rFonts w:ascii="Myriad Pro" w:eastAsia="Calibri" w:hAnsi="Myriad Pro" w:cs="Times New Roman"/>
          <w:sz w:val="26"/>
          <w:szCs w:val="26"/>
        </w:rPr>
      </w:pPr>
      <w:r w:rsidRPr="00746EFC">
        <w:rPr>
          <w:rFonts w:ascii="Myriad Pro" w:eastAsia="Calibri" w:hAnsi="Myriad Pro" w:cs="Times New Roman"/>
          <w:sz w:val="26"/>
          <w:szCs w:val="26"/>
        </w:rPr>
        <w:t>Разница, возникающая в результате отличия доходов, полученных в товарной выручке на компенсацию потерь и расходов регулируемой организации на оплату потерь, компенсируется при расчете компенсации выпадающих/излишне полученных доходов, возникающих в результате отличия фактических цен покупки технологических потерь электрической энергии от установленных при утверждении тарифов.</w:t>
      </w:r>
    </w:p>
    <w:p w14:paraId="7AFC0C0B" w14:textId="77777777" w:rsidR="00D02F5C" w:rsidRPr="00746EFC" w:rsidRDefault="00D02F5C" w:rsidP="00746EFC">
      <w:pPr>
        <w:spacing w:after="0" w:line="360" w:lineRule="auto"/>
        <w:ind w:firstLine="567"/>
        <w:jc w:val="both"/>
        <w:rPr>
          <w:rFonts w:ascii="Myriad Pro" w:eastAsia="Calibri" w:hAnsi="Myriad Pro" w:cs="Times New Roman"/>
          <w:sz w:val="26"/>
          <w:szCs w:val="26"/>
        </w:rPr>
      </w:pPr>
      <w:r w:rsidRPr="00746EFC">
        <w:rPr>
          <w:rFonts w:ascii="Myriad Pro" w:eastAsia="Calibri" w:hAnsi="Myriad Pro" w:cs="Times New Roman"/>
          <w:sz w:val="26"/>
          <w:szCs w:val="26"/>
        </w:rPr>
        <w:t xml:space="preserve">Плановая необходимая валовая выручка филиала ПАО </w:t>
      </w:r>
      <w:r w:rsidR="00EE4D67" w:rsidRPr="00746EFC">
        <w:rPr>
          <w:rFonts w:ascii="Myriad Pro" w:eastAsia="Calibri" w:hAnsi="Myriad Pro" w:cs="Times New Roman"/>
          <w:sz w:val="26"/>
          <w:szCs w:val="26"/>
        </w:rPr>
        <w:t>«</w:t>
      </w:r>
      <w:r w:rsidRPr="00746EFC">
        <w:rPr>
          <w:rFonts w:ascii="Myriad Pro" w:eastAsia="Calibri" w:hAnsi="Myriad Pro" w:cs="Times New Roman"/>
          <w:sz w:val="26"/>
          <w:szCs w:val="26"/>
        </w:rPr>
        <w:t>МРСК Северо-Запада</w:t>
      </w:r>
      <w:r w:rsidR="00EE4D67" w:rsidRPr="00746EFC">
        <w:rPr>
          <w:rFonts w:ascii="Myriad Pro" w:eastAsia="Calibri" w:hAnsi="Myriad Pro" w:cs="Times New Roman"/>
          <w:sz w:val="26"/>
          <w:szCs w:val="26"/>
        </w:rPr>
        <w:t>»</w:t>
      </w:r>
      <w:r w:rsidRPr="00746EFC">
        <w:rPr>
          <w:rFonts w:ascii="Myriad Pro" w:eastAsia="Calibri" w:hAnsi="Myriad Pro" w:cs="Times New Roman"/>
          <w:sz w:val="26"/>
          <w:szCs w:val="26"/>
        </w:rPr>
        <w:t xml:space="preserve"> </w:t>
      </w:r>
      <w:r w:rsidR="00EE4D67" w:rsidRPr="00746EFC">
        <w:rPr>
          <w:rFonts w:ascii="Myriad Pro" w:eastAsia="Calibri" w:hAnsi="Myriad Pro" w:cs="Times New Roman"/>
          <w:sz w:val="26"/>
          <w:szCs w:val="26"/>
        </w:rPr>
        <w:t>«</w:t>
      </w:r>
      <w:r w:rsidRPr="00746EFC">
        <w:rPr>
          <w:rFonts w:ascii="Myriad Pro" w:eastAsia="Calibri" w:hAnsi="Myriad Pro" w:cs="Times New Roman"/>
          <w:sz w:val="26"/>
          <w:szCs w:val="26"/>
        </w:rPr>
        <w:t>Карелэнерго</w:t>
      </w:r>
      <w:r w:rsidR="00EE4D67" w:rsidRPr="00746EFC">
        <w:rPr>
          <w:rFonts w:ascii="Myriad Pro" w:eastAsia="Calibri" w:hAnsi="Myriad Pro" w:cs="Times New Roman"/>
          <w:sz w:val="26"/>
          <w:szCs w:val="26"/>
        </w:rPr>
        <w:t>»</w:t>
      </w:r>
      <w:r w:rsidRPr="00746EFC">
        <w:rPr>
          <w:rFonts w:ascii="Myriad Pro" w:eastAsia="Calibri" w:hAnsi="Myriad Pro" w:cs="Times New Roman"/>
          <w:sz w:val="26"/>
          <w:szCs w:val="26"/>
        </w:rPr>
        <w:t xml:space="preserve"> на 2017 год на содержание сетей составляет 3 652 254,11 тыс. руб. (учтена в тарифе).</w:t>
      </w:r>
    </w:p>
    <w:p w14:paraId="32670845" w14:textId="77777777" w:rsidR="00D02F5C" w:rsidRPr="00746EFC" w:rsidRDefault="00D02F5C" w:rsidP="00746EFC">
      <w:pPr>
        <w:spacing w:after="0" w:line="360" w:lineRule="auto"/>
        <w:ind w:firstLine="567"/>
        <w:jc w:val="both"/>
        <w:rPr>
          <w:rFonts w:ascii="Myriad Pro" w:eastAsia="Calibri" w:hAnsi="Myriad Pro" w:cs="Times New Roman"/>
          <w:sz w:val="26"/>
          <w:szCs w:val="26"/>
        </w:rPr>
      </w:pPr>
      <w:r w:rsidRPr="00746EFC">
        <w:rPr>
          <w:rFonts w:ascii="Myriad Pro" w:eastAsia="Calibri" w:hAnsi="Myriad Pro" w:cs="Times New Roman"/>
          <w:sz w:val="26"/>
          <w:szCs w:val="26"/>
        </w:rPr>
        <w:t xml:space="preserve">По расчету экспертной группы Государственного комитета Республики Карелия по ценам и тарифам фактическая выручка на содержание сетей филиала ПАО </w:t>
      </w:r>
      <w:r w:rsidR="00EE4D67" w:rsidRPr="00746EFC">
        <w:rPr>
          <w:rFonts w:ascii="Myriad Pro" w:eastAsia="Calibri" w:hAnsi="Myriad Pro" w:cs="Times New Roman"/>
          <w:sz w:val="26"/>
          <w:szCs w:val="26"/>
        </w:rPr>
        <w:t>«</w:t>
      </w:r>
      <w:r w:rsidRPr="00746EFC">
        <w:rPr>
          <w:rFonts w:ascii="Myriad Pro" w:eastAsia="Calibri" w:hAnsi="Myriad Pro" w:cs="Times New Roman"/>
          <w:sz w:val="26"/>
          <w:szCs w:val="26"/>
        </w:rPr>
        <w:t>МРСК Северо-Запада</w:t>
      </w:r>
      <w:r w:rsidR="00EE4D67" w:rsidRPr="00746EFC">
        <w:rPr>
          <w:rFonts w:ascii="Myriad Pro" w:eastAsia="Calibri" w:hAnsi="Myriad Pro" w:cs="Times New Roman"/>
          <w:sz w:val="26"/>
          <w:szCs w:val="26"/>
        </w:rPr>
        <w:t>»</w:t>
      </w:r>
      <w:r w:rsidRPr="00746EFC">
        <w:rPr>
          <w:rFonts w:ascii="Myriad Pro" w:eastAsia="Calibri" w:hAnsi="Myriad Pro" w:cs="Times New Roman"/>
          <w:sz w:val="26"/>
          <w:szCs w:val="26"/>
        </w:rPr>
        <w:t xml:space="preserve"> </w:t>
      </w:r>
      <w:r w:rsidR="00EE4D67" w:rsidRPr="00746EFC">
        <w:rPr>
          <w:rFonts w:ascii="Myriad Pro" w:eastAsia="Calibri" w:hAnsi="Myriad Pro" w:cs="Times New Roman"/>
          <w:sz w:val="26"/>
          <w:szCs w:val="26"/>
        </w:rPr>
        <w:t>«</w:t>
      </w:r>
      <w:r w:rsidRPr="00746EFC">
        <w:rPr>
          <w:rFonts w:ascii="Myriad Pro" w:eastAsia="Calibri" w:hAnsi="Myriad Pro" w:cs="Times New Roman"/>
          <w:sz w:val="26"/>
          <w:szCs w:val="26"/>
        </w:rPr>
        <w:t>Карелэнерго</w:t>
      </w:r>
      <w:r w:rsidR="00EE4D67" w:rsidRPr="00746EFC">
        <w:rPr>
          <w:rFonts w:ascii="Myriad Pro" w:eastAsia="Calibri" w:hAnsi="Myriad Pro" w:cs="Times New Roman"/>
          <w:sz w:val="26"/>
          <w:szCs w:val="26"/>
        </w:rPr>
        <w:t>»</w:t>
      </w:r>
      <w:r w:rsidRPr="00746EFC">
        <w:rPr>
          <w:rFonts w:ascii="Myriad Pro" w:eastAsia="Calibri" w:hAnsi="Myriad Pro" w:cs="Times New Roman"/>
          <w:sz w:val="26"/>
          <w:szCs w:val="26"/>
        </w:rPr>
        <w:t xml:space="preserve"> за 2017 год составляет 3 626 891,59 тыс. руб.</w:t>
      </w:r>
    </w:p>
    <w:p w14:paraId="35B505BA" w14:textId="77777777" w:rsidR="00D02F5C" w:rsidRPr="00746EFC" w:rsidRDefault="00D02F5C" w:rsidP="00746EFC">
      <w:pPr>
        <w:tabs>
          <w:tab w:val="left" w:pos="1134"/>
        </w:tabs>
        <w:spacing w:after="0" w:line="360" w:lineRule="auto"/>
        <w:ind w:firstLine="567"/>
        <w:jc w:val="both"/>
        <w:rPr>
          <w:rFonts w:ascii="Myriad Pro" w:eastAsia="Calibri" w:hAnsi="Myriad Pro" w:cs="Times New Roman"/>
          <w:sz w:val="26"/>
          <w:szCs w:val="26"/>
        </w:rPr>
      </w:pPr>
      <w:r w:rsidRPr="00746EFC">
        <w:rPr>
          <w:rFonts w:ascii="Myriad Pro" w:eastAsia="Calibri" w:hAnsi="Myriad Pro" w:cs="Times New Roman"/>
          <w:sz w:val="26"/>
          <w:szCs w:val="26"/>
        </w:rPr>
        <w:t>Расчет произведен с учетом следующих фактических показателей:</w:t>
      </w:r>
    </w:p>
    <w:p w14:paraId="7CA96F0F" w14:textId="77777777" w:rsidR="00D02F5C" w:rsidRPr="00746EFC" w:rsidRDefault="00D02F5C" w:rsidP="00746EFC">
      <w:pPr>
        <w:pStyle w:val="a3"/>
        <w:numPr>
          <w:ilvl w:val="0"/>
          <w:numId w:val="6"/>
        </w:numPr>
        <w:tabs>
          <w:tab w:val="left" w:pos="1134"/>
        </w:tabs>
        <w:spacing w:after="0" w:line="360" w:lineRule="auto"/>
        <w:ind w:left="0" w:firstLine="567"/>
        <w:jc w:val="both"/>
        <w:rPr>
          <w:rFonts w:ascii="Myriad Pro" w:eastAsia="Calibri" w:hAnsi="Myriad Pro" w:cs="Times New Roman"/>
          <w:sz w:val="26"/>
          <w:szCs w:val="26"/>
        </w:rPr>
      </w:pPr>
      <w:r w:rsidRPr="00746EFC">
        <w:rPr>
          <w:rFonts w:ascii="Myriad Pro" w:eastAsia="Calibri" w:hAnsi="Myriad Pro" w:cs="Times New Roman"/>
          <w:sz w:val="26"/>
          <w:szCs w:val="26"/>
        </w:rPr>
        <w:t xml:space="preserve">Фактическая товарная выручка, рассчитанная на основании представленных филиалом ПАО </w:t>
      </w:r>
      <w:r w:rsidR="00EE4D67" w:rsidRPr="00746EFC">
        <w:rPr>
          <w:rFonts w:ascii="Myriad Pro" w:eastAsia="Calibri" w:hAnsi="Myriad Pro" w:cs="Times New Roman"/>
          <w:sz w:val="26"/>
          <w:szCs w:val="26"/>
        </w:rPr>
        <w:t>«</w:t>
      </w:r>
      <w:r w:rsidRPr="00746EFC">
        <w:rPr>
          <w:rFonts w:ascii="Myriad Pro" w:eastAsia="Calibri" w:hAnsi="Myriad Pro" w:cs="Times New Roman"/>
          <w:sz w:val="26"/>
          <w:szCs w:val="26"/>
        </w:rPr>
        <w:t>МРСК Северо-Запада</w:t>
      </w:r>
      <w:r w:rsidR="00EE4D67" w:rsidRPr="00746EFC">
        <w:rPr>
          <w:rFonts w:ascii="Myriad Pro" w:eastAsia="Calibri" w:hAnsi="Myriad Pro" w:cs="Times New Roman"/>
          <w:sz w:val="26"/>
          <w:szCs w:val="26"/>
        </w:rPr>
        <w:t>»</w:t>
      </w:r>
      <w:r w:rsidRPr="00746EFC">
        <w:rPr>
          <w:rFonts w:ascii="Myriad Pro" w:eastAsia="Calibri" w:hAnsi="Myriad Pro" w:cs="Times New Roman"/>
          <w:sz w:val="26"/>
          <w:szCs w:val="26"/>
        </w:rPr>
        <w:t xml:space="preserve"> </w:t>
      </w:r>
      <w:r w:rsidR="00EE4D67" w:rsidRPr="00746EFC">
        <w:rPr>
          <w:rFonts w:ascii="Myriad Pro" w:eastAsia="Calibri" w:hAnsi="Myriad Pro" w:cs="Times New Roman"/>
          <w:sz w:val="26"/>
          <w:szCs w:val="26"/>
        </w:rPr>
        <w:t>«</w:t>
      </w:r>
      <w:r w:rsidRPr="00746EFC">
        <w:rPr>
          <w:rFonts w:ascii="Myriad Pro" w:eastAsia="Calibri" w:hAnsi="Myriad Pro" w:cs="Times New Roman"/>
          <w:sz w:val="26"/>
          <w:szCs w:val="26"/>
        </w:rPr>
        <w:t>Карелэнерго</w:t>
      </w:r>
      <w:r w:rsidR="00EE4D67" w:rsidRPr="00746EFC">
        <w:rPr>
          <w:rFonts w:ascii="Myriad Pro" w:eastAsia="Calibri" w:hAnsi="Myriad Pro" w:cs="Times New Roman"/>
          <w:sz w:val="26"/>
          <w:szCs w:val="26"/>
        </w:rPr>
        <w:t>»</w:t>
      </w:r>
      <w:r w:rsidRPr="00746EFC">
        <w:rPr>
          <w:rFonts w:ascii="Myriad Pro" w:eastAsia="Calibri" w:hAnsi="Myriad Pro" w:cs="Times New Roman"/>
          <w:sz w:val="26"/>
          <w:szCs w:val="26"/>
        </w:rPr>
        <w:t xml:space="preserve"> актов оказания услуг по передаче электрической энергии за 2017 год, составляет 7 754 287,11 тыс. руб.</w:t>
      </w:r>
    </w:p>
    <w:p w14:paraId="0B167F06" w14:textId="77777777" w:rsidR="00D02F5C" w:rsidRPr="00746EFC" w:rsidRDefault="00D02F5C" w:rsidP="00746EFC">
      <w:pPr>
        <w:pStyle w:val="a3"/>
        <w:numPr>
          <w:ilvl w:val="0"/>
          <w:numId w:val="6"/>
        </w:numPr>
        <w:tabs>
          <w:tab w:val="left" w:pos="1134"/>
        </w:tabs>
        <w:spacing w:after="0" w:line="360" w:lineRule="auto"/>
        <w:ind w:left="0" w:firstLine="567"/>
        <w:jc w:val="both"/>
        <w:rPr>
          <w:rFonts w:ascii="Myriad Pro" w:eastAsia="Calibri" w:hAnsi="Myriad Pro" w:cs="Times New Roman"/>
          <w:sz w:val="26"/>
          <w:szCs w:val="26"/>
        </w:rPr>
      </w:pPr>
      <w:r w:rsidRPr="00746EFC">
        <w:rPr>
          <w:rFonts w:ascii="Myriad Pro" w:eastAsia="Calibri" w:hAnsi="Myriad Pro" w:cs="Times New Roman"/>
          <w:sz w:val="26"/>
          <w:szCs w:val="26"/>
        </w:rPr>
        <w:t>Фактические расходы на оплату услуг территориальных сетевых организаций за 2017 год составляют 3 648 322,17 тыс. руб.</w:t>
      </w:r>
    </w:p>
    <w:p w14:paraId="7913C44C" w14:textId="77777777" w:rsidR="00D02F5C" w:rsidRPr="00746EFC" w:rsidRDefault="00D02F5C" w:rsidP="00746EFC">
      <w:pPr>
        <w:pStyle w:val="a3"/>
        <w:numPr>
          <w:ilvl w:val="0"/>
          <w:numId w:val="6"/>
        </w:numPr>
        <w:tabs>
          <w:tab w:val="left" w:pos="1134"/>
        </w:tabs>
        <w:spacing w:after="0" w:line="360" w:lineRule="auto"/>
        <w:ind w:left="0" w:firstLine="567"/>
        <w:jc w:val="both"/>
        <w:rPr>
          <w:rFonts w:ascii="Myriad Pro" w:eastAsia="Calibri" w:hAnsi="Myriad Pro" w:cs="Times New Roman"/>
          <w:sz w:val="26"/>
          <w:szCs w:val="26"/>
        </w:rPr>
      </w:pPr>
      <w:r w:rsidRPr="00746EFC">
        <w:rPr>
          <w:rFonts w:ascii="Myriad Pro" w:eastAsia="Calibri" w:hAnsi="Myriad Pro" w:cs="Times New Roman"/>
          <w:sz w:val="26"/>
          <w:szCs w:val="26"/>
        </w:rPr>
        <w:t>По расчету экспертной группы выручка на компенсацию технологических потерь составляет 479 073,35 тыс. руб. Расчет произведен исходя из плановой цены покупки потерь, составляющей 1 939,03 руб./МВт</w:t>
      </w:r>
      <w:r w:rsidR="004D23F5">
        <w:rPr>
          <w:rFonts w:ascii="Myriad Pro" w:eastAsia="Calibri" w:hAnsi="Myriad Pro" w:cs="Times New Roman"/>
          <w:sz w:val="26"/>
          <w:szCs w:val="26"/>
        </w:rPr>
        <w:t>*</w:t>
      </w:r>
      <w:r w:rsidRPr="00746EFC">
        <w:rPr>
          <w:rFonts w:ascii="Myriad Pro" w:eastAsia="Calibri" w:hAnsi="Myriad Pro" w:cs="Times New Roman"/>
          <w:sz w:val="26"/>
          <w:szCs w:val="26"/>
        </w:rPr>
        <w:t>ч (планируемые расходы на оплату технологических потерь – 553 746,07 тыс. руб., планируемый объем потерь на 2017 год – 285,58 млн. кВт</w:t>
      </w:r>
      <w:r w:rsidR="004D23F5">
        <w:rPr>
          <w:rFonts w:ascii="Myriad Pro" w:eastAsia="Calibri" w:hAnsi="Myriad Pro" w:cs="Times New Roman"/>
          <w:sz w:val="26"/>
          <w:szCs w:val="26"/>
        </w:rPr>
        <w:t>*</w:t>
      </w:r>
      <w:r w:rsidRPr="00746EFC">
        <w:rPr>
          <w:rFonts w:ascii="Myriad Pro" w:eastAsia="Calibri" w:hAnsi="Myriad Pro" w:cs="Times New Roman"/>
          <w:sz w:val="26"/>
          <w:szCs w:val="26"/>
        </w:rPr>
        <w:t>ч) и фактического объема потерь, составляющего 247</w:t>
      </w:r>
      <w:r w:rsidR="00D860FE" w:rsidRPr="00746EFC">
        <w:rPr>
          <w:rFonts w:ascii="Myriad Pro" w:eastAsia="Calibri" w:hAnsi="Myriad Pro" w:cs="Times New Roman"/>
          <w:sz w:val="26"/>
          <w:szCs w:val="26"/>
        </w:rPr>
        <w:t>,</w:t>
      </w:r>
      <w:r w:rsidRPr="00746EFC">
        <w:rPr>
          <w:rFonts w:ascii="Myriad Pro" w:eastAsia="Calibri" w:hAnsi="Myriad Pro" w:cs="Times New Roman"/>
          <w:sz w:val="26"/>
          <w:szCs w:val="26"/>
        </w:rPr>
        <w:t> </w:t>
      </w:r>
      <w:r w:rsidR="00D860FE" w:rsidRPr="00746EFC">
        <w:rPr>
          <w:rFonts w:ascii="Myriad Pro" w:eastAsia="Calibri" w:hAnsi="Myriad Pro" w:cs="Times New Roman"/>
          <w:sz w:val="26"/>
          <w:szCs w:val="26"/>
        </w:rPr>
        <w:t>1</w:t>
      </w:r>
      <w:r w:rsidRPr="00746EFC">
        <w:rPr>
          <w:rFonts w:ascii="Myriad Pro" w:eastAsia="Calibri" w:hAnsi="Myriad Pro" w:cs="Times New Roman"/>
          <w:sz w:val="26"/>
          <w:szCs w:val="26"/>
        </w:rPr>
        <w:t xml:space="preserve"> </w:t>
      </w:r>
      <w:r w:rsidR="00D860FE" w:rsidRPr="00746EFC">
        <w:rPr>
          <w:rFonts w:ascii="Myriad Pro" w:eastAsia="Calibri" w:hAnsi="Myriad Pro" w:cs="Times New Roman"/>
          <w:sz w:val="26"/>
          <w:szCs w:val="26"/>
        </w:rPr>
        <w:t>млн</w:t>
      </w:r>
      <w:r w:rsidRPr="00746EFC">
        <w:rPr>
          <w:rFonts w:ascii="Myriad Pro" w:eastAsia="Calibri" w:hAnsi="Myriad Pro" w:cs="Times New Roman"/>
          <w:sz w:val="26"/>
          <w:szCs w:val="26"/>
        </w:rPr>
        <w:t>. кВт</w:t>
      </w:r>
      <w:r w:rsidR="004D23F5">
        <w:rPr>
          <w:rFonts w:ascii="Myriad Pro" w:eastAsia="Calibri" w:hAnsi="Myriad Pro" w:cs="Times New Roman"/>
          <w:sz w:val="26"/>
          <w:szCs w:val="26"/>
        </w:rPr>
        <w:t>*</w:t>
      </w:r>
      <w:r w:rsidRPr="00746EFC">
        <w:rPr>
          <w:rFonts w:ascii="Myriad Pro" w:eastAsia="Calibri" w:hAnsi="Myriad Pro" w:cs="Times New Roman"/>
          <w:sz w:val="26"/>
          <w:szCs w:val="26"/>
        </w:rPr>
        <w:t>ч.</w:t>
      </w:r>
    </w:p>
    <w:p w14:paraId="065E7D84" w14:textId="77777777" w:rsidR="00D02F5C" w:rsidRPr="00746EFC" w:rsidRDefault="00D02F5C" w:rsidP="00746EFC">
      <w:pPr>
        <w:tabs>
          <w:tab w:val="left" w:pos="1134"/>
        </w:tabs>
        <w:spacing w:after="0" w:line="360" w:lineRule="auto"/>
        <w:ind w:firstLine="567"/>
        <w:jc w:val="both"/>
        <w:rPr>
          <w:rFonts w:ascii="Myriad Pro" w:eastAsia="Calibri" w:hAnsi="Myriad Pro" w:cs="Times New Roman"/>
          <w:sz w:val="26"/>
          <w:szCs w:val="26"/>
        </w:rPr>
      </w:pPr>
      <w:r w:rsidRPr="00746EFC">
        <w:rPr>
          <w:rFonts w:ascii="Myriad Pro" w:eastAsia="Calibri" w:hAnsi="Myriad Pro" w:cs="Times New Roman"/>
          <w:sz w:val="26"/>
          <w:szCs w:val="26"/>
        </w:rPr>
        <w:t>По расчету экспертной группы корректировка по объему фактической выручки за 2017 год составляет 25 362,52 тыс. руб. (3 652 254,11 тыс. руб. – 3 626 891,59 тыс. руб.)</w:t>
      </w:r>
    </w:p>
    <w:p w14:paraId="7201E5A0" w14:textId="77777777" w:rsidR="00D02F5C" w:rsidRPr="00746EFC" w:rsidRDefault="00D02F5C" w:rsidP="00746EFC">
      <w:pPr>
        <w:tabs>
          <w:tab w:val="left" w:pos="1134"/>
        </w:tabs>
        <w:spacing w:after="0" w:line="360" w:lineRule="auto"/>
        <w:ind w:firstLine="567"/>
        <w:jc w:val="both"/>
        <w:rPr>
          <w:rFonts w:ascii="Myriad Pro" w:eastAsia="Calibri" w:hAnsi="Myriad Pro" w:cs="Times New Roman"/>
          <w:sz w:val="26"/>
          <w:szCs w:val="26"/>
        </w:rPr>
      </w:pPr>
      <w:r w:rsidRPr="00746EFC">
        <w:rPr>
          <w:rFonts w:ascii="Myriad Pro" w:eastAsia="Calibri" w:hAnsi="Myriad Pro" w:cs="Times New Roman"/>
          <w:sz w:val="26"/>
          <w:szCs w:val="26"/>
        </w:rPr>
        <w:lastRenderedPageBreak/>
        <w:t>В соответствии с формулой, приведенной в п.42 Методических указаний №228-э компенсация выпадающих/излишне полученных доходов, возникших в результате отличия фактических значений параметров расчета тарифов от установленных при утверждении тарифов, учитываемая в составе необходимой валовой выручки в 2017 году подлежит увеличению на индексы потребительских цен.</w:t>
      </w:r>
    </w:p>
    <w:p w14:paraId="4DD31F90" w14:textId="77777777" w:rsidR="00D02F5C" w:rsidRPr="00746EFC" w:rsidRDefault="00D02F5C" w:rsidP="00746EFC">
      <w:pPr>
        <w:tabs>
          <w:tab w:val="left" w:pos="1134"/>
        </w:tabs>
        <w:spacing w:after="0" w:line="360" w:lineRule="auto"/>
        <w:ind w:firstLine="567"/>
        <w:jc w:val="both"/>
        <w:rPr>
          <w:rFonts w:ascii="Myriad Pro" w:eastAsia="Calibri" w:hAnsi="Myriad Pro" w:cs="Times New Roman"/>
          <w:sz w:val="26"/>
          <w:szCs w:val="26"/>
        </w:rPr>
      </w:pPr>
      <w:r w:rsidRPr="00746EFC">
        <w:rPr>
          <w:rFonts w:ascii="Myriad Pro" w:eastAsia="Calibri" w:hAnsi="Myriad Pro" w:cs="Times New Roman"/>
          <w:sz w:val="26"/>
          <w:szCs w:val="26"/>
        </w:rPr>
        <w:t>По расчету экспертной группы компенсация по фактическому объему выручки от реализации продукции по регулируемому виду деятельности за 2017 год с учетом индексов потребительских цен на 2018-2019 гг. (102,7%, 104,6% соответственно) составит 27 245,48 тыс. руб.</w:t>
      </w:r>
    </w:p>
    <w:p w14:paraId="376EBBA4" w14:textId="77777777" w:rsidR="00D02F5C" w:rsidRPr="00746EFC" w:rsidRDefault="00D02F5C" w:rsidP="00746EFC">
      <w:pPr>
        <w:spacing w:after="0" w:line="360" w:lineRule="auto"/>
        <w:ind w:firstLine="567"/>
        <w:jc w:val="both"/>
        <w:rPr>
          <w:rFonts w:ascii="Myriad Pro" w:eastAsia="Calibri" w:hAnsi="Myriad Pro" w:cs="Times New Roman"/>
          <w:sz w:val="26"/>
          <w:szCs w:val="26"/>
        </w:rPr>
      </w:pPr>
    </w:p>
    <w:p w14:paraId="2E2164BC" w14:textId="77777777" w:rsidR="00D02F5C" w:rsidRPr="00746EFC" w:rsidRDefault="00D02F5C" w:rsidP="00746EFC">
      <w:pPr>
        <w:spacing w:after="0" w:line="360" w:lineRule="auto"/>
        <w:jc w:val="both"/>
        <w:rPr>
          <w:rFonts w:ascii="Myriad Pro" w:eastAsia="Calibri" w:hAnsi="Myriad Pro" w:cs="Times New Roman"/>
          <w:b/>
          <w:sz w:val="26"/>
          <w:szCs w:val="26"/>
        </w:rPr>
      </w:pPr>
      <w:r w:rsidRPr="00746EFC">
        <w:rPr>
          <w:rFonts w:ascii="Myriad Pro" w:eastAsia="Calibri" w:hAnsi="Myriad Pro" w:cs="Times New Roman"/>
          <w:b/>
          <w:sz w:val="26"/>
          <w:szCs w:val="26"/>
        </w:rPr>
        <w:t>ПОЗИЦИЯ ИСПОЛНИТЕЛЯ</w:t>
      </w:r>
    </w:p>
    <w:p w14:paraId="52225830" w14:textId="77777777" w:rsidR="00D02F5C" w:rsidRPr="00746EFC" w:rsidRDefault="00D02F5C" w:rsidP="00746EFC">
      <w:pPr>
        <w:autoSpaceDE w:val="0"/>
        <w:autoSpaceDN w:val="0"/>
        <w:adjustRightInd w:val="0"/>
        <w:spacing w:after="0" w:line="360" w:lineRule="auto"/>
        <w:ind w:firstLine="567"/>
        <w:jc w:val="both"/>
        <w:rPr>
          <w:rFonts w:ascii="Myriad Pro" w:eastAsia="Calibri" w:hAnsi="Myriad Pro" w:cs="Times New Roman"/>
          <w:sz w:val="26"/>
          <w:szCs w:val="26"/>
        </w:rPr>
      </w:pPr>
      <w:r w:rsidRPr="00746EFC">
        <w:rPr>
          <w:rFonts w:ascii="Myriad Pro" w:eastAsia="Calibri" w:hAnsi="Myriad Pro" w:cs="Times New Roman"/>
          <w:sz w:val="26"/>
          <w:szCs w:val="26"/>
        </w:rPr>
        <w:t>Необходимая валовая выручка на содержание сетей утверждена в размере 3 652 254,11 тыс. рублей (постановление Государственного комитета Республики Карелия по ценам и тарифам от 27.12.2016 № 242).</w:t>
      </w:r>
    </w:p>
    <w:p w14:paraId="0A9E05C1" w14:textId="77777777" w:rsidR="00D02F5C" w:rsidRPr="00746EFC" w:rsidRDefault="00D02F5C" w:rsidP="00746EFC">
      <w:pPr>
        <w:autoSpaceDE w:val="0"/>
        <w:autoSpaceDN w:val="0"/>
        <w:adjustRightInd w:val="0"/>
        <w:spacing w:after="0" w:line="360" w:lineRule="auto"/>
        <w:ind w:firstLine="567"/>
        <w:jc w:val="both"/>
        <w:rPr>
          <w:rFonts w:ascii="Myriad Pro" w:eastAsia="Calibri" w:hAnsi="Myriad Pro" w:cs="Times New Roman"/>
          <w:sz w:val="26"/>
          <w:szCs w:val="26"/>
        </w:rPr>
      </w:pPr>
      <w:r w:rsidRPr="00746EFC">
        <w:rPr>
          <w:rFonts w:ascii="Myriad Pro" w:eastAsia="Calibri" w:hAnsi="Myriad Pro" w:cs="Times New Roman"/>
          <w:sz w:val="26"/>
          <w:szCs w:val="26"/>
        </w:rPr>
        <w:t>Фактическая необходимая валовая выручка, полученная на содержание сетей за 2017 год рассчитана Исполнителем в размере 5 934 700 тыс. рублей в соответствии с п.42 Методических указаний №228-э исходя из установленных на 2017 год тарифов на услуги по передаче электрической энергии без учета ставки, используемой для целей определения расходов на оплату нормативных потерь электрической энергии при ее передаче по электрическим сетям, и фактических объемов оказанных услуг.</w:t>
      </w:r>
    </w:p>
    <w:p w14:paraId="6B4F6832" w14:textId="77777777" w:rsidR="00D02F5C" w:rsidRPr="00746EFC" w:rsidRDefault="00D02F5C" w:rsidP="00746EFC">
      <w:pPr>
        <w:spacing w:after="0" w:line="360" w:lineRule="auto"/>
        <w:ind w:firstLine="567"/>
        <w:jc w:val="both"/>
        <w:rPr>
          <w:rFonts w:ascii="Myriad Pro" w:eastAsia="Calibri" w:hAnsi="Myriad Pro" w:cs="Times New Roman"/>
          <w:sz w:val="26"/>
          <w:szCs w:val="26"/>
        </w:rPr>
      </w:pPr>
      <w:r w:rsidRPr="00746EFC">
        <w:rPr>
          <w:rFonts w:ascii="Myriad Pro" w:eastAsia="Calibri" w:hAnsi="Myriad Pro" w:cs="Times New Roman"/>
          <w:sz w:val="26"/>
          <w:szCs w:val="26"/>
        </w:rPr>
        <w:t>Единые (котловые) тарифы на услуги по передаче электрической энергии по сетям территориальных сетевых организаций республики Карелия, поставляемой потребителям на 2017 год установлены постановлениями Государственного комитета Республики Карелия по ценам и тарифам от 27.12.2016 №243, от 31.07.2017 №46, от 13.11.2017 №85.</w:t>
      </w:r>
    </w:p>
    <w:p w14:paraId="605D3103" w14:textId="77777777" w:rsidR="00D02F5C" w:rsidRPr="00746EFC" w:rsidRDefault="00D02F5C" w:rsidP="00746EFC">
      <w:pPr>
        <w:spacing w:after="0" w:line="360" w:lineRule="auto"/>
        <w:ind w:firstLine="567"/>
        <w:jc w:val="both"/>
        <w:rPr>
          <w:rFonts w:ascii="Myriad Pro" w:eastAsia="Calibri" w:hAnsi="Myriad Pro" w:cs="Times New Roman"/>
          <w:sz w:val="26"/>
          <w:szCs w:val="26"/>
        </w:rPr>
      </w:pPr>
      <w:r w:rsidRPr="00746EFC">
        <w:rPr>
          <w:rFonts w:ascii="Myriad Pro" w:eastAsia="Calibri" w:hAnsi="Myriad Pro" w:cs="Times New Roman"/>
          <w:sz w:val="26"/>
          <w:szCs w:val="26"/>
        </w:rPr>
        <w:t xml:space="preserve">Исполнителем произведен расчет фактического объема выручки за услуги по передаче электрической энергии за 2017 год в части содержания электрических сетей исходя из исходя из установленных на 2017 год тарифов на услуги по передаче электрической энергии без учета ставки, используемой для целей </w:t>
      </w:r>
      <w:r w:rsidRPr="00746EFC">
        <w:rPr>
          <w:rFonts w:ascii="Myriad Pro" w:eastAsia="Calibri" w:hAnsi="Myriad Pro" w:cs="Times New Roman"/>
          <w:sz w:val="26"/>
          <w:szCs w:val="26"/>
        </w:rPr>
        <w:lastRenderedPageBreak/>
        <w:t xml:space="preserve">определения расходов на оплату нормативных потерь электрической энергии при ее передаче по электрическим сетям, и фактических объемов оказанных услуг в размере </w:t>
      </w:r>
      <w:r w:rsidR="00412BCC" w:rsidRPr="00746EFC">
        <w:rPr>
          <w:rFonts w:ascii="Myriad Pro" w:eastAsia="Calibri" w:hAnsi="Myriad Pro" w:cs="Times New Roman"/>
          <w:sz w:val="26"/>
          <w:szCs w:val="26"/>
        </w:rPr>
        <w:t>1 275 663,93</w:t>
      </w:r>
      <w:r w:rsidRPr="00746EFC">
        <w:rPr>
          <w:rFonts w:ascii="Myriad Pro" w:eastAsia="Calibri" w:hAnsi="Myriad Pro" w:cs="Times New Roman"/>
          <w:sz w:val="26"/>
          <w:szCs w:val="26"/>
        </w:rPr>
        <w:t xml:space="preserve"> тыс. </w:t>
      </w:r>
      <w:proofErr w:type="spellStart"/>
      <w:r w:rsidRPr="00746EFC">
        <w:rPr>
          <w:rFonts w:ascii="Myriad Pro" w:eastAsia="Calibri" w:hAnsi="Myriad Pro" w:cs="Times New Roman"/>
          <w:sz w:val="26"/>
          <w:szCs w:val="26"/>
        </w:rPr>
        <w:t>кВтч</w:t>
      </w:r>
      <w:proofErr w:type="spellEnd"/>
      <w:r w:rsidR="00412BCC" w:rsidRPr="00746EFC">
        <w:rPr>
          <w:rFonts w:ascii="Myriad Pro" w:eastAsia="Calibri" w:hAnsi="Myriad Pro" w:cs="Times New Roman"/>
          <w:sz w:val="26"/>
          <w:szCs w:val="26"/>
        </w:rPr>
        <w:t xml:space="preserve">/159,67 </w:t>
      </w:r>
      <w:r w:rsidR="00320DE2" w:rsidRPr="00746EFC">
        <w:rPr>
          <w:rFonts w:ascii="Myriad Pro" w:eastAsia="Calibri" w:hAnsi="Myriad Pro" w:cs="Times New Roman"/>
          <w:sz w:val="26"/>
          <w:szCs w:val="26"/>
        </w:rPr>
        <w:t>МВт</w:t>
      </w:r>
      <w:r w:rsidRPr="00746EFC">
        <w:rPr>
          <w:rFonts w:ascii="Myriad Pro" w:eastAsia="Calibri" w:hAnsi="Myriad Pro" w:cs="Times New Roman"/>
          <w:sz w:val="26"/>
          <w:szCs w:val="26"/>
        </w:rPr>
        <w:t xml:space="preserve"> (по </w:t>
      </w:r>
      <w:proofErr w:type="spellStart"/>
      <w:r w:rsidRPr="00746EFC">
        <w:rPr>
          <w:rFonts w:ascii="Myriad Pro" w:eastAsia="Calibri" w:hAnsi="Myriad Pro" w:cs="Times New Roman"/>
          <w:sz w:val="26"/>
          <w:szCs w:val="26"/>
        </w:rPr>
        <w:t>двухставочному</w:t>
      </w:r>
      <w:proofErr w:type="spellEnd"/>
      <w:r w:rsidRPr="00746EFC">
        <w:rPr>
          <w:rFonts w:ascii="Myriad Pro" w:eastAsia="Calibri" w:hAnsi="Myriad Pro" w:cs="Times New Roman"/>
          <w:sz w:val="26"/>
          <w:szCs w:val="26"/>
        </w:rPr>
        <w:t xml:space="preserve"> тарифу) и </w:t>
      </w:r>
      <w:r w:rsidR="00412BCC" w:rsidRPr="00746EFC">
        <w:rPr>
          <w:rFonts w:ascii="Myriad Pro" w:eastAsia="Calibri" w:hAnsi="Myriad Pro" w:cs="Times New Roman"/>
          <w:sz w:val="26"/>
          <w:szCs w:val="26"/>
        </w:rPr>
        <w:t>3 204 285,87</w:t>
      </w:r>
      <w:r w:rsidRPr="00746EFC">
        <w:rPr>
          <w:rFonts w:ascii="Myriad Pro" w:eastAsia="Calibri" w:hAnsi="Myriad Pro" w:cs="Times New Roman"/>
          <w:sz w:val="26"/>
          <w:szCs w:val="26"/>
        </w:rPr>
        <w:t xml:space="preserve"> тыс. </w:t>
      </w:r>
      <w:proofErr w:type="spellStart"/>
      <w:r w:rsidRPr="00746EFC">
        <w:rPr>
          <w:rFonts w:ascii="Myriad Pro" w:eastAsia="Calibri" w:hAnsi="Myriad Pro" w:cs="Times New Roman"/>
          <w:sz w:val="26"/>
          <w:szCs w:val="26"/>
        </w:rPr>
        <w:t>кВтч</w:t>
      </w:r>
      <w:proofErr w:type="spellEnd"/>
      <w:r w:rsidRPr="00746EFC">
        <w:rPr>
          <w:rFonts w:ascii="Myriad Pro" w:eastAsia="Calibri" w:hAnsi="Myriad Pro" w:cs="Times New Roman"/>
          <w:sz w:val="26"/>
          <w:szCs w:val="26"/>
        </w:rPr>
        <w:t xml:space="preserve"> (по </w:t>
      </w:r>
      <w:proofErr w:type="spellStart"/>
      <w:r w:rsidRPr="00746EFC">
        <w:rPr>
          <w:rFonts w:ascii="Myriad Pro" w:eastAsia="Calibri" w:hAnsi="Myriad Pro" w:cs="Times New Roman"/>
          <w:sz w:val="26"/>
          <w:szCs w:val="26"/>
        </w:rPr>
        <w:t>одноставочному</w:t>
      </w:r>
      <w:proofErr w:type="spellEnd"/>
      <w:r w:rsidRPr="00746EFC">
        <w:rPr>
          <w:rFonts w:ascii="Myriad Pro" w:eastAsia="Calibri" w:hAnsi="Myriad Pro" w:cs="Times New Roman"/>
          <w:sz w:val="26"/>
          <w:szCs w:val="26"/>
        </w:rPr>
        <w:t xml:space="preserve"> тарифу).</w:t>
      </w:r>
    </w:p>
    <w:p w14:paraId="722E1AD3" w14:textId="77777777" w:rsidR="00D02F5C" w:rsidRPr="00746EFC" w:rsidRDefault="00D02F5C" w:rsidP="00746EFC">
      <w:pPr>
        <w:spacing w:after="0" w:line="360" w:lineRule="auto"/>
        <w:ind w:firstLine="567"/>
        <w:jc w:val="both"/>
        <w:rPr>
          <w:rFonts w:ascii="Myriad Pro" w:eastAsia="Calibri" w:hAnsi="Myriad Pro" w:cs="Times New Roman"/>
          <w:sz w:val="26"/>
          <w:szCs w:val="26"/>
        </w:rPr>
      </w:pPr>
      <w:r w:rsidRPr="00746EFC">
        <w:rPr>
          <w:rFonts w:ascii="Myriad Pro" w:eastAsia="Calibri" w:hAnsi="Myriad Pro" w:cs="Times New Roman"/>
          <w:sz w:val="26"/>
          <w:szCs w:val="26"/>
        </w:rPr>
        <w:t xml:space="preserve"> Общая сумма выручки за 2017 год составила 7 754 287,11 тыс. руб. в том числе на оплату нагрузочных потерь 197 545 тыс. руб.</w:t>
      </w:r>
    </w:p>
    <w:p w14:paraId="6DC80F94" w14:textId="77777777" w:rsidR="00D02F5C" w:rsidRPr="00746EFC" w:rsidRDefault="00D02F5C" w:rsidP="00D64492">
      <w:pPr>
        <w:pStyle w:val="afffc"/>
        <w:rPr>
          <w:sz w:val="28"/>
          <w:szCs w:val="28"/>
        </w:rPr>
      </w:pPr>
      <w:r w:rsidRPr="00746EFC">
        <w:t>Общая сумма выручки за 2017 год на содержание сетей составила</w:t>
      </w:r>
      <w:r w:rsidR="00253B35">
        <w:t xml:space="preserve"> </w:t>
      </w:r>
      <w:r w:rsidRPr="00746EFC">
        <w:t>5</w:t>
      </w:r>
      <w:r w:rsidR="00253B35">
        <w:t> </w:t>
      </w:r>
      <w:r w:rsidRPr="00746EFC">
        <w:t>934 700 тыс. руб.</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0"/>
        <w:gridCol w:w="1899"/>
        <w:gridCol w:w="2192"/>
        <w:gridCol w:w="2043"/>
      </w:tblGrid>
      <w:tr w:rsidR="00D02F5C" w:rsidRPr="00CC2B82" w14:paraId="3D91F148" w14:textId="77777777" w:rsidTr="00CC2B82">
        <w:trPr>
          <w:trHeight w:val="1224"/>
          <w:tblHeader/>
        </w:trPr>
        <w:tc>
          <w:tcPr>
            <w:tcW w:w="17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F0A9595" w14:textId="77777777" w:rsidR="00D02F5C" w:rsidRPr="00CC2B82" w:rsidRDefault="00D02F5C" w:rsidP="00CC2B82">
            <w:pPr>
              <w:spacing w:after="0"/>
              <w:jc w:val="center"/>
              <w:rPr>
                <w:rFonts w:ascii="Myriad Pro" w:eastAsia="Calibri" w:hAnsi="Myriad Pro" w:cs="Times New Roman"/>
                <w:color w:val="FFFFFF"/>
                <w:sz w:val="18"/>
                <w:szCs w:val="18"/>
              </w:rPr>
            </w:pPr>
            <w:r w:rsidRPr="00CC2B82">
              <w:rPr>
                <w:rFonts w:ascii="Myriad Pro" w:eastAsia="Calibri" w:hAnsi="Myriad Pro" w:cs="Times New Roman"/>
                <w:color w:val="FFFFFF"/>
                <w:sz w:val="18"/>
                <w:szCs w:val="18"/>
              </w:rPr>
              <w:t>Наименование</w:t>
            </w:r>
          </w:p>
        </w:tc>
        <w:tc>
          <w:tcPr>
            <w:tcW w:w="10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4192F80" w14:textId="77777777" w:rsidR="00D02F5C" w:rsidRPr="00CC2B82" w:rsidRDefault="00D02F5C" w:rsidP="00CC2B82">
            <w:pPr>
              <w:spacing w:after="0"/>
              <w:jc w:val="center"/>
              <w:rPr>
                <w:rFonts w:ascii="Myriad Pro" w:eastAsia="Calibri" w:hAnsi="Myriad Pro" w:cs="Times New Roman"/>
                <w:color w:val="FFFFFF"/>
                <w:sz w:val="18"/>
                <w:szCs w:val="18"/>
              </w:rPr>
            </w:pPr>
            <w:r w:rsidRPr="00CC2B82">
              <w:rPr>
                <w:rFonts w:ascii="Myriad Pro" w:eastAsia="Calibri" w:hAnsi="Myriad Pro" w:cs="Times New Roman"/>
                <w:color w:val="FFFFFF"/>
                <w:sz w:val="18"/>
                <w:szCs w:val="18"/>
              </w:rPr>
              <w:t xml:space="preserve">Объем, </w:t>
            </w:r>
            <w:proofErr w:type="spellStart"/>
            <w:r w:rsidRPr="00CC2B82">
              <w:rPr>
                <w:rFonts w:ascii="Myriad Pro" w:eastAsia="Calibri" w:hAnsi="Myriad Pro" w:cs="Times New Roman"/>
                <w:color w:val="FFFFFF"/>
                <w:sz w:val="18"/>
                <w:szCs w:val="18"/>
              </w:rPr>
              <w:t>МВтч</w:t>
            </w:r>
            <w:proofErr w:type="spellEnd"/>
            <w:r w:rsidRPr="00CC2B82">
              <w:rPr>
                <w:rFonts w:ascii="Myriad Pro" w:eastAsia="Calibri" w:hAnsi="Myriad Pro" w:cs="Times New Roman"/>
                <w:color w:val="FFFFFF"/>
                <w:sz w:val="18"/>
                <w:szCs w:val="18"/>
              </w:rPr>
              <w:t>/Мвт</w:t>
            </w:r>
          </w:p>
        </w:tc>
        <w:tc>
          <w:tcPr>
            <w:tcW w:w="11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5400816" w14:textId="77777777" w:rsidR="00D02F5C" w:rsidRPr="00CC2B82" w:rsidRDefault="00D02F5C" w:rsidP="00CC2B82">
            <w:pPr>
              <w:spacing w:after="0"/>
              <w:jc w:val="center"/>
              <w:rPr>
                <w:rFonts w:ascii="Myriad Pro" w:eastAsia="Calibri" w:hAnsi="Myriad Pro" w:cs="Times New Roman"/>
                <w:color w:val="FFFFFF"/>
                <w:sz w:val="18"/>
                <w:szCs w:val="18"/>
              </w:rPr>
            </w:pPr>
            <w:r w:rsidRPr="00CC2B82">
              <w:rPr>
                <w:rFonts w:ascii="Myriad Pro" w:eastAsia="Calibri" w:hAnsi="Myriad Pro" w:cs="Times New Roman"/>
                <w:color w:val="FFFFFF"/>
                <w:sz w:val="18"/>
                <w:szCs w:val="18"/>
              </w:rPr>
              <w:t>Тариф без учета ставки, используемой для целей определения расходов на оплату нормативных потерь э/энергии, руб./</w:t>
            </w:r>
            <w:proofErr w:type="spellStart"/>
            <w:r w:rsidRPr="00CC2B82">
              <w:rPr>
                <w:rFonts w:ascii="Myriad Pro" w:eastAsia="Calibri" w:hAnsi="Myriad Pro" w:cs="Times New Roman"/>
                <w:color w:val="FFFFFF"/>
                <w:sz w:val="18"/>
                <w:szCs w:val="18"/>
              </w:rPr>
              <w:t>МВтч</w:t>
            </w:r>
            <w:proofErr w:type="spellEnd"/>
            <w:r w:rsidRPr="00CC2B82">
              <w:rPr>
                <w:rFonts w:ascii="Myriad Pro" w:eastAsia="Calibri" w:hAnsi="Myriad Pro" w:cs="Times New Roman"/>
                <w:color w:val="FFFFFF"/>
                <w:sz w:val="18"/>
                <w:szCs w:val="18"/>
              </w:rPr>
              <w:t>, руб./МВт*мес.</w:t>
            </w:r>
          </w:p>
        </w:tc>
        <w:tc>
          <w:tcPr>
            <w:tcW w:w="10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482EB83" w14:textId="77777777" w:rsidR="00D02F5C" w:rsidRPr="00CC2B82" w:rsidRDefault="00D02F5C" w:rsidP="00CC2B82">
            <w:pPr>
              <w:spacing w:after="0"/>
              <w:jc w:val="center"/>
              <w:rPr>
                <w:rFonts w:ascii="Myriad Pro" w:eastAsia="Calibri" w:hAnsi="Myriad Pro" w:cs="Times New Roman"/>
                <w:color w:val="FFFFFF"/>
                <w:sz w:val="18"/>
                <w:szCs w:val="18"/>
              </w:rPr>
            </w:pPr>
            <w:r w:rsidRPr="00CC2B82">
              <w:rPr>
                <w:rFonts w:ascii="Myriad Pro" w:eastAsia="Calibri" w:hAnsi="Myriad Pro" w:cs="Times New Roman"/>
                <w:color w:val="FFFFFF"/>
                <w:sz w:val="18"/>
                <w:szCs w:val="18"/>
              </w:rPr>
              <w:t>Сумма содержания, ты</w:t>
            </w:r>
            <w:r w:rsidR="00E34437" w:rsidRPr="00CC2B82">
              <w:rPr>
                <w:rFonts w:ascii="Myriad Pro" w:eastAsia="Calibri" w:hAnsi="Myriad Pro" w:cs="Times New Roman"/>
                <w:color w:val="FFFFFF"/>
                <w:sz w:val="18"/>
                <w:szCs w:val="18"/>
              </w:rPr>
              <w:t>с</w:t>
            </w:r>
            <w:r w:rsidRPr="00CC2B82">
              <w:rPr>
                <w:rFonts w:ascii="Myriad Pro" w:eastAsia="Calibri" w:hAnsi="Myriad Pro" w:cs="Times New Roman"/>
                <w:color w:val="FFFFFF"/>
                <w:sz w:val="18"/>
                <w:szCs w:val="18"/>
              </w:rPr>
              <w:t>. руб.</w:t>
            </w:r>
          </w:p>
        </w:tc>
      </w:tr>
      <w:tr w:rsidR="00A62FC7" w:rsidRPr="00CC2B82" w14:paraId="5B926BE4" w14:textId="77777777" w:rsidTr="00CC2B82">
        <w:trPr>
          <w:trHeight w:val="17"/>
        </w:trPr>
        <w:tc>
          <w:tcPr>
            <w:tcW w:w="5000"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2E23831" w14:textId="77777777" w:rsidR="00D02F5C" w:rsidRPr="00CC2B82" w:rsidRDefault="00D02F5C" w:rsidP="00CC2B82">
            <w:pPr>
              <w:spacing w:after="0"/>
              <w:jc w:val="center"/>
              <w:rPr>
                <w:rFonts w:ascii="Myriad Pro" w:eastAsia="Calibri" w:hAnsi="Myriad Pro" w:cs="Times New Roman"/>
                <w:color w:val="FFFFFF"/>
                <w:sz w:val="18"/>
                <w:szCs w:val="18"/>
              </w:rPr>
            </w:pPr>
            <w:r w:rsidRPr="00CC2B82">
              <w:rPr>
                <w:rFonts w:ascii="Myriad Pro" w:eastAsia="Calibri" w:hAnsi="Myriad Pro" w:cs="Times New Roman"/>
                <w:color w:val="FFFFFF"/>
                <w:sz w:val="18"/>
                <w:szCs w:val="18"/>
              </w:rPr>
              <w:t xml:space="preserve">1 </w:t>
            </w:r>
            <w:r w:rsidRPr="00CC2B82">
              <w:rPr>
                <w:rFonts w:ascii="Myriad Pro" w:eastAsia="Calibri" w:hAnsi="Myriad Pro" w:cs="Times New Roman"/>
                <w:b/>
                <w:bCs/>
                <w:color w:val="FFFFFF"/>
                <w:sz w:val="18"/>
                <w:szCs w:val="18"/>
              </w:rPr>
              <w:t>полугодие</w:t>
            </w:r>
            <w:r w:rsidRPr="00CC2B82">
              <w:rPr>
                <w:rFonts w:ascii="Myriad Pro" w:eastAsia="Calibri" w:hAnsi="Myriad Pro" w:cs="Times New Roman"/>
                <w:color w:val="FFFFFF"/>
                <w:sz w:val="18"/>
                <w:szCs w:val="18"/>
              </w:rPr>
              <w:t xml:space="preserve"> 2017</w:t>
            </w:r>
          </w:p>
        </w:tc>
      </w:tr>
      <w:tr w:rsidR="00D02F5C" w:rsidRPr="00CC2B82" w14:paraId="2065AB4F" w14:textId="77777777" w:rsidTr="004D23F5">
        <w:tc>
          <w:tcPr>
            <w:tcW w:w="3907" w:type="pct"/>
            <w:gridSpan w:val="3"/>
            <w:tcBorders>
              <w:top w:val="single" w:sz="4" w:space="0" w:color="FFFFFF" w:themeColor="background1"/>
            </w:tcBorders>
            <w:shd w:val="clear" w:color="auto" w:fill="D6E3BC" w:themeFill="accent3" w:themeFillTint="66"/>
            <w:vAlign w:val="center"/>
            <w:hideMark/>
          </w:tcPr>
          <w:p w14:paraId="1B41FD98" w14:textId="77777777" w:rsidR="00D02F5C" w:rsidRPr="00CC2B82" w:rsidRDefault="00D02F5C" w:rsidP="00CC2B82">
            <w:pPr>
              <w:spacing w:after="0"/>
              <w:jc w:val="center"/>
              <w:rPr>
                <w:rFonts w:ascii="Myriad Pro" w:eastAsia="Calibri" w:hAnsi="Myriad Pro" w:cs="Times New Roman"/>
                <w:b/>
                <w:sz w:val="18"/>
                <w:szCs w:val="18"/>
              </w:rPr>
            </w:pPr>
            <w:r w:rsidRPr="00CC2B82">
              <w:rPr>
                <w:rFonts w:ascii="Myriad Pro" w:eastAsia="Calibri" w:hAnsi="Myriad Pro" w:cs="Times New Roman"/>
                <w:b/>
                <w:sz w:val="18"/>
                <w:szCs w:val="18"/>
              </w:rPr>
              <w:t>По котловым тарифам</w:t>
            </w:r>
          </w:p>
        </w:tc>
        <w:tc>
          <w:tcPr>
            <w:tcW w:w="1093" w:type="pct"/>
            <w:tcBorders>
              <w:top w:val="single" w:sz="4" w:space="0" w:color="FFFFFF" w:themeColor="background1"/>
            </w:tcBorders>
            <w:shd w:val="clear" w:color="auto" w:fill="D6E3BC" w:themeFill="accent3" w:themeFillTint="66"/>
            <w:vAlign w:val="center"/>
            <w:hideMark/>
          </w:tcPr>
          <w:p w14:paraId="4DAA7C0C" w14:textId="77777777" w:rsidR="00D02F5C" w:rsidRPr="00CC2B82" w:rsidRDefault="00D02F5C" w:rsidP="00CC2B82">
            <w:pPr>
              <w:spacing w:after="0"/>
              <w:jc w:val="center"/>
              <w:rPr>
                <w:rFonts w:ascii="Myriad Pro" w:eastAsia="Calibri" w:hAnsi="Myriad Pro" w:cs="Times New Roman"/>
                <w:b/>
                <w:sz w:val="18"/>
                <w:szCs w:val="18"/>
              </w:rPr>
            </w:pPr>
            <w:r w:rsidRPr="00CC2B82">
              <w:rPr>
                <w:rFonts w:ascii="Myriad Pro" w:eastAsia="Calibri" w:hAnsi="Myriad Pro" w:cs="Times New Roman"/>
                <w:b/>
                <w:sz w:val="18"/>
                <w:szCs w:val="18"/>
              </w:rPr>
              <w:t>3 111 932</w:t>
            </w:r>
          </w:p>
        </w:tc>
      </w:tr>
      <w:tr w:rsidR="00D02F5C" w:rsidRPr="00CC2B82" w14:paraId="76E12137" w14:textId="77777777" w:rsidTr="00CC2B82">
        <w:tc>
          <w:tcPr>
            <w:tcW w:w="1718" w:type="pct"/>
            <w:vAlign w:val="center"/>
            <w:hideMark/>
          </w:tcPr>
          <w:p w14:paraId="7769AC18" w14:textId="77777777" w:rsidR="00D02F5C" w:rsidRPr="00CC2B82" w:rsidRDefault="00D02F5C" w:rsidP="00CC2B82">
            <w:pPr>
              <w:spacing w:after="0"/>
              <w:rPr>
                <w:rFonts w:ascii="Myriad Pro" w:eastAsia="Calibri" w:hAnsi="Myriad Pro" w:cs="Times New Roman"/>
                <w:b/>
                <w:sz w:val="18"/>
                <w:szCs w:val="18"/>
              </w:rPr>
            </w:pPr>
            <w:r w:rsidRPr="00CC2B82">
              <w:rPr>
                <w:rFonts w:ascii="Myriad Pro" w:eastAsia="Calibri" w:hAnsi="Myriad Pro" w:cs="Times New Roman"/>
                <w:b/>
                <w:sz w:val="18"/>
                <w:szCs w:val="18"/>
              </w:rPr>
              <w:t>прочие потре</w:t>
            </w:r>
            <w:r w:rsidR="00320DE2" w:rsidRPr="00CC2B82">
              <w:rPr>
                <w:rFonts w:ascii="Myriad Pro" w:eastAsia="Calibri" w:hAnsi="Myriad Pro" w:cs="Times New Roman"/>
                <w:b/>
                <w:sz w:val="18"/>
                <w:szCs w:val="18"/>
              </w:rPr>
              <w:t xml:space="preserve">бители, рассчитывающиеся по </w:t>
            </w:r>
            <w:proofErr w:type="spellStart"/>
            <w:r w:rsidR="00320DE2" w:rsidRPr="00CC2B82">
              <w:rPr>
                <w:rFonts w:ascii="Myriad Pro" w:eastAsia="Calibri" w:hAnsi="Myriad Pro" w:cs="Times New Roman"/>
                <w:b/>
                <w:sz w:val="18"/>
                <w:szCs w:val="18"/>
              </w:rPr>
              <w:t>двух</w:t>
            </w:r>
            <w:r w:rsidRPr="00CC2B82">
              <w:rPr>
                <w:rFonts w:ascii="Myriad Pro" w:eastAsia="Calibri" w:hAnsi="Myriad Pro" w:cs="Times New Roman"/>
                <w:b/>
                <w:sz w:val="18"/>
                <w:szCs w:val="18"/>
              </w:rPr>
              <w:t>ставочному</w:t>
            </w:r>
            <w:proofErr w:type="spellEnd"/>
            <w:r w:rsidRPr="00CC2B82">
              <w:rPr>
                <w:rFonts w:ascii="Myriad Pro" w:eastAsia="Calibri" w:hAnsi="Myriad Pro" w:cs="Times New Roman"/>
                <w:b/>
                <w:sz w:val="18"/>
                <w:szCs w:val="18"/>
              </w:rPr>
              <w:t xml:space="preserve"> тарифу</w:t>
            </w:r>
          </w:p>
        </w:tc>
        <w:tc>
          <w:tcPr>
            <w:tcW w:w="1016" w:type="pct"/>
            <w:noWrap/>
            <w:vAlign w:val="center"/>
            <w:hideMark/>
          </w:tcPr>
          <w:p w14:paraId="2BFC0FFA" w14:textId="77777777" w:rsidR="00685A85" w:rsidRPr="00CC2B82" w:rsidRDefault="00685A85" w:rsidP="00CC2B82">
            <w:pPr>
              <w:spacing w:after="0"/>
              <w:jc w:val="center"/>
              <w:rPr>
                <w:rFonts w:ascii="Myriad Pro" w:eastAsia="Calibri" w:hAnsi="Myriad Pro" w:cs="Times New Roman"/>
                <w:b/>
                <w:sz w:val="18"/>
                <w:szCs w:val="18"/>
              </w:rPr>
            </w:pPr>
            <w:r w:rsidRPr="00CC2B82">
              <w:rPr>
                <w:rFonts w:ascii="Myriad Pro" w:eastAsia="Calibri" w:hAnsi="Myriad Pro" w:cs="Times New Roman"/>
                <w:b/>
                <w:sz w:val="18"/>
                <w:szCs w:val="18"/>
              </w:rPr>
              <w:t>1 175 003,85/</w:t>
            </w:r>
          </w:p>
          <w:p w14:paraId="7FFDBC03" w14:textId="77777777" w:rsidR="00D02F5C" w:rsidRPr="00CC2B82" w:rsidRDefault="00D02F5C" w:rsidP="00CC2B82">
            <w:pPr>
              <w:spacing w:after="0"/>
              <w:jc w:val="center"/>
              <w:rPr>
                <w:rFonts w:ascii="Myriad Pro" w:eastAsia="Calibri" w:hAnsi="Myriad Pro" w:cs="Times New Roman"/>
                <w:b/>
                <w:sz w:val="18"/>
                <w:szCs w:val="18"/>
              </w:rPr>
            </w:pPr>
            <w:r w:rsidRPr="00CC2B82">
              <w:rPr>
                <w:rFonts w:ascii="Myriad Pro" w:eastAsia="Calibri" w:hAnsi="Myriad Pro" w:cs="Times New Roman"/>
                <w:b/>
                <w:sz w:val="18"/>
                <w:szCs w:val="18"/>
              </w:rPr>
              <w:t>290,73</w:t>
            </w:r>
          </w:p>
        </w:tc>
        <w:tc>
          <w:tcPr>
            <w:tcW w:w="1172" w:type="pct"/>
            <w:noWrap/>
            <w:vAlign w:val="center"/>
            <w:hideMark/>
          </w:tcPr>
          <w:p w14:paraId="4422C942" w14:textId="77777777" w:rsidR="00D02F5C" w:rsidRPr="00CC2B82" w:rsidRDefault="00D02F5C" w:rsidP="00CC2B82">
            <w:pPr>
              <w:spacing w:after="0"/>
              <w:jc w:val="center"/>
              <w:rPr>
                <w:rFonts w:ascii="Myriad Pro" w:eastAsia="Calibri" w:hAnsi="Myriad Pro" w:cs="Times New Roman"/>
                <w:b/>
                <w:sz w:val="18"/>
                <w:szCs w:val="18"/>
              </w:rPr>
            </w:pPr>
          </w:p>
        </w:tc>
        <w:tc>
          <w:tcPr>
            <w:tcW w:w="1093" w:type="pct"/>
            <w:noWrap/>
            <w:vAlign w:val="center"/>
            <w:hideMark/>
          </w:tcPr>
          <w:p w14:paraId="058FC0B9" w14:textId="77777777" w:rsidR="00D02F5C" w:rsidRPr="00CC2B82" w:rsidRDefault="00D02F5C" w:rsidP="00CC2B82">
            <w:pPr>
              <w:spacing w:after="0"/>
              <w:jc w:val="center"/>
              <w:rPr>
                <w:rFonts w:ascii="Myriad Pro" w:eastAsia="Calibri" w:hAnsi="Myriad Pro" w:cs="Times New Roman"/>
                <w:b/>
                <w:sz w:val="18"/>
                <w:szCs w:val="18"/>
              </w:rPr>
            </w:pPr>
            <w:r w:rsidRPr="00CC2B82">
              <w:rPr>
                <w:rFonts w:ascii="Myriad Pro" w:eastAsia="Calibri" w:hAnsi="Myriad Pro" w:cs="Times New Roman"/>
                <w:b/>
                <w:sz w:val="18"/>
                <w:szCs w:val="18"/>
              </w:rPr>
              <w:t>692 758,23</w:t>
            </w:r>
          </w:p>
        </w:tc>
      </w:tr>
      <w:tr w:rsidR="00D02F5C" w:rsidRPr="00CC2B82" w14:paraId="54C32A88" w14:textId="77777777" w:rsidTr="00CC2B82">
        <w:tc>
          <w:tcPr>
            <w:tcW w:w="1718" w:type="pct"/>
            <w:noWrap/>
            <w:vAlign w:val="center"/>
            <w:hideMark/>
          </w:tcPr>
          <w:p w14:paraId="35C43B09" w14:textId="77777777" w:rsidR="00D02F5C" w:rsidRPr="00CC2B82" w:rsidRDefault="00D02F5C" w:rsidP="00CC2B82">
            <w:pPr>
              <w:spacing w:after="0"/>
              <w:ind w:left="310"/>
              <w:rPr>
                <w:rFonts w:ascii="Myriad Pro" w:eastAsia="Calibri" w:hAnsi="Myriad Pro" w:cs="Times New Roman"/>
                <w:sz w:val="18"/>
                <w:szCs w:val="18"/>
              </w:rPr>
            </w:pPr>
            <w:r w:rsidRPr="00CC2B82">
              <w:rPr>
                <w:rFonts w:ascii="Myriad Pro" w:eastAsia="Calibri" w:hAnsi="Myriad Pro" w:cs="Times New Roman"/>
                <w:sz w:val="18"/>
                <w:szCs w:val="18"/>
              </w:rPr>
              <w:t>ВН</w:t>
            </w:r>
          </w:p>
        </w:tc>
        <w:tc>
          <w:tcPr>
            <w:tcW w:w="1016" w:type="pct"/>
            <w:noWrap/>
            <w:vAlign w:val="center"/>
            <w:hideMark/>
          </w:tcPr>
          <w:p w14:paraId="44198C14" w14:textId="77777777" w:rsidR="00D02F5C" w:rsidRPr="00CC2B82" w:rsidRDefault="00D02F5C" w:rsidP="00CC2B82">
            <w:pPr>
              <w:spacing w:after="0"/>
              <w:jc w:val="center"/>
              <w:rPr>
                <w:rFonts w:ascii="Myriad Pro" w:eastAsia="Calibri" w:hAnsi="Myriad Pro" w:cs="Times New Roman"/>
                <w:sz w:val="18"/>
                <w:szCs w:val="18"/>
              </w:rPr>
            </w:pPr>
            <w:r w:rsidRPr="00CC2B82">
              <w:rPr>
                <w:rFonts w:ascii="Myriad Pro" w:eastAsia="Calibri" w:hAnsi="Myriad Pro" w:cs="Times New Roman"/>
                <w:sz w:val="18"/>
                <w:szCs w:val="18"/>
              </w:rPr>
              <w:t>0,71</w:t>
            </w:r>
          </w:p>
        </w:tc>
        <w:tc>
          <w:tcPr>
            <w:tcW w:w="1172" w:type="pct"/>
            <w:noWrap/>
            <w:vAlign w:val="center"/>
            <w:hideMark/>
          </w:tcPr>
          <w:p w14:paraId="231FC3DE" w14:textId="77777777" w:rsidR="00D02F5C" w:rsidRPr="00CC2B82" w:rsidRDefault="00D02F5C" w:rsidP="00CC2B82">
            <w:pPr>
              <w:spacing w:after="0"/>
              <w:jc w:val="center"/>
              <w:rPr>
                <w:rFonts w:ascii="Myriad Pro" w:eastAsia="Calibri" w:hAnsi="Myriad Pro" w:cs="Times New Roman"/>
                <w:sz w:val="18"/>
                <w:szCs w:val="18"/>
              </w:rPr>
            </w:pPr>
            <w:r w:rsidRPr="00CC2B82">
              <w:rPr>
                <w:rFonts w:ascii="Myriad Pro" w:eastAsia="Calibri" w:hAnsi="Myriad Pro" w:cs="Times New Roman"/>
                <w:sz w:val="18"/>
                <w:szCs w:val="18"/>
              </w:rPr>
              <w:t>1 177 094,24</w:t>
            </w:r>
          </w:p>
        </w:tc>
        <w:tc>
          <w:tcPr>
            <w:tcW w:w="1093" w:type="pct"/>
            <w:noWrap/>
            <w:vAlign w:val="center"/>
            <w:hideMark/>
          </w:tcPr>
          <w:p w14:paraId="14A9E502" w14:textId="77777777" w:rsidR="00D02F5C" w:rsidRPr="00CC2B82" w:rsidRDefault="00D02F5C" w:rsidP="00CC2B82">
            <w:pPr>
              <w:spacing w:after="0"/>
              <w:jc w:val="center"/>
              <w:rPr>
                <w:rFonts w:ascii="Myriad Pro" w:eastAsia="Calibri" w:hAnsi="Myriad Pro" w:cs="Times New Roman"/>
                <w:sz w:val="18"/>
                <w:szCs w:val="18"/>
              </w:rPr>
            </w:pPr>
            <w:r w:rsidRPr="00CC2B82">
              <w:rPr>
                <w:rFonts w:ascii="Myriad Pro" w:eastAsia="Calibri" w:hAnsi="Myriad Pro" w:cs="Times New Roman"/>
                <w:sz w:val="18"/>
                <w:szCs w:val="18"/>
              </w:rPr>
              <w:t>5 013</w:t>
            </w:r>
          </w:p>
        </w:tc>
      </w:tr>
      <w:tr w:rsidR="00D02F5C" w:rsidRPr="00CC2B82" w14:paraId="27FD6F79" w14:textId="77777777" w:rsidTr="00CC2B82">
        <w:tc>
          <w:tcPr>
            <w:tcW w:w="1718" w:type="pct"/>
            <w:noWrap/>
            <w:vAlign w:val="center"/>
            <w:hideMark/>
          </w:tcPr>
          <w:p w14:paraId="5E439512" w14:textId="77777777" w:rsidR="00D02F5C" w:rsidRPr="00CC2B82" w:rsidRDefault="00D02F5C" w:rsidP="00CC2B82">
            <w:pPr>
              <w:spacing w:after="0"/>
              <w:ind w:left="310"/>
              <w:rPr>
                <w:rFonts w:ascii="Myriad Pro" w:eastAsia="Calibri" w:hAnsi="Myriad Pro" w:cs="Times New Roman"/>
                <w:sz w:val="18"/>
                <w:szCs w:val="18"/>
              </w:rPr>
            </w:pPr>
            <w:r w:rsidRPr="00CC2B82">
              <w:rPr>
                <w:rFonts w:ascii="Myriad Pro" w:eastAsia="Calibri" w:hAnsi="Myriad Pro" w:cs="Times New Roman"/>
                <w:sz w:val="18"/>
                <w:szCs w:val="18"/>
              </w:rPr>
              <w:t>ВН1</w:t>
            </w:r>
          </w:p>
        </w:tc>
        <w:tc>
          <w:tcPr>
            <w:tcW w:w="1016" w:type="pct"/>
            <w:noWrap/>
            <w:vAlign w:val="center"/>
            <w:hideMark/>
          </w:tcPr>
          <w:p w14:paraId="61BAC26E" w14:textId="77777777" w:rsidR="00D02F5C" w:rsidRPr="00CC2B82" w:rsidRDefault="00D02F5C" w:rsidP="00CC2B82">
            <w:pPr>
              <w:spacing w:after="0"/>
              <w:jc w:val="center"/>
              <w:rPr>
                <w:rFonts w:ascii="Myriad Pro" w:eastAsia="Calibri" w:hAnsi="Myriad Pro" w:cs="Times New Roman"/>
                <w:sz w:val="18"/>
                <w:szCs w:val="18"/>
              </w:rPr>
            </w:pPr>
            <w:r w:rsidRPr="00CC2B82">
              <w:rPr>
                <w:rFonts w:ascii="Myriad Pro" w:eastAsia="Calibri" w:hAnsi="Myriad Pro" w:cs="Times New Roman"/>
                <w:sz w:val="18"/>
                <w:szCs w:val="18"/>
              </w:rPr>
              <w:t>260,74</w:t>
            </w:r>
          </w:p>
        </w:tc>
        <w:tc>
          <w:tcPr>
            <w:tcW w:w="1172" w:type="pct"/>
            <w:noWrap/>
            <w:vAlign w:val="center"/>
            <w:hideMark/>
          </w:tcPr>
          <w:p w14:paraId="54C1EF92" w14:textId="77777777" w:rsidR="00D02F5C" w:rsidRPr="00CC2B82" w:rsidRDefault="00D02F5C" w:rsidP="00CC2B82">
            <w:pPr>
              <w:spacing w:after="0"/>
              <w:jc w:val="center"/>
              <w:rPr>
                <w:rFonts w:ascii="Myriad Pro" w:eastAsia="Calibri" w:hAnsi="Myriad Pro" w:cs="Times New Roman"/>
                <w:sz w:val="18"/>
                <w:szCs w:val="18"/>
              </w:rPr>
            </w:pPr>
            <w:r w:rsidRPr="00CC2B82">
              <w:rPr>
                <w:rFonts w:ascii="Myriad Pro" w:eastAsia="Calibri" w:hAnsi="Myriad Pro" w:cs="Times New Roman"/>
                <w:sz w:val="18"/>
                <w:szCs w:val="18"/>
              </w:rPr>
              <w:t>223 533,36</w:t>
            </w:r>
          </w:p>
        </w:tc>
        <w:tc>
          <w:tcPr>
            <w:tcW w:w="1093" w:type="pct"/>
            <w:noWrap/>
            <w:vAlign w:val="center"/>
            <w:hideMark/>
          </w:tcPr>
          <w:p w14:paraId="2F108650" w14:textId="77777777" w:rsidR="00D02F5C" w:rsidRPr="00CC2B82" w:rsidRDefault="00D02F5C" w:rsidP="00CC2B82">
            <w:pPr>
              <w:spacing w:after="0"/>
              <w:jc w:val="center"/>
              <w:rPr>
                <w:rFonts w:ascii="Myriad Pro" w:eastAsia="Calibri" w:hAnsi="Myriad Pro" w:cs="Times New Roman"/>
                <w:sz w:val="18"/>
                <w:szCs w:val="18"/>
              </w:rPr>
            </w:pPr>
            <w:r w:rsidRPr="00CC2B82">
              <w:rPr>
                <w:rFonts w:ascii="Myriad Pro" w:eastAsia="Calibri" w:hAnsi="Myriad Pro" w:cs="Times New Roman"/>
                <w:sz w:val="18"/>
                <w:szCs w:val="18"/>
              </w:rPr>
              <w:t>349 709</w:t>
            </w:r>
          </w:p>
        </w:tc>
      </w:tr>
      <w:tr w:rsidR="00D02F5C" w:rsidRPr="00CC2B82" w14:paraId="2A6CE39F" w14:textId="77777777" w:rsidTr="00CC2B82">
        <w:tc>
          <w:tcPr>
            <w:tcW w:w="1718" w:type="pct"/>
            <w:noWrap/>
            <w:vAlign w:val="center"/>
            <w:hideMark/>
          </w:tcPr>
          <w:p w14:paraId="40AA4894" w14:textId="77777777" w:rsidR="00D02F5C" w:rsidRPr="00CC2B82" w:rsidRDefault="00D02F5C" w:rsidP="00CC2B82">
            <w:pPr>
              <w:spacing w:after="0"/>
              <w:ind w:left="310"/>
              <w:rPr>
                <w:rFonts w:ascii="Myriad Pro" w:eastAsia="Calibri" w:hAnsi="Myriad Pro" w:cs="Times New Roman"/>
                <w:sz w:val="18"/>
                <w:szCs w:val="18"/>
              </w:rPr>
            </w:pPr>
            <w:r w:rsidRPr="00CC2B82">
              <w:rPr>
                <w:rFonts w:ascii="Myriad Pro" w:eastAsia="Calibri" w:hAnsi="Myriad Pro" w:cs="Times New Roman"/>
                <w:sz w:val="18"/>
                <w:szCs w:val="18"/>
              </w:rPr>
              <w:t>СН1</w:t>
            </w:r>
          </w:p>
        </w:tc>
        <w:tc>
          <w:tcPr>
            <w:tcW w:w="1016" w:type="pct"/>
            <w:noWrap/>
            <w:vAlign w:val="center"/>
            <w:hideMark/>
          </w:tcPr>
          <w:p w14:paraId="5FAF2483" w14:textId="77777777" w:rsidR="00D02F5C" w:rsidRPr="00CC2B82" w:rsidRDefault="00D02F5C" w:rsidP="00CC2B82">
            <w:pPr>
              <w:spacing w:after="0"/>
              <w:jc w:val="center"/>
              <w:rPr>
                <w:rFonts w:ascii="Myriad Pro" w:eastAsia="Calibri" w:hAnsi="Myriad Pro" w:cs="Times New Roman"/>
                <w:sz w:val="18"/>
                <w:szCs w:val="18"/>
              </w:rPr>
            </w:pPr>
            <w:r w:rsidRPr="00CC2B82">
              <w:rPr>
                <w:rFonts w:ascii="Myriad Pro" w:eastAsia="Calibri" w:hAnsi="Myriad Pro" w:cs="Times New Roman"/>
                <w:sz w:val="18"/>
                <w:szCs w:val="18"/>
              </w:rPr>
              <w:t>11,88</w:t>
            </w:r>
          </w:p>
        </w:tc>
        <w:tc>
          <w:tcPr>
            <w:tcW w:w="1172" w:type="pct"/>
            <w:noWrap/>
            <w:vAlign w:val="center"/>
            <w:hideMark/>
          </w:tcPr>
          <w:p w14:paraId="5D18B21F" w14:textId="77777777" w:rsidR="00D02F5C" w:rsidRPr="00CC2B82" w:rsidRDefault="00D02F5C" w:rsidP="00CC2B82">
            <w:pPr>
              <w:spacing w:after="0"/>
              <w:jc w:val="center"/>
              <w:rPr>
                <w:rFonts w:ascii="Myriad Pro" w:eastAsia="Calibri" w:hAnsi="Myriad Pro" w:cs="Times New Roman"/>
                <w:sz w:val="18"/>
                <w:szCs w:val="18"/>
              </w:rPr>
            </w:pPr>
            <w:r w:rsidRPr="00CC2B82">
              <w:rPr>
                <w:rFonts w:ascii="Myriad Pro" w:eastAsia="Calibri" w:hAnsi="Myriad Pro" w:cs="Times New Roman"/>
                <w:sz w:val="18"/>
                <w:szCs w:val="18"/>
              </w:rPr>
              <w:t>1 883 213,42</w:t>
            </w:r>
          </w:p>
        </w:tc>
        <w:tc>
          <w:tcPr>
            <w:tcW w:w="1093" w:type="pct"/>
            <w:noWrap/>
            <w:vAlign w:val="center"/>
            <w:hideMark/>
          </w:tcPr>
          <w:p w14:paraId="177624C2" w14:textId="77777777" w:rsidR="00D02F5C" w:rsidRPr="00CC2B82" w:rsidRDefault="00D02F5C" w:rsidP="00CC2B82">
            <w:pPr>
              <w:spacing w:after="0"/>
              <w:jc w:val="center"/>
              <w:rPr>
                <w:rFonts w:ascii="Myriad Pro" w:eastAsia="Calibri" w:hAnsi="Myriad Pro" w:cs="Times New Roman"/>
                <w:sz w:val="18"/>
                <w:szCs w:val="18"/>
              </w:rPr>
            </w:pPr>
            <w:r w:rsidRPr="00CC2B82">
              <w:rPr>
                <w:rFonts w:ascii="Myriad Pro" w:eastAsia="Calibri" w:hAnsi="Myriad Pro" w:cs="Times New Roman"/>
                <w:sz w:val="18"/>
                <w:szCs w:val="18"/>
              </w:rPr>
              <w:t>134 239</w:t>
            </w:r>
          </w:p>
        </w:tc>
      </w:tr>
      <w:tr w:rsidR="00D02F5C" w:rsidRPr="00CC2B82" w14:paraId="279382C6" w14:textId="77777777" w:rsidTr="00CC2B82">
        <w:tc>
          <w:tcPr>
            <w:tcW w:w="1718" w:type="pct"/>
            <w:noWrap/>
            <w:vAlign w:val="center"/>
            <w:hideMark/>
          </w:tcPr>
          <w:p w14:paraId="2E6506A1" w14:textId="77777777" w:rsidR="00D02F5C" w:rsidRPr="00CC2B82" w:rsidRDefault="00D02F5C" w:rsidP="00CC2B82">
            <w:pPr>
              <w:spacing w:after="0"/>
              <w:ind w:left="310"/>
              <w:rPr>
                <w:rFonts w:ascii="Myriad Pro" w:eastAsia="Calibri" w:hAnsi="Myriad Pro" w:cs="Times New Roman"/>
                <w:sz w:val="18"/>
                <w:szCs w:val="18"/>
              </w:rPr>
            </w:pPr>
            <w:r w:rsidRPr="00CC2B82">
              <w:rPr>
                <w:rFonts w:ascii="Myriad Pro" w:eastAsia="Calibri" w:hAnsi="Myriad Pro" w:cs="Times New Roman"/>
                <w:sz w:val="18"/>
                <w:szCs w:val="18"/>
              </w:rPr>
              <w:t>СН2</w:t>
            </w:r>
          </w:p>
        </w:tc>
        <w:tc>
          <w:tcPr>
            <w:tcW w:w="1016" w:type="pct"/>
            <w:noWrap/>
            <w:vAlign w:val="center"/>
            <w:hideMark/>
          </w:tcPr>
          <w:p w14:paraId="74BC2D58" w14:textId="77777777" w:rsidR="00D02F5C" w:rsidRPr="00CC2B82" w:rsidRDefault="00D02F5C" w:rsidP="00CC2B82">
            <w:pPr>
              <w:spacing w:after="0"/>
              <w:jc w:val="center"/>
              <w:rPr>
                <w:rFonts w:ascii="Myriad Pro" w:eastAsia="Calibri" w:hAnsi="Myriad Pro" w:cs="Times New Roman"/>
                <w:sz w:val="18"/>
                <w:szCs w:val="18"/>
              </w:rPr>
            </w:pPr>
            <w:r w:rsidRPr="00CC2B82">
              <w:rPr>
                <w:rFonts w:ascii="Myriad Pro" w:eastAsia="Calibri" w:hAnsi="Myriad Pro" w:cs="Times New Roman"/>
                <w:sz w:val="18"/>
                <w:szCs w:val="18"/>
              </w:rPr>
              <w:t>14,37</w:t>
            </w:r>
          </w:p>
        </w:tc>
        <w:tc>
          <w:tcPr>
            <w:tcW w:w="1172" w:type="pct"/>
            <w:noWrap/>
            <w:vAlign w:val="center"/>
            <w:hideMark/>
          </w:tcPr>
          <w:p w14:paraId="72248785" w14:textId="77777777" w:rsidR="00D02F5C" w:rsidRPr="00CC2B82" w:rsidRDefault="00D02F5C" w:rsidP="00CC2B82">
            <w:pPr>
              <w:spacing w:after="0"/>
              <w:jc w:val="center"/>
              <w:rPr>
                <w:rFonts w:ascii="Myriad Pro" w:eastAsia="Calibri" w:hAnsi="Myriad Pro" w:cs="Times New Roman"/>
                <w:sz w:val="18"/>
                <w:szCs w:val="18"/>
              </w:rPr>
            </w:pPr>
            <w:r w:rsidRPr="00CC2B82">
              <w:rPr>
                <w:rFonts w:ascii="Myriad Pro" w:eastAsia="Calibri" w:hAnsi="Myriad Pro" w:cs="Times New Roman"/>
                <w:sz w:val="18"/>
                <w:szCs w:val="18"/>
              </w:rPr>
              <w:t>1 946 577,83</w:t>
            </w:r>
          </w:p>
        </w:tc>
        <w:tc>
          <w:tcPr>
            <w:tcW w:w="1093" w:type="pct"/>
            <w:noWrap/>
            <w:vAlign w:val="center"/>
            <w:hideMark/>
          </w:tcPr>
          <w:p w14:paraId="7E6FF193" w14:textId="77777777" w:rsidR="00D02F5C" w:rsidRPr="00CC2B82" w:rsidRDefault="00D02F5C" w:rsidP="00CC2B82">
            <w:pPr>
              <w:spacing w:after="0"/>
              <w:jc w:val="center"/>
              <w:rPr>
                <w:rFonts w:ascii="Myriad Pro" w:eastAsia="Calibri" w:hAnsi="Myriad Pro" w:cs="Times New Roman"/>
                <w:sz w:val="18"/>
                <w:szCs w:val="18"/>
              </w:rPr>
            </w:pPr>
            <w:r w:rsidRPr="00CC2B82">
              <w:rPr>
                <w:rFonts w:ascii="Myriad Pro" w:eastAsia="Calibri" w:hAnsi="Myriad Pro" w:cs="Times New Roman"/>
                <w:sz w:val="18"/>
                <w:szCs w:val="18"/>
              </w:rPr>
              <w:t>167 850</w:t>
            </w:r>
          </w:p>
        </w:tc>
      </w:tr>
      <w:tr w:rsidR="00D02F5C" w:rsidRPr="00CC2B82" w14:paraId="76070022" w14:textId="77777777" w:rsidTr="00CC2B82">
        <w:tc>
          <w:tcPr>
            <w:tcW w:w="1718" w:type="pct"/>
            <w:noWrap/>
            <w:vAlign w:val="center"/>
            <w:hideMark/>
          </w:tcPr>
          <w:p w14:paraId="610CAED5" w14:textId="77777777" w:rsidR="00D02F5C" w:rsidRPr="00CC2B82" w:rsidRDefault="00D02F5C" w:rsidP="00CC2B82">
            <w:pPr>
              <w:spacing w:after="0"/>
              <w:ind w:left="310"/>
              <w:rPr>
                <w:rFonts w:ascii="Myriad Pro" w:eastAsia="Calibri" w:hAnsi="Myriad Pro" w:cs="Times New Roman"/>
                <w:sz w:val="18"/>
                <w:szCs w:val="18"/>
              </w:rPr>
            </w:pPr>
            <w:r w:rsidRPr="00CC2B82">
              <w:rPr>
                <w:rFonts w:ascii="Myriad Pro" w:eastAsia="Calibri" w:hAnsi="Myriad Pro" w:cs="Times New Roman"/>
                <w:sz w:val="18"/>
                <w:szCs w:val="18"/>
              </w:rPr>
              <w:t>НН</w:t>
            </w:r>
          </w:p>
        </w:tc>
        <w:tc>
          <w:tcPr>
            <w:tcW w:w="1016" w:type="pct"/>
            <w:noWrap/>
            <w:vAlign w:val="center"/>
            <w:hideMark/>
          </w:tcPr>
          <w:p w14:paraId="3E9C1777" w14:textId="77777777" w:rsidR="00D02F5C" w:rsidRPr="00CC2B82" w:rsidRDefault="00D02F5C" w:rsidP="00CC2B82">
            <w:pPr>
              <w:spacing w:after="0"/>
              <w:jc w:val="center"/>
              <w:rPr>
                <w:rFonts w:ascii="Myriad Pro" w:eastAsia="Calibri" w:hAnsi="Myriad Pro" w:cs="Times New Roman"/>
                <w:sz w:val="18"/>
                <w:szCs w:val="18"/>
              </w:rPr>
            </w:pPr>
            <w:r w:rsidRPr="00CC2B82">
              <w:rPr>
                <w:rFonts w:ascii="Myriad Pro" w:eastAsia="Calibri" w:hAnsi="Myriad Pro" w:cs="Times New Roman"/>
                <w:sz w:val="18"/>
                <w:szCs w:val="18"/>
              </w:rPr>
              <w:t>3,03</w:t>
            </w:r>
          </w:p>
        </w:tc>
        <w:tc>
          <w:tcPr>
            <w:tcW w:w="1172" w:type="pct"/>
            <w:noWrap/>
            <w:vAlign w:val="center"/>
            <w:hideMark/>
          </w:tcPr>
          <w:p w14:paraId="053D1443" w14:textId="77777777" w:rsidR="00D02F5C" w:rsidRPr="00CC2B82" w:rsidRDefault="00D02F5C" w:rsidP="00CC2B82">
            <w:pPr>
              <w:spacing w:after="0"/>
              <w:jc w:val="center"/>
              <w:rPr>
                <w:rFonts w:ascii="Myriad Pro" w:eastAsia="Calibri" w:hAnsi="Myriad Pro" w:cs="Times New Roman"/>
                <w:sz w:val="18"/>
                <w:szCs w:val="18"/>
              </w:rPr>
            </w:pPr>
            <w:r w:rsidRPr="00CC2B82">
              <w:rPr>
                <w:rFonts w:ascii="Myriad Pro" w:eastAsia="Calibri" w:hAnsi="Myriad Pro" w:cs="Times New Roman"/>
                <w:sz w:val="18"/>
                <w:szCs w:val="18"/>
              </w:rPr>
              <w:t>1 980 346,76</w:t>
            </w:r>
          </w:p>
        </w:tc>
        <w:tc>
          <w:tcPr>
            <w:tcW w:w="1093" w:type="pct"/>
            <w:noWrap/>
            <w:vAlign w:val="center"/>
            <w:hideMark/>
          </w:tcPr>
          <w:p w14:paraId="133F14A0" w14:textId="77777777" w:rsidR="00D02F5C" w:rsidRPr="00CC2B82" w:rsidRDefault="00D02F5C" w:rsidP="00CC2B82">
            <w:pPr>
              <w:spacing w:after="0"/>
              <w:jc w:val="center"/>
              <w:rPr>
                <w:rFonts w:ascii="Myriad Pro" w:eastAsia="Calibri" w:hAnsi="Myriad Pro" w:cs="Times New Roman"/>
                <w:sz w:val="18"/>
                <w:szCs w:val="18"/>
              </w:rPr>
            </w:pPr>
            <w:r w:rsidRPr="00CC2B82">
              <w:rPr>
                <w:rFonts w:ascii="Myriad Pro" w:eastAsia="Calibri" w:hAnsi="Myriad Pro" w:cs="Times New Roman"/>
                <w:sz w:val="18"/>
                <w:szCs w:val="18"/>
              </w:rPr>
              <w:t>35 947</w:t>
            </w:r>
          </w:p>
        </w:tc>
      </w:tr>
      <w:tr w:rsidR="00D02F5C" w:rsidRPr="00CC2B82" w14:paraId="69672C3D" w14:textId="77777777" w:rsidTr="00CC2B82">
        <w:tc>
          <w:tcPr>
            <w:tcW w:w="1718" w:type="pct"/>
            <w:vAlign w:val="center"/>
            <w:hideMark/>
          </w:tcPr>
          <w:p w14:paraId="059D1988" w14:textId="77777777" w:rsidR="00D02F5C" w:rsidRPr="00CC2B82" w:rsidRDefault="00320DE2" w:rsidP="00CC2B82">
            <w:pPr>
              <w:spacing w:after="0"/>
              <w:rPr>
                <w:rFonts w:ascii="Myriad Pro" w:eastAsia="Calibri" w:hAnsi="Myriad Pro" w:cs="Times New Roman"/>
                <w:b/>
                <w:sz w:val="18"/>
                <w:szCs w:val="18"/>
              </w:rPr>
            </w:pPr>
            <w:r w:rsidRPr="00CC2B82">
              <w:rPr>
                <w:rFonts w:ascii="Myriad Pro" w:eastAsia="Calibri" w:hAnsi="Myriad Pro" w:cs="Times New Roman"/>
                <w:b/>
                <w:sz w:val="18"/>
                <w:szCs w:val="18"/>
              </w:rPr>
              <w:t xml:space="preserve">прочие потребители, рассчитывающиеся по </w:t>
            </w:r>
            <w:proofErr w:type="spellStart"/>
            <w:r w:rsidRPr="00CC2B82">
              <w:rPr>
                <w:rFonts w:ascii="Myriad Pro" w:eastAsia="Calibri" w:hAnsi="Myriad Pro" w:cs="Times New Roman"/>
                <w:b/>
                <w:sz w:val="18"/>
                <w:szCs w:val="18"/>
              </w:rPr>
              <w:t>одноставочному</w:t>
            </w:r>
            <w:proofErr w:type="spellEnd"/>
            <w:r w:rsidRPr="00CC2B82">
              <w:rPr>
                <w:rFonts w:ascii="Myriad Pro" w:eastAsia="Calibri" w:hAnsi="Myriad Pro" w:cs="Times New Roman"/>
                <w:b/>
                <w:sz w:val="18"/>
                <w:szCs w:val="18"/>
              </w:rPr>
              <w:t xml:space="preserve"> тарифу</w:t>
            </w:r>
          </w:p>
        </w:tc>
        <w:tc>
          <w:tcPr>
            <w:tcW w:w="1016" w:type="pct"/>
            <w:noWrap/>
            <w:vAlign w:val="center"/>
            <w:hideMark/>
          </w:tcPr>
          <w:p w14:paraId="76E92F93" w14:textId="77777777" w:rsidR="00D02F5C" w:rsidRPr="00CC2B82" w:rsidRDefault="00D02F5C" w:rsidP="00CC2B82">
            <w:pPr>
              <w:spacing w:after="0"/>
              <w:jc w:val="center"/>
              <w:rPr>
                <w:rFonts w:ascii="Myriad Pro" w:eastAsia="Calibri" w:hAnsi="Myriad Pro" w:cs="Times New Roman"/>
                <w:b/>
                <w:sz w:val="18"/>
                <w:szCs w:val="18"/>
              </w:rPr>
            </w:pPr>
            <w:r w:rsidRPr="00CC2B82">
              <w:rPr>
                <w:rFonts w:ascii="Myriad Pro" w:eastAsia="Calibri" w:hAnsi="Myriad Pro" w:cs="Times New Roman"/>
                <w:b/>
                <w:sz w:val="18"/>
                <w:szCs w:val="18"/>
              </w:rPr>
              <w:t>1 160 105,27</w:t>
            </w:r>
          </w:p>
        </w:tc>
        <w:tc>
          <w:tcPr>
            <w:tcW w:w="1172" w:type="pct"/>
            <w:noWrap/>
            <w:vAlign w:val="center"/>
            <w:hideMark/>
          </w:tcPr>
          <w:p w14:paraId="6AD30AF1" w14:textId="77777777" w:rsidR="00D02F5C" w:rsidRPr="00CC2B82" w:rsidRDefault="00D02F5C" w:rsidP="00CC2B82">
            <w:pPr>
              <w:spacing w:after="0"/>
              <w:jc w:val="center"/>
              <w:rPr>
                <w:rFonts w:ascii="Myriad Pro" w:eastAsia="Calibri" w:hAnsi="Myriad Pro" w:cs="Times New Roman"/>
                <w:b/>
                <w:sz w:val="18"/>
                <w:szCs w:val="18"/>
              </w:rPr>
            </w:pPr>
          </w:p>
        </w:tc>
        <w:tc>
          <w:tcPr>
            <w:tcW w:w="1093" w:type="pct"/>
            <w:noWrap/>
            <w:vAlign w:val="center"/>
            <w:hideMark/>
          </w:tcPr>
          <w:p w14:paraId="3D57B929" w14:textId="77777777" w:rsidR="00D02F5C" w:rsidRPr="00CC2B82" w:rsidRDefault="00D02F5C" w:rsidP="00CC2B82">
            <w:pPr>
              <w:spacing w:after="0"/>
              <w:jc w:val="center"/>
              <w:rPr>
                <w:rFonts w:ascii="Myriad Pro" w:eastAsia="Calibri" w:hAnsi="Myriad Pro" w:cs="Times New Roman"/>
                <w:b/>
                <w:sz w:val="18"/>
                <w:szCs w:val="18"/>
              </w:rPr>
            </w:pPr>
            <w:r w:rsidRPr="00CC2B82">
              <w:rPr>
                <w:rFonts w:ascii="Myriad Pro" w:eastAsia="Calibri" w:hAnsi="Myriad Pro" w:cs="Times New Roman"/>
                <w:b/>
                <w:sz w:val="18"/>
                <w:szCs w:val="18"/>
              </w:rPr>
              <w:t>2 562 392,03</w:t>
            </w:r>
          </w:p>
        </w:tc>
      </w:tr>
      <w:tr w:rsidR="00D02F5C" w:rsidRPr="00CC2B82" w14:paraId="59BAC768" w14:textId="77777777" w:rsidTr="00CC2B82">
        <w:tc>
          <w:tcPr>
            <w:tcW w:w="1718" w:type="pct"/>
            <w:noWrap/>
            <w:vAlign w:val="center"/>
            <w:hideMark/>
          </w:tcPr>
          <w:p w14:paraId="361911E7" w14:textId="77777777" w:rsidR="00D02F5C" w:rsidRPr="00CC2B82" w:rsidRDefault="00D02F5C" w:rsidP="00CC2B82">
            <w:pPr>
              <w:spacing w:after="0"/>
              <w:ind w:left="310"/>
              <w:rPr>
                <w:rFonts w:ascii="Myriad Pro" w:eastAsia="Calibri" w:hAnsi="Myriad Pro" w:cs="Times New Roman"/>
                <w:sz w:val="18"/>
                <w:szCs w:val="18"/>
              </w:rPr>
            </w:pPr>
            <w:r w:rsidRPr="00CC2B82">
              <w:rPr>
                <w:rFonts w:ascii="Myriad Pro" w:eastAsia="Calibri" w:hAnsi="Myriad Pro" w:cs="Times New Roman"/>
                <w:sz w:val="18"/>
                <w:szCs w:val="18"/>
              </w:rPr>
              <w:t>ВН</w:t>
            </w:r>
          </w:p>
        </w:tc>
        <w:tc>
          <w:tcPr>
            <w:tcW w:w="1016" w:type="pct"/>
            <w:noWrap/>
            <w:vAlign w:val="center"/>
            <w:hideMark/>
          </w:tcPr>
          <w:p w14:paraId="7AD09A6A" w14:textId="77777777" w:rsidR="00D02F5C" w:rsidRPr="00CC2B82" w:rsidRDefault="00D02F5C" w:rsidP="00CC2B82">
            <w:pPr>
              <w:spacing w:after="0"/>
              <w:jc w:val="center"/>
              <w:rPr>
                <w:rFonts w:ascii="Myriad Pro" w:eastAsia="Calibri" w:hAnsi="Myriad Pro" w:cs="Times New Roman"/>
                <w:sz w:val="18"/>
                <w:szCs w:val="18"/>
              </w:rPr>
            </w:pPr>
            <w:r w:rsidRPr="00CC2B82">
              <w:rPr>
                <w:rFonts w:ascii="Myriad Pro" w:eastAsia="Calibri" w:hAnsi="Myriad Pro" w:cs="Times New Roman"/>
                <w:sz w:val="18"/>
                <w:szCs w:val="18"/>
              </w:rPr>
              <w:t>767836,398</w:t>
            </w:r>
          </w:p>
        </w:tc>
        <w:tc>
          <w:tcPr>
            <w:tcW w:w="1172" w:type="pct"/>
            <w:noWrap/>
            <w:vAlign w:val="center"/>
            <w:hideMark/>
          </w:tcPr>
          <w:p w14:paraId="2FC0C9FF" w14:textId="77777777" w:rsidR="00D02F5C" w:rsidRPr="00CC2B82" w:rsidRDefault="00D02F5C" w:rsidP="00CC2B82">
            <w:pPr>
              <w:spacing w:after="0"/>
              <w:jc w:val="center"/>
              <w:rPr>
                <w:rFonts w:ascii="Myriad Pro" w:eastAsia="Calibri" w:hAnsi="Myriad Pro" w:cs="Times New Roman"/>
                <w:sz w:val="18"/>
                <w:szCs w:val="18"/>
              </w:rPr>
            </w:pPr>
            <w:r w:rsidRPr="00CC2B82">
              <w:rPr>
                <w:rFonts w:ascii="Myriad Pro" w:eastAsia="Calibri" w:hAnsi="Myriad Pro" w:cs="Times New Roman"/>
                <w:sz w:val="18"/>
                <w:szCs w:val="18"/>
              </w:rPr>
              <w:t>1 318,34</w:t>
            </w:r>
          </w:p>
        </w:tc>
        <w:tc>
          <w:tcPr>
            <w:tcW w:w="1093" w:type="pct"/>
            <w:noWrap/>
            <w:vAlign w:val="center"/>
            <w:hideMark/>
          </w:tcPr>
          <w:p w14:paraId="12120E49" w14:textId="77777777" w:rsidR="00D02F5C" w:rsidRPr="00CC2B82" w:rsidRDefault="00D02F5C" w:rsidP="00CC2B82">
            <w:pPr>
              <w:spacing w:after="0"/>
              <w:jc w:val="center"/>
              <w:rPr>
                <w:rFonts w:ascii="Myriad Pro" w:eastAsia="Calibri" w:hAnsi="Myriad Pro" w:cs="Times New Roman"/>
                <w:sz w:val="18"/>
                <w:szCs w:val="18"/>
              </w:rPr>
            </w:pPr>
            <w:r w:rsidRPr="00CC2B82">
              <w:rPr>
                <w:rFonts w:ascii="Myriad Pro" w:eastAsia="Calibri" w:hAnsi="Myriad Pro" w:cs="Times New Roman"/>
                <w:sz w:val="18"/>
                <w:szCs w:val="18"/>
              </w:rPr>
              <w:t>1 012 269</w:t>
            </w:r>
          </w:p>
        </w:tc>
      </w:tr>
      <w:tr w:rsidR="00D02F5C" w:rsidRPr="00CC2B82" w14:paraId="59A440B5" w14:textId="77777777" w:rsidTr="00CC2B82">
        <w:tc>
          <w:tcPr>
            <w:tcW w:w="1718" w:type="pct"/>
            <w:noWrap/>
            <w:vAlign w:val="center"/>
            <w:hideMark/>
          </w:tcPr>
          <w:p w14:paraId="6D80C628" w14:textId="77777777" w:rsidR="00D02F5C" w:rsidRPr="00CC2B82" w:rsidRDefault="00D02F5C" w:rsidP="00CC2B82">
            <w:pPr>
              <w:spacing w:after="0"/>
              <w:ind w:left="310"/>
              <w:rPr>
                <w:rFonts w:ascii="Myriad Pro" w:eastAsia="Calibri" w:hAnsi="Myriad Pro" w:cs="Times New Roman"/>
                <w:sz w:val="18"/>
                <w:szCs w:val="18"/>
              </w:rPr>
            </w:pPr>
            <w:r w:rsidRPr="00CC2B82">
              <w:rPr>
                <w:rFonts w:ascii="Myriad Pro" w:eastAsia="Calibri" w:hAnsi="Myriad Pro" w:cs="Times New Roman"/>
                <w:sz w:val="18"/>
                <w:szCs w:val="18"/>
              </w:rPr>
              <w:t>СН1</w:t>
            </w:r>
          </w:p>
        </w:tc>
        <w:tc>
          <w:tcPr>
            <w:tcW w:w="1016" w:type="pct"/>
            <w:noWrap/>
            <w:vAlign w:val="center"/>
            <w:hideMark/>
          </w:tcPr>
          <w:p w14:paraId="003EE386" w14:textId="77777777" w:rsidR="00D02F5C" w:rsidRPr="00CC2B82" w:rsidRDefault="00D02F5C" w:rsidP="00CC2B82">
            <w:pPr>
              <w:spacing w:after="0"/>
              <w:jc w:val="center"/>
              <w:rPr>
                <w:rFonts w:ascii="Myriad Pro" w:eastAsia="Calibri" w:hAnsi="Myriad Pro" w:cs="Times New Roman"/>
                <w:sz w:val="18"/>
                <w:szCs w:val="18"/>
              </w:rPr>
            </w:pPr>
            <w:r w:rsidRPr="00CC2B82">
              <w:rPr>
                <w:rFonts w:ascii="Myriad Pro" w:eastAsia="Calibri" w:hAnsi="Myriad Pro" w:cs="Times New Roman"/>
                <w:sz w:val="18"/>
                <w:szCs w:val="18"/>
              </w:rPr>
              <w:t>9165,877</w:t>
            </w:r>
          </w:p>
        </w:tc>
        <w:tc>
          <w:tcPr>
            <w:tcW w:w="1172" w:type="pct"/>
            <w:noWrap/>
            <w:vAlign w:val="center"/>
            <w:hideMark/>
          </w:tcPr>
          <w:p w14:paraId="07AB29E1" w14:textId="77777777" w:rsidR="00D02F5C" w:rsidRPr="00CC2B82" w:rsidRDefault="00D02F5C" w:rsidP="00CC2B82">
            <w:pPr>
              <w:spacing w:after="0"/>
              <w:jc w:val="center"/>
              <w:rPr>
                <w:rFonts w:ascii="Myriad Pro" w:eastAsia="Calibri" w:hAnsi="Myriad Pro" w:cs="Times New Roman"/>
                <w:sz w:val="18"/>
                <w:szCs w:val="18"/>
              </w:rPr>
            </w:pPr>
            <w:r w:rsidRPr="00CC2B82">
              <w:rPr>
                <w:rFonts w:ascii="Myriad Pro" w:eastAsia="Calibri" w:hAnsi="Myriad Pro" w:cs="Times New Roman"/>
                <w:sz w:val="18"/>
                <w:szCs w:val="18"/>
              </w:rPr>
              <w:t>4 154,14</w:t>
            </w:r>
          </w:p>
        </w:tc>
        <w:tc>
          <w:tcPr>
            <w:tcW w:w="1093" w:type="pct"/>
            <w:noWrap/>
            <w:vAlign w:val="center"/>
            <w:hideMark/>
          </w:tcPr>
          <w:p w14:paraId="4C7257EF" w14:textId="77777777" w:rsidR="00D02F5C" w:rsidRPr="00CC2B82" w:rsidRDefault="00D02F5C" w:rsidP="00CC2B82">
            <w:pPr>
              <w:spacing w:after="0"/>
              <w:jc w:val="center"/>
              <w:rPr>
                <w:rFonts w:ascii="Myriad Pro" w:eastAsia="Calibri" w:hAnsi="Myriad Pro" w:cs="Times New Roman"/>
                <w:sz w:val="18"/>
                <w:szCs w:val="18"/>
              </w:rPr>
            </w:pPr>
            <w:r w:rsidRPr="00CC2B82">
              <w:rPr>
                <w:rFonts w:ascii="Myriad Pro" w:eastAsia="Calibri" w:hAnsi="Myriad Pro" w:cs="Times New Roman"/>
                <w:sz w:val="18"/>
                <w:szCs w:val="18"/>
              </w:rPr>
              <w:t>38 076</w:t>
            </w:r>
          </w:p>
        </w:tc>
      </w:tr>
      <w:tr w:rsidR="00D02F5C" w:rsidRPr="00CC2B82" w14:paraId="0B3EF284" w14:textId="77777777" w:rsidTr="00CC2B82">
        <w:tc>
          <w:tcPr>
            <w:tcW w:w="1718" w:type="pct"/>
            <w:noWrap/>
            <w:vAlign w:val="center"/>
            <w:hideMark/>
          </w:tcPr>
          <w:p w14:paraId="0D5348F5" w14:textId="77777777" w:rsidR="00D02F5C" w:rsidRPr="00CC2B82" w:rsidRDefault="00D02F5C" w:rsidP="00CC2B82">
            <w:pPr>
              <w:spacing w:after="0"/>
              <w:ind w:left="310"/>
              <w:rPr>
                <w:rFonts w:ascii="Myriad Pro" w:eastAsia="Calibri" w:hAnsi="Myriad Pro" w:cs="Times New Roman"/>
                <w:sz w:val="18"/>
                <w:szCs w:val="18"/>
              </w:rPr>
            </w:pPr>
            <w:r w:rsidRPr="00CC2B82">
              <w:rPr>
                <w:rFonts w:ascii="Myriad Pro" w:eastAsia="Calibri" w:hAnsi="Myriad Pro" w:cs="Times New Roman"/>
                <w:sz w:val="18"/>
                <w:szCs w:val="18"/>
              </w:rPr>
              <w:t>СН2</w:t>
            </w:r>
          </w:p>
        </w:tc>
        <w:tc>
          <w:tcPr>
            <w:tcW w:w="1016" w:type="pct"/>
            <w:noWrap/>
            <w:vAlign w:val="center"/>
            <w:hideMark/>
          </w:tcPr>
          <w:p w14:paraId="4F229361" w14:textId="77777777" w:rsidR="00D02F5C" w:rsidRPr="00CC2B82" w:rsidRDefault="00D02F5C" w:rsidP="00CC2B82">
            <w:pPr>
              <w:spacing w:after="0"/>
              <w:jc w:val="center"/>
              <w:rPr>
                <w:rFonts w:ascii="Myriad Pro" w:eastAsia="Calibri" w:hAnsi="Myriad Pro" w:cs="Times New Roman"/>
                <w:sz w:val="18"/>
                <w:szCs w:val="18"/>
              </w:rPr>
            </w:pPr>
            <w:r w:rsidRPr="00CC2B82">
              <w:rPr>
                <w:rFonts w:ascii="Myriad Pro" w:eastAsia="Calibri" w:hAnsi="Myriad Pro" w:cs="Times New Roman"/>
                <w:sz w:val="18"/>
                <w:szCs w:val="18"/>
              </w:rPr>
              <w:t>180434,263</w:t>
            </w:r>
          </w:p>
        </w:tc>
        <w:tc>
          <w:tcPr>
            <w:tcW w:w="1172" w:type="pct"/>
            <w:noWrap/>
            <w:vAlign w:val="center"/>
            <w:hideMark/>
          </w:tcPr>
          <w:p w14:paraId="7C7CC8CD" w14:textId="77777777" w:rsidR="00D02F5C" w:rsidRPr="00CC2B82" w:rsidRDefault="00D02F5C" w:rsidP="00CC2B82">
            <w:pPr>
              <w:spacing w:after="0"/>
              <w:jc w:val="center"/>
              <w:rPr>
                <w:rFonts w:ascii="Myriad Pro" w:eastAsia="Calibri" w:hAnsi="Myriad Pro" w:cs="Times New Roman"/>
                <w:sz w:val="18"/>
                <w:szCs w:val="18"/>
              </w:rPr>
            </w:pPr>
            <w:r w:rsidRPr="00CC2B82">
              <w:rPr>
                <w:rFonts w:ascii="Myriad Pro" w:eastAsia="Calibri" w:hAnsi="Myriad Pro" w:cs="Times New Roman"/>
                <w:sz w:val="18"/>
                <w:szCs w:val="18"/>
              </w:rPr>
              <w:t>4 089,49</w:t>
            </w:r>
          </w:p>
        </w:tc>
        <w:tc>
          <w:tcPr>
            <w:tcW w:w="1093" w:type="pct"/>
            <w:noWrap/>
            <w:vAlign w:val="center"/>
            <w:hideMark/>
          </w:tcPr>
          <w:p w14:paraId="5A305522" w14:textId="77777777" w:rsidR="00D02F5C" w:rsidRPr="00CC2B82" w:rsidRDefault="00D02F5C" w:rsidP="00CC2B82">
            <w:pPr>
              <w:spacing w:after="0"/>
              <w:jc w:val="center"/>
              <w:rPr>
                <w:rFonts w:ascii="Myriad Pro" w:eastAsia="Calibri" w:hAnsi="Myriad Pro" w:cs="Times New Roman"/>
                <w:sz w:val="18"/>
                <w:szCs w:val="18"/>
              </w:rPr>
            </w:pPr>
            <w:r w:rsidRPr="00CC2B82">
              <w:rPr>
                <w:rFonts w:ascii="Myriad Pro" w:eastAsia="Calibri" w:hAnsi="Myriad Pro" w:cs="Times New Roman"/>
                <w:sz w:val="18"/>
                <w:szCs w:val="18"/>
              </w:rPr>
              <w:t>737 884</w:t>
            </w:r>
          </w:p>
        </w:tc>
      </w:tr>
      <w:tr w:rsidR="00D02F5C" w:rsidRPr="00CC2B82" w14:paraId="1CE4B443" w14:textId="77777777" w:rsidTr="00CC2B82">
        <w:tc>
          <w:tcPr>
            <w:tcW w:w="1718" w:type="pct"/>
            <w:noWrap/>
            <w:vAlign w:val="center"/>
            <w:hideMark/>
          </w:tcPr>
          <w:p w14:paraId="08EA5A6B" w14:textId="77777777" w:rsidR="00D02F5C" w:rsidRPr="00CC2B82" w:rsidRDefault="00D02F5C" w:rsidP="00CC2B82">
            <w:pPr>
              <w:spacing w:after="0"/>
              <w:ind w:left="310"/>
              <w:rPr>
                <w:rFonts w:ascii="Myriad Pro" w:eastAsia="Calibri" w:hAnsi="Myriad Pro" w:cs="Times New Roman"/>
                <w:sz w:val="18"/>
                <w:szCs w:val="18"/>
              </w:rPr>
            </w:pPr>
            <w:r w:rsidRPr="00CC2B82">
              <w:rPr>
                <w:rFonts w:ascii="Myriad Pro" w:eastAsia="Calibri" w:hAnsi="Myriad Pro" w:cs="Times New Roman"/>
                <w:sz w:val="18"/>
                <w:szCs w:val="18"/>
              </w:rPr>
              <w:t>НН</w:t>
            </w:r>
          </w:p>
        </w:tc>
        <w:tc>
          <w:tcPr>
            <w:tcW w:w="1016" w:type="pct"/>
            <w:noWrap/>
            <w:vAlign w:val="center"/>
            <w:hideMark/>
          </w:tcPr>
          <w:p w14:paraId="219B71A5" w14:textId="77777777" w:rsidR="00D02F5C" w:rsidRPr="00CC2B82" w:rsidRDefault="00D02F5C" w:rsidP="00CC2B82">
            <w:pPr>
              <w:spacing w:after="0"/>
              <w:jc w:val="center"/>
              <w:rPr>
                <w:rFonts w:ascii="Myriad Pro" w:eastAsia="Calibri" w:hAnsi="Myriad Pro" w:cs="Times New Roman"/>
                <w:sz w:val="18"/>
                <w:szCs w:val="18"/>
              </w:rPr>
            </w:pPr>
            <w:r w:rsidRPr="00CC2B82">
              <w:rPr>
                <w:rFonts w:ascii="Myriad Pro" w:eastAsia="Calibri" w:hAnsi="Myriad Pro" w:cs="Times New Roman"/>
                <w:sz w:val="18"/>
                <w:szCs w:val="18"/>
              </w:rPr>
              <w:t>202668,736</w:t>
            </w:r>
          </w:p>
        </w:tc>
        <w:tc>
          <w:tcPr>
            <w:tcW w:w="1172" w:type="pct"/>
            <w:noWrap/>
            <w:vAlign w:val="center"/>
            <w:hideMark/>
          </w:tcPr>
          <w:p w14:paraId="63639850" w14:textId="77777777" w:rsidR="00D02F5C" w:rsidRPr="00CC2B82" w:rsidRDefault="00D02F5C" w:rsidP="00CC2B82">
            <w:pPr>
              <w:spacing w:after="0"/>
              <w:jc w:val="center"/>
              <w:rPr>
                <w:rFonts w:ascii="Myriad Pro" w:eastAsia="Calibri" w:hAnsi="Myriad Pro" w:cs="Times New Roman"/>
                <w:sz w:val="18"/>
                <w:szCs w:val="18"/>
              </w:rPr>
            </w:pPr>
            <w:r w:rsidRPr="00CC2B82">
              <w:rPr>
                <w:rFonts w:ascii="Myriad Pro" w:eastAsia="Calibri" w:hAnsi="Myriad Pro" w:cs="Times New Roman"/>
                <w:sz w:val="18"/>
                <w:szCs w:val="18"/>
              </w:rPr>
              <w:t>3819,84</w:t>
            </w:r>
          </w:p>
        </w:tc>
        <w:tc>
          <w:tcPr>
            <w:tcW w:w="1093" w:type="pct"/>
            <w:noWrap/>
            <w:vAlign w:val="center"/>
            <w:hideMark/>
          </w:tcPr>
          <w:p w14:paraId="7ED718F0" w14:textId="77777777" w:rsidR="00D02F5C" w:rsidRPr="00CC2B82" w:rsidRDefault="00D02F5C" w:rsidP="00CC2B82">
            <w:pPr>
              <w:spacing w:after="0"/>
              <w:jc w:val="center"/>
              <w:rPr>
                <w:rFonts w:ascii="Myriad Pro" w:eastAsia="Calibri" w:hAnsi="Myriad Pro" w:cs="Times New Roman"/>
                <w:sz w:val="18"/>
                <w:szCs w:val="18"/>
              </w:rPr>
            </w:pPr>
            <w:r w:rsidRPr="00CC2B82">
              <w:rPr>
                <w:rFonts w:ascii="Myriad Pro" w:eastAsia="Calibri" w:hAnsi="Myriad Pro" w:cs="Times New Roman"/>
                <w:sz w:val="18"/>
                <w:szCs w:val="18"/>
              </w:rPr>
              <w:t>774 162</w:t>
            </w:r>
          </w:p>
        </w:tc>
      </w:tr>
      <w:tr w:rsidR="00D02F5C" w:rsidRPr="00CC2B82" w14:paraId="09CEC181" w14:textId="77777777" w:rsidTr="00CC2B82">
        <w:tc>
          <w:tcPr>
            <w:tcW w:w="1718" w:type="pct"/>
            <w:vAlign w:val="center"/>
            <w:hideMark/>
          </w:tcPr>
          <w:p w14:paraId="0CE43899" w14:textId="77777777" w:rsidR="00D02F5C" w:rsidRPr="00CC2B82" w:rsidRDefault="00D02F5C" w:rsidP="00CC2B82">
            <w:pPr>
              <w:spacing w:after="0"/>
              <w:rPr>
                <w:rFonts w:ascii="Myriad Pro" w:eastAsia="Calibri" w:hAnsi="Myriad Pro" w:cs="Times New Roman"/>
                <w:b/>
                <w:sz w:val="18"/>
                <w:szCs w:val="18"/>
              </w:rPr>
            </w:pPr>
            <w:r w:rsidRPr="00CC2B82">
              <w:rPr>
                <w:rFonts w:ascii="Myriad Pro" w:eastAsia="Calibri" w:hAnsi="Myriad Pro" w:cs="Times New Roman"/>
                <w:b/>
                <w:sz w:val="18"/>
                <w:szCs w:val="18"/>
              </w:rPr>
              <w:t>население</w:t>
            </w:r>
          </w:p>
        </w:tc>
        <w:tc>
          <w:tcPr>
            <w:tcW w:w="1016" w:type="pct"/>
            <w:noWrap/>
            <w:vAlign w:val="center"/>
            <w:hideMark/>
          </w:tcPr>
          <w:p w14:paraId="2A5BF949" w14:textId="77777777" w:rsidR="00D02F5C" w:rsidRPr="00CC2B82" w:rsidRDefault="00D02F5C" w:rsidP="00CC2B82">
            <w:pPr>
              <w:spacing w:after="0"/>
              <w:jc w:val="center"/>
              <w:rPr>
                <w:rFonts w:ascii="Myriad Pro" w:eastAsia="Calibri" w:hAnsi="Myriad Pro" w:cs="Times New Roman"/>
                <w:b/>
                <w:sz w:val="18"/>
                <w:szCs w:val="18"/>
              </w:rPr>
            </w:pPr>
            <w:r w:rsidRPr="00CC2B82">
              <w:rPr>
                <w:rFonts w:ascii="Myriad Pro" w:eastAsia="Calibri" w:hAnsi="Myriad Pro" w:cs="Times New Roman"/>
                <w:b/>
                <w:sz w:val="18"/>
                <w:szCs w:val="18"/>
              </w:rPr>
              <w:t>550 812,28</w:t>
            </w:r>
          </w:p>
        </w:tc>
        <w:tc>
          <w:tcPr>
            <w:tcW w:w="1172" w:type="pct"/>
            <w:noWrap/>
            <w:vAlign w:val="center"/>
            <w:hideMark/>
          </w:tcPr>
          <w:p w14:paraId="257725BC" w14:textId="77777777" w:rsidR="00D02F5C" w:rsidRPr="00CC2B82" w:rsidRDefault="00D02F5C" w:rsidP="00CC2B82">
            <w:pPr>
              <w:spacing w:after="0"/>
              <w:jc w:val="center"/>
              <w:rPr>
                <w:rFonts w:ascii="Myriad Pro" w:eastAsia="Calibri" w:hAnsi="Myriad Pro" w:cs="Times New Roman"/>
                <w:b/>
                <w:sz w:val="18"/>
                <w:szCs w:val="18"/>
              </w:rPr>
            </w:pPr>
          </w:p>
        </w:tc>
        <w:tc>
          <w:tcPr>
            <w:tcW w:w="1093" w:type="pct"/>
            <w:noWrap/>
            <w:vAlign w:val="center"/>
            <w:hideMark/>
          </w:tcPr>
          <w:p w14:paraId="66EF6A52" w14:textId="77777777" w:rsidR="00D02F5C" w:rsidRPr="00CC2B82" w:rsidRDefault="00D02F5C" w:rsidP="00CC2B82">
            <w:pPr>
              <w:spacing w:after="0"/>
              <w:jc w:val="center"/>
              <w:rPr>
                <w:rFonts w:ascii="Myriad Pro" w:eastAsia="Calibri" w:hAnsi="Myriad Pro" w:cs="Times New Roman"/>
                <w:b/>
                <w:sz w:val="18"/>
                <w:szCs w:val="18"/>
              </w:rPr>
            </w:pPr>
            <w:r w:rsidRPr="00CC2B82">
              <w:rPr>
                <w:rFonts w:ascii="Myriad Pro" w:eastAsia="Calibri" w:hAnsi="Myriad Pro" w:cs="Times New Roman"/>
                <w:b/>
                <w:sz w:val="18"/>
                <w:szCs w:val="18"/>
              </w:rPr>
              <w:t>-143 218,36</w:t>
            </w:r>
          </w:p>
        </w:tc>
      </w:tr>
      <w:tr w:rsidR="00D02F5C" w:rsidRPr="00CC2B82" w14:paraId="5C54C040" w14:textId="77777777" w:rsidTr="00CC2B82">
        <w:tc>
          <w:tcPr>
            <w:tcW w:w="1718" w:type="pct"/>
            <w:noWrap/>
            <w:vAlign w:val="center"/>
            <w:hideMark/>
          </w:tcPr>
          <w:p w14:paraId="5BE2330D" w14:textId="77777777" w:rsidR="00D02F5C" w:rsidRPr="00CC2B82" w:rsidRDefault="00D02F5C" w:rsidP="00CC2B82">
            <w:pPr>
              <w:spacing w:after="0"/>
              <w:rPr>
                <w:rFonts w:ascii="Myriad Pro" w:eastAsia="Calibri" w:hAnsi="Myriad Pro" w:cs="Times New Roman"/>
                <w:i/>
                <w:sz w:val="18"/>
                <w:szCs w:val="18"/>
              </w:rPr>
            </w:pPr>
            <w:r w:rsidRPr="00CC2B82">
              <w:rPr>
                <w:rFonts w:ascii="Myriad Pro" w:eastAsia="Calibri" w:hAnsi="Myriad Pro" w:cs="Times New Roman"/>
                <w:i/>
                <w:sz w:val="18"/>
                <w:szCs w:val="18"/>
              </w:rPr>
              <w:t>Категория 1*</w:t>
            </w:r>
          </w:p>
        </w:tc>
        <w:tc>
          <w:tcPr>
            <w:tcW w:w="1016" w:type="pct"/>
            <w:noWrap/>
            <w:vAlign w:val="center"/>
            <w:hideMark/>
          </w:tcPr>
          <w:p w14:paraId="0FCD549D" w14:textId="77777777" w:rsidR="00D02F5C" w:rsidRPr="00CC2B82" w:rsidRDefault="00D02F5C" w:rsidP="00CC2B82">
            <w:pPr>
              <w:spacing w:after="0"/>
              <w:jc w:val="center"/>
              <w:rPr>
                <w:rFonts w:ascii="Myriad Pro" w:eastAsia="Calibri" w:hAnsi="Myriad Pro" w:cs="Times New Roman"/>
                <w:i/>
                <w:sz w:val="18"/>
                <w:szCs w:val="18"/>
              </w:rPr>
            </w:pPr>
            <w:r w:rsidRPr="00CC2B82">
              <w:rPr>
                <w:rFonts w:ascii="Myriad Pro" w:eastAsia="Calibri" w:hAnsi="Myriad Pro" w:cs="Times New Roman"/>
                <w:i/>
                <w:sz w:val="18"/>
                <w:szCs w:val="18"/>
              </w:rPr>
              <w:t>129 599,06</w:t>
            </w:r>
          </w:p>
        </w:tc>
        <w:tc>
          <w:tcPr>
            <w:tcW w:w="1172" w:type="pct"/>
            <w:noWrap/>
            <w:vAlign w:val="center"/>
            <w:hideMark/>
          </w:tcPr>
          <w:p w14:paraId="5333CB2C" w14:textId="77777777" w:rsidR="00D02F5C" w:rsidRPr="00CC2B82" w:rsidRDefault="00D02F5C" w:rsidP="00CC2B82">
            <w:pPr>
              <w:spacing w:after="0"/>
              <w:jc w:val="center"/>
              <w:rPr>
                <w:rFonts w:ascii="Myriad Pro" w:eastAsia="Calibri" w:hAnsi="Myriad Pro" w:cs="Times New Roman"/>
                <w:i/>
                <w:sz w:val="18"/>
                <w:szCs w:val="18"/>
              </w:rPr>
            </w:pPr>
            <w:r w:rsidRPr="00CC2B82">
              <w:rPr>
                <w:rFonts w:ascii="Myriad Pro" w:eastAsia="Calibri" w:hAnsi="Myriad Pro" w:cs="Times New Roman"/>
                <w:i/>
                <w:sz w:val="18"/>
                <w:szCs w:val="18"/>
              </w:rPr>
              <w:t>340,11</w:t>
            </w:r>
          </w:p>
        </w:tc>
        <w:tc>
          <w:tcPr>
            <w:tcW w:w="1093" w:type="pct"/>
            <w:noWrap/>
            <w:vAlign w:val="center"/>
            <w:hideMark/>
          </w:tcPr>
          <w:p w14:paraId="05064369" w14:textId="77777777" w:rsidR="00D02F5C" w:rsidRPr="00CC2B82" w:rsidRDefault="00D02F5C" w:rsidP="00CC2B82">
            <w:pPr>
              <w:spacing w:after="0"/>
              <w:jc w:val="center"/>
              <w:rPr>
                <w:rFonts w:ascii="Myriad Pro" w:eastAsia="Calibri" w:hAnsi="Myriad Pro" w:cs="Times New Roman"/>
                <w:i/>
                <w:sz w:val="18"/>
                <w:szCs w:val="18"/>
              </w:rPr>
            </w:pPr>
            <w:r w:rsidRPr="00CC2B82">
              <w:rPr>
                <w:rFonts w:ascii="Myriad Pro" w:eastAsia="Calibri" w:hAnsi="Myriad Pro" w:cs="Times New Roman"/>
                <w:i/>
                <w:sz w:val="18"/>
                <w:szCs w:val="18"/>
              </w:rPr>
              <w:t>44 078</w:t>
            </w:r>
          </w:p>
        </w:tc>
      </w:tr>
      <w:tr w:rsidR="00D02F5C" w:rsidRPr="00CC2B82" w14:paraId="6ED2634E" w14:textId="77777777" w:rsidTr="00CC2B82">
        <w:tc>
          <w:tcPr>
            <w:tcW w:w="1718" w:type="pct"/>
            <w:noWrap/>
            <w:vAlign w:val="center"/>
            <w:hideMark/>
          </w:tcPr>
          <w:p w14:paraId="3A603E6D" w14:textId="77777777" w:rsidR="00D02F5C" w:rsidRPr="00CC2B82" w:rsidRDefault="00D02F5C" w:rsidP="00CC2B82">
            <w:pPr>
              <w:spacing w:after="0"/>
              <w:rPr>
                <w:rFonts w:ascii="Myriad Pro" w:eastAsia="Calibri" w:hAnsi="Myriad Pro" w:cs="Times New Roman"/>
                <w:i/>
                <w:sz w:val="18"/>
                <w:szCs w:val="18"/>
              </w:rPr>
            </w:pPr>
            <w:r w:rsidRPr="00CC2B82">
              <w:rPr>
                <w:rFonts w:ascii="Myriad Pro" w:eastAsia="Calibri" w:hAnsi="Myriad Pro" w:cs="Times New Roman"/>
                <w:i/>
                <w:sz w:val="18"/>
                <w:szCs w:val="18"/>
              </w:rPr>
              <w:t>Категория 2*</w:t>
            </w:r>
          </w:p>
        </w:tc>
        <w:tc>
          <w:tcPr>
            <w:tcW w:w="1016" w:type="pct"/>
            <w:noWrap/>
            <w:vAlign w:val="center"/>
            <w:hideMark/>
          </w:tcPr>
          <w:p w14:paraId="1947BA03" w14:textId="77777777" w:rsidR="00D02F5C" w:rsidRPr="00CC2B82" w:rsidRDefault="00D02F5C" w:rsidP="00CC2B82">
            <w:pPr>
              <w:spacing w:after="0"/>
              <w:jc w:val="center"/>
              <w:rPr>
                <w:rFonts w:ascii="Myriad Pro" w:eastAsia="Calibri" w:hAnsi="Myriad Pro" w:cs="Times New Roman"/>
                <w:i/>
                <w:sz w:val="18"/>
                <w:szCs w:val="18"/>
              </w:rPr>
            </w:pPr>
            <w:r w:rsidRPr="00CC2B82">
              <w:rPr>
                <w:rFonts w:ascii="Myriad Pro" w:eastAsia="Calibri" w:hAnsi="Myriad Pro" w:cs="Times New Roman"/>
                <w:i/>
                <w:sz w:val="18"/>
                <w:szCs w:val="18"/>
              </w:rPr>
              <w:t>254 689,54</w:t>
            </w:r>
          </w:p>
        </w:tc>
        <w:tc>
          <w:tcPr>
            <w:tcW w:w="1172" w:type="pct"/>
            <w:noWrap/>
            <w:vAlign w:val="center"/>
            <w:hideMark/>
          </w:tcPr>
          <w:p w14:paraId="6FB7B378" w14:textId="77777777" w:rsidR="00D02F5C" w:rsidRPr="00CC2B82" w:rsidRDefault="00D02F5C" w:rsidP="00CC2B82">
            <w:pPr>
              <w:spacing w:after="0"/>
              <w:jc w:val="center"/>
              <w:rPr>
                <w:rFonts w:ascii="Myriad Pro" w:eastAsia="Calibri" w:hAnsi="Myriad Pro" w:cs="Times New Roman"/>
                <w:i/>
                <w:sz w:val="18"/>
                <w:szCs w:val="18"/>
              </w:rPr>
            </w:pPr>
            <w:r w:rsidRPr="00CC2B82">
              <w:rPr>
                <w:rFonts w:ascii="Myriad Pro" w:eastAsia="Calibri" w:hAnsi="Myriad Pro" w:cs="Times New Roman"/>
                <w:i/>
                <w:sz w:val="18"/>
                <w:szCs w:val="18"/>
              </w:rPr>
              <w:t>-464,97</w:t>
            </w:r>
          </w:p>
        </w:tc>
        <w:tc>
          <w:tcPr>
            <w:tcW w:w="1093" w:type="pct"/>
            <w:noWrap/>
            <w:vAlign w:val="center"/>
            <w:hideMark/>
          </w:tcPr>
          <w:p w14:paraId="756CED24" w14:textId="77777777" w:rsidR="00D02F5C" w:rsidRPr="00CC2B82" w:rsidRDefault="00D02F5C" w:rsidP="00CC2B82">
            <w:pPr>
              <w:spacing w:after="0"/>
              <w:jc w:val="center"/>
              <w:rPr>
                <w:rFonts w:ascii="Myriad Pro" w:eastAsia="Calibri" w:hAnsi="Myriad Pro" w:cs="Times New Roman"/>
                <w:i/>
                <w:sz w:val="18"/>
                <w:szCs w:val="18"/>
              </w:rPr>
            </w:pPr>
            <w:r w:rsidRPr="00CC2B82">
              <w:rPr>
                <w:rFonts w:ascii="Myriad Pro" w:eastAsia="Calibri" w:hAnsi="Myriad Pro" w:cs="Times New Roman"/>
                <w:i/>
                <w:sz w:val="18"/>
                <w:szCs w:val="18"/>
              </w:rPr>
              <w:t>-118 423</w:t>
            </w:r>
          </w:p>
        </w:tc>
      </w:tr>
      <w:tr w:rsidR="00D02F5C" w:rsidRPr="00CC2B82" w14:paraId="6206CEEA" w14:textId="77777777" w:rsidTr="00CC2B82">
        <w:tc>
          <w:tcPr>
            <w:tcW w:w="1718" w:type="pct"/>
            <w:noWrap/>
            <w:vAlign w:val="center"/>
            <w:hideMark/>
          </w:tcPr>
          <w:p w14:paraId="18389077" w14:textId="77777777" w:rsidR="00D02F5C" w:rsidRPr="00CC2B82" w:rsidRDefault="00D02F5C" w:rsidP="00CC2B82">
            <w:pPr>
              <w:spacing w:after="0"/>
              <w:rPr>
                <w:rFonts w:ascii="Myriad Pro" w:eastAsia="Calibri" w:hAnsi="Myriad Pro" w:cs="Times New Roman"/>
                <w:i/>
                <w:sz w:val="18"/>
                <w:szCs w:val="18"/>
              </w:rPr>
            </w:pPr>
            <w:r w:rsidRPr="00CC2B82">
              <w:rPr>
                <w:rFonts w:ascii="Myriad Pro" w:eastAsia="Calibri" w:hAnsi="Myriad Pro" w:cs="Times New Roman"/>
                <w:i/>
                <w:sz w:val="18"/>
                <w:szCs w:val="18"/>
              </w:rPr>
              <w:t>Категория 3*</w:t>
            </w:r>
          </w:p>
        </w:tc>
        <w:tc>
          <w:tcPr>
            <w:tcW w:w="1016" w:type="pct"/>
            <w:noWrap/>
            <w:vAlign w:val="center"/>
            <w:hideMark/>
          </w:tcPr>
          <w:p w14:paraId="4D0AD2B6" w14:textId="77777777" w:rsidR="00D02F5C" w:rsidRPr="00CC2B82" w:rsidRDefault="00D02F5C" w:rsidP="00CC2B82">
            <w:pPr>
              <w:spacing w:after="0"/>
              <w:jc w:val="center"/>
              <w:rPr>
                <w:rFonts w:ascii="Myriad Pro" w:eastAsia="Calibri" w:hAnsi="Myriad Pro" w:cs="Times New Roman"/>
                <w:i/>
                <w:sz w:val="18"/>
                <w:szCs w:val="18"/>
              </w:rPr>
            </w:pPr>
            <w:r w:rsidRPr="00CC2B82">
              <w:rPr>
                <w:rFonts w:ascii="Myriad Pro" w:eastAsia="Calibri" w:hAnsi="Myriad Pro" w:cs="Times New Roman"/>
                <w:i/>
                <w:sz w:val="18"/>
                <w:szCs w:val="18"/>
              </w:rPr>
              <w:t>139 535,18</w:t>
            </w:r>
          </w:p>
        </w:tc>
        <w:tc>
          <w:tcPr>
            <w:tcW w:w="1172" w:type="pct"/>
            <w:noWrap/>
            <w:vAlign w:val="center"/>
            <w:hideMark/>
          </w:tcPr>
          <w:p w14:paraId="334273C6" w14:textId="77777777" w:rsidR="00D02F5C" w:rsidRPr="00CC2B82" w:rsidRDefault="00D02F5C" w:rsidP="00CC2B82">
            <w:pPr>
              <w:spacing w:after="0"/>
              <w:jc w:val="center"/>
              <w:rPr>
                <w:rFonts w:ascii="Myriad Pro" w:eastAsia="Calibri" w:hAnsi="Myriad Pro" w:cs="Times New Roman"/>
                <w:i/>
                <w:sz w:val="18"/>
                <w:szCs w:val="18"/>
              </w:rPr>
            </w:pPr>
            <w:r w:rsidRPr="00CC2B82">
              <w:rPr>
                <w:rFonts w:ascii="Myriad Pro" w:eastAsia="Calibri" w:hAnsi="Myriad Pro" w:cs="Times New Roman"/>
                <w:i/>
                <w:sz w:val="18"/>
                <w:szCs w:val="18"/>
              </w:rPr>
              <w:t>-464,97</w:t>
            </w:r>
          </w:p>
        </w:tc>
        <w:tc>
          <w:tcPr>
            <w:tcW w:w="1093" w:type="pct"/>
            <w:noWrap/>
            <w:vAlign w:val="center"/>
            <w:hideMark/>
          </w:tcPr>
          <w:p w14:paraId="17603CBD" w14:textId="77777777" w:rsidR="00D02F5C" w:rsidRPr="00CC2B82" w:rsidRDefault="00D02F5C" w:rsidP="00CC2B82">
            <w:pPr>
              <w:spacing w:after="0"/>
              <w:jc w:val="center"/>
              <w:rPr>
                <w:rFonts w:ascii="Myriad Pro" w:eastAsia="Calibri" w:hAnsi="Myriad Pro" w:cs="Times New Roman"/>
                <w:i/>
                <w:sz w:val="18"/>
                <w:szCs w:val="18"/>
              </w:rPr>
            </w:pPr>
            <w:r w:rsidRPr="00CC2B82">
              <w:rPr>
                <w:rFonts w:ascii="Myriad Pro" w:eastAsia="Calibri" w:hAnsi="Myriad Pro" w:cs="Times New Roman"/>
                <w:i/>
                <w:sz w:val="18"/>
                <w:szCs w:val="18"/>
              </w:rPr>
              <w:t>-64 880</w:t>
            </w:r>
          </w:p>
        </w:tc>
      </w:tr>
      <w:tr w:rsidR="00D02F5C" w:rsidRPr="00CC2B82" w14:paraId="2D9AF66E" w14:textId="77777777" w:rsidTr="00CC2B82">
        <w:tc>
          <w:tcPr>
            <w:tcW w:w="1718" w:type="pct"/>
            <w:noWrap/>
            <w:vAlign w:val="center"/>
            <w:hideMark/>
          </w:tcPr>
          <w:p w14:paraId="3A3CBFF3" w14:textId="77777777" w:rsidR="00D02F5C" w:rsidRPr="00CC2B82" w:rsidRDefault="00D02F5C" w:rsidP="00CC2B82">
            <w:pPr>
              <w:spacing w:after="0"/>
              <w:rPr>
                <w:rFonts w:ascii="Myriad Pro" w:eastAsia="Calibri" w:hAnsi="Myriad Pro" w:cs="Times New Roman"/>
                <w:i/>
                <w:sz w:val="18"/>
                <w:szCs w:val="18"/>
              </w:rPr>
            </w:pPr>
            <w:r w:rsidRPr="00CC2B82">
              <w:rPr>
                <w:rFonts w:ascii="Myriad Pro" w:eastAsia="Calibri" w:hAnsi="Myriad Pro" w:cs="Times New Roman"/>
                <w:i/>
                <w:sz w:val="18"/>
                <w:szCs w:val="18"/>
              </w:rPr>
              <w:t>Категория 4.1*</w:t>
            </w:r>
          </w:p>
        </w:tc>
        <w:tc>
          <w:tcPr>
            <w:tcW w:w="1016" w:type="pct"/>
            <w:noWrap/>
            <w:vAlign w:val="center"/>
            <w:hideMark/>
          </w:tcPr>
          <w:p w14:paraId="479C980E" w14:textId="77777777" w:rsidR="00D02F5C" w:rsidRPr="00CC2B82" w:rsidRDefault="00D02F5C" w:rsidP="00CC2B82">
            <w:pPr>
              <w:spacing w:after="0"/>
              <w:jc w:val="center"/>
              <w:rPr>
                <w:rFonts w:ascii="Myriad Pro" w:eastAsia="Calibri" w:hAnsi="Myriad Pro" w:cs="Times New Roman"/>
                <w:i/>
                <w:sz w:val="18"/>
                <w:szCs w:val="18"/>
              </w:rPr>
            </w:pPr>
            <w:r w:rsidRPr="00CC2B82">
              <w:rPr>
                <w:rFonts w:ascii="Myriad Pro" w:eastAsia="Calibri" w:hAnsi="Myriad Pro" w:cs="Times New Roman"/>
                <w:i/>
                <w:sz w:val="18"/>
                <w:szCs w:val="18"/>
              </w:rPr>
              <w:t>16 361,96</w:t>
            </w:r>
          </w:p>
        </w:tc>
        <w:tc>
          <w:tcPr>
            <w:tcW w:w="1172" w:type="pct"/>
            <w:noWrap/>
            <w:vAlign w:val="center"/>
            <w:hideMark/>
          </w:tcPr>
          <w:p w14:paraId="5D823590" w14:textId="77777777" w:rsidR="00D02F5C" w:rsidRPr="00CC2B82" w:rsidRDefault="00D02F5C" w:rsidP="00CC2B82">
            <w:pPr>
              <w:spacing w:after="0"/>
              <w:jc w:val="center"/>
              <w:rPr>
                <w:rFonts w:ascii="Myriad Pro" w:eastAsia="Calibri" w:hAnsi="Myriad Pro" w:cs="Times New Roman"/>
                <w:i/>
                <w:sz w:val="18"/>
                <w:szCs w:val="18"/>
              </w:rPr>
            </w:pPr>
            <w:r w:rsidRPr="00CC2B82">
              <w:rPr>
                <w:rFonts w:ascii="Myriad Pro" w:eastAsia="Calibri" w:hAnsi="Myriad Pro" w:cs="Times New Roman"/>
                <w:i/>
                <w:sz w:val="18"/>
                <w:szCs w:val="18"/>
              </w:rPr>
              <w:t>-464,97</w:t>
            </w:r>
          </w:p>
        </w:tc>
        <w:tc>
          <w:tcPr>
            <w:tcW w:w="1093" w:type="pct"/>
            <w:noWrap/>
            <w:vAlign w:val="center"/>
            <w:hideMark/>
          </w:tcPr>
          <w:p w14:paraId="674DC567" w14:textId="77777777" w:rsidR="00D02F5C" w:rsidRPr="00CC2B82" w:rsidRDefault="00D02F5C" w:rsidP="00CC2B82">
            <w:pPr>
              <w:spacing w:after="0"/>
              <w:jc w:val="center"/>
              <w:rPr>
                <w:rFonts w:ascii="Myriad Pro" w:eastAsia="Calibri" w:hAnsi="Myriad Pro" w:cs="Times New Roman"/>
                <w:i/>
                <w:sz w:val="18"/>
                <w:szCs w:val="18"/>
              </w:rPr>
            </w:pPr>
            <w:r w:rsidRPr="00CC2B82">
              <w:rPr>
                <w:rFonts w:ascii="Myriad Pro" w:eastAsia="Calibri" w:hAnsi="Myriad Pro" w:cs="Times New Roman"/>
                <w:i/>
                <w:sz w:val="18"/>
                <w:szCs w:val="18"/>
              </w:rPr>
              <w:t>-7 608</w:t>
            </w:r>
          </w:p>
        </w:tc>
      </w:tr>
      <w:tr w:rsidR="00D02F5C" w:rsidRPr="00CC2B82" w14:paraId="3F0EC0EE" w14:textId="77777777" w:rsidTr="00CC2B82">
        <w:tc>
          <w:tcPr>
            <w:tcW w:w="1718" w:type="pct"/>
            <w:noWrap/>
            <w:vAlign w:val="center"/>
            <w:hideMark/>
          </w:tcPr>
          <w:p w14:paraId="2CECB706" w14:textId="77777777" w:rsidR="00D02F5C" w:rsidRPr="00CC2B82" w:rsidRDefault="00D02F5C" w:rsidP="00CC2B82">
            <w:pPr>
              <w:spacing w:after="0"/>
              <w:rPr>
                <w:rFonts w:ascii="Myriad Pro" w:eastAsia="Calibri" w:hAnsi="Myriad Pro" w:cs="Times New Roman"/>
                <w:i/>
                <w:sz w:val="18"/>
                <w:szCs w:val="18"/>
              </w:rPr>
            </w:pPr>
            <w:r w:rsidRPr="00CC2B82">
              <w:rPr>
                <w:rFonts w:ascii="Myriad Pro" w:eastAsia="Calibri" w:hAnsi="Myriad Pro" w:cs="Times New Roman"/>
                <w:i/>
                <w:sz w:val="18"/>
                <w:szCs w:val="18"/>
              </w:rPr>
              <w:t>Категория 4.2*</w:t>
            </w:r>
          </w:p>
        </w:tc>
        <w:tc>
          <w:tcPr>
            <w:tcW w:w="1016" w:type="pct"/>
            <w:noWrap/>
            <w:vAlign w:val="center"/>
            <w:hideMark/>
          </w:tcPr>
          <w:p w14:paraId="10362B96" w14:textId="77777777" w:rsidR="00D02F5C" w:rsidRPr="00CC2B82" w:rsidRDefault="00D02F5C" w:rsidP="00CC2B82">
            <w:pPr>
              <w:spacing w:after="0"/>
              <w:jc w:val="center"/>
              <w:rPr>
                <w:rFonts w:ascii="Myriad Pro" w:eastAsia="Calibri" w:hAnsi="Myriad Pro" w:cs="Times New Roman"/>
                <w:i/>
                <w:sz w:val="18"/>
                <w:szCs w:val="18"/>
              </w:rPr>
            </w:pPr>
            <w:r w:rsidRPr="00CC2B82">
              <w:rPr>
                <w:rFonts w:ascii="Myriad Pro" w:eastAsia="Calibri" w:hAnsi="Myriad Pro" w:cs="Times New Roman"/>
                <w:i/>
                <w:sz w:val="18"/>
                <w:szCs w:val="18"/>
              </w:rPr>
              <w:t>2 353,30</w:t>
            </w:r>
          </w:p>
        </w:tc>
        <w:tc>
          <w:tcPr>
            <w:tcW w:w="1172" w:type="pct"/>
            <w:noWrap/>
            <w:vAlign w:val="center"/>
            <w:hideMark/>
          </w:tcPr>
          <w:p w14:paraId="0932DB22" w14:textId="77777777" w:rsidR="00D02F5C" w:rsidRPr="00CC2B82" w:rsidRDefault="00D02F5C" w:rsidP="00CC2B82">
            <w:pPr>
              <w:spacing w:after="0"/>
              <w:jc w:val="center"/>
              <w:rPr>
                <w:rFonts w:ascii="Myriad Pro" w:eastAsia="Calibri" w:hAnsi="Myriad Pro" w:cs="Times New Roman"/>
                <w:i/>
                <w:sz w:val="18"/>
                <w:szCs w:val="18"/>
              </w:rPr>
            </w:pPr>
            <w:r w:rsidRPr="00CC2B82">
              <w:rPr>
                <w:rFonts w:ascii="Myriad Pro" w:eastAsia="Calibri" w:hAnsi="Myriad Pro" w:cs="Times New Roman"/>
                <w:i/>
                <w:sz w:val="18"/>
                <w:szCs w:val="18"/>
              </w:rPr>
              <w:t>340,11</w:t>
            </w:r>
          </w:p>
        </w:tc>
        <w:tc>
          <w:tcPr>
            <w:tcW w:w="1093" w:type="pct"/>
            <w:noWrap/>
            <w:vAlign w:val="center"/>
            <w:hideMark/>
          </w:tcPr>
          <w:p w14:paraId="7F0D5F52" w14:textId="77777777" w:rsidR="00D02F5C" w:rsidRPr="00CC2B82" w:rsidRDefault="00D02F5C" w:rsidP="00CC2B82">
            <w:pPr>
              <w:spacing w:after="0"/>
              <w:jc w:val="center"/>
              <w:rPr>
                <w:rFonts w:ascii="Myriad Pro" w:eastAsia="Calibri" w:hAnsi="Myriad Pro" w:cs="Times New Roman"/>
                <w:i/>
                <w:sz w:val="18"/>
                <w:szCs w:val="18"/>
              </w:rPr>
            </w:pPr>
            <w:r w:rsidRPr="00CC2B82">
              <w:rPr>
                <w:rFonts w:ascii="Myriad Pro" w:eastAsia="Calibri" w:hAnsi="Myriad Pro" w:cs="Times New Roman"/>
                <w:i/>
                <w:sz w:val="18"/>
                <w:szCs w:val="18"/>
              </w:rPr>
              <w:t>800</w:t>
            </w:r>
          </w:p>
        </w:tc>
      </w:tr>
      <w:tr w:rsidR="00D02F5C" w:rsidRPr="00CC2B82" w14:paraId="742FDEF4" w14:textId="77777777" w:rsidTr="00CC2B82">
        <w:tc>
          <w:tcPr>
            <w:tcW w:w="1718" w:type="pct"/>
            <w:noWrap/>
            <w:vAlign w:val="center"/>
            <w:hideMark/>
          </w:tcPr>
          <w:p w14:paraId="340C32EB" w14:textId="77777777" w:rsidR="00D02F5C" w:rsidRPr="00CC2B82" w:rsidRDefault="00D02F5C" w:rsidP="00CC2B82">
            <w:pPr>
              <w:spacing w:after="0"/>
              <w:rPr>
                <w:rFonts w:ascii="Myriad Pro" w:eastAsia="Calibri" w:hAnsi="Myriad Pro" w:cs="Times New Roman"/>
                <w:i/>
                <w:sz w:val="18"/>
                <w:szCs w:val="18"/>
              </w:rPr>
            </w:pPr>
            <w:r w:rsidRPr="00CC2B82">
              <w:rPr>
                <w:rFonts w:ascii="Myriad Pro" w:eastAsia="Calibri" w:hAnsi="Myriad Pro" w:cs="Times New Roman"/>
                <w:i/>
                <w:sz w:val="18"/>
                <w:szCs w:val="18"/>
              </w:rPr>
              <w:t>Категория 4.3*</w:t>
            </w:r>
          </w:p>
        </w:tc>
        <w:tc>
          <w:tcPr>
            <w:tcW w:w="1016" w:type="pct"/>
            <w:noWrap/>
            <w:vAlign w:val="center"/>
            <w:hideMark/>
          </w:tcPr>
          <w:p w14:paraId="530A2DA6" w14:textId="77777777" w:rsidR="00D02F5C" w:rsidRPr="00CC2B82" w:rsidRDefault="00D02F5C" w:rsidP="00CC2B82">
            <w:pPr>
              <w:spacing w:after="0"/>
              <w:jc w:val="center"/>
              <w:rPr>
                <w:rFonts w:ascii="Myriad Pro" w:eastAsia="Calibri" w:hAnsi="Myriad Pro" w:cs="Times New Roman"/>
                <w:i/>
                <w:sz w:val="18"/>
                <w:szCs w:val="18"/>
              </w:rPr>
            </w:pPr>
            <w:r w:rsidRPr="00CC2B82">
              <w:rPr>
                <w:rFonts w:ascii="Myriad Pro" w:eastAsia="Calibri" w:hAnsi="Myriad Pro" w:cs="Times New Roman"/>
                <w:i/>
                <w:sz w:val="18"/>
                <w:szCs w:val="18"/>
              </w:rPr>
              <w:t>5 390,19</w:t>
            </w:r>
          </w:p>
        </w:tc>
        <w:tc>
          <w:tcPr>
            <w:tcW w:w="1172" w:type="pct"/>
            <w:noWrap/>
            <w:vAlign w:val="center"/>
            <w:hideMark/>
          </w:tcPr>
          <w:p w14:paraId="48860FB2" w14:textId="77777777" w:rsidR="00D02F5C" w:rsidRPr="00CC2B82" w:rsidRDefault="00D02F5C" w:rsidP="00CC2B82">
            <w:pPr>
              <w:spacing w:after="0"/>
              <w:jc w:val="center"/>
              <w:rPr>
                <w:rFonts w:ascii="Myriad Pro" w:eastAsia="Calibri" w:hAnsi="Myriad Pro" w:cs="Times New Roman"/>
                <w:i/>
                <w:sz w:val="18"/>
                <w:szCs w:val="18"/>
              </w:rPr>
            </w:pPr>
            <w:r w:rsidRPr="00CC2B82">
              <w:rPr>
                <w:rFonts w:ascii="Myriad Pro" w:eastAsia="Calibri" w:hAnsi="Myriad Pro" w:cs="Times New Roman"/>
                <w:i/>
                <w:sz w:val="18"/>
                <w:szCs w:val="18"/>
              </w:rPr>
              <w:t>340,11</w:t>
            </w:r>
          </w:p>
        </w:tc>
        <w:tc>
          <w:tcPr>
            <w:tcW w:w="1093" w:type="pct"/>
            <w:noWrap/>
            <w:vAlign w:val="center"/>
            <w:hideMark/>
          </w:tcPr>
          <w:p w14:paraId="5A150A10" w14:textId="77777777" w:rsidR="00D02F5C" w:rsidRPr="00CC2B82" w:rsidRDefault="00D02F5C" w:rsidP="00CC2B82">
            <w:pPr>
              <w:spacing w:after="0"/>
              <w:jc w:val="center"/>
              <w:rPr>
                <w:rFonts w:ascii="Myriad Pro" w:eastAsia="Calibri" w:hAnsi="Myriad Pro" w:cs="Times New Roman"/>
                <w:i/>
                <w:sz w:val="18"/>
                <w:szCs w:val="18"/>
              </w:rPr>
            </w:pPr>
            <w:r w:rsidRPr="00CC2B82">
              <w:rPr>
                <w:rFonts w:ascii="Myriad Pro" w:eastAsia="Calibri" w:hAnsi="Myriad Pro" w:cs="Times New Roman"/>
                <w:i/>
                <w:sz w:val="18"/>
                <w:szCs w:val="18"/>
              </w:rPr>
              <w:t>1 833</w:t>
            </w:r>
          </w:p>
        </w:tc>
      </w:tr>
      <w:tr w:rsidR="00CC2B82" w:rsidRPr="00CC2B82" w14:paraId="24662247" w14:textId="77777777" w:rsidTr="00CC2B82">
        <w:tc>
          <w:tcPr>
            <w:tcW w:w="1718" w:type="pct"/>
            <w:tcBorders>
              <w:bottom w:val="single" w:sz="4" w:space="0" w:color="FFFFFF" w:themeColor="background1"/>
            </w:tcBorders>
            <w:noWrap/>
            <w:vAlign w:val="center"/>
            <w:hideMark/>
          </w:tcPr>
          <w:p w14:paraId="6B8919FE" w14:textId="77777777" w:rsidR="00D02F5C" w:rsidRPr="00CC2B82" w:rsidRDefault="00D02F5C" w:rsidP="00CC2B82">
            <w:pPr>
              <w:spacing w:after="0"/>
              <w:rPr>
                <w:rFonts w:ascii="Myriad Pro" w:eastAsia="Calibri" w:hAnsi="Myriad Pro" w:cs="Times New Roman"/>
                <w:i/>
                <w:sz w:val="18"/>
                <w:szCs w:val="18"/>
              </w:rPr>
            </w:pPr>
            <w:r w:rsidRPr="00CC2B82">
              <w:rPr>
                <w:rFonts w:ascii="Myriad Pro" w:eastAsia="Calibri" w:hAnsi="Myriad Pro" w:cs="Times New Roman"/>
                <w:i/>
                <w:sz w:val="18"/>
                <w:szCs w:val="18"/>
              </w:rPr>
              <w:t>Категория 4.4*</w:t>
            </w:r>
          </w:p>
        </w:tc>
        <w:tc>
          <w:tcPr>
            <w:tcW w:w="1016" w:type="pct"/>
            <w:tcBorders>
              <w:bottom w:val="single" w:sz="4" w:space="0" w:color="FFFFFF" w:themeColor="background1"/>
            </w:tcBorders>
            <w:noWrap/>
            <w:vAlign w:val="center"/>
            <w:hideMark/>
          </w:tcPr>
          <w:p w14:paraId="05B72016" w14:textId="77777777" w:rsidR="00D02F5C" w:rsidRPr="00CC2B82" w:rsidRDefault="00D02F5C" w:rsidP="00CC2B82">
            <w:pPr>
              <w:spacing w:after="0"/>
              <w:jc w:val="center"/>
              <w:rPr>
                <w:rFonts w:ascii="Myriad Pro" w:eastAsia="Calibri" w:hAnsi="Myriad Pro" w:cs="Times New Roman"/>
                <w:i/>
                <w:sz w:val="18"/>
                <w:szCs w:val="18"/>
              </w:rPr>
            </w:pPr>
            <w:r w:rsidRPr="00CC2B82">
              <w:rPr>
                <w:rFonts w:ascii="Myriad Pro" w:eastAsia="Calibri" w:hAnsi="Myriad Pro" w:cs="Times New Roman"/>
                <w:i/>
                <w:sz w:val="18"/>
                <w:szCs w:val="18"/>
              </w:rPr>
              <w:t>2 883,05</w:t>
            </w:r>
          </w:p>
        </w:tc>
        <w:tc>
          <w:tcPr>
            <w:tcW w:w="1172" w:type="pct"/>
            <w:tcBorders>
              <w:bottom w:val="single" w:sz="4" w:space="0" w:color="FFFFFF" w:themeColor="background1"/>
            </w:tcBorders>
            <w:noWrap/>
            <w:vAlign w:val="center"/>
            <w:hideMark/>
          </w:tcPr>
          <w:p w14:paraId="5D569461" w14:textId="77777777" w:rsidR="00D02F5C" w:rsidRPr="00CC2B82" w:rsidRDefault="00D02F5C" w:rsidP="00CC2B82">
            <w:pPr>
              <w:spacing w:after="0"/>
              <w:jc w:val="center"/>
              <w:rPr>
                <w:rFonts w:ascii="Myriad Pro" w:eastAsia="Calibri" w:hAnsi="Myriad Pro" w:cs="Times New Roman"/>
                <w:i/>
                <w:sz w:val="18"/>
                <w:szCs w:val="18"/>
              </w:rPr>
            </w:pPr>
            <w:r w:rsidRPr="00CC2B82">
              <w:rPr>
                <w:rFonts w:ascii="Myriad Pro" w:eastAsia="Calibri" w:hAnsi="Myriad Pro" w:cs="Times New Roman"/>
                <w:i/>
                <w:sz w:val="18"/>
                <w:szCs w:val="18"/>
              </w:rPr>
              <w:t>340,11</w:t>
            </w:r>
          </w:p>
        </w:tc>
        <w:tc>
          <w:tcPr>
            <w:tcW w:w="1093" w:type="pct"/>
            <w:tcBorders>
              <w:bottom w:val="single" w:sz="4" w:space="0" w:color="FFFFFF" w:themeColor="background1"/>
            </w:tcBorders>
            <w:noWrap/>
            <w:vAlign w:val="center"/>
            <w:hideMark/>
          </w:tcPr>
          <w:p w14:paraId="5D872368" w14:textId="77777777" w:rsidR="00D02F5C" w:rsidRPr="00CC2B82" w:rsidRDefault="00D02F5C" w:rsidP="00CC2B82">
            <w:pPr>
              <w:spacing w:after="0"/>
              <w:jc w:val="center"/>
              <w:rPr>
                <w:rFonts w:ascii="Myriad Pro" w:eastAsia="Calibri" w:hAnsi="Myriad Pro" w:cs="Times New Roman"/>
                <w:i/>
                <w:sz w:val="18"/>
                <w:szCs w:val="18"/>
              </w:rPr>
            </w:pPr>
            <w:r w:rsidRPr="00CC2B82">
              <w:rPr>
                <w:rFonts w:ascii="Myriad Pro" w:eastAsia="Calibri" w:hAnsi="Myriad Pro" w:cs="Times New Roman"/>
                <w:i/>
                <w:sz w:val="18"/>
                <w:szCs w:val="18"/>
              </w:rPr>
              <w:t>981</w:t>
            </w:r>
          </w:p>
        </w:tc>
      </w:tr>
      <w:tr w:rsidR="00D02F5C" w:rsidRPr="00CC2B82" w14:paraId="4439450E" w14:textId="77777777" w:rsidTr="00CC2B82">
        <w:tc>
          <w:tcPr>
            <w:tcW w:w="5000"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D3DBAEE" w14:textId="77777777" w:rsidR="00D02F5C" w:rsidRPr="00CC2B82" w:rsidRDefault="00D02F5C" w:rsidP="00CC2B82">
            <w:pPr>
              <w:spacing w:after="0"/>
              <w:jc w:val="center"/>
              <w:rPr>
                <w:rFonts w:ascii="Myriad Pro" w:eastAsia="Calibri" w:hAnsi="Myriad Pro" w:cs="Times New Roman"/>
                <w:b/>
                <w:bCs/>
                <w:color w:val="FFFFFF"/>
                <w:sz w:val="18"/>
                <w:szCs w:val="18"/>
              </w:rPr>
            </w:pPr>
            <w:r w:rsidRPr="00CC2B82">
              <w:rPr>
                <w:rFonts w:ascii="Myriad Pro" w:eastAsia="Calibri" w:hAnsi="Myriad Pro" w:cs="Times New Roman"/>
                <w:b/>
                <w:bCs/>
                <w:color w:val="FFFFFF"/>
                <w:sz w:val="18"/>
                <w:szCs w:val="18"/>
              </w:rPr>
              <w:t>Июль 2017</w:t>
            </w:r>
          </w:p>
        </w:tc>
      </w:tr>
      <w:tr w:rsidR="00D02F5C" w:rsidRPr="00CC2B82" w14:paraId="3A77BB86" w14:textId="77777777" w:rsidTr="004D23F5">
        <w:tc>
          <w:tcPr>
            <w:tcW w:w="3907" w:type="pct"/>
            <w:gridSpan w:val="3"/>
            <w:tcBorders>
              <w:top w:val="single" w:sz="4" w:space="0" w:color="FFFFFF" w:themeColor="background1"/>
            </w:tcBorders>
            <w:shd w:val="clear" w:color="auto" w:fill="D6E3BC" w:themeFill="accent3" w:themeFillTint="66"/>
            <w:vAlign w:val="center"/>
            <w:hideMark/>
          </w:tcPr>
          <w:p w14:paraId="641B0905" w14:textId="77777777" w:rsidR="00D02F5C" w:rsidRPr="00CC2B82" w:rsidRDefault="00D02F5C" w:rsidP="00CC2B82">
            <w:pPr>
              <w:spacing w:after="0"/>
              <w:jc w:val="center"/>
              <w:rPr>
                <w:rFonts w:ascii="Myriad Pro" w:eastAsia="Calibri" w:hAnsi="Myriad Pro" w:cs="Times New Roman"/>
                <w:b/>
                <w:sz w:val="18"/>
                <w:szCs w:val="18"/>
              </w:rPr>
            </w:pPr>
            <w:r w:rsidRPr="00CC2B82">
              <w:rPr>
                <w:rFonts w:ascii="Myriad Pro" w:eastAsia="Calibri" w:hAnsi="Myriad Pro" w:cs="Times New Roman"/>
                <w:b/>
                <w:sz w:val="18"/>
                <w:szCs w:val="18"/>
              </w:rPr>
              <w:t>По котловым тарифам</w:t>
            </w:r>
          </w:p>
        </w:tc>
        <w:tc>
          <w:tcPr>
            <w:tcW w:w="1093" w:type="pct"/>
            <w:tcBorders>
              <w:top w:val="single" w:sz="4" w:space="0" w:color="FFFFFF" w:themeColor="background1"/>
            </w:tcBorders>
            <w:shd w:val="clear" w:color="auto" w:fill="D6E3BC" w:themeFill="accent3" w:themeFillTint="66"/>
            <w:vAlign w:val="center"/>
            <w:hideMark/>
          </w:tcPr>
          <w:p w14:paraId="7C35E3F9" w14:textId="77777777" w:rsidR="00D02F5C" w:rsidRPr="00CC2B82" w:rsidRDefault="00D02F5C" w:rsidP="00CC2B82">
            <w:pPr>
              <w:spacing w:after="0"/>
              <w:jc w:val="center"/>
              <w:rPr>
                <w:rFonts w:ascii="Myriad Pro" w:eastAsia="Calibri" w:hAnsi="Myriad Pro" w:cs="Times New Roman"/>
                <w:b/>
                <w:sz w:val="18"/>
                <w:szCs w:val="18"/>
              </w:rPr>
            </w:pPr>
            <w:r w:rsidRPr="00CC2B82">
              <w:rPr>
                <w:rFonts w:ascii="Myriad Pro" w:eastAsia="Calibri" w:hAnsi="Myriad Pro" w:cs="Times New Roman"/>
                <w:b/>
                <w:sz w:val="18"/>
                <w:szCs w:val="18"/>
              </w:rPr>
              <w:t>389 258</w:t>
            </w:r>
          </w:p>
        </w:tc>
      </w:tr>
      <w:tr w:rsidR="00D02F5C" w:rsidRPr="00CC2B82" w14:paraId="7FD081A2" w14:textId="77777777" w:rsidTr="00CC2B82">
        <w:tc>
          <w:tcPr>
            <w:tcW w:w="1718" w:type="pct"/>
            <w:vAlign w:val="center"/>
            <w:hideMark/>
          </w:tcPr>
          <w:p w14:paraId="1E61C518" w14:textId="77777777" w:rsidR="00D02F5C" w:rsidRPr="00CC2B82" w:rsidRDefault="00320DE2" w:rsidP="00CC2B82">
            <w:pPr>
              <w:spacing w:after="0"/>
              <w:rPr>
                <w:rFonts w:ascii="Myriad Pro" w:eastAsia="Calibri" w:hAnsi="Myriad Pro" w:cs="Times New Roman"/>
                <w:b/>
                <w:sz w:val="18"/>
                <w:szCs w:val="18"/>
              </w:rPr>
            </w:pPr>
            <w:r w:rsidRPr="00CC2B82">
              <w:rPr>
                <w:rFonts w:ascii="Myriad Pro" w:eastAsia="Calibri" w:hAnsi="Myriad Pro" w:cs="Times New Roman"/>
                <w:b/>
                <w:sz w:val="18"/>
                <w:szCs w:val="18"/>
              </w:rPr>
              <w:t xml:space="preserve">прочие потребители, рассчитывающиеся по </w:t>
            </w:r>
            <w:proofErr w:type="spellStart"/>
            <w:r w:rsidRPr="00CC2B82">
              <w:rPr>
                <w:rFonts w:ascii="Myriad Pro" w:eastAsia="Calibri" w:hAnsi="Myriad Pro" w:cs="Times New Roman"/>
                <w:b/>
                <w:sz w:val="18"/>
                <w:szCs w:val="18"/>
              </w:rPr>
              <w:t>двухставочному</w:t>
            </w:r>
            <w:proofErr w:type="spellEnd"/>
            <w:r w:rsidRPr="00CC2B82">
              <w:rPr>
                <w:rFonts w:ascii="Myriad Pro" w:eastAsia="Calibri" w:hAnsi="Myriad Pro" w:cs="Times New Roman"/>
                <w:b/>
                <w:sz w:val="18"/>
                <w:szCs w:val="18"/>
              </w:rPr>
              <w:t xml:space="preserve"> тарифу</w:t>
            </w:r>
          </w:p>
        </w:tc>
        <w:tc>
          <w:tcPr>
            <w:tcW w:w="1016" w:type="pct"/>
            <w:noWrap/>
            <w:vAlign w:val="center"/>
            <w:hideMark/>
          </w:tcPr>
          <w:p w14:paraId="27D2F326" w14:textId="77777777" w:rsidR="00685A85" w:rsidRPr="00CC2B82" w:rsidRDefault="00685A85" w:rsidP="00CC2B82">
            <w:pPr>
              <w:spacing w:after="0"/>
              <w:jc w:val="center"/>
              <w:rPr>
                <w:rFonts w:ascii="Myriad Pro" w:eastAsia="Calibri" w:hAnsi="Myriad Pro" w:cs="Times New Roman"/>
                <w:b/>
                <w:sz w:val="18"/>
                <w:szCs w:val="18"/>
              </w:rPr>
            </w:pPr>
            <w:r w:rsidRPr="00CC2B82">
              <w:rPr>
                <w:rFonts w:ascii="Myriad Pro" w:eastAsia="Calibri" w:hAnsi="Myriad Pro" w:cs="Times New Roman"/>
                <w:b/>
                <w:sz w:val="18"/>
                <w:szCs w:val="18"/>
              </w:rPr>
              <w:t>13 734,353 /</w:t>
            </w:r>
          </w:p>
          <w:p w14:paraId="62C6D2F1" w14:textId="77777777" w:rsidR="00D02F5C" w:rsidRPr="00CC2B82" w:rsidRDefault="00D02F5C" w:rsidP="00CC2B82">
            <w:pPr>
              <w:spacing w:after="0"/>
              <w:jc w:val="center"/>
              <w:rPr>
                <w:rFonts w:ascii="Myriad Pro" w:eastAsia="Calibri" w:hAnsi="Myriad Pro" w:cs="Times New Roman"/>
                <w:b/>
                <w:sz w:val="18"/>
                <w:szCs w:val="18"/>
              </w:rPr>
            </w:pPr>
            <w:r w:rsidRPr="00CC2B82">
              <w:rPr>
                <w:rFonts w:ascii="Myriad Pro" w:eastAsia="Calibri" w:hAnsi="Myriad Pro" w:cs="Times New Roman"/>
                <w:b/>
                <w:sz w:val="18"/>
                <w:szCs w:val="18"/>
              </w:rPr>
              <w:t>23,42</w:t>
            </w:r>
          </w:p>
        </w:tc>
        <w:tc>
          <w:tcPr>
            <w:tcW w:w="1172" w:type="pct"/>
            <w:noWrap/>
            <w:vAlign w:val="center"/>
            <w:hideMark/>
          </w:tcPr>
          <w:p w14:paraId="0097551A" w14:textId="77777777" w:rsidR="00D02F5C" w:rsidRPr="00CC2B82" w:rsidRDefault="00D02F5C" w:rsidP="00CC2B82">
            <w:pPr>
              <w:spacing w:after="0"/>
              <w:jc w:val="center"/>
              <w:rPr>
                <w:rFonts w:ascii="Myriad Pro" w:eastAsia="Calibri" w:hAnsi="Myriad Pro" w:cs="Times New Roman"/>
                <w:b/>
                <w:sz w:val="18"/>
                <w:szCs w:val="18"/>
              </w:rPr>
            </w:pPr>
          </w:p>
        </w:tc>
        <w:tc>
          <w:tcPr>
            <w:tcW w:w="1093" w:type="pct"/>
            <w:noWrap/>
            <w:vAlign w:val="center"/>
            <w:hideMark/>
          </w:tcPr>
          <w:p w14:paraId="48A868FD" w14:textId="77777777" w:rsidR="00D02F5C" w:rsidRPr="00CC2B82" w:rsidRDefault="00D02F5C" w:rsidP="00CC2B82">
            <w:pPr>
              <w:spacing w:after="0"/>
              <w:jc w:val="center"/>
              <w:rPr>
                <w:rFonts w:ascii="Myriad Pro" w:eastAsia="Calibri" w:hAnsi="Myriad Pro" w:cs="Times New Roman"/>
                <w:b/>
                <w:sz w:val="18"/>
                <w:szCs w:val="18"/>
              </w:rPr>
            </w:pPr>
            <w:r w:rsidRPr="00CC2B82">
              <w:rPr>
                <w:rFonts w:ascii="Myriad Pro" w:eastAsia="Calibri" w:hAnsi="Myriad Pro" w:cs="Times New Roman"/>
                <w:b/>
                <w:sz w:val="18"/>
                <w:szCs w:val="18"/>
              </w:rPr>
              <w:t>49 134</w:t>
            </w:r>
          </w:p>
        </w:tc>
      </w:tr>
      <w:tr w:rsidR="00D02F5C" w:rsidRPr="00CC2B82" w14:paraId="4B082EBB" w14:textId="77777777" w:rsidTr="00CC2B82">
        <w:tc>
          <w:tcPr>
            <w:tcW w:w="1718" w:type="pct"/>
            <w:noWrap/>
            <w:vAlign w:val="center"/>
            <w:hideMark/>
          </w:tcPr>
          <w:p w14:paraId="7D0A1357" w14:textId="77777777" w:rsidR="00D02F5C" w:rsidRPr="00CC2B82" w:rsidRDefault="00D02F5C" w:rsidP="00CC2B82">
            <w:pPr>
              <w:spacing w:after="0"/>
              <w:ind w:left="310"/>
              <w:rPr>
                <w:rFonts w:ascii="Myriad Pro" w:eastAsia="Calibri" w:hAnsi="Myriad Pro" w:cs="Times New Roman"/>
                <w:sz w:val="18"/>
                <w:szCs w:val="18"/>
              </w:rPr>
            </w:pPr>
            <w:r w:rsidRPr="00CC2B82">
              <w:rPr>
                <w:rFonts w:ascii="Myriad Pro" w:eastAsia="Calibri" w:hAnsi="Myriad Pro" w:cs="Times New Roman"/>
                <w:sz w:val="18"/>
                <w:szCs w:val="18"/>
              </w:rPr>
              <w:t>ВН</w:t>
            </w:r>
          </w:p>
        </w:tc>
        <w:tc>
          <w:tcPr>
            <w:tcW w:w="1016" w:type="pct"/>
            <w:noWrap/>
            <w:vAlign w:val="center"/>
            <w:hideMark/>
          </w:tcPr>
          <w:p w14:paraId="0694FB9A" w14:textId="77777777" w:rsidR="00D02F5C" w:rsidRPr="00CC2B82" w:rsidRDefault="00D02F5C" w:rsidP="00CC2B82">
            <w:pPr>
              <w:spacing w:after="0"/>
              <w:jc w:val="center"/>
              <w:rPr>
                <w:rFonts w:ascii="Myriad Pro" w:eastAsia="Calibri" w:hAnsi="Myriad Pro" w:cs="Times New Roman"/>
                <w:sz w:val="18"/>
                <w:szCs w:val="18"/>
              </w:rPr>
            </w:pPr>
            <w:r w:rsidRPr="00CC2B82">
              <w:rPr>
                <w:rFonts w:ascii="Myriad Pro" w:eastAsia="Calibri" w:hAnsi="Myriad Pro" w:cs="Times New Roman"/>
                <w:sz w:val="18"/>
                <w:szCs w:val="18"/>
              </w:rPr>
              <w:t>0,70</w:t>
            </w:r>
          </w:p>
        </w:tc>
        <w:tc>
          <w:tcPr>
            <w:tcW w:w="1172" w:type="pct"/>
            <w:noWrap/>
            <w:vAlign w:val="center"/>
            <w:hideMark/>
          </w:tcPr>
          <w:p w14:paraId="1C84F453" w14:textId="77777777" w:rsidR="00D02F5C" w:rsidRPr="00CC2B82" w:rsidRDefault="00D02F5C" w:rsidP="00CC2B82">
            <w:pPr>
              <w:spacing w:after="0"/>
              <w:jc w:val="center"/>
              <w:rPr>
                <w:rFonts w:ascii="Myriad Pro" w:eastAsia="Calibri" w:hAnsi="Myriad Pro" w:cs="Times New Roman"/>
                <w:sz w:val="18"/>
                <w:szCs w:val="18"/>
              </w:rPr>
            </w:pPr>
            <w:r w:rsidRPr="00CC2B82">
              <w:rPr>
                <w:rFonts w:ascii="Myriad Pro" w:eastAsia="Calibri" w:hAnsi="Myriad Pro" w:cs="Times New Roman"/>
                <w:sz w:val="18"/>
                <w:szCs w:val="18"/>
              </w:rPr>
              <w:t>1 295 364,93</w:t>
            </w:r>
          </w:p>
        </w:tc>
        <w:tc>
          <w:tcPr>
            <w:tcW w:w="1093" w:type="pct"/>
            <w:noWrap/>
            <w:vAlign w:val="center"/>
            <w:hideMark/>
          </w:tcPr>
          <w:p w14:paraId="339DE287" w14:textId="77777777" w:rsidR="00D02F5C" w:rsidRPr="00CC2B82" w:rsidRDefault="00D02F5C" w:rsidP="00CC2B82">
            <w:pPr>
              <w:spacing w:after="0"/>
              <w:jc w:val="center"/>
              <w:rPr>
                <w:rFonts w:ascii="Myriad Pro" w:eastAsia="Calibri" w:hAnsi="Myriad Pro" w:cs="Times New Roman"/>
                <w:sz w:val="18"/>
                <w:szCs w:val="18"/>
              </w:rPr>
            </w:pPr>
            <w:r w:rsidRPr="00CC2B82">
              <w:rPr>
                <w:rFonts w:ascii="Myriad Pro" w:eastAsia="Calibri" w:hAnsi="Myriad Pro" w:cs="Times New Roman"/>
                <w:sz w:val="18"/>
                <w:szCs w:val="18"/>
              </w:rPr>
              <w:t>912</w:t>
            </w:r>
          </w:p>
        </w:tc>
      </w:tr>
      <w:tr w:rsidR="00D02F5C" w:rsidRPr="00CC2B82" w14:paraId="052CCE6C" w14:textId="77777777" w:rsidTr="00CC2B82">
        <w:tc>
          <w:tcPr>
            <w:tcW w:w="1718" w:type="pct"/>
            <w:noWrap/>
            <w:vAlign w:val="center"/>
            <w:hideMark/>
          </w:tcPr>
          <w:p w14:paraId="13F5A609" w14:textId="77777777" w:rsidR="00D02F5C" w:rsidRPr="00CC2B82" w:rsidRDefault="00D02F5C" w:rsidP="00CC2B82">
            <w:pPr>
              <w:spacing w:after="0"/>
              <w:ind w:left="310"/>
              <w:rPr>
                <w:rFonts w:ascii="Myriad Pro" w:eastAsia="Calibri" w:hAnsi="Myriad Pro" w:cs="Times New Roman"/>
                <w:sz w:val="18"/>
                <w:szCs w:val="18"/>
              </w:rPr>
            </w:pPr>
            <w:r w:rsidRPr="00CC2B82">
              <w:rPr>
                <w:rFonts w:ascii="Myriad Pro" w:eastAsia="Calibri" w:hAnsi="Myriad Pro" w:cs="Times New Roman"/>
                <w:sz w:val="18"/>
                <w:szCs w:val="18"/>
              </w:rPr>
              <w:t>ВН1</w:t>
            </w:r>
          </w:p>
        </w:tc>
        <w:tc>
          <w:tcPr>
            <w:tcW w:w="1016" w:type="pct"/>
            <w:noWrap/>
            <w:vAlign w:val="center"/>
            <w:hideMark/>
          </w:tcPr>
          <w:p w14:paraId="51EF6289" w14:textId="77777777" w:rsidR="00D02F5C" w:rsidRPr="00CC2B82" w:rsidRDefault="00D02F5C" w:rsidP="00CC2B82">
            <w:pPr>
              <w:spacing w:after="0"/>
              <w:jc w:val="center"/>
              <w:rPr>
                <w:rFonts w:ascii="Myriad Pro" w:eastAsia="Calibri" w:hAnsi="Myriad Pro" w:cs="Times New Roman"/>
                <w:sz w:val="18"/>
                <w:szCs w:val="18"/>
              </w:rPr>
            </w:pPr>
          </w:p>
        </w:tc>
        <w:tc>
          <w:tcPr>
            <w:tcW w:w="1172" w:type="pct"/>
            <w:noWrap/>
            <w:vAlign w:val="center"/>
            <w:hideMark/>
          </w:tcPr>
          <w:p w14:paraId="67A4159B" w14:textId="77777777" w:rsidR="00D02F5C" w:rsidRPr="00CC2B82" w:rsidRDefault="00D02F5C" w:rsidP="00CC2B82">
            <w:pPr>
              <w:spacing w:after="0"/>
              <w:jc w:val="center"/>
              <w:rPr>
                <w:rFonts w:ascii="Myriad Pro" w:eastAsia="Calibri" w:hAnsi="Myriad Pro" w:cs="Times New Roman"/>
                <w:sz w:val="18"/>
                <w:szCs w:val="18"/>
              </w:rPr>
            </w:pPr>
            <w:r w:rsidRPr="00CC2B82">
              <w:rPr>
                <w:rFonts w:ascii="Myriad Pro" w:eastAsia="Calibri" w:hAnsi="Myriad Pro" w:cs="Times New Roman"/>
                <w:sz w:val="18"/>
                <w:szCs w:val="18"/>
              </w:rPr>
              <w:t>0,00</w:t>
            </w:r>
          </w:p>
        </w:tc>
        <w:tc>
          <w:tcPr>
            <w:tcW w:w="1093" w:type="pct"/>
            <w:noWrap/>
            <w:vAlign w:val="center"/>
            <w:hideMark/>
          </w:tcPr>
          <w:p w14:paraId="1CDDD478" w14:textId="77777777" w:rsidR="00D02F5C" w:rsidRPr="00CC2B82" w:rsidRDefault="00D02F5C" w:rsidP="00CC2B82">
            <w:pPr>
              <w:spacing w:after="0"/>
              <w:jc w:val="center"/>
              <w:rPr>
                <w:rFonts w:ascii="Myriad Pro" w:eastAsia="Calibri" w:hAnsi="Myriad Pro" w:cs="Times New Roman"/>
                <w:sz w:val="18"/>
                <w:szCs w:val="18"/>
              </w:rPr>
            </w:pPr>
            <w:r w:rsidRPr="00CC2B82">
              <w:rPr>
                <w:rFonts w:ascii="Myriad Pro" w:eastAsia="Calibri" w:hAnsi="Myriad Pro" w:cs="Times New Roman"/>
                <w:sz w:val="18"/>
                <w:szCs w:val="18"/>
              </w:rPr>
              <w:t>0</w:t>
            </w:r>
          </w:p>
        </w:tc>
      </w:tr>
      <w:tr w:rsidR="00D02F5C" w:rsidRPr="00CC2B82" w14:paraId="7D485984" w14:textId="77777777" w:rsidTr="00CC2B82">
        <w:tc>
          <w:tcPr>
            <w:tcW w:w="1718" w:type="pct"/>
            <w:noWrap/>
            <w:vAlign w:val="center"/>
            <w:hideMark/>
          </w:tcPr>
          <w:p w14:paraId="22F7BC02" w14:textId="77777777" w:rsidR="00D02F5C" w:rsidRPr="00CC2B82" w:rsidRDefault="00D02F5C" w:rsidP="00CC2B82">
            <w:pPr>
              <w:spacing w:after="0"/>
              <w:ind w:left="310"/>
              <w:rPr>
                <w:rFonts w:ascii="Myriad Pro" w:eastAsia="Calibri" w:hAnsi="Myriad Pro" w:cs="Times New Roman"/>
                <w:sz w:val="18"/>
                <w:szCs w:val="18"/>
              </w:rPr>
            </w:pPr>
            <w:r w:rsidRPr="00CC2B82">
              <w:rPr>
                <w:rFonts w:ascii="Myriad Pro" w:eastAsia="Calibri" w:hAnsi="Myriad Pro" w:cs="Times New Roman"/>
                <w:sz w:val="18"/>
                <w:szCs w:val="18"/>
              </w:rPr>
              <w:t>СН1</w:t>
            </w:r>
          </w:p>
        </w:tc>
        <w:tc>
          <w:tcPr>
            <w:tcW w:w="1016" w:type="pct"/>
            <w:noWrap/>
            <w:vAlign w:val="center"/>
            <w:hideMark/>
          </w:tcPr>
          <w:p w14:paraId="14F46A1A" w14:textId="77777777" w:rsidR="00D02F5C" w:rsidRPr="00CC2B82" w:rsidRDefault="00D02F5C" w:rsidP="00CC2B82">
            <w:pPr>
              <w:spacing w:after="0"/>
              <w:jc w:val="center"/>
              <w:rPr>
                <w:rFonts w:ascii="Myriad Pro" w:eastAsia="Calibri" w:hAnsi="Myriad Pro" w:cs="Times New Roman"/>
                <w:sz w:val="18"/>
                <w:szCs w:val="18"/>
              </w:rPr>
            </w:pPr>
            <w:r w:rsidRPr="00CC2B82">
              <w:rPr>
                <w:rFonts w:ascii="Myriad Pro" w:eastAsia="Calibri" w:hAnsi="Myriad Pro" w:cs="Times New Roman"/>
                <w:sz w:val="18"/>
                <w:szCs w:val="18"/>
              </w:rPr>
              <w:t>11,54</w:t>
            </w:r>
          </w:p>
        </w:tc>
        <w:tc>
          <w:tcPr>
            <w:tcW w:w="1172" w:type="pct"/>
            <w:noWrap/>
            <w:vAlign w:val="center"/>
            <w:hideMark/>
          </w:tcPr>
          <w:p w14:paraId="7F9724F5" w14:textId="77777777" w:rsidR="00D02F5C" w:rsidRPr="00CC2B82" w:rsidRDefault="00D02F5C" w:rsidP="00CC2B82">
            <w:pPr>
              <w:spacing w:after="0"/>
              <w:jc w:val="center"/>
              <w:rPr>
                <w:rFonts w:ascii="Myriad Pro" w:eastAsia="Calibri" w:hAnsi="Myriad Pro" w:cs="Times New Roman"/>
                <w:sz w:val="18"/>
                <w:szCs w:val="18"/>
              </w:rPr>
            </w:pPr>
            <w:r w:rsidRPr="00CC2B82">
              <w:rPr>
                <w:rFonts w:ascii="Myriad Pro" w:eastAsia="Calibri" w:hAnsi="Myriad Pro" w:cs="Times New Roman"/>
                <w:sz w:val="18"/>
                <w:szCs w:val="18"/>
              </w:rPr>
              <w:t>2 076 530,86</w:t>
            </w:r>
          </w:p>
        </w:tc>
        <w:tc>
          <w:tcPr>
            <w:tcW w:w="1093" w:type="pct"/>
            <w:noWrap/>
            <w:vAlign w:val="center"/>
            <w:hideMark/>
          </w:tcPr>
          <w:p w14:paraId="6471D013" w14:textId="77777777" w:rsidR="00D02F5C" w:rsidRPr="00CC2B82" w:rsidRDefault="00D02F5C" w:rsidP="00CC2B82">
            <w:pPr>
              <w:spacing w:after="0"/>
              <w:jc w:val="center"/>
              <w:rPr>
                <w:rFonts w:ascii="Myriad Pro" w:eastAsia="Calibri" w:hAnsi="Myriad Pro" w:cs="Times New Roman"/>
                <w:sz w:val="18"/>
                <w:szCs w:val="18"/>
              </w:rPr>
            </w:pPr>
            <w:r w:rsidRPr="00CC2B82">
              <w:rPr>
                <w:rFonts w:ascii="Myriad Pro" w:eastAsia="Calibri" w:hAnsi="Myriad Pro" w:cs="Times New Roman"/>
                <w:sz w:val="18"/>
                <w:szCs w:val="18"/>
              </w:rPr>
              <w:t>23 967</w:t>
            </w:r>
          </w:p>
        </w:tc>
      </w:tr>
      <w:tr w:rsidR="00D02F5C" w:rsidRPr="00CC2B82" w14:paraId="057171E0" w14:textId="77777777" w:rsidTr="00CC2B82">
        <w:tc>
          <w:tcPr>
            <w:tcW w:w="1718" w:type="pct"/>
            <w:noWrap/>
            <w:vAlign w:val="center"/>
            <w:hideMark/>
          </w:tcPr>
          <w:p w14:paraId="5B9F1D61" w14:textId="77777777" w:rsidR="00D02F5C" w:rsidRPr="00CC2B82" w:rsidRDefault="00D02F5C" w:rsidP="00CC2B82">
            <w:pPr>
              <w:spacing w:after="0"/>
              <w:ind w:left="310"/>
              <w:rPr>
                <w:rFonts w:ascii="Myriad Pro" w:eastAsia="Calibri" w:hAnsi="Myriad Pro" w:cs="Times New Roman"/>
                <w:sz w:val="18"/>
                <w:szCs w:val="18"/>
              </w:rPr>
            </w:pPr>
            <w:r w:rsidRPr="00CC2B82">
              <w:rPr>
                <w:rFonts w:ascii="Myriad Pro" w:eastAsia="Calibri" w:hAnsi="Myriad Pro" w:cs="Times New Roman"/>
                <w:sz w:val="18"/>
                <w:szCs w:val="18"/>
              </w:rPr>
              <w:t>СН2</w:t>
            </w:r>
          </w:p>
        </w:tc>
        <w:tc>
          <w:tcPr>
            <w:tcW w:w="1016" w:type="pct"/>
            <w:noWrap/>
            <w:vAlign w:val="center"/>
            <w:hideMark/>
          </w:tcPr>
          <w:p w14:paraId="0236F8F8" w14:textId="77777777" w:rsidR="00D02F5C" w:rsidRPr="00CC2B82" w:rsidRDefault="00D02F5C" w:rsidP="00CC2B82">
            <w:pPr>
              <w:spacing w:after="0"/>
              <w:jc w:val="center"/>
              <w:rPr>
                <w:rFonts w:ascii="Myriad Pro" w:eastAsia="Calibri" w:hAnsi="Myriad Pro" w:cs="Times New Roman"/>
                <w:sz w:val="18"/>
                <w:szCs w:val="18"/>
              </w:rPr>
            </w:pPr>
            <w:r w:rsidRPr="00CC2B82">
              <w:rPr>
                <w:rFonts w:ascii="Myriad Pro" w:eastAsia="Calibri" w:hAnsi="Myriad Pro" w:cs="Times New Roman"/>
                <w:sz w:val="18"/>
                <w:szCs w:val="18"/>
              </w:rPr>
              <w:t>10,01</w:t>
            </w:r>
          </w:p>
        </w:tc>
        <w:tc>
          <w:tcPr>
            <w:tcW w:w="1172" w:type="pct"/>
            <w:noWrap/>
            <w:vAlign w:val="center"/>
            <w:hideMark/>
          </w:tcPr>
          <w:p w14:paraId="11F9F6B2" w14:textId="77777777" w:rsidR="00D02F5C" w:rsidRPr="00CC2B82" w:rsidRDefault="00D02F5C" w:rsidP="00CC2B82">
            <w:pPr>
              <w:spacing w:after="0"/>
              <w:jc w:val="center"/>
              <w:rPr>
                <w:rFonts w:ascii="Myriad Pro" w:eastAsia="Calibri" w:hAnsi="Myriad Pro" w:cs="Times New Roman"/>
                <w:sz w:val="18"/>
                <w:szCs w:val="18"/>
              </w:rPr>
            </w:pPr>
            <w:r w:rsidRPr="00CC2B82">
              <w:rPr>
                <w:rFonts w:ascii="Myriad Pro" w:eastAsia="Calibri" w:hAnsi="Myriad Pro" w:cs="Times New Roman"/>
                <w:sz w:val="18"/>
                <w:szCs w:val="18"/>
              </w:rPr>
              <w:t>2 166 188,63</w:t>
            </w:r>
          </w:p>
        </w:tc>
        <w:tc>
          <w:tcPr>
            <w:tcW w:w="1093" w:type="pct"/>
            <w:noWrap/>
            <w:vAlign w:val="center"/>
            <w:hideMark/>
          </w:tcPr>
          <w:p w14:paraId="3D79D1C6" w14:textId="77777777" w:rsidR="00D02F5C" w:rsidRPr="00CC2B82" w:rsidRDefault="00D02F5C" w:rsidP="00CC2B82">
            <w:pPr>
              <w:spacing w:after="0"/>
              <w:jc w:val="center"/>
              <w:rPr>
                <w:rFonts w:ascii="Myriad Pro" w:eastAsia="Calibri" w:hAnsi="Myriad Pro" w:cs="Times New Roman"/>
                <w:sz w:val="18"/>
                <w:szCs w:val="18"/>
              </w:rPr>
            </w:pPr>
            <w:r w:rsidRPr="00CC2B82">
              <w:rPr>
                <w:rFonts w:ascii="Myriad Pro" w:eastAsia="Calibri" w:hAnsi="Myriad Pro" w:cs="Times New Roman"/>
                <w:sz w:val="18"/>
                <w:szCs w:val="18"/>
              </w:rPr>
              <w:t>21 679</w:t>
            </w:r>
          </w:p>
        </w:tc>
      </w:tr>
      <w:tr w:rsidR="00D02F5C" w:rsidRPr="00CC2B82" w14:paraId="480D2866" w14:textId="77777777" w:rsidTr="00CC2B82">
        <w:tc>
          <w:tcPr>
            <w:tcW w:w="1718" w:type="pct"/>
            <w:noWrap/>
            <w:vAlign w:val="center"/>
            <w:hideMark/>
          </w:tcPr>
          <w:p w14:paraId="6C2A42CA" w14:textId="77777777" w:rsidR="00D02F5C" w:rsidRPr="00CC2B82" w:rsidRDefault="00D02F5C" w:rsidP="00CC2B82">
            <w:pPr>
              <w:spacing w:after="0"/>
              <w:ind w:left="310"/>
              <w:rPr>
                <w:rFonts w:ascii="Myriad Pro" w:eastAsia="Calibri" w:hAnsi="Myriad Pro" w:cs="Times New Roman"/>
                <w:sz w:val="18"/>
                <w:szCs w:val="18"/>
              </w:rPr>
            </w:pPr>
            <w:r w:rsidRPr="00CC2B82">
              <w:rPr>
                <w:rFonts w:ascii="Myriad Pro" w:eastAsia="Calibri" w:hAnsi="Myriad Pro" w:cs="Times New Roman"/>
                <w:sz w:val="18"/>
                <w:szCs w:val="18"/>
              </w:rPr>
              <w:t>НН</w:t>
            </w:r>
          </w:p>
        </w:tc>
        <w:tc>
          <w:tcPr>
            <w:tcW w:w="1016" w:type="pct"/>
            <w:noWrap/>
            <w:vAlign w:val="center"/>
            <w:hideMark/>
          </w:tcPr>
          <w:p w14:paraId="2C5123DD" w14:textId="77777777" w:rsidR="00D02F5C" w:rsidRPr="00CC2B82" w:rsidRDefault="00D02F5C" w:rsidP="00CC2B82">
            <w:pPr>
              <w:spacing w:after="0"/>
              <w:jc w:val="center"/>
              <w:rPr>
                <w:rFonts w:ascii="Myriad Pro" w:eastAsia="Calibri" w:hAnsi="Myriad Pro" w:cs="Times New Roman"/>
                <w:sz w:val="18"/>
                <w:szCs w:val="18"/>
              </w:rPr>
            </w:pPr>
            <w:r w:rsidRPr="00CC2B82">
              <w:rPr>
                <w:rFonts w:ascii="Myriad Pro" w:eastAsia="Calibri" w:hAnsi="Myriad Pro" w:cs="Times New Roman"/>
                <w:sz w:val="18"/>
                <w:szCs w:val="18"/>
              </w:rPr>
              <w:t>1,17</w:t>
            </w:r>
          </w:p>
        </w:tc>
        <w:tc>
          <w:tcPr>
            <w:tcW w:w="1172" w:type="pct"/>
            <w:noWrap/>
            <w:vAlign w:val="center"/>
            <w:hideMark/>
          </w:tcPr>
          <w:p w14:paraId="3FD99F17" w14:textId="77777777" w:rsidR="00D02F5C" w:rsidRPr="00CC2B82" w:rsidRDefault="00D02F5C" w:rsidP="00CC2B82">
            <w:pPr>
              <w:spacing w:after="0"/>
              <w:jc w:val="center"/>
              <w:rPr>
                <w:rFonts w:ascii="Myriad Pro" w:eastAsia="Calibri" w:hAnsi="Myriad Pro" w:cs="Times New Roman"/>
                <w:sz w:val="18"/>
                <w:szCs w:val="18"/>
              </w:rPr>
            </w:pPr>
            <w:r w:rsidRPr="00CC2B82">
              <w:rPr>
                <w:rFonts w:ascii="Myriad Pro" w:eastAsia="Calibri" w:hAnsi="Myriad Pro" w:cs="Times New Roman"/>
                <w:sz w:val="18"/>
                <w:szCs w:val="18"/>
              </w:rPr>
              <w:t>2 207 332,31</w:t>
            </w:r>
          </w:p>
        </w:tc>
        <w:tc>
          <w:tcPr>
            <w:tcW w:w="1093" w:type="pct"/>
            <w:noWrap/>
            <w:vAlign w:val="center"/>
            <w:hideMark/>
          </w:tcPr>
          <w:p w14:paraId="1AB90BFA" w14:textId="77777777" w:rsidR="00D02F5C" w:rsidRPr="00CC2B82" w:rsidRDefault="00D02F5C" w:rsidP="00CC2B82">
            <w:pPr>
              <w:spacing w:after="0"/>
              <w:jc w:val="center"/>
              <w:rPr>
                <w:rFonts w:ascii="Myriad Pro" w:eastAsia="Calibri" w:hAnsi="Myriad Pro" w:cs="Times New Roman"/>
                <w:sz w:val="18"/>
                <w:szCs w:val="18"/>
              </w:rPr>
            </w:pPr>
            <w:r w:rsidRPr="00CC2B82">
              <w:rPr>
                <w:rFonts w:ascii="Myriad Pro" w:eastAsia="Calibri" w:hAnsi="Myriad Pro" w:cs="Times New Roman"/>
                <w:sz w:val="18"/>
                <w:szCs w:val="18"/>
              </w:rPr>
              <w:t>2 576</w:t>
            </w:r>
          </w:p>
        </w:tc>
      </w:tr>
      <w:tr w:rsidR="00D02F5C" w:rsidRPr="00CC2B82" w14:paraId="34BBDD90" w14:textId="77777777" w:rsidTr="00CC2B82">
        <w:tc>
          <w:tcPr>
            <w:tcW w:w="1718" w:type="pct"/>
            <w:vAlign w:val="center"/>
            <w:hideMark/>
          </w:tcPr>
          <w:p w14:paraId="3BD39BD5" w14:textId="77777777" w:rsidR="00D02F5C" w:rsidRPr="00CC2B82" w:rsidRDefault="00320DE2" w:rsidP="00CC2B82">
            <w:pPr>
              <w:spacing w:after="0"/>
              <w:rPr>
                <w:rFonts w:ascii="Myriad Pro" w:eastAsia="Calibri" w:hAnsi="Myriad Pro" w:cs="Times New Roman"/>
                <w:b/>
                <w:sz w:val="18"/>
                <w:szCs w:val="18"/>
              </w:rPr>
            </w:pPr>
            <w:r w:rsidRPr="00CC2B82">
              <w:rPr>
                <w:rFonts w:ascii="Myriad Pro" w:eastAsia="Calibri" w:hAnsi="Myriad Pro" w:cs="Times New Roman"/>
                <w:b/>
                <w:sz w:val="18"/>
                <w:szCs w:val="18"/>
              </w:rPr>
              <w:lastRenderedPageBreak/>
              <w:t xml:space="preserve">прочие потребители, рассчитывающиеся по </w:t>
            </w:r>
            <w:proofErr w:type="spellStart"/>
            <w:r w:rsidRPr="00CC2B82">
              <w:rPr>
                <w:rFonts w:ascii="Myriad Pro" w:eastAsia="Calibri" w:hAnsi="Myriad Pro" w:cs="Times New Roman"/>
                <w:b/>
                <w:sz w:val="18"/>
                <w:szCs w:val="18"/>
              </w:rPr>
              <w:t>одноставочному</w:t>
            </w:r>
            <w:proofErr w:type="spellEnd"/>
            <w:r w:rsidRPr="00CC2B82">
              <w:rPr>
                <w:rFonts w:ascii="Myriad Pro" w:eastAsia="Calibri" w:hAnsi="Myriad Pro" w:cs="Times New Roman"/>
                <w:b/>
                <w:sz w:val="18"/>
                <w:szCs w:val="18"/>
              </w:rPr>
              <w:t xml:space="preserve"> тарифу</w:t>
            </w:r>
          </w:p>
        </w:tc>
        <w:tc>
          <w:tcPr>
            <w:tcW w:w="1016" w:type="pct"/>
            <w:noWrap/>
            <w:vAlign w:val="center"/>
            <w:hideMark/>
          </w:tcPr>
          <w:p w14:paraId="400E1EDC" w14:textId="77777777" w:rsidR="00D02F5C" w:rsidRPr="00CC2B82" w:rsidRDefault="00D02F5C" w:rsidP="00CC2B82">
            <w:pPr>
              <w:spacing w:after="0"/>
              <w:jc w:val="center"/>
              <w:rPr>
                <w:rFonts w:ascii="Myriad Pro" w:eastAsia="Calibri" w:hAnsi="Myriad Pro" w:cs="Times New Roman"/>
                <w:b/>
                <w:sz w:val="18"/>
                <w:szCs w:val="18"/>
              </w:rPr>
            </w:pPr>
            <w:r w:rsidRPr="00CC2B82">
              <w:rPr>
                <w:rFonts w:ascii="Myriad Pro" w:eastAsia="Calibri" w:hAnsi="Myriad Pro" w:cs="Times New Roman"/>
                <w:b/>
                <w:sz w:val="18"/>
                <w:szCs w:val="18"/>
              </w:rPr>
              <w:t>152 166,22</w:t>
            </w:r>
          </w:p>
        </w:tc>
        <w:tc>
          <w:tcPr>
            <w:tcW w:w="1172" w:type="pct"/>
            <w:noWrap/>
            <w:vAlign w:val="center"/>
            <w:hideMark/>
          </w:tcPr>
          <w:p w14:paraId="78C2A7A6" w14:textId="77777777" w:rsidR="00D02F5C" w:rsidRPr="00CC2B82" w:rsidRDefault="00D02F5C" w:rsidP="00CC2B82">
            <w:pPr>
              <w:spacing w:after="0"/>
              <w:jc w:val="center"/>
              <w:rPr>
                <w:rFonts w:ascii="Myriad Pro" w:eastAsia="Calibri" w:hAnsi="Myriad Pro" w:cs="Times New Roman"/>
                <w:b/>
                <w:sz w:val="18"/>
                <w:szCs w:val="18"/>
              </w:rPr>
            </w:pPr>
          </w:p>
        </w:tc>
        <w:tc>
          <w:tcPr>
            <w:tcW w:w="1093" w:type="pct"/>
            <w:noWrap/>
            <w:vAlign w:val="center"/>
            <w:hideMark/>
          </w:tcPr>
          <w:p w14:paraId="5EA68151" w14:textId="77777777" w:rsidR="00D02F5C" w:rsidRPr="00CC2B82" w:rsidRDefault="00D02F5C" w:rsidP="00CC2B82">
            <w:pPr>
              <w:spacing w:after="0"/>
              <w:jc w:val="center"/>
              <w:rPr>
                <w:rFonts w:ascii="Myriad Pro" w:eastAsia="Calibri" w:hAnsi="Myriad Pro" w:cs="Times New Roman"/>
                <w:b/>
                <w:sz w:val="18"/>
                <w:szCs w:val="18"/>
              </w:rPr>
            </w:pPr>
            <w:r w:rsidRPr="00CC2B82">
              <w:rPr>
                <w:rFonts w:ascii="Myriad Pro" w:eastAsia="Calibri" w:hAnsi="Myriad Pro" w:cs="Times New Roman"/>
                <w:b/>
                <w:sz w:val="18"/>
                <w:szCs w:val="18"/>
              </w:rPr>
              <w:t>344 835,54</w:t>
            </w:r>
          </w:p>
        </w:tc>
      </w:tr>
      <w:tr w:rsidR="00D02F5C" w:rsidRPr="00CC2B82" w14:paraId="335A75D8" w14:textId="77777777" w:rsidTr="00CC2B82">
        <w:tc>
          <w:tcPr>
            <w:tcW w:w="1718" w:type="pct"/>
            <w:noWrap/>
            <w:vAlign w:val="center"/>
            <w:hideMark/>
          </w:tcPr>
          <w:p w14:paraId="262FAEB0" w14:textId="77777777" w:rsidR="00D02F5C" w:rsidRPr="00CC2B82" w:rsidRDefault="00D02F5C" w:rsidP="00CC2B82">
            <w:pPr>
              <w:spacing w:after="0"/>
              <w:ind w:left="310"/>
              <w:rPr>
                <w:rFonts w:ascii="Myriad Pro" w:eastAsia="Calibri" w:hAnsi="Myriad Pro" w:cs="Times New Roman"/>
                <w:sz w:val="18"/>
                <w:szCs w:val="18"/>
              </w:rPr>
            </w:pPr>
            <w:r w:rsidRPr="00CC2B82">
              <w:rPr>
                <w:rFonts w:ascii="Myriad Pro" w:eastAsia="Calibri" w:hAnsi="Myriad Pro" w:cs="Times New Roman"/>
                <w:sz w:val="18"/>
                <w:szCs w:val="18"/>
              </w:rPr>
              <w:t>ВН</w:t>
            </w:r>
          </w:p>
        </w:tc>
        <w:tc>
          <w:tcPr>
            <w:tcW w:w="1016" w:type="pct"/>
            <w:noWrap/>
            <w:vAlign w:val="center"/>
            <w:hideMark/>
          </w:tcPr>
          <w:p w14:paraId="0E4D5375" w14:textId="77777777" w:rsidR="00D02F5C" w:rsidRPr="00CC2B82" w:rsidRDefault="00D02F5C" w:rsidP="00CC2B82">
            <w:pPr>
              <w:spacing w:after="0"/>
              <w:jc w:val="center"/>
              <w:rPr>
                <w:rFonts w:ascii="Myriad Pro" w:eastAsia="Calibri" w:hAnsi="Myriad Pro" w:cs="Times New Roman"/>
                <w:sz w:val="18"/>
                <w:szCs w:val="18"/>
              </w:rPr>
            </w:pPr>
            <w:r w:rsidRPr="00CC2B82">
              <w:rPr>
                <w:rFonts w:ascii="Myriad Pro" w:eastAsia="Calibri" w:hAnsi="Myriad Pro" w:cs="Times New Roman"/>
                <w:sz w:val="18"/>
                <w:szCs w:val="18"/>
              </w:rPr>
              <w:t>109572,755</w:t>
            </w:r>
          </w:p>
        </w:tc>
        <w:tc>
          <w:tcPr>
            <w:tcW w:w="1172" w:type="pct"/>
            <w:noWrap/>
            <w:vAlign w:val="center"/>
            <w:hideMark/>
          </w:tcPr>
          <w:p w14:paraId="478767DA" w14:textId="77777777" w:rsidR="00D02F5C" w:rsidRPr="00CC2B82" w:rsidRDefault="00D02F5C" w:rsidP="00CC2B82">
            <w:pPr>
              <w:spacing w:after="0"/>
              <w:jc w:val="center"/>
              <w:rPr>
                <w:rFonts w:ascii="Myriad Pro" w:eastAsia="Calibri" w:hAnsi="Myriad Pro" w:cs="Times New Roman"/>
                <w:sz w:val="18"/>
                <w:szCs w:val="18"/>
              </w:rPr>
            </w:pPr>
            <w:r w:rsidRPr="00CC2B82">
              <w:rPr>
                <w:rFonts w:ascii="Myriad Pro" w:eastAsia="Calibri" w:hAnsi="Myriad Pro" w:cs="Times New Roman"/>
                <w:sz w:val="18"/>
                <w:szCs w:val="18"/>
              </w:rPr>
              <w:t>1 436,44</w:t>
            </w:r>
          </w:p>
        </w:tc>
        <w:tc>
          <w:tcPr>
            <w:tcW w:w="1093" w:type="pct"/>
            <w:noWrap/>
            <w:vAlign w:val="center"/>
            <w:hideMark/>
          </w:tcPr>
          <w:p w14:paraId="30A7E073" w14:textId="77777777" w:rsidR="00D02F5C" w:rsidRPr="00CC2B82" w:rsidRDefault="00D02F5C" w:rsidP="00CC2B82">
            <w:pPr>
              <w:spacing w:after="0"/>
              <w:jc w:val="center"/>
              <w:rPr>
                <w:rFonts w:ascii="Myriad Pro" w:eastAsia="Calibri" w:hAnsi="Myriad Pro" w:cs="Times New Roman"/>
                <w:sz w:val="18"/>
                <w:szCs w:val="18"/>
              </w:rPr>
            </w:pPr>
            <w:r w:rsidRPr="00CC2B82">
              <w:rPr>
                <w:rFonts w:ascii="Myriad Pro" w:eastAsia="Calibri" w:hAnsi="Myriad Pro" w:cs="Times New Roman"/>
                <w:sz w:val="18"/>
                <w:szCs w:val="18"/>
              </w:rPr>
              <w:t>157 395</w:t>
            </w:r>
          </w:p>
        </w:tc>
      </w:tr>
      <w:tr w:rsidR="00D02F5C" w:rsidRPr="00CC2B82" w14:paraId="3F11A8FF" w14:textId="77777777" w:rsidTr="00CC2B82">
        <w:tc>
          <w:tcPr>
            <w:tcW w:w="1718" w:type="pct"/>
            <w:noWrap/>
            <w:vAlign w:val="center"/>
            <w:hideMark/>
          </w:tcPr>
          <w:p w14:paraId="30679FAF" w14:textId="77777777" w:rsidR="00D02F5C" w:rsidRPr="00CC2B82" w:rsidRDefault="00D02F5C" w:rsidP="00CC2B82">
            <w:pPr>
              <w:spacing w:after="0"/>
              <w:ind w:left="310"/>
              <w:rPr>
                <w:rFonts w:ascii="Myriad Pro" w:eastAsia="Calibri" w:hAnsi="Myriad Pro" w:cs="Times New Roman"/>
                <w:sz w:val="18"/>
                <w:szCs w:val="18"/>
              </w:rPr>
            </w:pPr>
            <w:r w:rsidRPr="00CC2B82">
              <w:rPr>
                <w:rFonts w:ascii="Myriad Pro" w:eastAsia="Calibri" w:hAnsi="Myriad Pro" w:cs="Times New Roman"/>
                <w:sz w:val="18"/>
                <w:szCs w:val="18"/>
              </w:rPr>
              <w:t>СН1</w:t>
            </w:r>
          </w:p>
        </w:tc>
        <w:tc>
          <w:tcPr>
            <w:tcW w:w="1016" w:type="pct"/>
            <w:noWrap/>
            <w:vAlign w:val="center"/>
            <w:hideMark/>
          </w:tcPr>
          <w:p w14:paraId="1265C99B" w14:textId="77777777" w:rsidR="00D02F5C" w:rsidRPr="00CC2B82" w:rsidRDefault="00D02F5C" w:rsidP="00CC2B82">
            <w:pPr>
              <w:spacing w:after="0"/>
              <w:jc w:val="center"/>
              <w:rPr>
                <w:rFonts w:ascii="Myriad Pro" w:eastAsia="Calibri" w:hAnsi="Myriad Pro" w:cs="Times New Roman"/>
                <w:sz w:val="18"/>
                <w:szCs w:val="18"/>
              </w:rPr>
            </w:pPr>
            <w:r w:rsidRPr="00CC2B82">
              <w:rPr>
                <w:rFonts w:ascii="Myriad Pro" w:eastAsia="Calibri" w:hAnsi="Myriad Pro" w:cs="Times New Roman"/>
                <w:sz w:val="18"/>
                <w:szCs w:val="18"/>
              </w:rPr>
              <w:t>1054,455</w:t>
            </w:r>
          </w:p>
        </w:tc>
        <w:tc>
          <w:tcPr>
            <w:tcW w:w="1172" w:type="pct"/>
            <w:noWrap/>
            <w:vAlign w:val="center"/>
            <w:hideMark/>
          </w:tcPr>
          <w:p w14:paraId="65F3E84B" w14:textId="77777777" w:rsidR="00D02F5C" w:rsidRPr="00CC2B82" w:rsidRDefault="00D02F5C" w:rsidP="00CC2B82">
            <w:pPr>
              <w:spacing w:after="0"/>
              <w:jc w:val="center"/>
              <w:rPr>
                <w:rFonts w:ascii="Myriad Pro" w:eastAsia="Calibri" w:hAnsi="Myriad Pro" w:cs="Times New Roman"/>
                <w:sz w:val="18"/>
                <w:szCs w:val="18"/>
              </w:rPr>
            </w:pPr>
            <w:r w:rsidRPr="00CC2B82">
              <w:rPr>
                <w:rFonts w:ascii="Myriad Pro" w:eastAsia="Calibri" w:hAnsi="Myriad Pro" w:cs="Times New Roman"/>
                <w:sz w:val="18"/>
                <w:szCs w:val="18"/>
              </w:rPr>
              <w:t>4 580,57</w:t>
            </w:r>
          </w:p>
        </w:tc>
        <w:tc>
          <w:tcPr>
            <w:tcW w:w="1093" w:type="pct"/>
            <w:noWrap/>
            <w:vAlign w:val="center"/>
            <w:hideMark/>
          </w:tcPr>
          <w:p w14:paraId="59236CCC" w14:textId="77777777" w:rsidR="00D02F5C" w:rsidRPr="00CC2B82" w:rsidRDefault="00D02F5C" w:rsidP="00CC2B82">
            <w:pPr>
              <w:spacing w:after="0"/>
              <w:jc w:val="center"/>
              <w:rPr>
                <w:rFonts w:ascii="Myriad Pro" w:eastAsia="Calibri" w:hAnsi="Myriad Pro" w:cs="Times New Roman"/>
                <w:sz w:val="18"/>
                <w:szCs w:val="18"/>
              </w:rPr>
            </w:pPr>
            <w:r w:rsidRPr="00CC2B82">
              <w:rPr>
                <w:rFonts w:ascii="Myriad Pro" w:eastAsia="Calibri" w:hAnsi="Myriad Pro" w:cs="Times New Roman"/>
                <w:sz w:val="18"/>
                <w:szCs w:val="18"/>
              </w:rPr>
              <w:t>4 830</w:t>
            </w:r>
          </w:p>
        </w:tc>
      </w:tr>
      <w:tr w:rsidR="00D02F5C" w:rsidRPr="00CC2B82" w14:paraId="07D24D68" w14:textId="77777777" w:rsidTr="00CC2B82">
        <w:tc>
          <w:tcPr>
            <w:tcW w:w="1718" w:type="pct"/>
            <w:noWrap/>
            <w:vAlign w:val="center"/>
            <w:hideMark/>
          </w:tcPr>
          <w:p w14:paraId="238D2524" w14:textId="77777777" w:rsidR="00D02F5C" w:rsidRPr="00CC2B82" w:rsidRDefault="00D02F5C" w:rsidP="00CC2B82">
            <w:pPr>
              <w:spacing w:after="0"/>
              <w:ind w:left="310"/>
              <w:rPr>
                <w:rFonts w:ascii="Myriad Pro" w:eastAsia="Calibri" w:hAnsi="Myriad Pro" w:cs="Times New Roman"/>
                <w:sz w:val="18"/>
                <w:szCs w:val="18"/>
              </w:rPr>
            </w:pPr>
            <w:r w:rsidRPr="00CC2B82">
              <w:rPr>
                <w:rFonts w:ascii="Myriad Pro" w:eastAsia="Calibri" w:hAnsi="Myriad Pro" w:cs="Times New Roman"/>
                <w:sz w:val="18"/>
                <w:szCs w:val="18"/>
              </w:rPr>
              <w:t>СН2</w:t>
            </w:r>
          </w:p>
        </w:tc>
        <w:tc>
          <w:tcPr>
            <w:tcW w:w="1016" w:type="pct"/>
            <w:noWrap/>
            <w:vAlign w:val="center"/>
            <w:hideMark/>
          </w:tcPr>
          <w:p w14:paraId="78D69C22" w14:textId="77777777" w:rsidR="00D02F5C" w:rsidRPr="00CC2B82" w:rsidRDefault="00D02F5C" w:rsidP="00CC2B82">
            <w:pPr>
              <w:spacing w:after="0"/>
              <w:jc w:val="center"/>
              <w:rPr>
                <w:rFonts w:ascii="Myriad Pro" w:eastAsia="Calibri" w:hAnsi="Myriad Pro" w:cs="Times New Roman"/>
                <w:sz w:val="18"/>
                <w:szCs w:val="18"/>
              </w:rPr>
            </w:pPr>
            <w:r w:rsidRPr="00CC2B82">
              <w:rPr>
                <w:rFonts w:ascii="Myriad Pro" w:eastAsia="Calibri" w:hAnsi="Myriad Pro" w:cs="Times New Roman"/>
                <w:sz w:val="18"/>
                <w:szCs w:val="18"/>
              </w:rPr>
              <w:t>19617,494</w:t>
            </w:r>
          </w:p>
        </w:tc>
        <w:tc>
          <w:tcPr>
            <w:tcW w:w="1172" w:type="pct"/>
            <w:noWrap/>
            <w:vAlign w:val="center"/>
            <w:hideMark/>
          </w:tcPr>
          <w:p w14:paraId="5C30BE2F" w14:textId="77777777" w:rsidR="00D02F5C" w:rsidRPr="00CC2B82" w:rsidRDefault="00D02F5C" w:rsidP="00CC2B82">
            <w:pPr>
              <w:spacing w:after="0"/>
              <w:jc w:val="center"/>
              <w:rPr>
                <w:rFonts w:ascii="Myriad Pro" w:eastAsia="Calibri" w:hAnsi="Myriad Pro" w:cs="Times New Roman"/>
                <w:sz w:val="18"/>
                <w:szCs w:val="18"/>
              </w:rPr>
            </w:pPr>
            <w:r w:rsidRPr="00CC2B82">
              <w:rPr>
                <w:rFonts w:ascii="Myriad Pro" w:eastAsia="Calibri" w:hAnsi="Myriad Pro" w:cs="Times New Roman"/>
                <w:sz w:val="18"/>
                <w:szCs w:val="18"/>
              </w:rPr>
              <w:t>4 550,86</w:t>
            </w:r>
          </w:p>
        </w:tc>
        <w:tc>
          <w:tcPr>
            <w:tcW w:w="1093" w:type="pct"/>
            <w:noWrap/>
            <w:vAlign w:val="center"/>
            <w:hideMark/>
          </w:tcPr>
          <w:p w14:paraId="54FCF866" w14:textId="77777777" w:rsidR="00D02F5C" w:rsidRPr="00CC2B82" w:rsidRDefault="00D02F5C" w:rsidP="00CC2B82">
            <w:pPr>
              <w:spacing w:after="0"/>
              <w:jc w:val="center"/>
              <w:rPr>
                <w:rFonts w:ascii="Myriad Pro" w:eastAsia="Calibri" w:hAnsi="Myriad Pro" w:cs="Times New Roman"/>
                <w:sz w:val="18"/>
                <w:szCs w:val="18"/>
              </w:rPr>
            </w:pPr>
            <w:r w:rsidRPr="00CC2B82">
              <w:rPr>
                <w:rFonts w:ascii="Myriad Pro" w:eastAsia="Calibri" w:hAnsi="Myriad Pro" w:cs="Times New Roman"/>
                <w:sz w:val="18"/>
                <w:szCs w:val="18"/>
              </w:rPr>
              <w:t>89 276</w:t>
            </w:r>
          </w:p>
        </w:tc>
      </w:tr>
      <w:tr w:rsidR="00D02F5C" w:rsidRPr="00CC2B82" w14:paraId="059014C6" w14:textId="77777777" w:rsidTr="00CC2B82">
        <w:tc>
          <w:tcPr>
            <w:tcW w:w="1718" w:type="pct"/>
            <w:noWrap/>
            <w:vAlign w:val="center"/>
            <w:hideMark/>
          </w:tcPr>
          <w:p w14:paraId="29F034EC" w14:textId="77777777" w:rsidR="00D02F5C" w:rsidRPr="00CC2B82" w:rsidRDefault="00D02F5C" w:rsidP="00CC2B82">
            <w:pPr>
              <w:spacing w:after="0"/>
              <w:ind w:left="310"/>
              <w:rPr>
                <w:rFonts w:ascii="Myriad Pro" w:eastAsia="Calibri" w:hAnsi="Myriad Pro" w:cs="Times New Roman"/>
                <w:sz w:val="18"/>
                <w:szCs w:val="18"/>
              </w:rPr>
            </w:pPr>
            <w:r w:rsidRPr="00CC2B82">
              <w:rPr>
                <w:rFonts w:ascii="Myriad Pro" w:eastAsia="Calibri" w:hAnsi="Myriad Pro" w:cs="Times New Roman"/>
                <w:sz w:val="18"/>
                <w:szCs w:val="18"/>
              </w:rPr>
              <w:t>НН</w:t>
            </w:r>
          </w:p>
        </w:tc>
        <w:tc>
          <w:tcPr>
            <w:tcW w:w="1016" w:type="pct"/>
            <w:noWrap/>
            <w:vAlign w:val="center"/>
            <w:hideMark/>
          </w:tcPr>
          <w:p w14:paraId="7F2B06AA" w14:textId="77777777" w:rsidR="00D02F5C" w:rsidRPr="00CC2B82" w:rsidRDefault="00D02F5C" w:rsidP="00CC2B82">
            <w:pPr>
              <w:spacing w:after="0"/>
              <w:jc w:val="center"/>
              <w:rPr>
                <w:rFonts w:ascii="Myriad Pro" w:eastAsia="Calibri" w:hAnsi="Myriad Pro" w:cs="Times New Roman"/>
                <w:sz w:val="18"/>
                <w:szCs w:val="18"/>
              </w:rPr>
            </w:pPr>
            <w:r w:rsidRPr="00CC2B82">
              <w:rPr>
                <w:rFonts w:ascii="Myriad Pro" w:eastAsia="Calibri" w:hAnsi="Myriad Pro" w:cs="Times New Roman"/>
                <w:sz w:val="18"/>
                <w:szCs w:val="18"/>
              </w:rPr>
              <w:t>21921,519</w:t>
            </w:r>
          </w:p>
        </w:tc>
        <w:tc>
          <w:tcPr>
            <w:tcW w:w="1172" w:type="pct"/>
            <w:noWrap/>
            <w:vAlign w:val="center"/>
            <w:hideMark/>
          </w:tcPr>
          <w:p w14:paraId="30ABAC28" w14:textId="77777777" w:rsidR="00D02F5C" w:rsidRPr="00CC2B82" w:rsidRDefault="00D02F5C" w:rsidP="00CC2B82">
            <w:pPr>
              <w:spacing w:after="0"/>
              <w:jc w:val="center"/>
              <w:rPr>
                <w:rFonts w:ascii="Myriad Pro" w:eastAsia="Calibri" w:hAnsi="Myriad Pro" w:cs="Times New Roman"/>
                <w:sz w:val="18"/>
                <w:szCs w:val="18"/>
              </w:rPr>
            </w:pPr>
            <w:r w:rsidRPr="00CC2B82">
              <w:rPr>
                <w:rFonts w:ascii="Myriad Pro" w:eastAsia="Calibri" w:hAnsi="Myriad Pro" w:cs="Times New Roman"/>
                <w:sz w:val="18"/>
                <w:szCs w:val="18"/>
              </w:rPr>
              <w:t>4 257,66</w:t>
            </w:r>
          </w:p>
        </w:tc>
        <w:tc>
          <w:tcPr>
            <w:tcW w:w="1093" w:type="pct"/>
            <w:noWrap/>
            <w:vAlign w:val="center"/>
            <w:hideMark/>
          </w:tcPr>
          <w:p w14:paraId="44F852DF" w14:textId="77777777" w:rsidR="00D02F5C" w:rsidRPr="00CC2B82" w:rsidRDefault="00D02F5C" w:rsidP="00CC2B82">
            <w:pPr>
              <w:spacing w:after="0"/>
              <w:jc w:val="center"/>
              <w:rPr>
                <w:rFonts w:ascii="Myriad Pro" w:eastAsia="Calibri" w:hAnsi="Myriad Pro" w:cs="Times New Roman"/>
                <w:sz w:val="18"/>
                <w:szCs w:val="18"/>
              </w:rPr>
            </w:pPr>
            <w:r w:rsidRPr="00CC2B82">
              <w:rPr>
                <w:rFonts w:ascii="Myriad Pro" w:eastAsia="Calibri" w:hAnsi="Myriad Pro" w:cs="Times New Roman"/>
                <w:sz w:val="18"/>
                <w:szCs w:val="18"/>
              </w:rPr>
              <w:t>93 334</w:t>
            </w:r>
          </w:p>
        </w:tc>
      </w:tr>
      <w:tr w:rsidR="00D02F5C" w:rsidRPr="00CC2B82" w14:paraId="185F5262" w14:textId="77777777" w:rsidTr="00CC2B82">
        <w:tc>
          <w:tcPr>
            <w:tcW w:w="1718" w:type="pct"/>
            <w:vAlign w:val="center"/>
            <w:hideMark/>
          </w:tcPr>
          <w:p w14:paraId="0379A8A8" w14:textId="77777777" w:rsidR="00D02F5C" w:rsidRPr="00CC2B82" w:rsidRDefault="00D02F5C" w:rsidP="00CC2B82">
            <w:pPr>
              <w:spacing w:after="0"/>
              <w:rPr>
                <w:rFonts w:ascii="Myriad Pro" w:eastAsia="Calibri" w:hAnsi="Myriad Pro" w:cs="Times New Roman"/>
                <w:b/>
                <w:i/>
                <w:sz w:val="18"/>
                <w:szCs w:val="18"/>
              </w:rPr>
            </w:pPr>
            <w:r w:rsidRPr="00CC2B82">
              <w:rPr>
                <w:rFonts w:ascii="Myriad Pro" w:eastAsia="Calibri" w:hAnsi="Myriad Pro" w:cs="Times New Roman"/>
                <w:b/>
                <w:i/>
                <w:sz w:val="18"/>
                <w:szCs w:val="18"/>
              </w:rPr>
              <w:t>население</w:t>
            </w:r>
          </w:p>
        </w:tc>
        <w:tc>
          <w:tcPr>
            <w:tcW w:w="1016" w:type="pct"/>
            <w:noWrap/>
            <w:vAlign w:val="center"/>
            <w:hideMark/>
          </w:tcPr>
          <w:p w14:paraId="6D47D566" w14:textId="77777777" w:rsidR="00D02F5C" w:rsidRPr="00CC2B82" w:rsidRDefault="00D02F5C" w:rsidP="00CC2B82">
            <w:pPr>
              <w:spacing w:after="0"/>
              <w:jc w:val="center"/>
              <w:rPr>
                <w:rFonts w:ascii="Myriad Pro" w:eastAsia="Calibri" w:hAnsi="Myriad Pro" w:cs="Times New Roman"/>
                <w:b/>
                <w:i/>
                <w:sz w:val="18"/>
                <w:szCs w:val="18"/>
              </w:rPr>
            </w:pPr>
            <w:r w:rsidRPr="00CC2B82">
              <w:rPr>
                <w:rFonts w:ascii="Myriad Pro" w:eastAsia="Calibri" w:hAnsi="Myriad Pro" w:cs="Times New Roman"/>
                <w:b/>
                <w:i/>
                <w:sz w:val="18"/>
                <w:szCs w:val="18"/>
              </w:rPr>
              <w:t>71 699,68</w:t>
            </w:r>
          </w:p>
        </w:tc>
        <w:tc>
          <w:tcPr>
            <w:tcW w:w="1172" w:type="pct"/>
            <w:noWrap/>
            <w:vAlign w:val="center"/>
            <w:hideMark/>
          </w:tcPr>
          <w:p w14:paraId="77D295E0" w14:textId="77777777" w:rsidR="00D02F5C" w:rsidRPr="00CC2B82" w:rsidRDefault="00D02F5C" w:rsidP="00CC2B82">
            <w:pPr>
              <w:spacing w:after="0"/>
              <w:jc w:val="center"/>
              <w:rPr>
                <w:rFonts w:ascii="Myriad Pro" w:eastAsia="Calibri" w:hAnsi="Myriad Pro" w:cs="Times New Roman"/>
                <w:b/>
                <w:i/>
                <w:sz w:val="18"/>
                <w:szCs w:val="18"/>
              </w:rPr>
            </w:pPr>
          </w:p>
        </w:tc>
        <w:tc>
          <w:tcPr>
            <w:tcW w:w="1093" w:type="pct"/>
            <w:noWrap/>
            <w:vAlign w:val="center"/>
            <w:hideMark/>
          </w:tcPr>
          <w:p w14:paraId="64CC9AE6" w14:textId="77777777" w:rsidR="00D02F5C" w:rsidRPr="00CC2B82" w:rsidRDefault="00D02F5C" w:rsidP="00CC2B82">
            <w:pPr>
              <w:spacing w:after="0"/>
              <w:jc w:val="center"/>
              <w:rPr>
                <w:rFonts w:ascii="Myriad Pro" w:eastAsia="Calibri" w:hAnsi="Myriad Pro" w:cs="Times New Roman"/>
                <w:b/>
                <w:i/>
                <w:sz w:val="18"/>
                <w:szCs w:val="18"/>
              </w:rPr>
            </w:pPr>
            <w:r w:rsidRPr="00CC2B82">
              <w:rPr>
                <w:rFonts w:ascii="Myriad Pro" w:eastAsia="Calibri" w:hAnsi="Myriad Pro" w:cs="Times New Roman"/>
                <w:b/>
                <w:i/>
                <w:sz w:val="18"/>
                <w:szCs w:val="18"/>
              </w:rPr>
              <w:t>-4 712,40</w:t>
            </w:r>
          </w:p>
        </w:tc>
      </w:tr>
      <w:tr w:rsidR="00D02F5C" w:rsidRPr="00CC2B82" w14:paraId="6695CACB" w14:textId="77777777" w:rsidTr="00CC2B82">
        <w:tc>
          <w:tcPr>
            <w:tcW w:w="1718" w:type="pct"/>
            <w:noWrap/>
            <w:vAlign w:val="center"/>
            <w:hideMark/>
          </w:tcPr>
          <w:p w14:paraId="1BE83180" w14:textId="77777777" w:rsidR="00D02F5C" w:rsidRPr="00CC2B82" w:rsidRDefault="00D02F5C" w:rsidP="00CC2B82">
            <w:pPr>
              <w:spacing w:after="0"/>
              <w:rPr>
                <w:rFonts w:ascii="Myriad Pro" w:eastAsia="Calibri" w:hAnsi="Myriad Pro" w:cs="Times New Roman"/>
                <w:i/>
                <w:sz w:val="18"/>
                <w:szCs w:val="18"/>
              </w:rPr>
            </w:pPr>
            <w:r w:rsidRPr="00CC2B82">
              <w:rPr>
                <w:rFonts w:ascii="Myriad Pro" w:eastAsia="Calibri" w:hAnsi="Myriad Pro" w:cs="Times New Roman"/>
                <w:i/>
                <w:sz w:val="18"/>
                <w:szCs w:val="18"/>
              </w:rPr>
              <w:t>Категория 1*</w:t>
            </w:r>
          </w:p>
        </w:tc>
        <w:tc>
          <w:tcPr>
            <w:tcW w:w="1016" w:type="pct"/>
            <w:noWrap/>
            <w:vAlign w:val="center"/>
            <w:hideMark/>
          </w:tcPr>
          <w:p w14:paraId="35BFC24F" w14:textId="77777777" w:rsidR="00D02F5C" w:rsidRPr="00CC2B82" w:rsidRDefault="00D02F5C" w:rsidP="00CC2B82">
            <w:pPr>
              <w:spacing w:after="0"/>
              <w:jc w:val="center"/>
              <w:rPr>
                <w:rFonts w:ascii="Myriad Pro" w:eastAsia="Calibri" w:hAnsi="Myriad Pro" w:cs="Times New Roman"/>
                <w:i/>
                <w:sz w:val="18"/>
                <w:szCs w:val="18"/>
              </w:rPr>
            </w:pPr>
            <w:r w:rsidRPr="00CC2B82">
              <w:rPr>
                <w:rFonts w:ascii="Myriad Pro" w:eastAsia="Calibri" w:hAnsi="Myriad Pro" w:cs="Times New Roman"/>
                <w:i/>
                <w:sz w:val="18"/>
                <w:szCs w:val="18"/>
              </w:rPr>
              <w:t>17 237,62</w:t>
            </w:r>
          </w:p>
        </w:tc>
        <w:tc>
          <w:tcPr>
            <w:tcW w:w="1172" w:type="pct"/>
            <w:noWrap/>
            <w:vAlign w:val="center"/>
            <w:hideMark/>
          </w:tcPr>
          <w:p w14:paraId="188E1D21" w14:textId="77777777" w:rsidR="00D02F5C" w:rsidRPr="00CC2B82" w:rsidRDefault="00D02F5C" w:rsidP="00CC2B82">
            <w:pPr>
              <w:spacing w:after="0"/>
              <w:jc w:val="center"/>
              <w:rPr>
                <w:rFonts w:ascii="Myriad Pro" w:eastAsia="Calibri" w:hAnsi="Myriad Pro" w:cs="Times New Roman"/>
                <w:i/>
                <w:sz w:val="18"/>
                <w:szCs w:val="18"/>
              </w:rPr>
            </w:pPr>
            <w:r w:rsidRPr="00CC2B82">
              <w:rPr>
                <w:rFonts w:ascii="Myriad Pro" w:eastAsia="Calibri" w:hAnsi="Myriad Pro" w:cs="Times New Roman"/>
                <w:i/>
                <w:sz w:val="18"/>
                <w:szCs w:val="18"/>
              </w:rPr>
              <w:t>554,25</w:t>
            </w:r>
          </w:p>
        </w:tc>
        <w:tc>
          <w:tcPr>
            <w:tcW w:w="1093" w:type="pct"/>
            <w:noWrap/>
            <w:vAlign w:val="center"/>
            <w:hideMark/>
          </w:tcPr>
          <w:p w14:paraId="1F0038F5" w14:textId="77777777" w:rsidR="00D02F5C" w:rsidRPr="00CC2B82" w:rsidRDefault="00D02F5C" w:rsidP="00CC2B82">
            <w:pPr>
              <w:spacing w:after="0"/>
              <w:jc w:val="center"/>
              <w:rPr>
                <w:rFonts w:ascii="Myriad Pro" w:eastAsia="Calibri" w:hAnsi="Myriad Pro" w:cs="Times New Roman"/>
                <w:i/>
                <w:sz w:val="18"/>
                <w:szCs w:val="18"/>
              </w:rPr>
            </w:pPr>
            <w:r w:rsidRPr="00CC2B82">
              <w:rPr>
                <w:rFonts w:ascii="Myriad Pro" w:eastAsia="Calibri" w:hAnsi="Myriad Pro" w:cs="Times New Roman"/>
                <w:i/>
                <w:sz w:val="18"/>
                <w:szCs w:val="18"/>
              </w:rPr>
              <w:t>9 554</w:t>
            </w:r>
          </w:p>
        </w:tc>
      </w:tr>
      <w:tr w:rsidR="00D02F5C" w:rsidRPr="00CC2B82" w14:paraId="1FC4577E" w14:textId="77777777" w:rsidTr="00CC2B82">
        <w:tc>
          <w:tcPr>
            <w:tcW w:w="1718" w:type="pct"/>
            <w:noWrap/>
            <w:vAlign w:val="center"/>
            <w:hideMark/>
          </w:tcPr>
          <w:p w14:paraId="1B91CC01" w14:textId="77777777" w:rsidR="00D02F5C" w:rsidRPr="00CC2B82" w:rsidRDefault="00D02F5C" w:rsidP="00CC2B82">
            <w:pPr>
              <w:spacing w:after="0"/>
              <w:rPr>
                <w:rFonts w:ascii="Myriad Pro" w:eastAsia="Calibri" w:hAnsi="Myriad Pro" w:cs="Times New Roman"/>
                <w:i/>
                <w:sz w:val="18"/>
                <w:szCs w:val="18"/>
              </w:rPr>
            </w:pPr>
            <w:r w:rsidRPr="00CC2B82">
              <w:rPr>
                <w:rFonts w:ascii="Myriad Pro" w:eastAsia="Calibri" w:hAnsi="Myriad Pro" w:cs="Times New Roman"/>
                <w:i/>
                <w:sz w:val="18"/>
                <w:szCs w:val="18"/>
              </w:rPr>
              <w:t>Категория 2*</w:t>
            </w:r>
          </w:p>
        </w:tc>
        <w:tc>
          <w:tcPr>
            <w:tcW w:w="1016" w:type="pct"/>
            <w:noWrap/>
            <w:vAlign w:val="center"/>
            <w:hideMark/>
          </w:tcPr>
          <w:p w14:paraId="434BF850" w14:textId="77777777" w:rsidR="00D02F5C" w:rsidRPr="00CC2B82" w:rsidRDefault="00D02F5C" w:rsidP="00CC2B82">
            <w:pPr>
              <w:spacing w:after="0"/>
              <w:jc w:val="center"/>
              <w:rPr>
                <w:rFonts w:ascii="Myriad Pro" w:eastAsia="Calibri" w:hAnsi="Myriad Pro" w:cs="Times New Roman"/>
                <w:i/>
                <w:sz w:val="18"/>
                <w:szCs w:val="18"/>
              </w:rPr>
            </w:pPr>
            <w:r w:rsidRPr="00CC2B82">
              <w:rPr>
                <w:rFonts w:ascii="Myriad Pro" w:eastAsia="Calibri" w:hAnsi="Myriad Pro" w:cs="Times New Roman"/>
                <w:i/>
                <w:sz w:val="18"/>
                <w:szCs w:val="18"/>
              </w:rPr>
              <w:t>31 970,19</w:t>
            </w:r>
          </w:p>
        </w:tc>
        <w:tc>
          <w:tcPr>
            <w:tcW w:w="1172" w:type="pct"/>
            <w:noWrap/>
            <w:vAlign w:val="center"/>
            <w:hideMark/>
          </w:tcPr>
          <w:p w14:paraId="5481E682" w14:textId="77777777" w:rsidR="00D02F5C" w:rsidRPr="00CC2B82" w:rsidRDefault="00D02F5C" w:rsidP="00CC2B82">
            <w:pPr>
              <w:spacing w:after="0"/>
              <w:jc w:val="center"/>
              <w:rPr>
                <w:rFonts w:ascii="Myriad Pro" w:eastAsia="Calibri" w:hAnsi="Myriad Pro" w:cs="Times New Roman"/>
                <w:i/>
                <w:sz w:val="18"/>
                <w:szCs w:val="18"/>
              </w:rPr>
            </w:pPr>
            <w:r w:rsidRPr="00CC2B82">
              <w:rPr>
                <w:rFonts w:ascii="Myriad Pro" w:eastAsia="Calibri" w:hAnsi="Myriad Pro" w:cs="Times New Roman"/>
                <w:i/>
                <w:sz w:val="18"/>
                <w:szCs w:val="18"/>
              </w:rPr>
              <w:t>-276,26</w:t>
            </w:r>
          </w:p>
        </w:tc>
        <w:tc>
          <w:tcPr>
            <w:tcW w:w="1093" w:type="pct"/>
            <w:noWrap/>
            <w:vAlign w:val="center"/>
            <w:hideMark/>
          </w:tcPr>
          <w:p w14:paraId="1674F414" w14:textId="77777777" w:rsidR="00D02F5C" w:rsidRPr="00CC2B82" w:rsidRDefault="00D02F5C" w:rsidP="00CC2B82">
            <w:pPr>
              <w:spacing w:after="0"/>
              <w:jc w:val="center"/>
              <w:rPr>
                <w:rFonts w:ascii="Myriad Pro" w:eastAsia="Calibri" w:hAnsi="Myriad Pro" w:cs="Times New Roman"/>
                <w:i/>
                <w:sz w:val="18"/>
                <w:szCs w:val="18"/>
              </w:rPr>
            </w:pPr>
            <w:r w:rsidRPr="00CC2B82">
              <w:rPr>
                <w:rFonts w:ascii="Myriad Pro" w:eastAsia="Calibri" w:hAnsi="Myriad Pro" w:cs="Times New Roman"/>
                <w:i/>
                <w:sz w:val="18"/>
                <w:szCs w:val="18"/>
              </w:rPr>
              <w:t>-8 832</w:t>
            </w:r>
          </w:p>
        </w:tc>
      </w:tr>
      <w:tr w:rsidR="00D02F5C" w:rsidRPr="00CC2B82" w14:paraId="7CFC27B5" w14:textId="77777777" w:rsidTr="00CC2B82">
        <w:tc>
          <w:tcPr>
            <w:tcW w:w="1718" w:type="pct"/>
            <w:noWrap/>
            <w:vAlign w:val="center"/>
            <w:hideMark/>
          </w:tcPr>
          <w:p w14:paraId="4A5D4767" w14:textId="77777777" w:rsidR="00D02F5C" w:rsidRPr="00CC2B82" w:rsidRDefault="00D02F5C" w:rsidP="00CC2B82">
            <w:pPr>
              <w:spacing w:after="0"/>
              <w:rPr>
                <w:rFonts w:ascii="Myriad Pro" w:eastAsia="Calibri" w:hAnsi="Myriad Pro" w:cs="Times New Roman"/>
                <w:i/>
                <w:sz w:val="18"/>
                <w:szCs w:val="18"/>
              </w:rPr>
            </w:pPr>
            <w:r w:rsidRPr="00CC2B82">
              <w:rPr>
                <w:rFonts w:ascii="Myriad Pro" w:eastAsia="Calibri" w:hAnsi="Myriad Pro" w:cs="Times New Roman"/>
                <w:i/>
                <w:sz w:val="18"/>
                <w:szCs w:val="18"/>
              </w:rPr>
              <w:t>Категория 3*</w:t>
            </w:r>
          </w:p>
        </w:tc>
        <w:tc>
          <w:tcPr>
            <w:tcW w:w="1016" w:type="pct"/>
            <w:noWrap/>
            <w:vAlign w:val="center"/>
            <w:hideMark/>
          </w:tcPr>
          <w:p w14:paraId="778910F5" w14:textId="77777777" w:rsidR="00D02F5C" w:rsidRPr="00CC2B82" w:rsidRDefault="00D02F5C" w:rsidP="00CC2B82">
            <w:pPr>
              <w:spacing w:after="0"/>
              <w:jc w:val="center"/>
              <w:rPr>
                <w:rFonts w:ascii="Myriad Pro" w:eastAsia="Calibri" w:hAnsi="Myriad Pro" w:cs="Times New Roman"/>
                <w:i/>
                <w:sz w:val="18"/>
                <w:szCs w:val="18"/>
              </w:rPr>
            </w:pPr>
            <w:r w:rsidRPr="00CC2B82">
              <w:rPr>
                <w:rFonts w:ascii="Myriad Pro" w:eastAsia="Calibri" w:hAnsi="Myriad Pro" w:cs="Times New Roman"/>
                <w:i/>
                <w:sz w:val="18"/>
                <w:szCs w:val="18"/>
              </w:rPr>
              <w:t>18 270,29</w:t>
            </w:r>
          </w:p>
        </w:tc>
        <w:tc>
          <w:tcPr>
            <w:tcW w:w="1172" w:type="pct"/>
            <w:noWrap/>
            <w:vAlign w:val="center"/>
            <w:hideMark/>
          </w:tcPr>
          <w:p w14:paraId="605C7F56" w14:textId="77777777" w:rsidR="00D02F5C" w:rsidRPr="00CC2B82" w:rsidRDefault="00D02F5C" w:rsidP="00CC2B82">
            <w:pPr>
              <w:spacing w:after="0"/>
              <w:jc w:val="center"/>
              <w:rPr>
                <w:rFonts w:ascii="Myriad Pro" w:eastAsia="Calibri" w:hAnsi="Myriad Pro" w:cs="Times New Roman"/>
                <w:i/>
                <w:sz w:val="18"/>
                <w:szCs w:val="18"/>
              </w:rPr>
            </w:pPr>
            <w:r w:rsidRPr="00CC2B82">
              <w:rPr>
                <w:rFonts w:ascii="Myriad Pro" w:eastAsia="Calibri" w:hAnsi="Myriad Pro" w:cs="Times New Roman"/>
                <w:i/>
                <w:sz w:val="18"/>
                <w:szCs w:val="18"/>
              </w:rPr>
              <w:t>-276,26</w:t>
            </w:r>
          </w:p>
        </w:tc>
        <w:tc>
          <w:tcPr>
            <w:tcW w:w="1093" w:type="pct"/>
            <w:noWrap/>
            <w:vAlign w:val="center"/>
            <w:hideMark/>
          </w:tcPr>
          <w:p w14:paraId="578DFBA7" w14:textId="77777777" w:rsidR="00D02F5C" w:rsidRPr="00CC2B82" w:rsidRDefault="00D02F5C" w:rsidP="00CC2B82">
            <w:pPr>
              <w:spacing w:after="0"/>
              <w:jc w:val="center"/>
              <w:rPr>
                <w:rFonts w:ascii="Myriad Pro" w:eastAsia="Calibri" w:hAnsi="Myriad Pro" w:cs="Times New Roman"/>
                <w:i/>
                <w:sz w:val="18"/>
                <w:szCs w:val="18"/>
              </w:rPr>
            </w:pPr>
            <w:r w:rsidRPr="00CC2B82">
              <w:rPr>
                <w:rFonts w:ascii="Myriad Pro" w:eastAsia="Calibri" w:hAnsi="Myriad Pro" w:cs="Times New Roman"/>
                <w:i/>
                <w:sz w:val="18"/>
                <w:szCs w:val="18"/>
              </w:rPr>
              <w:t>-5 047</w:t>
            </w:r>
          </w:p>
        </w:tc>
      </w:tr>
      <w:tr w:rsidR="00D02F5C" w:rsidRPr="00CC2B82" w14:paraId="050EED3C" w14:textId="77777777" w:rsidTr="00CC2B82">
        <w:tc>
          <w:tcPr>
            <w:tcW w:w="1718" w:type="pct"/>
            <w:noWrap/>
            <w:vAlign w:val="center"/>
            <w:hideMark/>
          </w:tcPr>
          <w:p w14:paraId="708C3620" w14:textId="77777777" w:rsidR="00D02F5C" w:rsidRPr="00CC2B82" w:rsidRDefault="00D02F5C" w:rsidP="00CC2B82">
            <w:pPr>
              <w:spacing w:after="0"/>
              <w:rPr>
                <w:rFonts w:ascii="Myriad Pro" w:eastAsia="Calibri" w:hAnsi="Myriad Pro" w:cs="Times New Roman"/>
                <w:i/>
                <w:sz w:val="18"/>
                <w:szCs w:val="18"/>
              </w:rPr>
            </w:pPr>
            <w:r w:rsidRPr="00CC2B82">
              <w:rPr>
                <w:rFonts w:ascii="Myriad Pro" w:eastAsia="Calibri" w:hAnsi="Myriad Pro" w:cs="Times New Roman"/>
                <w:i/>
                <w:sz w:val="18"/>
                <w:szCs w:val="18"/>
              </w:rPr>
              <w:t>Категория 4.1*</w:t>
            </w:r>
          </w:p>
        </w:tc>
        <w:tc>
          <w:tcPr>
            <w:tcW w:w="1016" w:type="pct"/>
            <w:noWrap/>
            <w:vAlign w:val="center"/>
            <w:hideMark/>
          </w:tcPr>
          <w:p w14:paraId="4E054EB4" w14:textId="77777777" w:rsidR="00D02F5C" w:rsidRPr="00CC2B82" w:rsidRDefault="00D02F5C" w:rsidP="00CC2B82">
            <w:pPr>
              <w:spacing w:after="0"/>
              <w:jc w:val="center"/>
              <w:rPr>
                <w:rFonts w:ascii="Myriad Pro" w:eastAsia="Calibri" w:hAnsi="Myriad Pro" w:cs="Times New Roman"/>
                <w:i/>
                <w:sz w:val="18"/>
                <w:szCs w:val="18"/>
              </w:rPr>
            </w:pPr>
            <w:r w:rsidRPr="00CC2B82">
              <w:rPr>
                <w:rFonts w:ascii="Myriad Pro" w:eastAsia="Calibri" w:hAnsi="Myriad Pro" w:cs="Times New Roman"/>
                <w:i/>
                <w:sz w:val="18"/>
                <w:szCs w:val="18"/>
              </w:rPr>
              <w:t>3 283,38</w:t>
            </w:r>
          </w:p>
        </w:tc>
        <w:tc>
          <w:tcPr>
            <w:tcW w:w="1172" w:type="pct"/>
            <w:noWrap/>
            <w:vAlign w:val="center"/>
            <w:hideMark/>
          </w:tcPr>
          <w:p w14:paraId="3CA92A94" w14:textId="77777777" w:rsidR="00D02F5C" w:rsidRPr="00CC2B82" w:rsidRDefault="00D02F5C" w:rsidP="00CC2B82">
            <w:pPr>
              <w:spacing w:after="0"/>
              <w:jc w:val="center"/>
              <w:rPr>
                <w:rFonts w:ascii="Myriad Pro" w:eastAsia="Calibri" w:hAnsi="Myriad Pro" w:cs="Times New Roman"/>
                <w:i/>
                <w:sz w:val="18"/>
                <w:szCs w:val="18"/>
              </w:rPr>
            </w:pPr>
            <w:r w:rsidRPr="00CC2B82">
              <w:rPr>
                <w:rFonts w:ascii="Myriad Pro" w:eastAsia="Calibri" w:hAnsi="Myriad Pro" w:cs="Times New Roman"/>
                <w:i/>
                <w:sz w:val="18"/>
                <w:szCs w:val="18"/>
              </w:rPr>
              <w:t>-276,26</w:t>
            </w:r>
          </w:p>
        </w:tc>
        <w:tc>
          <w:tcPr>
            <w:tcW w:w="1093" w:type="pct"/>
            <w:noWrap/>
            <w:vAlign w:val="center"/>
            <w:hideMark/>
          </w:tcPr>
          <w:p w14:paraId="40D34BC7" w14:textId="77777777" w:rsidR="00D02F5C" w:rsidRPr="00CC2B82" w:rsidRDefault="00D02F5C" w:rsidP="00CC2B82">
            <w:pPr>
              <w:spacing w:after="0"/>
              <w:jc w:val="center"/>
              <w:rPr>
                <w:rFonts w:ascii="Myriad Pro" w:eastAsia="Calibri" w:hAnsi="Myriad Pro" w:cs="Times New Roman"/>
                <w:i/>
                <w:sz w:val="18"/>
                <w:szCs w:val="18"/>
              </w:rPr>
            </w:pPr>
            <w:r w:rsidRPr="00CC2B82">
              <w:rPr>
                <w:rFonts w:ascii="Myriad Pro" w:eastAsia="Calibri" w:hAnsi="Myriad Pro" w:cs="Times New Roman"/>
                <w:i/>
                <w:sz w:val="18"/>
                <w:szCs w:val="18"/>
              </w:rPr>
              <w:t>-907</w:t>
            </w:r>
          </w:p>
        </w:tc>
      </w:tr>
      <w:tr w:rsidR="00D02F5C" w:rsidRPr="00CC2B82" w14:paraId="5F23ECDC" w14:textId="77777777" w:rsidTr="00CC2B82">
        <w:tc>
          <w:tcPr>
            <w:tcW w:w="1718" w:type="pct"/>
            <w:noWrap/>
            <w:vAlign w:val="center"/>
            <w:hideMark/>
          </w:tcPr>
          <w:p w14:paraId="28AFC567" w14:textId="77777777" w:rsidR="00D02F5C" w:rsidRPr="00CC2B82" w:rsidRDefault="00D02F5C" w:rsidP="00CC2B82">
            <w:pPr>
              <w:spacing w:after="0"/>
              <w:rPr>
                <w:rFonts w:ascii="Myriad Pro" w:eastAsia="Calibri" w:hAnsi="Myriad Pro" w:cs="Times New Roman"/>
                <w:i/>
                <w:sz w:val="18"/>
                <w:szCs w:val="18"/>
              </w:rPr>
            </w:pPr>
            <w:r w:rsidRPr="00CC2B82">
              <w:rPr>
                <w:rFonts w:ascii="Myriad Pro" w:eastAsia="Calibri" w:hAnsi="Myriad Pro" w:cs="Times New Roman"/>
                <w:i/>
                <w:sz w:val="18"/>
                <w:szCs w:val="18"/>
              </w:rPr>
              <w:t>Категория 4.2*</w:t>
            </w:r>
          </w:p>
        </w:tc>
        <w:tc>
          <w:tcPr>
            <w:tcW w:w="1016" w:type="pct"/>
            <w:noWrap/>
            <w:vAlign w:val="center"/>
            <w:hideMark/>
          </w:tcPr>
          <w:p w14:paraId="7A34D981" w14:textId="77777777" w:rsidR="00D02F5C" w:rsidRPr="00CC2B82" w:rsidRDefault="00D02F5C" w:rsidP="00CC2B82">
            <w:pPr>
              <w:spacing w:after="0"/>
              <w:jc w:val="center"/>
              <w:rPr>
                <w:rFonts w:ascii="Myriad Pro" w:eastAsia="Calibri" w:hAnsi="Myriad Pro" w:cs="Times New Roman"/>
                <w:i/>
                <w:sz w:val="18"/>
                <w:szCs w:val="18"/>
              </w:rPr>
            </w:pPr>
            <w:r w:rsidRPr="00CC2B82">
              <w:rPr>
                <w:rFonts w:ascii="Myriad Pro" w:eastAsia="Calibri" w:hAnsi="Myriad Pro" w:cs="Times New Roman"/>
                <w:i/>
                <w:sz w:val="18"/>
                <w:szCs w:val="18"/>
              </w:rPr>
              <w:t>271,01</w:t>
            </w:r>
          </w:p>
        </w:tc>
        <w:tc>
          <w:tcPr>
            <w:tcW w:w="1172" w:type="pct"/>
            <w:noWrap/>
            <w:vAlign w:val="center"/>
            <w:hideMark/>
          </w:tcPr>
          <w:p w14:paraId="588928F1" w14:textId="77777777" w:rsidR="00D02F5C" w:rsidRPr="00CC2B82" w:rsidRDefault="00D02F5C" w:rsidP="00CC2B82">
            <w:pPr>
              <w:spacing w:after="0"/>
              <w:jc w:val="center"/>
              <w:rPr>
                <w:rFonts w:ascii="Myriad Pro" w:eastAsia="Calibri" w:hAnsi="Myriad Pro" w:cs="Times New Roman"/>
                <w:i/>
                <w:sz w:val="18"/>
                <w:szCs w:val="18"/>
              </w:rPr>
            </w:pPr>
            <w:r w:rsidRPr="00CC2B82">
              <w:rPr>
                <w:rFonts w:ascii="Myriad Pro" w:eastAsia="Calibri" w:hAnsi="Myriad Pro" w:cs="Times New Roman"/>
                <w:i/>
                <w:sz w:val="18"/>
                <w:szCs w:val="18"/>
              </w:rPr>
              <w:t>554,25</w:t>
            </w:r>
          </w:p>
        </w:tc>
        <w:tc>
          <w:tcPr>
            <w:tcW w:w="1093" w:type="pct"/>
            <w:noWrap/>
            <w:vAlign w:val="center"/>
            <w:hideMark/>
          </w:tcPr>
          <w:p w14:paraId="20F481CA" w14:textId="77777777" w:rsidR="00D02F5C" w:rsidRPr="00CC2B82" w:rsidRDefault="00D02F5C" w:rsidP="00CC2B82">
            <w:pPr>
              <w:spacing w:after="0"/>
              <w:jc w:val="center"/>
              <w:rPr>
                <w:rFonts w:ascii="Myriad Pro" w:eastAsia="Calibri" w:hAnsi="Myriad Pro" w:cs="Times New Roman"/>
                <w:i/>
                <w:sz w:val="18"/>
                <w:szCs w:val="18"/>
              </w:rPr>
            </w:pPr>
            <w:r w:rsidRPr="00CC2B82">
              <w:rPr>
                <w:rFonts w:ascii="Myriad Pro" w:eastAsia="Calibri" w:hAnsi="Myriad Pro" w:cs="Times New Roman"/>
                <w:i/>
                <w:sz w:val="18"/>
                <w:szCs w:val="18"/>
              </w:rPr>
              <w:t>150</w:t>
            </w:r>
          </w:p>
        </w:tc>
      </w:tr>
      <w:tr w:rsidR="00D02F5C" w:rsidRPr="00CC2B82" w14:paraId="4EE7ED2C" w14:textId="77777777" w:rsidTr="00CC2B82">
        <w:tc>
          <w:tcPr>
            <w:tcW w:w="1718" w:type="pct"/>
            <w:noWrap/>
            <w:vAlign w:val="center"/>
            <w:hideMark/>
          </w:tcPr>
          <w:p w14:paraId="0042A2E5" w14:textId="77777777" w:rsidR="00D02F5C" w:rsidRPr="00CC2B82" w:rsidRDefault="00D02F5C" w:rsidP="00CC2B82">
            <w:pPr>
              <w:spacing w:after="0"/>
              <w:rPr>
                <w:rFonts w:ascii="Myriad Pro" w:eastAsia="Calibri" w:hAnsi="Myriad Pro" w:cs="Times New Roman"/>
                <w:i/>
                <w:sz w:val="18"/>
                <w:szCs w:val="18"/>
              </w:rPr>
            </w:pPr>
            <w:r w:rsidRPr="00CC2B82">
              <w:rPr>
                <w:rFonts w:ascii="Myriad Pro" w:eastAsia="Calibri" w:hAnsi="Myriad Pro" w:cs="Times New Roman"/>
                <w:i/>
                <w:sz w:val="18"/>
                <w:szCs w:val="18"/>
              </w:rPr>
              <w:t>Категория 4.3*</w:t>
            </w:r>
          </w:p>
        </w:tc>
        <w:tc>
          <w:tcPr>
            <w:tcW w:w="1016" w:type="pct"/>
            <w:noWrap/>
            <w:vAlign w:val="center"/>
            <w:hideMark/>
          </w:tcPr>
          <w:p w14:paraId="176FDF0B" w14:textId="77777777" w:rsidR="00D02F5C" w:rsidRPr="00CC2B82" w:rsidRDefault="00D02F5C" w:rsidP="00CC2B82">
            <w:pPr>
              <w:spacing w:after="0"/>
              <w:jc w:val="center"/>
              <w:rPr>
                <w:rFonts w:ascii="Myriad Pro" w:eastAsia="Calibri" w:hAnsi="Myriad Pro" w:cs="Times New Roman"/>
                <w:i/>
                <w:sz w:val="18"/>
                <w:szCs w:val="18"/>
              </w:rPr>
            </w:pPr>
            <w:r w:rsidRPr="00CC2B82">
              <w:rPr>
                <w:rFonts w:ascii="Myriad Pro" w:eastAsia="Calibri" w:hAnsi="Myriad Pro" w:cs="Times New Roman"/>
                <w:i/>
                <w:sz w:val="18"/>
                <w:szCs w:val="18"/>
              </w:rPr>
              <w:t>436,76</w:t>
            </w:r>
          </w:p>
        </w:tc>
        <w:tc>
          <w:tcPr>
            <w:tcW w:w="1172" w:type="pct"/>
            <w:noWrap/>
            <w:vAlign w:val="center"/>
            <w:hideMark/>
          </w:tcPr>
          <w:p w14:paraId="39CC7726" w14:textId="77777777" w:rsidR="00D02F5C" w:rsidRPr="00CC2B82" w:rsidRDefault="00D02F5C" w:rsidP="00CC2B82">
            <w:pPr>
              <w:spacing w:after="0"/>
              <w:jc w:val="center"/>
              <w:rPr>
                <w:rFonts w:ascii="Myriad Pro" w:eastAsia="Calibri" w:hAnsi="Myriad Pro" w:cs="Times New Roman"/>
                <w:i/>
                <w:sz w:val="18"/>
                <w:szCs w:val="18"/>
              </w:rPr>
            </w:pPr>
            <w:r w:rsidRPr="00CC2B82">
              <w:rPr>
                <w:rFonts w:ascii="Myriad Pro" w:eastAsia="Calibri" w:hAnsi="Myriad Pro" w:cs="Times New Roman"/>
                <w:i/>
                <w:sz w:val="18"/>
                <w:szCs w:val="18"/>
              </w:rPr>
              <w:t>554,25</w:t>
            </w:r>
          </w:p>
        </w:tc>
        <w:tc>
          <w:tcPr>
            <w:tcW w:w="1093" w:type="pct"/>
            <w:noWrap/>
            <w:vAlign w:val="center"/>
            <w:hideMark/>
          </w:tcPr>
          <w:p w14:paraId="7403BFF4" w14:textId="77777777" w:rsidR="00D02F5C" w:rsidRPr="00CC2B82" w:rsidRDefault="00D02F5C" w:rsidP="00CC2B82">
            <w:pPr>
              <w:spacing w:after="0"/>
              <w:jc w:val="center"/>
              <w:rPr>
                <w:rFonts w:ascii="Myriad Pro" w:eastAsia="Calibri" w:hAnsi="Myriad Pro" w:cs="Times New Roman"/>
                <w:i/>
                <w:sz w:val="18"/>
                <w:szCs w:val="18"/>
              </w:rPr>
            </w:pPr>
            <w:r w:rsidRPr="00CC2B82">
              <w:rPr>
                <w:rFonts w:ascii="Myriad Pro" w:eastAsia="Calibri" w:hAnsi="Myriad Pro" w:cs="Times New Roman"/>
                <w:i/>
                <w:sz w:val="18"/>
                <w:szCs w:val="18"/>
              </w:rPr>
              <w:t>242</w:t>
            </w:r>
          </w:p>
        </w:tc>
      </w:tr>
      <w:tr w:rsidR="00CC2B82" w:rsidRPr="00CC2B82" w14:paraId="37AFC00A" w14:textId="77777777" w:rsidTr="00CC2B82">
        <w:tc>
          <w:tcPr>
            <w:tcW w:w="1718" w:type="pct"/>
            <w:tcBorders>
              <w:bottom w:val="single" w:sz="4" w:space="0" w:color="FFFFFF" w:themeColor="background1"/>
            </w:tcBorders>
            <w:noWrap/>
            <w:vAlign w:val="center"/>
            <w:hideMark/>
          </w:tcPr>
          <w:p w14:paraId="3282A2CD" w14:textId="77777777" w:rsidR="00D02F5C" w:rsidRPr="00CC2B82" w:rsidRDefault="00D02F5C" w:rsidP="00CC2B82">
            <w:pPr>
              <w:spacing w:after="0"/>
              <w:rPr>
                <w:rFonts w:ascii="Myriad Pro" w:eastAsia="Calibri" w:hAnsi="Myriad Pro" w:cs="Times New Roman"/>
                <w:i/>
                <w:sz w:val="18"/>
                <w:szCs w:val="18"/>
              </w:rPr>
            </w:pPr>
            <w:r w:rsidRPr="00CC2B82">
              <w:rPr>
                <w:rFonts w:ascii="Myriad Pro" w:eastAsia="Calibri" w:hAnsi="Myriad Pro" w:cs="Times New Roman"/>
                <w:i/>
                <w:sz w:val="18"/>
                <w:szCs w:val="18"/>
              </w:rPr>
              <w:t>Категория 4.4*</w:t>
            </w:r>
          </w:p>
        </w:tc>
        <w:tc>
          <w:tcPr>
            <w:tcW w:w="1016" w:type="pct"/>
            <w:tcBorders>
              <w:bottom w:val="single" w:sz="4" w:space="0" w:color="FFFFFF" w:themeColor="background1"/>
            </w:tcBorders>
            <w:noWrap/>
            <w:vAlign w:val="center"/>
            <w:hideMark/>
          </w:tcPr>
          <w:p w14:paraId="58AC68F0" w14:textId="77777777" w:rsidR="00D02F5C" w:rsidRPr="00CC2B82" w:rsidRDefault="00D02F5C" w:rsidP="00CC2B82">
            <w:pPr>
              <w:spacing w:after="0"/>
              <w:jc w:val="center"/>
              <w:rPr>
                <w:rFonts w:ascii="Myriad Pro" w:eastAsia="Calibri" w:hAnsi="Myriad Pro" w:cs="Times New Roman"/>
                <w:i/>
                <w:sz w:val="18"/>
                <w:szCs w:val="18"/>
              </w:rPr>
            </w:pPr>
            <w:r w:rsidRPr="00CC2B82">
              <w:rPr>
                <w:rFonts w:ascii="Myriad Pro" w:eastAsia="Calibri" w:hAnsi="Myriad Pro" w:cs="Times New Roman"/>
                <w:i/>
                <w:sz w:val="18"/>
                <w:szCs w:val="18"/>
              </w:rPr>
              <w:t>230,43</w:t>
            </w:r>
          </w:p>
        </w:tc>
        <w:tc>
          <w:tcPr>
            <w:tcW w:w="1172" w:type="pct"/>
            <w:tcBorders>
              <w:bottom w:val="single" w:sz="4" w:space="0" w:color="FFFFFF" w:themeColor="background1"/>
            </w:tcBorders>
            <w:noWrap/>
            <w:vAlign w:val="center"/>
            <w:hideMark/>
          </w:tcPr>
          <w:p w14:paraId="6942B08D" w14:textId="77777777" w:rsidR="00D02F5C" w:rsidRPr="00CC2B82" w:rsidRDefault="00D02F5C" w:rsidP="00CC2B82">
            <w:pPr>
              <w:spacing w:after="0"/>
              <w:jc w:val="center"/>
              <w:rPr>
                <w:rFonts w:ascii="Myriad Pro" w:eastAsia="Calibri" w:hAnsi="Myriad Pro" w:cs="Times New Roman"/>
                <w:i/>
                <w:sz w:val="18"/>
                <w:szCs w:val="18"/>
              </w:rPr>
            </w:pPr>
            <w:r w:rsidRPr="00CC2B82">
              <w:rPr>
                <w:rFonts w:ascii="Myriad Pro" w:eastAsia="Calibri" w:hAnsi="Myriad Pro" w:cs="Times New Roman"/>
                <w:i/>
                <w:sz w:val="18"/>
                <w:szCs w:val="18"/>
              </w:rPr>
              <w:t>554,25</w:t>
            </w:r>
          </w:p>
        </w:tc>
        <w:tc>
          <w:tcPr>
            <w:tcW w:w="1093" w:type="pct"/>
            <w:tcBorders>
              <w:bottom w:val="single" w:sz="4" w:space="0" w:color="FFFFFF" w:themeColor="background1"/>
            </w:tcBorders>
            <w:noWrap/>
            <w:vAlign w:val="center"/>
            <w:hideMark/>
          </w:tcPr>
          <w:p w14:paraId="3E7C0A9B" w14:textId="77777777" w:rsidR="00D02F5C" w:rsidRPr="00CC2B82" w:rsidRDefault="00D02F5C" w:rsidP="00CC2B82">
            <w:pPr>
              <w:spacing w:after="0"/>
              <w:jc w:val="center"/>
              <w:rPr>
                <w:rFonts w:ascii="Myriad Pro" w:eastAsia="Calibri" w:hAnsi="Myriad Pro" w:cs="Times New Roman"/>
                <w:i/>
                <w:sz w:val="18"/>
                <w:szCs w:val="18"/>
              </w:rPr>
            </w:pPr>
            <w:r w:rsidRPr="00CC2B82">
              <w:rPr>
                <w:rFonts w:ascii="Myriad Pro" w:eastAsia="Calibri" w:hAnsi="Myriad Pro" w:cs="Times New Roman"/>
                <w:i/>
                <w:sz w:val="18"/>
                <w:szCs w:val="18"/>
              </w:rPr>
              <w:t>128</w:t>
            </w:r>
          </w:p>
        </w:tc>
      </w:tr>
      <w:tr w:rsidR="00D02F5C" w:rsidRPr="00CC2B82" w14:paraId="48ED3847" w14:textId="77777777" w:rsidTr="00CC2B82">
        <w:tc>
          <w:tcPr>
            <w:tcW w:w="5000"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C671067" w14:textId="77777777" w:rsidR="00D02F5C" w:rsidRPr="00CC2B82" w:rsidRDefault="00D02F5C" w:rsidP="00CC2B82">
            <w:pPr>
              <w:spacing w:after="0"/>
              <w:jc w:val="center"/>
              <w:rPr>
                <w:rFonts w:ascii="Myriad Pro" w:eastAsia="Calibri" w:hAnsi="Myriad Pro" w:cs="Times New Roman"/>
                <w:b/>
                <w:bCs/>
                <w:color w:val="FFFFFF"/>
                <w:sz w:val="18"/>
                <w:szCs w:val="18"/>
              </w:rPr>
            </w:pPr>
            <w:r w:rsidRPr="00CC2B82">
              <w:rPr>
                <w:rFonts w:ascii="Myriad Pro" w:eastAsia="Calibri" w:hAnsi="Myriad Pro" w:cs="Times New Roman"/>
                <w:b/>
                <w:bCs/>
                <w:color w:val="FFFFFF"/>
                <w:sz w:val="18"/>
                <w:szCs w:val="18"/>
              </w:rPr>
              <w:t>Август - Октябрь 2017</w:t>
            </w:r>
          </w:p>
        </w:tc>
      </w:tr>
      <w:tr w:rsidR="00D02F5C" w:rsidRPr="00CC2B82" w14:paraId="2BA067BA" w14:textId="77777777" w:rsidTr="004D23F5">
        <w:tc>
          <w:tcPr>
            <w:tcW w:w="3907" w:type="pct"/>
            <w:gridSpan w:val="3"/>
            <w:tcBorders>
              <w:top w:val="single" w:sz="4" w:space="0" w:color="FFFFFF" w:themeColor="background1"/>
            </w:tcBorders>
            <w:shd w:val="clear" w:color="auto" w:fill="D6E3BC" w:themeFill="accent3" w:themeFillTint="66"/>
            <w:vAlign w:val="center"/>
            <w:hideMark/>
          </w:tcPr>
          <w:p w14:paraId="4F94D52F" w14:textId="77777777" w:rsidR="00D02F5C" w:rsidRPr="00CC2B82" w:rsidRDefault="00D02F5C" w:rsidP="00CC2B82">
            <w:pPr>
              <w:spacing w:after="0"/>
              <w:jc w:val="center"/>
              <w:rPr>
                <w:rFonts w:ascii="Myriad Pro" w:eastAsia="Calibri" w:hAnsi="Myriad Pro" w:cs="Times New Roman"/>
                <w:b/>
                <w:sz w:val="18"/>
                <w:szCs w:val="18"/>
              </w:rPr>
            </w:pPr>
            <w:r w:rsidRPr="00CC2B82">
              <w:rPr>
                <w:rFonts w:ascii="Myriad Pro" w:eastAsia="Calibri" w:hAnsi="Myriad Pro" w:cs="Times New Roman"/>
                <w:b/>
                <w:sz w:val="18"/>
                <w:szCs w:val="18"/>
              </w:rPr>
              <w:t>По котловым тарифам</w:t>
            </w:r>
          </w:p>
        </w:tc>
        <w:tc>
          <w:tcPr>
            <w:tcW w:w="1093" w:type="pct"/>
            <w:tcBorders>
              <w:top w:val="single" w:sz="4" w:space="0" w:color="FFFFFF" w:themeColor="background1"/>
            </w:tcBorders>
            <w:shd w:val="clear" w:color="auto" w:fill="D6E3BC" w:themeFill="accent3" w:themeFillTint="66"/>
            <w:vAlign w:val="center"/>
            <w:hideMark/>
          </w:tcPr>
          <w:p w14:paraId="1BC33A4D" w14:textId="77777777" w:rsidR="00D02F5C" w:rsidRPr="00CC2B82" w:rsidRDefault="00D02F5C" w:rsidP="00CC2B82">
            <w:pPr>
              <w:spacing w:after="0"/>
              <w:jc w:val="center"/>
              <w:rPr>
                <w:rFonts w:ascii="Myriad Pro" w:eastAsia="Calibri" w:hAnsi="Myriad Pro" w:cs="Times New Roman"/>
                <w:b/>
                <w:sz w:val="18"/>
                <w:szCs w:val="18"/>
              </w:rPr>
            </w:pPr>
            <w:r w:rsidRPr="00CC2B82">
              <w:rPr>
                <w:rFonts w:ascii="Myriad Pro" w:eastAsia="Calibri" w:hAnsi="Myriad Pro" w:cs="Times New Roman"/>
                <w:b/>
                <w:sz w:val="18"/>
                <w:szCs w:val="18"/>
              </w:rPr>
              <w:t>1 326 081</w:t>
            </w:r>
          </w:p>
        </w:tc>
      </w:tr>
      <w:tr w:rsidR="00D02F5C" w:rsidRPr="00CC2B82" w14:paraId="600D4C64" w14:textId="77777777" w:rsidTr="00CC2B82">
        <w:tc>
          <w:tcPr>
            <w:tcW w:w="1718" w:type="pct"/>
            <w:vAlign w:val="center"/>
            <w:hideMark/>
          </w:tcPr>
          <w:p w14:paraId="43B8168C" w14:textId="77777777" w:rsidR="00D02F5C" w:rsidRPr="00CC2B82" w:rsidRDefault="00320DE2" w:rsidP="00CC2B82">
            <w:pPr>
              <w:spacing w:after="0"/>
              <w:rPr>
                <w:rFonts w:ascii="Myriad Pro" w:eastAsia="Calibri" w:hAnsi="Myriad Pro" w:cs="Times New Roman"/>
                <w:b/>
                <w:sz w:val="18"/>
                <w:szCs w:val="18"/>
              </w:rPr>
            </w:pPr>
            <w:r w:rsidRPr="00CC2B82">
              <w:rPr>
                <w:rFonts w:ascii="Myriad Pro" w:eastAsia="Calibri" w:hAnsi="Myriad Pro" w:cs="Times New Roman"/>
                <w:b/>
                <w:sz w:val="18"/>
                <w:szCs w:val="18"/>
              </w:rPr>
              <w:t xml:space="preserve">прочие потребители, рассчитывающиеся по </w:t>
            </w:r>
            <w:proofErr w:type="spellStart"/>
            <w:r w:rsidRPr="00CC2B82">
              <w:rPr>
                <w:rFonts w:ascii="Myriad Pro" w:eastAsia="Calibri" w:hAnsi="Myriad Pro" w:cs="Times New Roman"/>
                <w:b/>
                <w:sz w:val="18"/>
                <w:szCs w:val="18"/>
              </w:rPr>
              <w:t>двухставочному</w:t>
            </w:r>
            <w:proofErr w:type="spellEnd"/>
            <w:r w:rsidRPr="00CC2B82">
              <w:rPr>
                <w:rFonts w:ascii="Myriad Pro" w:eastAsia="Calibri" w:hAnsi="Myriad Pro" w:cs="Times New Roman"/>
                <w:b/>
                <w:sz w:val="18"/>
                <w:szCs w:val="18"/>
              </w:rPr>
              <w:t xml:space="preserve"> тарифу</w:t>
            </w:r>
          </w:p>
        </w:tc>
        <w:tc>
          <w:tcPr>
            <w:tcW w:w="1016" w:type="pct"/>
            <w:noWrap/>
            <w:vAlign w:val="center"/>
            <w:hideMark/>
          </w:tcPr>
          <w:p w14:paraId="0845D9BF" w14:textId="77777777" w:rsidR="00685A85" w:rsidRPr="00CC2B82" w:rsidRDefault="00685A85" w:rsidP="00CC2B82">
            <w:pPr>
              <w:spacing w:after="0"/>
              <w:jc w:val="center"/>
              <w:rPr>
                <w:rFonts w:ascii="Myriad Pro" w:eastAsia="Calibri" w:hAnsi="Myriad Pro" w:cs="Times New Roman"/>
                <w:b/>
                <w:sz w:val="18"/>
                <w:szCs w:val="18"/>
              </w:rPr>
            </w:pPr>
            <w:r w:rsidRPr="00CC2B82">
              <w:rPr>
                <w:rFonts w:ascii="Myriad Pro" w:eastAsia="Calibri" w:hAnsi="Myriad Pro" w:cs="Times New Roman"/>
                <w:b/>
                <w:sz w:val="18"/>
                <w:szCs w:val="18"/>
              </w:rPr>
              <w:t>48 741,09</w:t>
            </w:r>
          </w:p>
          <w:p w14:paraId="7ABF228A" w14:textId="77777777" w:rsidR="00D02F5C" w:rsidRPr="00CC2B82" w:rsidRDefault="00685A85" w:rsidP="00CC2B82">
            <w:pPr>
              <w:spacing w:after="0"/>
              <w:jc w:val="center"/>
              <w:rPr>
                <w:rFonts w:ascii="Myriad Pro" w:eastAsia="Calibri" w:hAnsi="Myriad Pro" w:cs="Times New Roman"/>
                <w:b/>
                <w:sz w:val="18"/>
                <w:szCs w:val="18"/>
              </w:rPr>
            </w:pPr>
            <w:r w:rsidRPr="00CC2B82">
              <w:rPr>
                <w:rFonts w:ascii="Myriad Pro" w:eastAsia="Calibri" w:hAnsi="Myriad Pro" w:cs="Times New Roman"/>
                <w:b/>
                <w:sz w:val="18"/>
                <w:szCs w:val="18"/>
              </w:rPr>
              <w:t xml:space="preserve">/ </w:t>
            </w:r>
            <w:r w:rsidR="00D02F5C" w:rsidRPr="00CC2B82">
              <w:rPr>
                <w:rFonts w:ascii="Myriad Pro" w:eastAsia="Calibri" w:hAnsi="Myriad Pro" w:cs="Times New Roman"/>
                <w:b/>
                <w:sz w:val="18"/>
                <w:szCs w:val="18"/>
              </w:rPr>
              <w:t>28,74</w:t>
            </w:r>
          </w:p>
        </w:tc>
        <w:tc>
          <w:tcPr>
            <w:tcW w:w="1172" w:type="pct"/>
            <w:noWrap/>
            <w:vAlign w:val="center"/>
            <w:hideMark/>
          </w:tcPr>
          <w:p w14:paraId="119D0424" w14:textId="77777777" w:rsidR="00D02F5C" w:rsidRPr="00CC2B82" w:rsidRDefault="00D02F5C" w:rsidP="00CC2B82">
            <w:pPr>
              <w:spacing w:after="0"/>
              <w:jc w:val="center"/>
              <w:rPr>
                <w:rFonts w:ascii="Myriad Pro" w:eastAsia="Calibri" w:hAnsi="Myriad Pro" w:cs="Times New Roman"/>
                <w:b/>
                <w:sz w:val="18"/>
                <w:szCs w:val="18"/>
              </w:rPr>
            </w:pPr>
          </w:p>
        </w:tc>
        <w:tc>
          <w:tcPr>
            <w:tcW w:w="1093" w:type="pct"/>
            <w:noWrap/>
            <w:vAlign w:val="center"/>
            <w:hideMark/>
          </w:tcPr>
          <w:p w14:paraId="4FB4A43B" w14:textId="77777777" w:rsidR="00D02F5C" w:rsidRPr="00CC2B82" w:rsidRDefault="00D02F5C" w:rsidP="00CC2B82">
            <w:pPr>
              <w:spacing w:after="0"/>
              <w:jc w:val="center"/>
              <w:rPr>
                <w:rFonts w:ascii="Myriad Pro" w:eastAsia="Calibri" w:hAnsi="Myriad Pro" w:cs="Times New Roman"/>
                <w:b/>
                <w:sz w:val="18"/>
                <w:szCs w:val="18"/>
              </w:rPr>
            </w:pPr>
            <w:r w:rsidRPr="00CC2B82">
              <w:rPr>
                <w:rFonts w:ascii="Myriad Pro" w:eastAsia="Calibri" w:hAnsi="Myriad Pro" w:cs="Times New Roman"/>
                <w:b/>
                <w:sz w:val="18"/>
                <w:szCs w:val="18"/>
              </w:rPr>
              <w:t>175 605</w:t>
            </w:r>
          </w:p>
        </w:tc>
      </w:tr>
      <w:tr w:rsidR="00D02F5C" w:rsidRPr="00CC2B82" w14:paraId="420B52EC" w14:textId="77777777" w:rsidTr="00CC2B82">
        <w:tc>
          <w:tcPr>
            <w:tcW w:w="1718" w:type="pct"/>
            <w:noWrap/>
            <w:vAlign w:val="center"/>
            <w:hideMark/>
          </w:tcPr>
          <w:p w14:paraId="793873D0" w14:textId="77777777" w:rsidR="00D02F5C" w:rsidRPr="00CC2B82" w:rsidRDefault="00D02F5C" w:rsidP="00CC2B82">
            <w:pPr>
              <w:spacing w:after="0"/>
              <w:ind w:left="310"/>
              <w:rPr>
                <w:rFonts w:ascii="Myriad Pro" w:eastAsia="Calibri" w:hAnsi="Myriad Pro" w:cs="Times New Roman"/>
                <w:sz w:val="18"/>
                <w:szCs w:val="18"/>
              </w:rPr>
            </w:pPr>
            <w:r w:rsidRPr="00CC2B82">
              <w:rPr>
                <w:rFonts w:ascii="Myriad Pro" w:eastAsia="Calibri" w:hAnsi="Myriad Pro" w:cs="Times New Roman"/>
                <w:sz w:val="18"/>
                <w:szCs w:val="18"/>
              </w:rPr>
              <w:t>ВН</w:t>
            </w:r>
          </w:p>
        </w:tc>
        <w:tc>
          <w:tcPr>
            <w:tcW w:w="1016" w:type="pct"/>
            <w:noWrap/>
            <w:vAlign w:val="center"/>
            <w:hideMark/>
          </w:tcPr>
          <w:p w14:paraId="05BFEA74" w14:textId="77777777" w:rsidR="00D02F5C" w:rsidRPr="00CC2B82" w:rsidRDefault="00D02F5C" w:rsidP="00CC2B82">
            <w:pPr>
              <w:spacing w:after="0"/>
              <w:jc w:val="center"/>
              <w:rPr>
                <w:rFonts w:ascii="Myriad Pro" w:eastAsia="Calibri" w:hAnsi="Myriad Pro" w:cs="Times New Roman"/>
                <w:sz w:val="18"/>
                <w:szCs w:val="18"/>
              </w:rPr>
            </w:pPr>
            <w:r w:rsidRPr="00CC2B82">
              <w:rPr>
                <w:rFonts w:ascii="Myriad Pro" w:eastAsia="Calibri" w:hAnsi="Myriad Pro" w:cs="Times New Roman"/>
                <w:sz w:val="18"/>
                <w:szCs w:val="18"/>
              </w:rPr>
              <w:t>1,25</w:t>
            </w:r>
          </w:p>
        </w:tc>
        <w:tc>
          <w:tcPr>
            <w:tcW w:w="1172" w:type="pct"/>
            <w:noWrap/>
            <w:vAlign w:val="center"/>
            <w:hideMark/>
          </w:tcPr>
          <w:p w14:paraId="2E92093B" w14:textId="77777777" w:rsidR="00D02F5C" w:rsidRPr="00CC2B82" w:rsidRDefault="00D02F5C" w:rsidP="00CC2B82">
            <w:pPr>
              <w:spacing w:after="0"/>
              <w:jc w:val="center"/>
              <w:rPr>
                <w:rFonts w:ascii="Myriad Pro" w:eastAsia="Calibri" w:hAnsi="Myriad Pro" w:cs="Times New Roman"/>
                <w:sz w:val="18"/>
                <w:szCs w:val="18"/>
              </w:rPr>
            </w:pPr>
            <w:r w:rsidRPr="00CC2B82">
              <w:rPr>
                <w:rFonts w:ascii="Myriad Pro" w:eastAsia="Calibri" w:hAnsi="Myriad Pro" w:cs="Times New Roman"/>
                <w:sz w:val="18"/>
                <w:szCs w:val="18"/>
              </w:rPr>
              <w:t>1 295 364,93</w:t>
            </w:r>
          </w:p>
        </w:tc>
        <w:tc>
          <w:tcPr>
            <w:tcW w:w="1093" w:type="pct"/>
            <w:noWrap/>
            <w:vAlign w:val="center"/>
            <w:hideMark/>
          </w:tcPr>
          <w:p w14:paraId="3378F2E7" w14:textId="77777777" w:rsidR="00D02F5C" w:rsidRPr="00CC2B82" w:rsidRDefault="00D02F5C" w:rsidP="00CC2B82">
            <w:pPr>
              <w:spacing w:after="0"/>
              <w:jc w:val="center"/>
              <w:rPr>
                <w:rFonts w:ascii="Myriad Pro" w:eastAsia="Calibri" w:hAnsi="Myriad Pro" w:cs="Times New Roman"/>
                <w:sz w:val="18"/>
                <w:szCs w:val="18"/>
              </w:rPr>
            </w:pPr>
            <w:r w:rsidRPr="00CC2B82">
              <w:rPr>
                <w:rFonts w:ascii="Myriad Pro" w:eastAsia="Calibri" w:hAnsi="Myriad Pro" w:cs="Times New Roman"/>
                <w:sz w:val="18"/>
                <w:szCs w:val="18"/>
              </w:rPr>
              <w:t>4 872</w:t>
            </w:r>
          </w:p>
        </w:tc>
      </w:tr>
      <w:tr w:rsidR="00D02F5C" w:rsidRPr="00CC2B82" w14:paraId="12742E22" w14:textId="77777777" w:rsidTr="00CC2B82">
        <w:tc>
          <w:tcPr>
            <w:tcW w:w="1718" w:type="pct"/>
            <w:noWrap/>
            <w:vAlign w:val="center"/>
            <w:hideMark/>
          </w:tcPr>
          <w:p w14:paraId="4778FAC1" w14:textId="77777777" w:rsidR="00D02F5C" w:rsidRPr="00CC2B82" w:rsidRDefault="00D02F5C" w:rsidP="00CC2B82">
            <w:pPr>
              <w:spacing w:after="0"/>
              <w:ind w:left="310"/>
              <w:rPr>
                <w:rFonts w:ascii="Myriad Pro" w:eastAsia="Calibri" w:hAnsi="Myriad Pro" w:cs="Times New Roman"/>
                <w:sz w:val="18"/>
                <w:szCs w:val="18"/>
              </w:rPr>
            </w:pPr>
            <w:r w:rsidRPr="00CC2B82">
              <w:rPr>
                <w:rFonts w:ascii="Myriad Pro" w:eastAsia="Calibri" w:hAnsi="Myriad Pro" w:cs="Times New Roman"/>
                <w:sz w:val="18"/>
                <w:szCs w:val="18"/>
              </w:rPr>
              <w:t>ВН1</w:t>
            </w:r>
          </w:p>
        </w:tc>
        <w:tc>
          <w:tcPr>
            <w:tcW w:w="1016" w:type="pct"/>
            <w:noWrap/>
            <w:vAlign w:val="center"/>
            <w:hideMark/>
          </w:tcPr>
          <w:p w14:paraId="0738A1D9" w14:textId="77777777" w:rsidR="00D02F5C" w:rsidRPr="00CC2B82" w:rsidRDefault="00D02F5C" w:rsidP="00CC2B82">
            <w:pPr>
              <w:spacing w:after="0"/>
              <w:jc w:val="center"/>
              <w:rPr>
                <w:rFonts w:ascii="Myriad Pro" w:eastAsia="Calibri" w:hAnsi="Myriad Pro" w:cs="Times New Roman"/>
                <w:sz w:val="18"/>
                <w:szCs w:val="18"/>
              </w:rPr>
            </w:pPr>
            <w:r w:rsidRPr="00CC2B82">
              <w:rPr>
                <w:rFonts w:ascii="Myriad Pro" w:eastAsia="Calibri" w:hAnsi="Myriad Pro" w:cs="Times New Roman"/>
                <w:sz w:val="18"/>
                <w:szCs w:val="18"/>
              </w:rPr>
              <w:t>0,72</w:t>
            </w:r>
          </w:p>
        </w:tc>
        <w:tc>
          <w:tcPr>
            <w:tcW w:w="1172" w:type="pct"/>
            <w:noWrap/>
            <w:vAlign w:val="center"/>
            <w:hideMark/>
          </w:tcPr>
          <w:p w14:paraId="22A5AC3E" w14:textId="77777777" w:rsidR="00D02F5C" w:rsidRPr="00CC2B82" w:rsidRDefault="00D02F5C" w:rsidP="00CC2B82">
            <w:pPr>
              <w:spacing w:after="0"/>
              <w:jc w:val="center"/>
              <w:rPr>
                <w:rFonts w:ascii="Myriad Pro" w:eastAsia="Calibri" w:hAnsi="Myriad Pro" w:cs="Times New Roman"/>
                <w:sz w:val="18"/>
                <w:szCs w:val="18"/>
              </w:rPr>
            </w:pPr>
            <w:r w:rsidRPr="00CC2B82">
              <w:rPr>
                <w:rFonts w:ascii="Myriad Pro" w:eastAsia="Calibri" w:hAnsi="Myriad Pro" w:cs="Times New Roman"/>
                <w:sz w:val="18"/>
                <w:szCs w:val="18"/>
              </w:rPr>
              <w:t>0,00</w:t>
            </w:r>
          </w:p>
        </w:tc>
        <w:tc>
          <w:tcPr>
            <w:tcW w:w="1093" w:type="pct"/>
            <w:noWrap/>
            <w:vAlign w:val="center"/>
            <w:hideMark/>
          </w:tcPr>
          <w:p w14:paraId="48CD9905" w14:textId="77777777" w:rsidR="00D02F5C" w:rsidRPr="00CC2B82" w:rsidRDefault="00D02F5C" w:rsidP="00CC2B82">
            <w:pPr>
              <w:spacing w:after="0"/>
              <w:jc w:val="center"/>
              <w:rPr>
                <w:rFonts w:ascii="Myriad Pro" w:eastAsia="Calibri" w:hAnsi="Myriad Pro" w:cs="Times New Roman"/>
                <w:sz w:val="18"/>
                <w:szCs w:val="18"/>
              </w:rPr>
            </w:pPr>
            <w:r w:rsidRPr="00CC2B82">
              <w:rPr>
                <w:rFonts w:ascii="Myriad Pro" w:eastAsia="Calibri" w:hAnsi="Myriad Pro" w:cs="Times New Roman"/>
                <w:sz w:val="18"/>
                <w:szCs w:val="18"/>
              </w:rPr>
              <w:t>0</w:t>
            </w:r>
          </w:p>
        </w:tc>
      </w:tr>
      <w:tr w:rsidR="00D02F5C" w:rsidRPr="00CC2B82" w14:paraId="2892B231" w14:textId="77777777" w:rsidTr="00CC2B82">
        <w:tc>
          <w:tcPr>
            <w:tcW w:w="1718" w:type="pct"/>
            <w:noWrap/>
            <w:vAlign w:val="center"/>
            <w:hideMark/>
          </w:tcPr>
          <w:p w14:paraId="0E1A959D" w14:textId="77777777" w:rsidR="00D02F5C" w:rsidRPr="00CC2B82" w:rsidRDefault="00D02F5C" w:rsidP="00CC2B82">
            <w:pPr>
              <w:spacing w:after="0"/>
              <w:ind w:left="310"/>
              <w:rPr>
                <w:rFonts w:ascii="Myriad Pro" w:eastAsia="Calibri" w:hAnsi="Myriad Pro" w:cs="Times New Roman"/>
                <w:sz w:val="18"/>
                <w:szCs w:val="18"/>
              </w:rPr>
            </w:pPr>
            <w:r w:rsidRPr="00CC2B82">
              <w:rPr>
                <w:rFonts w:ascii="Myriad Pro" w:eastAsia="Calibri" w:hAnsi="Myriad Pro" w:cs="Times New Roman"/>
                <w:sz w:val="18"/>
                <w:szCs w:val="18"/>
              </w:rPr>
              <w:t>СН1</w:t>
            </w:r>
          </w:p>
        </w:tc>
        <w:tc>
          <w:tcPr>
            <w:tcW w:w="1016" w:type="pct"/>
            <w:noWrap/>
            <w:vAlign w:val="center"/>
            <w:hideMark/>
          </w:tcPr>
          <w:p w14:paraId="2CEA518C" w14:textId="77777777" w:rsidR="00D02F5C" w:rsidRPr="00CC2B82" w:rsidRDefault="00D02F5C" w:rsidP="00CC2B82">
            <w:pPr>
              <w:spacing w:after="0"/>
              <w:jc w:val="center"/>
              <w:rPr>
                <w:rFonts w:ascii="Myriad Pro" w:eastAsia="Calibri" w:hAnsi="Myriad Pro" w:cs="Times New Roman"/>
                <w:sz w:val="18"/>
                <w:szCs w:val="18"/>
              </w:rPr>
            </w:pPr>
            <w:r w:rsidRPr="00CC2B82">
              <w:rPr>
                <w:rFonts w:ascii="Myriad Pro" w:eastAsia="Calibri" w:hAnsi="Myriad Pro" w:cs="Times New Roman"/>
                <w:sz w:val="18"/>
                <w:szCs w:val="18"/>
              </w:rPr>
              <w:t>12,22</w:t>
            </w:r>
          </w:p>
        </w:tc>
        <w:tc>
          <w:tcPr>
            <w:tcW w:w="1172" w:type="pct"/>
            <w:noWrap/>
            <w:vAlign w:val="center"/>
            <w:hideMark/>
          </w:tcPr>
          <w:p w14:paraId="34473377" w14:textId="77777777" w:rsidR="00D02F5C" w:rsidRPr="00CC2B82" w:rsidRDefault="00D02F5C" w:rsidP="00CC2B82">
            <w:pPr>
              <w:spacing w:after="0"/>
              <w:jc w:val="center"/>
              <w:rPr>
                <w:rFonts w:ascii="Myriad Pro" w:eastAsia="Calibri" w:hAnsi="Myriad Pro" w:cs="Times New Roman"/>
                <w:sz w:val="18"/>
                <w:szCs w:val="18"/>
              </w:rPr>
            </w:pPr>
            <w:r w:rsidRPr="00CC2B82">
              <w:rPr>
                <w:rFonts w:ascii="Myriad Pro" w:eastAsia="Calibri" w:hAnsi="Myriad Pro" w:cs="Times New Roman"/>
                <w:sz w:val="18"/>
                <w:szCs w:val="18"/>
              </w:rPr>
              <w:t>2 076 530,86</w:t>
            </w:r>
          </w:p>
        </w:tc>
        <w:tc>
          <w:tcPr>
            <w:tcW w:w="1093" w:type="pct"/>
            <w:noWrap/>
            <w:vAlign w:val="center"/>
            <w:hideMark/>
          </w:tcPr>
          <w:p w14:paraId="2A8E1A46" w14:textId="77777777" w:rsidR="00D02F5C" w:rsidRPr="00CC2B82" w:rsidRDefault="00D02F5C" w:rsidP="00CC2B82">
            <w:pPr>
              <w:spacing w:after="0"/>
              <w:jc w:val="center"/>
              <w:rPr>
                <w:rFonts w:ascii="Myriad Pro" w:eastAsia="Calibri" w:hAnsi="Myriad Pro" w:cs="Times New Roman"/>
                <w:sz w:val="18"/>
                <w:szCs w:val="18"/>
              </w:rPr>
            </w:pPr>
            <w:r w:rsidRPr="00CC2B82">
              <w:rPr>
                <w:rFonts w:ascii="Myriad Pro" w:eastAsia="Calibri" w:hAnsi="Myriad Pro" w:cs="Times New Roman"/>
                <w:sz w:val="18"/>
                <w:szCs w:val="18"/>
              </w:rPr>
              <w:t>76 153</w:t>
            </w:r>
          </w:p>
        </w:tc>
      </w:tr>
      <w:tr w:rsidR="00D02F5C" w:rsidRPr="00CC2B82" w14:paraId="6FEC76C6" w14:textId="77777777" w:rsidTr="00CC2B82">
        <w:tc>
          <w:tcPr>
            <w:tcW w:w="1718" w:type="pct"/>
            <w:noWrap/>
            <w:vAlign w:val="center"/>
            <w:hideMark/>
          </w:tcPr>
          <w:p w14:paraId="1ECAD593" w14:textId="77777777" w:rsidR="00D02F5C" w:rsidRPr="00CC2B82" w:rsidRDefault="00D02F5C" w:rsidP="00CC2B82">
            <w:pPr>
              <w:spacing w:after="0"/>
              <w:ind w:left="310"/>
              <w:rPr>
                <w:rFonts w:ascii="Myriad Pro" w:eastAsia="Calibri" w:hAnsi="Myriad Pro" w:cs="Times New Roman"/>
                <w:sz w:val="18"/>
                <w:szCs w:val="18"/>
              </w:rPr>
            </w:pPr>
            <w:r w:rsidRPr="00CC2B82">
              <w:rPr>
                <w:rFonts w:ascii="Myriad Pro" w:eastAsia="Calibri" w:hAnsi="Myriad Pro" w:cs="Times New Roman"/>
                <w:sz w:val="18"/>
                <w:szCs w:val="18"/>
              </w:rPr>
              <w:t>СН2</w:t>
            </w:r>
          </w:p>
        </w:tc>
        <w:tc>
          <w:tcPr>
            <w:tcW w:w="1016" w:type="pct"/>
            <w:noWrap/>
            <w:vAlign w:val="center"/>
            <w:hideMark/>
          </w:tcPr>
          <w:p w14:paraId="66701EB9" w14:textId="77777777" w:rsidR="00D02F5C" w:rsidRPr="00CC2B82" w:rsidRDefault="00D02F5C" w:rsidP="00CC2B82">
            <w:pPr>
              <w:spacing w:after="0"/>
              <w:jc w:val="center"/>
              <w:rPr>
                <w:rFonts w:ascii="Myriad Pro" w:eastAsia="Calibri" w:hAnsi="Myriad Pro" w:cs="Times New Roman"/>
                <w:sz w:val="18"/>
                <w:szCs w:val="18"/>
              </w:rPr>
            </w:pPr>
            <w:r w:rsidRPr="00CC2B82">
              <w:rPr>
                <w:rFonts w:ascii="Myriad Pro" w:eastAsia="Calibri" w:hAnsi="Myriad Pro" w:cs="Times New Roman"/>
                <w:sz w:val="18"/>
                <w:szCs w:val="18"/>
              </w:rPr>
              <w:t>12,53</w:t>
            </w:r>
          </w:p>
        </w:tc>
        <w:tc>
          <w:tcPr>
            <w:tcW w:w="1172" w:type="pct"/>
            <w:noWrap/>
            <w:vAlign w:val="center"/>
            <w:hideMark/>
          </w:tcPr>
          <w:p w14:paraId="7657937E" w14:textId="77777777" w:rsidR="00D02F5C" w:rsidRPr="00CC2B82" w:rsidRDefault="00D02F5C" w:rsidP="00CC2B82">
            <w:pPr>
              <w:spacing w:after="0"/>
              <w:jc w:val="center"/>
              <w:rPr>
                <w:rFonts w:ascii="Myriad Pro" w:eastAsia="Calibri" w:hAnsi="Myriad Pro" w:cs="Times New Roman"/>
                <w:sz w:val="18"/>
                <w:szCs w:val="18"/>
              </w:rPr>
            </w:pPr>
            <w:r w:rsidRPr="00CC2B82">
              <w:rPr>
                <w:rFonts w:ascii="Myriad Pro" w:eastAsia="Calibri" w:hAnsi="Myriad Pro" w:cs="Times New Roman"/>
                <w:sz w:val="18"/>
                <w:szCs w:val="18"/>
              </w:rPr>
              <w:t>2 166 188,63</w:t>
            </w:r>
          </w:p>
        </w:tc>
        <w:tc>
          <w:tcPr>
            <w:tcW w:w="1093" w:type="pct"/>
            <w:noWrap/>
            <w:vAlign w:val="center"/>
            <w:hideMark/>
          </w:tcPr>
          <w:p w14:paraId="18C24562" w14:textId="77777777" w:rsidR="00D02F5C" w:rsidRPr="00CC2B82" w:rsidRDefault="00D02F5C" w:rsidP="00CC2B82">
            <w:pPr>
              <w:spacing w:after="0"/>
              <w:jc w:val="center"/>
              <w:rPr>
                <w:rFonts w:ascii="Myriad Pro" w:eastAsia="Calibri" w:hAnsi="Myriad Pro" w:cs="Times New Roman"/>
                <w:sz w:val="18"/>
                <w:szCs w:val="18"/>
              </w:rPr>
            </w:pPr>
            <w:r w:rsidRPr="00CC2B82">
              <w:rPr>
                <w:rFonts w:ascii="Myriad Pro" w:eastAsia="Calibri" w:hAnsi="Myriad Pro" w:cs="Times New Roman"/>
                <w:sz w:val="18"/>
                <w:szCs w:val="18"/>
              </w:rPr>
              <w:t>81 457</w:t>
            </w:r>
          </w:p>
        </w:tc>
      </w:tr>
      <w:tr w:rsidR="00D02F5C" w:rsidRPr="00CC2B82" w14:paraId="4F14248F" w14:textId="77777777" w:rsidTr="00CC2B82">
        <w:tc>
          <w:tcPr>
            <w:tcW w:w="1718" w:type="pct"/>
            <w:noWrap/>
            <w:vAlign w:val="center"/>
            <w:hideMark/>
          </w:tcPr>
          <w:p w14:paraId="5D957048" w14:textId="77777777" w:rsidR="00D02F5C" w:rsidRPr="00CC2B82" w:rsidRDefault="00D02F5C" w:rsidP="00CC2B82">
            <w:pPr>
              <w:spacing w:after="0"/>
              <w:ind w:left="310"/>
              <w:rPr>
                <w:rFonts w:ascii="Myriad Pro" w:eastAsia="Calibri" w:hAnsi="Myriad Pro" w:cs="Times New Roman"/>
                <w:sz w:val="18"/>
                <w:szCs w:val="18"/>
              </w:rPr>
            </w:pPr>
            <w:r w:rsidRPr="00CC2B82">
              <w:rPr>
                <w:rFonts w:ascii="Myriad Pro" w:eastAsia="Calibri" w:hAnsi="Myriad Pro" w:cs="Times New Roman"/>
                <w:sz w:val="18"/>
                <w:szCs w:val="18"/>
              </w:rPr>
              <w:t>НН</w:t>
            </w:r>
          </w:p>
        </w:tc>
        <w:tc>
          <w:tcPr>
            <w:tcW w:w="1016" w:type="pct"/>
            <w:noWrap/>
            <w:vAlign w:val="center"/>
            <w:hideMark/>
          </w:tcPr>
          <w:p w14:paraId="490158CA" w14:textId="77777777" w:rsidR="00D02F5C" w:rsidRPr="00CC2B82" w:rsidRDefault="00D02F5C" w:rsidP="00CC2B82">
            <w:pPr>
              <w:spacing w:after="0"/>
              <w:jc w:val="center"/>
              <w:rPr>
                <w:rFonts w:ascii="Myriad Pro" w:eastAsia="Calibri" w:hAnsi="Myriad Pro" w:cs="Times New Roman"/>
                <w:sz w:val="18"/>
                <w:szCs w:val="18"/>
              </w:rPr>
            </w:pPr>
            <w:r w:rsidRPr="00CC2B82">
              <w:rPr>
                <w:rFonts w:ascii="Myriad Pro" w:eastAsia="Calibri" w:hAnsi="Myriad Pro" w:cs="Times New Roman"/>
                <w:sz w:val="18"/>
                <w:szCs w:val="18"/>
              </w:rPr>
              <w:t>2,01</w:t>
            </w:r>
          </w:p>
        </w:tc>
        <w:tc>
          <w:tcPr>
            <w:tcW w:w="1172" w:type="pct"/>
            <w:noWrap/>
            <w:vAlign w:val="center"/>
            <w:hideMark/>
          </w:tcPr>
          <w:p w14:paraId="53B82708" w14:textId="77777777" w:rsidR="00D02F5C" w:rsidRPr="00CC2B82" w:rsidRDefault="00D02F5C" w:rsidP="00CC2B82">
            <w:pPr>
              <w:spacing w:after="0"/>
              <w:jc w:val="center"/>
              <w:rPr>
                <w:rFonts w:ascii="Myriad Pro" w:eastAsia="Calibri" w:hAnsi="Myriad Pro" w:cs="Times New Roman"/>
                <w:sz w:val="18"/>
                <w:szCs w:val="18"/>
              </w:rPr>
            </w:pPr>
            <w:r w:rsidRPr="00CC2B82">
              <w:rPr>
                <w:rFonts w:ascii="Myriad Pro" w:eastAsia="Calibri" w:hAnsi="Myriad Pro" w:cs="Times New Roman"/>
                <w:sz w:val="18"/>
                <w:szCs w:val="18"/>
              </w:rPr>
              <w:t>2 175 871,38</w:t>
            </w:r>
          </w:p>
        </w:tc>
        <w:tc>
          <w:tcPr>
            <w:tcW w:w="1093" w:type="pct"/>
            <w:noWrap/>
            <w:vAlign w:val="center"/>
            <w:hideMark/>
          </w:tcPr>
          <w:p w14:paraId="5ABE3C17" w14:textId="77777777" w:rsidR="00D02F5C" w:rsidRPr="00CC2B82" w:rsidRDefault="00D02F5C" w:rsidP="00CC2B82">
            <w:pPr>
              <w:spacing w:after="0"/>
              <w:jc w:val="center"/>
              <w:rPr>
                <w:rFonts w:ascii="Myriad Pro" w:eastAsia="Calibri" w:hAnsi="Myriad Pro" w:cs="Times New Roman"/>
                <w:sz w:val="18"/>
                <w:szCs w:val="18"/>
              </w:rPr>
            </w:pPr>
            <w:r w:rsidRPr="00CC2B82">
              <w:rPr>
                <w:rFonts w:ascii="Myriad Pro" w:eastAsia="Calibri" w:hAnsi="Myriad Pro" w:cs="Times New Roman"/>
                <w:sz w:val="18"/>
                <w:szCs w:val="18"/>
              </w:rPr>
              <w:t>13 123</w:t>
            </w:r>
          </w:p>
        </w:tc>
      </w:tr>
      <w:tr w:rsidR="00D02F5C" w:rsidRPr="00CC2B82" w14:paraId="22A032DC" w14:textId="77777777" w:rsidTr="00CC2B82">
        <w:tc>
          <w:tcPr>
            <w:tcW w:w="1718" w:type="pct"/>
            <w:vAlign w:val="center"/>
            <w:hideMark/>
          </w:tcPr>
          <w:p w14:paraId="52CB527F" w14:textId="77777777" w:rsidR="00D02F5C" w:rsidRPr="00CC2B82" w:rsidRDefault="00320DE2" w:rsidP="00CC2B82">
            <w:pPr>
              <w:spacing w:after="0"/>
              <w:rPr>
                <w:rFonts w:ascii="Myriad Pro" w:eastAsia="Calibri" w:hAnsi="Myriad Pro" w:cs="Times New Roman"/>
                <w:b/>
                <w:sz w:val="18"/>
                <w:szCs w:val="18"/>
              </w:rPr>
            </w:pPr>
            <w:r w:rsidRPr="00CC2B82">
              <w:rPr>
                <w:rFonts w:ascii="Myriad Pro" w:eastAsia="Calibri" w:hAnsi="Myriad Pro" w:cs="Times New Roman"/>
                <w:b/>
                <w:sz w:val="18"/>
                <w:szCs w:val="18"/>
              </w:rPr>
              <w:t xml:space="preserve">прочие потребители, рассчитывающиеся по </w:t>
            </w:r>
            <w:proofErr w:type="spellStart"/>
            <w:r w:rsidRPr="00CC2B82">
              <w:rPr>
                <w:rFonts w:ascii="Myriad Pro" w:eastAsia="Calibri" w:hAnsi="Myriad Pro" w:cs="Times New Roman"/>
                <w:b/>
                <w:sz w:val="18"/>
                <w:szCs w:val="18"/>
              </w:rPr>
              <w:t>одноставочному</w:t>
            </w:r>
            <w:proofErr w:type="spellEnd"/>
            <w:r w:rsidRPr="00CC2B82">
              <w:rPr>
                <w:rFonts w:ascii="Myriad Pro" w:eastAsia="Calibri" w:hAnsi="Myriad Pro" w:cs="Times New Roman"/>
                <w:b/>
                <w:sz w:val="18"/>
                <w:szCs w:val="18"/>
              </w:rPr>
              <w:t xml:space="preserve"> тарифу</w:t>
            </w:r>
          </w:p>
        </w:tc>
        <w:tc>
          <w:tcPr>
            <w:tcW w:w="1016" w:type="pct"/>
            <w:noWrap/>
            <w:vAlign w:val="center"/>
            <w:hideMark/>
          </w:tcPr>
          <w:p w14:paraId="5D28B617" w14:textId="77777777" w:rsidR="00D02F5C" w:rsidRPr="00CC2B82" w:rsidRDefault="00D02F5C" w:rsidP="00CC2B82">
            <w:pPr>
              <w:spacing w:after="0"/>
              <w:jc w:val="center"/>
              <w:rPr>
                <w:rFonts w:ascii="Myriad Pro" w:eastAsia="Calibri" w:hAnsi="Myriad Pro" w:cs="Times New Roman"/>
                <w:b/>
                <w:sz w:val="18"/>
                <w:szCs w:val="18"/>
              </w:rPr>
            </w:pPr>
            <w:r w:rsidRPr="00CC2B82">
              <w:rPr>
                <w:rFonts w:ascii="Myriad Pro" w:eastAsia="Calibri" w:hAnsi="Myriad Pro" w:cs="Times New Roman"/>
                <w:b/>
                <w:sz w:val="18"/>
                <w:szCs w:val="18"/>
              </w:rPr>
              <w:t>493 376,23</w:t>
            </w:r>
          </w:p>
        </w:tc>
        <w:tc>
          <w:tcPr>
            <w:tcW w:w="1172" w:type="pct"/>
            <w:noWrap/>
            <w:vAlign w:val="center"/>
            <w:hideMark/>
          </w:tcPr>
          <w:p w14:paraId="7DDE7608" w14:textId="77777777" w:rsidR="00D02F5C" w:rsidRPr="00CC2B82" w:rsidRDefault="00D02F5C" w:rsidP="00CC2B82">
            <w:pPr>
              <w:spacing w:after="0"/>
              <w:jc w:val="center"/>
              <w:rPr>
                <w:rFonts w:ascii="Myriad Pro" w:eastAsia="Calibri" w:hAnsi="Myriad Pro" w:cs="Times New Roman"/>
                <w:b/>
                <w:sz w:val="18"/>
                <w:szCs w:val="18"/>
              </w:rPr>
            </w:pPr>
          </w:p>
        </w:tc>
        <w:tc>
          <w:tcPr>
            <w:tcW w:w="1093" w:type="pct"/>
            <w:noWrap/>
            <w:vAlign w:val="center"/>
            <w:hideMark/>
          </w:tcPr>
          <w:p w14:paraId="5A62FD67" w14:textId="77777777" w:rsidR="00D02F5C" w:rsidRPr="00CC2B82" w:rsidRDefault="00D02F5C" w:rsidP="00CC2B82">
            <w:pPr>
              <w:spacing w:after="0"/>
              <w:jc w:val="center"/>
              <w:rPr>
                <w:rFonts w:ascii="Myriad Pro" w:eastAsia="Calibri" w:hAnsi="Myriad Pro" w:cs="Times New Roman"/>
                <w:b/>
                <w:sz w:val="18"/>
                <w:szCs w:val="18"/>
              </w:rPr>
            </w:pPr>
            <w:r w:rsidRPr="00CC2B82">
              <w:rPr>
                <w:rFonts w:ascii="Myriad Pro" w:eastAsia="Calibri" w:hAnsi="Myriad Pro" w:cs="Times New Roman"/>
                <w:b/>
                <w:sz w:val="18"/>
                <w:szCs w:val="18"/>
              </w:rPr>
              <w:t>1 163 366,91</w:t>
            </w:r>
          </w:p>
        </w:tc>
      </w:tr>
      <w:tr w:rsidR="00D02F5C" w:rsidRPr="00CC2B82" w14:paraId="2CE77540" w14:textId="77777777" w:rsidTr="00CC2B82">
        <w:tc>
          <w:tcPr>
            <w:tcW w:w="1718" w:type="pct"/>
            <w:noWrap/>
            <w:vAlign w:val="center"/>
            <w:hideMark/>
          </w:tcPr>
          <w:p w14:paraId="76CBDE9C" w14:textId="77777777" w:rsidR="00D02F5C" w:rsidRPr="00CC2B82" w:rsidRDefault="00D02F5C" w:rsidP="00CC2B82">
            <w:pPr>
              <w:spacing w:after="0"/>
              <w:ind w:left="310"/>
              <w:rPr>
                <w:rFonts w:ascii="Myriad Pro" w:eastAsia="Calibri" w:hAnsi="Myriad Pro" w:cs="Times New Roman"/>
                <w:sz w:val="18"/>
                <w:szCs w:val="18"/>
              </w:rPr>
            </w:pPr>
            <w:r w:rsidRPr="00CC2B82">
              <w:rPr>
                <w:rFonts w:ascii="Myriad Pro" w:eastAsia="Calibri" w:hAnsi="Myriad Pro" w:cs="Times New Roman"/>
                <w:sz w:val="18"/>
                <w:szCs w:val="18"/>
              </w:rPr>
              <w:t>ВН</w:t>
            </w:r>
          </w:p>
        </w:tc>
        <w:tc>
          <w:tcPr>
            <w:tcW w:w="1016" w:type="pct"/>
            <w:noWrap/>
            <w:vAlign w:val="center"/>
            <w:hideMark/>
          </w:tcPr>
          <w:p w14:paraId="06280BD3" w14:textId="77777777" w:rsidR="00D02F5C" w:rsidRPr="00CC2B82" w:rsidRDefault="00D02F5C" w:rsidP="00CC2B82">
            <w:pPr>
              <w:spacing w:after="0"/>
              <w:jc w:val="center"/>
              <w:rPr>
                <w:rFonts w:ascii="Myriad Pro" w:eastAsia="Calibri" w:hAnsi="Myriad Pro" w:cs="Times New Roman"/>
                <w:sz w:val="18"/>
                <w:szCs w:val="18"/>
              </w:rPr>
            </w:pPr>
            <w:r w:rsidRPr="00CC2B82">
              <w:rPr>
                <w:rFonts w:ascii="Myriad Pro" w:eastAsia="Calibri" w:hAnsi="Myriad Pro" w:cs="Times New Roman"/>
                <w:sz w:val="18"/>
                <w:szCs w:val="18"/>
              </w:rPr>
              <w:t>338550,34</w:t>
            </w:r>
          </w:p>
        </w:tc>
        <w:tc>
          <w:tcPr>
            <w:tcW w:w="1172" w:type="pct"/>
            <w:noWrap/>
            <w:vAlign w:val="center"/>
            <w:hideMark/>
          </w:tcPr>
          <w:p w14:paraId="495A4896" w14:textId="77777777" w:rsidR="00D02F5C" w:rsidRPr="00CC2B82" w:rsidRDefault="00D02F5C" w:rsidP="00CC2B82">
            <w:pPr>
              <w:spacing w:after="0"/>
              <w:jc w:val="center"/>
              <w:rPr>
                <w:rFonts w:ascii="Myriad Pro" w:eastAsia="Calibri" w:hAnsi="Myriad Pro" w:cs="Times New Roman"/>
                <w:sz w:val="18"/>
                <w:szCs w:val="18"/>
              </w:rPr>
            </w:pPr>
            <w:r w:rsidRPr="00CC2B82">
              <w:rPr>
                <w:rFonts w:ascii="Myriad Pro" w:eastAsia="Calibri" w:hAnsi="Myriad Pro" w:cs="Times New Roman"/>
                <w:sz w:val="18"/>
                <w:szCs w:val="18"/>
              </w:rPr>
              <w:t>1 436,44</w:t>
            </w:r>
          </w:p>
        </w:tc>
        <w:tc>
          <w:tcPr>
            <w:tcW w:w="1093" w:type="pct"/>
            <w:noWrap/>
            <w:vAlign w:val="center"/>
            <w:hideMark/>
          </w:tcPr>
          <w:p w14:paraId="279F7F68" w14:textId="77777777" w:rsidR="00D02F5C" w:rsidRPr="00CC2B82" w:rsidRDefault="00D02F5C" w:rsidP="00CC2B82">
            <w:pPr>
              <w:spacing w:after="0"/>
              <w:jc w:val="center"/>
              <w:rPr>
                <w:rFonts w:ascii="Myriad Pro" w:eastAsia="Calibri" w:hAnsi="Myriad Pro" w:cs="Times New Roman"/>
                <w:sz w:val="18"/>
                <w:szCs w:val="18"/>
              </w:rPr>
            </w:pPr>
            <w:r w:rsidRPr="00CC2B82">
              <w:rPr>
                <w:rFonts w:ascii="Myriad Pro" w:eastAsia="Calibri" w:hAnsi="Myriad Pro" w:cs="Times New Roman"/>
                <w:sz w:val="18"/>
                <w:szCs w:val="18"/>
              </w:rPr>
              <w:t>486 307</w:t>
            </w:r>
          </w:p>
        </w:tc>
      </w:tr>
      <w:tr w:rsidR="00D02F5C" w:rsidRPr="00CC2B82" w14:paraId="29E702E1" w14:textId="77777777" w:rsidTr="00CC2B82">
        <w:tc>
          <w:tcPr>
            <w:tcW w:w="1718" w:type="pct"/>
            <w:noWrap/>
            <w:vAlign w:val="center"/>
            <w:hideMark/>
          </w:tcPr>
          <w:p w14:paraId="4689E221" w14:textId="77777777" w:rsidR="00D02F5C" w:rsidRPr="00CC2B82" w:rsidRDefault="00D02F5C" w:rsidP="00CC2B82">
            <w:pPr>
              <w:spacing w:after="0"/>
              <w:ind w:left="310"/>
              <w:rPr>
                <w:rFonts w:ascii="Myriad Pro" w:eastAsia="Calibri" w:hAnsi="Myriad Pro" w:cs="Times New Roman"/>
                <w:sz w:val="18"/>
                <w:szCs w:val="18"/>
              </w:rPr>
            </w:pPr>
            <w:r w:rsidRPr="00CC2B82">
              <w:rPr>
                <w:rFonts w:ascii="Myriad Pro" w:eastAsia="Calibri" w:hAnsi="Myriad Pro" w:cs="Times New Roman"/>
                <w:sz w:val="18"/>
                <w:szCs w:val="18"/>
              </w:rPr>
              <w:t>СН1</w:t>
            </w:r>
          </w:p>
        </w:tc>
        <w:tc>
          <w:tcPr>
            <w:tcW w:w="1016" w:type="pct"/>
            <w:noWrap/>
            <w:vAlign w:val="center"/>
            <w:hideMark/>
          </w:tcPr>
          <w:p w14:paraId="32B4E993" w14:textId="77777777" w:rsidR="00D02F5C" w:rsidRPr="00CC2B82" w:rsidRDefault="00D02F5C" w:rsidP="00CC2B82">
            <w:pPr>
              <w:spacing w:after="0"/>
              <w:jc w:val="center"/>
              <w:rPr>
                <w:rFonts w:ascii="Myriad Pro" w:eastAsia="Calibri" w:hAnsi="Myriad Pro" w:cs="Times New Roman"/>
                <w:sz w:val="18"/>
                <w:szCs w:val="18"/>
              </w:rPr>
            </w:pPr>
            <w:r w:rsidRPr="00CC2B82">
              <w:rPr>
                <w:rFonts w:ascii="Myriad Pro" w:eastAsia="Calibri" w:hAnsi="Myriad Pro" w:cs="Times New Roman"/>
                <w:sz w:val="18"/>
                <w:szCs w:val="18"/>
              </w:rPr>
              <w:t>4160,528</w:t>
            </w:r>
          </w:p>
        </w:tc>
        <w:tc>
          <w:tcPr>
            <w:tcW w:w="1172" w:type="pct"/>
            <w:noWrap/>
            <w:vAlign w:val="center"/>
            <w:hideMark/>
          </w:tcPr>
          <w:p w14:paraId="61718138" w14:textId="77777777" w:rsidR="00D02F5C" w:rsidRPr="00CC2B82" w:rsidRDefault="00D02F5C" w:rsidP="00CC2B82">
            <w:pPr>
              <w:spacing w:after="0"/>
              <w:jc w:val="center"/>
              <w:rPr>
                <w:rFonts w:ascii="Myriad Pro" w:eastAsia="Calibri" w:hAnsi="Myriad Pro" w:cs="Times New Roman"/>
                <w:sz w:val="18"/>
                <w:szCs w:val="18"/>
              </w:rPr>
            </w:pPr>
            <w:r w:rsidRPr="00CC2B82">
              <w:rPr>
                <w:rFonts w:ascii="Myriad Pro" w:eastAsia="Calibri" w:hAnsi="Myriad Pro" w:cs="Times New Roman"/>
                <w:sz w:val="18"/>
                <w:szCs w:val="18"/>
              </w:rPr>
              <w:t>4 580,57</w:t>
            </w:r>
          </w:p>
        </w:tc>
        <w:tc>
          <w:tcPr>
            <w:tcW w:w="1093" w:type="pct"/>
            <w:noWrap/>
            <w:vAlign w:val="center"/>
            <w:hideMark/>
          </w:tcPr>
          <w:p w14:paraId="5A7732DC" w14:textId="77777777" w:rsidR="00D02F5C" w:rsidRPr="00CC2B82" w:rsidRDefault="00D02F5C" w:rsidP="00CC2B82">
            <w:pPr>
              <w:spacing w:after="0"/>
              <w:jc w:val="center"/>
              <w:rPr>
                <w:rFonts w:ascii="Myriad Pro" w:eastAsia="Calibri" w:hAnsi="Myriad Pro" w:cs="Times New Roman"/>
                <w:sz w:val="18"/>
                <w:szCs w:val="18"/>
              </w:rPr>
            </w:pPr>
            <w:r w:rsidRPr="00CC2B82">
              <w:rPr>
                <w:rFonts w:ascii="Myriad Pro" w:eastAsia="Calibri" w:hAnsi="Myriad Pro" w:cs="Times New Roman"/>
                <w:sz w:val="18"/>
                <w:szCs w:val="18"/>
              </w:rPr>
              <w:t>19 058</w:t>
            </w:r>
          </w:p>
        </w:tc>
      </w:tr>
      <w:tr w:rsidR="00D02F5C" w:rsidRPr="00CC2B82" w14:paraId="489310CB" w14:textId="77777777" w:rsidTr="00CC2B82">
        <w:tc>
          <w:tcPr>
            <w:tcW w:w="1718" w:type="pct"/>
            <w:noWrap/>
            <w:vAlign w:val="center"/>
            <w:hideMark/>
          </w:tcPr>
          <w:p w14:paraId="1E664D3A" w14:textId="77777777" w:rsidR="00D02F5C" w:rsidRPr="00CC2B82" w:rsidRDefault="00D02F5C" w:rsidP="00CC2B82">
            <w:pPr>
              <w:spacing w:after="0"/>
              <w:ind w:left="310"/>
              <w:rPr>
                <w:rFonts w:ascii="Myriad Pro" w:eastAsia="Calibri" w:hAnsi="Myriad Pro" w:cs="Times New Roman"/>
                <w:sz w:val="18"/>
                <w:szCs w:val="18"/>
              </w:rPr>
            </w:pPr>
            <w:r w:rsidRPr="00CC2B82">
              <w:rPr>
                <w:rFonts w:ascii="Myriad Pro" w:eastAsia="Calibri" w:hAnsi="Myriad Pro" w:cs="Times New Roman"/>
                <w:sz w:val="18"/>
                <w:szCs w:val="18"/>
              </w:rPr>
              <w:t>СН2</w:t>
            </w:r>
          </w:p>
        </w:tc>
        <w:tc>
          <w:tcPr>
            <w:tcW w:w="1016" w:type="pct"/>
            <w:noWrap/>
            <w:vAlign w:val="center"/>
            <w:hideMark/>
          </w:tcPr>
          <w:p w14:paraId="55AD7B97" w14:textId="77777777" w:rsidR="00D02F5C" w:rsidRPr="00CC2B82" w:rsidRDefault="00D02F5C" w:rsidP="00CC2B82">
            <w:pPr>
              <w:spacing w:after="0"/>
              <w:jc w:val="center"/>
              <w:rPr>
                <w:rFonts w:ascii="Myriad Pro" w:eastAsia="Calibri" w:hAnsi="Myriad Pro" w:cs="Times New Roman"/>
                <w:sz w:val="18"/>
                <w:szCs w:val="18"/>
              </w:rPr>
            </w:pPr>
            <w:r w:rsidRPr="00CC2B82">
              <w:rPr>
                <w:rFonts w:ascii="Myriad Pro" w:eastAsia="Calibri" w:hAnsi="Myriad Pro" w:cs="Times New Roman"/>
                <w:sz w:val="18"/>
                <w:szCs w:val="18"/>
              </w:rPr>
              <w:t>72517,651</w:t>
            </w:r>
          </w:p>
        </w:tc>
        <w:tc>
          <w:tcPr>
            <w:tcW w:w="1172" w:type="pct"/>
            <w:noWrap/>
            <w:vAlign w:val="center"/>
            <w:hideMark/>
          </w:tcPr>
          <w:p w14:paraId="7B6B41AB" w14:textId="77777777" w:rsidR="00D02F5C" w:rsidRPr="00CC2B82" w:rsidRDefault="00D02F5C" w:rsidP="00CC2B82">
            <w:pPr>
              <w:spacing w:after="0"/>
              <w:jc w:val="center"/>
              <w:rPr>
                <w:rFonts w:ascii="Myriad Pro" w:eastAsia="Calibri" w:hAnsi="Myriad Pro" w:cs="Times New Roman"/>
                <w:sz w:val="18"/>
                <w:szCs w:val="18"/>
              </w:rPr>
            </w:pPr>
            <w:r w:rsidRPr="00CC2B82">
              <w:rPr>
                <w:rFonts w:ascii="Myriad Pro" w:eastAsia="Calibri" w:hAnsi="Myriad Pro" w:cs="Times New Roman"/>
                <w:sz w:val="18"/>
                <w:szCs w:val="18"/>
              </w:rPr>
              <w:t>4 550,86</w:t>
            </w:r>
          </w:p>
        </w:tc>
        <w:tc>
          <w:tcPr>
            <w:tcW w:w="1093" w:type="pct"/>
            <w:noWrap/>
            <w:vAlign w:val="center"/>
            <w:hideMark/>
          </w:tcPr>
          <w:p w14:paraId="5CC339F3" w14:textId="77777777" w:rsidR="00D02F5C" w:rsidRPr="00CC2B82" w:rsidRDefault="00D02F5C" w:rsidP="00CC2B82">
            <w:pPr>
              <w:spacing w:after="0"/>
              <w:jc w:val="center"/>
              <w:rPr>
                <w:rFonts w:ascii="Myriad Pro" w:eastAsia="Calibri" w:hAnsi="Myriad Pro" w:cs="Times New Roman"/>
                <w:sz w:val="18"/>
                <w:szCs w:val="18"/>
              </w:rPr>
            </w:pPr>
            <w:r w:rsidRPr="00CC2B82">
              <w:rPr>
                <w:rFonts w:ascii="Myriad Pro" w:eastAsia="Calibri" w:hAnsi="Myriad Pro" w:cs="Times New Roman"/>
                <w:sz w:val="18"/>
                <w:szCs w:val="18"/>
              </w:rPr>
              <w:t>330 018</w:t>
            </w:r>
          </w:p>
        </w:tc>
      </w:tr>
      <w:tr w:rsidR="00D02F5C" w:rsidRPr="00CC2B82" w14:paraId="4AFD3437" w14:textId="77777777" w:rsidTr="00CC2B82">
        <w:tc>
          <w:tcPr>
            <w:tcW w:w="1718" w:type="pct"/>
            <w:noWrap/>
            <w:vAlign w:val="center"/>
            <w:hideMark/>
          </w:tcPr>
          <w:p w14:paraId="4CF81CB4" w14:textId="77777777" w:rsidR="00D02F5C" w:rsidRPr="00CC2B82" w:rsidRDefault="00D02F5C" w:rsidP="00CC2B82">
            <w:pPr>
              <w:spacing w:after="0"/>
              <w:ind w:left="310"/>
              <w:rPr>
                <w:rFonts w:ascii="Myriad Pro" w:eastAsia="Calibri" w:hAnsi="Myriad Pro" w:cs="Times New Roman"/>
                <w:sz w:val="18"/>
                <w:szCs w:val="18"/>
              </w:rPr>
            </w:pPr>
            <w:r w:rsidRPr="00CC2B82">
              <w:rPr>
                <w:rFonts w:ascii="Myriad Pro" w:eastAsia="Calibri" w:hAnsi="Myriad Pro" w:cs="Times New Roman"/>
                <w:sz w:val="18"/>
                <w:szCs w:val="18"/>
              </w:rPr>
              <w:t>НН</w:t>
            </w:r>
          </w:p>
        </w:tc>
        <w:tc>
          <w:tcPr>
            <w:tcW w:w="1016" w:type="pct"/>
            <w:noWrap/>
            <w:vAlign w:val="center"/>
            <w:hideMark/>
          </w:tcPr>
          <w:p w14:paraId="657200E0" w14:textId="77777777" w:rsidR="00D02F5C" w:rsidRPr="00CC2B82" w:rsidRDefault="00D02F5C" w:rsidP="00CC2B82">
            <w:pPr>
              <w:spacing w:after="0"/>
              <w:jc w:val="center"/>
              <w:rPr>
                <w:rFonts w:ascii="Myriad Pro" w:eastAsia="Calibri" w:hAnsi="Myriad Pro" w:cs="Times New Roman"/>
                <w:sz w:val="18"/>
                <w:szCs w:val="18"/>
              </w:rPr>
            </w:pPr>
            <w:r w:rsidRPr="00CC2B82">
              <w:rPr>
                <w:rFonts w:ascii="Myriad Pro" w:eastAsia="Calibri" w:hAnsi="Myriad Pro" w:cs="Times New Roman"/>
                <w:sz w:val="18"/>
                <w:szCs w:val="18"/>
              </w:rPr>
              <w:t>78147,714</w:t>
            </w:r>
          </w:p>
        </w:tc>
        <w:tc>
          <w:tcPr>
            <w:tcW w:w="1172" w:type="pct"/>
            <w:noWrap/>
            <w:vAlign w:val="center"/>
            <w:hideMark/>
          </w:tcPr>
          <w:p w14:paraId="61988942" w14:textId="77777777" w:rsidR="00D02F5C" w:rsidRPr="00CC2B82" w:rsidRDefault="00D02F5C" w:rsidP="00CC2B82">
            <w:pPr>
              <w:spacing w:after="0"/>
              <w:jc w:val="center"/>
              <w:rPr>
                <w:rFonts w:ascii="Myriad Pro" w:eastAsia="Calibri" w:hAnsi="Myriad Pro" w:cs="Times New Roman"/>
                <w:sz w:val="18"/>
                <w:szCs w:val="18"/>
              </w:rPr>
            </w:pPr>
            <w:r w:rsidRPr="00CC2B82">
              <w:rPr>
                <w:rFonts w:ascii="Myriad Pro" w:eastAsia="Calibri" w:hAnsi="Myriad Pro" w:cs="Times New Roman"/>
                <w:sz w:val="18"/>
                <w:szCs w:val="18"/>
              </w:rPr>
              <w:t>4 196,98</w:t>
            </w:r>
          </w:p>
        </w:tc>
        <w:tc>
          <w:tcPr>
            <w:tcW w:w="1093" w:type="pct"/>
            <w:noWrap/>
            <w:vAlign w:val="center"/>
            <w:hideMark/>
          </w:tcPr>
          <w:p w14:paraId="33D69ACB" w14:textId="77777777" w:rsidR="00D02F5C" w:rsidRPr="00CC2B82" w:rsidRDefault="00D02F5C" w:rsidP="00CC2B82">
            <w:pPr>
              <w:spacing w:after="0"/>
              <w:jc w:val="center"/>
              <w:rPr>
                <w:rFonts w:ascii="Myriad Pro" w:eastAsia="Calibri" w:hAnsi="Myriad Pro" w:cs="Times New Roman"/>
                <w:sz w:val="18"/>
                <w:szCs w:val="18"/>
              </w:rPr>
            </w:pPr>
            <w:r w:rsidRPr="00CC2B82">
              <w:rPr>
                <w:rFonts w:ascii="Myriad Pro" w:eastAsia="Calibri" w:hAnsi="Myriad Pro" w:cs="Times New Roman"/>
                <w:sz w:val="18"/>
                <w:szCs w:val="18"/>
              </w:rPr>
              <w:t>327 984</w:t>
            </w:r>
          </w:p>
        </w:tc>
      </w:tr>
      <w:tr w:rsidR="00D02F5C" w:rsidRPr="00CC2B82" w14:paraId="6294D015" w14:textId="77777777" w:rsidTr="00CC2B82">
        <w:tc>
          <w:tcPr>
            <w:tcW w:w="1718" w:type="pct"/>
            <w:vAlign w:val="center"/>
            <w:hideMark/>
          </w:tcPr>
          <w:p w14:paraId="6EC8ECFB" w14:textId="77777777" w:rsidR="00D02F5C" w:rsidRPr="00CC2B82" w:rsidRDefault="00D02F5C" w:rsidP="00CC2B82">
            <w:pPr>
              <w:spacing w:after="0"/>
              <w:rPr>
                <w:rFonts w:ascii="Myriad Pro" w:eastAsia="Calibri" w:hAnsi="Myriad Pro" w:cs="Times New Roman"/>
                <w:b/>
                <w:i/>
                <w:sz w:val="18"/>
                <w:szCs w:val="18"/>
              </w:rPr>
            </w:pPr>
            <w:r w:rsidRPr="00CC2B82">
              <w:rPr>
                <w:rFonts w:ascii="Myriad Pro" w:eastAsia="Calibri" w:hAnsi="Myriad Pro" w:cs="Times New Roman"/>
                <w:b/>
                <w:i/>
                <w:sz w:val="18"/>
                <w:szCs w:val="18"/>
              </w:rPr>
              <w:t>население</w:t>
            </w:r>
          </w:p>
        </w:tc>
        <w:tc>
          <w:tcPr>
            <w:tcW w:w="1016" w:type="pct"/>
            <w:noWrap/>
            <w:vAlign w:val="center"/>
            <w:hideMark/>
          </w:tcPr>
          <w:p w14:paraId="2D385292" w14:textId="77777777" w:rsidR="00D02F5C" w:rsidRPr="00CC2B82" w:rsidRDefault="00D02F5C" w:rsidP="00CC2B82">
            <w:pPr>
              <w:spacing w:after="0"/>
              <w:jc w:val="center"/>
              <w:rPr>
                <w:rFonts w:ascii="Myriad Pro" w:eastAsia="Calibri" w:hAnsi="Myriad Pro" w:cs="Times New Roman"/>
                <w:b/>
                <w:i/>
                <w:sz w:val="18"/>
                <w:szCs w:val="18"/>
              </w:rPr>
            </w:pPr>
            <w:r w:rsidRPr="00CC2B82">
              <w:rPr>
                <w:rFonts w:ascii="Myriad Pro" w:eastAsia="Calibri" w:hAnsi="Myriad Pro" w:cs="Times New Roman"/>
                <w:b/>
                <w:i/>
                <w:sz w:val="18"/>
                <w:szCs w:val="18"/>
              </w:rPr>
              <w:t>233 676,47</w:t>
            </w:r>
          </w:p>
        </w:tc>
        <w:tc>
          <w:tcPr>
            <w:tcW w:w="1172" w:type="pct"/>
            <w:noWrap/>
            <w:vAlign w:val="center"/>
            <w:hideMark/>
          </w:tcPr>
          <w:p w14:paraId="64C46867" w14:textId="77777777" w:rsidR="00D02F5C" w:rsidRPr="00CC2B82" w:rsidRDefault="00D02F5C" w:rsidP="00CC2B82">
            <w:pPr>
              <w:spacing w:after="0"/>
              <w:jc w:val="center"/>
              <w:rPr>
                <w:rFonts w:ascii="Myriad Pro" w:eastAsia="Calibri" w:hAnsi="Myriad Pro" w:cs="Times New Roman"/>
                <w:b/>
                <w:i/>
                <w:sz w:val="18"/>
                <w:szCs w:val="18"/>
              </w:rPr>
            </w:pPr>
          </w:p>
        </w:tc>
        <w:tc>
          <w:tcPr>
            <w:tcW w:w="1093" w:type="pct"/>
            <w:noWrap/>
            <w:vAlign w:val="center"/>
            <w:hideMark/>
          </w:tcPr>
          <w:p w14:paraId="5DE62E8D" w14:textId="77777777" w:rsidR="00D02F5C" w:rsidRPr="00CC2B82" w:rsidRDefault="00D02F5C" w:rsidP="00CC2B82">
            <w:pPr>
              <w:spacing w:after="0"/>
              <w:jc w:val="center"/>
              <w:rPr>
                <w:rFonts w:ascii="Myriad Pro" w:eastAsia="Calibri" w:hAnsi="Myriad Pro" w:cs="Times New Roman"/>
                <w:b/>
                <w:i/>
                <w:sz w:val="18"/>
                <w:szCs w:val="18"/>
              </w:rPr>
            </w:pPr>
            <w:r w:rsidRPr="00CC2B82">
              <w:rPr>
                <w:rFonts w:ascii="Myriad Pro" w:eastAsia="Calibri" w:hAnsi="Myriad Pro" w:cs="Times New Roman"/>
                <w:b/>
                <w:i/>
                <w:sz w:val="18"/>
                <w:szCs w:val="18"/>
              </w:rPr>
              <w:t>-12 889,98</w:t>
            </w:r>
          </w:p>
        </w:tc>
      </w:tr>
      <w:tr w:rsidR="00D02F5C" w:rsidRPr="00CC2B82" w14:paraId="54BE4C61" w14:textId="77777777" w:rsidTr="00CC2B82">
        <w:tc>
          <w:tcPr>
            <w:tcW w:w="1718" w:type="pct"/>
            <w:noWrap/>
            <w:vAlign w:val="center"/>
            <w:hideMark/>
          </w:tcPr>
          <w:p w14:paraId="01FF8EF3" w14:textId="77777777" w:rsidR="00D02F5C" w:rsidRPr="00CC2B82" w:rsidRDefault="00D02F5C" w:rsidP="00CC2B82">
            <w:pPr>
              <w:spacing w:after="0"/>
              <w:rPr>
                <w:rFonts w:ascii="Myriad Pro" w:eastAsia="Calibri" w:hAnsi="Myriad Pro" w:cs="Times New Roman"/>
                <w:i/>
                <w:sz w:val="18"/>
                <w:szCs w:val="18"/>
              </w:rPr>
            </w:pPr>
            <w:r w:rsidRPr="00CC2B82">
              <w:rPr>
                <w:rFonts w:ascii="Myriad Pro" w:eastAsia="Calibri" w:hAnsi="Myriad Pro" w:cs="Times New Roman"/>
                <w:i/>
                <w:sz w:val="18"/>
                <w:szCs w:val="18"/>
              </w:rPr>
              <w:t>Категория 1*</w:t>
            </w:r>
          </w:p>
        </w:tc>
        <w:tc>
          <w:tcPr>
            <w:tcW w:w="1016" w:type="pct"/>
            <w:noWrap/>
            <w:vAlign w:val="center"/>
            <w:hideMark/>
          </w:tcPr>
          <w:p w14:paraId="441BA12C" w14:textId="77777777" w:rsidR="00D02F5C" w:rsidRPr="00CC2B82" w:rsidRDefault="00D02F5C" w:rsidP="00CC2B82">
            <w:pPr>
              <w:spacing w:after="0"/>
              <w:jc w:val="center"/>
              <w:rPr>
                <w:rFonts w:ascii="Myriad Pro" w:eastAsia="Calibri" w:hAnsi="Myriad Pro" w:cs="Times New Roman"/>
                <w:i/>
                <w:sz w:val="18"/>
                <w:szCs w:val="18"/>
              </w:rPr>
            </w:pPr>
            <w:r w:rsidRPr="00CC2B82">
              <w:rPr>
                <w:rFonts w:ascii="Myriad Pro" w:eastAsia="Calibri" w:hAnsi="Myriad Pro" w:cs="Times New Roman"/>
                <w:i/>
                <w:sz w:val="18"/>
                <w:szCs w:val="18"/>
              </w:rPr>
              <w:t>57 364,95</w:t>
            </w:r>
          </w:p>
        </w:tc>
        <w:tc>
          <w:tcPr>
            <w:tcW w:w="1172" w:type="pct"/>
            <w:noWrap/>
            <w:vAlign w:val="center"/>
            <w:hideMark/>
          </w:tcPr>
          <w:p w14:paraId="7302E4DC" w14:textId="77777777" w:rsidR="00D02F5C" w:rsidRPr="00CC2B82" w:rsidRDefault="00D02F5C" w:rsidP="00CC2B82">
            <w:pPr>
              <w:spacing w:after="0"/>
              <w:jc w:val="center"/>
              <w:rPr>
                <w:rFonts w:ascii="Myriad Pro" w:eastAsia="Calibri" w:hAnsi="Myriad Pro" w:cs="Times New Roman"/>
                <w:i/>
                <w:sz w:val="18"/>
                <w:szCs w:val="18"/>
              </w:rPr>
            </w:pPr>
            <w:r w:rsidRPr="00CC2B82">
              <w:rPr>
                <w:rFonts w:ascii="Myriad Pro" w:eastAsia="Calibri" w:hAnsi="Myriad Pro" w:cs="Times New Roman"/>
                <w:i/>
                <w:sz w:val="18"/>
                <w:szCs w:val="18"/>
              </w:rPr>
              <w:t>557,57</w:t>
            </w:r>
          </w:p>
        </w:tc>
        <w:tc>
          <w:tcPr>
            <w:tcW w:w="1093" w:type="pct"/>
            <w:noWrap/>
            <w:vAlign w:val="center"/>
            <w:hideMark/>
          </w:tcPr>
          <w:p w14:paraId="5112AE87" w14:textId="77777777" w:rsidR="00D02F5C" w:rsidRPr="00CC2B82" w:rsidRDefault="00D02F5C" w:rsidP="00CC2B82">
            <w:pPr>
              <w:spacing w:after="0"/>
              <w:jc w:val="center"/>
              <w:rPr>
                <w:rFonts w:ascii="Myriad Pro" w:eastAsia="Calibri" w:hAnsi="Myriad Pro" w:cs="Times New Roman"/>
                <w:i/>
                <w:sz w:val="18"/>
                <w:szCs w:val="18"/>
              </w:rPr>
            </w:pPr>
            <w:r w:rsidRPr="00CC2B82">
              <w:rPr>
                <w:rFonts w:ascii="Myriad Pro" w:eastAsia="Calibri" w:hAnsi="Myriad Pro" w:cs="Times New Roman"/>
                <w:i/>
                <w:sz w:val="18"/>
                <w:szCs w:val="18"/>
              </w:rPr>
              <w:t>31 985</w:t>
            </w:r>
          </w:p>
        </w:tc>
      </w:tr>
      <w:tr w:rsidR="00D02F5C" w:rsidRPr="00CC2B82" w14:paraId="001E7A5D" w14:textId="77777777" w:rsidTr="00CC2B82">
        <w:tc>
          <w:tcPr>
            <w:tcW w:w="1718" w:type="pct"/>
            <w:noWrap/>
            <w:vAlign w:val="center"/>
            <w:hideMark/>
          </w:tcPr>
          <w:p w14:paraId="23850F30" w14:textId="77777777" w:rsidR="00D02F5C" w:rsidRPr="00CC2B82" w:rsidRDefault="00D02F5C" w:rsidP="00CC2B82">
            <w:pPr>
              <w:spacing w:after="0"/>
              <w:rPr>
                <w:rFonts w:ascii="Myriad Pro" w:eastAsia="Calibri" w:hAnsi="Myriad Pro" w:cs="Times New Roman"/>
                <w:i/>
                <w:sz w:val="18"/>
                <w:szCs w:val="18"/>
              </w:rPr>
            </w:pPr>
            <w:r w:rsidRPr="00CC2B82">
              <w:rPr>
                <w:rFonts w:ascii="Myriad Pro" w:eastAsia="Calibri" w:hAnsi="Myriad Pro" w:cs="Times New Roman"/>
                <w:i/>
                <w:sz w:val="18"/>
                <w:szCs w:val="18"/>
              </w:rPr>
              <w:t>Категория 2*</w:t>
            </w:r>
          </w:p>
        </w:tc>
        <w:tc>
          <w:tcPr>
            <w:tcW w:w="1016" w:type="pct"/>
            <w:noWrap/>
            <w:vAlign w:val="center"/>
            <w:hideMark/>
          </w:tcPr>
          <w:p w14:paraId="42A47822" w14:textId="77777777" w:rsidR="00D02F5C" w:rsidRPr="00CC2B82" w:rsidRDefault="00D02F5C" w:rsidP="00CC2B82">
            <w:pPr>
              <w:spacing w:after="0"/>
              <w:jc w:val="center"/>
              <w:rPr>
                <w:rFonts w:ascii="Myriad Pro" w:eastAsia="Calibri" w:hAnsi="Myriad Pro" w:cs="Times New Roman"/>
                <w:i/>
                <w:sz w:val="18"/>
                <w:szCs w:val="18"/>
              </w:rPr>
            </w:pPr>
            <w:r w:rsidRPr="00CC2B82">
              <w:rPr>
                <w:rFonts w:ascii="Myriad Pro" w:eastAsia="Calibri" w:hAnsi="Myriad Pro" w:cs="Times New Roman"/>
                <w:i/>
                <w:sz w:val="18"/>
                <w:szCs w:val="18"/>
              </w:rPr>
              <w:t>105 860,10</w:t>
            </w:r>
          </w:p>
        </w:tc>
        <w:tc>
          <w:tcPr>
            <w:tcW w:w="1172" w:type="pct"/>
            <w:noWrap/>
            <w:vAlign w:val="center"/>
            <w:hideMark/>
          </w:tcPr>
          <w:p w14:paraId="3AA18612" w14:textId="77777777" w:rsidR="00D02F5C" w:rsidRPr="00CC2B82" w:rsidRDefault="00D02F5C" w:rsidP="00CC2B82">
            <w:pPr>
              <w:spacing w:after="0"/>
              <w:jc w:val="center"/>
              <w:rPr>
                <w:rFonts w:ascii="Myriad Pro" w:eastAsia="Calibri" w:hAnsi="Myriad Pro" w:cs="Times New Roman"/>
                <w:i/>
                <w:sz w:val="18"/>
                <w:szCs w:val="18"/>
              </w:rPr>
            </w:pPr>
            <w:r w:rsidRPr="00CC2B82">
              <w:rPr>
                <w:rFonts w:ascii="Myriad Pro" w:eastAsia="Calibri" w:hAnsi="Myriad Pro" w:cs="Times New Roman"/>
                <w:i/>
                <w:sz w:val="18"/>
                <w:szCs w:val="18"/>
              </w:rPr>
              <w:t>-272,94</w:t>
            </w:r>
          </w:p>
        </w:tc>
        <w:tc>
          <w:tcPr>
            <w:tcW w:w="1093" w:type="pct"/>
            <w:noWrap/>
            <w:vAlign w:val="center"/>
            <w:hideMark/>
          </w:tcPr>
          <w:p w14:paraId="61A13295" w14:textId="77777777" w:rsidR="00D02F5C" w:rsidRPr="00CC2B82" w:rsidRDefault="00D02F5C" w:rsidP="00CC2B82">
            <w:pPr>
              <w:spacing w:after="0"/>
              <w:jc w:val="center"/>
              <w:rPr>
                <w:rFonts w:ascii="Myriad Pro" w:eastAsia="Calibri" w:hAnsi="Myriad Pro" w:cs="Times New Roman"/>
                <w:i/>
                <w:sz w:val="18"/>
                <w:szCs w:val="18"/>
              </w:rPr>
            </w:pPr>
            <w:r w:rsidRPr="00CC2B82">
              <w:rPr>
                <w:rFonts w:ascii="Myriad Pro" w:eastAsia="Calibri" w:hAnsi="Myriad Pro" w:cs="Times New Roman"/>
                <w:i/>
                <w:sz w:val="18"/>
                <w:szCs w:val="18"/>
              </w:rPr>
              <w:t>-28 893</w:t>
            </w:r>
          </w:p>
        </w:tc>
      </w:tr>
      <w:tr w:rsidR="00D02F5C" w:rsidRPr="00CC2B82" w14:paraId="08C6E6AA" w14:textId="77777777" w:rsidTr="00CC2B82">
        <w:tc>
          <w:tcPr>
            <w:tcW w:w="1718" w:type="pct"/>
            <w:noWrap/>
            <w:vAlign w:val="center"/>
            <w:hideMark/>
          </w:tcPr>
          <w:p w14:paraId="2C48FB68" w14:textId="77777777" w:rsidR="00D02F5C" w:rsidRPr="00CC2B82" w:rsidRDefault="00D02F5C" w:rsidP="00CC2B82">
            <w:pPr>
              <w:spacing w:after="0"/>
              <w:rPr>
                <w:rFonts w:ascii="Myriad Pro" w:eastAsia="Calibri" w:hAnsi="Myriad Pro" w:cs="Times New Roman"/>
                <w:i/>
                <w:sz w:val="18"/>
                <w:szCs w:val="18"/>
              </w:rPr>
            </w:pPr>
            <w:r w:rsidRPr="00CC2B82">
              <w:rPr>
                <w:rFonts w:ascii="Myriad Pro" w:eastAsia="Calibri" w:hAnsi="Myriad Pro" w:cs="Times New Roman"/>
                <w:i/>
                <w:sz w:val="18"/>
                <w:szCs w:val="18"/>
              </w:rPr>
              <w:t>Категория 3*</w:t>
            </w:r>
          </w:p>
        </w:tc>
        <w:tc>
          <w:tcPr>
            <w:tcW w:w="1016" w:type="pct"/>
            <w:noWrap/>
            <w:vAlign w:val="center"/>
            <w:hideMark/>
          </w:tcPr>
          <w:p w14:paraId="06E1926A" w14:textId="77777777" w:rsidR="00D02F5C" w:rsidRPr="00CC2B82" w:rsidRDefault="00D02F5C" w:rsidP="00CC2B82">
            <w:pPr>
              <w:spacing w:after="0"/>
              <w:jc w:val="center"/>
              <w:rPr>
                <w:rFonts w:ascii="Myriad Pro" w:eastAsia="Calibri" w:hAnsi="Myriad Pro" w:cs="Times New Roman"/>
                <w:i/>
                <w:sz w:val="18"/>
                <w:szCs w:val="18"/>
              </w:rPr>
            </w:pPr>
            <w:r w:rsidRPr="00CC2B82">
              <w:rPr>
                <w:rFonts w:ascii="Myriad Pro" w:eastAsia="Calibri" w:hAnsi="Myriad Pro" w:cs="Times New Roman"/>
                <w:i/>
                <w:sz w:val="18"/>
                <w:szCs w:val="18"/>
              </w:rPr>
              <w:t>57 428,06</w:t>
            </w:r>
          </w:p>
        </w:tc>
        <w:tc>
          <w:tcPr>
            <w:tcW w:w="1172" w:type="pct"/>
            <w:noWrap/>
            <w:vAlign w:val="center"/>
            <w:hideMark/>
          </w:tcPr>
          <w:p w14:paraId="16BA8EE7" w14:textId="77777777" w:rsidR="00D02F5C" w:rsidRPr="00CC2B82" w:rsidRDefault="00D02F5C" w:rsidP="00CC2B82">
            <w:pPr>
              <w:spacing w:after="0"/>
              <w:jc w:val="center"/>
              <w:rPr>
                <w:rFonts w:ascii="Myriad Pro" w:eastAsia="Calibri" w:hAnsi="Myriad Pro" w:cs="Times New Roman"/>
                <w:i/>
                <w:sz w:val="18"/>
                <w:szCs w:val="18"/>
              </w:rPr>
            </w:pPr>
            <w:r w:rsidRPr="00CC2B82">
              <w:rPr>
                <w:rFonts w:ascii="Myriad Pro" w:eastAsia="Calibri" w:hAnsi="Myriad Pro" w:cs="Times New Roman"/>
                <w:i/>
                <w:sz w:val="18"/>
                <w:szCs w:val="18"/>
              </w:rPr>
              <w:t>-272,94</w:t>
            </w:r>
          </w:p>
        </w:tc>
        <w:tc>
          <w:tcPr>
            <w:tcW w:w="1093" w:type="pct"/>
            <w:noWrap/>
            <w:vAlign w:val="center"/>
            <w:hideMark/>
          </w:tcPr>
          <w:p w14:paraId="0E08F5B5" w14:textId="77777777" w:rsidR="00D02F5C" w:rsidRPr="00CC2B82" w:rsidRDefault="00D02F5C" w:rsidP="00CC2B82">
            <w:pPr>
              <w:spacing w:after="0"/>
              <w:jc w:val="center"/>
              <w:rPr>
                <w:rFonts w:ascii="Myriad Pro" w:eastAsia="Calibri" w:hAnsi="Myriad Pro" w:cs="Times New Roman"/>
                <w:i/>
                <w:sz w:val="18"/>
                <w:szCs w:val="18"/>
              </w:rPr>
            </w:pPr>
            <w:r w:rsidRPr="00CC2B82">
              <w:rPr>
                <w:rFonts w:ascii="Myriad Pro" w:eastAsia="Calibri" w:hAnsi="Myriad Pro" w:cs="Times New Roman"/>
                <w:i/>
                <w:sz w:val="18"/>
                <w:szCs w:val="18"/>
              </w:rPr>
              <w:t>-15 674</w:t>
            </w:r>
          </w:p>
        </w:tc>
      </w:tr>
      <w:tr w:rsidR="00D02F5C" w:rsidRPr="00CC2B82" w14:paraId="4EADCE5A" w14:textId="77777777" w:rsidTr="00CC2B82">
        <w:tc>
          <w:tcPr>
            <w:tcW w:w="1718" w:type="pct"/>
            <w:noWrap/>
            <w:vAlign w:val="center"/>
            <w:hideMark/>
          </w:tcPr>
          <w:p w14:paraId="518BCD4A" w14:textId="77777777" w:rsidR="00D02F5C" w:rsidRPr="00CC2B82" w:rsidRDefault="00D02F5C" w:rsidP="00CC2B82">
            <w:pPr>
              <w:spacing w:after="0"/>
              <w:rPr>
                <w:rFonts w:ascii="Myriad Pro" w:eastAsia="Calibri" w:hAnsi="Myriad Pro" w:cs="Times New Roman"/>
                <w:i/>
                <w:sz w:val="18"/>
                <w:szCs w:val="18"/>
              </w:rPr>
            </w:pPr>
            <w:r w:rsidRPr="00CC2B82">
              <w:rPr>
                <w:rFonts w:ascii="Myriad Pro" w:eastAsia="Calibri" w:hAnsi="Myriad Pro" w:cs="Times New Roman"/>
                <w:i/>
                <w:sz w:val="18"/>
                <w:szCs w:val="18"/>
              </w:rPr>
              <w:t>Категория 4.1*</w:t>
            </w:r>
          </w:p>
        </w:tc>
        <w:tc>
          <w:tcPr>
            <w:tcW w:w="1016" w:type="pct"/>
            <w:noWrap/>
            <w:vAlign w:val="center"/>
            <w:hideMark/>
          </w:tcPr>
          <w:p w14:paraId="7B4F7F4C" w14:textId="77777777" w:rsidR="00D02F5C" w:rsidRPr="00CC2B82" w:rsidRDefault="00D02F5C" w:rsidP="00CC2B82">
            <w:pPr>
              <w:spacing w:after="0"/>
              <w:jc w:val="center"/>
              <w:rPr>
                <w:rFonts w:ascii="Myriad Pro" w:eastAsia="Calibri" w:hAnsi="Myriad Pro" w:cs="Times New Roman"/>
                <w:i/>
                <w:sz w:val="18"/>
                <w:szCs w:val="18"/>
              </w:rPr>
            </w:pPr>
            <w:r w:rsidRPr="00CC2B82">
              <w:rPr>
                <w:rFonts w:ascii="Myriad Pro" w:eastAsia="Calibri" w:hAnsi="Myriad Pro" w:cs="Times New Roman"/>
                <w:i/>
                <w:sz w:val="18"/>
                <w:szCs w:val="18"/>
              </w:rPr>
              <w:t>9 113,10</w:t>
            </w:r>
          </w:p>
        </w:tc>
        <w:tc>
          <w:tcPr>
            <w:tcW w:w="1172" w:type="pct"/>
            <w:noWrap/>
            <w:vAlign w:val="center"/>
            <w:hideMark/>
          </w:tcPr>
          <w:p w14:paraId="33D38AA2" w14:textId="77777777" w:rsidR="00D02F5C" w:rsidRPr="00CC2B82" w:rsidRDefault="00D02F5C" w:rsidP="00CC2B82">
            <w:pPr>
              <w:spacing w:after="0"/>
              <w:jc w:val="center"/>
              <w:rPr>
                <w:rFonts w:ascii="Myriad Pro" w:eastAsia="Calibri" w:hAnsi="Myriad Pro" w:cs="Times New Roman"/>
                <w:i/>
                <w:sz w:val="18"/>
                <w:szCs w:val="18"/>
              </w:rPr>
            </w:pPr>
            <w:r w:rsidRPr="00CC2B82">
              <w:rPr>
                <w:rFonts w:ascii="Myriad Pro" w:eastAsia="Calibri" w:hAnsi="Myriad Pro" w:cs="Times New Roman"/>
                <w:i/>
                <w:sz w:val="18"/>
                <w:szCs w:val="18"/>
              </w:rPr>
              <w:t>-272,94</w:t>
            </w:r>
          </w:p>
        </w:tc>
        <w:tc>
          <w:tcPr>
            <w:tcW w:w="1093" w:type="pct"/>
            <w:noWrap/>
            <w:vAlign w:val="center"/>
            <w:hideMark/>
          </w:tcPr>
          <w:p w14:paraId="557A44CA" w14:textId="77777777" w:rsidR="00D02F5C" w:rsidRPr="00CC2B82" w:rsidRDefault="00D02F5C" w:rsidP="00CC2B82">
            <w:pPr>
              <w:spacing w:after="0"/>
              <w:jc w:val="center"/>
              <w:rPr>
                <w:rFonts w:ascii="Myriad Pro" w:eastAsia="Calibri" w:hAnsi="Myriad Pro" w:cs="Times New Roman"/>
                <w:i/>
                <w:sz w:val="18"/>
                <w:szCs w:val="18"/>
              </w:rPr>
            </w:pPr>
            <w:r w:rsidRPr="00CC2B82">
              <w:rPr>
                <w:rFonts w:ascii="Myriad Pro" w:eastAsia="Calibri" w:hAnsi="Myriad Pro" w:cs="Times New Roman"/>
                <w:i/>
                <w:sz w:val="18"/>
                <w:szCs w:val="18"/>
              </w:rPr>
              <w:t>-2 487</w:t>
            </w:r>
          </w:p>
        </w:tc>
      </w:tr>
      <w:tr w:rsidR="00D02F5C" w:rsidRPr="00CC2B82" w14:paraId="032D5FDC" w14:textId="77777777" w:rsidTr="00CC2B82">
        <w:tc>
          <w:tcPr>
            <w:tcW w:w="1718" w:type="pct"/>
            <w:noWrap/>
            <w:vAlign w:val="center"/>
            <w:hideMark/>
          </w:tcPr>
          <w:p w14:paraId="7CD22BC8" w14:textId="77777777" w:rsidR="00D02F5C" w:rsidRPr="00CC2B82" w:rsidRDefault="00D02F5C" w:rsidP="00CC2B82">
            <w:pPr>
              <w:spacing w:after="0"/>
              <w:rPr>
                <w:rFonts w:ascii="Myriad Pro" w:eastAsia="Calibri" w:hAnsi="Myriad Pro" w:cs="Times New Roman"/>
                <w:i/>
                <w:sz w:val="18"/>
                <w:szCs w:val="18"/>
              </w:rPr>
            </w:pPr>
            <w:r w:rsidRPr="00CC2B82">
              <w:rPr>
                <w:rFonts w:ascii="Myriad Pro" w:eastAsia="Calibri" w:hAnsi="Myriad Pro" w:cs="Times New Roman"/>
                <w:i/>
                <w:sz w:val="18"/>
                <w:szCs w:val="18"/>
              </w:rPr>
              <w:t>Категория 4.2*</w:t>
            </w:r>
          </w:p>
        </w:tc>
        <w:tc>
          <w:tcPr>
            <w:tcW w:w="1016" w:type="pct"/>
            <w:noWrap/>
            <w:vAlign w:val="center"/>
            <w:hideMark/>
          </w:tcPr>
          <w:p w14:paraId="25E696BD" w14:textId="77777777" w:rsidR="00D02F5C" w:rsidRPr="00CC2B82" w:rsidRDefault="00D02F5C" w:rsidP="00CC2B82">
            <w:pPr>
              <w:spacing w:after="0"/>
              <w:jc w:val="center"/>
              <w:rPr>
                <w:rFonts w:ascii="Myriad Pro" w:eastAsia="Calibri" w:hAnsi="Myriad Pro" w:cs="Times New Roman"/>
                <w:i/>
                <w:sz w:val="18"/>
                <w:szCs w:val="18"/>
              </w:rPr>
            </w:pPr>
            <w:r w:rsidRPr="00CC2B82">
              <w:rPr>
                <w:rFonts w:ascii="Myriad Pro" w:eastAsia="Calibri" w:hAnsi="Myriad Pro" w:cs="Times New Roman"/>
                <w:i/>
                <w:sz w:val="18"/>
                <w:szCs w:val="18"/>
              </w:rPr>
              <w:t>1 126,05</w:t>
            </w:r>
          </w:p>
        </w:tc>
        <w:tc>
          <w:tcPr>
            <w:tcW w:w="1172" w:type="pct"/>
            <w:noWrap/>
            <w:vAlign w:val="center"/>
            <w:hideMark/>
          </w:tcPr>
          <w:p w14:paraId="1A318689" w14:textId="77777777" w:rsidR="00D02F5C" w:rsidRPr="00CC2B82" w:rsidRDefault="00D02F5C" w:rsidP="00CC2B82">
            <w:pPr>
              <w:spacing w:after="0"/>
              <w:jc w:val="center"/>
              <w:rPr>
                <w:rFonts w:ascii="Myriad Pro" w:eastAsia="Calibri" w:hAnsi="Myriad Pro" w:cs="Times New Roman"/>
                <w:i/>
                <w:sz w:val="18"/>
                <w:szCs w:val="18"/>
              </w:rPr>
            </w:pPr>
            <w:r w:rsidRPr="00CC2B82">
              <w:rPr>
                <w:rFonts w:ascii="Myriad Pro" w:eastAsia="Calibri" w:hAnsi="Myriad Pro" w:cs="Times New Roman"/>
                <w:i/>
                <w:sz w:val="18"/>
                <w:szCs w:val="18"/>
              </w:rPr>
              <w:t>557,57</w:t>
            </w:r>
          </w:p>
        </w:tc>
        <w:tc>
          <w:tcPr>
            <w:tcW w:w="1093" w:type="pct"/>
            <w:noWrap/>
            <w:vAlign w:val="center"/>
            <w:hideMark/>
          </w:tcPr>
          <w:p w14:paraId="7903003F" w14:textId="77777777" w:rsidR="00D02F5C" w:rsidRPr="00CC2B82" w:rsidRDefault="00D02F5C" w:rsidP="00CC2B82">
            <w:pPr>
              <w:spacing w:after="0"/>
              <w:jc w:val="center"/>
              <w:rPr>
                <w:rFonts w:ascii="Myriad Pro" w:eastAsia="Calibri" w:hAnsi="Myriad Pro" w:cs="Times New Roman"/>
                <w:i/>
                <w:sz w:val="18"/>
                <w:szCs w:val="18"/>
              </w:rPr>
            </w:pPr>
            <w:r w:rsidRPr="00CC2B82">
              <w:rPr>
                <w:rFonts w:ascii="Myriad Pro" w:eastAsia="Calibri" w:hAnsi="Myriad Pro" w:cs="Times New Roman"/>
                <w:i/>
                <w:sz w:val="18"/>
                <w:szCs w:val="18"/>
              </w:rPr>
              <w:t>628</w:t>
            </w:r>
          </w:p>
        </w:tc>
      </w:tr>
      <w:tr w:rsidR="00D02F5C" w:rsidRPr="00CC2B82" w14:paraId="0994AC83" w14:textId="77777777" w:rsidTr="00CC2B82">
        <w:tc>
          <w:tcPr>
            <w:tcW w:w="1718" w:type="pct"/>
            <w:noWrap/>
            <w:vAlign w:val="center"/>
            <w:hideMark/>
          </w:tcPr>
          <w:p w14:paraId="7EC32ED8" w14:textId="77777777" w:rsidR="00D02F5C" w:rsidRPr="00CC2B82" w:rsidRDefault="00D02F5C" w:rsidP="00CC2B82">
            <w:pPr>
              <w:spacing w:after="0"/>
              <w:rPr>
                <w:rFonts w:ascii="Myriad Pro" w:eastAsia="Calibri" w:hAnsi="Myriad Pro" w:cs="Times New Roman"/>
                <w:i/>
                <w:sz w:val="18"/>
                <w:szCs w:val="18"/>
              </w:rPr>
            </w:pPr>
            <w:r w:rsidRPr="00CC2B82">
              <w:rPr>
                <w:rFonts w:ascii="Myriad Pro" w:eastAsia="Calibri" w:hAnsi="Myriad Pro" w:cs="Times New Roman"/>
                <w:i/>
                <w:sz w:val="18"/>
                <w:szCs w:val="18"/>
              </w:rPr>
              <w:t>Категория 4.3*</w:t>
            </w:r>
          </w:p>
        </w:tc>
        <w:tc>
          <w:tcPr>
            <w:tcW w:w="1016" w:type="pct"/>
            <w:noWrap/>
            <w:vAlign w:val="center"/>
            <w:hideMark/>
          </w:tcPr>
          <w:p w14:paraId="20E90FF5" w14:textId="77777777" w:rsidR="00D02F5C" w:rsidRPr="00CC2B82" w:rsidRDefault="00D02F5C" w:rsidP="00CC2B82">
            <w:pPr>
              <w:spacing w:after="0"/>
              <w:jc w:val="center"/>
              <w:rPr>
                <w:rFonts w:ascii="Myriad Pro" w:eastAsia="Calibri" w:hAnsi="Myriad Pro" w:cs="Times New Roman"/>
                <w:i/>
                <w:sz w:val="18"/>
                <w:szCs w:val="18"/>
              </w:rPr>
            </w:pPr>
            <w:r w:rsidRPr="00CC2B82">
              <w:rPr>
                <w:rFonts w:ascii="Myriad Pro" w:eastAsia="Calibri" w:hAnsi="Myriad Pro" w:cs="Times New Roman"/>
                <w:i/>
                <w:sz w:val="18"/>
                <w:szCs w:val="18"/>
              </w:rPr>
              <w:t>1 834,09</w:t>
            </w:r>
          </w:p>
        </w:tc>
        <w:tc>
          <w:tcPr>
            <w:tcW w:w="1172" w:type="pct"/>
            <w:noWrap/>
            <w:vAlign w:val="center"/>
            <w:hideMark/>
          </w:tcPr>
          <w:p w14:paraId="2815DB62" w14:textId="77777777" w:rsidR="00D02F5C" w:rsidRPr="00CC2B82" w:rsidRDefault="00D02F5C" w:rsidP="00CC2B82">
            <w:pPr>
              <w:spacing w:after="0"/>
              <w:jc w:val="center"/>
              <w:rPr>
                <w:rFonts w:ascii="Myriad Pro" w:eastAsia="Calibri" w:hAnsi="Myriad Pro" w:cs="Times New Roman"/>
                <w:i/>
                <w:sz w:val="18"/>
                <w:szCs w:val="18"/>
              </w:rPr>
            </w:pPr>
            <w:r w:rsidRPr="00CC2B82">
              <w:rPr>
                <w:rFonts w:ascii="Myriad Pro" w:eastAsia="Calibri" w:hAnsi="Myriad Pro" w:cs="Times New Roman"/>
                <w:i/>
                <w:sz w:val="18"/>
                <w:szCs w:val="18"/>
              </w:rPr>
              <w:t>557,57</w:t>
            </w:r>
          </w:p>
        </w:tc>
        <w:tc>
          <w:tcPr>
            <w:tcW w:w="1093" w:type="pct"/>
            <w:noWrap/>
            <w:vAlign w:val="center"/>
            <w:hideMark/>
          </w:tcPr>
          <w:p w14:paraId="698E0CF9" w14:textId="77777777" w:rsidR="00D02F5C" w:rsidRPr="00CC2B82" w:rsidRDefault="00D02F5C" w:rsidP="00CC2B82">
            <w:pPr>
              <w:spacing w:after="0"/>
              <w:jc w:val="center"/>
              <w:rPr>
                <w:rFonts w:ascii="Myriad Pro" w:eastAsia="Calibri" w:hAnsi="Myriad Pro" w:cs="Times New Roman"/>
                <w:i/>
                <w:sz w:val="18"/>
                <w:szCs w:val="18"/>
              </w:rPr>
            </w:pPr>
            <w:r w:rsidRPr="00CC2B82">
              <w:rPr>
                <w:rFonts w:ascii="Myriad Pro" w:eastAsia="Calibri" w:hAnsi="Myriad Pro" w:cs="Times New Roman"/>
                <w:i/>
                <w:sz w:val="18"/>
                <w:szCs w:val="18"/>
              </w:rPr>
              <w:t>1 023</w:t>
            </w:r>
          </w:p>
        </w:tc>
      </w:tr>
      <w:tr w:rsidR="00CC2B82" w:rsidRPr="00CC2B82" w14:paraId="1DDD63A7" w14:textId="77777777" w:rsidTr="00CC2B82">
        <w:tc>
          <w:tcPr>
            <w:tcW w:w="1718" w:type="pct"/>
            <w:tcBorders>
              <w:bottom w:val="single" w:sz="4" w:space="0" w:color="FFFFFF" w:themeColor="background1"/>
            </w:tcBorders>
            <w:noWrap/>
            <w:vAlign w:val="center"/>
            <w:hideMark/>
          </w:tcPr>
          <w:p w14:paraId="27AAE154" w14:textId="77777777" w:rsidR="00D02F5C" w:rsidRPr="00CC2B82" w:rsidRDefault="00D02F5C" w:rsidP="00CC2B82">
            <w:pPr>
              <w:spacing w:after="0"/>
              <w:rPr>
                <w:rFonts w:ascii="Myriad Pro" w:eastAsia="Calibri" w:hAnsi="Myriad Pro" w:cs="Times New Roman"/>
                <w:i/>
                <w:sz w:val="18"/>
                <w:szCs w:val="18"/>
              </w:rPr>
            </w:pPr>
            <w:r w:rsidRPr="00CC2B82">
              <w:rPr>
                <w:rFonts w:ascii="Myriad Pro" w:eastAsia="Calibri" w:hAnsi="Myriad Pro" w:cs="Times New Roman"/>
                <w:i/>
                <w:sz w:val="18"/>
                <w:szCs w:val="18"/>
              </w:rPr>
              <w:t>Категория 4.4*</w:t>
            </w:r>
          </w:p>
        </w:tc>
        <w:tc>
          <w:tcPr>
            <w:tcW w:w="1016" w:type="pct"/>
            <w:tcBorders>
              <w:bottom w:val="single" w:sz="4" w:space="0" w:color="FFFFFF" w:themeColor="background1"/>
            </w:tcBorders>
            <w:noWrap/>
            <w:vAlign w:val="center"/>
            <w:hideMark/>
          </w:tcPr>
          <w:p w14:paraId="61930EC8" w14:textId="77777777" w:rsidR="00D02F5C" w:rsidRPr="00CC2B82" w:rsidRDefault="00D02F5C" w:rsidP="00CC2B82">
            <w:pPr>
              <w:spacing w:after="0"/>
              <w:jc w:val="center"/>
              <w:rPr>
                <w:rFonts w:ascii="Myriad Pro" w:eastAsia="Calibri" w:hAnsi="Myriad Pro" w:cs="Times New Roman"/>
                <w:i/>
                <w:sz w:val="18"/>
                <w:szCs w:val="18"/>
              </w:rPr>
            </w:pPr>
            <w:r w:rsidRPr="00CC2B82">
              <w:rPr>
                <w:rFonts w:ascii="Myriad Pro" w:eastAsia="Calibri" w:hAnsi="Myriad Pro" w:cs="Times New Roman"/>
                <w:i/>
                <w:sz w:val="18"/>
                <w:szCs w:val="18"/>
              </w:rPr>
              <w:t>950,12</w:t>
            </w:r>
          </w:p>
        </w:tc>
        <w:tc>
          <w:tcPr>
            <w:tcW w:w="1172" w:type="pct"/>
            <w:tcBorders>
              <w:bottom w:val="single" w:sz="4" w:space="0" w:color="FFFFFF" w:themeColor="background1"/>
            </w:tcBorders>
            <w:noWrap/>
            <w:vAlign w:val="center"/>
            <w:hideMark/>
          </w:tcPr>
          <w:p w14:paraId="61AB027E" w14:textId="77777777" w:rsidR="00D02F5C" w:rsidRPr="00CC2B82" w:rsidRDefault="00D02F5C" w:rsidP="00CC2B82">
            <w:pPr>
              <w:spacing w:after="0"/>
              <w:jc w:val="center"/>
              <w:rPr>
                <w:rFonts w:ascii="Myriad Pro" w:eastAsia="Calibri" w:hAnsi="Myriad Pro" w:cs="Times New Roman"/>
                <w:i/>
                <w:sz w:val="18"/>
                <w:szCs w:val="18"/>
              </w:rPr>
            </w:pPr>
            <w:r w:rsidRPr="00CC2B82">
              <w:rPr>
                <w:rFonts w:ascii="Myriad Pro" w:eastAsia="Calibri" w:hAnsi="Myriad Pro" w:cs="Times New Roman"/>
                <w:i/>
                <w:sz w:val="18"/>
                <w:szCs w:val="18"/>
              </w:rPr>
              <w:t>557,57</w:t>
            </w:r>
          </w:p>
        </w:tc>
        <w:tc>
          <w:tcPr>
            <w:tcW w:w="1093" w:type="pct"/>
            <w:tcBorders>
              <w:bottom w:val="single" w:sz="4" w:space="0" w:color="FFFFFF" w:themeColor="background1"/>
            </w:tcBorders>
            <w:noWrap/>
            <w:vAlign w:val="center"/>
            <w:hideMark/>
          </w:tcPr>
          <w:p w14:paraId="788B94EE" w14:textId="77777777" w:rsidR="00D02F5C" w:rsidRPr="00CC2B82" w:rsidRDefault="00D02F5C" w:rsidP="00CC2B82">
            <w:pPr>
              <w:spacing w:after="0"/>
              <w:jc w:val="center"/>
              <w:rPr>
                <w:rFonts w:ascii="Myriad Pro" w:eastAsia="Calibri" w:hAnsi="Myriad Pro" w:cs="Times New Roman"/>
                <w:i/>
                <w:sz w:val="18"/>
                <w:szCs w:val="18"/>
              </w:rPr>
            </w:pPr>
            <w:r w:rsidRPr="00CC2B82">
              <w:rPr>
                <w:rFonts w:ascii="Myriad Pro" w:eastAsia="Calibri" w:hAnsi="Myriad Pro" w:cs="Times New Roman"/>
                <w:i/>
                <w:sz w:val="18"/>
                <w:szCs w:val="18"/>
              </w:rPr>
              <w:t>530</w:t>
            </w:r>
          </w:p>
        </w:tc>
      </w:tr>
      <w:tr w:rsidR="00D02F5C" w:rsidRPr="00CC2B82" w14:paraId="53CB246C" w14:textId="77777777" w:rsidTr="00CC2B82">
        <w:tc>
          <w:tcPr>
            <w:tcW w:w="5000"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144B471" w14:textId="77777777" w:rsidR="00D02F5C" w:rsidRPr="00CC2B82" w:rsidRDefault="00D02F5C" w:rsidP="00CC2B82">
            <w:pPr>
              <w:spacing w:after="0"/>
              <w:jc w:val="center"/>
              <w:rPr>
                <w:rFonts w:ascii="Myriad Pro" w:eastAsia="Calibri" w:hAnsi="Myriad Pro" w:cs="Times New Roman"/>
                <w:b/>
                <w:bCs/>
                <w:color w:val="FFFFFF"/>
                <w:sz w:val="18"/>
                <w:szCs w:val="18"/>
              </w:rPr>
            </w:pPr>
            <w:r w:rsidRPr="00CC2B82">
              <w:rPr>
                <w:rFonts w:ascii="Myriad Pro" w:eastAsia="Calibri" w:hAnsi="Myriad Pro" w:cs="Times New Roman"/>
                <w:b/>
                <w:bCs/>
                <w:color w:val="FFFFFF"/>
                <w:sz w:val="18"/>
                <w:szCs w:val="18"/>
              </w:rPr>
              <w:t>Ноябрь-Декабрь 2017</w:t>
            </w:r>
          </w:p>
        </w:tc>
      </w:tr>
      <w:tr w:rsidR="00D02F5C" w:rsidRPr="00CC2B82" w14:paraId="6F73D523" w14:textId="77777777" w:rsidTr="004D23F5">
        <w:tc>
          <w:tcPr>
            <w:tcW w:w="3907" w:type="pct"/>
            <w:gridSpan w:val="3"/>
            <w:tcBorders>
              <w:top w:val="single" w:sz="4" w:space="0" w:color="FFFFFF" w:themeColor="background1"/>
            </w:tcBorders>
            <w:shd w:val="clear" w:color="auto" w:fill="D6E3BC" w:themeFill="accent3" w:themeFillTint="66"/>
            <w:vAlign w:val="center"/>
            <w:hideMark/>
          </w:tcPr>
          <w:p w14:paraId="3341271D" w14:textId="77777777" w:rsidR="00D02F5C" w:rsidRPr="00CC2B82" w:rsidRDefault="00D02F5C" w:rsidP="00CC2B82">
            <w:pPr>
              <w:spacing w:after="0"/>
              <w:jc w:val="center"/>
              <w:rPr>
                <w:rFonts w:ascii="Myriad Pro" w:eastAsia="Calibri" w:hAnsi="Myriad Pro" w:cs="Times New Roman"/>
                <w:b/>
                <w:sz w:val="18"/>
                <w:szCs w:val="18"/>
              </w:rPr>
            </w:pPr>
            <w:r w:rsidRPr="00CC2B82">
              <w:rPr>
                <w:rFonts w:ascii="Myriad Pro" w:eastAsia="Calibri" w:hAnsi="Myriad Pro" w:cs="Times New Roman"/>
                <w:b/>
                <w:sz w:val="18"/>
                <w:szCs w:val="18"/>
              </w:rPr>
              <w:t>По котловым тарифам</w:t>
            </w:r>
          </w:p>
        </w:tc>
        <w:tc>
          <w:tcPr>
            <w:tcW w:w="1093" w:type="pct"/>
            <w:tcBorders>
              <w:top w:val="single" w:sz="4" w:space="0" w:color="FFFFFF" w:themeColor="background1"/>
            </w:tcBorders>
            <w:shd w:val="clear" w:color="auto" w:fill="D6E3BC" w:themeFill="accent3" w:themeFillTint="66"/>
            <w:vAlign w:val="center"/>
            <w:hideMark/>
          </w:tcPr>
          <w:p w14:paraId="6586623E" w14:textId="77777777" w:rsidR="00D02F5C" w:rsidRPr="00CC2B82" w:rsidRDefault="00D02F5C" w:rsidP="00CC2B82">
            <w:pPr>
              <w:spacing w:after="0"/>
              <w:jc w:val="center"/>
              <w:rPr>
                <w:rFonts w:ascii="Myriad Pro" w:eastAsia="Calibri" w:hAnsi="Myriad Pro" w:cs="Times New Roman"/>
                <w:b/>
                <w:sz w:val="18"/>
                <w:szCs w:val="18"/>
              </w:rPr>
            </w:pPr>
            <w:r w:rsidRPr="00CC2B82">
              <w:rPr>
                <w:rFonts w:ascii="Myriad Pro" w:eastAsia="Calibri" w:hAnsi="Myriad Pro" w:cs="Times New Roman"/>
                <w:b/>
                <w:sz w:val="18"/>
                <w:szCs w:val="18"/>
              </w:rPr>
              <w:t>1 107 429</w:t>
            </w:r>
          </w:p>
        </w:tc>
      </w:tr>
      <w:tr w:rsidR="00D02F5C" w:rsidRPr="00CC2B82" w14:paraId="51030D05" w14:textId="77777777" w:rsidTr="00CC2B82">
        <w:tc>
          <w:tcPr>
            <w:tcW w:w="1718" w:type="pct"/>
            <w:vAlign w:val="center"/>
            <w:hideMark/>
          </w:tcPr>
          <w:p w14:paraId="49C4A024" w14:textId="77777777" w:rsidR="00D02F5C" w:rsidRPr="00CC2B82" w:rsidRDefault="00320DE2" w:rsidP="00CC2B82">
            <w:pPr>
              <w:spacing w:after="0"/>
              <w:rPr>
                <w:rFonts w:ascii="Myriad Pro" w:eastAsia="Calibri" w:hAnsi="Myriad Pro" w:cs="Times New Roman"/>
                <w:b/>
                <w:sz w:val="18"/>
                <w:szCs w:val="18"/>
              </w:rPr>
            </w:pPr>
            <w:r w:rsidRPr="00CC2B82">
              <w:rPr>
                <w:rFonts w:ascii="Myriad Pro" w:eastAsia="Calibri" w:hAnsi="Myriad Pro" w:cs="Times New Roman"/>
                <w:b/>
                <w:sz w:val="18"/>
                <w:szCs w:val="18"/>
              </w:rPr>
              <w:t xml:space="preserve">прочие потребители, рассчитывающиеся по </w:t>
            </w:r>
            <w:proofErr w:type="spellStart"/>
            <w:r w:rsidRPr="00CC2B82">
              <w:rPr>
                <w:rFonts w:ascii="Myriad Pro" w:eastAsia="Calibri" w:hAnsi="Myriad Pro" w:cs="Times New Roman"/>
                <w:b/>
                <w:sz w:val="18"/>
                <w:szCs w:val="18"/>
              </w:rPr>
              <w:t>двухставочному</w:t>
            </w:r>
            <w:proofErr w:type="spellEnd"/>
            <w:r w:rsidRPr="00CC2B82">
              <w:rPr>
                <w:rFonts w:ascii="Myriad Pro" w:eastAsia="Calibri" w:hAnsi="Myriad Pro" w:cs="Times New Roman"/>
                <w:b/>
                <w:sz w:val="18"/>
                <w:szCs w:val="18"/>
              </w:rPr>
              <w:t xml:space="preserve"> тарифу</w:t>
            </w:r>
          </w:p>
        </w:tc>
        <w:tc>
          <w:tcPr>
            <w:tcW w:w="1016" w:type="pct"/>
            <w:noWrap/>
            <w:vAlign w:val="center"/>
            <w:hideMark/>
          </w:tcPr>
          <w:p w14:paraId="17406BCF" w14:textId="77777777" w:rsidR="00685A85" w:rsidRPr="00CC2B82" w:rsidRDefault="00685A85" w:rsidP="00CC2B82">
            <w:pPr>
              <w:spacing w:after="0"/>
              <w:jc w:val="center"/>
              <w:rPr>
                <w:rFonts w:ascii="Myriad Pro" w:eastAsia="Calibri" w:hAnsi="Myriad Pro" w:cs="Times New Roman"/>
                <w:b/>
                <w:sz w:val="18"/>
                <w:szCs w:val="18"/>
              </w:rPr>
            </w:pPr>
            <w:r w:rsidRPr="00CC2B82">
              <w:rPr>
                <w:rFonts w:ascii="Myriad Pro" w:eastAsia="Calibri" w:hAnsi="Myriad Pro" w:cs="Times New Roman"/>
                <w:b/>
                <w:sz w:val="18"/>
                <w:szCs w:val="18"/>
              </w:rPr>
              <w:t>38 184,64 /</w:t>
            </w:r>
          </w:p>
          <w:p w14:paraId="1D7498CD" w14:textId="77777777" w:rsidR="00D02F5C" w:rsidRPr="00CC2B82" w:rsidRDefault="00D02F5C" w:rsidP="00CC2B82">
            <w:pPr>
              <w:spacing w:after="0"/>
              <w:jc w:val="center"/>
              <w:rPr>
                <w:rFonts w:ascii="Myriad Pro" w:eastAsia="Calibri" w:hAnsi="Myriad Pro" w:cs="Times New Roman"/>
                <w:b/>
                <w:sz w:val="18"/>
                <w:szCs w:val="18"/>
              </w:rPr>
            </w:pPr>
            <w:r w:rsidRPr="00CC2B82">
              <w:rPr>
                <w:rFonts w:ascii="Myriad Pro" w:eastAsia="Calibri" w:hAnsi="Myriad Pro" w:cs="Times New Roman"/>
                <w:b/>
                <w:sz w:val="18"/>
                <w:szCs w:val="18"/>
              </w:rPr>
              <w:t>32,08</w:t>
            </w:r>
          </w:p>
        </w:tc>
        <w:tc>
          <w:tcPr>
            <w:tcW w:w="1172" w:type="pct"/>
            <w:noWrap/>
            <w:vAlign w:val="center"/>
            <w:hideMark/>
          </w:tcPr>
          <w:p w14:paraId="1D16B795" w14:textId="77777777" w:rsidR="00D02F5C" w:rsidRPr="00CC2B82" w:rsidRDefault="00D02F5C" w:rsidP="00CC2B82">
            <w:pPr>
              <w:spacing w:after="0"/>
              <w:jc w:val="center"/>
              <w:rPr>
                <w:rFonts w:ascii="Myriad Pro" w:eastAsia="Calibri" w:hAnsi="Myriad Pro" w:cs="Times New Roman"/>
                <w:b/>
                <w:sz w:val="18"/>
                <w:szCs w:val="18"/>
              </w:rPr>
            </w:pPr>
          </w:p>
        </w:tc>
        <w:tc>
          <w:tcPr>
            <w:tcW w:w="1093" w:type="pct"/>
            <w:noWrap/>
            <w:vAlign w:val="center"/>
            <w:hideMark/>
          </w:tcPr>
          <w:p w14:paraId="0B8D9112" w14:textId="77777777" w:rsidR="00D02F5C" w:rsidRPr="00CC2B82" w:rsidRDefault="00D02F5C" w:rsidP="00CC2B82">
            <w:pPr>
              <w:spacing w:after="0"/>
              <w:jc w:val="center"/>
              <w:rPr>
                <w:rFonts w:ascii="Myriad Pro" w:eastAsia="Calibri" w:hAnsi="Myriad Pro" w:cs="Times New Roman"/>
                <w:b/>
                <w:sz w:val="18"/>
                <w:szCs w:val="18"/>
              </w:rPr>
            </w:pPr>
            <w:r w:rsidRPr="00CC2B82">
              <w:rPr>
                <w:rFonts w:ascii="Myriad Pro" w:eastAsia="Calibri" w:hAnsi="Myriad Pro" w:cs="Times New Roman"/>
                <w:b/>
                <w:sz w:val="18"/>
                <w:szCs w:val="18"/>
              </w:rPr>
              <w:t>129 199</w:t>
            </w:r>
          </w:p>
        </w:tc>
      </w:tr>
      <w:tr w:rsidR="00D02F5C" w:rsidRPr="00CC2B82" w14:paraId="5E350115" w14:textId="77777777" w:rsidTr="00CC2B82">
        <w:tc>
          <w:tcPr>
            <w:tcW w:w="1718" w:type="pct"/>
            <w:noWrap/>
            <w:vAlign w:val="center"/>
            <w:hideMark/>
          </w:tcPr>
          <w:p w14:paraId="7D175C78" w14:textId="77777777" w:rsidR="00D02F5C" w:rsidRPr="00CC2B82" w:rsidRDefault="00D02F5C" w:rsidP="00CC2B82">
            <w:pPr>
              <w:spacing w:after="0"/>
              <w:ind w:left="310"/>
              <w:rPr>
                <w:rFonts w:ascii="Myriad Pro" w:eastAsia="Calibri" w:hAnsi="Myriad Pro" w:cs="Times New Roman"/>
                <w:sz w:val="18"/>
                <w:szCs w:val="18"/>
              </w:rPr>
            </w:pPr>
            <w:r w:rsidRPr="00CC2B82">
              <w:rPr>
                <w:rFonts w:ascii="Myriad Pro" w:eastAsia="Calibri" w:hAnsi="Myriad Pro" w:cs="Times New Roman"/>
                <w:sz w:val="18"/>
                <w:szCs w:val="18"/>
              </w:rPr>
              <w:t>ВН</w:t>
            </w:r>
          </w:p>
        </w:tc>
        <w:tc>
          <w:tcPr>
            <w:tcW w:w="1016" w:type="pct"/>
            <w:noWrap/>
            <w:vAlign w:val="center"/>
            <w:hideMark/>
          </w:tcPr>
          <w:p w14:paraId="044357C4" w14:textId="77777777" w:rsidR="00D02F5C" w:rsidRPr="00CC2B82" w:rsidRDefault="00D02F5C" w:rsidP="00CC2B82">
            <w:pPr>
              <w:spacing w:after="0"/>
              <w:jc w:val="center"/>
              <w:rPr>
                <w:rFonts w:ascii="Myriad Pro" w:eastAsia="Calibri" w:hAnsi="Myriad Pro" w:cs="Times New Roman"/>
                <w:sz w:val="18"/>
                <w:szCs w:val="18"/>
              </w:rPr>
            </w:pPr>
            <w:r w:rsidRPr="00CC2B82">
              <w:rPr>
                <w:rFonts w:ascii="Myriad Pro" w:eastAsia="Calibri" w:hAnsi="Myriad Pro" w:cs="Times New Roman"/>
                <w:sz w:val="18"/>
                <w:szCs w:val="18"/>
              </w:rPr>
              <w:t>1,17</w:t>
            </w:r>
          </w:p>
        </w:tc>
        <w:tc>
          <w:tcPr>
            <w:tcW w:w="1172" w:type="pct"/>
            <w:noWrap/>
            <w:vAlign w:val="center"/>
            <w:hideMark/>
          </w:tcPr>
          <w:p w14:paraId="268AAA89" w14:textId="77777777" w:rsidR="00D02F5C" w:rsidRPr="00CC2B82" w:rsidRDefault="00D02F5C" w:rsidP="00CC2B82">
            <w:pPr>
              <w:spacing w:after="0"/>
              <w:jc w:val="center"/>
              <w:rPr>
                <w:rFonts w:ascii="Myriad Pro" w:eastAsia="Calibri" w:hAnsi="Myriad Pro" w:cs="Times New Roman"/>
                <w:sz w:val="18"/>
                <w:szCs w:val="18"/>
              </w:rPr>
            </w:pPr>
            <w:r w:rsidRPr="00CC2B82">
              <w:rPr>
                <w:rFonts w:ascii="Myriad Pro" w:eastAsia="Calibri" w:hAnsi="Myriad Pro" w:cs="Times New Roman"/>
                <w:sz w:val="18"/>
                <w:szCs w:val="18"/>
              </w:rPr>
              <w:t>1 499 155,29</w:t>
            </w:r>
          </w:p>
        </w:tc>
        <w:tc>
          <w:tcPr>
            <w:tcW w:w="1093" w:type="pct"/>
            <w:noWrap/>
            <w:vAlign w:val="center"/>
            <w:hideMark/>
          </w:tcPr>
          <w:p w14:paraId="30BD0351" w14:textId="77777777" w:rsidR="00D02F5C" w:rsidRPr="00CC2B82" w:rsidRDefault="00D02F5C" w:rsidP="00CC2B82">
            <w:pPr>
              <w:spacing w:after="0"/>
              <w:jc w:val="center"/>
              <w:rPr>
                <w:rFonts w:ascii="Myriad Pro" w:eastAsia="Calibri" w:hAnsi="Myriad Pro" w:cs="Times New Roman"/>
                <w:sz w:val="18"/>
                <w:szCs w:val="18"/>
              </w:rPr>
            </w:pPr>
            <w:r w:rsidRPr="00CC2B82">
              <w:rPr>
                <w:rFonts w:ascii="Myriad Pro" w:eastAsia="Calibri" w:hAnsi="Myriad Pro" w:cs="Times New Roman"/>
                <w:sz w:val="18"/>
                <w:szCs w:val="18"/>
              </w:rPr>
              <w:t>3 522</w:t>
            </w:r>
          </w:p>
        </w:tc>
      </w:tr>
      <w:tr w:rsidR="00D02F5C" w:rsidRPr="00CC2B82" w14:paraId="3356BFE9" w14:textId="77777777" w:rsidTr="00CC2B82">
        <w:tc>
          <w:tcPr>
            <w:tcW w:w="1718" w:type="pct"/>
            <w:noWrap/>
            <w:vAlign w:val="center"/>
            <w:hideMark/>
          </w:tcPr>
          <w:p w14:paraId="3277677C" w14:textId="77777777" w:rsidR="00D02F5C" w:rsidRPr="00CC2B82" w:rsidRDefault="00D02F5C" w:rsidP="00CC2B82">
            <w:pPr>
              <w:spacing w:after="0"/>
              <w:ind w:left="310"/>
              <w:rPr>
                <w:rFonts w:ascii="Myriad Pro" w:eastAsia="Calibri" w:hAnsi="Myriad Pro" w:cs="Times New Roman"/>
                <w:sz w:val="18"/>
                <w:szCs w:val="18"/>
              </w:rPr>
            </w:pPr>
            <w:r w:rsidRPr="00CC2B82">
              <w:rPr>
                <w:rFonts w:ascii="Myriad Pro" w:eastAsia="Calibri" w:hAnsi="Myriad Pro" w:cs="Times New Roman"/>
                <w:sz w:val="18"/>
                <w:szCs w:val="18"/>
              </w:rPr>
              <w:t>ВН1</w:t>
            </w:r>
          </w:p>
        </w:tc>
        <w:tc>
          <w:tcPr>
            <w:tcW w:w="1016" w:type="pct"/>
            <w:noWrap/>
            <w:vAlign w:val="center"/>
            <w:hideMark/>
          </w:tcPr>
          <w:p w14:paraId="29C9C642" w14:textId="77777777" w:rsidR="00D02F5C" w:rsidRPr="00CC2B82" w:rsidRDefault="00D02F5C" w:rsidP="00CC2B82">
            <w:pPr>
              <w:spacing w:after="0"/>
              <w:jc w:val="center"/>
              <w:rPr>
                <w:rFonts w:ascii="Myriad Pro" w:eastAsia="Calibri" w:hAnsi="Myriad Pro" w:cs="Times New Roman"/>
                <w:sz w:val="18"/>
                <w:szCs w:val="18"/>
              </w:rPr>
            </w:pPr>
            <w:r w:rsidRPr="00CC2B82">
              <w:rPr>
                <w:rFonts w:ascii="Myriad Pro" w:eastAsia="Calibri" w:hAnsi="Myriad Pro" w:cs="Times New Roman"/>
                <w:sz w:val="18"/>
                <w:szCs w:val="18"/>
              </w:rPr>
              <w:t>0,00</w:t>
            </w:r>
          </w:p>
        </w:tc>
        <w:tc>
          <w:tcPr>
            <w:tcW w:w="1172" w:type="pct"/>
            <w:noWrap/>
            <w:vAlign w:val="center"/>
            <w:hideMark/>
          </w:tcPr>
          <w:p w14:paraId="3CC78D05" w14:textId="77777777" w:rsidR="00D02F5C" w:rsidRPr="00CC2B82" w:rsidRDefault="00D02F5C" w:rsidP="00CC2B82">
            <w:pPr>
              <w:spacing w:after="0"/>
              <w:jc w:val="center"/>
              <w:rPr>
                <w:rFonts w:ascii="Myriad Pro" w:eastAsia="Calibri" w:hAnsi="Myriad Pro" w:cs="Times New Roman"/>
                <w:sz w:val="18"/>
                <w:szCs w:val="18"/>
              </w:rPr>
            </w:pPr>
            <w:r w:rsidRPr="00CC2B82">
              <w:rPr>
                <w:rFonts w:ascii="Myriad Pro" w:eastAsia="Calibri" w:hAnsi="Myriad Pro" w:cs="Times New Roman"/>
                <w:sz w:val="18"/>
                <w:szCs w:val="18"/>
              </w:rPr>
              <w:t>0,00</w:t>
            </w:r>
          </w:p>
        </w:tc>
        <w:tc>
          <w:tcPr>
            <w:tcW w:w="1093" w:type="pct"/>
            <w:noWrap/>
            <w:vAlign w:val="center"/>
            <w:hideMark/>
          </w:tcPr>
          <w:p w14:paraId="4E79D7C0" w14:textId="77777777" w:rsidR="00D02F5C" w:rsidRPr="00CC2B82" w:rsidRDefault="00D02F5C" w:rsidP="00CC2B82">
            <w:pPr>
              <w:spacing w:after="0"/>
              <w:jc w:val="center"/>
              <w:rPr>
                <w:rFonts w:ascii="Myriad Pro" w:eastAsia="Calibri" w:hAnsi="Myriad Pro" w:cs="Times New Roman"/>
                <w:sz w:val="18"/>
                <w:szCs w:val="18"/>
              </w:rPr>
            </w:pPr>
            <w:r w:rsidRPr="00CC2B82">
              <w:rPr>
                <w:rFonts w:ascii="Myriad Pro" w:eastAsia="Calibri" w:hAnsi="Myriad Pro" w:cs="Times New Roman"/>
                <w:sz w:val="18"/>
                <w:szCs w:val="18"/>
              </w:rPr>
              <w:t>0</w:t>
            </w:r>
          </w:p>
        </w:tc>
      </w:tr>
      <w:tr w:rsidR="00D02F5C" w:rsidRPr="00CC2B82" w14:paraId="53AF0506" w14:textId="77777777" w:rsidTr="00CC2B82">
        <w:tc>
          <w:tcPr>
            <w:tcW w:w="1718" w:type="pct"/>
            <w:noWrap/>
            <w:vAlign w:val="center"/>
            <w:hideMark/>
          </w:tcPr>
          <w:p w14:paraId="220D1B59" w14:textId="77777777" w:rsidR="00D02F5C" w:rsidRPr="00CC2B82" w:rsidRDefault="00D02F5C" w:rsidP="00CC2B82">
            <w:pPr>
              <w:spacing w:after="0"/>
              <w:ind w:left="310"/>
              <w:rPr>
                <w:rFonts w:ascii="Myriad Pro" w:eastAsia="Calibri" w:hAnsi="Myriad Pro" w:cs="Times New Roman"/>
                <w:sz w:val="18"/>
                <w:szCs w:val="18"/>
              </w:rPr>
            </w:pPr>
            <w:r w:rsidRPr="00CC2B82">
              <w:rPr>
                <w:rFonts w:ascii="Myriad Pro" w:eastAsia="Calibri" w:hAnsi="Myriad Pro" w:cs="Times New Roman"/>
                <w:sz w:val="18"/>
                <w:szCs w:val="18"/>
              </w:rPr>
              <w:t>СН1</w:t>
            </w:r>
          </w:p>
        </w:tc>
        <w:tc>
          <w:tcPr>
            <w:tcW w:w="1016" w:type="pct"/>
            <w:noWrap/>
            <w:vAlign w:val="center"/>
            <w:hideMark/>
          </w:tcPr>
          <w:p w14:paraId="6BDEE6AB" w14:textId="77777777" w:rsidR="00D02F5C" w:rsidRPr="00CC2B82" w:rsidRDefault="00D02F5C" w:rsidP="00CC2B82">
            <w:pPr>
              <w:spacing w:after="0"/>
              <w:jc w:val="center"/>
              <w:rPr>
                <w:rFonts w:ascii="Myriad Pro" w:eastAsia="Calibri" w:hAnsi="Myriad Pro" w:cs="Times New Roman"/>
                <w:sz w:val="18"/>
                <w:szCs w:val="18"/>
              </w:rPr>
            </w:pPr>
            <w:r w:rsidRPr="00CC2B82">
              <w:rPr>
                <w:rFonts w:ascii="Myriad Pro" w:eastAsia="Calibri" w:hAnsi="Myriad Pro" w:cs="Times New Roman"/>
                <w:sz w:val="18"/>
                <w:szCs w:val="18"/>
              </w:rPr>
              <w:t>11,54</w:t>
            </w:r>
          </w:p>
        </w:tc>
        <w:tc>
          <w:tcPr>
            <w:tcW w:w="1172" w:type="pct"/>
            <w:noWrap/>
            <w:vAlign w:val="center"/>
            <w:hideMark/>
          </w:tcPr>
          <w:p w14:paraId="614416F2" w14:textId="77777777" w:rsidR="00D02F5C" w:rsidRPr="00CC2B82" w:rsidRDefault="00D02F5C" w:rsidP="00CC2B82">
            <w:pPr>
              <w:spacing w:after="0"/>
              <w:jc w:val="center"/>
              <w:rPr>
                <w:rFonts w:ascii="Myriad Pro" w:eastAsia="Calibri" w:hAnsi="Myriad Pro" w:cs="Times New Roman"/>
                <w:sz w:val="18"/>
                <w:szCs w:val="18"/>
              </w:rPr>
            </w:pPr>
            <w:r w:rsidRPr="00CC2B82">
              <w:rPr>
                <w:rFonts w:ascii="Myriad Pro" w:eastAsia="Calibri" w:hAnsi="Myriad Pro" w:cs="Times New Roman"/>
                <w:sz w:val="18"/>
                <w:szCs w:val="18"/>
              </w:rPr>
              <w:t>1 980 291,66</w:t>
            </w:r>
          </w:p>
        </w:tc>
        <w:tc>
          <w:tcPr>
            <w:tcW w:w="1093" w:type="pct"/>
            <w:noWrap/>
            <w:vAlign w:val="center"/>
            <w:hideMark/>
          </w:tcPr>
          <w:p w14:paraId="0C312041" w14:textId="77777777" w:rsidR="00D02F5C" w:rsidRPr="00CC2B82" w:rsidRDefault="00D02F5C" w:rsidP="00CC2B82">
            <w:pPr>
              <w:spacing w:after="0"/>
              <w:jc w:val="center"/>
              <w:rPr>
                <w:rFonts w:ascii="Myriad Pro" w:eastAsia="Calibri" w:hAnsi="Myriad Pro" w:cs="Times New Roman"/>
                <w:sz w:val="18"/>
                <w:szCs w:val="18"/>
              </w:rPr>
            </w:pPr>
            <w:r w:rsidRPr="00CC2B82">
              <w:rPr>
                <w:rFonts w:ascii="Myriad Pro" w:eastAsia="Calibri" w:hAnsi="Myriad Pro" w:cs="Times New Roman"/>
                <w:sz w:val="18"/>
                <w:szCs w:val="18"/>
              </w:rPr>
              <w:t>45 699</w:t>
            </w:r>
          </w:p>
        </w:tc>
      </w:tr>
      <w:tr w:rsidR="00D02F5C" w:rsidRPr="00CC2B82" w14:paraId="534D975C" w14:textId="77777777" w:rsidTr="00CC2B82">
        <w:tc>
          <w:tcPr>
            <w:tcW w:w="1718" w:type="pct"/>
            <w:noWrap/>
            <w:vAlign w:val="center"/>
            <w:hideMark/>
          </w:tcPr>
          <w:p w14:paraId="7C60A5D8" w14:textId="77777777" w:rsidR="00D02F5C" w:rsidRPr="00CC2B82" w:rsidRDefault="00D02F5C" w:rsidP="00CC2B82">
            <w:pPr>
              <w:spacing w:after="0"/>
              <w:ind w:left="310"/>
              <w:rPr>
                <w:rFonts w:ascii="Myriad Pro" w:eastAsia="Calibri" w:hAnsi="Myriad Pro" w:cs="Times New Roman"/>
                <w:sz w:val="18"/>
                <w:szCs w:val="18"/>
              </w:rPr>
            </w:pPr>
            <w:r w:rsidRPr="00CC2B82">
              <w:rPr>
                <w:rFonts w:ascii="Myriad Pro" w:eastAsia="Calibri" w:hAnsi="Myriad Pro" w:cs="Times New Roman"/>
                <w:sz w:val="18"/>
                <w:szCs w:val="18"/>
              </w:rPr>
              <w:t>СН2</w:t>
            </w:r>
          </w:p>
        </w:tc>
        <w:tc>
          <w:tcPr>
            <w:tcW w:w="1016" w:type="pct"/>
            <w:noWrap/>
            <w:vAlign w:val="center"/>
            <w:hideMark/>
          </w:tcPr>
          <w:p w14:paraId="22C75A8A" w14:textId="77777777" w:rsidR="00D02F5C" w:rsidRPr="00CC2B82" w:rsidRDefault="00D02F5C" w:rsidP="00CC2B82">
            <w:pPr>
              <w:spacing w:after="0"/>
              <w:jc w:val="center"/>
              <w:rPr>
                <w:rFonts w:ascii="Myriad Pro" w:eastAsia="Calibri" w:hAnsi="Myriad Pro" w:cs="Times New Roman"/>
                <w:sz w:val="18"/>
                <w:szCs w:val="18"/>
              </w:rPr>
            </w:pPr>
            <w:r w:rsidRPr="00CC2B82">
              <w:rPr>
                <w:rFonts w:ascii="Myriad Pro" w:eastAsia="Calibri" w:hAnsi="Myriad Pro" w:cs="Times New Roman"/>
                <w:sz w:val="18"/>
                <w:szCs w:val="18"/>
              </w:rPr>
              <w:t>16,14</w:t>
            </w:r>
          </w:p>
        </w:tc>
        <w:tc>
          <w:tcPr>
            <w:tcW w:w="1172" w:type="pct"/>
            <w:noWrap/>
            <w:vAlign w:val="center"/>
            <w:hideMark/>
          </w:tcPr>
          <w:p w14:paraId="54E91867" w14:textId="77777777" w:rsidR="00D02F5C" w:rsidRPr="00CC2B82" w:rsidRDefault="00D02F5C" w:rsidP="00CC2B82">
            <w:pPr>
              <w:spacing w:after="0"/>
              <w:jc w:val="center"/>
              <w:rPr>
                <w:rFonts w:ascii="Myriad Pro" w:eastAsia="Calibri" w:hAnsi="Myriad Pro" w:cs="Times New Roman"/>
                <w:sz w:val="18"/>
                <w:szCs w:val="18"/>
              </w:rPr>
            </w:pPr>
            <w:r w:rsidRPr="00CC2B82">
              <w:rPr>
                <w:rFonts w:ascii="Myriad Pro" w:eastAsia="Calibri" w:hAnsi="Myriad Pro" w:cs="Times New Roman"/>
                <w:sz w:val="18"/>
                <w:szCs w:val="18"/>
              </w:rPr>
              <w:t>2 058 482,85</w:t>
            </w:r>
          </w:p>
        </w:tc>
        <w:tc>
          <w:tcPr>
            <w:tcW w:w="1093" w:type="pct"/>
            <w:noWrap/>
            <w:vAlign w:val="center"/>
            <w:hideMark/>
          </w:tcPr>
          <w:p w14:paraId="0D5A1112" w14:textId="77777777" w:rsidR="00D02F5C" w:rsidRPr="00CC2B82" w:rsidRDefault="00D02F5C" w:rsidP="00CC2B82">
            <w:pPr>
              <w:spacing w:after="0"/>
              <w:jc w:val="center"/>
              <w:rPr>
                <w:rFonts w:ascii="Myriad Pro" w:eastAsia="Calibri" w:hAnsi="Myriad Pro" w:cs="Times New Roman"/>
                <w:sz w:val="18"/>
                <w:szCs w:val="18"/>
              </w:rPr>
            </w:pPr>
            <w:r w:rsidRPr="00CC2B82">
              <w:rPr>
                <w:rFonts w:ascii="Myriad Pro" w:eastAsia="Calibri" w:hAnsi="Myriad Pro" w:cs="Times New Roman"/>
                <w:sz w:val="18"/>
                <w:szCs w:val="18"/>
              </w:rPr>
              <w:t>66 452</w:t>
            </w:r>
          </w:p>
        </w:tc>
      </w:tr>
      <w:tr w:rsidR="00D02F5C" w:rsidRPr="00CC2B82" w14:paraId="4C072848" w14:textId="77777777" w:rsidTr="00CC2B82">
        <w:tc>
          <w:tcPr>
            <w:tcW w:w="1718" w:type="pct"/>
            <w:noWrap/>
            <w:vAlign w:val="center"/>
            <w:hideMark/>
          </w:tcPr>
          <w:p w14:paraId="62B48A9F" w14:textId="77777777" w:rsidR="00D02F5C" w:rsidRPr="00CC2B82" w:rsidRDefault="00D02F5C" w:rsidP="00CC2B82">
            <w:pPr>
              <w:spacing w:after="0"/>
              <w:ind w:left="310"/>
              <w:rPr>
                <w:rFonts w:ascii="Myriad Pro" w:eastAsia="Calibri" w:hAnsi="Myriad Pro" w:cs="Times New Roman"/>
                <w:sz w:val="18"/>
                <w:szCs w:val="18"/>
              </w:rPr>
            </w:pPr>
            <w:r w:rsidRPr="00CC2B82">
              <w:rPr>
                <w:rFonts w:ascii="Myriad Pro" w:eastAsia="Calibri" w:hAnsi="Myriad Pro" w:cs="Times New Roman"/>
                <w:sz w:val="18"/>
                <w:szCs w:val="18"/>
              </w:rPr>
              <w:t>НН</w:t>
            </w:r>
          </w:p>
        </w:tc>
        <w:tc>
          <w:tcPr>
            <w:tcW w:w="1016" w:type="pct"/>
            <w:noWrap/>
            <w:vAlign w:val="center"/>
            <w:hideMark/>
          </w:tcPr>
          <w:p w14:paraId="4336ECAC" w14:textId="77777777" w:rsidR="00D02F5C" w:rsidRPr="00CC2B82" w:rsidRDefault="00D02F5C" w:rsidP="00CC2B82">
            <w:pPr>
              <w:spacing w:after="0"/>
              <w:jc w:val="center"/>
              <w:rPr>
                <w:rFonts w:ascii="Myriad Pro" w:eastAsia="Calibri" w:hAnsi="Myriad Pro" w:cs="Times New Roman"/>
                <w:sz w:val="18"/>
                <w:szCs w:val="18"/>
              </w:rPr>
            </w:pPr>
            <w:r w:rsidRPr="00CC2B82">
              <w:rPr>
                <w:rFonts w:ascii="Myriad Pro" w:eastAsia="Calibri" w:hAnsi="Myriad Pro" w:cs="Times New Roman"/>
                <w:sz w:val="18"/>
                <w:szCs w:val="18"/>
              </w:rPr>
              <w:t>3,23</w:t>
            </w:r>
          </w:p>
        </w:tc>
        <w:tc>
          <w:tcPr>
            <w:tcW w:w="1172" w:type="pct"/>
            <w:noWrap/>
            <w:vAlign w:val="center"/>
            <w:hideMark/>
          </w:tcPr>
          <w:p w14:paraId="2D226671" w14:textId="77777777" w:rsidR="00D02F5C" w:rsidRPr="00CC2B82" w:rsidRDefault="00D02F5C" w:rsidP="00CC2B82">
            <w:pPr>
              <w:spacing w:after="0"/>
              <w:jc w:val="center"/>
              <w:rPr>
                <w:rFonts w:ascii="Myriad Pro" w:eastAsia="Calibri" w:hAnsi="Myriad Pro" w:cs="Times New Roman"/>
                <w:sz w:val="18"/>
                <w:szCs w:val="18"/>
              </w:rPr>
            </w:pPr>
            <w:r w:rsidRPr="00CC2B82">
              <w:rPr>
                <w:rFonts w:ascii="Myriad Pro" w:eastAsia="Calibri" w:hAnsi="Myriad Pro" w:cs="Times New Roman"/>
                <w:sz w:val="18"/>
                <w:szCs w:val="18"/>
              </w:rPr>
              <w:t>2 094 205,22</w:t>
            </w:r>
          </w:p>
        </w:tc>
        <w:tc>
          <w:tcPr>
            <w:tcW w:w="1093" w:type="pct"/>
            <w:noWrap/>
            <w:vAlign w:val="center"/>
            <w:hideMark/>
          </w:tcPr>
          <w:p w14:paraId="1BC0BC5E" w14:textId="77777777" w:rsidR="00D02F5C" w:rsidRPr="00CC2B82" w:rsidRDefault="00D02F5C" w:rsidP="00CC2B82">
            <w:pPr>
              <w:spacing w:after="0"/>
              <w:jc w:val="center"/>
              <w:rPr>
                <w:rFonts w:ascii="Myriad Pro" w:eastAsia="Calibri" w:hAnsi="Myriad Pro" w:cs="Times New Roman"/>
                <w:sz w:val="18"/>
                <w:szCs w:val="18"/>
              </w:rPr>
            </w:pPr>
            <w:r w:rsidRPr="00CC2B82">
              <w:rPr>
                <w:rFonts w:ascii="Myriad Pro" w:eastAsia="Calibri" w:hAnsi="Myriad Pro" w:cs="Times New Roman"/>
                <w:sz w:val="18"/>
                <w:szCs w:val="18"/>
              </w:rPr>
              <w:t>13 526</w:t>
            </w:r>
          </w:p>
        </w:tc>
      </w:tr>
      <w:tr w:rsidR="00D02F5C" w:rsidRPr="00CC2B82" w14:paraId="32038DD6" w14:textId="77777777" w:rsidTr="00CC2B82">
        <w:tc>
          <w:tcPr>
            <w:tcW w:w="1718" w:type="pct"/>
            <w:vAlign w:val="center"/>
            <w:hideMark/>
          </w:tcPr>
          <w:p w14:paraId="49A12C98" w14:textId="77777777" w:rsidR="00D02F5C" w:rsidRPr="00CC2B82" w:rsidRDefault="00320DE2" w:rsidP="00CC2B82">
            <w:pPr>
              <w:spacing w:after="0"/>
              <w:rPr>
                <w:rFonts w:ascii="Myriad Pro" w:eastAsia="Calibri" w:hAnsi="Myriad Pro" w:cs="Times New Roman"/>
                <w:b/>
                <w:sz w:val="18"/>
                <w:szCs w:val="18"/>
              </w:rPr>
            </w:pPr>
            <w:r w:rsidRPr="00CC2B82">
              <w:rPr>
                <w:rFonts w:ascii="Myriad Pro" w:eastAsia="Calibri" w:hAnsi="Myriad Pro" w:cs="Times New Roman"/>
                <w:b/>
                <w:sz w:val="18"/>
                <w:szCs w:val="18"/>
              </w:rPr>
              <w:lastRenderedPageBreak/>
              <w:t xml:space="preserve">прочие потребители, рассчитывающиеся по </w:t>
            </w:r>
            <w:proofErr w:type="spellStart"/>
            <w:r w:rsidRPr="00CC2B82">
              <w:rPr>
                <w:rFonts w:ascii="Myriad Pro" w:eastAsia="Calibri" w:hAnsi="Myriad Pro" w:cs="Times New Roman"/>
                <w:b/>
                <w:sz w:val="18"/>
                <w:szCs w:val="18"/>
              </w:rPr>
              <w:t>одноставочному</w:t>
            </w:r>
            <w:proofErr w:type="spellEnd"/>
            <w:r w:rsidRPr="00CC2B82">
              <w:rPr>
                <w:rFonts w:ascii="Myriad Pro" w:eastAsia="Calibri" w:hAnsi="Myriad Pro" w:cs="Times New Roman"/>
                <w:b/>
                <w:sz w:val="18"/>
                <w:szCs w:val="18"/>
              </w:rPr>
              <w:t xml:space="preserve"> тарифу</w:t>
            </w:r>
          </w:p>
        </w:tc>
        <w:tc>
          <w:tcPr>
            <w:tcW w:w="1016" w:type="pct"/>
            <w:noWrap/>
            <w:vAlign w:val="center"/>
            <w:hideMark/>
          </w:tcPr>
          <w:p w14:paraId="4738A646" w14:textId="77777777" w:rsidR="00D02F5C" w:rsidRPr="00CC2B82" w:rsidRDefault="00D02F5C" w:rsidP="00CC2B82">
            <w:pPr>
              <w:spacing w:after="0"/>
              <w:jc w:val="center"/>
              <w:rPr>
                <w:rFonts w:ascii="Myriad Pro" w:eastAsia="Calibri" w:hAnsi="Myriad Pro" w:cs="Times New Roman"/>
                <w:b/>
                <w:sz w:val="18"/>
                <w:szCs w:val="18"/>
              </w:rPr>
            </w:pPr>
            <w:r w:rsidRPr="00CC2B82">
              <w:rPr>
                <w:rFonts w:ascii="Myriad Pro" w:eastAsia="Calibri" w:hAnsi="Myriad Pro" w:cs="Times New Roman"/>
                <w:b/>
                <w:sz w:val="18"/>
                <w:szCs w:val="18"/>
              </w:rPr>
              <w:t>357 176,32</w:t>
            </w:r>
          </w:p>
        </w:tc>
        <w:tc>
          <w:tcPr>
            <w:tcW w:w="1172" w:type="pct"/>
            <w:noWrap/>
            <w:vAlign w:val="center"/>
            <w:hideMark/>
          </w:tcPr>
          <w:p w14:paraId="634FAA36" w14:textId="77777777" w:rsidR="00D02F5C" w:rsidRPr="00CC2B82" w:rsidRDefault="00D02F5C" w:rsidP="00CC2B82">
            <w:pPr>
              <w:spacing w:after="0"/>
              <w:jc w:val="center"/>
              <w:rPr>
                <w:rFonts w:ascii="Myriad Pro" w:eastAsia="Calibri" w:hAnsi="Myriad Pro" w:cs="Times New Roman"/>
                <w:b/>
                <w:sz w:val="18"/>
                <w:szCs w:val="18"/>
              </w:rPr>
            </w:pPr>
          </w:p>
        </w:tc>
        <w:tc>
          <w:tcPr>
            <w:tcW w:w="1093" w:type="pct"/>
            <w:noWrap/>
            <w:vAlign w:val="center"/>
            <w:hideMark/>
          </w:tcPr>
          <w:p w14:paraId="0241D135" w14:textId="77777777" w:rsidR="00D02F5C" w:rsidRPr="00CC2B82" w:rsidRDefault="00D02F5C" w:rsidP="00CC2B82">
            <w:pPr>
              <w:spacing w:after="0"/>
              <w:jc w:val="center"/>
              <w:rPr>
                <w:rFonts w:ascii="Myriad Pro" w:eastAsia="Calibri" w:hAnsi="Myriad Pro" w:cs="Times New Roman"/>
                <w:b/>
                <w:sz w:val="18"/>
                <w:szCs w:val="18"/>
              </w:rPr>
            </w:pPr>
            <w:r w:rsidRPr="00CC2B82">
              <w:rPr>
                <w:rFonts w:ascii="Myriad Pro" w:eastAsia="Calibri" w:hAnsi="Myriad Pro" w:cs="Times New Roman"/>
                <w:b/>
                <w:sz w:val="18"/>
                <w:szCs w:val="18"/>
              </w:rPr>
              <w:t>945 275,57</w:t>
            </w:r>
          </w:p>
        </w:tc>
      </w:tr>
      <w:tr w:rsidR="00D02F5C" w:rsidRPr="00CC2B82" w14:paraId="1187CA3E" w14:textId="77777777" w:rsidTr="00CC2B82">
        <w:tc>
          <w:tcPr>
            <w:tcW w:w="1718" w:type="pct"/>
            <w:noWrap/>
            <w:vAlign w:val="center"/>
            <w:hideMark/>
          </w:tcPr>
          <w:p w14:paraId="4D650B55" w14:textId="77777777" w:rsidR="00D02F5C" w:rsidRPr="00CC2B82" w:rsidRDefault="00D02F5C" w:rsidP="00CC2B82">
            <w:pPr>
              <w:spacing w:after="0"/>
              <w:ind w:left="310"/>
              <w:rPr>
                <w:rFonts w:ascii="Myriad Pro" w:eastAsia="Calibri" w:hAnsi="Myriad Pro" w:cs="Times New Roman"/>
                <w:sz w:val="18"/>
                <w:szCs w:val="18"/>
              </w:rPr>
            </w:pPr>
            <w:r w:rsidRPr="00CC2B82">
              <w:rPr>
                <w:rFonts w:ascii="Myriad Pro" w:eastAsia="Calibri" w:hAnsi="Myriad Pro" w:cs="Times New Roman"/>
                <w:sz w:val="18"/>
                <w:szCs w:val="18"/>
              </w:rPr>
              <w:t>ВН</w:t>
            </w:r>
          </w:p>
        </w:tc>
        <w:tc>
          <w:tcPr>
            <w:tcW w:w="1016" w:type="pct"/>
            <w:noWrap/>
            <w:vAlign w:val="center"/>
            <w:hideMark/>
          </w:tcPr>
          <w:p w14:paraId="38709C63" w14:textId="77777777" w:rsidR="00D02F5C" w:rsidRPr="00CC2B82" w:rsidRDefault="00D02F5C" w:rsidP="00CC2B82">
            <w:pPr>
              <w:spacing w:after="0"/>
              <w:jc w:val="center"/>
              <w:rPr>
                <w:rFonts w:ascii="Myriad Pro" w:eastAsia="Calibri" w:hAnsi="Myriad Pro" w:cs="Times New Roman"/>
                <w:sz w:val="18"/>
                <w:szCs w:val="18"/>
              </w:rPr>
            </w:pPr>
            <w:r w:rsidRPr="00CC2B82">
              <w:rPr>
                <w:rFonts w:ascii="Myriad Pro" w:eastAsia="Calibri" w:hAnsi="Myriad Pro" w:cs="Times New Roman"/>
                <w:sz w:val="18"/>
                <w:szCs w:val="18"/>
              </w:rPr>
              <w:t>217875,359</w:t>
            </w:r>
          </w:p>
        </w:tc>
        <w:tc>
          <w:tcPr>
            <w:tcW w:w="1172" w:type="pct"/>
            <w:noWrap/>
            <w:vAlign w:val="center"/>
            <w:hideMark/>
          </w:tcPr>
          <w:p w14:paraId="532C5A01" w14:textId="77777777" w:rsidR="00D02F5C" w:rsidRPr="00CC2B82" w:rsidRDefault="00D02F5C" w:rsidP="00CC2B82">
            <w:pPr>
              <w:spacing w:after="0"/>
              <w:jc w:val="center"/>
              <w:rPr>
                <w:rFonts w:ascii="Myriad Pro" w:eastAsia="Calibri" w:hAnsi="Myriad Pro" w:cs="Times New Roman"/>
                <w:sz w:val="18"/>
                <w:szCs w:val="18"/>
              </w:rPr>
            </w:pPr>
            <w:r w:rsidRPr="00CC2B82">
              <w:rPr>
                <w:rFonts w:ascii="Myriad Pro" w:eastAsia="Calibri" w:hAnsi="Myriad Pro" w:cs="Times New Roman"/>
                <w:sz w:val="18"/>
                <w:szCs w:val="18"/>
              </w:rPr>
              <w:t>1 662,42</w:t>
            </w:r>
          </w:p>
        </w:tc>
        <w:tc>
          <w:tcPr>
            <w:tcW w:w="1093" w:type="pct"/>
            <w:noWrap/>
            <w:vAlign w:val="center"/>
            <w:hideMark/>
          </w:tcPr>
          <w:p w14:paraId="6785C29C" w14:textId="77777777" w:rsidR="00D02F5C" w:rsidRPr="00CC2B82" w:rsidRDefault="00D02F5C" w:rsidP="00CC2B82">
            <w:pPr>
              <w:spacing w:after="0"/>
              <w:jc w:val="center"/>
              <w:rPr>
                <w:rFonts w:ascii="Myriad Pro" w:eastAsia="Calibri" w:hAnsi="Myriad Pro" w:cs="Times New Roman"/>
                <w:sz w:val="18"/>
                <w:szCs w:val="18"/>
              </w:rPr>
            </w:pPr>
            <w:r w:rsidRPr="00CC2B82">
              <w:rPr>
                <w:rFonts w:ascii="Myriad Pro" w:eastAsia="Calibri" w:hAnsi="Myriad Pro" w:cs="Times New Roman"/>
                <w:sz w:val="18"/>
                <w:szCs w:val="18"/>
              </w:rPr>
              <w:t>362 200</w:t>
            </w:r>
          </w:p>
        </w:tc>
      </w:tr>
      <w:tr w:rsidR="00D02F5C" w:rsidRPr="00CC2B82" w14:paraId="3875D0E4" w14:textId="77777777" w:rsidTr="00CC2B82">
        <w:tc>
          <w:tcPr>
            <w:tcW w:w="1718" w:type="pct"/>
            <w:noWrap/>
            <w:vAlign w:val="center"/>
            <w:hideMark/>
          </w:tcPr>
          <w:p w14:paraId="216671C2" w14:textId="77777777" w:rsidR="00D02F5C" w:rsidRPr="00CC2B82" w:rsidRDefault="00D02F5C" w:rsidP="00CC2B82">
            <w:pPr>
              <w:spacing w:after="0"/>
              <w:ind w:left="310"/>
              <w:rPr>
                <w:rFonts w:ascii="Myriad Pro" w:eastAsia="Calibri" w:hAnsi="Myriad Pro" w:cs="Times New Roman"/>
                <w:sz w:val="18"/>
                <w:szCs w:val="18"/>
              </w:rPr>
            </w:pPr>
            <w:r w:rsidRPr="00CC2B82">
              <w:rPr>
                <w:rFonts w:ascii="Myriad Pro" w:eastAsia="Calibri" w:hAnsi="Myriad Pro" w:cs="Times New Roman"/>
                <w:sz w:val="18"/>
                <w:szCs w:val="18"/>
              </w:rPr>
              <w:t>СН1</w:t>
            </w:r>
          </w:p>
        </w:tc>
        <w:tc>
          <w:tcPr>
            <w:tcW w:w="1016" w:type="pct"/>
            <w:noWrap/>
            <w:vAlign w:val="center"/>
            <w:hideMark/>
          </w:tcPr>
          <w:p w14:paraId="7226F305" w14:textId="77777777" w:rsidR="00D02F5C" w:rsidRPr="00CC2B82" w:rsidRDefault="00D02F5C" w:rsidP="00CC2B82">
            <w:pPr>
              <w:spacing w:after="0"/>
              <w:jc w:val="center"/>
              <w:rPr>
                <w:rFonts w:ascii="Myriad Pro" w:eastAsia="Calibri" w:hAnsi="Myriad Pro" w:cs="Times New Roman"/>
                <w:sz w:val="18"/>
                <w:szCs w:val="18"/>
              </w:rPr>
            </w:pPr>
            <w:r w:rsidRPr="00CC2B82">
              <w:rPr>
                <w:rFonts w:ascii="Myriad Pro" w:eastAsia="Calibri" w:hAnsi="Myriad Pro" w:cs="Times New Roman"/>
                <w:sz w:val="18"/>
                <w:szCs w:val="18"/>
              </w:rPr>
              <w:t>3750,446</w:t>
            </w:r>
          </w:p>
        </w:tc>
        <w:tc>
          <w:tcPr>
            <w:tcW w:w="1172" w:type="pct"/>
            <w:noWrap/>
            <w:vAlign w:val="center"/>
            <w:hideMark/>
          </w:tcPr>
          <w:p w14:paraId="5B45F4F6" w14:textId="77777777" w:rsidR="00D02F5C" w:rsidRPr="00CC2B82" w:rsidRDefault="00D02F5C" w:rsidP="00CC2B82">
            <w:pPr>
              <w:spacing w:after="0"/>
              <w:jc w:val="center"/>
              <w:rPr>
                <w:rFonts w:ascii="Myriad Pro" w:eastAsia="Calibri" w:hAnsi="Myriad Pro" w:cs="Times New Roman"/>
                <w:sz w:val="18"/>
                <w:szCs w:val="18"/>
              </w:rPr>
            </w:pPr>
            <w:r w:rsidRPr="00CC2B82">
              <w:rPr>
                <w:rFonts w:ascii="Myriad Pro" w:eastAsia="Calibri" w:hAnsi="Myriad Pro" w:cs="Times New Roman"/>
                <w:sz w:val="18"/>
                <w:szCs w:val="18"/>
              </w:rPr>
              <w:t>4 368,28</w:t>
            </w:r>
          </w:p>
        </w:tc>
        <w:tc>
          <w:tcPr>
            <w:tcW w:w="1093" w:type="pct"/>
            <w:noWrap/>
            <w:vAlign w:val="center"/>
            <w:hideMark/>
          </w:tcPr>
          <w:p w14:paraId="25D35BCF" w14:textId="77777777" w:rsidR="00D02F5C" w:rsidRPr="00CC2B82" w:rsidRDefault="00D02F5C" w:rsidP="00CC2B82">
            <w:pPr>
              <w:spacing w:after="0"/>
              <w:jc w:val="center"/>
              <w:rPr>
                <w:rFonts w:ascii="Myriad Pro" w:eastAsia="Calibri" w:hAnsi="Myriad Pro" w:cs="Times New Roman"/>
                <w:sz w:val="18"/>
                <w:szCs w:val="18"/>
              </w:rPr>
            </w:pPr>
            <w:r w:rsidRPr="00CC2B82">
              <w:rPr>
                <w:rFonts w:ascii="Myriad Pro" w:eastAsia="Calibri" w:hAnsi="Myriad Pro" w:cs="Times New Roman"/>
                <w:sz w:val="18"/>
                <w:szCs w:val="18"/>
              </w:rPr>
              <w:t>16 383</w:t>
            </w:r>
          </w:p>
        </w:tc>
      </w:tr>
      <w:tr w:rsidR="00D02F5C" w:rsidRPr="00CC2B82" w14:paraId="0EC3E188" w14:textId="77777777" w:rsidTr="00CC2B82">
        <w:tc>
          <w:tcPr>
            <w:tcW w:w="1718" w:type="pct"/>
            <w:noWrap/>
            <w:vAlign w:val="center"/>
            <w:hideMark/>
          </w:tcPr>
          <w:p w14:paraId="1ADB999D" w14:textId="77777777" w:rsidR="00D02F5C" w:rsidRPr="00CC2B82" w:rsidRDefault="00D02F5C" w:rsidP="00CC2B82">
            <w:pPr>
              <w:spacing w:after="0"/>
              <w:ind w:left="310"/>
              <w:rPr>
                <w:rFonts w:ascii="Myriad Pro" w:eastAsia="Calibri" w:hAnsi="Myriad Pro" w:cs="Times New Roman"/>
                <w:sz w:val="18"/>
                <w:szCs w:val="18"/>
              </w:rPr>
            </w:pPr>
            <w:r w:rsidRPr="00CC2B82">
              <w:rPr>
                <w:rFonts w:ascii="Myriad Pro" w:eastAsia="Calibri" w:hAnsi="Myriad Pro" w:cs="Times New Roman"/>
                <w:sz w:val="18"/>
                <w:szCs w:val="18"/>
              </w:rPr>
              <w:t>СН2</w:t>
            </w:r>
          </w:p>
        </w:tc>
        <w:tc>
          <w:tcPr>
            <w:tcW w:w="1016" w:type="pct"/>
            <w:noWrap/>
            <w:vAlign w:val="center"/>
            <w:hideMark/>
          </w:tcPr>
          <w:p w14:paraId="75A0ED41" w14:textId="77777777" w:rsidR="00D02F5C" w:rsidRPr="00CC2B82" w:rsidRDefault="00D02F5C" w:rsidP="00CC2B82">
            <w:pPr>
              <w:spacing w:after="0"/>
              <w:jc w:val="center"/>
              <w:rPr>
                <w:rFonts w:ascii="Myriad Pro" w:eastAsia="Calibri" w:hAnsi="Myriad Pro" w:cs="Times New Roman"/>
                <w:sz w:val="18"/>
                <w:szCs w:val="18"/>
              </w:rPr>
            </w:pPr>
            <w:r w:rsidRPr="00CC2B82">
              <w:rPr>
                <w:rFonts w:ascii="Myriad Pro" w:eastAsia="Calibri" w:hAnsi="Myriad Pro" w:cs="Times New Roman"/>
                <w:sz w:val="18"/>
                <w:szCs w:val="18"/>
              </w:rPr>
              <w:t>67136,731</w:t>
            </w:r>
          </w:p>
        </w:tc>
        <w:tc>
          <w:tcPr>
            <w:tcW w:w="1172" w:type="pct"/>
            <w:noWrap/>
            <w:vAlign w:val="center"/>
            <w:hideMark/>
          </w:tcPr>
          <w:p w14:paraId="39BAD2EC" w14:textId="77777777" w:rsidR="00D02F5C" w:rsidRPr="00CC2B82" w:rsidRDefault="00D02F5C" w:rsidP="00CC2B82">
            <w:pPr>
              <w:spacing w:after="0"/>
              <w:jc w:val="center"/>
              <w:rPr>
                <w:rFonts w:ascii="Myriad Pro" w:eastAsia="Calibri" w:hAnsi="Myriad Pro" w:cs="Times New Roman"/>
                <w:sz w:val="18"/>
                <w:szCs w:val="18"/>
              </w:rPr>
            </w:pPr>
            <w:r w:rsidRPr="00CC2B82">
              <w:rPr>
                <w:rFonts w:ascii="Myriad Pro" w:eastAsia="Calibri" w:hAnsi="Myriad Pro" w:cs="Times New Roman"/>
                <w:sz w:val="18"/>
                <w:szCs w:val="18"/>
              </w:rPr>
              <w:t>4 324,58</w:t>
            </w:r>
          </w:p>
        </w:tc>
        <w:tc>
          <w:tcPr>
            <w:tcW w:w="1093" w:type="pct"/>
            <w:noWrap/>
            <w:vAlign w:val="center"/>
            <w:hideMark/>
          </w:tcPr>
          <w:p w14:paraId="4F3A6866" w14:textId="77777777" w:rsidR="00D02F5C" w:rsidRPr="00CC2B82" w:rsidRDefault="00D02F5C" w:rsidP="00CC2B82">
            <w:pPr>
              <w:spacing w:after="0"/>
              <w:jc w:val="center"/>
              <w:rPr>
                <w:rFonts w:ascii="Myriad Pro" w:eastAsia="Calibri" w:hAnsi="Myriad Pro" w:cs="Times New Roman"/>
                <w:sz w:val="18"/>
                <w:szCs w:val="18"/>
              </w:rPr>
            </w:pPr>
            <w:r w:rsidRPr="00CC2B82">
              <w:rPr>
                <w:rFonts w:ascii="Myriad Pro" w:eastAsia="Calibri" w:hAnsi="Myriad Pro" w:cs="Times New Roman"/>
                <w:sz w:val="18"/>
                <w:szCs w:val="18"/>
              </w:rPr>
              <w:t>290 338</w:t>
            </w:r>
          </w:p>
        </w:tc>
      </w:tr>
      <w:tr w:rsidR="00D02F5C" w:rsidRPr="00CC2B82" w14:paraId="5BF6CB93" w14:textId="77777777" w:rsidTr="00CC2B82">
        <w:tc>
          <w:tcPr>
            <w:tcW w:w="1718" w:type="pct"/>
            <w:noWrap/>
            <w:vAlign w:val="center"/>
            <w:hideMark/>
          </w:tcPr>
          <w:p w14:paraId="0BAFD508" w14:textId="77777777" w:rsidR="00D02F5C" w:rsidRPr="00CC2B82" w:rsidRDefault="00D02F5C" w:rsidP="00CC2B82">
            <w:pPr>
              <w:spacing w:after="0"/>
              <w:ind w:left="310"/>
              <w:rPr>
                <w:rFonts w:ascii="Myriad Pro" w:eastAsia="Calibri" w:hAnsi="Myriad Pro" w:cs="Times New Roman"/>
                <w:sz w:val="18"/>
                <w:szCs w:val="18"/>
              </w:rPr>
            </w:pPr>
            <w:r w:rsidRPr="00CC2B82">
              <w:rPr>
                <w:rFonts w:ascii="Myriad Pro" w:eastAsia="Calibri" w:hAnsi="Myriad Pro" w:cs="Times New Roman"/>
                <w:sz w:val="18"/>
                <w:szCs w:val="18"/>
              </w:rPr>
              <w:t>НН</w:t>
            </w:r>
          </w:p>
        </w:tc>
        <w:tc>
          <w:tcPr>
            <w:tcW w:w="1016" w:type="pct"/>
            <w:noWrap/>
            <w:vAlign w:val="center"/>
            <w:hideMark/>
          </w:tcPr>
          <w:p w14:paraId="738C5757" w14:textId="77777777" w:rsidR="00D02F5C" w:rsidRPr="00CC2B82" w:rsidRDefault="00D02F5C" w:rsidP="00CC2B82">
            <w:pPr>
              <w:spacing w:after="0"/>
              <w:jc w:val="center"/>
              <w:rPr>
                <w:rFonts w:ascii="Myriad Pro" w:eastAsia="Calibri" w:hAnsi="Myriad Pro" w:cs="Times New Roman"/>
                <w:sz w:val="18"/>
                <w:szCs w:val="18"/>
              </w:rPr>
            </w:pPr>
            <w:r w:rsidRPr="00CC2B82">
              <w:rPr>
                <w:rFonts w:ascii="Myriad Pro" w:eastAsia="Calibri" w:hAnsi="Myriad Pro" w:cs="Times New Roman"/>
                <w:sz w:val="18"/>
                <w:szCs w:val="18"/>
              </w:rPr>
              <w:t>68413,782</w:t>
            </w:r>
          </w:p>
        </w:tc>
        <w:tc>
          <w:tcPr>
            <w:tcW w:w="1172" w:type="pct"/>
            <w:noWrap/>
            <w:vAlign w:val="center"/>
            <w:hideMark/>
          </w:tcPr>
          <w:p w14:paraId="69FF90BA" w14:textId="77777777" w:rsidR="00D02F5C" w:rsidRPr="00CC2B82" w:rsidRDefault="00D02F5C" w:rsidP="00CC2B82">
            <w:pPr>
              <w:spacing w:after="0"/>
              <w:jc w:val="center"/>
              <w:rPr>
                <w:rFonts w:ascii="Myriad Pro" w:eastAsia="Calibri" w:hAnsi="Myriad Pro" w:cs="Times New Roman"/>
                <w:sz w:val="18"/>
                <w:szCs w:val="18"/>
              </w:rPr>
            </w:pPr>
            <w:r w:rsidRPr="00CC2B82">
              <w:rPr>
                <w:rFonts w:ascii="Myriad Pro" w:eastAsia="Calibri" w:hAnsi="Myriad Pro" w:cs="Times New Roman"/>
                <w:sz w:val="18"/>
                <w:szCs w:val="18"/>
              </w:rPr>
              <w:t>4 039,45</w:t>
            </w:r>
          </w:p>
        </w:tc>
        <w:tc>
          <w:tcPr>
            <w:tcW w:w="1093" w:type="pct"/>
            <w:noWrap/>
            <w:vAlign w:val="center"/>
            <w:hideMark/>
          </w:tcPr>
          <w:p w14:paraId="0C600D9C" w14:textId="77777777" w:rsidR="00D02F5C" w:rsidRPr="00CC2B82" w:rsidRDefault="00D02F5C" w:rsidP="00CC2B82">
            <w:pPr>
              <w:spacing w:after="0"/>
              <w:jc w:val="center"/>
              <w:rPr>
                <w:rFonts w:ascii="Myriad Pro" w:eastAsia="Calibri" w:hAnsi="Myriad Pro" w:cs="Times New Roman"/>
                <w:sz w:val="18"/>
                <w:szCs w:val="18"/>
              </w:rPr>
            </w:pPr>
            <w:r w:rsidRPr="00CC2B82">
              <w:rPr>
                <w:rFonts w:ascii="Myriad Pro" w:eastAsia="Calibri" w:hAnsi="Myriad Pro" w:cs="Times New Roman"/>
                <w:sz w:val="18"/>
                <w:szCs w:val="18"/>
              </w:rPr>
              <w:t>276 354</w:t>
            </w:r>
          </w:p>
        </w:tc>
      </w:tr>
      <w:tr w:rsidR="00D02F5C" w:rsidRPr="00CC2B82" w14:paraId="64F057A6" w14:textId="77777777" w:rsidTr="00CC2B82">
        <w:tc>
          <w:tcPr>
            <w:tcW w:w="1718" w:type="pct"/>
            <w:vAlign w:val="center"/>
            <w:hideMark/>
          </w:tcPr>
          <w:p w14:paraId="25EC9F32" w14:textId="77777777" w:rsidR="00D02F5C" w:rsidRPr="00CC2B82" w:rsidRDefault="00D02F5C" w:rsidP="00CC2B82">
            <w:pPr>
              <w:spacing w:after="0"/>
              <w:rPr>
                <w:rFonts w:ascii="Myriad Pro" w:eastAsia="Calibri" w:hAnsi="Myriad Pro" w:cs="Times New Roman"/>
                <w:b/>
                <w:i/>
                <w:sz w:val="18"/>
                <w:szCs w:val="18"/>
              </w:rPr>
            </w:pPr>
            <w:r w:rsidRPr="00CC2B82">
              <w:rPr>
                <w:rFonts w:ascii="Myriad Pro" w:eastAsia="Calibri" w:hAnsi="Myriad Pro" w:cs="Times New Roman"/>
                <w:b/>
                <w:i/>
                <w:sz w:val="18"/>
                <w:szCs w:val="18"/>
              </w:rPr>
              <w:t>население</w:t>
            </w:r>
          </w:p>
        </w:tc>
        <w:tc>
          <w:tcPr>
            <w:tcW w:w="1016" w:type="pct"/>
            <w:noWrap/>
            <w:vAlign w:val="center"/>
            <w:hideMark/>
          </w:tcPr>
          <w:p w14:paraId="01A3FE03" w14:textId="77777777" w:rsidR="00D02F5C" w:rsidRPr="00CC2B82" w:rsidRDefault="00D02F5C" w:rsidP="00CC2B82">
            <w:pPr>
              <w:spacing w:after="0"/>
              <w:jc w:val="center"/>
              <w:rPr>
                <w:rFonts w:ascii="Myriad Pro" w:eastAsia="Calibri" w:hAnsi="Myriad Pro" w:cs="Times New Roman"/>
                <w:b/>
                <w:i/>
                <w:sz w:val="18"/>
                <w:szCs w:val="18"/>
              </w:rPr>
            </w:pPr>
            <w:r w:rsidRPr="00CC2B82">
              <w:rPr>
                <w:rFonts w:ascii="Myriad Pro" w:eastAsia="Calibri" w:hAnsi="Myriad Pro" w:cs="Times New Roman"/>
                <w:b/>
                <w:i/>
                <w:sz w:val="18"/>
                <w:szCs w:val="18"/>
              </w:rPr>
              <w:t>185 273,40</w:t>
            </w:r>
          </w:p>
        </w:tc>
        <w:tc>
          <w:tcPr>
            <w:tcW w:w="1172" w:type="pct"/>
            <w:noWrap/>
            <w:vAlign w:val="center"/>
            <w:hideMark/>
          </w:tcPr>
          <w:p w14:paraId="0B545916" w14:textId="77777777" w:rsidR="00D02F5C" w:rsidRPr="00CC2B82" w:rsidRDefault="00D02F5C" w:rsidP="00CC2B82">
            <w:pPr>
              <w:spacing w:after="0"/>
              <w:jc w:val="center"/>
              <w:rPr>
                <w:rFonts w:ascii="Myriad Pro" w:eastAsia="Calibri" w:hAnsi="Myriad Pro" w:cs="Times New Roman"/>
                <w:b/>
                <w:i/>
                <w:sz w:val="18"/>
                <w:szCs w:val="18"/>
              </w:rPr>
            </w:pPr>
          </w:p>
        </w:tc>
        <w:tc>
          <w:tcPr>
            <w:tcW w:w="1093" w:type="pct"/>
            <w:noWrap/>
            <w:vAlign w:val="center"/>
            <w:hideMark/>
          </w:tcPr>
          <w:p w14:paraId="3DEA69F9" w14:textId="77777777" w:rsidR="00D02F5C" w:rsidRPr="00CC2B82" w:rsidRDefault="00D02F5C" w:rsidP="00CC2B82">
            <w:pPr>
              <w:spacing w:after="0"/>
              <w:jc w:val="center"/>
              <w:rPr>
                <w:rFonts w:ascii="Myriad Pro" w:eastAsia="Calibri" w:hAnsi="Myriad Pro" w:cs="Times New Roman"/>
                <w:b/>
                <w:i/>
                <w:sz w:val="18"/>
                <w:szCs w:val="18"/>
              </w:rPr>
            </w:pPr>
            <w:r w:rsidRPr="00CC2B82">
              <w:rPr>
                <w:rFonts w:ascii="Myriad Pro" w:eastAsia="Calibri" w:hAnsi="Myriad Pro" w:cs="Times New Roman"/>
                <w:b/>
                <w:i/>
                <w:sz w:val="18"/>
                <w:szCs w:val="18"/>
              </w:rPr>
              <w:t>32 954,46</w:t>
            </w:r>
          </w:p>
        </w:tc>
      </w:tr>
      <w:tr w:rsidR="00D02F5C" w:rsidRPr="00CC2B82" w14:paraId="75DA2801" w14:textId="77777777" w:rsidTr="00CC2B82">
        <w:tc>
          <w:tcPr>
            <w:tcW w:w="1718" w:type="pct"/>
            <w:noWrap/>
            <w:vAlign w:val="center"/>
            <w:hideMark/>
          </w:tcPr>
          <w:p w14:paraId="735F69E5" w14:textId="77777777" w:rsidR="00D02F5C" w:rsidRPr="00CC2B82" w:rsidRDefault="00D02F5C" w:rsidP="00CC2B82">
            <w:pPr>
              <w:spacing w:after="0"/>
              <w:rPr>
                <w:rFonts w:ascii="Myriad Pro" w:eastAsia="Calibri" w:hAnsi="Myriad Pro" w:cs="Times New Roman"/>
                <w:i/>
                <w:sz w:val="18"/>
                <w:szCs w:val="18"/>
              </w:rPr>
            </w:pPr>
            <w:r w:rsidRPr="00CC2B82">
              <w:rPr>
                <w:rFonts w:ascii="Myriad Pro" w:eastAsia="Calibri" w:hAnsi="Myriad Pro" w:cs="Times New Roman"/>
                <w:i/>
                <w:sz w:val="18"/>
                <w:szCs w:val="18"/>
              </w:rPr>
              <w:t>Категория 1*</w:t>
            </w:r>
          </w:p>
        </w:tc>
        <w:tc>
          <w:tcPr>
            <w:tcW w:w="1016" w:type="pct"/>
            <w:noWrap/>
            <w:vAlign w:val="center"/>
            <w:hideMark/>
          </w:tcPr>
          <w:p w14:paraId="2E6E7A4B" w14:textId="77777777" w:rsidR="00D02F5C" w:rsidRPr="00CC2B82" w:rsidRDefault="00D02F5C" w:rsidP="00CC2B82">
            <w:pPr>
              <w:spacing w:after="0"/>
              <w:jc w:val="center"/>
              <w:rPr>
                <w:rFonts w:ascii="Myriad Pro" w:eastAsia="Calibri" w:hAnsi="Myriad Pro" w:cs="Times New Roman"/>
                <w:i/>
                <w:sz w:val="18"/>
                <w:szCs w:val="18"/>
              </w:rPr>
            </w:pPr>
            <w:r w:rsidRPr="00CC2B82">
              <w:rPr>
                <w:rFonts w:ascii="Myriad Pro" w:eastAsia="Calibri" w:hAnsi="Myriad Pro" w:cs="Times New Roman"/>
                <w:i/>
                <w:sz w:val="18"/>
                <w:szCs w:val="18"/>
              </w:rPr>
              <w:t>43 708,97</w:t>
            </w:r>
          </w:p>
        </w:tc>
        <w:tc>
          <w:tcPr>
            <w:tcW w:w="1172" w:type="pct"/>
            <w:noWrap/>
            <w:vAlign w:val="center"/>
            <w:hideMark/>
          </w:tcPr>
          <w:p w14:paraId="5F564BB6" w14:textId="77777777" w:rsidR="00D02F5C" w:rsidRPr="00CC2B82" w:rsidRDefault="00D02F5C" w:rsidP="00CC2B82">
            <w:pPr>
              <w:spacing w:after="0"/>
              <w:jc w:val="center"/>
              <w:rPr>
                <w:rFonts w:ascii="Myriad Pro" w:eastAsia="Calibri" w:hAnsi="Myriad Pro" w:cs="Times New Roman"/>
                <w:i/>
                <w:sz w:val="18"/>
                <w:szCs w:val="18"/>
              </w:rPr>
            </w:pPr>
            <w:r w:rsidRPr="00CC2B82">
              <w:rPr>
                <w:rFonts w:ascii="Myriad Pro" w:eastAsia="Calibri" w:hAnsi="Myriad Pro" w:cs="Times New Roman"/>
                <w:i/>
                <w:sz w:val="18"/>
                <w:szCs w:val="18"/>
              </w:rPr>
              <w:t>796,29</w:t>
            </w:r>
          </w:p>
        </w:tc>
        <w:tc>
          <w:tcPr>
            <w:tcW w:w="1093" w:type="pct"/>
            <w:noWrap/>
            <w:vAlign w:val="center"/>
            <w:hideMark/>
          </w:tcPr>
          <w:p w14:paraId="0CA3755D" w14:textId="77777777" w:rsidR="00D02F5C" w:rsidRPr="00CC2B82" w:rsidRDefault="00D02F5C" w:rsidP="00CC2B82">
            <w:pPr>
              <w:spacing w:after="0"/>
              <w:jc w:val="center"/>
              <w:rPr>
                <w:rFonts w:ascii="Myriad Pro" w:eastAsia="Calibri" w:hAnsi="Myriad Pro" w:cs="Times New Roman"/>
                <w:i/>
                <w:sz w:val="18"/>
                <w:szCs w:val="18"/>
              </w:rPr>
            </w:pPr>
            <w:r w:rsidRPr="00CC2B82">
              <w:rPr>
                <w:rFonts w:ascii="Myriad Pro" w:eastAsia="Calibri" w:hAnsi="Myriad Pro" w:cs="Times New Roman"/>
                <w:i/>
                <w:sz w:val="18"/>
                <w:szCs w:val="18"/>
              </w:rPr>
              <w:t>34 805</w:t>
            </w:r>
          </w:p>
        </w:tc>
      </w:tr>
      <w:tr w:rsidR="00D02F5C" w:rsidRPr="00CC2B82" w14:paraId="7773CC5A" w14:textId="77777777" w:rsidTr="00CC2B82">
        <w:tc>
          <w:tcPr>
            <w:tcW w:w="1718" w:type="pct"/>
            <w:noWrap/>
            <w:vAlign w:val="center"/>
            <w:hideMark/>
          </w:tcPr>
          <w:p w14:paraId="4D3DA98B" w14:textId="77777777" w:rsidR="00D02F5C" w:rsidRPr="00CC2B82" w:rsidRDefault="00D02F5C" w:rsidP="00CC2B82">
            <w:pPr>
              <w:spacing w:after="0"/>
              <w:rPr>
                <w:rFonts w:ascii="Myriad Pro" w:eastAsia="Calibri" w:hAnsi="Myriad Pro" w:cs="Times New Roman"/>
                <w:i/>
                <w:sz w:val="18"/>
                <w:szCs w:val="18"/>
              </w:rPr>
            </w:pPr>
            <w:r w:rsidRPr="00CC2B82">
              <w:rPr>
                <w:rFonts w:ascii="Myriad Pro" w:eastAsia="Calibri" w:hAnsi="Myriad Pro" w:cs="Times New Roman"/>
                <w:i/>
                <w:sz w:val="18"/>
                <w:szCs w:val="18"/>
              </w:rPr>
              <w:t>Категория 2*</w:t>
            </w:r>
          </w:p>
        </w:tc>
        <w:tc>
          <w:tcPr>
            <w:tcW w:w="1016" w:type="pct"/>
            <w:noWrap/>
            <w:vAlign w:val="center"/>
            <w:hideMark/>
          </w:tcPr>
          <w:p w14:paraId="519E2B03" w14:textId="77777777" w:rsidR="00D02F5C" w:rsidRPr="00CC2B82" w:rsidRDefault="00D02F5C" w:rsidP="00CC2B82">
            <w:pPr>
              <w:spacing w:after="0"/>
              <w:jc w:val="center"/>
              <w:rPr>
                <w:rFonts w:ascii="Myriad Pro" w:eastAsia="Calibri" w:hAnsi="Myriad Pro" w:cs="Times New Roman"/>
                <w:i/>
                <w:sz w:val="18"/>
                <w:szCs w:val="18"/>
              </w:rPr>
            </w:pPr>
            <w:r w:rsidRPr="00CC2B82">
              <w:rPr>
                <w:rFonts w:ascii="Myriad Pro" w:eastAsia="Calibri" w:hAnsi="Myriad Pro" w:cs="Times New Roman"/>
                <w:i/>
                <w:sz w:val="18"/>
                <w:szCs w:val="18"/>
              </w:rPr>
              <w:t>88 237,65</w:t>
            </w:r>
          </w:p>
        </w:tc>
        <w:tc>
          <w:tcPr>
            <w:tcW w:w="1172" w:type="pct"/>
            <w:noWrap/>
            <w:vAlign w:val="center"/>
            <w:hideMark/>
          </w:tcPr>
          <w:p w14:paraId="3BE4F30C" w14:textId="77777777" w:rsidR="00D02F5C" w:rsidRPr="00CC2B82" w:rsidRDefault="00D02F5C" w:rsidP="00CC2B82">
            <w:pPr>
              <w:spacing w:after="0"/>
              <w:jc w:val="center"/>
              <w:rPr>
                <w:rFonts w:ascii="Myriad Pro" w:eastAsia="Calibri" w:hAnsi="Myriad Pro" w:cs="Times New Roman"/>
                <w:i/>
                <w:sz w:val="18"/>
                <w:szCs w:val="18"/>
              </w:rPr>
            </w:pPr>
            <w:r w:rsidRPr="00CC2B82">
              <w:rPr>
                <w:rFonts w:ascii="Myriad Pro" w:eastAsia="Calibri" w:hAnsi="Myriad Pro" w:cs="Times New Roman"/>
                <w:i/>
                <w:sz w:val="18"/>
                <w:szCs w:val="18"/>
              </w:rPr>
              <w:t>-34,22</w:t>
            </w:r>
          </w:p>
        </w:tc>
        <w:tc>
          <w:tcPr>
            <w:tcW w:w="1093" w:type="pct"/>
            <w:noWrap/>
            <w:vAlign w:val="center"/>
            <w:hideMark/>
          </w:tcPr>
          <w:p w14:paraId="594CEED8" w14:textId="77777777" w:rsidR="00D02F5C" w:rsidRPr="00CC2B82" w:rsidRDefault="00D02F5C" w:rsidP="00CC2B82">
            <w:pPr>
              <w:spacing w:after="0"/>
              <w:jc w:val="center"/>
              <w:rPr>
                <w:rFonts w:ascii="Myriad Pro" w:eastAsia="Calibri" w:hAnsi="Myriad Pro" w:cs="Times New Roman"/>
                <w:i/>
                <w:sz w:val="18"/>
                <w:szCs w:val="18"/>
              </w:rPr>
            </w:pPr>
            <w:r w:rsidRPr="00CC2B82">
              <w:rPr>
                <w:rFonts w:ascii="Myriad Pro" w:eastAsia="Calibri" w:hAnsi="Myriad Pro" w:cs="Times New Roman"/>
                <w:i/>
                <w:sz w:val="18"/>
                <w:szCs w:val="18"/>
              </w:rPr>
              <w:t>-3 019</w:t>
            </w:r>
          </w:p>
        </w:tc>
      </w:tr>
      <w:tr w:rsidR="00D02F5C" w:rsidRPr="00CC2B82" w14:paraId="5BA375D3" w14:textId="77777777" w:rsidTr="00CC2B82">
        <w:tc>
          <w:tcPr>
            <w:tcW w:w="1718" w:type="pct"/>
            <w:noWrap/>
            <w:vAlign w:val="center"/>
            <w:hideMark/>
          </w:tcPr>
          <w:p w14:paraId="30738A83" w14:textId="77777777" w:rsidR="00D02F5C" w:rsidRPr="00CC2B82" w:rsidRDefault="00D02F5C" w:rsidP="00CC2B82">
            <w:pPr>
              <w:spacing w:after="0"/>
              <w:rPr>
                <w:rFonts w:ascii="Myriad Pro" w:eastAsia="Calibri" w:hAnsi="Myriad Pro" w:cs="Times New Roman"/>
                <w:i/>
                <w:sz w:val="18"/>
                <w:szCs w:val="18"/>
              </w:rPr>
            </w:pPr>
            <w:r w:rsidRPr="00CC2B82">
              <w:rPr>
                <w:rFonts w:ascii="Myriad Pro" w:eastAsia="Calibri" w:hAnsi="Myriad Pro" w:cs="Times New Roman"/>
                <w:i/>
                <w:sz w:val="18"/>
                <w:szCs w:val="18"/>
              </w:rPr>
              <w:t>Категория 3*</w:t>
            </w:r>
          </w:p>
        </w:tc>
        <w:tc>
          <w:tcPr>
            <w:tcW w:w="1016" w:type="pct"/>
            <w:noWrap/>
            <w:vAlign w:val="center"/>
            <w:hideMark/>
          </w:tcPr>
          <w:p w14:paraId="5B959A21" w14:textId="77777777" w:rsidR="00D02F5C" w:rsidRPr="00CC2B82" w:rsidRDefault="00D02F5C" w:rsidP="00CC2B82">
            <w:pPr>
              <w:spacing w:after="0"/>
              <w:jc w:val="center"/>
              <w:rPr>
                <w:rFonts w:ascii="Myriad Pro" w:eastAsia="Calibri" w:hAnsi="Myriad Pro" w:cs="Times New Roman"/>
                <w:i/>
                <w:sz w:val="18"/>
                <w:szCs w:val="18"/>
              </w:rPr>
            </w:pPr>
            <w:r w:rsidRPr="00CC2B82">
              <w:rPr>
                <w:rFonts w:ascii="Myriad Pro" w:eastAsia="Calibri" w:hAnsi="Myriad Pro" w:cs="Times New Roman"/>
                <w:i/>
                <w:sz w:val="18"/>
                <w:szCs w:val="18"/>
              </w:rPr>
              <w:t>45 421,70</w:t>
            </w:r>
          </w:p>
        </w:tc>
        <w:tc>
          <w:tcPr>
            <w:tcW w:w="1172" w:type="pct"/>
            <w:noWrap/>
            <w:vAlign w:val="center"/>
            <w:hideMark/>
          </w:tcPr>
          <w:p w14:paraId="1546DC53" w14:textId="77777777" w:rsidR="00D02F5C" w:rsidRPr="00CC2B82" w:rsidRDefault="00D02F5C" w:rsidP="00CC2B82">
            <w:pPr>
              <w:spacing w:after="0"/>
              <w:jc w:val="center"/>
              <w:rPr>
                <w:rFonts w:ascii="Myriad Pro" w:eastAsia="Calibri" w:hAnsi="Myriad Pro" w:cs="Times New Roman"/>
                <w:i/>
                <w:sz w:val="18"/>
                <w:szCs w:val="18"/>
              </w:rPr>
            </w:pPr>
            <w:r w:rsidRPr="00CC2B82">
              <w:rPr>
                <w:rFonts w:ascii="Myriad Pro" w:eastAsia="Calibri" w:hAnsi="Myriad Pro" w:cs="Times New Roman"/>
                <w:i/>
                <w:sz w:val="18"/>
                <w:szCs w:val="18"/>
              </w:rPr>
              <w:t>-34,22</w:t>
            </w:r>
          </w:p>
        </w:tc>
        <w:tc>
          <w:tcPr>
            <w:tcW w:w="1093" w:type="pct"/>
            <w:noWrap/>
            <w:vAlign w:val="center"/>
            <w:hideMark/>
          </w:tcPr>
          <w:p w14:paraId="5A7F2B0D" w14:textId="77777777" w:rsidR="00D02F5C" w:rsidRPr="00CC2B82" w:rsidRDefault="00D02F5C" w:rsidP="00CC2B82">
            <w:pPr>
              <w:spacing w:after="0"/>
              <w:jc w:val="center"/>
              <w:rPr>
                <w:rFonts w:ascii="Myriad Pro" w:eastAsia="Calibri" w:hAnsi="Myriad Pro" w:cs="Times New Roman"/>
                <w:i/>
                <w:sz w:val="18"/>
                <w:szCs w:val="18"/>
              </w:rPr>
            </w:pPr>
            <w:r w:rsidRPr="00CC2B82">
              <w:rPr>
                <w:rFonts w:ascii="Myriad Pro" w:eastAsia="Calibri" w:hAnsi="Myriad Pro" w:cs="Times New Roman"/>
                <w:i/>
                <w:sz w:val="18"/>
                <w:szCs w:val="18"/>
              </w:rPr>
              <w:t>-1 554</w:t>
            </w:r>
          </w:p>
        </w:tc>
      </w:tr>
      <w:tr w:rsidR="00D02F5C" w:rsidRPr="00CC2B82" w14:paraId="213E1780" w14:textId="77777777" w:rsidTr="00CC2B82">
        <w:tc>
          <w:tcPr>
            <w:tcW w:w="1718" w:type="pct"/>
            <w:noWrap/>
            <w:vAlign w:val="center"/>
            <w:hideMark/>
          </w:tcPr>
          <w:p w14:paraId="28EC1345" w14:textId="77777777" w:rsidR="00D02F5C" w:rsidRPr="00CC2B82" w:rsidRDefault="00D02F5C" w:rsidP="00CC2B82">
            <w:pPr>
              <w:spacing w:after="0"/>
              <w:rPr>
                <w:rFonts w:ascii="Myriad Pro" w:eastAsia="Calibri" w:hAnsi="Myriad Pro" w:cs="Times New Roman"/>
                <w:i/>
                <w:sz w:val="18"/>
                <w:szCs w:val="18"/>
              </w:rPr>
            </w:pPr>
            <w:r w:rsidRPr="00CC2B82">
              <w:rPr>
                <w:rFonts w:ascii="Myriad Pro" w:eastAsia="Calibri" w:hAnsi="Myriad Pro" w:cs="Times New Roman"/>
                <w:i/>
                <w:sz w:val="18"/>
                <w:szCs w:val="18"/>
              </w:rPr>
              <w:t>Категория 4.1*</w:t>
            </w:r>
          </w:p>
        </w:tc>
        <w:tc>
          <w:tcPr>
            <w:tcW w:w="1016" w:type="pct"/>
            <w:noWrap/>
            <w:vAlign w:val="center"/>
            <w:hideMark/>
          </w:tcPr>
          <w:p w14:paraId="03ABFBF6" w14:textId="77777777" w:rsidR="00D02F5C" w:rsidRPr="00CC2B82" w:rsidRDefault="00D02F5C" w:rsidP="00CC2B82">
            <w:pPr>
              <w:spacing w:after="0"/>
              <w:jc w:val="center"/>
              <w:rPr>
                <w:rFonts w:ascii="Myriad Pro" w:eastAsia="Calibri" w:hAnsi="Myriad Pro" w:cs="Times New Roman"/>
                <w:i/>
                <w:sz w:val="18"/>
                <w:szCs w:val="18"/>
              </w:rPr>
            </w:pPr>
            <w:r w:rsidRPr="00CC2B82">
              <w:rPr>
                <w:rFonts w:ascii="Myriad Pro" w:eastAsia="Calibri" w:hAnsi="Myriad Pro" w:cs="Times New Roman"/>
                <w:i/>
                <w:sz w:val="18"/>
                <w:szCs w:val="18"/>
              </w:rPr>
              <w:t>4 300,33</w:t>
            </w:r>
          </w:p>
        </w:tc>
        <w:tc>
          <w:tcPr>
            <w:tcW w:w="1172" w:type="pct"/>
            <w:noWrap/>
            <w:vAlign w:val="center"/>
            <w:hideMark/>
          </w:tcPr>
          <w:p w14:paraId="77EDC130" w14:textId="77777777" w:rsidR="00D02F5C" w:rsidRPr="00CC2B82" w:rsidRDefault="00D02F5C" w:rsidP="00CC2B82">
            <w:pPr>
              <w:spacing w:after="0"/>
              <w:jc w:val="center"/>
              <w:rPr>
                <w:rFonts w:ascii="Myriad Pro" w:eastAsia="Calibri" w:hAnsi="Myriad Pro" w:cs="Times New Roman"/>
                <w:i/>
                <w:sz w:val="18"/>
                <w:szCs w:val="18"/>
              </w:rPr>
            </w:pPr>
            <w:r w:rsidRPr="00CC2B82">
              <w:rPr>
                <w:rFonts w:ascii="Myriad Pro" w:eastAsia="Calibri" w:hAnsi="Myriad Pro" w:cs="Times New Roman"/>
                <w:i/>
                <w:sz w:val="18"/>
                <w:szCs w:val="18"/>
              </w:rPr>
              <w:t>-34,22</w:t>
            </w:r>
          </w:p>
        </w:tc>
        <w:tc>
          <w:tcPr>
            <w:tcW w:w="1093" w:type="pct"/>
            <w:noWrap/>
            <w:vAlign w:val="center"/>
            <w:hideMark/>
          </w:tcPr>
          <w:p w14:paraId="771950CF" w14:textId="77777777" w:rsidR="00D02F5C" w:rsidRPr="00CC2B82" w:rsidRDefault="00D02F5C" w:rsidP="00CC2B82">
            <w:pPr>
              <w:spacing w:after="0"/>
              <w:jc w:val="center"/>
              <w:rPr>
                <w:rFonts w:ascii="Myriad Pro" w:eastAsia="Calibri" w:hAnsi="Myriad Pro" w:cs="Times New Roman"/>
                <w:i/>
                <w:sz w:val="18"/>
                <w:szCs w:val="18"/>
              </w:rPr>
            </w:pPr>
            <w:r w:rsidRPr="00CC2B82">
              <w:rPr>
                <w:rFonts w:ascii="Myriad Pro" w:eastAsia="Calibri" w:hAnsi="Myriad Pro" w:cs="Times New Roman"/>
                <w:i/>
                <w:sz w:val="18"/>
                <w:szCs w:val="18"/>
              </w:rPr>
              <w:t>-147</w:t>
            </w:r>
          </w:p>
        </w:tc>
      </w:tr>
      <w:tr w:rsidR="00D02F5C" w:rsidRPr="00CC2B82" w14:paraId="605F921C" w14:textId="77777777" w:rsidTr="00CC2B82">
        <w:tc>
          <w:tcPr>
            <w:tcW w:w="1718" w:type="pct"/>
            <w:noWrap/>
            <w:vAlign w:val="center"/>
            <w:hideMark/>
          </w:tcPr>
          <w:p w14:paraId="66185E8B" w14:textId="77777777" w:rsidR="00D02F5C" w:rsidRPr="00CC2B82" w:rsidRDefault="00D02F5C" w:rsidP="00CC2B82">
            <w:pPr>
              <w:spacing w:after="0"/>
              <w:rPr>
                <w:rFonts w:ascii="Myriad Pro" w:eastAsia="Calibri" w:hAnsi="Myriad Pro" w:cs="Times New Roman"/>
                <w:i/>
                <w:sz w:val="18"/>
                <w:szCs w:val="18"/>
              </w:rPr>
            </w:pPr>
            <w:r w:rsidRPr="00CC2B82">
              <w:rPr>
                <w:rFonts w:ascii="Myriad Pro" w:eastAsia="Calibri" w:hAnsi="Myriad Pro" w:cs="Times New Roman"/>
                <w:i/>
                <w:sz w:val="18"/>
                <w:szCs w:val="18"/>
              </w:rPr>
              <w:t>Категория 4.2*</w:t>
            </w:r>
          </w:p>
        </w:tc>
        <w:tc>
          <w:tcPr>
            <w:tcW w:w="1016" w:type="pct"/>
            <w:noWrap/>
            <w:vAlign w:val="center"/>
            <w:hideMark/>
          </w:tcPr>
          <w:p w14:paraId="4FEFDA8E" w14:textId="77777777" w:rsidR="00D02F5C" w:rsidRPr="00CC2B82" w:rsidRDefault="00D02F5C" w:rsidP="00CC2B82">
            <w:pPr>
              <w:spacing w:after="0"/>
              <w:jc w:val="center"/>
              <w:rPr>
                <w:rFonts w:ascii="Myriad Pro" w:eastAsia="Calibri" w:hAnsi="Myriad Pro" w:cs="Times New Roman"/>
                <w:i/>
                <w:sz w:val="18"/>
                <w:szCs w:val="18"/>
              </w:rPr>
            </w:pPr>
            <w:r w:rsidRPr="00CC2B82">
              <w:rPr>
                <w:rFonts w:ascii="Myriad Pro" w:eastAsia="Calibri" w:hAnsi="Myriad Pro" w:cs="Times New Roman"/>
                <w:i/>
                <w:sz w:val="18"/>
                <w:szCs w:val="18"/>
              </w:rPr>
              <w:t>741,39</w:t>
            </w:r>
          </w:p>
        </w:tc>
        <w:tc>
          <w:tcPr>
            <w:tcW w:w="1172" w:type="pct"/>
            <w:noWrap/>
            <w:vAlign w:val="center"/>
            <w:hideMark/>
          </w:tcPr>
          <w:p w14:paraId="3FA04E2E" w14:textId="77777777" w:rsidR="00D02F5C" w:rsidRPr="00CC2B82" w:rsidRDefault="00D02F5C" w:rsidP="00CC2B82">
            <w:pPr>
              <w:spacing w:after="0"/>
              <w:jc w:val="center"/>
              <w:rPr>
                <w:rFonts w:ascii="Myriad Pro" w:eastAsia="Calibri" w:hAnsi="Myriad Pro" w:cs="Times New Roman"/>
                <w:i/>
                <w:sz w:val="18"/>
                <w:szCs w:val="18"/>
              </w:rPr>
            </w:pPr>
            <w:r w:rsidRPr="00CC2B82">
              <w:rPr>
                <w:rFonts w:ascii="Myriad Pro" w:eastAsia="Calibri" w:hAnsi="Myriad Pro" w:cs="Times New Roman"/>
                <w:i/>
                <w:sz w:val="18"/>
                <w:szCs w:val="18"/>
              </w:rPr>
              <w:t>796,29</w:t>
            </w:r>
          </w:p>
        </w:tc>
        <w:tc>
          <w:tcPr>
            <w:tcW w:w="1093" w:type="pct"/>
            <w:noWrap/>
            <w:vAlign w:val="center"/>
            <w:hideMark/>
          </w:tcPr>
          <w:p w14:paraId="03E41754" w14:textId="77777777" w:rsidR="00D02F5C" w:rsidRPr="00CC2B82" w:rsidRDefault="00D02F5C" w:rsidP="00CC2B82">
            <w:pPr>
              <w:spacing w:after="0"/>
              <w:jc w:val="center"/>
              <w:rPr>
                <w:rFonts w:ascii="Myriad Pro" w:eastAsia="Calibri" w:hAnsi="Myriad Pro" w:cs="Times New Roman"/>
                <w:i/>
                <w:sz w:val="18"/>
                <w:szCs w:val="18"/>
              </w:rPr>
            </w:pPr>
            <w:r w:rsidRPr="00CC2B82">
              <w:rPr>
                <w:rFonts w:ascii="Myriad Pro" w:eastAsia="Calibri" w:hAnsi="Myriad Pro" w:cs="Times New Roman"/>
                <w:i/>
                <w:sz w:val="18"/>
                <w:szCs w:val="18"/>
              </w:rPr>
              <w:t>590</w:t>
            </w:r>
          </w:p>
        </w:tc>
      </w:tr>
      <w:tr w:rsidR="00D02F5C" w:rsidRPr="00CC2B82" w14:paraId="310C5FBB" w14:textId="77777777" w:rsidTr="00CC2B82">
        <w:tc>
          <w:tcPr>
            <w:tcW w:w="1718" w:type="pct"/>
            <w:noWrap/>
            <w:vAlign w:val="center"/>
            <w:hideMark/>
          </w:tcPr>
          <w:p w14:paraId="4D751689" w14:textId="77777777" w:rsidR="00D02F5C" w:rsidRPr="00CC2B82" w:rsidRDefault="00D02F5C" w:rsidP="00CC2B82">
            <w:pPr>
              <w:spacing w:after="0"/>
              <w:rPr>
                <w:rFonts w:ascii="Myriad Pro" w:eastAsia="Calibri" w:hAnsi="Myriad Pro" w:cs="Times New Roman"/>
                <w:i/>
                <w:sz w:val="18"/>
                <w:szCs w:val="18"/>
              </w:rPr>
            </w:pPr>
            <w:r w:rsidRPr="00CC2B82">
              <w:rPr>
                <w:rFonts w:ascii="Myriad Pro" w:eastAsia="Calibri" w:hAnsi="Myriad Pro" w:cs="Times New Roman"/>
                <w:i/>
                <w:sz w:val="18"/>
                <w:szCs w:val="18"/>
              </w:rPr>
              <w:t>Категория 4.3*</w:t>
            </w:r>
          </w:p>
        </w:tc>
        <w:tc>
          <w:tcPr>
            <w:tcW w:w="1016" w:type="pct"/>
            <w:noWrap/>
            <w:vAlign w:val="center"/>
            <w:hideMark/>
          </w:tcPr>
          <w:p w14:paraId="1FEE61DC" w14:textId="77777777" w:rsidR="00D02F5C" w:rsidRPr="00CC2B82" w:rsidRDefault="00D02F5C" w:rsidP="00CC2B82">
            <w:pPr>
              <w:spacing w:after="0"/>
              <w:jc w:val="center"/>
              <w:rPr>
                <w:rFonts w:ascii="Myriad Pro" w:eastAsia="Calibri" w:hAnsi="Myriad Pro" w:cs="Times New Roman"/>
                <w:i/>
                <w:sz w:val="18"/>
                <w:szCs w:val="18"/>
              </w:rPr>
            </w:pPr>
            <w:r w:rsidRPr="00CC2B82">
              <w:rPr>
                <w:rFonts w:ascii="Myriad Pro" w:eastAsia="Calibri" w:hAnsi="Myriad Pro" w:cs="Times New Roman"/>
                <w:i/>
                <w:sz w:val="18"/>
                <w:szCs w:val="18"/>
              </w:rPr>
              <w:t>1 975,74</w:t>
            </w:r>
          </w:p>
        </w:tc>
        <w:tc>
          <w:tcPr>
            <w:tcW w:w="1172" w:type="pct"/>
            <w:noWrap/>
            <w:vAlign w:val="center"/>
            <w:hideMark/>
          </w:tcPr>
          <w:p w14:paraId="172CF177" w14:textId="77777777" w:rsidR="00D02F5C" w:rsidRPr="00CC2B82" w:rsidRDefault="00D02F5C" w:rsidP="00CC2B82">
            <w:pPr>
              <w:spacing w:after="0"/>
              <w:jc w:val="center"/>
              <w:rPr>
                <w:rFonts w:ascii="Myriad Pro" w:eastAsia="Calibri" w:hAnsi="Myriad Pro" w:cs="Times New Roman"/>
                <w:i/>
                <w:sz w:val="18"/>
                <w:szCs w:val="18"/>
              </w:rPr>
            </w:pPr>
            <w:r w:rsidRPr="00CC2B82">
              <w:rPr>
                <w:rFonts w:ascii="Myriad Pro" w:eastAsia="Calibri" w:hAnsi="Myriad Pro" w:cs="Times New Roman"/>
                <w:i/>
                <w:sz w:val="18"/>
                <w:szCs w:val="18"/>
              </w:rPr>
              <w:t>796,29</w:t>
            </w:r>
          </w:p>
        </w:tc>
        <w:tc>
          <w:tcPr>
            <w:tcW w:w="1093" w:type="pct"/>
            <w:noWrap/>
            <w:vAlign w:val="center"/>
            <w:hideMark/>
          </w:tcPr>
          <w:p w14:paraId="32383314" w14:textId="77777777" w:rsidR="00D02F5C" w:rsidRPr="00CC2B82" w:rsidRDefault="00D02F5C" w:rsidP="00CC2B82">
            <w:pPr>
              <w:spacing w:after="0"/>
              <w:jc w:val="center"/>
              <w:rPr>
                <w:rFonts w:ascii="Myriad Pro" w:eastAsia="Calibri" w:hAnsi="Myriad Pro" w:cs="Times New Roman"/>
                <w:i/>
                <w:sz w:val="18"/>
                <w:szCs w:val="18"/>
              </w:rPr>
            </w:pPr>
            <w:r w:rsidRPr="00CC2B82">
              <w:rPr>
                <w:rFonts w:ascii="Myriad Pro" w:eastAsia="Calibri" w:hAnsi="Myriad Pro" w:cs="Times New Roman"/>
                <w:i/>
                <w:sz w:val="18"/>
                <w:szCs w:val="18"/>
              </w:rPr>
              <w:t>1 573</w:t>
            </w:r>
          </w:p>
        </w:tc>
      </w:tr>
      <w:tr w:rsidR="00CC2B82" w:rsidRPr="00CC2B82" w14:paraId="1FBF7379" w14:textId="77777777" w:rsidTr="00CC2B82">
        <w:tc>
          <w:tcPr>
            <w:tcW w:w="1718" w:type="pct"/>
            <w:tcBorders>
              <w:bottom w:val="single" w:sz="4" w:space="0" w:color="FFFFFF" w:themeColor="background1"/>
            </w:tcBorders>
            <w:noWrap/>
            <w:vAlign w:val="center"/>
            <w:hideMark/>
          </w:tcPr>
          <w:p w14:paraId="42C15E21" w14:textId="77777777" w:rsidR="00D02F5C" w:rsidRPr="00CC2B82" w:rsidRDefault="00D02F5C" w:rsidP="00CC2B82">
            <w:pPr>
              <w:spacing w:after="0"/>
              <w:rPr>
                <w:rFonts w:ascii="Myriad Pro" w:eastAsia="Calibri" w:hAnsi="Myriad Pro" w:cs="Times New Roman"/>
                <w:i/>
                <w:sz w:val="18"/>
                <w:szCs w:val="18"/>
              </w:rPr>
            </w:pPr>
            <w:r w:rsidRPr="00CC2B82">
              <w:rPr>
                <w:rFonts w:ascii="Myriad Pro" w:eastAsia="Calibri" w:hAnsi="Myriad Pro" w:cs="Times New Roman"/>
                <w:i/>
                <w:sz w:val="18"/>
                <w:szCs w:val="18"/>
              </w:rPr>
              <w:t>Категория 4.4*</w:t>
            </w:r>
          </w:p>
        </w:tc>
        <w:tc>
          <w:tcPr>
            <w:tcW w:w="1016" w:type="pct"/>
            <w:tcBorders>
              <w:bottom w:val="single" w:sz="4" w:space="0" w:color="FFFFFF" w:themeColor="background1"/>
            </w:tcBorders>
            <w:noWrap/>
            <w:vAlign w:val="center"/>
            <w:hideMark/>
          </w:tcPr>
          <w:p w14:paraId="0F44DF9F" w14:textId="77777777" w:rsidR="00D02F5C" w:rsidRPr="00CC2B82" w:rsidRDefault="00D02F5C" w:rsidP="00CC2B82">
            <w:pPr>
              <w:spacing w:after="0"/>
              <w:jc w:val="center"/>
              <w:rPr>
                <w:rFonts w:ascii="Myriad Pro" w:eastAsia="Calibri" w:hAnsi="Myriad Pro" w:cs="Times New Roman"/>
                <w:i/>
                <w:sz w:val="18"/>
                <w:szCs w:val="18"/>
              </w:rPr>
            </w:pPr>
            <w:r w:rsidRPr="00CC2B82">
              <w:rPr>
                <w:rFonts w:ascii="Myriad Pro" w:eastAsia="Calibri" w:hAnsi="Myriad Pro" w:cs="Times New Roman"/>
                <w:i/>
                <w:sz w:val="18"/>
                <w:szCs w:val="18"/>
              </w:rPr>
              <w:t>887,62</w:t>
            </w:r>
          </w:p>
        </w:tc>
        <w:tc>
          <w:tcPr>
            <w:tcW w:w="1172" w:type="pct"/>
            <w:tcBorders>
              <w:bottom w:val="single" w:sz="4" w:space="0" w:color="FFFFFF" w:themeColor="background1"/>
            </w:tcBorders>
            <w:noWrap/>
            <w:vAlign w:val="center"/>
            <w:hideMark/>
          </w:tcPr>
          <w:p w14:paraId="6043A31D" w14:textId="77777777" w:rsidR="00D02F5C" w:rsidRPr="00CC2B82" w:rsidRDefault="00D02F5C" w:rsidP="00CC2B82">
            <w:pPr>
              <w:spacing w:after="0"/>
              <w:jc w:val="center"/>
              <w:rPr>
                <w:rFonts w:ascii="Myriad Pro" w:eastAsia="Calibri" w:hAnsi="Myriad Pro" w:cs="Times New Roman"/>
                <w:i/>
                <w:sz w:val="18"/>
                <w:szCs w:val="18"/>
              </w:rPr>
            </w:pPr>
            <w:r w:rsidRPr="00CC2B82">
              <w:rPr>
                <w:rFonts w:ascii="Myriad Pro" w:eastAsia="Calibri" w:hAnsi="Myriad Pro" w:cs="Times New Roman"/>
                <w:i/>
                <w:sz w:val="18"/>
                <w:szCs w:val="18"/>
              </w:rPr>
              <w:t>796,29</w:t>
            </w:r>
          </w:p>
        </w:tc>
        <w:tc>
          <w:tcPr>
            <w:tcW w:w="1093" w:type="pct"/>
            <w:tcBorders>
              <w:bottom w:val="single" w:sz="4" w:space="0" w:color="FFFFFF" w:themeColor="background1"/>
            </w:tcBorders>
            <w:noWrap/>
            <w:vAlign w:val="center"/>
            <w:hideMark/>
          </w:tcPr>
          <w:p w14:paraId="1DD56CE6" w14:textId="77777777" w:rsidR="00D02F5C" w:rsidRPr="00CC2B82" w:rsidRDefault="00D02F5C" w:rsidP="00CC2B82">
            <w:pPr>
              <w:spacing w:after="0"/>
              <w:jc w:val="center"/>
              <w:rPr>
                <w:rFonts w:ascii="Myriad Pro" w:eastAsia="Calibri" w:hAnsi="Myriad Pro" w:cs="Times New Roman"/>
                <w:i/>
                <w:sz w:val="18"/>
                <w:szCs w:val="18"/>
              </w:rPr>
            </w:pPr>
            <w:r w:rsidRPr="00CC2B82">
              <w:rPr>
                <w:rFonts w:ascii="Myriad Pro" w:eastAsia="Calibri" w:hAnsi="Myriad Pro" w:cs="Times New Roman"/>
                <w:i/>
                <w:sz w:val="18"/>
                <w:szCs w:val="18"/>
              </w:rPr>
              <w:t>707</w:t>
            </w:r>
          </w:p>
        </w:tc>
      </w:tr>
      <w:tr w:rsidR="00D02F5C" w:rsidRPr="00CC2B82" w14:paraId="1ACE0402" w14:textId="77777777" w:rsidTr="004D23F5">
        <w:tc>
          <w:tcPr>
            <w:tcW w:w="5000" w:type="pct"/>
            <w:gridSpan w:val="4"/>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noWrap/>
            <w:vAlign w:val="center"/>
            <w:hideMark/>
          </w:tcPr>
          <w:p w14:paraId="0EBD9A1D" w14:textId="77777777" w:rsidR="00D02F5C" w:rsidRPr="00CC2B82" w:rsidRDefault="00D02F5C" w:rsidP="00CC2B82">
            <w:pPr>
              <w:spacing w:after="0"/>
              <w:jc w:val="center"/>
              <w:rPr>
                <w:rFonts w:ascii="Myriad Pro" w:eastAsia="Calibri" w:hAnsi="Myriad Pro" w:cs="Times New Roman"/>
                <w:b/>
                <w:bCs/>
                <w:color w:val="FFFFFF"/>
                <w:sz w:val="18"/>
                <w:szCs w:val="18"/>
              </w:rPr>
            </w:pPr>
            <w:r w:rsidRPr="00CC2B82">
              <w:rPr>
                <w:rFonts w:ascii="Myriad Pro" w:eastAsia="Calibri" w:hAnsi="Myriad Pro" w:cs="Times New Roman"/>
                <w:b/>
                <w:bCs/>
                <w:color w:val="FFFFFF"/>
                <w:sz w:val="18"/>
                <w:szCs w:val="18"/>
              </w:rPr>
              <w:t>2017 год</w:t>
            </w:r>
          </w:p>
        </w:tc>
      </w:tr>
      <w:tr w:rsidR="004D23F5" w:rsidRPr="004D23F5" w14:paraId="52F799F4" w14:textId="77777777" w:rsidTr="004D23F5">
        <w:trPr>
          <w:trHeight w:val="17"/>
        </w:trPr>
        <w:tc>
          <w:tcPr>
            <w:tcW w:w="3907" w:type="pct"/>
            <w:gridSpan w:val="3"/>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6C7C806A" w14:textId="77777777" w:rsidR="00D02F5C" w:rsidRPr="004D23F5" w:rsidRDefault="00D02F5C" w:rsidP="00CC2B82">
            <w:pPr>
              <w:spacing w:after="0"/>
              <w:jc w:val="center"/>
              <w:rPr>
                <w:rFonts w:ascii="Myriad Pro" w:eastAsia="Calibri" w:hAnsi="Myriad Pro" w:cs="Times New Roman"/>
                <w:b/>
                <w:bCs/>
                <w:sz w:val="18"/>
                <w:szCs w:val="18"/>
              </w:rPr>
            </w:pPr>
            <w:r w:rsidRPr="004D23F5">
              <w:rPr>
                <w:rFonts w:ascii="Myriad Pro" w:eastAsia="Calibri" w:hAnsi="Myriad Pro" w:cs="Times New Roman"/>
                <w:b/>
                <w:bCs/>
                <w:sz w:val="18"/>
                <w:szCs w:val="18"/>
              </w:rPr>
              <w:t>По котловым тарифам</w:t>
            </w:r>
          </w:p>
        </w:tc>
        <w:tc>
          <w:tcPr>
            <w:tcW w:w="1093"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7F574B7B" w14:textId="77777777" w:rsidR="00D02F5C" w:rsidRPr="004D23F5" w:rsidRDefault="00D02F5C" w:rsidP="00CC2B82">
            <w:pPr>
              <w:spacing w:after="0"/>
              <w:jc w:val="center"/>
              <w:rPr>
                <w:rFonts w:ascii="Myriad Pro" w:eastAsia="Calibri" w:hAnsi="Myriad Pro" w:cs="Times New Roman"/>
                <w:b/>
                <w:bCs/>
                <w:sz w:val="18"/>
                <w:szCs w:val="18"/>
              </w:rPr>
            </w:pPr>
            <w:r w:rsidRPr="004D23F5">
              <w:rPr>
                <w:rFonts w:ascii="Myriad Pro" w:eastAsia="Calibri" w:hAnsi="Myriad Pro" w:cs="Times New Roman"/>
                <w:b/>
                <w:bCs/>
                <w:sz w:val="18"/>
                <w:szCs w:val="18"/>
              </w:rPr>
              <w:t>5 934 700</w:t>
            </w:r>
          </w:p>
        </w:tc>
      </w:tr>
      <w:tr w:rsidR="00D02F5C" w:rsidRPr="00CC2B82" w14:paraId="115A5700" w14:textId="77777777" w:rsidTr="004D23F5">
        <w:tc>
          <w:tcPr>
            <w:tcW w:w="1718" w:type="pct"/>
            <w:tcBorders>
              <w:top w:val="single" w:sz="4" w:space="0" w:color="auto"/>
            </w:tcBorders>
            <w:vAlign w:val="center"/>
            <w:hideMark/>
          </w:tcPr>
          <w:p w14:paraId="7FDA119C" w14:textId="77777777" w:rsidR="00D02F5C" w:rsidRPr="00CC2B82" w:rsidRDefault="00320DE2" w:rsidP="00CC2B82">
            <w:pPr>
              <w:spacing w:after="0"/>
              <w:rPr>
                <w:rFonts w:ascii="Myriad Pro" w:eastAsia="Calibri" w:hAnsi="Myriad Pro" w:cs="Times New Roman"/>
                <w:b/>
                <w:sz w:val="18"/>
                <w:szCs w:val="18"/>
              </w:rPr>
            </w:pPr>
            <w:r w:rsidRPr="00CC2B82">
              <w:rPr>
                <w:rFonts w:ascii="Myriad Pro" w:eastAsia="Calibri" w:hAnsi="Myriad Pro" w:cs="Times New Roman"/>
                <w:b/>
                <w:sz w:val="18"/>
                <w:szCs w:val="18"/>
              </w:rPr>
              <w:t xml:space="preserve">прочие потребители, рассчитывающиеся по </w:t>
            </w:r>
            <w:proofErr w:type="spellStart"/>
            <w:r w:rsidRPr="00CC2B82">
              <w:rPr>
                <w:rFonts w:ascii="Myriad Pro" w:eastAsia="Calibri" w:hAnsi="Myriad Pro" w:cs="Times New Roman"/>
                <w:b/>
                <w:sz w:val="18"/>
                <w:szCs w:val="18"/>
              </w:rPr>
              <w:t>двухставочному</w:t>
            </w:r>
            <w:proofErr w:type="spellEnd"/>
            <w:r w:rsidRPr="00CC2B82">
              <w:rPr>
                <w:rFonts w:ascii="Myriad Pro" w:eastAsia="Calibri" w:hAnsi="Myriad Pro" w:cs="Times New Roman"/>
                <w:b/>
                <w:sz w:val="18"/>
                <w:szCs w:val="18"/>
              </w:rPr>
              <w:t xml:space="preserve"> тарифу</w:t>
            </w:r>
          </w:p>
        </w:tc>
        <w:tc>
          <w:tcPr>
            <w:tcW w:w="1016" w:type="pct"/>
            <w:tcBorders>
              <w:top w:val="single" w:sz="4" w:space="0" w:color="auto"/>
            </w:tcBorders>
            <w:noWrap/>
            <w:vAlign w:val="center"/>
            <w:hideMark/>
          </w:tcPr>
          <w:p w14:paraId="6BE2840E" w14:textId="77777777" w:rsidR="00685A85" w:rsidRPr="00CC2B82" w:rsidRDefault="00685A85" w:rsidP="00CC2B82">
            <w:pPr>
              <w:spacing w:after="0"/>
              <w:jc w:val="center"/>
              <w:rPr>
                <w:rFonts w:ascii="Myriad Pro" w:eastAsia="Calibri" w:hAnsi="Myriad Pro" w:cs="Times New Roman"/>
                <w:b/>
                <w:sz w:val="18"/>
                <w:szCs w:val="18"/>
              </w:rPr>
            </w:pPr>
            <w:r w:rsidRPr="00CC2B82">
              <w:rPr>
                <w:rFonts w:ascii="Myriad Pro" w:eastAsia="Calibri" w:hAnsi="Myriad Pro" w:cs="Times New Roman"/>
                <w:b/>
                <w:sz w:val="18"/>
                <w:szCs w:val="18"/>
              </w:rPr>
              <w:t>1 275 663,93 /</w:t>
            </w:r>
          </w:p>
          <w:p w14:paraId="6BF10CFC" w14:textId="77777777" w:rsidR="00D02F5C" w:rsidRPr="00CC2B82" w:rsidRDefault="00D02F5C" w:rsidP="00CC2B82">
            <w:pPr>
              <w:spacing w:after="0"/>
              <w:jc w:val="center"/>
              <w:rPr>
                <w:rFonts w:ascii="Myriad Pro" w:eastAsia="Calibri" w:hAnsi="Myriad Pro" w:cs="Times New Roman"/>
                <w:b/>
                <w:sz w:val="18"/>
                <w:szCs w:val="18"/>
              </w:rPr>
            </w:pPr>
            <w:r w:rsidRPr="00CC2B82">
              <w:rPr>
                <w:rFonts w:ascii="Myriad Pro" w:eastAsia="Calibri" w:hAnsi="Myriad Pro" w:cs="Times New Roman"/>
                <w:b/>
                <w:sz w:val="18"/>
                <w:szCs w:val="18"/>
              </w:rPr>
              <w:t>159,67</w:t>
            </w:r>
          </w:p>
        </w:tc>
        <w:tc>
          <w:tcPr>
            <w:tcW w:w="1172" w:type="pct"/>
            <w:tcBorders>
              <w:top w:val="single" w:sz="4" w:space="0" w:color="auto"/>
            </w:tcBorders>
            <w:noWrap/>
            <w:vAlign w:val="center"/>
            <w:hideMark/>
          </w:tcPr>
          <w:p w14:paraId="198C2226" w14:textId="77777777" w:rsidR="00D02F5C" w:rsidRPr="00CC2B82" w:rsidRDefault="00D02F5C" w:rsidP="00CC2B82">
            <w:pPr>
              <w:spacing w:after="0"/>
              <w:jc w:val="center"/>
              <w:rPr>
                <w:rFonts w:ascii="Myriad Pro" w:eastAsia="Calibri" w:hAnsi="Myriad Pro" w:cs="Times New Roman"/>
                <w:b/>
                <w:sz w:val="18"/>
                <w:szCs w:val="18"/>
              </w:rPr>
            </w:pPr>
          </w:p>
        </w:tc>
        <w:tc>
          <w:tcPr>
            <w:tcW w:w="1093" w:type="pct"/>
            <w:tcBorders>
              <w:top w:val="single" w:sz="4" w:space="0" w:color="auto"/>
            </w:tcBorders>
            <w:noWrap/>
            <w:vAlign w:val="center"/>
            <w:hideMark/>
          </w:tcPr>
          <w:p w14:paraId="3006D65C" w14:textId="77777777" w:rsidR="00D02F5C" w:rsidRPr="00CC2B82" w:rsidRDefault="00D02F5C" w:rsidP="00CC2B82">
            <w:pPr>
              <w:spacing w:after="0"/>
              <w:jc w:val="center"/>
              <w:rPr>
                <w:rFonts w:ascii="Myriad Pro" w:eastAsia="Calibri" w:hAnsi="Myriad Pro" w:cs="Times New Roman"/>
                <w:b/>
                <w:sz w:val="18"/>
                <w:szCs w:val="18"/>
              </w:rPr>
            </w:pPr>
            <w:r w:rsidRPr="00CC2B82">
              <w:rPr>
                <w:rFonts w:ascii="Myriad Pro" w:eastAsia="Calibri" w:hAnsi="Myriad Pro" w:cs="Times New Roman"/>
                <w:b/>
                <w:sz w:val="18"/>
                <w:szCs w:val="18"/>
              </w:rPr>
              <w:t>1 046 696</w:t>
            </w:r>
          </w:p>
        </w:tc>
      </w:tr>
      <w:tr w:rsidR="00D02F5C" w:rsidRPr="00CC2B82" w14:paraId="2D4565DA" w14:textId="77777777" w:rsidTr="00CC2B82">
        <w:tc>
          <w:tcPr>
            <w:tcW w:w="1718" w:type="pct"/>
            <w:noWrap/>
            <w:vAlign w:val="center"/>
            <w:hideMark/>
          </w:tcPr>
          <w:p w14:paraId="51C84ABB" w14:textId="77777777" w:rsidR="00D02F5C" w:rsidRPr="00CC2B82" w:rsidRDefault="00D02F5C" w:rsidP="00CC2B82">
            <w:pPr>
              <w:spacing w:after="0"/>
              <w:ind w:left="310"/>
              <w:rPr>
                <w:rFonts w:ascii="Myriad Pro" w:eastAsia="Calibri" w:hAnsi="Myriad Pro" w:cs="Times New Roman"/>
                <w:sz w:val="18"/>
                <w:szCs w:val="18"/>
              </w:rPr>
            </w:pPr>
            <w:r w:rsidRPr="00CC2B82">
              <w:rPr>
                <w:rFonts w:ascii="Myriad Pro" w:eastAsia="Calibri" w:hAnsi="Myriad Pro" w:cs="Times New Roman"/>
                <w:sz w:val="18"/>
                <w:szCs w:val="18"/>
              </w:rPr>
              <w:t>ВН</w:t>
            </w:r>
          </w:p>
        </w:tc>
        <w:tc>
          <w:tcPr>
            <w:tcW w:w="1016" w:type="pct"/>
            <w:noWrap/>
            <w:vAlign w:val="center"/>
            <w:hideMark/>
          </w:tcPr>
          <w:p w14:paraId="0BE7B676" w14:textId="77777777" w:rsidR="00D02F5C" w:rsidRPr="00CC2B82" w:rsidRDefault="00D02F5C" w:rsidP="00CC2B82">
            <w:pPr>
              <w:spacing w:after="0"/>
              <w:jc w:val="center"/>
              <w:rPr>
                <w:rFonts w:ascii="Myriad Pro" w:eastAsia="Calibri" w:hAnsi="Myriad Pro" w:cs="Times New Roman"/>
                <w:sz w:val="18"/>
                <w:szCs w:val="18"/>
              </w:rPr>
            </w:pPr>
            <w:r w:rsidRPr="00CC2B82">
              <w:rPr>
                <w:rFonts w:ascii="Myriad Pro" w:eastAsia="Calibri" w:hAnsi="Myriad Pro" w:cs="Times New Roman"/>
                <w:sz w:val="18"/>
                <w:szCs w:val="18"/>
              </w:rPr>
              <w:t>0,92</w:t>
            </w:r>
          </w:p>
        </w:tc>
        <w:tc>
          <w:tcPr>
            <w:tcW w:w="1172" w:type="pct"/>
            <w:noWrap/>
            <w:vAlign w:val="center"/>
            <w:hideMark/>
          </w:tcPr>
          <w:p w14:paraId="534F8E21" w14:textId="77777777" w:rsidR="00D02F5C" w:rsidRPr="00CC2B82" w:rsidRDefault="00D02F5C" w:rsidP="00CC2B82">
            <w:pPr>
              <w:spacing w:after="0"/>
              <w:jc w:val="center"/>
              <w:rPr>
                <w:rFonts w:ascii="Myriad Pro" w:eastAsia="Calibri" w:hAnsi="Myriad Pro" w:cs="Times New Roman"/>
                <w:sz w:val="18"/>
                <w:szCs w:val="18"/>
              </w:rPr>
            </w:pPr>
          </w:p>
        </w:tc>
        <w:tc>
          <w:tcPr>
            <w:tcW w:w="1093" w:type="pct"/>
            <w:noWrap/>
            <w:vAlign w:val="center"/>
            <w:hideMark/>
          </w:tcPr>
          <w:p w14:paraId="2E0C69D9" w14:textId="77777777" w:rsidR="00D02F5C" w:rsidRPr="00CC2B82" w:rsidRDefault="00D02F5C" w:rsidP="00CC2B82">
            <w:pPr>
              <w:spacing w:after="0"/>
              <w:jc w:val="center"/>
              <w:rPr>
                <w:rFonts w:ascii="Myriad Pro" w:eastAsia="Calibri" w:hAnsi="Myriad Pro" w:cs="Times New Roman"/>
                <w:sz w:val="18"/>
                <w:szCs w:val="18"/>
              </w:rPr>
            </w:pPr>
            <w:r w:rsidRPr="00CC2B82">
              <w:rPr>
                <w:rFonts w:ascii="Myriad Pro" w:eastAsia="Calibri" w:hAnsi="Myriad Pro" w:cs="Times New Roman"/>
                <w:sz w:val="18"/>
                <w:szCs w:val="18"/>
              </w:rPr>
              <w:t>14 319</w:t>
            </w:r>
          </w:p>
        </w:tc>
      </w:tr>
      <w:tr w:rsidR="00D02F5C" w:rsidRPr="00CC2B82" w14:paraId="6F55268C" w14:textId="77777777" w:rsidTr="00CC2B82">
        <w:tc>
          <w:tcPr>
            <w:tcW w:w="1718" w:type="pct"/>
            <w:noWrap/>
            <w:vAlign w:val="center"/>
            <w:hideMark/>
          </w:tcPr>
          <w:p w14:paraId="5A6122A0" w14:textId="77777777" w:rsidR="00D02F5C" w:rsidRPr="00CC2B82" w:rsidRDefault="00D02F5C" w:rsidP="00CC2B82">
            <w:pPr>
              <w:spacing w:after="0"/>
              <w:ind w:left="310"/>
              <w:rPr>
                <w:rFonts w:ascii="Myriad Pro" w:eastAsia="Calibri" w:hAnsi="Myriad Pro" w:cs="Times New Roman"/>
                <w:sz w:val="18"/>
                <w:szCs w:val="18"/>
              </w:rPr>
            </w:pPr>
            <w:r w:rsidRPr="00CC2B82">
              <w:rPr>
                <w:rFonts w:ascii="Myriad Pro" w:eastAsia="Calibri" w:hAnsi="Myriad Pro" w:cs="Times New Roman"/>
                <w:sz w:val="18"/>
                <w:szCs w:val="18"/>
              </w:rPr>
              <w:t>ВН1</w:t>
            </w:r>
          </w:p>
        </w:tc>
        <w:tc>
          <w:tcPr>
            <w:tcW w:w="1016" w:type="pct"/>
            <w:noWrap/>
            <w:vAlign w:val="center"/>
            <w:hideMark/>
          </w:tcPr>
          <w:p w14:paraId="5B7A4A6F" w14:textId="77777777" w:rsidR="00D02F5C" w:rsidRPr="00CC2B82" w:rsidRDefault="00D02F5C" w:rsidP="00CC2B82">
            <w:pPr>
              <w:spacing w:after="0"/>
              <w:jc w:val="center"/>
              <w:rPr>
                <w:rFonts w:ascii="Myriad Pro" w:eastAsia="Calibri" w:hAnsi="Myriad Pro" w:cs="Times New Roman"/>
                <w:sz w:val="18"/>
                <w:szCs w:val="18"/>
              </w:rPr>
            </w:pPr>
            <w:r w:rsidRPr="00CC2B82">
              <w:rPr>
                <w:rFonts w:ascii="Myriad Pro" w:eastAsia="Calibri" w:hAnsi="Myriad Pro" w:cs="Times New Roman"/>
                <w:sz w:val="18"/>
                <w:szCs w:val="18"/>
              </w:rPr>
              <w:t>130,37</w:t>
            </w:r>
          </w:p>
        </w:tc>
        <w:tc>
          <w:tcPr>
            <w:tcW w:w="1172" w:type="pct"/>
            <w:noWrap/>
            <w:vAlign w:val="center"/>
            <w:hideMark/>
          </w:tcPr>
          <w:p w14:paraId="7D867D41" w14:textId="77777777" w:rsidR="00D02F5C" w:rsidRPr="00CC2B82" w:rsidRDefault="00D02F5C" w:rsidP="00CC2B82">
            <w:pPr>
              <w:spacing w:after="0"/>
              <w:jc w:val="center"/>
              <w:rPr>
                <w:rFonts w:ascii="Myriad Pro" w:eastAsia="Calibri" w:hAnsi="Myriad Pro" w:cs="Times New Roman"/>
                <w:sz w:val="18"/>
                <w:szCs w:val="18"/>
              </w:rPr>
            </w:pPr>
          </w:p>
        </w:tc>
        <w:tc>
          <w:tcPr>
            <w:tcW w:w="1093" w:type="pct"/>
            <w:noWrap/>
            <w:vAlign w:val="center"/>
            <w:hideMark/>
          </w:tcPr>
          <w:p w14:paraId="2B802D43" w14:textId="77777777" w:rsidR="00D02F5C" w:rsidRPr="00CC2B82" w:rsidRDefault="00D02F5C" w:rsidP="00CC2B82">
            <w:pPr>
              <w:spacing w:after="0"/>
              <w:jc w:val="center"/>
              <w:rPr>
                <w:rFonts w:ascii="Myriad Pro" w:eastAsia="Calibri" w:hAnsi="Myriad Pro" w:cs="Times New Roman"/>
                <w:sz w:val="18"/>
                <w:szCs w:val="18"/>
              </w:rPr>
            </w:pPr>
            <w:r w:rsidRPr="00CC2B82">
              <w:rPr>
                <w:rFonts w:ascii="Myriad Pro" w:eastAsia="Calibri" w:hAnsi="Myriad Pro" w:cs="Times New Roman"/>
                <w:sz w:val="18"/>
                <w:szCs w:val="18"/>
              </w:rPr>
              <w:t>349 709</w:t>
            </w:r>
          </w:p>
        </w:tc>
      </w:tr>
      <w:tr w:rsidR="00D02F5C" w:rsidRPr="00CC2B82" w14:paraId="62D472D8" w14:textId="77777777" w:rsidTr="00CC2B82">
        <w:tc>
          <w:tcPr>
            <w:tcW w:w="1718" w:type="pct"/>
            <w:noWrap/>
            <w:vAlign w:val="center"/>
            <w:hideMark/>
          </w:tcPr>
          <w:p w14:paraId="30B4C671" w14:textId="77777777" w:rsidR="00D02F5C" w:rsidRPr="00CC2B82" w:rsidRDefault="00D02F5C" w:rsidP="00CC2B82">
            <w:pPr>
              <w:spacing w:after="0"/>
              <w:ind w:left="310"/>
              <w:rPr>
                <w:rFonts w:ascii="Myriad Pro" w:eastAsia="Calibri" w:hAnsi="Myriad Pro" w:cs="Times New Roman"/>
                <w:sz w:val="18"/>
                <w:szCs w:val="18"/>
              </w:rPr>
            </w:pPr>
            <w:r w:rsidRPr="00CC2B82">
              <w:rPr>
                <w:rFonts w:ascii="Myriad Pro" w:eastAsia="Calibri" w:hAnsi="Myriad Pro" w:cs="Times New Roman"/>
                <w:sz w:val="18"/>
                <w:szCs w:val="18"/>
              </w:rPr>
              <w:t>СН1</w:t>
            </w:r>
          </w:p>
        </w:tc>
        <w:tc>
          <w:tcPr>
            <w:tcW w:w="1016" w:type="pct"/>
            <w:noWrap/>
            <w:vAlign w:val="center"/>
            <w:hideMark/>
          </w:tcPr>
          <w:p w14:paraId="222DA103" w14:textId="77777777" w:rsidR="00D02F5C" w:rsidRPr="00CC2B82" w:rsidRDefault="00D02F5C" w:rsidP="00CC2B82">
            <w:pPr>
              <w:spacing w:after="0"/>
              <w:jc w:val="center"/>
              <w:rPr>
                <w:rFonts w:ascii="Myriad Pro" w:eastAsia="Calibri" w:hAnsi="Myriad Pro" w:cs="Times New Roman"/>
                <w:sz w:val="18"/>
                <w:szCs w:val="18"/>
              </w:rPr>
            </w:pPr>
            <w:r w:rsidRPr="00CC2B82">
              <w:rPr>
                <w:rFonts w:ascii="Myriad Pro" w:eastAsia="Calibri" w:hAnsi="Myriad Pro" w:cs="Times New Roman"/>
                <w:sz w:val="18"/>
                <w:szCs w:val="18"/>
              </w:rPr>
              <w:t>11,88</w:t>
            </w:r>
          </w:p>
        </w:tc>
        <w:tc>
          <w:tcPr>
            <w:tcW w:w="1172" w:type="pct"/>
            <w:noWrap/>
            <w:vAlign w:val="center"/>
            <w:hideMark/>
          </w:tcPr>
          <w:p w14:paraId="4B86C043" w14:textId="77777777" w:rsidR="00D02F5C" w:rsidRPr="00CC2B82" w:rsidRDefault="00D02F5C" w:rsidP="00CC2B82">
            <w:pPr>
              <w:spacing w:after="0"/>
              <w:jc w:val="center"/>
              <w:rPr>
                <w:rFonts w:ascii="Myriad Pro" w:eastAsia="Calibri" w:hAnsi="Myriad Pro" w:cs="Times New Roman"/>
                <w:sz w:val="18"/>
                <w:szCs w:val="18"/>
              </w:rPr>
            </w:pPr>
          </w:p>
        </w:tc>
        <w:tc>
          <w:tcPr>
            <w:tcW w:w="1093" w:type="pct"/>
            <w:noWrap/>
            <w:vAlign w:val="center"/>
            <w:hideMark/>
          </w:tcPr>
          <w:p w14:paraId="0B8AB1D2" w14:textId="77777777" w:rsidR="00D02F5C" w:rsidRPr="00CC2B82" w:rsidRDefault="00D02F5C" w:rsidP="00CC2B82">
            <w:pPr>
              <w:spacing w:after="0"/>
              <w:jc w:val="center"/>
              <w:rPr>
                <w:rFonts w:ascii="Myriad Pro" w:eastAsia="Calibri" w:hAnsi="Myriad Pro" w:cs="Times New Roman"/>
                <w:sz w:val="18"/>
                <w:szCs w:val="18"/>
              </w:rPr>
            </w:pPr>
            <w:r w:rsidRPr="00CC2B82">
              <w:rPr>
                <w:rFonts w:ascii="Myriad Pro" w:eastAsia="Calibri" w:hAnsi="Myriad Pro" w:cs="Times New Roman"/>
                <w:sz w:val="18"/>
                <w:szCs w:val="18"/>
              </w:rPr>
              <w:t>280 058</w:t>
            </w:r>
          </w:p>
        </w:tc>
      </w:tr>
      <w:tr w:rsidR="00D02F5C" w:rsidRPr="00CC2B82" w14:paraId="66690CD9" w14:textId="77777777" w:rsidTr="00CC2B82">
        <w:tc>
          <w:tcPr>
            <w:tcW w:w="1718" w:type="pct"/>
            <w:noWrap/>
            <w:vAlign w:val="center"/>
            <w:hideMark/>
          </w:tcPr>
          <w:p w14:paraId="0B46B318" w14:textId="77777777" w:rsidR="00D02F5C" w:rsidRPr="00CC2B82" w:rsidRDefault="00D02F5C" w:rsidP="00CC2B82">
            <w:pPr>
              <w:spacing w:after="0"/>
              <w:ind w:left="310"/>
              <w:rPr>
                <w:rFonts w:ascii="Myriad Pro" w:eastAsia="Calibri" w:hAnsi="Myriad Pro" w:cs="Times New Roman"/>
                <w:sz w:val="18"/>
                <w:szCs w:val="18"/>
              </w:rPr>
            </w:pPr>
            <w:r w:rsidRPr="00CC2B82">
              <w:rPr>
                <w:rFonts w:ascii="Myriad Pro" w:eastAsia="Calibri" w:hAnsi="Myriad Pro" w:cs="Times New Roman"/>
                <w:sz w:val="18"/>
                <w:szCs w:val="18"/>
              </w:rPr>
              <w:t>СН2</w:t>
            </w:r>
          </w:p>
        </w:tc>
        <w:tc>
          <w:tcPr>
            <w:tcW w:w="1016" w:type="pct"/>
            <w:noWrap/>
            <w:vAlign w:val="center"/>
            <w:hideMark/>
          </w:tcPr>
          <w:p w14:paraId="32516567" w14:textId="77777777" w:rsidR="00D02F5C" w:rsidRPr="00CC2B82" w:rsidRDefault="00D02F5C" w:rsidP="00CC2B82">
            <w:pPr>
              <w:spacing w:after="0"/>
              <w:jc w:val="center"/>
              <w:rPr>
                <w:rFonts w:ascii="Myriad Pro" w:eastAsia="Calibri" w:hAnsi="Myriad Pro" w:cs="Times New Roman"/>
                <w:sz w:val="18"/>
                <w:szCs w:val="18"/>
              </w:rPr>
            </w:pPr>
            <w:r w:rsidRPr="00CC2B82">
              <w:rPr>
                <w:rFonts w:ascii="Myriad Pro" w:eastAsia="Calibri" w:hAnsi="Myriad Pro" w:cs="Times New Roman"/>
                <w:sz w:val="18"/>
                <w:szCs w:val="18"/>
              </w:rPr>
              <w:t>13,84</w:t>
            </w:r>
          </w:p>
        </w:tc>
        <w:tc>
          <w:tcPr>
            <w:tcW w:w="1172" w:type="pct"/>
            <w:noWrap/>
            <w:vAlign w:val="center"/>
            <w:hideMark/>
          </w:tcPr>
          <w:p w14:paraId="77ABF768" w14:textId="77777777" w:rsidR="00D02F5C" w:rsidRPr="00CC2B82" w:rsidRDefault="00D02F5C" w:rsidP="00CC2B82">
            <w:pPr>
              <w:spacing w:after="0"/>
              <w:jc w:val="center"/>
              <w:rPr>
                <w:rFonts w:ascii="Myriad Pro" w:eastAsia="Calibri" w:hAnsi="Myriad Pro" w:cs="Times New Roman"/>
                <w:sz w:val="18"/>
                <w:szCs w:val="18"/>
              </w:rPr>
            </w:pPr>
          </w:p>
        </w:tc>
        <w:tc>
          <w:tcPr>
            <w:tcW w:w="1093" w:type="pct"/>
            <w:noWrap/>
            <w:vAlign w:val="center"/>
            <w:hideMark/>
          </w:tcPr>
          <w:p w14:paraId="1B3F4C91" w14:textId="77777777" w:rsidR="00D02F5C" w:rsidRPr="00CC2B82" w:rsidRDefault="00D02F5C" w:rsidP="00CC2B82">
            <w:pPr>
              <w:spacing w:after="0"/>
              <w:jc w:val="center"/>
              <w:rPr>
                <w:rFonts w:ascii="Myriad Pro" w:eastAsia="Calibri" w:hAnsi="Myriad Pro" w:cs="Times New Roman"/>
                <w:sz w:val="18"/>
                <w:szCs w:val="18"/>
              </w:rPr>
            </w:pPr>
            <w:r w:rsidRPr="00CC2B82">
              <w:rPr>
                <w:rFonts w:ascii="Myriad Pro" w:eastAsia="Calibri" w:hAnsi="Myriad Pro" w:cs="Times New Roman"/>
                <w:sz w:val="18"/>
                <w:szCs w:val="18"/>
              </w:rPr>
              <w:t>337 438</w:t>
            </w:r>
          </w:p>
        </w:tc>
      </w:tr>
      <w:tr w:rsidR="00D02F5C" w:rsidRPr="00CC2B82" w14:paraId="4BF267BE" w14:textId="77777777" w:rsidTr="00CC2B82">
        <w:tc>
          <w:tcPr>
            <w:tcW w:w="1718" w:type="pct"/>
            <w:noWrap/>
            <w:vAlign w:val="center"/>
            <w:hideMark/>
          </w:tcPr>
          <w:p w14:paraId="671EC72F" w14:textId="77777777" w:rsidR="00D02F5C" w:rsidRPr="00CC2B82" w:rsidRDefault="00D02F5C" w:rsidP="00CC2B82">
            <w:pPr>
              <w:spacing w:after="0"/>
              <w:ind w:left="310"/>
              <w:rPr>
                <w:rFonts w:ascii="Myriad Pro" w:eastAsia="Calibri" w:hAnsi="Myriad Pro" w:cs="Times New Roman"/>
                <w:sz w:val="18"/>
                <w:szCs w:val="18"/>
              </w:rPr>
            </w:pPr>
            <w:r w:rsidRPr="00CC2B82">
              <w:rPr>
                <w:rFonts w:ascii="Myriad Pro" w:eastAsia="Calibri" w:hAnsi="Myriad Pro" w:cs="Times New Roman"/>
                <w:sz w:val="18"/>
                <w:szCs w:val="18"/>
              </w:rPr>
              <w:t>НН</w:t>
            </w:r>
          </w:p>
        </w:tc>
        <w:tc>
          <w:tcPr>
            <w:tcW w:w="1016" w:type="pct"/>
            <w:noWrap/>
            <w:vAlign w:val="center"/>
            <w:hideMark/>
          </w:tcPr>
          <w:p w14:paraId="22CC3490" w14:textId="77777777" w:rsidR="00D02F5C" w:rsidRPr="00CC2B82" w:rsidRDefault="00D02F5C" w:rsidP="00CC2B82">
            <w:pPr>
              <w:spacing w:after="0"/>
              <w:jc w:val="center"/>
              <w:rPr>
                <w:rFonts w:ascii="Myriad Pro" w:eastAsia="Calibri" w:hAnsi="Myriad Pro" w:cs="Times New Roman"/>
                <w:sz w:val="18"/>
                <w:szCs w:val="18"/>
              </w:rPr>
            </w:pPr>
            <w:r w:rsidRPr="00CC2B82">
              <w:rPr>
                <w:rFonts w:ascii="Myriad Pro" w:eastAsia="Calibri" w:hAnsi="Myriad Pro" w:cs="Times New Roman"/>
                <w:sz w:val="18"/>
                <w:szCs w:val="18"/>
              </w:rPr>
              <w:t>2,65</w:t>
            </w:r>
          </w:p>
        </w:tc>
        <w:tc>
          <w:tcPr>
            <w:tcW w:w="1172" w:type="pct"/>
            <w:noWrap/>
            <w:vAlign w:val="center"/>
            <w:hideMark/>
          </w:tcPr>
          <w:p w14:paraId="0F092DAA" w14:textId="77777777" w:rsidR="00D02F5C" w:rsidRPr="00CC2B82" w:rsidRDefault="00D02F5C" w:rsidP="00CC2B82">
            <w:pPr>
              <w:spacing w:after="0"/>
              <w:jc w:val="center"/>
              <w:rPr>
                <w:rFonts w:ascii="Myriad Pro" w:eastAsia="Calibri" w:hAnsi="Myriad Pro" w:cs="Times New Roman"/>
                <w:sz w:val="18"/>
                <w:szCs w:val="18"/>
              </w:rPr>
            </w:pPr>
          </w:p>
        </w:tc>
        <w:tc>
          <w:tcPr>
            <w:tcW w:w="1093" w:type="pct"/>
            <w:noWrap/>
            <w:vAlign w:val="center"/>
            <w:hideMark/>
          </w:tcPr>
          <w:p w14:paraId="6E2992D2" w14:textId="77777777" w:rsidR="00D02F5C" w:rsidRPr="00CC2B82" w:rsidRDefault="00D02F5C" w:rsidP="00CC2B82">
            <w:pPr>
              <w:spacing w:after="0"/>
              <w:jc w:val="center"/>
              <w:rPr>
                <w:rFonts w:ascii="Myriad Pro" w:eastAsia="Calibri" w:hAnsi="Myriad Pro" w:cs="Times New Roman"/>
                <w:sz w:val="18"/>
                <w:szCs w:val="18"/>
              </w:rPr>
            </w:pPr>
            <w:r w:rsidRPr="00CC2B82">
              <w:rPr>
                <w:rFonts w:ascii="Myriad Pro" w:eastAsia="Calibri" w:hAnsi="Myriad Pro" w:cs="Times New Roman"/>
                <w:sz w:val="18"/>
                <w:szCs w:val="18"/>
              </w:rPr>
              <w:t>65 172</w:t>
            </w:r>
          </w:p>
        </w:tc>
      </w:tr>
      <w:tr w:rsidR="00D02F5C" w:rsidRPr="00CC2B82" w14:paraId="0AFDACCC" w14:textId="77777777" w:rsidTr="00CC2B82">
        <w:tc>
          <w:tcPr>
            <w:tcW w:w="1718" w:type="pct"/>
            <w:vAlign w:val="center"/>
            <w:hideMark/>
          </w:tcPr>
          <w:p w14:paraId="2D82BBC4" w14:textId="77777777" w:rsidR="00D02F5C" w:rsidRPr="00CC2B82" w:rsidRDefault="00D02F5C" w:rsidP="00CC2B82">
            <w:pPr>
              <w:spacing w:after="0"/>
              <w:rPr>
                <w:rFonts w:ascii="Myriad Pro" w:eastAsia="Calibri" w:hAnsi="Myriad Pro" w:cs="Times New Roman"/>
                <w:b/>
                <w:sz w:val="18"/>
                <w:szCs w:val="18"/>
              </w:rPr>
            </w:pPr>
            <w:r w:rsidRPr="00CC2B82">
              <w:rPr>
                <w:rFonts w:ascii="Myriad Pro" w:eastAsia="Calibri" w:hAnsi="Myriad Pro" w:cs="Times New Roman"/>
                <w:b/>
                <w:sz w:val="18"/>
                <w:szCs w:val="18"/>
              </w:rPr>
              <w:t>прочие потре</w:t>
            </w:r>
            <w:r w:rsidR="00320DE2" w:rsidRPr="00CC2B82">
              <w:rPr>
                <w:rFonts w:ascii="Myriad Pro" w:eastAsia="Calibri" w:hAnsi="Myriad Pro" w:cs="Times New Roman"/>
                <w:b/>
                <w:sz w:val="18"/>
                <w:szCs w:val="18"/>
              </w:rPr>
              <w:t xml:space="preserve">бители, рассчитывающиеся по </w:t>
            </w:r>
            <w:proofErr w:type="spellStart"/>
            <w:r w:rsidR="00320DE2" w:rsidRPr="00CC2B82">
              <w:rPr>
                <w:rFonts w:ascii="Myriad Pro" w:eastAsia="Calibri" w:hAnsi="Myriad Pro" w:cs="Times New Roman"/>
                <w:b/>
                <w:sz w:val="18"/>
                <w:szCs w:val="18"/>
              </w:rPr>
              <w:t>одно</w:t>
            </w:r>
            <w:r w:rsidRPr="00CC2B82">
              <w:rPr>
                <w:rFonts w:ascii="Myriad Pro" w:eastAsia="Calibri" w:hAnsi="Myriad Pro" w:cs="Times New Roman"/>
                <w:b/>
                <w:sz w:val="18"/>
                <w:szCs w:val="18"/>
              </w:rPr>
              <w:t>ставочному</w:t>
            </w:r>
            <w:proofErr w:type="spellEnd"/>
            <w:r w:rsidRPr="00CC2B82">
              <w:rPr>
                <w:rFonts w:ascii="Myriad Pro" w:eastAsia="Calibri" w:hAnsi="Myriad Pro" w:cs="Times New Roman"/>
                <w:b/>
                <w:sz w:val="18"/>
                <w:szCs w:val="18"/>
              </w:rPr>
              <w:t xml:space="preserve"> тарифу</w:t>
            </w:r>
          </w:p>
        </w:tc>
        <w:tc>
          <w:tcPr>
            <w:tcW w:w="1016" w:type="pct"/>
            <w:noWrap/>
            <w:vAlign w:val="center"/>
            <w:hideMark/>
          </w:tcPr>
          <w:p w14:paraId="0B6A1C95" w14:textId="77777777" w:rsidR="00D02F5C" w:rsidRPr="00CC2B82" w:rsidRDefault="00D02F5C" w:rsidP="00CC2B82">
            <w:pPr>
              <w:spacing w:after="0"/>
              <w:jc w:val="center"/>
              <w:rPr>
                <w:rFonts w:ascii="Myriad Pro" w:eastAsia="Calibri" w:hAnsi="Myriad Pro" w:cs="Times New Roman"/>
                <w:b/>
                <w:sz w:val="18"/>
                <w:szCs w:val="18"/>
              </w:rPr>
            </w:pPr>
            <w:r w:rsidRPr="00CC2B82">
              <w:rPr>
                <w:rFonts w:ascii="Myriad Pro" w:eastAsia="Calibri" w:hAnsi="Myriad Pro" w:cs="Times New Roman"/>
                <w:b/>
                <w:sz w:val="18"/>
                <w:szCs w:val="18"/>
              </w:rPr>
              <w:t>2 162 824,05</w:t>
            </w:r>
          </w:p>
        </w:tc>
        <w:tc>
          <w:tcPr>
            <w:tcW w:w="1172" w:type="pct"/>
            <w:noWrap/>
            <w:vAlign w:val="center"/>
            <w:hideMark/>
          </w:tcPr>
          <w:p w14:paraId="00D73375" w14:textId="77777777" w:rsidR="00D02F5C" w:rsidRPr="00CC2B82" w:rsidRDefault="00D02F5C" w:rsidP="00CC2B82">
            <w:pPr>
              <w:spacing w:after="0"/>
              <w:jc w:val="center"/>
              <w:rPr>
                <w:rFonts w:ascii="Myriad Pro" w:eastAsia="Calibri" w:hAnsi="Myriad Pro" w:cs="Times New Roman"/>
                <w:b/>
                <w:sz w:val="18"/>
                <w:szCs w:val="18"/>
              </w:rPr>
            </w:pPr>
          </w:p>
        </w:tc>
        <w:tc>
          <w:tcPr>
            <w:tcW w:w="1093" w:type="pct"/>
            <w:noWrap/>
            <w:vAlign w:val="center"/>
            <w:hideMark/>
          </w:tcPr>
          <w:p w14:paraId="5ADDD33D" w14:textId="77777777" w:rsidR="00D02F5C" w:rsidRPr="00CC2B82" w:rsidRDefault="00D02F5C" w:rsidP="00CC2B82">
            <w:pPr>
              <w:spacing w:after="0"/>
              <w:jc w:val="center"/>
              <w:rPr>
                <w:rFonts w:ascii="Myriad Pro" w:eastAsia="Calibri" w:hAnsi="Myriad Pro" w:cs="Times New Roman"/>
                <w:b/>
                <w:sz w:val="18"/>
                <w:szCs w:val="18"/>
              </w:rPr>
            </w:pPr>
            <w:r w:rsidRPr="00CC2B82">
              <w:rPr>
                <w:rFonts w:ascii="Myriad Pro" w:eastAsia="Calibri" w:hAnsi="Myriad Pro" w:cs="Times New Roman"/>
                <w:b/>
                <w:sz w:val="18"/>
                <w:szCs w:val="18"/>
              </w:rPr>
              <w:t>5 015 870,05</w:t>
            </w:r>
          </w:p>
        </w:tc>
      </w:tr>
      <w:tr w:rsidR="00D02F5C" w:rsidRPr="00CC2B82" w14:paraId="55059BBB" w14:textId="77777777" w:rsidTr="00CC2B82">
        <w:tc>
          <w:tcPr>
            <w:tcW w:w="1718" w:type="pct"/>
            <w:noWrap/>
            <w:vAlign w:val="center"/>
            <w:hideMark/>
          </w:tcPr>
          <w:p w14:paraId="40DAC0B0" w14:textId="77777777" w:rsidR="00D02F5C" w:rsidRPr="00CC2B82" w:rsidRDefault="00D02F5C" w:rsidP="00CC2B82">
            <w:pPr>
              <w:spacing w:after="0"/>
              <w:ind w:left="310"/>
              <w:rPr>
                <w:rFonts w:ascii="Myriad Pro" w:eastAsia="Calibri" w:hAnsi="Myriad Pro" w:cs="Times New Roman"/>
                <w:sz w:val="18"/>
                <w:szCs w:val="18"/>
              </w:rPr>
            </w:pPr>
            <w:r w:rsidRPr="00CC2B82">
              <w:rPr>
                <w:rFonts w:ascii="Myriad Pro" w:eastAsia="Calibri" w:hAnsi="Myriad Pro" w:cs="Times New Roman"/>
                <w:sz w:val="18"/>
                <w:szCs w:val="18"/>
              </w:rPr>
              <w:t>ВН</w:t>
            </w:r>
          </w:p>
        </w:tc>
        <w:tc>
          <w:tcPr>
            <w:tcW w:w="1016" w:type="pct"/>
            <w:noWrap/>
            <w:vAlign w:val="center"/>
            <w:hideMark/>
          </w:tcPr>
          <w:p w14:paraId="231EEAB8" w14:textId="77777777" w:rsidR="00D02F5C" w:rsidRPr="00CC2B82" w:rsidRDefault="00D02F5C" w:rsidP="00CC2B82">
            <w:pPr>
              <w:spacing w:after="0"/>
              <w:jc w:val="center"/>
              <w:rPr>
                <w:rFonts w:ascii="Myriad Pro" w:eastAsia="Calibri" w:hAnsi="Myriad Pro" w:cs="Times New Roman"/>
                <w:sz w:val="18"/>
                <w:szCs w:val="18"/>
              </w:rPr>
            </w:pPr>
            <w:r w:rsidRPr="00CC2B82">
              <w:rPr>
                <w:rFonts w:ascii="Myriad Pro" w:eastAsia="Calibri" w:hAnsi="Myriad Pro" w:cs="Times New Roman"/>
                <w:sz w:val="18"/>
                <w:szCs w:val="18"/>
              </w:rPr>
              <w:t>1 433 835</w:t>
            </w:r>
          </w:p>
        </w:tc>
        <w:tc>
          <w:tcPr>
            <w:tcW w:w="1172" w:type="pct"/>
            <w:noWrap/>
            <w:vAlign w:val="center"/>
            <w:hideMark/>
          </w:tcPr>
          <w:p w14:paraId="741F52F5" w14:textId="77777777" w:rsidR="00D02F5C" w:rsidRPr="00CC2B82" w:rsidRDefault="00D02F5C" w:rsidP="00CC2B82">
            <w:pPr>
              <w:spacing w:after="0"/>
              <w:jc w:val="center"/>
              <w:rPr>
                <w:rFonts w:ascii="Myriad Pro" w:eastAsia="Calibri" w:hAnsi="Myriad Pro" w:cs="Times New Roman"/>
                <w:sz w:val="18"/>
                <w:szCs w:val="18"/>
              </w:rPr>
            </w:pPr>
          </w:p>
        </w:tc>
        <w:tc>
          <w:tcPr>
            <w:tcW w:w="1093" w:type="pct"/>
            <w:noWrap/>
            <w:vAlign w:val="center"/>
            <w:hideMark/>
          </w:tcPr>
          <w:p w14:paraId="70BE7118" w14:textId="77777777" w:rsidR="00D02F5C" w:rsidRPr="00CC2B82" w:rsidRDefault="00D02F5C" w:rsidP="00CC2B82">
            <w:pPr>
              <w:spacing w:after="0"/>
              <w:jc w:val="center"/>
              <w:rPr>
                <w:rFonts w:ascii="Myriad Pro" w:eastAsia="Calibri" w:hAnsi="Myriad Pro" w:cs="Times New Roman"/>
                <w:sz w:val="18"/>
                <w:szCs w:val="18"/>
              </w:rPr>
            </w:pPr>
            <w:r w:rsidRPr="00CC2B82">
              <w:rPr>
                <w:rFonts w:ascii="Myriad Pro" w:eastAsia="Calibri" w:hAnsi="Myriad Pro" w:cs="Times New Roman"/>
                <w:sz w:val="18"/>
                <w:szCs w:val="18"/>
              </w:rPr>
              <w:t>2 018 172</w:t>
            </w:r>
          </w:p>
        </w:tc>
      </w:tr>
      <w:tr w:rsidR="00D02F5C" w:rsidRPr="00CC2B82" w14:paraId="7C252C94" w14:textId="77777777" w:rsidTr="00CC2B82">
        <w:tc>
          <w:tcPr>
            <w:tcW w:w="1718" w:type="pct"/>
            <w:noWrap/>
            <w:vAlign w:val="center"/>
            <w:hideMark/>
          </w:tcPr>
          <w:p w14:paraId="53343212" w14:textId="77777777" w:rsidR="00D02F5C" w:rsidRPr="00CC2B82" w:rsidRDefault="00D02F5C" w:rsidP="00CC2B82">
            <w:pPr>
              <w:spacing w:after="0"/>
              <w:ind w:left="310"/>
              <w:rPr>
                <w:rFonts w:ascii="Myriad Pro" w:eastAsia="Calibri" w:hAnsi="Myriad Pro" w:cs="Times New Roman"/>
                <w:sz w:val="18"/>
                <w:szCs w:val="18"/>
              </w:rPr>
            </w:pPr>
            <w:r w:rsidRPr="00CC2B82">
              <w:rPr>
                <w:rFonts w:ascii="Myriad Pro" w:eastAsia="Calibri" w:hAnsi="Myriad Pro" w:cs="Times New Roman"/>
                <w:sz w:val="18"/>
                <w:szCs w:val="18"/>
              </w:rPr>
              <w:t>СН1</w:t>
            </w:r>
          </w:p>
        </w:tc>
        <w:tc>
          <w:tcPr>
            <w:tcW w:w="1016" w:type="pct"/>
            <w:noWrap/>
            <w:vAlign w:val="center"/>
            <w:hideMark/>
          </w:tcPr>
          <w:p w14:paraId="1471ADEA" w14:textId="77777777" w:rsidR="00D02F5C" w:rsidRPr="00CC2B82" w:rsidRDefault="00D02F5C" w:rsidP="00CC2B82">
            <w:pPr>
              <w:spacing w:after="0"/>
              <w:jc w:val="center"/>
              <w:rPr>
                <w:rFonts w:ascii="Myriad Pro" w:eastAsia="Calibri" w:hAnsi="Myriad Pro" w:cs="Times New Roman"/>
                <w:sz w:val="18"/>
                <w:szCs w:val="18"/>
              </w:rPr>
            </w:pPr>
            <w:r w:rsidRPr="00CC2B82">
              <w:rPr>
                <w:rFonts w:ascii="Myriad Pro" w:eastAsia="Calibri" w:hAnsi="Myriad Pro" w:cs="Times New Roman"/>
                <w:sz w:val="18"/>
                <w:szCs w:val="18"/>
              </w:rPr>
              <w:t>18 131</w:t>
            </w:r>
          </w:p>
        </w:tc>
        <w:tc>
          <w:tcPr>
            <w:tcW w:w="1172" w:type="pct"/>
            <w:noWrap/>
            <w:vAlign w:val="center"/>
            <w:hideMark/>
          </w:tcPr>
          <w:p w14:paraId="6829A786" w14:textId="77777777" w:rsidR="00D02F5C" w:rsidRPr="00CC2B82" w:rsidRDefault="00D02F5C" w:rsidP="00CC2B82">
            <w:pPr>
              <w:spacing w:after="0"/>
              <w:jc w:val="center"/>
              <w:rPr>
                <w:rFonts w:ascii="Myriad Pro" w:eastAsia="Calibri" w:hAnsi="Myriad Pro" w:cs="Times New Roman"/>
                <w:sz w:val="18"/>
                <w:szCs w:val="18"/>
              </w:rPr>
            </w:pPr>
          </w:p>
        </w:tc>
        <w:tc>
          <w:tcPr>
            <w:tcW w:w="1093" w:type="pct"/>
            <w:noWrap/>
            <w:vAlign w:val="center"/>
            <w:hideMark/>
          </w:tcPr>
          <w:p w14:paraId="210C9E64" w14:textId="77777777" w:rsidR="00D02F5C" w:rsidRPr="00CC2B82" w:rsidRDefault="00D02F5C" w:rsidP="00CC2B82">
            <w:pPr>
              <w:spacing w:after="0"/>
              <w:jc w:val="center"/>
              <w:rPr>
                <w:rFonts w:ascii="Myriad Pro" w:eastAsia="Calibri" w:hAnsi="Myriad Pro" w:cs="Times New Roman"/>
                <w:sz w:val="18"/>
                <w:szCs w:val="18"/>
              </w:rPr>
            </w:pPr>
            <w:r w:rsidRPr="00CC2B82">
              <w:rPr>
                <w:rFonts w:ascii="Myriad Pro" w:eastAsia="Calibri" w:hAnsi="Myriad Pro" w:cs="Times New Roman"/>
                <w:sz w:val="18"/>
                <w:szCs w:val="18"/>
              </w:rPr>
              <w:t>78 347</w:t>
            </w:r>
          </w:p>
        </w:tc>
      </w:tr>
      <w:tr w:rsidR="00D02F5C" w:rsidRPr="00CC2B82" w14:paraId="27C6406C" w14:textId="77777777" w:rsidTr="00CC2B82">
        <w:tc>
          <w:tcPr>
            <w:tcW w:w="1718" w:type="pct"/>
            <w:noWrap/>
            <w:vAlign w:val="center"/>
            <w:hideMark/>
          </w:tcPr>
          <w:p w14:paraId="392C2A32" w14:textId="77777777" w:rsidR="00D02F5C" w:rsidRPr="00CC2B82" w:rsidRDefault="00D02F5C" w:rsidP="00CC2B82">
            <w:pPr>
              <w:spacing w:after="0"/>
              <w:ind w:left="310"/>
              <w:rPr>
                <w:rFonts w:ascii="Myriad Pro" w:eastAsia="Calibri" w:hAnsi="Myriad Pro" w:cs="Times New Roman"/>
                <w:sz w:val="18"/>
                <w:szCs w:val="18"/>
              </w:rPr>
            </w:pPr>
            <w:r w:rsidRPr="00CC2B82">
              <w:rPr>
                <w:rFonts w:ascii="Myriad Pro" w:eastAsia="Calibri" w:hAnsi="Myriad Pro" w:cs="Times New Roman"/>
                <w:sz w:val="18"/>
                <w:szCs w:val="18"/>
              </w:rPr>
              <w:t>СН2</w:t>
            </w:r>
          </w:p>
        </w:tc>
        <w:tc>
          <w:tcPr>
            <w:tcW w:w="1016" w:type="pct"/>
            <w:noWrap/>
            <w:vAlign w:val="center"/>
            <w:hideMark/>
          </w:tcPr>
          <w:p w14:paraId="6E5B8086" w14:textId="77777777" w:rsidR="00D02F5C" w:rsidRPr="00CC2B82" w:rsidRDefault="00D02F5C" w:rsidP="00CC2B82">
            <w:pPr>
              <w:spacing w:after="0"/>
              <w:jc w:val="center"/>
              <w:rPr>
                <w:rFonts w:ascii="Myriad Pro" w:eastAsia="Calibri" w:hAnsi="Myriad Pro" w:cs="Times New Roman"/>
                <w:sz w:val="18"/>
                <w:szCs w:val="18"/>
              </w:rPr>
            </w:pPr>
            <w:r w:rsidRPr="00CC2B82">
              <w:rPr>
                <w:rFonts w:ascii="Myriad Pro" w:eastAsia="Calibri" w:hAnsi="Myriad Pro" w:cs="Times New Roman"/>
                <w:sz w:val="18"/>
                <w:szCs w:val="18"/>
              </w:rPr>
              <w:t>339 706</w:t>
            </w:r>
          </w:p>
        </w:tc>
        <w:tc>
          <w:tcPr>
            <w:tcW w:w="1172" w:type="pct"/>
            <w:noWrap/>
            <w:vAlign w:val="center"/>
            <w:hideMark/>
          </w:tcPr>
          <w:p w14:paraId="475E9601" w14:textId="77777777" w:rsidR="00D02F5C" w:rsidRPr="00CC2B82" w:rsidRDefault="00D02F5C" w:rsidP="00CC2B82">
            <w:pPr>
              <w:spacing w:after="0"/>
              <w:jc w:val="center"/>
              <w:rPr>
                <w:rFonts w:ascii="Myriad Pro" w:eastAsia="Calibri" w:hAnsi="Myriad Pro" w:cs="Times New Roman"/>
                <w:sz w:val="18"/>
                <w:szCs w:val="18"/>
              </w:rPr>
            </w:pPr>
          </w:p>
        </w:tc>
        <w:tc>
          <w:tcPr>
            <w:tcW w:w="1093" w:type="pct"/>
            <w:noWrap/>
            <w:vAlign w:val="center"/>
            <w:hideMark/>
          </w:tcPr>
          <w:p w14:paraId="12AD91FD" w14:textId="77777777" w:rsidR="00D02F5C" w:rsidRPr="00CC2B82" w:rsidRDefault="00D02F5C" w:rsidP="00CC2B82">
            <w:pPr>
              <w:spacing w:after="0"/>
              <w:jc w:val="center"/>
              <w:rPr>
                <w:rFonts w:ascii="Myriad Pro" w:eastAsia="Calibri" w:hAnsi="Myriad Pro" w:cs="Times New Roman"/>
                <w:sz w:val="18"/>
                <w:szCs w:val="18"/>
              </w:rPr>
            </w:pPr>
            <w:r w:rsidRPr="00CC2B82">
              <w:rPr>
                <w:rFonts w:ascii="Myriad Pro" w:eastAsia="Calibri" w:hAnsi="Myriad Pro" w:cs="Times New Roman"/>
                <w:sz w:val="18"/>
                <w:szCs w:val="18"/>
              </w:rPr>
              <w:t>1 447 516</w:t>
            </w:r>
          </w:p>
        </w:tc>
      </w:tr>
      <w:tr w:rsidR="00D02F5C" w:rsidRPr="00CC2B82" w14:paraId="63B8C419" w14:textId="77777777" w:rsidTr="00CC2B82">
        <w:tc>
          <w:tcPr>
            <w:tcW w:w="1718" w:type="pct"/>
            <w:noWrap/>
            <w:vAlign w:val="center"/>
            <w:hideMark/>
          </w:tcPr>
          <w:p w14:paraId="7BA23AD5" w14:textId="77777777" w:rsidR="00D02F5C" w:rsidRPr="00CC2B82" w:rsidRDefault="00D02F5C" w:rsidP="00CC2B82">
            <w:pPr>
              <w:spacing w:after="0"/>
              <w:ind w:left="310"/>
              <w:rPr>
                <w:rFonts w:ascii="Myriad Pro" w:eastAsia="Calibri" w:hAnsi="Myriad Pro" w:cs="Times New Roman"/>
                <w:sz w:val="18"/>
                <w:szCs w:val="18"/>
              </w:rPr>
            </w:pPr>
            <w:r w:rsidRPr="00CC2B82">
              <w:rPr>
                <w:rFonts w:ascii="Myriad Pro" w:eastAsia="Calibri" w:hAnsi="Myriad Pro" w:cs="Times New Roman"/>
                <w:sz w:val="18"/>
                <w:szCs w:val="18"/>
              </w:rPr>
              <w:t>НН</w:t>
            </w:r>
          </w:p>
        </w:tc>
        <w:tc>
          <w:tcPr>
            <w:tcW w:w="1016" w:type="pct"/>
            <w:noWrap/>
            <w:vAlign w:val="center"/>
            <w:hideMark/>
          </w:tcPr>
          <w:p w14:paraId="19B80826" w14:textId="77777777" w:rsidR="00D02F5C" w:rsidRPr="00CC2B82" w:rsidRDefault="00D02F5C" w:rsidP="00CC2B82">
            <w:pPr>
              <w:spacing w:after="0"/>
              <w:jc w:val="center"/>
              <w:rPr>
                <w:rFonts w:ascii="Myriad Pro" w:eastAsia="Calibri" w:hAnsi="Myriad Pro" w:cs="Times New Roman"/>
                <w:sz w:val="18"/>
                <w:szCs w:val="18"/>
              </w:rPr>
            </w:pPr>
            <w:r w:rsidRPr="00CC2B82">
              <w:rPr>
                <w:rFonts w:ascii="Myriad Pro" w:eastAsia="Calibri" w:hAnsi="Myriad Pro" w:cs="Times New Roman"/>
                <w:sz w:val="18"/>
                <w:szCs w:val="18"/>
              </w:rPr>
              <w:t>371 152</w:t>
            </w:r>
          </w:p>
        </w:tc>
        <w:tc>
          <w:tcPr>
            <w:tcW w:w="1172" w:type="pct"/>
            <w:noWrap/>
            <w:vAlign w:val="center"/>
            <w:hideMark/>
          </w:tcPr>
          <w:p w14:paraId="441D5C91" w14:textId="77777777" w:rsidR="00D02F5C" w:rsidRPr="00CC2B82" w:rsidRDefault="00D02F5C" w:rsidP="00CC2B82">
            <w:pPr>
              <w:spacing w:after="0"/>
              <w:jc w:val="center"/>
              <w:rPr>
                <w:rFonts w:ascii="Myriad Pro" w:eastAsia="Calibri" w:hAnsi="Myriad Pro" w:cs="Times New Roman"/>
                <w:sz w:val="18"/>
                <w:szCs w:val="18"/>
              </w:rPr>
            </w:pPr>
          </w:p>
        </w:tc>
        <w:tc>
          <w:tcPr>
            <w:tcW w:w="1093" w:type="pct"/>
            <w:noWrap/>
            <w:vAlign w:val="center"/>
            <w:hideMark/>
          </w:tcPr>
          <w:p w14:paraId="3574FA72" w14:textId="77777777" w:rsidR="00D02F5C" w:rsidRPr="00CC2B82" w:rsidRDefault="00D02F5C" w:rsidP="00CC2B82">
            <w:pPr>
              <w:spacing w:after="0"/>
              <w:jc w:val="center"/>
              <w:rPr>
                <w:rFonts w:ascii="Myriad Pro" w:eastAsia="Calibri" w:hAnsi="Myriad Pro" w:cs="Times New Roman"/>
                <w:sz w:val="18"/>
                <w:szCs w:val="18"/>
              </w:rPr>
            </w:pPr>
            <w:r w:rsidRPr="00CC2B82">
              <w:rPr>
                <w:rFonts w:ascii="Myriad Pro" w:eastAsia="Calibri" w:hAnsi="Myriad Pro" w:cs="Times New Roman"/>
                <w:sz w:val="18"/>
                <w:szCs w:val="18"/>
              </w:rPr>
              <w:t>1 471 835</w:t>
            </w:r>
          </w:p>
        </w:tc>
      </w:tr>
      <w:tr w:rsidR="00D02F5C" w:rsidRPr="00CC2B82" w14:paraId="77AE88B2" w14:textId="77777777" w:rsidTr="00CC2B82">
        <w:tc>
          <w:tcPr>
            <w:tcW w:w="1718" w:type="pct"/>
            <w:vAlign w:val="center"/>
            <w:hideMark/>
          </w:tcPr>
          <w:p w14:paraId="4247E75F" w14:textId="77777777" w:rsidR="00D02F5C" w:rsidRPr="00CC2B82" w:rsidRDefault="00D02F5C" w:rsidP="00CC2B82">
            <w:pPr>
              <w:spacing w:after="0"/>
              <w:rPr>
                <w:rFonts w:ascii="Myriad Pro" w:eastAsia="Calibri" w:hAnsi="Myriad Pro" w:cs="Times New Roman"/>
                <w:b/>
                <w:i/>
                <w:sz w:val="18"/>
                <w:szCs w:val="18"/>
              </w:rPr>
            </w:pPr>
            <w:r w:rsidRPr="00CC2B82">
              <w:rPr>
                <w:rFonts w:ascii="Myriad Pro" w:eastAsia="Calibri" w:hAnsi="Myriad Pro" w:cs="Times New Roman"/>
                <w:b/>
                <w:i/>
                <w:sz w:val="18"/>
                <w:szCs w:val="18"/>
              </w:rPr>
              <w:t>население</w:t>
            </w:r>
          </w:p>
        </w:tc>
        <w:tc>
          <w:tcPr>
            <w:tcW w:w="1016" w:type="pct"/>
            <w:noWrap/>
            <w:vAlign w:val="center"/>
            <w:hideMark/>
          </w:tcPr>
          <w:p w14:paraId="5B83FDC1" w14:textId="77777777" w:rsidR="00D02F5C" w:rsidRPr="00CC2B82" w:rsidRDefault="00D02F5C" w:rsidP="00CC2B82">
            <w:pPr>
              <w:spacing w:after="0"/>
              <w:jc w:val="center"/>
              <w:rPr>
                <w:rFonts w:ascii="Myriad Pro" w:eastAsia="Calibri" w:hAnsi="Myriad Pro" w:cs="Times New Roman"/>
                <w:b/>
                <w:i/>
                <w:sz w:val="18"/>
                <w:szCs w:val="18"/>
              </w:rPr>
            </w:pPr>
            <w:r w:rsidRPr="00CC2B82">
              <w:rPr>
                <w:rFonts w:ascii="Myriad Pro" w:eastAsia="Calibri" w:hAnsi="Myriad Pro" w:cs="Times New Roman"/>
                <w:b/>
                <w:i/>
                <w:sz w:val="18"/>
                <w:szCs w:val="18"/>
              </w:rPr>
              <w:t>1 041 461,82</w:t>
            </w:r>
          </w:p>
        </w:tc>
        <w:tc>
          <w:tcPr>
            <w:tcW w:w="1172" w:type="pct"/>
            <w:noWrap/>
            <w:vAlign w:val="center"/>
            <w:hideMark/>
          </w:tcPr>
          <w:p w14:paraId="71AAB192" w14:textId="77777777" w:rsidR="00D02F5C" w:rsidRPr="00CC2B82" w:rsidRDefault="00D02F5C" w:rsidP="00CC2B82">
            <w:pPr>
              <w:spacing w:after="0"/>
              <w:jc w:val="center"/>
              <w:rPr>
                <w:rFonts w:ascii="Myriad Pro" w:eastAsia="Calibri" w:hAnsi="Myriad Pro" w:cs="Times New Roman"/>
                <w:b/>
                <w:i/>
                <w:sz w:val="18"/>
                <w:szCs w:val="18"/>
              </w:rPr>
            </w:pPr>
          </w:p>
        </w:tc>
        <w:tc>
          <w:tcPr>
            <w:tcW w:w="1093" w:type="pct"/>
            <w:noWrap/>
            <w:vAlign w:val="center"/>
            <w:hideMark/>
          </w:tcPr>
          <w:p w14:paraId="3C6B33C9" w14:textId="77777777" w:rsidR="00D02F5C" w:rsidRPr="00CC2B82" w:rsidRDefault="00D02F5C" w:rsidP="00CC2B82">
            <w:pPr>
              <w:spacing w:after="0"/>
              <w:jc w:val="center"/>
              <w:rPr>
                <w:rFonts w:ascii="Myriad Pro" w:eastAsia="Calibri" w:hAnsi="Myriad Pro" w:cs="Times New Roman"/>
                <w:b/>
                <w:i/>
                <w:sz w:val="18"/>
                <w:szCs w:val="18"/>
              </w:rPr>
            </w:pPr>
            <w:r w:rsidRPr="00CC2B82">
              <w:rPr>
                <w:rFonts w:ascii="Myriad Pro" w:eastAsia="Calibri" w:hAnsi="Myriad Pro" w:cs="Times New Roman"/>
                <w:b/>
                <w:i/>
                <w:sz w:val="18"/>
                <w:szCs w:val="18"/>
              </w:rPr>
              <w:t>-127 866,28</w:t>
            </w:r>
          </w:p>
        </w:tc>
      </w:tr>
      <w:tr w:rsidR="00D02F5C" w:rsidRPr="00CC2B82" w14:paraId="60BF2487" w14:textId="77777777" w:rsidTr="00CC2B82">
        <w:tc>
          <w:tcPr>
            <w:tcW w:w="1718" w:type="pct"/>
            <w:noWrap/>
            <w:vAlign w:val="center"/>
            <w:hideMark/>
          </w:tcPr>
          <w:p w14:paraId="7DBF1D54" w14:textId="77777777" w:rsidR="00D02F5C" w:rsidRPr="00CC2B82" w:rsidRDefault="00D02F5C" w:rsidP="00CC2B82">
            <w:pPr>
              <w:spacing w:after="0"/>
              <w:rPr>
                <w:rFonts w:ascii="Myriad Pro" w:eastAsia="Calibri" w:hAnsi="Myriad Pro" w:cs="Times New Roman"/>
                <w:i/>
                <w:sz w:val="18"/>
                <w:szCs w:val="18"/>
              </w:rPr>
            </w:pPr>
            <w:r w:rsidRPr="00CC2B82">
              <w:rPr>
                <w:rFonts w:ascii="Myriad Pro" w:eastAsia="Calibri" w:hAnsi="Myriad Pro" w:cs="Times New Roman"/>
                <w:i/>
                <w:sz w:val="18"/>
                <w:szCs w:val="18"/>
              </w:rPr>
              <w:t>Категория 1*</w:t>
            </w:r>
          </w:p>
        </w:tc>
        <w:tc>
          <w:tcPr>
            <w:tcW w:w="1016" w:type="pct"/>
            <w:noWrap/>
            <w:vAlign w:val="center"/>
            <w:hideMark/>
          </w:tcPr>
          <w:p w14:paraId="27D52BB5" w14:textId="77777777" w:rsidR="00D02F5C" w:rsidRPr="00CC2B82" w:rsidRDefault="00D02F5C" w:rsidP="00CC2B82">
            <w:pPr>
              <w:spacing w:after="0"/>
              <w:jc w:val="center"/>
              <w:rPr>
                <w:rFonts w:ascii="Myriad Pro" w:eastAsia="Calibri" w:hAnsi="Myriad Pro" w:cs="Times New Roman"/>
                <w:i/>
                <w:sz w:val="18"/>
                <w:szCs w:val="18"/>
              </w:rPr>
            </w:pPr>
            <w:r w:rsidRPr="00CC2B82">
              <w:rPr>
                <w:rFonts w:ascii="Myriad Pro" w:eastAsia="Calibri" w:hAnsi="Myriad Pro" w:cs="Times New Roman"/>
                <w:i/>
                <w:sz w:val="18"/>
                <w:szCs w:val="18"/>
              </w:rPr>
              <w:t>247 911</w:t>
            </w:r>
          </w:p>
        </w:tc>
        <w:tc>
          <w:tcPr>
            <w:tcW w:w="1172" w:type="pct"/>
            <w:noWrap/>
            <w:vAlign w:val="center"/>
            <w:hideMark/>
          </w:tcPr>
          <w:p w14:paraId="37FA92E6" w14:textId="77777777" w:rsidR="00D02F5C" w:rsidRPr="00CC2B82" w:rsidRDefault="00D02F5C" w:rsidP="00CC2B82">
            <w:pPr>
              <w:spacing w:after="0"/>
              <w:jc w:val="center"/>
              <w:rPr>
                <w:rFonts w:ascii="Myriad Pro" w:eastAsia="Calibri" w:hAnsi="Myriad Pro" w:cs="Times New Roman"/>
                <w:i/>
                <w:sz w:val="18"/>
                <w:szCs w:val="18"/>
              </w:rPr>
            </w:pPr>
          </w:p>
        </w:tc>
        <w:tc>
          <w:tcPr>
            <w:tcW w:w="1093" w:type="pct"/>
            <w:noWrap/>
            <w:vAlign w:val="center"/>
            <w:hideMark/>
          </w:tcPr>
          <w:p w14:paraId="22E25AB9" w14:textId="77777777" w:rsidR="00D02F5C" w:rsidRPr="00CC2B82" w:rsidRDefault="00D02F5C" w:rsidP="00CC2B82">
            <w:pPr>
              <w:spacing w:after="0"/>
              <w:jc w:val="center"/>
              <w:rPr>
                <w:rFonts w:ascii="Myriad Pro" w:eastAsia="Calibri" w:hAnsi="Myriad Pro" w:cs="Times New Roman"/>
                <w:i/>
                <w:sz w:val="18"/>
                <w:szCs w:val="18"/>
              </w:rPr>
            </w:pPr>
            <w:r w:rsidRPr="00CC2B82">
              <w:rPr>
                <w:rFonts w:ascii="Myriad Pro" w:eastAsia="Calibri" w:hAnsi="Myriad Pro" w:cs="Times New Roman"/>
                <w:i/>
                <w:sz w:val="18"/>
                <w:szCs w:val="18"/>
              </w:rPr>
              <w:t>120 422</w:t>
            </w:r>
          </w:p>
        </w:tc>
      </w:tr>
      <w:tr w:rsidR="00D02F5C" w:rsidRPr="00CC2B82" w14:paraId="21EE43B9" w14:textId="77777777" w:rsidTr="00CC2B82">
        <w:tc>
          <w:tcPr>
            <w:tcW w:w="1718" w:type="pct"/>
            <w:noWrap/>
            <w:vAlign w:val="center"/>
            <w:hideMark/>
          </w:tcPr>
          <w:p w14:paraId="1FE92729" w14:textId="77777777" w:rsidR="00D02F5C" w:rsidRPr="00CC2B82" w:rsidRDefault="00D02F5C" w:rsidP="00CC2B82">
            <w:pPr>
              <w:spacing w:after="0"/>
              <w:rPr>
                <w:rFonts w:ascii="Myriad Pro" w:eastAsia="Calibri" w:hAnsi="Myriad Pro" w:cs="Times New Roman"/>
                <w:i/>
                <w:sz w:val="18"/>
                <w:szCs w:val="18"/>
              </w:rPr>
            </w:pPr>
            <w:r w:rsidRPr="00CC2B82">
              <w:rPr>
                <w:rFonts w:ascii="Myriad Pro" w:eastAsia="Calibri" w:hAnsi="Myriad Pro" w:cs="Times New Roman"/>
                <w:i/>
                <w:sz w:val="18"/>
                <w:szCs w:val="18"/>
              </w:rPr>
              <w:t>Категория 2*</w:t>
            </w:r>
          </w:p>
        </w:tc>
        <w:tc>
          <w:tcPr>
            <w:tcW w:w="1016" w:type="pct"/>
            <w:noWrap/>
            <w:vAlign w:val="center"/>
            <w:hideMark/>
          </w:tcPr>
          <w:p w14:paraId="4E901ABF" w14:textId="77777777" w:rsidR="00D02F5C" w:rsidRPr="00CC2B82" w:rsidRDefault="00D02F5C" w:rsidP="00CC2B82">
            <w:pPr>
              <w:spacing w:after="0"/>
              <w:jc w:val="center"/>
              <w:rPr>
                <w:rFonts w:ascii="Myriad Pro" w:eastAsia="Calibri" w:hAnsi="Myriad Pro" w:cs="Times New Roman"/>
                <w:i/>
                <w:sz w:val="18"/>
                <w:szCs w:val="18"/>
              </w:rPr>
            </w:pPr>
            <w:r w:rsidRPr="00CC2B82">
              <w:rPr>
                <w:rFonts w:ascii="Myriad Pro" w:eastAsia="Calibri" w:hAnsi="Myriad Pro" w:cs="Times New Roman"/>
                <w:i/>
                <w:sz w:val="18"/>
                <w:szCs w:val="18"/>
              </w:rPr>
              <w:t>480 757</w:t>
            </w:r>
          </w:p>
        </w:tc>
        <w:tc>
          <w:tcPr>
            <w:tcW w:w="1172" w:type="pct"/>
            <w:noWrap/>
            <w:vAlign w:val="center"/>
            <w:hideMark/>
          </w:tcPr>
          <w:p w14:paraId="095EFCD6" w14:textId="77777777" w:rsidR="00D02F5C" w:rsidRPr="00CC2B82" w:rsidRDefault="00D02F5C" w:rsidP="00CC2B82">
            <w:pPr>
              <w:spacing w:after="0"/>
              <w:jc w:val="center"/>
              <w:rPr>
                <w:rFonts w:ascii="Myriad Pro" w:eastAsia="Calibri" w:hAnsi="Myriad Pro" w:cs="Times New Roman"/>
                <w:i/>
                <w:sz w:val="18"/>
                <w:szCs w:val="18"/>
              </w:rPr>
            </w:pPr>
          </w:p>
        </w:tc>
        <w:tc>
          <w:tcPr>
            <w:tcW w:w="1093" w:type="pct"/>
            <w:noWrap/>
            <w:vAlign w:val="center"/>
            <w:hideMark/>
          </w:tcPr>
          <w:p w14:paraId="1C16635A" w14:textId="77777777" w:rsidR="00D02F5C" w:rsidRPr="00CC2B82" w:rsidRDefault="00D02F5C" w:rsidP="00CC2B82">
            <w:pPr>
              <w:spacing w:after="0"/>
              <w:jc w:val="center"/>
              <w:rPr>
                <w:rFonts w:ascii="Myriad Pro" w:eastAsia="Calibri" w:hAnsi="Myriad Pro" w:cs="Times New Roman"/>
                <w:i/>
                <w:sz w:val="18"/>
                <w:szCs w:val="18"/>
              </w:rPr>
            </w:pPr>
            <w:r w:rsidRPr="00CC2B82">
              <w:rPr>
                <w:rFonts w:ascii="Myriad Pro" w:eastAsia="Calibri" w:hAnsi="Myriad Pro" w:cs="Times New Roman"/>
                <w:i/>
                <w:sz w:val="18"/>
                <w:szCs w:val="18"/>
              </w:rPr>
              <w:t>-159 168</w:t>
            </w:r>
          </w:p>
        </w:tc>
      </w:tr>
      <w:tr w:rsidR="00D02F5C" w:rsidRPr="00CC2B82" w14:paraId="37B4278F" w14:textId="77777777" w:rsidTr="00CC2B82">
        <w:tc>
          <w:tcPr>
            <w:tcW w:w="1718" w:type="pct"/>
            <w:noWrap/>
            <w:vAlign w:val="center"/>
            <w:hideMark/>
          </w:tcPr>
          <w:p w14:paraId="4CA8C362" w14:textId="77777777" w:rsidR="00D02F5C" w:rsidRPr="00CC2B82" w:rsidRDefault="00D02F5C" w:rsidP="00CC2B82">
            <w:pPr>
              <w:spacing w:after="0"/>
              <w:rPr>
                <w:rFonts w:ascii="Myriad Pro" w:eastAsia="Calibri" w:hAnsi="Myriad Pro" w:cs="Times New Roman"/>
                <w:i/>
                <w:sz w:val="18"/>
                <w:szCs w:val="18"/>
              </w:rPr>
            </w:pPr>
            <w:r w:rsidRPr="00CC2B82">
              <w:rPr>
                <w:rFonts w:ascii="Myriad Pro" w:eastAsia="Calibri" w:hAnsi="Myriad Pro" w:cs="Times New Roman"/>
                <w:i/>
                <w:sz w:val="18"/>
                <w:szCs w:val="18"/>
              </w:rPr>
              <w:t>Категория 3*</w:t>
            </w:r>
          </w:p>
        </w:tc>
        <w:tc>
          <w:tcPr>
            <w:tcW w:w="1016" w:type="pct"/>
            <w:noWrap/>
            <w:vAlign w:val="center"/>
            <w:hideMark/>
          </w:tcPr>
          <w:p w14:paraId="015C62C4" w14:textId="77777777" w:rsidR="00D02F5C" w:rsidRPr="00CC2B82" w:rsidRDefault="00D02F5C" w:rsidP="00CC2B82">
            <w:pPr>
              <w:spacing w:after="0"/>
              <w:jc w:val="center"/>
              <w:rPr>
                <w:rFonts w:ascii="Myriad Pro" w:eastAsia="Calibri" w:hAnsi="Myriad Pro" w:cs="Times New Roman"/>
                <w:i/>
                <w:sz w:val="18"/>
                <w:szCs w:val="18"/>
              </w:rPr>
            </w:pPr>
            <w:r w:rsidRPr="00CC2B82">
              <w:rPr>
                <w:rFonts w:ascii="Myriad Pro" w:eastAsia="Calibri" w:hAnsi="Myriad Pro" w:cs="Times New Roman"/>
                <w:i/>
                <w:sz w:val="18"/>
                <w:szCs w:val="18"/>
              </w:rPr>
              <w:t>260 655</w:t>
            </w:r>
          </w:p>
        </w:tc>
        <w:tc>
          <w:tcPr>
            <w:tcW w:w="1172" w:type="pct"/>
            <w:noWrap/>
            <w:vAlign w:val="center"/>
            <w:hideMark/>
          </w:tcPr>
          <w:p w14:paraId="5045BCB6" w14:textId="77777777" w:rsidR="00D02F5C" w:rsidRPr="00CC2B82" w:rsidRDefault="00D02F5C" w:rsidP="00CC2B82">
            <w:pPr>
              <w:spacing w:after="0"/>
              <w:jc w:val="center"/>
              <w:rPr>
                <w:rFonts w:ascii="Myriad Pro" w:eastAsia="Calibri" w:hAnsi="Myriad Pro" w:cs="Times New Roman"/>
                <w:i/>
                <w:sz w:val="18"/>
                <w:szCs w:val="18"/>
              </w:rPr>
            </w:pPr>
          </w:p>
        </w:tc>
        <w:tc>
          <w:tcPr>
            <w:tcW w:w="1093" w:type="pct"/>
            <w:noWrap/>
            <w:vAlign w:val="center"/>
            <w:hideMark/>
          </w:tcPr>
          <w:p w14:paraId="1E658536" w14:textId="77777777" w:rsidR="00D02F5C" w:rsidRPr="00CC2B82" w:rsidRDefault="00D02F5C" w:rsidP="00CC2B82">
            <w:pPr>
              <w:spacing w:after="0"/>
              <w:jc w:val="center"/>
              <w:rPr>
                <w:rFonts w:ascii="Myriad Pro" w:eastAsia="Calibri" w:hAnsi="Myriad Pro" w:cs="Times New Roman"/>
                <w:i/>
                <w:sz w:val="18"/>
                <w:szCs w:val="18"/>
              </w:rPr>
            </w:pPr>
            <w:r w:rsidRPr="00CC2B82">
              <w:rPr>
                <w:rFonts w:ascii="Myriad Pro" w:eastAsia="Calibri" w:hAnsi="Myriad Pro" w:cs="Times New Roman"/>
                <w:i/>
                <w:sz w:val="18"/>
                <w:szCs w:val="18"/>
              </w:rPr>
              <w:t>-87 156</w:t>
            </w:r>
          </w:p>
        </w:tc>
      </w:tr>
      <w:tr w:rsidR="00D02F5C" w:rsidRPr="00CC2B82" w14:paraId="292993E9" w14:textId="77777777" w:rsidTr="00CC2B82">
        <w:tc>
          <w:tcPr>
            <w:tcW w:w="1718" w:type="pct"/>
            <w:noWrap/>
            <w:vAlign w:val="center"/>
            <w:hideMark/>
          </w:tcPr>
          <w:p w14:paraId="155E629B" w14:textId="77777777" w:rsidR="00D02F5C" w:rsidRPr="00CC2B82" w:rsidRDefault="00D02F5C" w:rsidP="00CC2B82">
            <w:pPr>
              <w:spacing w:after="0"/>
              <w:rPr>
                <w:rFonts w:ascii="Myriad Pro" w:eastAsia="Calibri" w:hAnsi="Myriad Pro" w:cs="Times New Roman"/>
                <w:i/>
                <w:sz w:val="18"/>
                <w:szCs w:val="18"/>
              </w:rPr>
            </w:pPr>
            <w:r w:rsidRPr="00CC2B82">
              <w:rPr>
                <w:rFonts w:ascii="Myriad Pro" w:eastAsia="Calibri" w:hAnsi="Myriad Pro" w:cs="Times New Roman"/>
                <w:i/>
                <w:sz w:val="18"/>
                <w:szCs w:val="18"/>
              </w:rPr>
              <w:t>Категория 4.1*</w:t>
            </w:r>
          </w:p>
        </w:tc>
        <w:tc>
          <w:tcPr>
            <w:tcW w:w="1016" w:type="pct"/>
            <w:noWrap/>
            <w:vAlign w:val="center"/>
            <w:hideMark/>
          </w:tcPr>
          <w:p w14:paraId="60F99CFD" w14:textId="77777777" w:rsidR="00D02F5C" w:rsidRPr="00CC2B82" w:rsidRDefault="00D02F5C" w:rsidP="00CC2B82">
            <w:pPr>
              <w:spacing w:after="0"/>
              <w:jc w:val="center"/>
              <w:rPr>
                <w:rFonts w:ascii="Myriad Pro" w:eastAsia="Calibri" w:hAnsi="Myriad Pro" w:cs="Times New Roman"/>
                <w:i/>
                <w:sz w:val="18"/>
                <w:szCs w:val="18"/>
              </w:rPr>
            </w:pPr>
            <w:r w:rsidRPr="00CC2B82">
              <w:rPr>
                <w:rFonts w:ascii="Myriad Pro" w:eastAsia="Calibri" w:hAnsi="Myriad Pro" w:cs="Times New Roman"/>
                <w:i/>
                <w:sz w:val="18"/>
                <w:szCs w:val="18"/>
              </w:rPr>
              <w:t>33 059</w:t>
            </w:r>
          </w:p>
        </w:tc>
        <w:tc>
          <w:tcPr>
            <w:tcW w:w="1172" w:type="pct"/>
            <w:noWrap/>
            <w:vAlign w:val="center"/>
            <w:hideMark/>
          </w:tcPr>
          <w:p w14:paraId="63087717" w14:textId="77777777" w:rsidR="00D02F5C" w:rsidRPr="00CC2B82" w:rsidRDefault="00D02F5C" w:rsidP="00CC2B82">
            <w:pPr>
              <w:spacing w:after="0"/>
              <w:jc w:val="center"/>
              <w:rPr>
                <w:rFonts w:ascii="Myriad Pro" w:eastAsia="Calibri" w:hAnsi="Myriad Pro" w:cs="Times New Roman"/>
                <w:i/>
                <w:sz w:val="18"/>
                <w:szCs w:val="18"/>
              </w:rPr>
            </w:pPr>
          </w:p>
        </w:tc>
        <w:tc>
          <w:tcPr>
            <w:tcW w:w="1093" w:type="pct"/>
            <w:noWrap/>
            <w:vAlign w:val="center"/>
            <w:hideMark/>
          </w:tcPr>
          <w:p w14:paraId="56CD9DBF" w14:textId="77777777" w:rsidR="00D02F5C" w:rsidRPr="00CC2B82" w:rsidRDefault="00D02F5C" w:rsidP="00CC2B82">
            <w:pPr>
              <w:spacing w:after="0"/>
              <w:jc w:val="center"/>
              <w:rPr>
                <w:rFonts w:ascii="Myriad Pro" w:eastAsia="Calibri" w:hAnsi="Myriad Pro" w:cs="Times New Roman"/>
                <w:i/>
                <w:sz w:val="18"/>
                <w:szCs w:val="18"/>
              </w:rPr>
            </w:pPr>
            <w:r w:rsidRPr="00CC2B82">
              <w:rPr>
                <w:rFonts w:ascii="Myriad Pro" w:eastAsia="Calibri" w:hAnsi="Myriad Pro" w:cs="Times New Roman"/>
                <w:i/>
                <w:sz w:val="18"/>
                <w:szCs w:val="18"/>
              </w:rPr>
              <w:t>-11 149</w:t>
            </w:r>
          </w:p>
        </w:tc>
      </w:tr>
      <w:tr w:rsidR="00D02F5C" w:rsidRPr="00CC2B82" w14:paraId="701DCA9E" w14:textId="77777777" w:rsidTr="00CC2B82">
        <w:tc>
          <w:tcPr>
            <w:tcW w:w="1718" w:type="pct"/>
            <w:noWrap/>
            <w:vAlign w:val="center"/>
            <w:hideMark/>
          </w:tcPr>
          <w:p w14:paraId="3B1C1E39" w14:textId="77777777" w:rsidR="00D02F5C" w:rsidRPr="00CC2B82" w:rsidRDefault="00D02F5C" w:rsidP="00CC2B82">
            <w:pPr>
              <w:spacing w:after="0"/>
              <w:rPr>
                <w:rFonts w:ascii="Myriad Pro" w:eastAsia="Calibri" w:hAnsi="Myriad Pro" w:cs="Times New Roman"/>
                <w:i/>
                <w:sz w:val="18"/>
                <w:szCs w:val="18"/>
              </w:rPr>
            </w:pPr>
            <w:r w:rsidRPr="00CC2B82">
              <w:rPr>
                <w:rFonts w:ascii="Myriad Pro" w:eastAsia="Calibri" w:hAnsi="Myriad Pro" w:cs="Times New Roman"/>
                <w:i/>
                <w:sz w:val="18"/>
                <w:szCs w:val="18"/>
              </w:rPr>
              <w:t>Категория 4.2*</w:t>
            </w:r>
          </w:p>
        </w:tc>
        <w:tc>
          <w:tcPr>
            <w:tcW w:w="1016" w:type="pct"/>
            <w:noWrap/>
            <w:vAlign w:val="center"/>
            <w:hideMark/>
          </w:tcPr>
          <w:p w14:paraId="40C03C9C" w14:textId="77777777" w:rsidR="00D02F5C" w:rsidRPr="00CC2B82" w:rsidRDefault="00D02F5C" w:rsidP="00CC2B82">
            <w:pPr>
              <w:spacing w:after="0"/>
              <w:jc w:val="center"/>
              <w:rPr>
                <w:rFonts w:ascii="Myriad Pro" w:eastAsia="Calibri" w:hAnsi="Myriad Pro" w:cs="Times New Roman"/>
                <w:i/>
                <w:sz w:val="18"/>
                <w:szCs w:val="18"/>
              </w:rPr>
            </w:pPr>
            <w:r w:rsidRPr="00CC2B82">
              <w:rPr>
                <w:rFonts w:ascii="Myriad Pro" w:eastAsia="Calibri" w:hAnsi="Myriad Pro" w:cs="Times New Roman"/>
                <w:i/>
                <w:sz w:val="18"/>
                <w:szCs w:val="18"/>
              </w:rPr>
              <w:t>4 492</w:t>
            </w:r>
          </w:p>
        </w:tc>
        <w:tc>
          <w:tcPr>
            <w:tcW w:w="1172" w:type="pct"/>
            <w:noWrap/>
            <w:vAlign w:val="center"/>
            <w:hideMark/>
          </w:tcPr>
          <w:p w14:paraId="29E20696" w14:textId="77777777" w:rsidR="00D02F5C" w:rsidRPr="00CC2B82" w:rsidRDefault="00D02F5C" w:rsidP="00CC2B82">
            <w:pPr>
              <w:spacing w:after="0"/>
              <w:jc w:val="center"/>
              <w:rPr>
                <w:rFonts w:ascii="Myriad Pro" w:eastAsia="Calibri" w:hAnsi="Myriad Pro" w:cs="Times New Roman"/>
                <w:i/>
                <w:sz w:val="18"/>
                <w:szCs w:val="18"/>
              </w:rPr>
            </w:pPr>
          </w:p>
        </w:tc>
        <w:tc>
          <w:tcPr>
            <w:tcW w:w="1093" w:type="pct"/>
            <w:noWrap/>
            <w:vAlign w:val="center"/>
            <w:hideMark/>
          </w:tcPr>
          <w:p w14:paraId="5F238121" w14:textId="77777777" w:rsidR="00D02F5C" w:rsidRPr="00CC2B82" w:rsidRDefault="00D02F5C" w:rsidP="00CC2B82">
            <w:pPr>
              <w:spacing w:after="0"/>
              <w:jc w:val="center"/>
              <w:rPr>
                <w:rFonts w:ascii="Myriad Pro" w:eastAsia="Calibri" w:hAnsi="Myriad Pro" w:cs="Times New Roman"/>
                <w:i/>
                <w:sz w:val="18"/>
                <w:szCs w:val="18"/>
              </w:rPr>
            </w:pPr>
            <w:r w:rsidRPr="00CC2B82">
              <w:rPr>
                <w:rFonts w:ascii="Myriad Pro" w:eastAsia="Calibri" w:hAnsi="Myriad Pro" w:cs="Times New Roman"/>
                <w:i/>
                <w:sz w:val="18"/>
                <w:szCs w:val="18"/>
              </w:rPr>
              <w:t>2 169</w:t>
            </w:r>
          </w:p>
        </w:tc>
      </w:tr>
      <w:tr w:rsidR="00D02F5C" w:rsidRPr="00CC2B82" w14:paraId="14592048" w14:textId="77777777" w:rsidTr="00CC2B82">
        <w:tc>
          <w:tcPr>
            <w:tcW w:w="1718" w:type="pct"/>
            <w:noWrap/>
            <w:vAlign w:val="center"/>
            <w:hideMark/>
          </w:tcPr>
          <w:p w14:paraId="41F3045D" w14:textId="77777777" w:rsidR="00D02F5C" w:rsidRPr="00CC2B82" w:rsidRDefault="00D02F5C" w:rsidP="00CC2B82">
            <w:pPr>
              <w:spacing w:after="0"/>
              <w:rPr>
                <w:rFonts w:ascii="Myriad Pro" w:eastAsia="Calibri" w:hAnsi="Myriad Pro" w:cs="Times New Roman"/>
                <w:i/>
                <w:sz w:val="18"/>
                <w:szCs w:val="18"/>
              </w:rPr>
            </w:pPr>
            <w:r w:rsidRPr="00CC2B82">
              <w:rPr>
                <w:rFonts w:ascii="Myriad Pro" w:eastAsia="Calibri" w:hAnsi="Myriad Pro" w:cs="Times New Roman"/>
                <w:i/>
                <w:sz w:val="18"/>
                <w:szCs w:val="18"/>
              </w:rPr>
              <w:t>Категория 4.3*</w:t>
            </w:r>
          </w:p>
        </w:tc>
        <w:tc>
          <w:tcPr>
            <w:tcW w:w="1016" w:type="pct"/>
            <w:noWrap/>
            <w:vAlign w:val="center"/>
            <w:hideMark/>
          </w:tcPr>
          <w:p w14:paraId="22FB2C18" w14:textId="77777777" w:rsidR="00D02F5C" w:rsidRPr="00CC2B82" w:rsidRDefault="00D02F5C" w:rsidP="00CC2B82">
            <w:pPr>
              <w:spacing w:after="0"/>
              <w:jc w:val="center"/>
              <w:rPr>
                <w:rFonts w:ascii="Myriad Pro" w:eastAsia="Calibri" w:hAnsi="Myriad Pro" w:cs="Times New Roman"/>
                <w:i/>
                <w:sz w:val="18"/>
                <w:szCs w:val="18"/>
              </w:rPr>
            </w:pPr>
            <w:r w:rsidRPr="00CC2B82">
              <w:rPr>
                <w:rFonts w:ascii="Myriad Pro" w:eastAsia="Calibri" w:hAnsi="Myriad Pro" w:cs="Times New Roman"/>
                <w:i/>
                <w:sz w:val="18"/>
                <w:szCs w:val="18"/>
              </w:rPr>
              <w:t>9 637</w:t>
            </w:r>
          </w:p>
        </w:tc>
        <w:tc>
          <w:tcPr>
            <w:tcW w:w="1172" w:type="pct"/>
            <w:noWrap/>
            <w:vAlign w:val="center"/>
            <w:hideMark/>
          </w:tcPr>
          <w:p w14:paraId="18D75310" w14:textId="77777777" w:rsidR="00D02F5C" w:rsidRPr="00CC2B82" w:rsidRDefault="00D02F5C" w:rsidP="00CC2B82">
            <w:pPr>
              <w:spacing w:after="0"/>
              <w:jc w:val="center"/>
              <w:rPr>
                <w:rFonts w:ascii="Myriad Pro" w:eastAsia="Calibri" w:hAnsi="Myriad Pro" w:cs="Times New Roman"/>
                <w:i/>
                <w:sz w:val="18"/>
                <w:szCs w:val="18"/>
              </w:rPr>
            </w:pPr>
          </w:p>
        </w:tc>
        <w:tc>
          <w:tcPr>
            <w:tcW w:w="1093" w:type="pct"/>
            <w:noWrap/>
            <w:vAlign w:val="center"/>
            <w:hideMark/>
          </w:tcPr>
          <w:p w14:paraId="179A4516" w14:textId="77777777" w:rsidR="00D02F5C" w:rsidRPr="00CC2B82" w:rsidRDefault="00D02F5C" w:rsidP="00CC2B82">
            <w:pPr>
              <w:spacing w:after="0"/>
              <w:jc w:val="center"/>
              <w:rPr>
                <w:rFonts w:ascii="Myriad Pro" w:eastAsia="Calibri" w:hAnsi="Myriad Pro" w:cs="Times New Roman"/>
                <w:i/>
                <w:sz w:val="18"/>
                <w:szCs w:val="18"/>
              </w:rPr>
            </w:pPr>
            <w:r w:rsidRPr="00CC2B82">
              <w:rPr>
                <w:rFonts w:ascii="Myriad Pro" w:eastAsia="Calibri" w:hAnsi="Myriad Pro" w:cs="Times New Roman"/>
                <w:i/>
                <w:sz w:val="18"/>
                <w:szCs w:val="18"/>
              </w:rPr>
              <w:t>4 671</w:t>
            </w:r>
          </w:p>
        </w:tc>
      </w:tr>
      <w:tr w:rsidR="00D02F5C" w:rsidRPr="00CC2B82" w14:paraId="71C1795B" w14:textId="77777777" w:rsidTr="00CC2B82">
        <w:tc>
          <w:tcPr>
            <w:tcW w:w="1718" w:type="pct"/>
            <w:noWrap/>
            <w:vAlign w:val="center"/>
            <w:hideMark/>
          </w:tcPr>
          <w:p w14:paraId="3A3821FA" w14:textId="77777777" w:rsidR="00D02F5C" w:rsidRPr="00CC2B82" w:rsidRDefault="00D02F5C" w:rsidP="00CC2B82">
            <w:pPr>
              <w:spacing w:after="0"/>
              <w:rPr>
                <w:rFonts w:ascii="Myriad Pro" w:eastAsia="Calibri" w:hAnsi="Myriad Pro" w:cs="Times New Roman"/>
                <w:i/>
                <w:sz w:val="18"/>
                <w:szCs w:val="18"/>
              </w:rPr>
            </w:pPr>
            <w:r w:rsidRPr="00CC2B82">
              <w:rPr>
                <w:rFonts w:ascii="Myriad Pro" w:eastAsia="Calibri" w:hAnsi="Myriad Pro" w:cs="Times New Roman"/>
                <w:i/>
                <w:sz w:val="18"/>
                <w:szCs w:val="18"/>
              </w:rPr>
              <w:t>Категория 4.4*</w:t>
            </w:r>
          </w:p>
        </w:tc>
        <w:tc>
          <w:tcPr>
            <w:tcW w:w="1016" w:type="pct"/>
            <w:noWrap/>
            <w:vAlign w:val="center"/>
            <w:hideMark/>
          </w:tcPr>
          <w:p w14:paraId="167C5A06" w14:textId="77777777" w:rsidR="00D02F5C" w:rsidRPr="00CC2B82" w:rsidRDefault="00D02F5C" w:rsidP="00CC2B82">
            <w:pPr>
              <w:spacing w:after="0"/>
              <w:jc w:val="center"/>
              <w:rPr>
                <w:rFonts w:ascii="Myriad Pro" w:eastAsia="Calibri" w:hAnsi="Myriad Pro" w:cs="Times New Roman"/>
                <w:i/>
                <w:sz w:val="18"/>
                <w:szCs w:val="18"/>
              </w:rPr>
            </w:pPr>
            <w:r w:rsidRPr="00CC2B82">
              <w:rPr>
                <w:rFonts w:ascii="Myriad Pro" w:eastAsia="Calibri" w:hAnsi="Myriad Pro" w:cs="Times New Roman"/>
                <w:i/>
                <w:sz w:val="18"/>
                <w:szCs w:val="18"/>
              </w:rPr>
              <w:t>4 951</w:t>
            </w:r>
          </w:p>
        </w:tc>
        <w:tc>
          <w:tcPr>
            <w:tcW w:w="1172" w:type="pct"/>
            <w:noWrap/>
            <w:vAlign w:val="center"/>
            <w:hideMark/>
          </w:tcPr>
          <w:p w14:paraId="3B9668BA" w14:textId="77777777" w:rsidR="00D02F5C" w:rsidRPr="00CC2B82" w:rsidRDefault="00D02F5C" w:rsidP="00CC2B82">
            <w:pPr>
              <w:spacing w:after="0"/>
              <w:jc w:val="center"/>
              <w:rPr>
                <w:rFonts w:ascii="Myriad Pro" w:eastAsia="Calibri" w:hAnsi="Myriad Pro" w:cs="Times New Roman"/>
                <w:i/>
                <w:sz w:val="18"/>
                <w:szCs w:val="18"/>
              </w:rPr>
            </w:pPr>
          </w:p>
        </w:tc>
        <w:tc>
          <w:tcPr>
            <w:tcW w:w="1093" w:type="pct"/>
            <w:noWrap/>
            <w:vAlign w:val="center"/>
            <w:hideMark/>
          </w:tcPr>
          <w:p w14:paraId="143C8B87" w14:textId="77777777" w:rsidR="00D02F5C" w:rsidRPr="00CC2B82" w:rsidRDefault="00D02F5C" w:rsidP="00CC2B82">
            <w:pPr>
              <w:spacing w:after="0"/>
              <w:jc w:val="center"/>
              <w:rPr>
                <w:rFonts w:ascii="Myriad Pro" w:eastAsia="Calibri" w:hAnsi="Myriad Pro" w:cs="Times New Roman"/>
                <w:i/>
                <w:sz w:val="18"/>
                <w:szCs w:val="18"/>
              </w:rPr>
            </w:pPr>
            <w:r w:rsidRPr="00CC2B82">
              <w:rPr>
                <w:rFonts w:ascii="Myriad Pro" w:eastAsia="Calibri" w:hAnsi="Myriad Pro" w:cs="Times New Roman"/>
                <w:i/>
                <w:sz w:val="18"/>
                <w:szCs w:val="18"/>
              </w:rPr>
              <w:t>2 345</w:t>
            </w:r>
          </w:p>
        </w:tc>
      </w:tr>
    </w:tbl>
    <w:p w14:paraId="2659848F" w14:textId="77777777" w:rsidR="004B4FB1" w:rsidRPr="004B4FB1" w:rsidRDefault="00730D73" w:rsidP="00D64492">
      <w:pPr>
        <w:pStyle w:val="affff"/>
        <w:contextualSpacing/>
      </w:pPr>
      <w:r w:rsidRPr="004B4FB1">
        <w:t>В представленном выше расчете сбор выручки по единым (котловым) тарифам в части содержания электрических сетей по группе потребителей «население» принимает отрицательное</w:t>
      </w:r>
      <w:r w:rsidR="004B4FB1" w:rsidRPr="004B4FB1">
        <w:t xml:space="preserve"> значение -127 866,28 тыс. руб.</w:t>
      </w:r>
      <w:r w:rsidRPr="004B4FB1">
        <w:t xml:space="preserve"> </w:t>
      </w:r>
      <w:r w:rsidR="004B4FB1">
        <w:t xml:space="preserve">В </w:t>
      </w:r>
      <w:r w:rsidR="004B4FB1" w:rsidRPr="004B4FB1">
        <w:t xml:space="preserve">соответствии с объяснениями, предоставленными филиалом </w:t>
      </w:r>
      <w:r w:rsidR="004B4FB1" w:rsidRPr="00746EFC">
        <w:t xml:space="preserve">ПАО «МРСК Северо-Запада» «Карелэнерго» </w:t>
      </w:r>
      <w:r w:rsidR="004B4FB1" w:rsidRPr="004B4FB1">
        <w:t>это обусловлен</w:t>
      </w:r>
      <w:r w:rsidRPr="004B4FB1">
        <w:t xml:space="preserve">о искусственным искажением баланса </w:t>
      </w:r>
      <w:r w:rsidRPr="004B4FB1">
        <w:lastRenderedPageBreak/>
        <w:t>электрической энергии и мощности, а именно отнесением плановых объемов по населению на уровень напряжения ВН. По факту потребление электрической энергии населением осуществляется на низком уровне напряжения</w:t>
      </w:r>
      <w:r w:rsidR="004B4FB1" w:rsidRPr="004B4FB1">
        <w:t>.</w:t>
      </w:r>
    </w:p>
    <w:p w14:paraId="533F1606" w14:textId="77777777" w:rsidR="00D02F5C" w:rsidRPr="00746EFC" w:rsidRDefault="00D02F5C" w:rsidP="00D64492">
      <w:pPr>
        <w:pStyle w:val="affff"/>
        <w:contextualSpacing/>
      </w:pPr>
      <w:r w:rsidRPr="00746EFC">
        <w:t xml:space="preserve">Величина корректировки, возникающей в связи с отличием фактической выручки от реализации услуг по регулируемому виду деятельности от утвержденной при установлении тарифов Исполнителем рассчитана в размере </w:t>
      </w:r>
      <w:r w:rsidR="00E34437" w:rsidRPr="00746EFC">
        <w:t>604 883</w:t>
      </w:r>
      <w:r w:rsidR="00B55902" w:rsidRPr="00746EFC">
        <w:t xml:space="preserve"> </w:t>
      </w:r>
      <w:r w:rsidR="00F147CA" w:rsidRPr="00746EFC">
        <w:t>тыс. руб.</w:t>
      </w:r>
      <w:r w:rsidRPr="00746EFC">
        <w:t xml:space="preserve"> </w:t>
      </w:r>
    </w:p>
    <w:tbl>
      <w:tblPr>
        <w:tblStyle w:val="afffe"/>
        <w:tblW w:w="5000" w:type="pct"/>
        <w:tblLayout w:type="fixed"/>
        <w:tblLook w:val="04A0" w:firstRow="1" w:lastRow="0" w:firstColumn="1" w:lastColumn="0" w:noHBand="0" w:noVBand="1"/>
      </w:tblPr>
      <w:tblGrid>
        <w:gridCol w:w="4391"/>
        <w:gridCol w:w="1399"/>
        <w:gridCol w:w="1767"/>
        <w:gridCol w:w="1787"/>
      </w:tblGrid>
      <w:tr w:rsidR="00B55902" w:rsidRPr="00CC2B82" w14:paraId="42C6EE2B" w14:textId="77777777" w:rsidTr="008B31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63CC73C" w14:textId="77777777" w:rsidR="00B55902" w:rsidRPr="00CC2B82" w:rsidRDefault="00B55902" w:rsidP="00A62FC7">
            <w:pPr>
              <w:jc w:val="center"/>
              <w:rPr>
                <w:rFonts w:eastAsia="Times New Roman" w:cs="Arial"/>
                <w:b/>
                <w:bCs/>
                <w:szCs w:val="18"/>
                <w:lang w:eastAsia="ru-RU"/>
              </w:rPr>
            </w:pPr>
            <w:r w:rsidRPr="00CC2B82">
              <w:rPr>
                <w:rFonts w:eastAsia="Times New Roman" w:cs="Arial"/>
                <w:b/>
                <w:bCs/>
                <w:szCs w:val="18"/>
                <w:lang w:eastAsia="ru-RU"/>
              </w:rPr>
              <w:t>Показатель</w:t>
            </w:r>
          </w:p>
        </w:tc>
        <w:tc>
          <w:tcPr>
            <w:tcW w:w="14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54B42795" w14:textId="77777777" w:rsidR="00B55902" w:rsidRPr="00CC2B82" w:rsidRDefault="00B55902" w:rsidP="00A62FC7">
            <w:pPr>
              <w:cnfStyle w:val="100000000000" w:firstRow="1" w:lastRow="0" w:firstColumn="0" w:lastColumn="0" w:oddVBand="0" w:evenVBand="0" w:oddHBand="0" w:evenHBand="0" w:firstRowFirstColumn="0" w:firstRowLastColumn="0" w:lastRowFirstColumn="0" w:lastRowLastColumn="0"/>
              <w:rPr>
                <w:rFonts w:eastAsia="Times New Roman" w:cs="Arial"/>
                <w:b/>
                <w:bCs/>
                <w:szCs w:val="18"/>
                <w:lang w:eastAsia="ru-RU"/>
              </w:rPr>
            </w:pPr>
            <w:r w:rsidRPr="00CC2B82">
              <w:rPr>
                <w:rFonts w:eastAsia="Times New Roman" w:cs="Arial"/>
                <w:b/>
                <w:bCs/>
                <w:szCs w:val="18"/>
                <w:lang w:eastAsia="ru-RU"/>
              </w:rPr>
              <w:t>Ед. изм.</w:t>
            </w:r>
          </w:p>
        </w:tc>
        <w:tc>
          <w:tcPr>
            <w:tcW w:w="18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E5F505B" w14:textId="77777777" w:rsidR="00B55902" w:rsidRPr="00CC2B82" w:rsidRDefault="00B55902" w:rsidP="00A62FC7">
            <w:pPr>
              <w:cnfStyle w:val="100000000000" w:firstRow="1" w:lastRow="0" w:firstColumn="0" w:lastColumn="0" w:oddVBand="0" w:evenVBand="0" w:oddHBand="0" w:evenHBand="0" w:firstRowFirstColumn="0" w:firstRowLastColumn="0" w:lastRowFirstColumn="0" w:lastRowLastColumn="0"/>
              <w:rPr>
                <w:rFonts w:eastAsia="Times New Roman" w:cs="Arial"/>
                <w:b/>
                <w:bCs/>
                <w:szCs w:val="18"/>
                <w:lang w:eastAsia="ru-RU"/>
              </w:rPr>
            </w:pPr>
            <w:r w:rsidRPr="00CC2B82">
              <w:rPr>
                <w:rFonts w:eastAsia="Times New Roman" w:cs="Arial"/>
                <w:b/>
                <w:bCs/>
                <w:szCs w:val="18"/>
                <w:lang w:eastAsia="ru-RU"/>
              </w:rPr>
              <w:t xml:space="preserve">Утверждено </w:t>
            </w:r>
          </w:p>
        </w:tc>
        <w:tc>
          <w:tcPr>
            <w:tcW w:w="18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99A62A3" w14:textId="77777777" w:rsidR="00B55902" w:rsidRPr="00CC2B82" w:rsidRDefault="00B55902" w:rsidP="00A62FC7">
            <w:pPr>
              <w:cnfStyle w:val="100000000000" w:firstRow="1" w:lastRow="0" w:firstColumn="0" w:lastColumn="0" w:oddVBand="0" w:evenVBand="0" w:oddHBand="0" w:evenHBand="0" w:firstRowFirstColumn="0" w:firstRowLastColumn="0" w:lastRowFirstColumn="0" w:lastRowLastColumn="0"/>
              <w:rPr>
                <w:rFonts w:eastAsia="Times New Roman" w:cs="Arial"/>
                <w:b/>
                <w:bCs/>
                <w:szCs w:val="18"/>
                <w:lang w:eastAsia="ru-RU"/>
              </w:rPr>
            </w:pPr>
            <w:r w:rsidRPr="00CC2B82">
              <w:rPr>
                <w:rFonts w:eastAsia="Times New Roman" w:cs="Arial"/>
                <w:b/>
                <w:bCs/>
                <w:szCs w:val="18"/>
                <w:lang w:eastAsia="ru-RU"/>
              </w:rPr>
              <w:t>Факт</w:t>
            </w:r>
          </w:p>
        </w:tc>
      </w:tr>
      <w:tr w:rsidR="003D5D20" w:rsidRPr="00746EFC" w14:paraId="402C53BE" w14:textId="77777777" w:rsidTr="008B31CF">
        <w:tc>
          <w:tcPr>
            <w:cnfStyle w:val="001000000000" w:firstRow="0" w:lastRow="0" w:firstColumn="1" w:lastColumn="0" w:oddVBand="0" w:evenVBand="0" w:oddHBand="0" w:evenHBand="0" w:firstRowFirstColumn="0" w:firstRowLastColumn="0" w:lastRowFirstColumn="0" w:lastRowLastColumn="0"/>
            <w:tcW w:w="4545" w:type="dxa"/>
            <w:tcBorders>
              <w:top w:val="single" w:sz="4" w:space="0" w:color="FFFFFF" w:themeColor="background1"/>
            </w:tcBorders>
            <w:hideMark/>
          </w:tcPr>
          <w:p w14:paraId="64ABB120" w14:textId="77777777" w:rsidR="003D5D20" w:rsidRPr="00746EFC" w:rsidRDefault="003D5D20" w:rsidP="00A62FC7">
            <w:pPr>
              <w:rPr>
                <w:rFonts w:eastAsia="Times New Roman" w:cs="Arial"/>
                <w:color w:val="000000"/>
                <w:szCs w:val="18"/>
                <w:lang w:eastAsia="ru-RU"/>
              </w:rPr>
            </w:pPr>
            <w:r w:rsidRPr="00746EFC">
              <w:rPr>
                <w:rFonts w:eastAsia="Times New Roman" w:cs="Arial"/>
                <w:color w:val="000000"/>
                <w:szCs w:val="18"/>
                <w:lang w:eastAsia="ru-RU"/>
              </w:rPr>
              <w:t>НВВ на содержание филиала</w:t>
            </w:r>
          </w:p>
        </w:tc>
        <w:tc>
          <w:tcPr>
            <w:tcW w:w="1442" w:type="dxa"/>
            <w:tcBorders>
              <w:top w:val="single" w:sz="4" w:space="0" w:color="FFFFFF" w:themeColor="background1"/>
            </w:tcBorders>
            <w:noWrap/>
            <w:hideMark/>
          </w:tcPr>
          <w:p w14:paraId="29B6F9BC" w14:textId="77777777" w:rsidR="003D5D20" w:rsidRPr="00746EFC" w:rsidRDefault="003D5D20" w:rsidP="00A62FC7">
            <w:pPr>
              <w:cnfStyle w:val="000000000000" w:firstRow="0" w:lastRow="0" w:firstColumn="0" w:lastColumn="0" w:oddVBand="0" w:evenVBand="0" w:oddHBand="0" w:evenHBand="0" w:firstRowFirstColumn="0" w:firstRowLastColumn="0" w:lastRowFirstColumn="0" w:lastRowLastColumn="0"/>
              <w:rPr>
                <w:rFonts w:eastAsia="Times New Roman" w:cs="Arial"/>
                <w:bCs/>
                <w:color w:val="000000"/>
                <w:szCs w:val="18"/>
                <w:lang w:eastAsia="ru-RU"/>
              </w:rPr>
            </w:pPr>
            <w:r w:rsidRPr="00746EFC">
              <w:rPr>
                <w:rFonts w:eastAsia="Times New Roman" w:cs="Arial"/>
                <w:bCs/>
                <w:color w:val="000000"/>
                <w:szCs w:val="18"/>
                <w:lang w:eastAsia="ru-RU"/>
              </w:rPr>
              <w:t>тыс. руб.</w:t>
            </w:r>
          </w:p>
        </w:tc>
        <w:tc>
          <w:tcPr>
            <w:tcW w:w="1824" w:type="dxa"/>
            <w:tcBorders>
              <w:top w:val="single" w:sz="4" w:space="0" w:color="FFFFFF" w:themeColor="background1"/>
            </w:tcBorders>
            <w:hideMark/>
          </w:tcPr>
          <w:p w14:paraId="6B97645B" w14:textId="77777777" w:rsidR="003D5D20" w:rsidRPr="00746EFC" w:rsidRDefault="003D5D20" w:rsidP="00A62FC7">
            <w:pPr>
              <w:cnfStyle w:val="000000000000" w:firstRow="0" w:lastRow="0" w:firstColumn="0" w:lastColumn="0" w:oddVBand="0" w:evenVBand="0" w:oddHBand="0" w:evenHBand="0" w:firstRowFirstColumn="0" w:firstRowLastColumn="0" w:lastRowFirstColumn="0" w:lastRowLastColumn="0"/>
              <w:rPr>
                <w:rFonts w:cs="Arial"/>
                <w:bCs/>
                <w:color w:val="000000"/>
                <w:szCs w:val="18"/>
              </w:rPr>
            </w:pPr>
            <w:r w:rsidRPr="00746EFC">
              <w:rPr>
                <w:rFonts w:cs="Arial"/>
                <w:bCs/>
                <w:color w:val="000000"/>
                <w:szCs w:val="18"/>
              </w:rPr>
              <w:t>3 652 254</w:t>
            </w:r>
          </w:p>
        </w:tc>
        <w:tc>
          <w:tcPr>
            <w:tcW w:w="1845" w:type="dxa"/>
            <w:tcBorders>
              <w:top w:val="single" w:sz="4" w:space="0" w:color="FFFFFF" w:themeColor="background1"/>
            </w:tcBorders>
            <w:noWrap/>
            <w:hideMark/>
          </w:tcPr>
          <w:p w14:paraId="29F1E6B4" w14:textId="77777777" w:rsidR="003D5D20" w:rsidRPr="00746EFC" w:rsidRDefault="003D5D20" w:rsidP="00A62FC7">
            <w:pPr>
              <w:cnfStyle w:val="000000000000" w:firstRow="0" w:lastRow="0" w:firstColumn="0" w:lastColumn="0" w:oddVBand="0" w:evenVBand="0" w:oddHBand="0" w:evenHBand="0" w:firstRowFirstColumn="0" w:firstRowLastColumn="0" w:lastRowFirstColumn="0" w:lastRowLastColumn="0"/>
              <w:rPr>
                <w:rFonts w:cs="Arial"/>
                <w:bCs/>
                <w:color w:val="000000"/>
                <w:szCs w:val="18"/>
              </w:rPr>
            </w:pPr>
            <w:r w:rsidRPr="00746EFC">
              <w:rPr>
                <w:rFonts w:cs="Arial"/>
                <w:bCs/>
                <w:color w:val="000000"/>
                <w:szCs w:val="18"/>
              </w:rPr>
              <w:t> </w:t>
            </w:r>
          </w:p>
        </w:tc>
      </w:tr>
      <w:tr w:rsidR="003D5D20" w:rsidRPr="00746EFC" w14:paraId="7552AB5B" w14:textId="77777777" w:rsidTr="00A62FC7">
        <w:tc>
          <w:tcPr>
            <w:cnfStyle w:val="001000000000" w:firstRow="0" w:lastRow="0" w:firstColumn="1" w:lastColumn="0" w:oddVBand="0" w:evenVBand="0" w:oddHBand="0" w:evenHBand="0" w:firstRowFirstColumn="0" w:firstRowLastColumn="0" w:lastRowFirstColumn="0" w:lastRowLastColumn="0"/>
            <w:tcW w:w="4545" w:type="dxa"/>
            <w:hideMark/>
          </w:tcPr>
          <w:p w14:paraId="7F957D61" w14:textId="77777777" w:rsidR="003D5D20" w:rsidRPr="00746EFC" w:rsidRDefault="003D5D20" w:rsidP="00A62FC7">
            <w:pPr>
              <w:rPr>
                <w:rFonts w:eastAsia="Times New Roman" w:cs="Arial"/>
                <w:color w:val="000000"/>
                <w:szCs w:val="18"/>
                <w:lang w:eastAsia="ru-RU"/>
              </w:rPr>
            </w:pPr>
            <w:r w:rsidRPr="00746EFC">
              <w:rPr>
                <w:rFonts w:eastAsia="Times New Roman" w:cs="Arial"/>
                <w:color w:val="000000"/>
                <w:szCs w:val="18"/>
                <w:lang w:eastAsia="ru-RU"/>
              </w:rPr>
              <w:t>Расходы ТСО котла (на содержание)</w:t>
            </w:r>
          </w:p>
        </w:tc>
        <w:tc>
          <w:tcPr>
            <w:tcW w:w="1442" w:type="dxa"/>
            <w:noWrap/>
            <w:hideMark/>
          </w:tcPr>
          <w:p w14:paraId="24F7FEE1" w14:textId="77777777" w:rsidR="003D5D20" w:rsidRPr="00746EFC" w:rsidRDefault="003D5D20" w:rsidP="00A62FC7">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746EFC">
              <w:rPr>
                <w:rFonts w:eastAsia="Times New Roman" w:cs="Arial"/>
                <w:color w:val="000000"/>
                <w:szCs w:val="18"/>
                <w:lang w:eastAsia="ru-RU"/>
              </w:rPr>
              <w:t>тыс. руб.</w:t>
            </w:r>
          </w:p>
        </w:tc>
        <w:tc>
          <w:tcPr>
            <w:tcW w:w="1824" w:type="dxa"/>
            <w:hideMark/>
          </w:tcPr>
          <w:p w14:paraId="58F9D554" w14:textId="77777777" w:rsidR="003D5D20" w:rsidRPr="00746EFC" w:rsidRDefault="003D5D20" w:rsidP="00A62FC7">
            <w:pPr>
              <w:cnfStyle w:val="000000000000" w:firstRow="0" w:lastRow="0" w:firstColumn="0" w:lastColumn="0" w:oddVBand="0" w:evenVBand="0" w:oddHBand="0" w:evenHBand="0" w:firstRowFirstColumn="0" w:firstRowLastColumn="0" w:lastRowFirstColumn="0" w:lastRowLastColumn="0"/>
              <w:rPr>
                <w:rFonts w:cs="Arial"/>
                <w:color w:val="000000"/>
                <w:szCs w:val="18"/>
              </w:rPr>
            </w:pPr>
            <w:r w:rsidRPr="00746EFC">
              <w:rPr>
                <w:rFonts w:cs="Arial"/>
                <w:color w:val="000000"/>
                <w:szCs w:val="18"/>
              </w:rPr>
              <w:t>2 887 329</w:t>
            </w:r>
          </w:p>
        </w:tc>
        <w:tc>
          <w:tcPr>
            <w:tcW w:w="1845" w:type="dxa"/>
            <w:noWrap/>
            <w:hideMark/>
          </w:tcPr>
          <w:p w14:paraId="0379DE52" w14:textId="77777777" w:rsidR="003D5D20" w:rsidRPr="00746EFC" w:rsidRDefault="003D5D20" w:rsidP="00A62FC7">
            <w:pPr>
              <w:cnfStyle w:val="000000000000" w:firstRow="0" w:lastRow="0" w:firstColumn="0" w:lastColumn="0" w:oddVBand="0" w:evenVBand="0" w:oddHBand="0" w:evenHBand="0" w:firstRowFirstColumn="0" w:firstRowLastColumn="0" w:lastRowFirstColumn="0" w:lastRowLastColumn="0"/>
              <w:rPr>
                <w:rFonts w:cs="Arial"/>
                <w:color w:val="000000"/>
                <w:szCs w:val="18"/>
              </w:rPr>
            </w:pPr>
            <w:r w:rsidRPr="00746EFC">
              <w:rPr>
                <w:rFonts w:cs="Arial"/>
                <w:color w:val="000000"/>
                <w:szCs w:val="18"/>
              </w:rPr>
              <w:t> </w:t>
            </w:r>
          </w:p>
        </w:tc>
      </w:tr>
      <w:tr w:rsidR="003D5D20" w:rsidRPr="00746EFC" w14:paraId="66FE4F26" w14:textId="77777777" w:rsidTr="00A62FC7">
        <w:tc>
          <w:tcPr>
            <w:cnfStyle w:val="001000000000" w:firstRow="0" w:lastRow="0" w:firstColumn="1" w:lastColumn="0" w:oddVBand="0" w:evenVBand="0" w:oddHBand="0" w:evenHBand="0" w:firstRowFirstColumn="0" w:firstRowLastColumn="0" w:lastRowFirstColumn="0" w:lastRowLastColumn="0"/>
            <w:tcW w:w="4545" w:type="dxa"/>
            <w:hideMark/>
          </w:tcPr>
          <w:p w14:paraId="7F84AB67" w14:textId="77777777" w:rsidR="003D5D20" w:rsidRPr="00746EFC" w:rsidRDefault="003D5D20" w:rsidP="00A62FC7">
            <w:pPr>
              <w:rPr>
                <w:rFonts w:eastAsia="Times New Roman" w:cs="Arial"/>
                <w:bCs/>
                <w:color w:val="000000"/>
                <w:szCs w:val="18"/>
                <w:lang w:eastAsia="ru-RU"/>
              </w:rPr>
            </w:pPr>
            <w:r w:rsidRPr="00746EFC">
              <w:rPr>
                <w:rFonts w:eastAsia="Times New Roman" w:cs="Arial"/>
                <w:bCs/>
                <w:color w:val="000000"/>
                <w:szCs w:val="18"/>
                <w:lang w:eastAsia="ru-RU"/>
              </w:rPr>
              <w:t>Выручка на содержание</w:t>
            </w:r>
            <w:r w:rsidR="004D23F5">
              <w:rPr>
                <w:rFonts w:eastAsia="Times New Roman" w:cs="Arial"/>
                <w:bCs/>
                <w:color w:val="000000"/>
                <w:szCs w:val="18"/>
                <w:lang w:eastAsia="ru-RU"/>
              </w:rPr>
              <w:t xml:space="preserve"> (котловая)</w:t>
            </w:r>
          </w:p>
        </w:tc>
        <w:tc>
          <w:tcPr>
            <w:tcW w:w="1442" w:type="dxa"/>
            <w:noWrap/>
            <w:hideMark/>
          </w:tcPr>
          <w:p w14:paraId="1FB09D9C" w14:textId="77777777" w:rsidR="003D5D20" w:rsidRPr="00746EFC" w:rsidRDefault="003D5D20" w:rsidP="00A62FC7">
            <w:pPr>
              <w:cnfStyle w:val="000000000000" w:firstRow="0" w:lastRow="0" w:firstColumn="0" w:lastColumn="0" w:oddVBand="0" w:evenVBand="0" w:oddHBand="0" w:evenHBand="0" w:firstRowFirstColumn="0" w:firstRowLastColumn="0" w:lastRowFirstColumn="0" w:lastRowLastColumn="0"/>
              <w:rPr>
                <w:rFonts w:eastAsia="Times New Roman" w:cs="Arial"/>
                <w:bCs/>
                <w:color w:val="000000"/>
                <w:szCs w:val="18"/>
                <w:lang w:eastAsia="ru-RU"/>
              </w:rPr>
            </w:pPr>
            <w:r w:rsidRPr="00746EFC">
              <w:rPr>
                <w:rFonts w:eastAsia="Times New Roman" w:cs="Arial"/>
                <w:bCs/>
                <w:color w:val="000000"/>
                <w:szCs w:val="18"/>
                <w:lang w:eastAsia="ru-RU"/>
              </w:rPr>
              <w:t>тыс. руб.</w:t>
            </w:r>
          </w:p>
        </w:tc>
        <w:tc>
          <w:tcPr>
            <w:tcW w:w="1824" w:type="dxa"/>
            <w:hideMark/>
          </w:tcPr>
          <w:p w14:paraId="559B21A4" w14:textId="77777777" w:rsidR="003D5D20" w:rsidRPr="00746EFC" w:rsidRDefault="003D5D20" w:rsidP="00A62FC7">
            <w:pPr>
              <w:cnfStyle w:val="000000000000" w:firstRow="0" w:lastRow="0" w:firstColumn="0" w:lastColumn="0" w:oddVBand="0" w:evenVBand="0" w:oddHBand="0" w:evenHBand="0" w:firstRowFirstColumn="0" w:firstRowLastColumn="0" w:lastRowFirstColumn="0" w:lastRowLastColumn="0"/>
              <w:rPr>
                <w:rFonts w:cs="Arial"/>
                <w:bCs/>
                <w:color w:val="000000"/>
                <w:szCs w:val="18"/>
              </w:rPr>
            </w:pPr>
            <w:r w:rsidRPr="00746EFC">
              <w:rPr>
                <w:rFonts w:cs="Arial"/>
                <w:bCs/>
                <w:color w:val="000000"/>
                <w:szCs w:val="18"/>
              </w:rPr>
              <w:t>6 539 583</w:t>
            </w:r>
          </w:p>
        </w:tc>
        <w:tc>
          <w:tcPr>
            <w:tcW w:w="1845" w:type="dxa"/>
            <w:noWrap/>
            <w:hideMark/>
          </w:tcPr>
          <w:p w14:paraId="3B6684B8" w14:textId="77777777" w:rsidR="003D5D20" w:rsidRPr="00746EFC" w:rsidRDefault="003D5D20" w:rsidP="00A62FC7">
            <w:pPr>
              <w:cnfStyle w:val="000000000000" w:firstRow="0" w:lastRow="0" w:firstColumn="0" w:lastColumn="0" w:oddVBand="0" w:evenVBand="0" w:oddHBand="0" w:evenHBand="0" w:firstRowFirstColumn="0" w:firstRowLastColumn="0" w:lastRowFirstColumn="0" w:lastRowLastColumn="0"/>
              <w:rPr>
                <w:rFonts w:cs="Arial"/>
                <w:bCs/>
                <w:color w:val="000000"/>
                <w:szCs w:val="18"/>
              </w:rPr>
            </w:pPr>
            <w:r w:rsidRPr="00746EFC">
              <w:rPr>
                <w:rFonts w:cs="Arial"/>
                <w:bCs/>
                <w:color w:val="000000"/>
                <w:szCs w:val="18"/>
              </w:rPr>
              <w:t>5 934 700</w:t>
            </w:r>
          </w:p>
        </w:tc>
      </w:tr>
      <w:tr w:rsidR="003D5D20" w:rsidRPr="00746EFC" w14:paraId="7E54D2FB" w14:textId="77777777" w:rsidTr="004D23F5">
        <w:tc>
          <w:tcPr>
            <w:cnfStyle w:val="001000000000" w:firstRow="0" w:lastRow="0" w:firstColumn="1" w:lastColumn="0" w:oddVBand="0" w:evenVBand="0" w:oddHBand="0" w:evenHBand="0" w:firstRowFirstColumn="0" w:firstRowLastColumn="0" w:lastRowFirstColumn="0" w:lastRowLastColumn="0"/>
            <w:tcW w:w="4545" w:type="dxa"/>
            <w:shd w:val="clear" w:color="auto" w:fill="D6E3BC" w:themeFill="accent3" w:themeFillTint="66"/>
            <w:hideMark/>
          </w:tcPr>
          <w:p w14:paraId="452F4982" w14:textId="77777777" w:rsidR="003D5D20" w:rsidRPr="00746EFC" w:rsidRDefault="003D5D20" w:rsidP="00A62FC7">
            <w:pPr>
              <w:rPr>
                <w:rFonts w:eastAsia="Times New Roman" w:cs="Arial"/>
                <w:b/>
                <w:bCs/>
                <w:color w:val="000000"/>
                <w:szCs w:val="18"/>
                <w:lang w:eastAsia="ru-RU"/>
              </w:rPr>
            </w:pPr>
            <w:r w:rsidRPr="00746EFC">
              <w:rPr>
                <w:rFonts w:eastAsia="Times New Roman" w:cs="Arial"/>
                <w:b/>
                <w:bCs/>
                <w:color w:val="000000"/>
                <w:szCs w:val="18"/>
                <w:lang w:eastAsia="ru-RU"/>
              </w:rPr>
              <w:t>Корректировка, в связи с отличием фактической выручки от утвержденной при установлении тарифов</w:t>
            </w:r>
          </w:p>
        </w:tc>
        <w:tc>
          <w:tcPr>
            <w:tcW w:w="1442" w:type="dxa"/>
            <w:shd w:val="clear" w:color="auto" w:fill="D6E3BC" w:themeFill="accent3" w:themeFillTint="66"/>
            <w:noWrap/>
            <w:hideMark/>
          </w:tcPr>
          <w:p w14:paraId="4223DEDC" w14:textId="77777777" w:rsidR="003D5D20" w:rsidRPr="00746EFC" w:rsidRDefault="003D5D20" w:rsidP="00A62FC7">
            <w:pPr>
              <w:cnfStyle w:val="000000000000" w:firstRow="0" w:lastRow="0" w:firstColumn="0" w:lastColumn="0" w:oddVBand="0" w:evenVBand="0" w:oddHBand="0" w:evenHBand="0" w:firstRowFirstColumn="0" w:firstRowLastColumn="0" w:lastRowFirstColumn="0" w:lastRowLastColumn="0"/>
              <w:rPr>
                <w:rFonts w:eastAsia="Times New Roman" w:cs="Arial"/>
                <w:b/>
                <w:bCs/>
                <w:color w:val="000000"/>
                <w:szCs w:val="18"/>
                <w:lang w:eastAsia="ru-RU"/>
              </w:rPr>
            </w:pPr>
            <w:r w:rsidRPr="00746EFC">
              <w:rPr>
                <w:rFonts w:eastAsia="Times New Roman" w:cs="Arial"/>
                <w:b/>
                <w:bCs/>
                <w:color w:val="000000"/>
                <w:szCs w:val="18"/>
                <w:lang w:eastAsia="ru-RU"/>
              </w:rPr>
              <w:t>тыс. руб.</w:t>
            </w:r>
          </w:p>
        </w:tc>
        <w:tc>
          <w:tcPr>
            <w:tcW w:w="1824" w:type="dxa"/>
            <w:shd w:val="clear" w:color="auto" w:fill="D6E3BC" w:themeFill="accent3" w:themeFillTint="66"/>
            <w:noWrap/>
            <w:hideMark/>
          </w:tcPr>
          <w:p w14:paraId="75298791" w14:textId="77777777" w:rsidR="003D5D20" w:rsidRPr="00746EFC" w:rsidRDefault="003D5D20" w:rsidP="00A62FC7">
            <w:pPr>
              <w:cnfStyle w:val="000000000000" w:firstRow="0" w:lastRow="0" w:firstColumn="0" w:lastColumn="0" w:oddVBand="0" w:evenVBand="0" w:oddHBand="0" w:evenHBand="0" w:firstRowFirstColumn="0" w:firstRowLastColumn="0" w:lastRowFirstColumn="0" w:lastRowLastColumn="0"/>
              <w:rPr>
                <w:rFonts w:cs="Arial"/>
                <w:bCs/>
                <w:color w:val="000000"/>
                <w:szCs w:val="18"/>
              </w:rPr>
            </w:pPr>
            <w:r w:rsidRPr="00746EFC">
              <w:rPr>
                <w:rFonts w:cs="Arial"/>
                <w:bCs/>
                <w:color w:val="000000"/>
                <w:szCs w:val="18"/>
              </w:rPr>
              <w:t> </w:t>
            </w:r>
          </w:p>
        </w:tc>
        <w:tc>
          <w:tcPr>
            <w:tcW w:w="1845" w:type="dxa"/>
            <w:shd w:val="clear" w:color="auto" w:fill="D6E3BC" w:themeFill="accent3" w:themeFillTint="66"/>
            <w:noWrap/>
            <w:hideMark/>
          </w:tcPr>
          <w:p w14:paraId="5542CA39" w14:textId="77777777" w:rsidR="003D5D20" w:rsidRPr="00746EFC" w:rsidRDefault="003D5D20" w:rsidP="00A62FC7">
            <w:pPr>
              <w:cnfStyle w:val="000000000000" w:firstRow="0" w:lastRow="0" w:firstColumn="0" w:lastColumn="0" w:oddVBand="0" w:evenVBand="0" w:oddHBand="0" w:evenHBand="0" w:firstRowFirstColumn="0" w:firstRowLastColumn="0" w:lastRowFirstColumn="0" w:lastRowLastColumn="0"/>
              <w:rPr>
                <w:rFonts w:cs="Arial"/>
                <w:b/>
                <w:bCs/>
                <w:color w:val="000000"/>
                <w:szCs w:val="18"/>
              </w:rPr>
            </w:pPr>
            <w:r w:rsidRPr="00746EFC">
              <w:rPr>
                <w:rFonts w:cs="Arial"/>
                <w:b/>
                <w:bCs/>
                <w:color w:val="000000"/>
                <w:szCs w:val="18"/>
              </w:rPr>
              <w:t>-604 883</w:t>
            </w:r>
          </w:p>
        </w:tc>
      </w:tr>
    </w:tbl>
    <w:p w14:paraId="172EE511" w14:textId="77777777" w:rsidR="00D02F5C" w:rsidRPr="00746EFC" w:rsidRDefault="00D02F5C" w:rsidP="00CC2B82">
      <w:pPr>
        <w:pStyle w:val="affff"/>
        <w:spacing w:before="120"/>
        <w:contextualSpacing/>
      </w:pPr>
      <w:r w:rsidRPr="00746EFC">
        <w:t>Сумма корректировки с учетом индексов потребительских цен на 2018-2019 гг. (102,7%</w:t>
      </w:r>
      <w:r w:rsidR="003D5D20" w:rsidRPr="00746EFC">
        <w:t xml:space="preserve"> и</w:t>
      </w:r>
      <w:r w:rsidRPr="00746EFC">
        <w:t xml:space="preserve"> 104,6% соответственно) составит </w:t>
      </w:r>
      <w:r w:rsidR="003D5D20" w:rsidRPr="00746EFC">
        <w:t>64</w:t>
      </w:r>
      <w:r w:rsidR="00220A7A" w:rsidRPr="00746EFC">
        <w:t>9</w:t>
      </w:r>
      <w:r w:rsidR="003D5D20" w:rsidRPr="00746EFC">
        <w:t xml:space="preserve"> </w:t>
      </w:r>
      <w:r w:rsidR="00220A7A" w:rsidRPr="00746EFC">
        <w:t>791</w:t>
      </w:r>
      <w:r w:rsidRPr="00746EFC">
        <w:t xml:space="preserve"> тыс. руб.</w:t>
      </w:r>
    </w:p>
    <w:p w14:paraId="7D1676A4" w14:textId="77777777" w:rsidR="004B4FB1" w:rsidRDefault="00D02F5C" w:rsidP="004B4FB1">
      <w:pPr>
        <w:pStyle w:val="affff"/>
        <w:contextualSpacing/>
        <w:rPr>
          <w:color w:val="365F91" w:themeColor="accent1" w:themeShade="BF"/>
        </w:rPr>
      </w:pPr>
      <w:r w:rsidRPr="00746EFC">
        <w:t xml:space="preserve">Сумма корректировки, рассчитанная Исполнителем выше на </w:t>
      </w:r>
      <w:r w:rsidR="004D23F5">
        <w:t>622 546</w:t>
      </w:r>
      <w:r w:rsidRPr="00746EFC">
        <w:t xml:space="preserve"> тыс. руб., учтенной Государственным комитетом Республики Карелия по ценам и тарифам и выше на </w:t>
      </w:r>
      <w:r w:rsidR="00220A7A" w:rsidRPr="00746EFC">
        <w:t>622 </w:t>
      </w:r>
      <w:r w:rsidR="004D23F5">
        <w:t>360</w:t>
      </w:r>
      <w:r w:rsidR="00220A7A" w:rsidRPr="00746EFC">
        <w:t xml:space="preserve"> </w:t>
      </w:r>
      <w:r w:rsidRPr="00746EFC">
        <w:t>тыс. руб., рассчитанной Филиалом</w:t>
      </w:r>
      <w:r w:rsidRPr="00746EFC">
        <w:rPr>
          <w:color w:val="365F91" w:themeColor="accent1" w:themeShade="BF"/>
        </w:rPr>
        <w:t>.</w:t>
      </w:r>
    </w:p>
    <w:tbl>
      <w:tblPr>
        <w:tblStyle w:val="afffe"/>
        <w:tblW w:w="5000" w:type="pct"/>
        <w:tblLayout w:type="fixed"/>
        <w:tblLook w:val="04A0" w:firstRow="1" w:lastRow="0" w:firstColumn="1" w:lastColumn="0" w:noHBand="0" w:noVBand="1"/>
      </w:tblPr>
      <w:tblGrid>
        <w:gridCol w:w="2510"/>
        <w:gridCol w:w="1394"/>
        <w:gridCol w:w="1394"/>
        <w:gridCol w:w="1395"/>
        <w:gridCol w:w="1395"/>
        <w:gridCol w:w="1256"/>
      </w:tblGrid>
      <w:tr w:rsidR="004B4FB1" w:rsidRPr="00CC2B82" w14:paraId="21BD83C5" w14:textId="77777777" w:rsidTr="004B4F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61D27DFE" w14:textId="77777777" w:rsidR="004B4FB1" w:rsidRPr="00CC2B82" w:rsidRDefault="004B4FB1" w:rsidP="004B4FB1">
            <w:pPr>
              <w:jc w:val="center"/>
              <w:rPr>
                <w:rFonts w:eastAsia="Times New Roman" w:cs="Times New Roman"/>
                <w:b/>
                <w:bCs/>
                <w:sz w:val="16"/>
                <w:szCs w:val="16"/>
                <w:lang w:eastAsia="ru-RU"/>
              </w:rPr>
            </w:pPr>
            <w:r w:rsidRPr="00CC2B82">
              <w:rPr>
                <w:rFonts w:eastAsia="Calibri" w:cs="Times New Roman"/>
                <w:b/>
                <w:bCs/>
                <w:sz w:val="16"/>
                <w:szCs w:val="16"/>
                <w:lang w:eastAsia="ru-RU"/>
              </w:rPr>
              <w:t> Наименование статьи</w:t>
            </w:r>
          </w:p>
        </w:tc>
        <w:tc>
          <w:tcPr>
            <w:tcW w:w="14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63386265" w14:textId="77777777" w:rsidR="004B4FB1" w:rsidRPr="00CC2B82" w:rsidRDefault="004B4FB1" w:rsidP="004B4FB1">
            <w:pPr>
              <w:cnfStyle w:val="100000000000" w:firstRow="1"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CC2B82">
              <w:rPr>
                <w:rFonts w:eastAsia="Calibri" w:cs="Times New Roman"/>
                <w:b/>
                <w:bCs/>
                <w:sz w:val="16"/>
                <w:szCs w:val="16"/>
                <w:lang w:eastAsia="ru-RU"/>
              </w:rPr>
              <w:t>Заявлено Филиалом</w:t>
            </w:r>
          </w:p>
        </w:tc>
        <w:tc>
          <w:tcPr>
            <w:tcW w:w="14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523B6D4" w14:textId="77777777" w:rsidR="004B4FB1" w:rsidRPr="00CC2B82" w:rsidRDefault="004B4FB1" w:rsidP="004B4FB1">
            <w:pPr>
              <w:cnfStyle w:val="100000000000" w:firstRow="1"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CC2B82">
              <w:rPr>
                <w:rFonts w:eastAsia="Calibri" w:cs="Times New Roman"/>
                <w:b/>
                <w:bCs/>
                <w:sz w:val="16"/>
                <w:szCs w:val="16"/>
                <w:lang w:eastAsia="ru-RU"/>
              </w:rPr>
              <w:t>Рассчитано Госкомитетом</w:t>
            </w:r>
          </w:p>
        </w:tc>
        <w:tc>
          <w:tcPr>
            <w:tcW w:w="14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6299957" w14:textId="77777777" w:rsidR="004B4FB1" w:rsidRPr="00CC2B82" w:rsidRDefault="004B4FB1" w:rsidP="004B4FB1">
            <w:pPr>
              <w:cnfStyle w:val="100000000000" w:firstRow="1"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CC2B82">
              <w:rPr>
                <w:rFonts w:eastAsia="Calibri" w:cs="Times New Roman"/>
                <w:b/>
                <w:bCs/>
                <w:sz w:val="16"/>
                <w:szCs w:val="16"/>
                <w:lang w:eastAsia="ru-RU"/>
              </w:rPr>
              <w:t>Рассчитано Исполнителем</w:t>
            </w:r>
          </w:p>
        </w:tc>
        <w:tc>
          <w:tcPr>
            <w:tcW w:w="14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4EC6C88" w14:textId="77777777" w:rsidR="004B4FB1" w:rsidRPr="00CC2B82" w:rsidRDefault="004B4FB1" w:rsidP="004B4FB1">
            <w:pPr>
              <w:cnfStyle w:val="100000000000" w:firstRow="1"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CC2B82">
              <w:rPr>
                <w:rFonts w:eastAsia="Calibri" w:cs="Times New Roman"/>
                <w:b/>
                <w:bCs/>
                <w:sz w:val="16"/>
                <w:szCs w:val="16"/>
                <w:lang w:eastAsia="ru-RU"/>
              </w:rPr>
              <w:t>Отклонение  между Исполнителем и Комитетом</w:t>
            </w:r>
          </w:p>
        </w:tc>
        <w:tc>
          <w:tcPr>
            <w:tcW w:w="12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D0C73A6" w14:textId="77777777" w:rsidR="004B4FB1" w:rsidRPr="00CC2B82" w:rsidRDefault="004B4FB1" w:rsidP="004B4FB1">
            <w:pPr>
              <w:cnfStyle w:val="100000000000" w:firstRow="1"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CC2B82">
              <w:rPr>
                <w:rFonts w:eastAsia="Calibri" w:cs="Times New Roman"/>
                <w:b/>
                <w:bCs/>
                <w:sz w:val="16"/>
                <w:szCs w:val="16"/>
                <w:lang w:eastAsia="ru-RU"/>
              </w:rPr>
              <w:t>Отклонение  между Исполнителем и Филиалом</w:t>
            </w:r>
          </w:p>
        </w:tc>
      </w:tr>
      <w:tr w:rsidR="004B4FB1" w:rsidRPr="00746EFC" w14:paraId="5BFAEBC0" w14:textId="77777777" w:rsidTr="004B4FB1">
        <w:tc>
          <w:tcPr>
            <w:cnfStyle w:val="001000000000" w:firstRow="0" w:lastRow="0" w:firstColumn="1" w:lastColumn="0" w:oddVBand="0" w:evenVBand="0" w:oddHBand="0" w:evenHBand="0" w:firstRowFirstColumn="0" w:firstRowLastColumn="0" w:lastRowFirstColumn="0" w:lastRowLastColumn="0"/>
            <w:tcW w:w="2550" w:type="dxa"/>
            <w:tcBorders>
              <w:top w:val="single" w:sz="4" w:space="0" w:color="FFFFFF" w:themeColor="background1"/>
            </w:tcBorders>
            <w:hideMark/>
          </w:tcPr>
          <w:p w14:paraId="7E74D595" w14:textId="77777777" w:rsidR="004B4FB1" w:rsidRPr="00746EFC" w:rsidRDefault="004B4FB1" w:rsidP="004B4FB1">
            <w:pPr>
              <w:rPr>
                <w:rFonts w:eastAsia="Times New Roman" w:cs="Times New Roman"/>
                <w:szCs w:val="18"/>
                <w:lang w:eastAsia="ru-RU"/>
              </w:rPr>
            </w:pPr>
            <w:r w:rsidRPr="00746EFC">
              <w:rPr>
                <w:rFonts w:eastAsia="Times New Roman" w:cs="Times New Roman"/>
                <w:szCs w:val="18"/>
                <w:lang w:eastAsia="ru-RU"/>
              </w:rPr>
              <w:t>Величина корректировки, возникающей в связи с отличием фактической выручки от реализации услуг по регулируемому виду деятельности от утвержденной</w:t>
            </w:r>
          </w:p>
        </w:tc>
        <w:tc>
          <w:tcPr>
            <w:tcW w:w="1415" w:type="dxa"/>
            <w:tcBorders>
              <w:top w:val="single" w:sz="4" w:space="0" w:color="FFFFFF" w:themeColor="background1"/>
            </w:tcBorders>
            <w:hideMark/>
          </w:tcPr>
          <w:p w14:paraId="6332BE19" w14:textId="77777777" w:rsidR="004B4FB1" w:rsidRPr="00746EFC" w:rsidRDefault="004B4FB1" w:rsidP="004B4FB1">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27 431</w:t>
            </w:r>
          </w:p>
        </w:tc>
        <w:tc>
          <w:tcPr>
            <w:tcW w:w="1415" w:type="dxa"/>
            <w:tcBorders>
              <w:top w:val="single" w:sz="4" w:space="0" w:color="FFFFFF" w:themeColor="background1"/>
            </w:tcBorders>
            <w:hideMark/>
          </w:tcPr>
          <w:p w14:paraId="2CB3A06C" w14:textId="77777777" w:rsidR="004B4FB1" w:rsidRPr="00746EFC" w:rsidRDefault="004B4FB1" w:rsidP="004B4FB1">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27 245</w:t>
            </w:r>
          </w:p>
        </w:tc>
        <w:tc>
          <w:tcPr>
            <w:tcW w:w="1416" w:type="dxa"/>
            <w:tcBorders>
              <w:top w:val="single" w:sz="4" w:space="0" w:color="FFFFFF" w:themeColor="background1"/>
            </w:tcBorders>
            <w:hideMark/>
          </w:tcPr>
          <w:p w14:paraId="021E12D3" w14:textId="77777777" w:rsidR="004B4FB1" w:rsidRPr="00746EFC" w:rsidRDefault="004B4FB1" w:rsidP="004B4FB1">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649 791</w:t>
            </w:r>
          </w:p>
        </w:tc>
        <w:tc>
          <w:tcPr>
            <w:tcW w:w="1416" w:type="dxa"/>
            <w:tcBorders>
              <w:top w:val="single" w:sz="4" w:space="0" w:color="FFFFFF" w:themeColor="background1"/>
            </w:tcBorders>
            <w:hideMark/>
          </w:tcPr>
          <w:p w14:paraId="56C4D5FC" w14:textId="77777777" w:rsidR="004B4FB1" w:rsidRPr="00746EFC" w:rsidRDefault="004B4FB1" w:rsidP="004B4FB1">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622 546</w:t>
            </w:r>
          </w:p>
        </w:tc>
        <w:tc>
          <w:tcPr>
            <w:tcW w:w="1274" w:type="dxa"/>
            <w:tcBorders>
              <w:top w:val="single" w:sz="4" w:space="0" w:color="FFFFFF" w:themeColor="background1"/>
            </w:tcBorders>
            <w:hideMark/>
          </w:tcPr>
          <w:p w14:paraId="5851FA44" w14:textId="77777777" w:rsidR="004B4FB1" w:rsidRPr="00746EFC" w:rsidRDefault="004B4FB1" w:rsidP="004B4FB1">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622 360</w:t>
            </w:r>
          </w:p>
        </w:tc>
      </w:tr>
    </w:tbl>
    <w:p w14:paraId="443317EA" w14:textId="77777777" w:rsidR="004B4FB1" w:rsidRDefault="004B4FB1" w:rsidP="004B4FB1">
      <w:pPr>
        <w:pStyle w:val="affff"/>
      </w:pPr>
      <w:r w:rsidRPr="002066DC">
        <w:t>Исполнитель отмечает, что присутствие факта искусственного искажения баланса электрической энергии и мощности при расчете корректировки, возникающей в связи с отличием фактической выручки от реализации услуг по регулируемому виду деятельности от утвержденной при установлении тарифов, приводит к искажению (уменьшению) фактического сбора выручки на содержание электрических сетей. Таким образом, расчет выручки по формулам методических указаний 228-э выполнен корректно, но не отражает фактический сбор выручки в части содержания электрических сетей.</w:t>
      </w:r>
    </w:p>
    <w:p w14:paraId="77294CD0" w14:textId="77777777" w:rsidR="00A16883" w:rsidRPr="00746EFC" w:rsidRDefault="00A16883" w:rsidP="00F06770">
      <w:pPr>
        <w:pStyle w:val="3"/>
        <w:numPr>
          <w:ilvl w:val="1"/>
          <w:numId w:val="3"/>
        </w:numPr>
        <w:spacing w:before="0" w:line="360" w:lineRule="auto"/>
        <w:ind w:left="567" w:hanging="567"/>
        <w:jc w:val="both"/>
        <w:rPr>
          <w:rFonts w:ascii="Myriad Pro" w:hAnsi="Myriad Pro"/>
          <w:b/>
          <w:color w:val="4F6228" w:themeColor="accent3" w:themeShade="80"/>
          <w:sz w:val="28"/>
          <w:szCs w:val="28"/>
        </w:rPr>
      </w:pPr>
      <w:bookmarkStart w:id="48" w:name="_Toc40005801"/>
      <w:bookmarkStart w:id="49" w:name="_Toc40905089"/>
      <w:bookmarkStart w:id="50" w:name="_Toc41402934"/>
      <w:r w:rsidRPr="00746EFC">
        <w:rPr>
          <w:rFonts w:ascii="Myriad Pro" w:hAnsi="Myriad Pro"/>
          <w:b/>
          <w:color w:val="4F6228" w:themeColor="accent3" w:themeShade="80"/>
          <w:sz w:val="28"/>
          <w:szCs w:val="28"/>
        </w:rPr>
        <w:lastRenderedPageBreak/>
        <w:t>Экспертиза обоснованности определения величины компенсации операционных расходов, связанной с изменением фактического индекса инфляции и объема условных единиц по отношению к учтенным при установлении тарифа значениям</w:t>
      </w:r>
      <w:bookmarkEnd w:id="48"/>
      <w:bookmarkEnd w:id="49"/>
      <w:bookmarkEnd w:id="50"/>
    </w:p>
    <w:p w14:paraId="0674BB7B" w14:textId="77777777" w:rsidR="00826692" w:rsidRPr="00746EFC" w:rsidRDefault="00826692" w:rsidP="00372801">
      <w:pPr>
        <w:pStyle w:val="a3"/>
        <w:spacing w:after="0" w:line="360" w:lineRule="auto"/>
        <w:ind w:left="0" w:firstLine="567"/>
        <w:jc w:val="both"/>
        <w:rPr>
          <w:rFonts w:ascii="Myriad Pro" w:hAnsi="Myriad Pro"/>
          <w:bCs/>
          <w:sz w:val="26"/>
          <w:szCs w:val="26"/>
        </w:rPr>
      </w:pPr>
      <w:r w:rsidRPr="00746EFC">
        <w:rPr>
          <w:rFonts w:ascii="Myriad Pro" w:hAnsi="Myriad Pro"/>
          <w:bCs/>
          <w:sz w:val="26"/>
          <w:szCs w:val="26"/>
        </w:rPr>
        <w:t>Согласно пункту 42 Методических указаний № 228-э компенсация операционных расходов, связанная с изменением фактического индекса инфляции и объема условных единиц, по отношению к учтенным при установлении тарифа значениям. Компенсация может принимать как положительные, так и отрицательные значения.</w:t>
      </w:r>
    </w:p>
    <w:p w14:paraId="47491129" w14:textId="77777777" w:rsidR="001E47BA" w:rsidRPr="00746EFC" w:rsidRDefault="001E47BA" w:rsidP="00CC2B82">
      <w:pPr>
        <w:pStyle w:val="a3"/>
        <w:spacing w:before="120" w:after="120" w:line="360" w:lineRule="auto"/>
        <w:ind w:left="0"/>
        <w:jc w:val="center"/>
        <w:rPr>
          <w:rFonts w:ascii="Myriad Pro" w:hAnsi="Myriad Pro"/>
          <w:sz w:val="26"/>
          <w:szCs w:val="26"/>
        </w:rPr>
      </w:pPr>
      <w:r w:rsidRPr="00746EFC">
        <w:rPr>
          <w:rFonts w:ascii="Myriad Pro" w:eastAsia="Calibri" w:hAnsi="Myriad Pro" w:cs="Times New Roman"/>
          <w:noProof/>
          <w:sz w:val="28"/>
          <w:szCs w:val="28"/>
          <w:lang w:eastAsia="ru-RU"/>
        </w:rPr>
        <w:drawing>
          <wp:inline distT="0" distB="0" distL="0" distR="0" wp14:anchorId="6F85F11C" wp14:editId="007FC1C7">
            <wp:extent cx="2143125" cy="270394"/>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169914" cy="273774"/>
                    </a:xfrm>
                    <a:prstGeom prst="rect">
                      <a:avLst/>
                    </a:prstGeom>
                    <a:noFill/>
                    <a:ln>
                      <a:noFill/>
                    </a:ln>
                  </pic:spPr>
                </pic:pic>
              </a:graphicData>
            </a:graphic>
          </wp:inline>
        </w:drawing>
      </w:r>
      <w:r w:rsidRPr="00746EFC">
        <w:rPr>
          <w:rFonts w:ascii="Myriad Pro" w:hAnsi="Myriad Pro"/>
          <w:sz w:val="26"/>
          <w:szCs w:val="26"/>
        </w:rPr>
        <w:t>, где</w:t>
      </w:r>
    </w:p>
    <w:p w14:paraId="59242391" w14:textId="77777777" w:rsidR="001E47BA" w:rsidRPr="00746EFC" w:rsidRDefault="001E47BA" w:rsidP="00CC1414">
      <w:pPr>
        <w:pStyle w:val="a3"/>
        <w:spacing w:after="0" w:line="360" w:lineRule="auto"/>
        <w:ind w:left="0" w:firstLine="567"/>
        <w:jc w:val="both"/>
        <w:rPr>
          <w:rFonts w:ascii="Myriad Pro" w:hAnsi="Myriad Pro"/>
          <w:sz w:val="26"/>
          <w:szCs w:val="26"/>
        </w:rPr>
      </w:pPr>
      <w:r w:rsidRPr="00746EFC">
        <w:rPr>
          <w:rFonts w:ascii="Myriad Pro" w:eastAsia="Calibri" w:hAnsi="Myriad Pro" w:cs="Times New Roman"/>
          <w:noProof/>
          <w:sz w:val="24"/>
          <w:szCs w:val="24"/>
          <w:lang w:eastAsia="ru-RU"/>
        </w:rPr>
        <w:drawing>
          <wp:inline distT="0" distB="0" distL="0" distR="0" wp14:anchorId="4039937C" wp14:editId="7BDBCB9E">
            <wp:extent cx="368300" cy="237490"/>
            <wp:effectExtent l="0" t="0" r="0" b="0"/>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68300" cy="237490"/>
                    </a:xfrm>
                    <a:prstGeom prst="rect">
                      <a:avLst/>
                    </a:prstGeom>
                    <a:noFill/>
                    <a:ln>
                      <a:noFill/>
                    </a:ln>
                  </pic:spPr>
                </pic:pic>
              </a:graphicData>
            </a:graphic>
          </wp:inline>
        </w:drawing>
      </w:r>
      <w:r w:rsidRPr="00746EFC">
        <w:rPr>
          <w:rFonts w:ascii="Myriad Pro" w:hAnsi="Myriad Pro"/>
          <w:sz w:val="26"/>
          <w:szCs w:val="26"/>
        </w:rPr>
        <w:t xml:space="preserve"> - величина операционных расходов, учтенная при корректировке НВВ (тарифов) на год i-3;</w:t>
      </w:r>
    </w:p>
    <w:p w14:paraId="5A754B10" w14:textId="77777777" w:rsidR="001E47BA" w:rsidRPr="00746EFC" w:rsidRDefault="001E47BA" w:rsidP="00CC1414">
      <w:pPr>
        <w:pStyle w:val="a3"/>
        <w:spacing w:after="0" w:line="360" w:lineRule="auto"/>
        <w:ind w:left="0" w:firstLine="567"/>
        <w:jc w:val="both"/>
        <w:rPr>
          <w:rFonts w:ascii="Myriad Pro" w:hAnsi="Myriad Pro"/>
          <w:sz w:val="26"/>
          <w:szCs w:val="26"/>
        </w:rPr>
      </w:pPr>
      <w:r w:rsidRPr="00746EFC">
        <w:rPr>
          <w:rFonts w:ascii="Myriad Pro" w:eastAsia="Calibri" w:hAnsi="Myriad Pro" w:cs="Times New Roman"/>
          <w:noProof/>
          <w:sz w:val="24"/>
          <w:szCs w:val="24"/>
          <w:lang w:eastAsia="ru-RU"/>
        </w:rPr>
        <w:drawing>
          <wp:inline distT="0" distB="0" distL="0" distR="0" wp14:anchorId="3A1F7452" wp14:editId="63BE3472">
            <wp:extent cx="522605" cy="237490"/>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2605" cy="237490"/>
                    </a:xfrm>
                    <a:prstGeom prst="rect">
                      <a:avLst/>
                    </a:prstGeom>
                    <a:noFill/>
                    <a:ln>
                      <a:noFill/>
                    </a:ln>
                  </pic:spPr>
                </pic:pic>
              </a:graphicData>
            </a:graphic>
          </wp:inline>
        </w:drawing>
      </w:r>
      <w:r w:rsidRPr="00746EFC">
        <w:rPr>
          <w:rFonts w:ascii="Myriad Pro" w:hAnsi="Myriad Pro"/>
          <w:sz w:val="26"/>
          <w:szCs w:val="26"/>
        </w:rPr>
        <w:t xml:space="preserve">  - коэффициент индексации, учтенный при корректировке тарифов на год i-2, </w:t>
      </w:r>
    </w:p>
    <w:p w14:paraId="60CD9966" w14:textId="77777777" w:rsidR="001E47BA" w:rsidRPr="00746EFC" w:rsidRDefault="001E47BA" w:rsidP="00CC1414">
      <w:pPr>
        <w:pStyle w:val="a3"/>
        <w:spacing w:after="0" w:line="360" w:lineRule="auto"/>
        <w:ind w:left="0" w:firstLine="567"/>
        <w:jc w:val="both"/>
        <w:rPr>
          <w:rFonts w:ascii="Myriad Pro" w:hAnsi="Myriad Pro"/>
          <w:sz w:val="26"/>
          <w:szCs w:val="26"/>
        </w:rPr>
      </w:pPr>
      <w:r w:rsidRPr="00746EFC">
        <w:rPr>
          <w:rFonts w:ascii="Myriad Pro" w:eastAsia="Calibri" w:hAnsi="Myriad Pro" w:cs="Times New Roman"/>
          <w:noProof/>
          <w:sz w:val="24"/>
          <w:szCs w:val="24"/>
          <w:lang w:eastAsia="ru-RU"/>
        </w:rPr>
        <w:drawing>
          <wp:inline distT="0" distB="0" distL="0" distR="0" wp14:anchorId="12EEDE45" wp14:editId="70D1C346">
            <wp:extent cx="522605" cy="237490"/>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22605" cy="237490"/>
                    </a:xfrm>
                    <a:prstGeom prst="rect">
                      <a:avLst/>
                    </a:prstGeom>
                    <a:noFill/>
                    <a:ln>
                      <a:noFill/>
                    </a:ln>
                  </pic:spPr>
                </pic:pic>
              </a:graphicData>
            </a:graphic>
          </wp:inline>
        </w:drawing>
      </w:r>
      <w:r w:rsidRPr="00746EFC">
        <w:rPr>
          <w:rFonts w:ascii="Myriad Pro" w:hAnsi="Myriad Pro"/>
          <w:sz w:val="26"/>
          <w:szCs w:val="26"/>
        </w:rPr>
        <w:t xml:space="preserve"> - коэффициент индексации подконтрольных расходов, определяемый в соответствии с фактическими значениями индекса инфляции и объема условных единиц.</w:t>
      </w:r>
    </w:p>
    <w:p w14:paraId="4A82D02C" w14:textId="77777777" w:rsidR="001E47BA" w:rsidRPr="00746EFC" w:rsidRDefault="001E47BA" w:rsidP="00006241">
      <w:pPr>
        <w:pStyle w:val="a3"/>
        <w:spacing w:before="120" w:after="120" w:line="360" w:lineRule="auto"/>
        <w:ind w:left="0"/>
        <w:jc w:val="center"/>
        <w:rPr>
          <w:rFonts w:ascii="Myriad Pro" w:hAnsi="Myriad Pro"/>
          <w:sz w:val="26"/>
          <w:szCs w:val="26"/>
        </w:rPr>
      </w:pPr>
      <w:r w:rsidRPr="00746EFC">
        <w:rPr>
          <w:rFonts w:ascii="Myriad Pro" w:eastAsia="Calibri" w:hAnsi="Myriad Pro" w:cs="Times New Roman"/>
          <w:noProof/>
          <w:position w:val="-12"/>
          <w:sz w:val="24"/>
          <w:szCs w:val="24"/>
          <w:lang w:eastAsia="ru-RU"/>
        </w:rPr>
        <w:drawing>
          <wp:inline distT="0" distB="0" distL="0" distR="0" wp14:anchorId="3A3D35D6" wp14:editId="594731AD">
            <wp:extent cx="4930601" cy="275038"/>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0"/>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195427" cy="289810"/>
                    </a:xfrm>
                    <a:prstGeom prst="rect">
                      <a:avLst/>
                    </a:prstGeom>
                    <a:noFill/>
                    <a:ln>
                      <a:noFill/>
                    </a:ln>
                  </pic:spPr>
                </pic:pic>
              </a:graphicData>
            </a:graphic>
          </wp:inline>
        </w:drawing>
      </w:r>
      <w:r w:rsidRPr="00746EFC">
        <w:rPr>
          <w:rFonts w:ascii="Myriad Pro" w:hAnsi="Myriad Pro"/>
          <w:sz w:val="26"/>
          <w:szCs w:val="26"/>
        </w:rPr>
        <w:t>.</w:t>
      </w:r>
    </w:p>
    <w:p w14:paraId="1778F3F7" w14:textId="77777777" w:rsidR="001E47BA" w:rsidRPr="00746EFC" w:rsidRDefault="001E47BA" w:rsidP="00CC1414">
      <w:pPr>
        <w:pStyle w:val="a3"/>
        <w:spacing w:after="0" w:line="360" w:lineRule="auto"/>
        <w:ind w:left="0" w:firstLine="567"/>
        <w:jc w:val="both"/>
        <w:rPr>
          <w:rFonts w:ascii="Myriad Pro" w:hAnsi="Myriad Pro"/>
          <w:sz w:val="26"/>
          <w:szCs w:val="26"/>
        </w:rPr>
      </w:pPr>
      <w:r w:rsidRPr="00746EFC">
        <w:rPr>
          <w:rFonts w:ascii="Myriad Pro" w:eastAsia="Calibri" w:hAnsi="Myriad Pro" w:cs="Times New Roman"/>
          <w:noProof/>
          <w:position w:val="-12"/>
          <w:sz w:val="24"/>
          <w:szCs w:val="24"/>
          <w:lang w:eastAsia="ru-RU"/>
        </w:rPr>
        <w:drawing>
          <wp:inline distT="0" distB="0" distL="0" distR="0" wp14:anchorId="1B499902" wp14:editId="717FAF6D">
            <wp:extent cx="524345" cy="247650"/>
            <wp:effectExtent l="0" t="0" r="9525"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30899" cy="250746"/>
                    </a:xfrm>
                    <a:prstGeom prst="rect">
                      <a:avLst/>
                    </a:prstGeom>
                    <a:noFill/>
                    <a:ln>
                      <a:noFill/>
                    </a:ln>
                  </pic:spPr>
                </pic:pic>
              </a:graphicData>
            </a:graphic>
          </wp:inline>
        </w:drawing>
      </w:r>
      <w:r w:rsidRPr="00746EFC">
        <w:rPr>
          <w:rFonts w:ascii="Myriad Pro" w:hAnsi="Myriad Pro"/>
          <w:sz w:val="26"/>
          <w:szCs w:val="26"/>
        </w:rPr>
        <w:t xml:space="preserve">  - фактический индекс инфляции за расчетный год i.</w:t>
      </w:r>
    </w:p>
    <w:p w14:paraId="16340541" w14:textId="77777777" w:rsidR="001E47BA" w:rsidRPr="00746EFC" w:rsidRDefault="001E47BA" w:rsidP="00CC1414">
      <w:pPr>
        <w:pStyle w:val="a3"/>
        <w:spacing w:after="0" w:line="360" w:lineRule="auto"/>
        <w:ind w:left="0" w:firstLine="567"/>
        <w:jc w:val="both"/>
        <w:rPr>
          <w:rFonts w:ascii="Myriad Pro" w:hAnsi="Myriad Pro"/>
          <w:sz w:val="26"/>
          <w:szCs w:val="26"/>
        </w:rPr>
      </w:pPr>
      <w:r w:rsidRPr="00746EFC">
        <w:rPr>
          <w:rFonts w:ascii="Myriad Pro" w:eastAsia="Calibri" w:hAnsi="Myriad Pro" w:cs="Times New Roman"/>
          <w:noProof/>
          <w:position w:val="-30"/>
          <w:sz w:val="24"/>
          <w:szCs w:val="24"/>
          <w:lang w:eastAsia="ru-RU"/>
        </w:rPr>
        <w:drawing>
          <wp:inline distT="0" distB="0" distL="0" distR="0" wp14:anchorId="4A79D04C" wp14:editId="3E38DC6F">
            <wp:extent cx="1781175" cy="478990"/>
            <wp:effectExtent l="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35"/>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791591" cy="481791"/>
                    </a:xfrm>
                    <a:prstGeom prst="rect">
                      <a:avLst/>
                    </a:prstGeom>
                    <a:noFill/>
                    <a:ln>
                      <a:noFill/>
                    </a:ln>
                  </pic:spPr>
                </pic:pic>
              </a:graphicData>
            </a:graphic>
          </wp:inline>
        </w:drawing>
      </w:r>
    </w:p>
    <w:p w14:paraId="64BA3CC4" w14:textId="77777777" w:rsidR="001E47BA" w:rsidRPr="00746EFC" w:rsidRDefault="001E47BA" w:rsidP="00CC1414">
      <w:pPr>
        <w:pStyle w:val="a3"/>
        <w:spacing w:after="0" w:line="360" w:lineRule="auto"/>
        <w:ind w:left="0" w:firstLine="567"/>
        <w:jc w:val="both"/>
        <w:rPr>
          <w:rFonts w:ascii="Myriad Pro" w:hAnsi="Myriad Pro"/>
          <w:sz w:val="26"/>
          <w:szCs w:val="26"/>
        </w:rPr>
      </w:pPr>
      <w:r w:rsidRPr="00746EFC">
        <w:rPr>
          <w:rFonts w:ascii="Myriad Pro" w:eastAsia="Calibri" w:hAnsi="Myriad Pro" w:cs="Times New Roman"/>
          <w:noProof/>
          <w:position w:val="-14"/>
          <w:sz w:val="24"/>
          <w:szCs w:val="24"/>
          <w:lang w:eastAsia="ru-RU"/>
        </w:rPr>
        <w:drawing>
          <wp:inline distT="0" distB="0" distL="0" distR="0" wp14:anchorId="266D6C96" wp14:editId="4EEB7D4D">
            <wp:extent cx="623358" cy="257175"/>
            <wp:effectExtent l="0" t="0" r="5715"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3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631150" cy="260390"/>
                    </a:xfrm>
                    <a:prstGeom prst="rect">
                      <a:avLst/>
                    </a:prstGeom>
                    <a:noFill/>
                    <a:ln>
                      <a:noFill/>
                    </a:ln>
                  </pic:spPr>
                </pic:pic>
              </a:graphicData>
            </a:graphic>
          </wp:inline>
        </w:drawing>
      </w:r>
      <w:r w:rsidRPr="00746EFC">
        <w:rPr>
          <w:rFonts w:ascii="Myriad Pro" w:hAnsi="Myriad Pro"/>
          <w:sz w:val="26"/>
          <w:szCs w:val="26"/>
        </w:rPr>
        <w:t xml:space="preserve">  - фактический объем условных единиц, относящихся к активам, необходимым для осуществления регулируемой деятельности в году i-2, i-3 соответственно;</w:t>
      </w:r>
    </w:p>
    <w:p w14:paraId="57BA2735" w14:textId="77777777" w:rsidR="001E47BA" w:rsidRPr="00746EFC" w:rsidRDefault="001E47BA" w:rsidP="00CC1414">
      <w:pPr>
        <w:pStyle w:val="a3"/>
        <w:spacing w:after="0" w:line="360" w:lineRule="auto"/>
        <w:ind w:left="0" w:firstLine="567"/>
        <w:jc w:val="both"/>
        <w:rPr>
          <w:rFonts w:ascii="Myriad Pro" w:hAnsi="Myriad Pro"/>
          <w:sz w:val="26"/>
          <w:szCs w:val="26"/>
        </w:rPr>
      </w:pPr>
      <w:r w:rsidRPr="00746EFC">
        <w:rPr>
          <w:rFonts w:ascii="Myriad Pro" w:hAnsi="Myriad Pro"/>
          <w:sz w:val="26"/>
          <w:szCs w:val="26"/>
        </w:rPr>
        <w:t xml:space="preserve">Согласно пункту 19 Методических указаний №228-э, ежегодно в течение долгосрочного периода регулирования регулирующими органами производится корректировка величины операционных расходов с учетом отклонения фактической инфляции и фактического количества условных единиц оборудования от значений, учтенных при установлении тарифов на долгосрочный </w:t>
      </w:r>
      <w:r w:rsidRPr="00746EFC">
        <w:rPr>
          <w:rFonts w:ascii="Myriad Pro" w:hAnsi="Myriad Pro"/>
          <w:sz w:val="26"/>
          <w:szCs w:val="26"/>
        </w:rPr>
        <w:lastRenderedPageBreak/>
        <w:t>период регулирования, а также корректировки плановых значений указанных параметров.</w:t>
      </w:r>
    </w:p>
    <w:p w14:paraId="1B7F0DB3" w14:textId="77777777" w:rsidR="001E47BA" w:rsidRPr="00746EFC" w:rsidRDefault="001E47BA" w:rsidP="00CC1414">
      <w:pPr>
        <w:pStyle w:val="a3"/>
        <w:spacing w:after="0" w:line="360" w:lineRule="auto"/>
        <w:ind w:left="0" w:firstLine="567"/>
        <w:jc w:val="both"/>
        <w:rPr>
          <w:rFonts w:ascii="Myriad Pro" w:hAnsi="Myriad Pro"/>
          <w:sz w:val="26"/>
          <w:szCs w:val="26"/>
        </w:rPr>
      </w:pPr>
      <w:r w:rsidRPr="00746EFC">
        <w:rPr>
          <w:rFonts w:ascii="Myriad Pro" w:hAnsi="Myriad Pro"/>
          <w:sz w:val="26"/>
          <w:szCs w:val="26"/>
        </w:rPr>
        <w:t>Скорректированная величина операционных расходов, включаемая в необходимую валовую выручку регулируемой организации на очередной расчетный год долгосрочного периода регулирования, рассчитывается по следующей формуле:</w:t>
      </w:r>
    </w:p>
    <w:p w14:paraId="743D3FA6" w14:textId="77777777" w:rsidR="001E47BA" w:rsidRPr="00746EFC" w:rsidRDefault="001E47BA" w:rsidP="00CC1414">
      <w:pPr>
        <w:pStyle w:val="a3"/>
        <w:spacing w:after="0" w:line="360" w:lineRule="auto"/>
        <w:ind w:left="0"/>
        <w:jc w:val="center"/>
        <w:rPr>
          <w:rFonts w:ascii="Myriad Pro" w:hAnsi="Myriad Pro"/>
          <w:sz w:val="26"/>
          <w:szCs w:val="26"/>
        </w:rPr>
      </w:pPr>
      <w:r w:rsidRPr="00746EFC">
        <w:rPr>
          <w:rFonts w:ascii="Myriad Pro" w:eastAsia="Calibri" w:hAnsi="Myriad Pro" w:cs="Times New Roman"/>
          <w:noProof/>
          <w:sz w:val="28"/>
          <w:szCs w:val="28"/>
          <w:lang w:eastAsia="ru-RU"/>
        </w:rPr>
        <w:drawing>
          <wp:inline distT="0" distB="0" distL="0" distR="0" wp14:anchorId="3B32BF66" wp14:editId="24E59063">
            <wp:extent cx="2250219" cy="283906"/>
            <wp:effectExtent l="0" t="0" r="0" b="1905"/>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300330" cy="290228"/>
                    </a:xfrm>
                    <a:prstGeom prst="rect">
                      <a:avLst/>
                    </a:prstGeom>
                    <a:noFill/>
                    <a:ln>
                      <a:noFill/>
                    </a:ln>
                  </pic:spPr>
                </pic:pic>
              </a:graphicData>
            </a:graphic>
          </wp:inline>
        </w:drawing>
      </w:r>
      <w:r w:rsidRPr="00746EFC">
        <w:rPr>
          <w:rFonts w:ascii="Myriad Pro" w:hAnsi="Myriad Pro"/>
          <w:sz w:val="26"/>
          <w:szCs w:val="26"/>
        </w:rPr>
        <w:t>, где</w:t>
      </w:r>
    </w:p>
    <w:p w14:paraId="6CBFC946" w14:textId="77777777" w:rsidR="001E47BA" w:rsidRPr="00746EFC" w:rsidRDefault="001E47BA" w:rsidP="00CC1414">
      <w:pPr>
        <w:pStyle w:val="a3"/>
        <w:spacing w:after="0" w:line="360" w:lineRule="auto"/>
        <w:ind w:left="0" w:firstLine="567"/>
        <w:jc w:val="both"/>
        <w:rPr>
          <w:rFonts w:ascii="Myriad Pro" w:hAnsi="Myriad Pro"/>
          <w:sz w:val="26"/>
          <w:szCs w:val="26"/>
        </w:rPr>
      </w:pPr>
      <w:r w:rsidRPr="00746EFC">
        <w:rPr>
          <w:rFonts w:ascii="Myriad Pro" w:hAnsi="Myriad Pro"/>
          <w:noProof/>
          <w:lang w:eastAsia="ru-RU"/>
        </w:rPr>
        <w:drawing>
          <wp:inline distT="0" distB="0" distL="0" distR="0" wp14:anchorId="15E0E1C3" wp14:editId="6F41A75D">
            <wp:extent cx="374650" cy="234950"/>
            <wp:effectExtent l="0" t="0" r="6350" b="0"/>
            <wp:docPr id="7"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74650" cy="234950"/>
                    </a:xfrm>
                    <a:prstGeom prst="rect">
                      <a:avLst/>
                    </a:prstGeom>
                    <a:noFill/>
                    <a:ln>
                      <a:noFill/>
                    </a:ln>
                  </pic:spPr>
                </pic:pic>
              </a:graphicData>
            </a:graphic>
          </wp:inline>
        </w:drawing>
      </w:r>
      <w:r w:rsidRPr="00746EFC">
        <w:rPr>
          <w:rFonts w:ascii="Myriad Pro" w:hAnsi="Myriad Pro"/>
          <w:sz w:val="26"/>
          <w:szCs w:val="26"/>
        </w:rPr>
        <w:t xml:space="preserve">  - базовый уровень операционных расходов, установленный на долгосрочный период регулирования;</w:t>
      </w:r>
    </w:p>
    <w:p w14:paraId="149979F1" w14:textId="77777777" w:rsidR="001E47BA" w:rsidRPr="00746EFC" w:rsidRDefault="001E47BA" w:rsidP="00CC1414">
      <w:pPr>
        <w:pStyle w:val="a3"/>
        <w:spacing w:after="0" w:line="360" w:lineRule="auto"/>
        <w:ind w:left="0" w:firstLine="567"/>
        <w:jc w:val="both"/>
        <w:rPr>
          <w:rFonts w:ascii="Myriad Pro" w:hAnsi="Myriad Pro"/>
          <w:sz w:val="26"/>
          <w:szCs w:val="26"/>
        </w:rPr>
      </w:pPr>
      <w:r w:rsidRPr="00746EFC">
        <w:rPr>
          <w:rFonts w:ascii="Myriad Pro" w:eastAsia="Calibri" w:hAnsi="Myriad Pro" w:cs="Times New Roman"/>
          <w:noProof/>
          <w:sz w:val="24"/>
          <w:szCs w:val="24"/>
          <w:lang w:eastAsia="ru-RU"/>
        </w:rPr>
        <w:drawing>
          <wp:inline distT="0" distB="0" distL="0" distR="0" wp14:anchorId="44BE9D76" wp14:editId="5FAB8950">
            <wp:extent cx="522605" cy="237490"/>
            <wp:effectExtent l="0" t="0" r="0" b="0"/>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2605" cy="237490"/>
                    </a:xfrm>
                    <a:prstGeom prst="rect">
                      <a:avLst/>
                    </a:prstGeom>
                    <a:noFill/>
                    <a:ln>
                      <a:noFill/>
                    </a:ln>
                  </pic:spPr>
                </pic:pic>
              </a:graphicData>
            </a:graphic>
          </wp:inline>
        </w:drawing>
      </w:r>
      <w:r w:rsidRPr="00746EFC">
        <w:rPr>
          <w:rFonts w:ascii="Myriad Pro" w:hAnsi="Myriad Pro"/>
          <w:sz w:val="26"/>
          <w:szCs w:val="26"/>
        </w:rPr>
        <w:t xml:space="preserve"> - коэффициент индексации, учтенный при корректировке тарифов на год i-2, </w:t>
      </w:r>
    </w:p>
    <w:p w14:paraId="5EE7E199" w14:textId="77777777" w:rsidR="001E47BA" w:rsidRPr="00746EFC" w:rsidRDefault="001E47BA" w:rsidP="00CC1414">
      <w:pPr>
        <w:pStyle w:val="a3"/>
        <w:spacing w:after="0" w:line="360" w:lineRule="auto"/>
        <w:ind w:left="0" w:firstLine="567"/>
        <w:jc w:val="both"/>
        <w:rPr>
          <w:rFonts w:ascii="Myriad Pro" w:hAnsi="Myriad Pro"/>
          <w:sz w:val="26"/>
          <w:szCs w:val="26"/>
        </w:rPr>
      </w:pPr>
      <w:r w:rsidRPr="00746EFC">
        <w:rPr>
          <w:rFonts w:ascii="Myriad Pro" w:eastAsia="Calibri" w:hAnsi="Myriad Pro" w:cs="Times New Roman"/>
          <w:noProof/>
          <w:sz w:val="24"/>
          <w:szCs w:val="24"/>
          <w:lang w:eastAsia="ru-RU"/>
        </w:rPr>
        <w:drawing>
          <wp:inline distT="0" distB="0" distL="0" distR="0" wp14:anchorId="52BFACE9" wp14:editId="1E59413C">
            <wp:extent cx="522605" cy="237490"/>
            <wp:effectExtent l="0" t="0" r="0" b="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22605" cy="237490"/>
                    </a:xfrm>
                    <a:prstGeom prst="rect">
                      <a:avLst/>
                    </a:prstGeom>
                    <a:noFill/>
                    <a:ln>
                      <a:noFill/>
                    </a:ln>
                  </pic:spPr>
                </pic:pic>
              </a:graphicData>
            </a:graphic>
          </wp:inline>
        </w:drawing>
      </w:r>
      <w:r w:rsidRPr="00746EFC">
        <w:rPr>
          <w:rFonts w:ascii="Myriad Pro" w:hAnsi="Myriad Pro"/>
          <w:sz w:val="26"/>
          <w:szCs w:val="26"/>
        </w:rPr>
        <w:t xml:space="preserve"> - коэффициент индексации подконтрольных расходов, определяемый в соответствии с фактическими значениями индекса инфляции и объема условных единиц.</w:t>
      </w:r>
    </w:p>
    <w:p w14:paraId="00C69CA1" w14:textId="77777777" w:rsidR="001E47BA" w:rsidRPr="00746EFC" w:rsidRDefault="001E47BA" w:rsidP="00CC1414">
      <w:pPr>
        <w:pStyle w:val="a3"/>
        <w:spacing w:after="0" w:line="360" w:lineRule="auto"/>
        <w:ind w:left="0"/>
        <w:jc w:val="center"/>
        <w:rPr>
          <w:rFonts w:ascii="Myriad Pro" w:hAnsi="Myriad Pro"/>
          <w:sz w:val="26"/>
          <w:szCs w:val="26"/>
        </w:rPr>
      </w:pPr>
      <w:r w:rsidRPr="00746EFC">
        <w:rPr>
          <w:rFonts w:ascii="Myriad Pro" w:eastAsia="Calibri" w:hAnsi="Myriad Pro" w:cs="Times New Roman"/>
          <w:noProof/>
          <w:position w:val="-12"/>
          <w:sz w:val="24"/>
          <w:szCs w:val="24"/>
          <w:lang w:eastAsia="ru-RU"/>
        </w:rPr>
        <w:drawing>
          <wp:inline distT="0" distB="0" distL="0" distR="0" wp14:anchorId="6128656C" wp14:editId="65C7DD23">
            <wp:extent cx="4707172" cy="262575"/>
            <wp:effectExtent l="0" t="0" r="0" b="4445"/>
            <wp:docPr id="72"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0"/>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885260" cy="272509"/>
                    </a:xfrm>
                    <a:prstGeom prst="rect">
                      <a:avLst/>
                    </a:prstGeom>
                    <a:noFill/>
                    <a:ln>
                      <a:noFill/>
                    </a:ln>
                  </pic:spPr>
                </pic:pic>
              </a:graphicData>
            </a:graphic>
          </wp:inline>
        </w:drawing>
      </w:r>
      <w:r w:rsidRPr="00746EFC">
        <w:rPr>
          <w:rFonts w:ascii="Myriad Pro" w:hAnsi="Myriad Pro"/>
          <w:sz w:val="26"/>
          <w:szCs w:val="26"/>
        </w:rPr>
        <w:t>.</w:t>
      </w:r>
    </w:p>
    <w:p w14:paraId="5E736B22" w14:textId="77777777" w:rsidR="001E47BA" w:rsidRPr="00746EFC" w:rsidRDefault="001E47BA" w:rsidP="00CC1414">
      <w:pPr>
        <w:pStyle w:val="a3"/>
        <w:spacing w:after="0" w:line="360" w:lineRule="auto"/>
        <w:ind w:left="0" w:firstLine="567"/>
        <w:jc w:val="both"/>
        <w:rPr>
          <w:rFonts w:ascii="Myriad Pro" w:hAnsi="Myriad Pro"/>
          <w:sz w:val="26"/>
          <w:szCs w:val="26"/>
        </w:rPr>
      </w:pPr>
      <w:r w:rsidRPr="00746EFC">
        <w:rPr>
          <w:rFonts w:ascii="Myriad Pro" w:eastAsia="Calibri" w:hAnsi="Myriad Pro" w:cs="Times New Roman"/>
          <w:noProof/>
          <w:position w:val="-12"/>
          <w:sz w:val="24"/>
          <w:szCs w:val="24"/>
          <w:lang w:eastAsia="ru-RU"/>
        </w:rPr>
        <w:drawing>
          <wp:inline distT="0" distB="0" distL="0" distR="0" wp14:anchorId="3F7B800D" wp14:editId="7FEC419E">
            <wp:extent cx="524345" cy="247650"/>
            <wp:effectExtent l="0" t="0" r="9525" b="0"/>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30899" cy="250746"/>
                    </a:xfrm>
                    <a:prstGeom prst="rect">
                      <a:avLst/>
                    </a:prstGeom>
                    <a:noFill/>
                    <a:ln>
                      <a:noFill/>
                    </a:ln>
                  </pic:spPr>
                </pic:pic>
              </a:graphicData>
            </a:graphic>
          </wp:inline>
        </w:drawing>
      </w:r>
      <w:r w:rsidRPr="00746EFC">
        <w:rPr>
          <w:rFonts w:ascii="Myriad Pro" w:hAnsi="Myriad Pro"/>
          <w:sz w:val="26"/>
          <w:szCs w:val="26"/>
        </w:rPr>
        <w:t>- фактический индекс инфляции за расчетный год i.</w:t>
      </w:r>
    </w:p>
    <w:p w14:paraId="0CE1DC5C" w14:textId="77777777" w:rsidR="001E47BA" w:rsidRPr="00746EFC" w:rsidRDefault="001E47BA" w:rsidP="00CC1414">
      <w:pPr>
        <w:pStyle w:val="a3"/>
        <w:spacing w:after="0" w:line="360" w:lineRule="auto"/>
        <w:ind w:left="0" w:firstLine="567"/>
        <w:jc w:val="both"/>
        <w:rPr>
          <w:rFonts w:ascii="Myriad Pro" w:hAnsi="Myriad Pro"/>
          <w:sz w:val="26"/>
          <w:szCs w:val="26"/>
        </w:rPr>
      </w:pPr>
      <w:r w:rsidRPr="00746EFC">
        <w:rPr>
          <w:rFonts w:ascii="Myriad Pro" w:eastAsia="Calibri" w:hAnsi="Myriad Pro" w:cs="Times New Roman"/>
          <w:noProof/>
          <w:position w:val="-30"/>
          <w:sz w:val="24"/>
          <w:szCs w:val="24"/>
          <w:lang w:eastAsia="ru-RU"/>
        </w:rPr>
        <w:drawing>
          <wp:inline distT="0" distB="0" distL="0" distR="0" wp14:anchorId="259E54DE" wp14:editId="462A95E6">
            <wp:extent cx="1781175" cy="478990"/>
            <wp:effectExtent l="0" t="0" r="0" b="0"/>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35"/>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791591" cy="481791"/>
                    </a:xfrm>
                    <a:prstGeom prst="rect">
                      <a:avLst/>
                    </a:prstGeom>
                    <a:noFill/>
                    <a:ln>
                      <a:noFill/>
                    </a:ln>
                  </pic:spPr>
                </pic:pic>
              </a:graphicData>
            </a:graphic>
          </wp:inline>
        </w:drawing>
      </w:r>
    </w:p>
    <w:p w14:paraId="4FCF6EAB" w14:textId="77777777" w:rsidR="001E47BA" w:rsidRPr="00746EFC" w:rsidRDefault="001E47BA" w:rsidP="00CC1414">
      <w:pPr>
        <w:pStyle w:val="a3"/>
        <w:spacing w:after="0" w:line="360" w:lineRule="auto"/>
        <w:ind w:left="0" w:firstLine="567"/>
        <w:jc w:val="both"/>
        <w:rPr>
          <w:rFonts w:ascii="Myriad Pro" w:hAnsi="Myriad Pro"/>
          <w:sz w:val="26"/>
          <w:szCs w:val="26"/>
        </w:rPr>
      </w:pPr>
      <w:r w:rsidRPr="00746EFC">
        <w:rPr>
          <w:rFonts w:ascii="Myriad Pro" w:eastAsia="Calibri" w:hAnsi="Myriad Pro" w:cs="Times New Roman"/>
          <w:noProof/>
          <w:position w:val="-14"/>
          <w:sz w:val="24"/>
          <w:szCs w:val="24"/>
          <w:lang w:eastAsia="ru-RU"/>
        </w:rPr>
        <w:drawing>
          <wp:inline distT="0" distB="0" distL="0" distR="0" wp14:anchorId="6AC57CCE" wp14:editId="3551EC63">
            <wp:extent cx="623358" cy="257175"/>
            <wp:effectExtent l="0" t="0" r="5715" b="0"/>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3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631150" cy="260390"/>
                    </a:xfrm>
                    <a:prstGeom prst="rect">
                      <a:avLst/>
                    </a:prstGeom>
                    <a:noFill/>
                    <a:ln>
                      <a:noFill/>
                    </a:ln>
                  </pic:spPr>
                </pic:pic>
              </a:graphicData>
            </a:graphic>
          </wp:inline>
        </w:drawing>
      </w:r>
      <w:r w:rsidRPr="00746EFC">
        <w:rPr>
          <w:rFonts w:ascii="Myriad Pro" w:hAnsi="Myriad Pro"/>
          <w:sz w:val="26"/>
          <w:szCs w:val="26"/>
        </w:rPr>
        <w:t>- фактический объем условных единиц, относящихся к активам, необходимым для осуществления регулируемой деятельности в году i-2, i-3 соответственно;</w:t>
      </w:r>
    </w:p>
    <w:p w14:paraId="63D56744" w14:textId="77777777" w:rsidR="001E47BA" w:rsidRPr="00746EFC" w:rsidRDefault="001E47BA" w:rsidP="00CC1414">
      <w:pPr>
        <w:spacing w:after="0" w:line="360" w:lineRule="auto"/>
        <w:ind w:firstLine="567"/>
        <w:jc w:val="both"/>
        <w:rPr>
          <w:rFonts w:ascii="Myriad Pro" w:hAnsi="Myriad Pro"/>
          <w:sz w:val="26"/>
          <w:szCs w:val="26"/>
        </w:rPr>
      </w:pPr>
      <w:r w:rsidRPr="00746EFC">
        <w:rPr>
          <w:rFonts w:ascii="Myriad Pro" w:hAnsi="Myriad Pro"/>
          <w:sz w:val="26"/>
          <w:szCs w:val="26"/>
        </w:rPr>
        <w:t>Согласно пункту 19 Методических указаний №228-э, ежегодно в течение долгосрочного периода регулирования регулирующими органами производится корректировка величины операционных расходов с учетом отклонения фактической инфляции и фактического количества условных единиц оборудования от значений, учтенных при установлении тарифов на долгосрочный период регулирования, а также корректировки плановых значений указанных параметров.</w:t>
      </w:r>
    </w:p>
    <w:p w14:paraId="0CE7910B" w14:textId="77777777" w:rsidR="001E47BA" w:rsidRPr="00746EFC" w:rsidRDefault="001E47BA" w:rsidP="00CC1414">
      <w:pPr>
        <w:spacing w:after="0" w:line="360" w:lineRule="auto"/>
        <w:ind w:firstLine="567"/>
        <w:jc w:val="both"/>
        <w:rPr>
          <w:rFonts w:ascii="Myriad Pro" w:hAnsi="Myriad Pro"/>
          <w:sz w:val="26"/>
          <w:szCs w:val="26"/>
        </w:rPr>
      </w:pPr>
      <w:r w:rsidRPr="00746EFC">
        <w:rPr>
          <w:rFonts w:ascii="Myriad Pro" w:hAnsi="Myriad Pro"/>
          <w:sz w:val="26"/>
          <w:szCs w:val="26"/>
        </w:rPr>
        <w:lastRenderedPageBreak/>
        <w:t>Скорректированная величина операционных расходов, включаемая в необходимую валовую выручку регулируемой организации на очередной расчетный год долгосрочного периода регулирования, рассчитывается по следующей формуле:</w:t>
      </w:r>
    </w:p>
    <w:p w14:paraId="2AB417B5" w14:textId="77777777" w:rsidR="001E47BA" w:rsidRPr="00746EFC" w:rsidRDefault="001E47BA" w:rsidP="00CC1414">
      <w:pPr>
        <w:autoSpaceDE w:val="0"/>
        <w:autoSpaceDN w:val="0"/>
        <w:adjustRightInd w:val="0"/>
        <w:spacing w:after="0" w:line="240" w:lineRule="auto"/>
        <w:jc w:val="center"/>
        <w:rPr>
          <w:rFonts w:ascii="Myriad Pro" w:hAnsi="Myriad Pro"/>
          <w:sz w:val="26"/>
          <w:szCs w:val="26"/>
        </w:rPr>
      </w:pPr>
      <w:r w:rsidRPr="00746EFC">
        <w:rPr>
          <w:rFonts w:ascii="Myriad Pro" w:eastAsia="Calibri" w:hAnsi="Myriad Pro" w:cs="Times New Roman"/>
          <w:b/>
          <w:bCs/>
          <w:noProof/>
          <w:position w:val="-30"/>
          <w:sz w:val="24"/>
          <w:szCs w:val="24"/>
          <w:lang w:eastAsia="ru-RU"/>
        </w:rPr>
        <w:drawing>
          <wp:inline distT="0" distB="0" distL="0" distR="0" wp14:anchorId="22E66E0E" wp14:editId="7D18CBA0">
            <wp:extent cx="1558455" cy="453518"/>
            <wp:effectExtent l="0" t="0" r="0" b="381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576714" cy="458831"/>
                    </a:xfrm>
                    <a:prstGeom prst="rect">
                      <a:avLst/>
                    </a:prstGeom>
                    <a:noFill/>
                    <a:ln>
                      <a:noFill/>
                    </a:ln>
                  </pic:spPr>
                </pic:pic>
              </a:graphicData>
            </a:graphic>
          </wp:inline>
        </w:drawing>
      </w:r>
      <w:r w:rsidRPr="00746EFC">
        <w:rPr>
          <w:rFonts w:ascii="Myriad Pro" w:eastAsia="Calibri" w:hAnsi="Myriad Pro" w:cs="Times New Roman"/>
          <w:bCs/>
          <w:sz w:val="24"/>
          <w:szCs w:val="24"/>
        </w:rPr>
        <w:t xml:space="preserve">, </w:t>
      </w:r>
      <w:r w:rsidRPr="00746EFC">
        <w:rPr>
          <w:rFonts w:ascii="Myriad Pro" w:hAnsi="Myriad Pro"/>
          <w:sz w:val="26"/>
          <w:szCs w:val="26"/>
        </w:rPr>
        <w:t>где</w:t>
      </w:r>
    </w:p>
    <w:p w14:paraId="59FE43E2" w14:textId="77777777" w:rsidR="001E47BA" w:rsidRPr="00746EFC" w:rsidRDefault="001E47BA" w:rsidP="00372801">
      <w:pPr>
        <w:spacing w:after="0" w:line="360" w:lineRule="auto"/>
        <w:ind w:firstLine="567"/>
        <w:jc w:val="both"/>
        <w:rPr>
          <w:rFonts w:ascii="Myriad Pro" w:eastAsia="Calibri" w:hAnsi="Myriad Pro" w:cs="Times New Roman"/>
          <w:sz w:val="24"/>
          <w:szCs w:val="24"/>
        </w:rPr>
      </w:pPr>
      <w:r w:rsidRPr="00746EFC">
        <w:rPr>
          <w:rFonts w:ascii="Myriad Pro" w:eastAsia="Calibri" w:hAnsi="Myriad Pro" w:cs="Times New Roman"/>
          <w:noProof/>
          <w:sz w:val="24"/>
          <w:szCs w:val="24"/>
          <w:lang w:eastAsia="ru-RU"/>
        </w:rPr>
        <w:drawing>
          <wp:inline distT="0" distB="0" distL="0" distR="0" wp14:anchorId="3B48B056" wp14:editId="6EA1ACC7">
            <wp:extent cx="276225" cy="238882"/>
            <wp:effectExtent l="0" t="0" r="0" b="889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83966" cy="245576"/>
                    </a:xfrm>
                    <a:prstGeom prst="rect">
                      <a:avLst/>
                    </a:prstGeom>
                    <a:noFill/>
                    <a:ln>
                      <a:noFill/>
                    </a:ln>
                  </pic:spPr>
                </pic:pic>
              </a:graphicData>
            </a:graphic>
          </wp:inline>
        </w:drawing>
      </w:r>
      <w:r w:rsidRPr="00746EFC">
        <w:rPr>
          <w:rFonts w:ascii="Myriad Pro" w:eastAsia="Calibri" w:hAnsi="Myriad Pro" w:cs="Times New Roman"/>
          <w:sz w:val="24"/>
          <w:szCs w:val="24"/>
        </w:rPr>
        <w:t xml:space="preserve"> - </w:t>
      </w:r>
      <w:r w:rsidRPr="00746EFC">
        <w:rPr>
          <w:rFonts w:ascii="Myriad Pro" w:hAnsi="Myriad Pro"/>
          <w:sz w:val="26"/>
          <w:szCs w:val="26"/>
        </w:rPr>
        <w:t>базовый уровень операционных расходов, установленный на долгосрочный период регулирования;</w:t>
      </w:r>
    </w:p>
    <w:p w14:paraId="0A7F19BC" w14:textId="77777777" w:rsidR="001E47BA" w:rsidRPr="00746EFC" w:rsidRDefault="001E47BA" w:rsidP="00372801">
      <w:pPr>
        <w:spacing w:after="0" w:line="360" w:lineRule="auto"/>
        <w:ind w:firstLine="567"/>
        <w:jc w:val="both"/>
        <w:rPr>
          <w:rFonts w:ascii="Myriad Pro" w:hAnsi="Myriad Pro"/>
          <w:sz w:val="26"/>
          <w:szCs w:val="26"/>
        </w:rPr>
      </w:pPr>
      <w:r w:rsidRPr="00746EFC">
        <w:rPr>
          <w:rFonts w:ascii="Myriad Pro" w:eastAsia="Calibri" w:hAnsi="Myriad Pro" w:cs="Times New Roman"/>
          <w:noProof/>
          <w:position w:val="-14"/>
          <w:sz w:val="24"/>
          <w:szCs w:val="24"/>
          <w:lang w:eastAsia="ru-RU"/>
        </w:rPr>
        <w:drawing>
          <wp:inline distT="0" distB="0" distL="0" distR="0" wp14:anchorId="4B6E50D1" wp14:editId="621F4BF3">
            <wp:extent cx="2962275" cy="266563"/>
            <wp:effectExtent l="0" t="0" r="0" b="63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975441" cy="267748"/>
                    </a:xfrm>
                    <a:prstGeom prst="rect">
                      <a:avLst/>
                    </a:prstGeom>
                    <a:noFill/>
                    <a:ln>
                      <a:noFill/>
                    </a:ln>
                  </pic:spPr>
                </pic:pic>
              </a:graphicData>
            </a:graphic>
          </wp:inline>
        </w:drawing>
      </w:r>
      <w:r w:rsidRPr="00746EFC">
        <w:rPr>
          <w:rFonts w:ascii="Myriad Pro" w:eastAsia="Calibri" w:hAnsi="Myriad Pro" w:cs="Times New Roman"/>
          <w:b/>
          <w:sz w:val="24"/>
          <w:szCs w:val="24"/>
        </w:rPr>
        <w:t>,</w:t>
      </w:r>
      <w:r w:rsidRPr="00746EFC">
        <w:rPr>
          <w:rFonts w:ascii="Myriad Pro" w:eastAsia="Calibri" w:hAnsi="Myriad Pro" w:cs="Times New Roman"/>
          <w:b/>
        </w:rPr>
        <w:t xml:space="preserve"> </w:t>
      </w:r>
      <w:r w:rsidRPr="00746EFC">
        <w:rPr>
          <w:rFonts w:ascii="Myriad Pro" w:hAnsi="Myriad Pro"/>
          <w:sz w:val="26"/>
          <w:szCs w:val="26"/>
        </w:rPr>
        <w:t>где</w:t>
      </w:r>
    </w:p>
    <w:p w14:paraId="490AF299" w14:textId="77777777" w:rsidR="001E47BA" w:rsidRPr="00746EFC" w:rsidRDefault="001E47BA" w:rsidP="00372801">
      <w:pPr>
        <w:spacing w:after="0" w:line="360" w:lineRule="auto"/>
        <w:ind w:firstLine="567"/>
        <w:jc w:val="both"/>
        <w:rPr>
          <w:rFonts w:ascii="Myriad Pro" w:hAnsi="Myriad Pro"/>
          <w:sz w:val="26"/>
          <w:szCs w:val="26"/>
        </w:rPr>
      </w:pPr>
      <w:proofErr w:type="spellStart"/>
      <w:r w:rsidRPr="00746EFC">
        <w:rPr>
          <w:rFonts w:ascii="Myriad Pro" w:eastAsia="Calibri" w:hAnsi="Myriad Pro" w:cs="Times New Roman"/>
          <w:i/>
          <w:sz w:val="24"/>
          <w:szCs w:val="24"/>
        </w:rPr>
        <w:t>ИР</w:t>
      </w:r>
      <w:r w:rsidRPr="00746EFC">
        <w:rPr>
          <w:rFonts w:ascii="Myriad Pro" w:eastAsia="Calibri" w:hAnsi="Myriad Pro" w:cs="Times New Roman"/>
          <w:i/>
          <w:sz w:val="24"/>
          <w:szCs w:val="24"/>
          <w:vertAlign w:val="subscript"/>
        </w:rPr>
        <w:t>j</w:t>
      </w:r>
      <w:proofErr w:type="spellEnd"/>
      <w:r w:rsidRPr="00746EFC">
        <w:rPr>
          <w:rFonts w:ascii="Myriad Pro" w:eastAsia="Calibri" w:hAnsi="Myriad Pro" w:cs="Times New Roman"/>
          <w:sz w:val="24"/>
          <w:szCs w:val="24"/>
        </w:rPr>
        <w:t xml:space="preserve"> - </w:t>
      </w:r>
      <w:r w:rsidRPr="00746EFC">
        <w:rPr>
          <w:rFonts w:ascii="Myriad Pro" w:hAnsi="Myriad Pro"/>
          <w:sz w:val="26"/>
          <w:szCs w:val="26"/>
        </w:rPr>
        <w:t>индекс эффективности операционных расходов;</w:t>
      </w:r>
    </w:p>
    <w:p w14:paraId="4409C55A" w14:textId="77777777" w:rsidR="001E47BA" w:rsidRPr="00746EFC" w:rsidRDefault="001E47BA" w:rsidP="00372801">
      <w:pPr>
        <w:spacing w:after="0" w:line="360" w:lineRule="auto"/>
        <w:ind w:firstLine="567"/>
        <w:jc w:val="both"/>
        <w:rPr>
          <w:rFonts w:ascii="Myriad Pro" w:hAnsi="Myriad Pro"/>
          <w:sz w:val="26"/>
          <w:szCs w:val="26"/>
        </w:rPr>
      </w:pPr>
      <w:r w:rsidRPr="00746EFC">
        <w:rPr>
          <w:rFonts w:ascii="Myriad Pro" w:eastAsia="Times New Roman" w:hAnsi="Myriad Pro" w:cs="Times New Roman"/>
          <w:noProof/>
          <w:sz w:val="24"/>
          <w:szCs w:val="24"/>
          <w:lang w:eastAsia="ru-RU"/>
        </w:rPr>
        <w:drawing>
          <wp:inline distT="0" distB="0" distL="0" distR="0" wp14:anchorId="65B183F0" wp14:editId="661F8625">
            <wp:extent cx="476250" cy="252067"/>
            <wp:effectExtent l="0" t="0" r="0" b="0"/>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78367" cy="253187"/>
                    </a:xfrm>
                    <a:prstGeom prst="rect">
                      <a:avLst/>
                    </a:prstGeom>
                    <a:noFill/>
                    <a:ln>
                      <a:noFill/>
                    </a:ln>
                  </pic:spPr>
                </pic:pic>
              </a:graphicData>
            </a:graphic>
          </wp:inline>
        </w:drawing>
      </w:r>
      <w:r w:rsidRPr="00746EFC">
        <w:rPr>
          <w:rFonts w:ascii="Myriad Pro" w:eastAsia="Times New Roman" w:hAnsi="Myriad Pro" w:cs="Times New Roman"/>
          <w:sz w:val="24"/>
          <w:szCs w:val="24"/>
          <w:lang w:eastAsia="ru-RU"/>
        </w:rPr>
        <w:t xml:space="preserve"> - </w:t>
      </w:r>
      <w:r w:rsidRPr="00746EFC">
        <w:rPr>
          <w:rFonts w:ascii="Myriad Pro" w:hAnsi="Myriad Pro"/>
          <w:sz w:val="26"/>
          <w:szCs w:val="26"/>
        </w:rPr>
        <w:t>скорректированный в соответствии с прогнозом социально-экономического развития Российской Федерации индекс потребительских цен, за расчетный год j;</w:t>
      </w:r>
    </w:p>
    <w:p w14:paraId="45E4EB81" w14:textId="77777777" w:rsidR="001E47BA" w:rsidRPr="00746EFC" w:rsidRDefault="001E47BA" w:rsidP="00372801">
      <w:pPr>
        <w:spacing w:after="0" w:line="360" w:lineRule="auto"/>
        <w:ind w:firstLine="567"/>
        <w:jc w:val="both"/>
        <w:rPr>
          <w:rFonts w:ascii="Myriad Pro" w:eastAsia="Calibri" w:hAnsi="Myriad Pro" w:cs="Times New Roman"/>
          <w:sz w:val="24"/>
          <w:szCs w:val="24"/>
        </w:rPr>
      </w:pPr>
      <w:proofErr w:type="spellStart"/>
      <w:r w:rsidRPr="00746EFC">
        <w:rPr>
          <w:rFonts w:ascii="Myriad Pro" w:eastAsia="Calibri" w:hAnsi="Myriad Pro" w:cs="Times New Roman"/>
          <w:i/>
          <w:sz w:val="24"/>
          <w:szCs w:val="24"/>
        </w:rPr>
        <w:t>ИКАскj</w:t>
      </w:r>
      <w:proofErr w:type="spellEnd"/>
      <w:r w:rsidRPr="00746EFC">
        <w:rPr>
          <w:rFonts w:ascii="Myriad Pro" w:hAnsi="Myriad Pro"/>
          <w:sz w:val="26"/>
          <w:szCs w:val="26"/>
        </w:rPr>
        <w:t xml:space="preserve"> - скорректированный индекс изменения количества активов</w:t>
      </w:r>
      <w:r w:rsidRPr="00746EFC">
        <w:rPr>
          <w:rFonts w:ascii="Myriad Pro" w:eastAsia="Calibri" w:hAnsi="Myriad Pro" w:cs="Times New Roman"/>
          <w:sz w:val="24"/>
          <w:szCs w:val="24"/>
        </w:rPr>
        <w:t>.</w:t>
      </w:r>
    </w:p>
    <w:p w14:paraId="7A2B9D95" w14:textId="77777777" w:rsidR="001E47BA" w:rsidRPr="00746EFC" w:rsidRDefault="00CC1414" w:rsidP="00D64492">
      <w:pPr>
        <w:pStyle w:val="afffc"/>
      </w:pPr>
      <w:r w:rsidRPr="00746EFC">
        <w:t>Расчет</w:t>
      </w:r>
      <w:r w:rsidR="001E47BA" w:rsidRPr="00746EFC">
        <w:t xml:space="preserve"> размера корректировки операционных расходов филиала ПАО </w:t>
      </w:r>
      <w:r w:rsidR="00EE4D67" w:rsidRPr="00746EFC">
        <w:t>«</w:t>
      </w:r>
      <w:r w:rsidR="001E47BA" w:rsidRPr="00746EFC">
        <w:t>МРСК</w:t>
      </w:r>
      <w:r w:rsidRPr="00746EFC">
        <w:t xml:space="preserve"> </w:t>
      </w:r>
      <w:r w:rsidR="001E47BA" w:rsidRPr="00746EFC">
        <w:t xml:space="preserve">  Северо-Запада</w:t>
      </w:r>
      <w:r w:rsidR="00EE4D67" w:rsidRPr="00746EFC">
        <w:t>»</w:t>
      </w:r>
      <w:r w:rsidR="001E47BA" w:rsidRPr="00746EFC">
        <w:t xml:space="preserve"> </w:t>
      </w:r>
      <w:r w:rsidR="00EE4D67" w:rsidRPr="00746EFC">
        <w:t>«</w:t>
      </w:r>
      <w:r w:rsidR="001E47BA" w:rsidRPr="00746EFC">
        <w:t>Карелэнерго</w:t>
      </w:r>
      <w:r w:rsidR="00EE4D67" w:rsidRPr="00746EFC">
        <w:t>»</w:t>
      </w:r>
      <w:r w:rsidR="001E47BA" w:rsidRPr="00746EFC">
        <w:t xml:space="preserve"> за 2017 год</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10"/>
        <w:gridCol w:w="677"/>
        <w:gridCol w:w="1117"/>
        <w:gridCol w:w="839"/>
        <w:gridCol w:w="1117"/>
        <w:gridCol w:w="1256"/>
        <w:gridCol w:w="839"/>
        <w:gridCol w:w="1396"/>
      </w:tblGrid>
      <w:tr w:rsidR="00CC1414" w:rsidRPr="00006241" w14:paraId="77BDA866" w14:textId="77777777" w:rsidTr="00006241">
        <w:tc>
          <w:tcPr>
            <w:tcW w:w="214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64968A4" w14:textId="77777777" w:rsidR="00CC1414" w:rsidRPr="00006241" w:rsidRDefault="00CC1414" w:rsidP="00006241">
            <w:pPr>
              <w:spacing w:after="0" w:line="259" w:lineRule="auto"/>
              <w:jc w:val="center"/>
              <w:rPr>
                <w:rFonts w:ascii="Myriad Pro" w:eastAsia="Times New Roman" w:hAnsi="Myriad Pro" w:cs="Times New Roman"/>
                <w:b/>
                <w:bCs/>
                <w:color w:val="FFFFFF"/>
                <w:sz w:val="18"/>
                <w:szCs w:val="18"/>
                <w:lang w:eastAsia="ru-RU"/>
              </w:rPr>
            </w:pPr>
            <w:r w:rsidRPr="00006241">
              <w:rPr>
                <w:rFonts w:ascii="Myriad Pro" w:eastAsia="Times New Roman" w:hAnsi="Myriad Pro" w:cs="Times New Roman"/>
                <w:b/>
                <w:bCs/>
                <w:color w:val="FFFFFF"/>
                <w:sz w:val="18"/>
                <w:szCs w:val="18"/>
                <w:lang w:eastAsia="ru-RU"/>
              </w:rPr>
              <w:t>Наименование</w:t>
            </w:r>
          </w:p>
        </w:tc>
        <w:tc>
          <w:tcPr>
            <w:tcW w:w="68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940642B" w14:textId="77777777" w:rsidR="00CC1414" w:rsidRPr="00006241" w:rsidRDefault="00CC1414" w:rsidP="00006241">
            <w:pPr>
              <w:spacing w:after="0" w:line="259" w:lineRule="auto"/>
              <w:jc w:val="center"/>
              <w:rPr>
                <w:rFonts w:ascii="Myriad Pro" w:eastAsia="Times New Roman" w:hAnsi="Myriad Pro" w:cs="Times New Roman"/>
                <w:b/>
                <w:bCs/>
                <w:color w:val="FFFFFF"/>
                <w:sz w:val="18"/>
                <w:szCs w:val="18"/>
                <w:lang w:eastAsia="ru-RU"/>
              </w:rPr>
            </w:pPr>
            <w:r w:rsidRPr="00006241">
              <w:rPr>
                <w:rFonts w:ascii="Myriad Pro" w:eastAsia="Times New Roman" w:hAnsi="Myriad Pro" w:cs="Times New Roman"/>
                <w:b/>
                <w:bCs/>
                <w:color w:val="FFFFFF"/>
                <w:sz w:val="18"/>
                <w:szCs w:val="18"/>
                <w:lang w:eastAsia="ru-RU"/>
              </w:rPr>
              <w:t>Ед. изм.</w:t>
            </w:r>
          </w:p>
        </w:tc>
        <w:tc>
          <w:tcPr>
            <w:tcW w:w="198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64FCAEB" w14:textId="77777777" w:rsidR="00CC1414" w:rsidRPr="00006241" w:rsidRDefault="00CC1414" w:rsidP="00006241">
            <w:pPr>
              <w:spacing w:after="0" w:line="259" w:lineRule="auto"/>
              <w:jc w:val="center"/>
              <w:rPr>
                <w:rFonts w:ascii="Myriad Pro" w:eastAsia="Times New Roman" w:hAnsi="Myriad Pro" w:cs="Times New Roman"/>
                <w:b/>
                <w:bCs/>
                <w:color w:val="FFFFFF"/>
                <w:sz w:val="18"/>
                <w:szCs w:val="18"/>
                <w:lang w:eastAsia="ru-RU"/>
              </w:rPr>
            </w:pPr>
            <w:r w:rsidRPr="00006241">
              <w:rPr>
                <w:rFonts w:ascii="Myriad Pro" w:eastAsia="Times New Roman" w:hAnsi="Myriad Pro" w:cs="Times New Roman"/>
                <w:b/>
                <w:bCs/>
                <w:color w:val="FFFFFF"/>
                <w:sz w:val="18"/>
                <w:szCs w:val="18"/>
                <w:lang w:eastAsia="ru-RU"/>
              </w:rPr>
              <w:t>2016 год</w:t>
            </w:r>
          </w:p>
        </w:tc>
        <w:tc>
          <w:tcPr>
            <w:tcW w:w="3261"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E28789B" w14:textId="77777777" w:rsidR="00CC1414" w:rsidRPr="00006241" w:rsidRDefault="00CC1414" w:rsidP="00006241">
            <w:pPr>
              <w:spacing w:after="0" w:line="259" w:lineRule="auto"/>
              <w:jc w:val="center"/>
              <w:rPr>
                <w:rFonts w:ascii="Myriad Pro" w:eastAsia="Times New Roman" w:hAnsi="Myriad Pro" w:cs="Times New Roman"/>
                <w:b/>
                <w:bCs/>
                <w:color w:val="FFFFFF"/>
                <w:sz w:val="18"/>
                <w:szCs w:val="18"/>
                <w:lang w:eastAsia="ru-RU"/>
              </w:rPr>
            </w:pPr>
            <w:r w:rsidRPr="00006241">
              <w:rPr>
                <w:rFonts w:ascii="Myriad Pro" w:eastAsia="Times New Roman" w:hAnsi="Myriad Pro" w:cs="Times New Roman"/>
                <w:b/>
                <w:bCs/>
                <w:color w:val="FFFFFF"/>
                <w:sz w:val="18"/>
                <w:szCs w:val="18"/>
                <w:lang w:eastAsia="ru-RU"/>
              </w:rPr>
              <w:t>2017 год</w:t>
            </w:r>
          </w:p>
        </w:tc>
        <w:tc>
          <w:tcPr>
            <w:tcW w:w="141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1A7A6FA" w14:textId="77777777" w:rsidR="00CC1414" w:rsidRPr="00006241" w:rsidRDefault="00CC1414" w:rsidP="00006241">
            <w:pPr>
              <w:spacing w:after="0" w:line="259" w:lineRule="auto"/>
              <w:jc w:val="center"/>
              <w:rPr>
                <w:rFonts w:ascii="Myriad Pro" w:eastAsia="Times New Roman" w:hAnsi="Myriad Pro" w:cs="Times New Roman"/>
                <w:b/>
                <w:bCs/>
                <w:color w:val="FFFFFF"/>
                <w:sz w:val="18"/>
                <w:szCs w:val="18"/>
                <w:lang w:eastAsia="ru-RU"/>
              </w:rPr>
            </w:pPr>
            <w:r w:rsidRPr="00006241">
              <w:rPr>
                <w:rFonts w:ascii="Myriad Pro" w:eastAsia="Times New Roman" w:hAnsi="Myriad Pro" w:cs="Times New Roman"/>
                <w:b/>
                <w:bCs/>
                <w:color w:val="FFFFFF"/>
                <w:sz w:val="18"/>
                <w:szCs w:val="18"/>
                <w:lang w:eastAsia="ru-RU"/>
              </w:rPr>
              <w:t>Размер компенсации ОП (</w:t>
            </w:r>
            <w:r w:rsidRPr="00006241">
              <w:rPr>
                <w:rFonts w:ascii="Myriad Pro" w:eastAsia="Times New Roman" w:hAnsi="Myriad Pro" w:cs="Times New Roman"/>
                <w:b/>
                <w:bCs/>
                <w:iCs/>
                <w:color w:val="FFFFFF"/>
                <w:sz w:val="18"/>
                <w:szCs w:val="18"/>
                <w:lang w:eastAsia="ru-RU"/>
              </w:rPr>
              <w:t>без индексации</w:t>
            </w:r>
            <w:r w:rsidRPr="00006241">
              <w:rPr>
                <w:rFonts w:ascii="Myriad Pro" w:eastAsia="Times New Roman" w:hAnsi="Myriad Pro" w:cs="Times New Roman"/>
                <w:b/>
                <w:bCs/>
                <w:color w:val="FFFFFF"/>
                <w:sz w:val="18"/>
                <w:szCs w:val="18"/>
                <w:lang w:eastAsia="ru-RU"/>
              </w:rPr>
              <w:t>)</w:t>
            </w:r>
          </w:p>
        </w:tc>
      </w:tr>
      <w:tr w:rsidR="00CC1414" w:rsidRPr="00006241" w14:paraId="50D064E3" w14:textId="77777777" w:rsidTr="00006241">
        <w:tc>
          <w:tcPr>
            <w:tcW w:w="214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1F23A41" w14:textId="77777777" w:rsidR="00CC1414" w:rsidRPr="00006241" w:rsidRDefault="00CC1414" w:rsidP="00006241">
            <w:pPr>
              <w:spacing w:after="0" w:line="259" w:lineRule="auto"/>
              <w:jc w:val="center"/>
              <w:rPr>
                <w:rFonts w:ascii="Myriad Pro" w:eastAsia="Times New Roman" w:hAnsi="Myriad Pro" w:cs="Times New Roman"/>
                <w:b/>
                <w:bCs/>
                <w:color w:val="FFFFFF"/>
                <w:sz w:val="18"/>
                <w:szCs w:val="18"/>
                <w:lang w:eastAsia="ru-RU"/>
              </w:rPr>
            </w:pPr>
          </w:p>
        </w:tc>
        <w:tc>
          <w:tcPr>
            <w:tcW w:w="68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4B1AA5B" w14:textId="77777777" w:rsidR="00CC1414" w:rsidRPr="00006241" w:rsidRDefault="00CC1414" w:rsidP="00006241">
            <w:pPr>
              <w:spacing w:after="0" w:line="259" w:lineRule="auto"/>
              <w:jc w:val="center"/>
              <w:rPr>
                <w:rFonts w:ascii="Myriad Pro" w:eastAsia="Times New Roman" w:hAnsi="Myriad Pro" w:cs="Times New Roman"/>
                <w:b/>
                <w:bCs/>
                <w:color w:val="FFFFFF"/>
                <w:sz w:val="18"/>
                <w:szCs w:val="18"/>
                <w:lang w:eastAsia="ru-RU"/>
              </w:rPr>
            </w:pP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EE11743" w14:textId="77777777" w:rsidR="00CC1414" w:rsidRPr="00006241" w:rsidRDefault="00CC1414" w:rsidP="00006241">
            <w:pPr>
              <w:spacing w:after="0" w:line="259" w:lineRule="auto"/>
              <w:jc w:val="center"/>
              <w:rPr>
                <w:rFonts w:ascii="Myriad Pro" w:eastAsia="Times New Roman" w:hAnsi="Myriad Pro" w:cs="Times New Roman"/>
                <w:b/>
                <w:bCs/>
                <w:color w:val="FFFFFF"/>
                <w:sz w:val="18"/>
                <w:szCs w:val="18"/>
                <w:lang w:eastAsia="ru-RU"/>
              </w:rPr>
            </w:pPr>
            <w:r w:rsidRPr="00006241">
              <w:rPr>
                <w:rFonts w:ascii="Myriad Pro" w:eastAsia="Times New Roman" w:hAnsi="Myriad Pro" w:cs="Times New Roman"/>
                <w:b/>
                <w:bCs/>
                <w:color w:val="FFFFFF"/>
                <w:sz w:val="18"/>
                <w:szCs w:val="18"/>
                <w:lang w:eastAsia="ru-RU"/>
              </w:rPr>
              <w:t>Утверждено</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C4633A5" w14:textId="77777777" w:rsidR="00CC1414" w:rsidRPr="00006241" w:rsidRDefault="00CC1414" w:rsidP="00006241">
            <w:pPr>
              <w:spacing w:after="0" w:line="259" w:lineRule="auto"/>
              <w:jc w:val="center"/>
              <w:rPr>
                <w:rFonts w:ascii="Myriad Pro" w:eastAsia="Times New Roman" w:hAnsi="Myriad Pro" w:cs="Times New Roman"/>
                <w:b/>
                <w:bCs/>
                <w:color w:val="FFFFFF"/>
                <w:sz w:val="18"/>
                <w:szCs w:val="18"/>
                <w:lang w:eastAsia="ru-RU"/>
              </w:rPr>
            </w:pPr>
            <w:r w:rsidRPr="00006241">
              <w:rPr>
                <w:rFonts w:ascii="Myriad Pro" w:eastAsia="Times New Roman" w:hAnsi="Myriad Pro" w:cs="Times New Roman"/>
                <w:b/>
                <w:bCs/>
                <w:color w:val="FFFFFF"/>
                <w:sz w:val="18"/>
                <w:szCs w:val="18"/>
                <w:lang w:eastAsia="ru-RU"/>
              </w:rPr>
              <w:t>Факт</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C37ED4C" w14:textId="77777777" w:rsidR="00CC1414" w:rsidRPr="00006241" w:rsidRDefault="00CC1414" w:rsidP="00006241">
            <w:pPr>
              <w:spacing w:after="0" w:line="259" w:lineRule="auto"/>
              <w:jc w:val="center"/>
              <w:rPr>
                <w:rFonts w:ascii="Myriad Pro" w:eastAsia="Times New Roman" w:hAnsi="Myriad Pro" w:cs="Times New Roman"/>
                <w:b/>
                <w:bCs/>
                <w:color w:val="FFFFFF"/>
                <w:sz w:val="18"/>
                <w:szCs w:val="18"/>
                <w:lang w:eastAsia="ru-RU"/>
              </w:rPr>
            </w:pPr>
            <w:r w:rsidRPr="00006241">
              <w:rPr>
                <w:rFonts w:ascii="Myriad Pro" w:eastAsia="Times New Roman" w:hAnsi="Myriad Pro" w:cs="Times New Roman"/>
                <w:b/>
                <w:bCs/>
                <w:color w:val="FFFFFF"/>
                <w:sz w:val="18"/>
                <w:szCs w:val="18"/>
                <w:lang w:eastAsia="ru-RU"/>
              </w:rPr>
              <w:t>Утверждено</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8976AD5" w14:textId="77777777" w:rsidR="00CC1414" w:rsidRPr="00006241" w:rsidRDefault="00CC1414" w:rsidP="00006241">
            <w:pPr>
              <w:spacing w:after="0" w:line="259" w:lineRule="auto"/>
              <w:jc w:val="center"/>
              <w:rPr>
                <w:rFonts w:ascii="Myriad Pro" w:eastAsia="Times New Roman" w:hAnsi="Myriad Pro" w:cs="Times New Roman"/>
                <w:b/>
                <w:bCs/>
                <w:color w:val="FFFFFF"/>
                <w:sz w:val="18"/>
                <w:szCs w:val="18"/>
                <w:lang w:eastAsia="ru-RU"/>
              </w:rPr>
            </w:pPr>
            <w:proofErr w:type="spellStart"/>
            <w:r w:rsidRPr="00006241">
              <w:rPr>
                <w:rFonts w:ascii="Myriad Pro" w:eastAsia="Times New Roman" w:hAnsi="Myriad Pro" w:cs="Times New Roman"/>
                <w:b/>
                <w:bCs/>
                <w:color w:val="FFFFFF"/>
                <w:sz w:val="18"/>
                <w:szCs w:val="18"/>
                <w:lang w:eastAsia="ru-RU"/>
              </w:rPr>
              <w:t>Скорректиро-вано</w:t>
            </w:r>
            <w:proofErr w:type="spellEnd"/>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3EA2859" w14:textId="77777777" w:rsidR="00CC1414" w:rsidRPr="00006241" w:rsidRDefault="00CC1414" w:rsidP="00006241">
            <w:pPr>
              <w:spacing w:after="0" w:line="259" w:lineRule="auto"/>
              <w:jc w:val="center"/>
              <w:rPr>
                <w:rFonts w:ascii="Myriad Pro" w:eastAsia="Times New Roman" w:hAnsi="Myriad Pro" w:cs="Times New Roman"/>
                <w:b/>
                <w:bCs/>
                <w:color w:val="FFFFFF"/>
                <w:sz w:val="18"/>
                <w:szCs w:val="18"/>
                <w:lang w:eastAsia="ru-RU"/>
              </w:rPr>
            </w:pPr>
            <w:r w:rsidRPr="00006241">
              <w:rPr>
                <w:rFonts w:ascii="Myriad Pro" w:eastAsia="Times New Roman" w:hAnsi="Myriad Pro" w:cs="Times New Roman"/>
                <w:b/>
                <w:bCs/>
                <w:color w:val="FFFFFF"/>
                <w:sz w:val="18"/>
                <w:szCs w:val="18"/>
                <w:lang w:eastAsia="ru-RU"/>
              </w:rPr>
              <w:t>Факт</w:t>
            </w:r>
          </w:p>
        </w:tc>
        <w:tc>
          <w:tcPr>
            <w:tcW w:w="141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91AB64C" w14:textId="77777777" w:rsidR="00CC1414" w:rsidRPr="00006241" w:rsidRDefault="00CC1414" w:rsidP="00006241">
            <w:pPr>
              <w:spacing w:after="0" w:line="259" w:lineRule="auto"/>
              <w:jc w:val="center"/>
              <w:rPr>
                <w:rFonts w:ascii="Myriad Pro" w:eastAsia="Times New Roman" w:hAnsi="Myriad Pro" w:cs="Times New Roman"/>
                <w:b/>
                <w:bCs/>
                <w:color w:val="FFFFFF"/>
                <w:sz w:val="18"/>
                <w:szCs w:val="18"/>
                <w:lang w:eastAsia="ru-RU"/>
              </w:rPr>
            </w:pPr>
          </w:p>
        </w:tc>
      </w:tr>
      <w:tr w:rsidR="000B484D" w:rsidRPr="00006241" w14:paraId="1F86E7BB" w14:textId="77777777" w:rsidTr="00006241">
        <w:trPr>
          <w:trHeight w:val="142"/>
        </w:trPr>
        <w:tc>
          <w:tcPr>
            <w:tcW w:w="21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5BB4C27" w14:textId="77777777" w:rsidR="00826692" w:rsidRPr="00006241" w:rsidRDefault="00826692" w:rsidP="00006241">
            <w:pPr>
              <w:spacing w:after="0" w:line="259" w:lineRule="auto"/>
              <w:jc w:val="center"/>
              <w:rPr>
                <w:rFonts w:ascii="Myriad Pro" w:eastAsia="Times New Roman" w:hAnsi="Myriad Pro" w:cs="Times New Roman"/>
                <w:b/>
                <w:bCs/>
                <w:iCs/>
                <w:color w:val="FFFFFF"/>
                <w:sz w:val="18"/>
                <w:szCs w:val="18"/>
                <w:lang w:eastAsia="ru-RU"/>
              </w:rPr>
            </w:pPr>
            <w:r w:rsidRPr="00006241">
              <w:rPr>
                <w:rFonts w:ascii="Myriad Pro" w:eastAsia="Times New Roman" w:hAnsi="Myriad Pro" w:cs="Times New Roman"/>
                <w:b/>
                <w:bCs/>
                <w:iCs/>
                <w:color w:val="FFFFFF"/>
                <w:sz w:val="18"/>
                <w:szCs w:val="18"/>
                <w:lang w:eastAsia="ru-RU"/>
              </w:rPr>
              <w:t>1</w:t>
            </w:r>
          </w:p>
        </w:tc>
        <w:tc>
          <w:tcPr>
            <w:tcW w:w="6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D655F64" w14:textId="77777777" w:rsidR="00826692" w:rsidRPr="00006241" w:rsidRDefault="00826692" w:rsidP="00006241">
            <w:pPr>
              <w:spacing w:after="0" w:line="259" w:lineRule="auto"/>
              <w:jc w:val="center"/>
              <w:rPr>
                <w:rFonts w:ascii="Myriad Pro" w:eastAsia="Times New Roman" w:hAnsi="Myriad Pro" w:cs="Times New Roman"/>
                <w:b/>
                <w:bCs/>
                <w:iCs/>
                <w:color w:val="FFFFFF"/>
                <w:sz w:val="18"/>
                <w:szCs w:val="18"/>
                <w:lang w:eastAsia="ru-RU"/>
              </w:rPr>
            </w:pPr>
            <w:r w:rsidRPr="00006241">
              <w:rPr>
                <w:rFonts w:ascii="Myriad Pro" w:eastAsia="Times New Roman" w:hAnsi="Myriad Pro" w:cs="Times New Roman"/>
                <w:b/>
                <w:bCs/>
                <w:iCs/>
                <w:color w:val="FFFFFF"/>
                <w:sz w:val="18"/>
                <w:szCs w:val="18"/>
                <w:lang w:eastAsia="ru-RU"/>
              </w:rPr>
              <w:t>2</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5095666" w14:textId="77777777" w:rsidR="00826692" w:rsidRPr="00006241" w:rsidRDefault="00826692" w:rsidP="00006241">
            <w:pPr>
              <w:spacing w:after="0" w:line="259" w:lineRule="auto"/>
              <w:jc w:val="center"/>
              <w:rPr>
                <w:rFonts w:ascii="Myriad Pro" w:eastAsia="Times New Roman" w:hAnsi="Myriad Pro" w:cs="Times New Roman"/>
                <w:b/>
                <w:bCs/>
                <w:iCs/>
                <w:color w:val="FFFFFF"/>
                <w:sz w:val="18"/>
                <w:szCs w:val="18"/>
                <w:lang w:eastAsia="ru-RU"/>
              </w:rPr>
            </w:pPr>
            <w:r w:rsidRPr="00006241">
              <w:rPr>
                <w:rFonts w:ascii="Myriad Pro" w:eastAsia="Times New Roman" w:hAnsi="Myriad Pro" w:cs="Times New Roman"/>
                <w:b/>
                <w:bCs/>
                <w:iCs/>
                <w:color w:val="FFFFFF"/>
                <w:sz w:val="18"/>
                <w:szCs w:val="18"/>
                <w:lang w:eastAsia="ru-RU"/>
              </w:rPr>
              <w:t>3</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2443D15" w14:textId="77777777" w:rsidR="00826692" w:rsidRPr="00006241" w:rsidRDefault="00826692" w:rsidP="00006241">
            <w:pPr>
              <w:spacing w:after="0" w:line="259" w:lineRule="auto"/>
              <w:jc w:val="center"/>
              <w:rPr>
                <w:rFonts w:ascii="Myriad Pro" w:eastAsia="Times New Roman" w:hAnsi="Myriad Pro" w:cs="Times New Roman"/>
                <w:b/>
                <w:bCs/>
                <w:iCs/>
                <w:color w:val="FFFFFF"/>
                <w:sz w:val="18"/>
                <w:szCs w:val="18"/>
                <w:lang w:eastAsia="ru-RU"/>
              </w:rPr>
            </w:pPr>
            <w:r w:rsidRPr="00006241">
              <w:rPr>
                <w:rFonts w:ascii="Myriad Pro" w:eastAsia="Times New Roman" w:hAnsi="Myriad Pro" w:cs="Times New Roman"/>
                <w:b/>
                <w:bCs/>
                <w:iCs/>
                <w:color w:val="FFFFFF"/>
                <w:sz w:val="18"/>
                <w:szCs w:val="18"/>
                <w:lang w:eastAsia="ru-RU"/>
              </w:rPr>
              <w:t>4</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EE800AF" w14:textId="77777777" w:rsidR="00826692" w:rsidRPr="00006241" w:rsidRDefault="00826692" w:rsidP="00006241">
            <w:pPr>
              <w:spacing w:after="0" w:line="259" w:lineRule="auto"/>
              <w:jc w:val="center"/>
              <w:rPr>
                <w:rFonts w:ascii="Myriad Pro" w:eastAsia="Times New Roman" w:hAnsi="Myriad Pro" w:cs="Times New Roman"/>
                <w:b/>
                <w:bCs/>
                <w:iCs/>
                <w:color w:val="FFFFFF"/>
                <w:sz w:val="18"/>
                <w:szCs w:val="18"/>
                <w:lang w:eastAsia="ru-RU"/>
              </w:rPr>
            </w:pPr>
            <w:r w:rsidRPr="00006241">
              <w:rPr>
                <w:rFonts w:ascii="Myriad Pro" w:eastAsia="Times New Roman" w:hAnsi="Myriad Pro" w:cs="Times New Roman"/>
                <w:b/>
                <w:bCs/>
                <w:iCs/>
                <w:color w:val="FFFFFF"/>
                <w:sz w:val="18"/>
                <w:szCs w:val="18"/>
                <w:lang w:eastAsia="ru-RU"/>
              </w:rPr>
              <w:t>5</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56EF9F1" w14:textId="77777777" w:rsidR="00826692" w:rsidRPr="00006241" w:rsidRDefault="00826692" w:rsidP="00006241">
            <w:pPr>
              <w:spacing w:after="0" w:line="259" w:lineRule="auto"/>
              <w:jc w:val="center"/>
              <w:rPr>
                <w:rFonts w:ascii="Myriad Pro" w:eastAsia="Times New Roman" w:hAnsi="Myriad Pro" w:cs="Times New Roman"/>
                <w:b/>
                <w:bCs/>
                <w:iCs/>
                <w:color w:val="FFFFFF"/>
                <w:sz w:val="18"/>
                <w:szCs w:val="18"/>
                <w:lang w:eastAsia="ru-RU"/>
              </w:rPr>
            </w:pPr>
            <w:r w:rsidRPr="00006241">
              <w:rPr>
                <w:rFonts w:ascii="Myriad Pro" w:eastAsia="Times New Roman" w:hAnsi="Myriad Pro" w:cs="Times New Roman"/>
                <w:b/>
                <w:bCs/>
                <w:iCs/>
                <w:color w:val="FFFFFF"/>
                <w:sz w:val="18"/>
                <w:szCs w:val="18"/>
                <w:lang w:eastAsia="ru-RU"/>
              </w:rPr>
              <w:t>6</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D774726" w14:textId="77777777" w:rsidR="00826692" w:rsidRPr="00006241" w:rsidRDefault="00826692" w:rsidP="00006241">
            <w:pPr>
              <w:spacing w:after="0" w:line="259" w:lineRule="auto"/>
              <w:jc w:val="center"/>
              <w:rPr>
                <w:rFonts w:ascii="Myriad Pro" w:eastAsia="Times New Roman" w:hAnsi="Myriad Pro" w:cs="Times New Roman"/>
                <w:b/>
                <w:bCs/>
                <w:iCs/>
                <w:color w:val="FFFFFF"/>
                <w:sz w:val="18"/>
                <w:szCs w:val="18"/>
                <w:lang w:eastAsia="ru-RU"/>
              </w:rPr>
            </w:pPr>
            <w:r w:rsidRPr="00006241">
              <w:rPr>
                <w:rFonts w:ascii="Myriad Pro" w:eastAsia="Times New Roman" w:hAnsi="Myriad Pro" w:cs="Times New Roman"/>
                <w:b/>
                <w:bCs/>
                <w:iCs/>
                <w:color w:val="FFFFFF"/>
                <w:sz w:val="18"/>
                <w:szCs w:val="18"/>
                <w:lang w:eastAsia="ru-RU"/>
              </w:rPr>
              <w:t>7</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3F16A46" w14:textId="77777777" w:rsidR="00826692" w:rsidRPr="00006241" w:rsidRDefault="00826692" w:rsidP="00006241">
            <w:pPr>
              <w:spacing w:after="0" w:line="259" w:lineRule="auto"/>
              <w:jc w:val="center"/>
              <w:rPr>
                <w:rFonts w:ascii="Myriad Pro" w:eastAsia="Times New Roman" w:hAnsi="Myriad Pro" w:cs="Times New Roman"/>
                <w:b/>
                <w:bCs/>
                <w:iCs/>
                <w:color w:val="FFFFFF"/>
                <w:sz w:val="18"/>
                <w:szCs w:val="18"/>
                <w:lang w:eastAsia="ru-RU"/>
              </w:rPr>
            </w:pPr>
            <w:r w:rsidRPr="00006241">
              <w:rPr>
                <w:rFonts w:ascii="Myriad Pro" w:eastAsia="Times New Roman" w:hAnsi="Myriad Pro" w:cs="Times New Roman"/>
                <w:b/>
                <w:bCs/>
                <w:iCs/>
                <w:color w:val="FFFFFF"/>
                <w:sz w:val="18"/>
                <w:szCs w:val="18"/>
                <w:lang w:eastAsia="ru-RU"/>
              </w:rPr>
              <w:t>8 = стб.6 - ст.5</w:t>
            </w:r>
          </w:p>
        </w:tc>
      </w:tr>
      <w:tr w:rsidR="00826692" w:rsidRPr="00006241" w14:paraId="53666AFE" w14:textId="77777777" w:rsidTr="00006241">
        <w:tc>
          <w:tcPr>
            <w:tcW w:w="2145" w:type="dxa"/>
            <w:tcBorders>
              <w:top w:val="single" w:sz="4" w:space="0" w:color="FFFFFF" w:themeColor="background1"/>
            </w:tcBorders>
            <w:vAlign w:val="center"/>
            <w:hideMark/>
          </w:tcPr>
          <w:p w14:paraId="1574C4C8" w14:textId="77777777" w:rsidR="00826692" w:rsidRPr="00006241" w:rsidRDefault="00826692" w:rsidP="00006241">
            <w:pPr>
              <w:spacing w:after="0" w:line="259" w:lineRule="auto"/>
              <w:rPr>
                <w:rFonts w:ascii="Myriad Pro" w:eastAsia="Times New Roman" w:hAnsi="Myriad Pro" w:cs="Times New Roman"/>
                <w:sz w:val="18"/>
                <w:szCs w:val="18"/>
                <w:lang w:eastAsia="ru-RU"/>
              </w:rPr>
            </w:pPr>
            <w:r w:rsidRPr="00006241">
              <w:rPr>
                <w:rFonts w:ascii="Myriad Pro" w:eastAsia="Times New Roman" w:hAnsi="Myriad Pro" w:cs="Times New Roman"/>
                <w:sz w:val="18"/>
                <w:szCs w:val="18"/>
                <w:lang w:eastAsia="ru-RU"/>
              </w:rPr>
              <w:t>Индекс эффективности подконтрольных расходов (ИР)</w:t>
            </w:r>
          </w:p>
        </w:tc>
        <w:tc>
          <w:tcPr>
            <w:tcW w:w="685" w:type="dxa"/>
            <w:tcBorders>
              <w:top w:val="single" w:sz="4" w:space="0" w:color="FFFFFF" w:themeColor="background1"/>
            </w:tcBorders>
            <w:vAlign w:val="center"/>
            <w:hideMark/>
          </w:tcPr>
          <w:p w14:paraId="3BADE9F3" w14:textId="77777777" w:rsidR="00826692" w:rsidRPr="00006241" w:rsidRDefault="00826692" w:rsidP="00006241">
            <w:pPr>
              <w:spacing w:after="0" w:line="259" w:lineRule="auto"/>
              <w:jc w:val="center"/>
              <w:rPr>
                <w:rFonts w:ascii="Myriad Pro" w:eastAsia="Times New Roman" w:hAnsi="Myriad Pro" w:cs="Times New Roman"/>
                <w:bCs/>
                <w:sz w:val="18"/>
                <w:szCs w:val="18"/>
                <w:lang w:eastAsia="ru-RU"/>
              </w:rPr>
            </w:pPr>
            <w:r w:rsidRPr="00006241">
              <w:rPr>
                <w:rFonts w:ascii="Myriad Pro" w:eastAsia="Times New Roman" w:hAnsi="Myriad Pro" w:cs="Times New Roman"/>
                <w:bCs/>
                <w:sz w:val="18"/>
                <w:szCs w:val="18"/>
                <w:lang w:eastAsia="ru-RU"/>
              </w:rPr>
              <w:t>%</w:t>
            </w:r>
          </w:p>
        </w:tc>
        <w:tc>
          <w:tcPr>
            <w:tcW w:w="1134" w:type="dxa"/>
            <w:tcBorders>
              <w:top w:val="single" w:sz="4" w:space="0" w:color="FFFFFF" w:themeColor="background1"/>
            </w:tcBorders>
            <w:vAlign w:val="center"/>
            <w:hideMark/>
          </w:tcPr>
          <w:p w14:paraId="19F4D916" w14:textId="77777777" w:rsidR="00826692" w:rsidRPr="00006241" w:rsidRDefault="00826692" w:rsidP="00006241">
            <w:pPr>
              <w:spacing w:after="0" w:line="259" w:lineRule="auto"/>
              <w:jc w:val="center"/>
              <w:rPr>
                <w:rFonts w:ascii="Myriad Pro" w:eastAsia="Times New Roman" w:hAnsi="Myriad Pro" w:cs="Times New Roman"/>
                <w:bCs/>
                <w:sz w:val="18"/>
                <w:szCs w:val="18"/>
                <w:lang w:eastAsia="ru-RU"/>
              </w:rPr>
            </w:pPr>
            <w:r w:rsidRPr="00006241">
              <w:rPr>
                <w:rFonts w:ascii="Myriad Pro" w:eastAsia="Times New Roman" w:hAnsi="Myriad Pro" w:cs="Times New Roman"/>
                <w:bCs/>
                <w:sz w:val="18"/>
                <w:szCs w:val="18"/>
                <w:lang w:eastAsia="ru-RU"/>
              </w:rPr>
              <w:t>3,0%</w:t>
            </w:r>
          </w:p>
        </w:tc>
        <w:tc>
          <w:tcPr>
            <w:tcW w:w="851" w:type="dxa"/>
            <w:tcBorders>
              <w:top w:val="single" w:sz="4" w:space="0" w:color="FFFFFF" w:themeColor="background1"/>
            </w:tcBorders>
            <w:vAlign w:val="center"/>
            <w:hideMark/>
          </w:tcPr>
          <w:p w14:paraId="6138D13F" w14:textId="77777777" w:rsidR="00826692" w:rsidRPr="00006241" w:rsidRDefault="00826692" w:rsidP="00006241">
            <w:pPr>
              <w:spacing w:after="0" w:line="259" w:lineRule="auto"/>
              <w:jc w:val="center"/>
              <w:rPr>
                <w:rFonts w:ascii="Myriad Pro" w:eastAsia="Times New Roman" w:hAnsi="Myriad Pro" w:cs="Times New Roman"/>
                <w:bCs/>
                <w:sz w:val="18"/>
                <w:szCs w:val="18"/>
                <w:lang w:eastAsia="ru-RU"/>
              </w:rPr>
            </w:pPr>
          </w:p>
        </w:tc>
        <w:tc>
          <w:tcPr>
            <w:tcW w:w="1134" w:type="dxa"/>
            <w:tcBorders>
              <w:top w:val="single" w:sz="4" w:space="0" w:color="FFFFFF" w:themeColor="background1"/>
            </w:tcBorders>
            <w:vAlign w:val="center"/>
            <w:hideMark/>
          </w:tcPr>
          <w:p w14:paraId="5BC036D3" w14:textId="77777777" w:rsidR="00826692" w:rsidRPr="00006241" w:rsidRDefault="00826692" w:rsidP="00006241">
            <w:pPr>
              <w:spacing w:after="0" w:line="259" w:lineRule="auto"/>
              <w:jc w:val="center"/>
              <w:rPr>
                <w:rFonts w:ascii="Myriad Pro" w:eastAsia="Times New Roman" w:hAnsi="Myriad Pro" w:cs="Times New Roman"/>
                <w:bCs/>
                <w:sz w:val="18"/>
                <w:szCs w:val="18"/>
                <w:lang w:eastAsia="ru-RU"/>
              </w:rPr>
            </w:pPr>
            <w:r w:rsidRPr="00006241">
              <w:rPr>
                <w:rFonts w:ascii="Myriad Pro" w:eastAsia="Times New Roman" w:hAnsi="Myriad Pro" w:cs="Times New Roman"/>
                <w:bCs/>
                <w:sz w:val="18"/>
                <w:szCs w:val="18"/>
                <w:lang w:eastAsia="ru-RU"/>
              </w:rPr>
              <w:t>3,0%</w:t>
            </w:r>
          </w:p>
        </w:tc>
        <w:tc>
          <w:tcPr>
            <w:tcW w:w="1276" w:type="dxa"/>
            <w:tcBorders>
              <w:top w:val="single" w:sz="4" w:space="0" w:color="FFFFFF" w:themeColor="background1"/>
            </w:tcBorders>
            <w:vAlign w:val="center"/>
            <w:hideMark/>
          </w:tcPr>
          <w:p w14:paraId="78042DCA" w14:textId="77777777" w:rsidR="00826692" w:rsidRPr="00006241" w:rsidRDefault="00826692" w:rsidP="00006241">
            <w:pPr>
              <w:spacing w:after="0" w:line="259" w:lineRule="auto"/>
              <w:jc w:val="center"/>
              <w:rPr>
                <w:rFonts w:ascii="Myriad Pro" w:eastAsia="Times New Roman" w:hAnsi="Myriad Pro" w:cs="Times New Roman"/>
                <w:bCs/>
                <w:sz w:val="18"/>
                <w:szCs w:val="18"/>
                <w:lang w:eastAsia="ru-RU"/>
              </w:rPr>
            </w:pPr>
            <w:r w:rsidRPr="00006241">
              <w:rPr>
                <w:rFonts w:ascii="Myriad Pro" w:eastAsia="Times New Roman" w:hAnsi="Myriad Pro" w:cs="Times New Roman"/>
                <w:bCs/>
                <w:sz w:val="18"/>
                <w:szCs w:val="18"/>
                <w:lang w:eastAsia="ru-RU"/>
              </w:rPr>
              <w:t>3,0%</w:t>
            </w:r>
          </w:p>
        </w:tc>
        <w:tc>
          <w:tcPr>
            <w:tcW w:w="851" w:type="dxa"/>
            <w:tcBorders>
              <w:top w:val="single" w:sz="4" w:space="0" w:color="FFFFFF" w:themeColor="background1"/>
            </w:tcBorders>
            <w:vAlign w:val="center"/>
            <w:hideMark/>
          </w:tcPr>
          <w:p w14:paraId="535DA939" w14:textId="77777777" w:rsidR="00826692" w:rsidRPr="00006241" w:rsidRDefault="00826692" w:rsidP="00006241">
            <w:pPr>
              <w:spacing w:after="0" w:line="259" w:lineRule="auto"/>
              <w:jc w:val="center"/>
              <w:rPr>
                <w:rFonts w:ascii="Myriad Pro" w:eastAsia="Times New Roman" w:hAnsi="Myriad Pro" w:cs="Times New Roman"/>
                <w:bCs/>
                <w:sz w:val="18"/>
                <w:szCs w:val="18"/>
                <w:lang w:eastAsia="ru-RU"/>
              </w:rPr>
            </w:pPr>
          </w:p>
        </w:tc>
        <w:tc>
          <w:tcPr>
            <w:tcW w:w="1418" w:type="dxa"/>
            <w:tcBorders>
              <w:top w:val="single" w:sz="4" w:space="0" w:color="FFFFFF" w:themeColor="background1"/>
            </w:tcBorders>
            <w:vAlign w:val="center"/>
            <w:hideMark/>
          </w:tcPr>
          <w:p w14:paraId="4B31DFE0" w14:textId="77777777" w:rsidR="00826692" w:rsidRPr="00006241" w:rsidRDefault="00826692" w:rsidP="00006241">
            <w:pPr>
              <w:spacing w:after="0" w:line="259" w:lineRule="auto"/>
              <w:jc w:val="center"/>
              <w:rPr>
                <w:rFonts w:ascii="Myriad Pro" w:eastAsia="Times New Roman" w:hAnsi="Myriad Pro" w:cs="Times New Roman"/>
                <w:bCs/>
                <w:sz w:val="18"/>
                <w:szCs w:val="18"/>
                <w:lang w:eastAsia="ru-RU"/>
              </w:rPr>
            </w:pPr>
          </w:p>
        </w:tc>
      </w:tr>
      <w:tr w:rsidR="00826692" w:rsidRPr="00006241" w14:paraId="5AB6ED62" w14:textId="77777777" w:rsidTr="00006241">
        <w:tc>
          <w:tcPr>
            <w:tcW w:w="2145" w:type="dxa"/>
            <w:vAlign w:val="center"/>
            <w:hideMark/>
          </w:tcPr>
          <w:p w14:paraId="1B236B37" w14:textId="77777777" w:rsidR="00826692" w:rsidRPr="00006241" w:rsidRDefault="00826692" w:rsidP="00006241">
            <w:pPr>
              <w:spacing w:after="0" w:line="259" w:lineRule="auto"/>
              <w:rPr>
                <w:rFonts w:ascii="Myriad Pro" w:eastAsia="Times New Roman" w:hAnsi="Myriad Pro" w:cs="Times New Roman"/>
                <w:sz w:val="18"/>
                <w:szCs w:val="18"/>
                <w:lang w:eastAsia="ru-RU"/>
              </w:rPr>
            </w:pPr>
            <w:r w:rsidRPr="00006241">
              <w:rPr>
                <w:rFonts w:ascii="Myriad Pro" w:eastAsia="Times New Roman" w:hAnsi="Myriad Pro" w:cs="Times New Roman"/>
                <w:sz w:val="18"/>
                <w:szCs w:val="18"/>
                <w:lang w:eastAsia="ru-RU"/>
              </w:rPr>
              <w:t>Коэффициент эластичности подконтрольных расходов по количеству активов (Эл)</w:t>
            </w:r>
          </w:p>
        </w:tc>
        <w:tc>
          <w:tcPr>
            <w:tcW w:w="685" w:type="dxa"/>
            <w:vAlign w:val="center"/>
            <w:hideMark/>
          </w:tcPr>
          <w:p w14:paraId="38D4E7C2" w14:textId="77777777" w:rsidR="00826692" w:rsidRPr="00006241" w:rsidRDefault="00826692" w:rsidP="00006241">
            <w:pPr>
              <w:spacing w:after="0" w:line="259" w:lineRule="auto"/>
              <w:jc w:val="center"/>
              <w:rPr>
                <w:rFonts w:ascii="Myriad Pro" w:eastAsia="Times New Roman" w:hAnsi="Myriad Pro" w:cs="Times New Roman"/>
                <w:bCs/>
                <w:sz w:val="18"/>
                <w:szCs w:val="18"/>
                <w:lang w:eastAsia="ru-RU"/>
              </w:rPr>
            </w:pPr>
            <w:proofErr w:type="spellStart"/>
            <w:r w:rsidRPr="00006241">
              <w:rPr>
                <w:rFonts w:ascii="Myriad Pro" w:eastAsia="Times New Roman" w:hAnsi="Myriad Pro" w:cs="Times New Roman"/>
                <w:bCs/>
                <w:sz w:val="18"/>
                <w:szCs w:val="18"/>
                <w:lang w:eastAsia="ru-RU"/>
              </w:rPr>
              <w:t>знач</w:t>
            </w:r>
            <w:proofErr w:type="spellEnd"/>
          </w:p>
        </w:tc>
        <w:tc>
          <w:tcPr>
            <w:tcW w:w="1134" w:type="dxa"/>
            <w:vAlign w:val="center"/>
            <w:hideMark/>
          </w:tcPr>
          <w:p w14:paraId="5ACBE1F4" w14:textId="77777777" w:rsidR="00826692" w:rsidRPr="00006241" w:rsidRDefault="00826692" w:rsidP="00006241">
            <w:pPr>
              <w:spacing w:after="0" w:line="259" w:lineRule="auto"/>
              <w:jc w:val="center"/>
              <w:rPr>
                <w:rFonts w:ascii="Myriad Pro" w:eastAsia="Times New Roman" w:hAnsi="Myriad Pro" w:cs="Times New Roman"/>
                <w:bCs/>
                <w:sz w:val="18"/>
                <w:szCs w:val="18"/>
                <w:lang w:eastAsia="ru-RU"/>
              </w:rPr>
            </w:pPr>
            <w:r w:rsidRPr="00006241">
              <w:rPr>
                <w:rFonts w:ascii="Myriad Pro" w:eastAsia="Times New Roman" w:hAnsi="Myriad Pro" w:cs="Times New Roman"/>
                <w:bCs/>
                <w:sz w:val="18"/>
                <w:szCs w:val="18"/>
                <w:lang w:eastAsia="ru-RU"/>
              </w:rPr>
              <w:t>0,75</w:t>
            </w:r>
          </w:p>
        </w:tc>
        <w:tc>
          <w:tcPr>
            <w:tcW w:w="851" w:type="dxa"/>
            <w:vAlign w:val="center"/>
            <w:hideMark/>
          </w:tcPr>
          <w:p w14:paraId="5AA83DBB" w14:textId="77777777" w:rsidR="00826692" w:rsidRPr="00006241" w:rsidRDefault="00826692" w:rsidP="00006241">
            <w:pPr>
              <w:spacing w:after="0" w:line="259" w:lineRule="auto"/>
              <w:jc w:val="center"/>
              <w:rPr>
                <w:rFonts w:ascii="Myriad Pro" w:eastAsia="Times New Roman" w:hAnsi="Myriad Pro" w:cs="Times New Roman"/>
                <w:bCs/>
                <w:sz w:val="18"/>
                <w:szCs w:val="18"/>
                <w:lang w:eastAsia="ru-RU"/>
              </w:rPr>
            </w:pPr>
          </w:p>
        </w:tc>
        <w:tc>
          <w:tcPr>
            <w:tcW w:w="1134" w:type="dxa"/>
            <w:vAlign w:val="center"/>
            <w:hideMark/>
          </w:tcPr>
          <w:p w14:paraId="035524F3" w14:textId="77777777" w:rsidR="00826692" w:rsidRPr="00006241" w:rsidRDefault="00826692" w:rsidP="00006241">
            <w:pPr>
              <w:spacing w:after="0" w:line="259" w:lineRule="auto"/>
              <w:jc w:val="center"/>
              <w:rPr>
                <w:rFonts w:ascii="Myriad Pro" w:eastAsia="Times New Roman" w:hAnsi="Myriad Pro" w:cs="Times New Roman"/>
                <w:bCs/>
                <w:sz w:val="18"/>
                <w:szCs w:val="18"/>
                <w:lang w:eastAsia="ru-RU"/>
              </w:rPr>
            </w:pPr>
            <w:r w:rsidRPr="00006241">
              <w:rPr>
                <w:rFonts w:ascii="Myriad Pro" w:eastAsia="Times New Roman" w:hAnsi="Myriad Pro" w:cs="Times New Roman"/>
                <w:bCs/>
                <w:sz w:val="18"/>
                <w:szCs w:val="18"/>
                <w:lang w:eastAsia="ru-RU"/>
              </w:rPr>
              <w:t>0,75</w:t>
            </w:r>
          </w:p>
        </w:tc>
        <w:tc>
          <w:tcPr>
            <w:tcW w:w="1276" w:type="dxa"/>
            <w:vAlign w:val="center"/>
            <w:hideMark/>
          </w:tcPr>
          <w:p w14:paraId="747734F9" w14:textId="77777777" w:rsidR="00826692" w:rsidRPr="00006241" w:rsidRDefault="00826692" w:rsidP="00006241">
            <w:pPr>
              <w:spacing w:after="0" w:line="259" w:lineRule="auto"/>
              <w:jc w:val="center"/>
              <w:rPr>
                <w:rFonts w:ascii="Myriad Pro" w:eastAsia="Times New Roman" w:hAnsi="Myriad Pro" w:cs="Times New Roman"/>
                <w:bCs/>
                <w:sz w:val="18"/>
                <w:szCs w:val="18"/>
                <w:lang w:eastAsia="ru-RU"/>
              </w:rPr>
            </w:pPr>
            <w:r w:rsidRPr="00006241">
              <w:rPr>
                <w:rFonts w:ascii="Myriad Pro" w:eastAsia="Times New Roman" w:hAnsi="Myriad Pro" w:cs="Times New Roman"/>
                <w:bCs/>
                <w:sz w:val="18"/>
                <w:szCs w:val="18"/>
                <w:lang w:eastAsia="ru-RU"/>
              </w:rPr>
              <w:t>0,75</w:t>
            </w:r>
          </w:p>
        </w:tc>
        <w:tc>
          <w:tcPr>
            <w:tcW w:w="851" w:type="dxa"/>
            <w:vAlign w:val="center"/>
            <w:hideMark/>
          </w:tcPr>
          <w:p w14:paraId="1C38253B" w14:textId="77777777" w:rsidR="00826692" w:rsidRPr="00006241" w:rsidRDefault="00826692" w:rsidP="00006241">
            <w:pPr>
              <w:spacing w:after="0" w:line="259" w:lineRule="auto"/>
              <w:jc w:val="center"/>
              <w:rPr>
                <w:rFonts w:ascii="Myriad Pro" w:eastAsia="Times New Roman" w:hAnsi="Myriad Pro" w:cs="Times New Roman"/>
                <w:bCs/>
                <w:sz w:val="18"/>
                <w:szCs w:val="18"/>
                <w:lang w:eastAsia="ru-RU"/>
              </w:rPr>
            </w:pPr>
          </w:p>
        </w:tc>
        <w:tc>
          <w:tcPr>
            <w:tcW w:w="1418" w:type="dxa"/>
            <w:vAlign w:val="center"/>
            <w:hideMark/>
          </w:tcPr>
          <w:p w14:paraId="30F8FAB6" w14:textId="77777777" w:rsidR="00826692" w:rsidRPr="00006241" w:rsidRDefault="00826692" w:rsidP="00006241">
            <w:pPr>
              <w:spacing w:after="0" w:line="259" w:lineRule="auto"/>
              <w:jc w:val="center"/>
              <w:rPr>
                <w:rFonts w:ascii="Myriad Pro" w:eastAsia="Times New Roman" w:hAnsi="Myriad Pro" w:cs="Times New Roman"/>
                <w:bCs/>
                <w:sz w:val="18"/>
                <w:szCs w:val="18"/>
                <w:lang w:eastAsia="ru-RU"/>
              </w:rPr>
            </w:pPr>
          </w:p>
        </w:tc>
      </w:tr>
      <w:tr w:rsidR="00826692" w:rsidRPr="00006241" w14:paraId="7803384D" w14:textId="77777777" w:rsidTr="00006241">
        <w:tc>
          <w:tcPr>
            <w:tcW w:w="2145" w:type="dxa"/>
            <w:vAlign w:val="center"/>
            <w:hideMark/>
          </w:tcPr>
          <w:p w14:paraId="36BDBD91" w14:textId="77777777" w:rsidR="00826692" w:rsidRPr="00006241" w:rsidRDefault="00826692" w:rsidP="00006241">
            <w:pPr>
              <w:spacing w:after="0" w:line="259" w:lineRule="auto"/>
              <w:rPr>
                <w:rFonts w:ascii="Myriad Pro" w:eastAsia="Times New Roman" w:hAnsi="Myriad Pro" w:cs="Times New Roman"/>
                <w:sz w:val="18"/>
                <w:szCs w:val="18"/>
                <w:lang w:eastAsia="ru-RU"/>
              </w:rPr>
            </w:pPr>
            <w:r w:rsidRPr="00006241">
              <w:rPr>
                <w:rFonts w:ascii="Myriad Pro" w:eastAsia="Times New Roman" w:hAnsi="Myriad Pro" w:cs="Times New Roman"/>
                <w:sz w:val="18"/>
                <w:szCs w:val="18"/>
                <w:lang w:eastAsia="ru-RU"/>
              </w:rPr>
              <w:t>Индекс потребительских цен (ИПЦ)</w:t>
            </w:r>
          </w:p>
        </w:tc>
        <w:tc>
          <w:tcPr>
            <w:tcW w:w="685" w:type="dxa"/>
            <w:vAlign w:val="center"/>
            <w:hideMark/>
          </w:tcPr>
          <w:p w14:paraId="281E2BE9" w14:textId="77777777" w:rsidR="00826692" w:rsidRPr="00006241" w:rsidRDefault="00826692" w:rsidP="00006241">
            <w:pPr>
              <w:spacing w:after="0" w:line="259" w:lineRule="auto"/>
              <w:jc w:val="center"/>
              <w:rPr>
                <w:rFonts w:ascii="Myriad Pro" w:eastAsia="Times New Roman" w:hAnsi="Myriad Pro" w:cs="Times New Roman"/>
                <w:bCs/>
                <w:sz w:val="18"/>
                <w:szCs w:val="18"/>
                <w:lang w:eastAsia="ru-RU"/>
              </w:rPr>
            </w:pPr>
            <w:r w:rsidRPr="00006241">
              <w:rPr>
                <w:rFonts w:ascii="Myriad Pro" w:eastAsia="Times New Roman" w:hAnsi="Myriad Pro" w:cs="Times New Roman"/>
                <w:bCs/>
                <w:sz w:val="18"/>
                <w:szCs w:val="18"/>
                <w:lang w:eastAsia="ru-RU"/>
              </w:rPr>
              <w:t>%</w:t>
            </w:r>
          </w:p>
        </w:tc>
        <w:tc>
          <w:tcPr>
            <w:tcW w:w="1134" w:type="dxa"/>
            <w:vAlign w:val="center"/>
            <w:hideMark/>
          </w:tcPr>
          <w:p w14:paraId="28874105" w14:textId="77777777" w:rsidR="00826692" w:rsidRPr="00006241" w:rsidRDefault="00826692" w:rsidP="00006241">
            <w:pPr>
              <w:spacing w:after="0" w:line="259" w:lineRule="auto"/>
              <w:jc w:val="center"/>
              <w:rPr>
                <w:rFonts w:ascii="Myriad Pro" w:eastAsia="Times New Roman" w:hAnsi="Myriad Pro" w:cs="Times New Roman"/>
                <w:bCs/>
                <w:sz w:val="18"/>
                <w:szCs w:val="18"/>
                <w:lang w:eastAsia="ru-RU"/>
              </w:rPr>
            </w:pPr>
            <w:r w:rsidRPr="00006241">
              <w:rPr>
                <w:rFonts w:ascii="Myriad Pro" w:eastAsia="Times New Roman" w:hAnsi="Myriad Pro" w:cs="Times New Roman"/>
                <w:bCs/>
                <w:sz w:val="18"/>
                <w:szCs w:val="18"/>
                <w:lang w:eastAsia="ru-RU"/>
              </w:rPr>
              <w:t>3,0%</w:t>
            </w:r>
          </w:p>
        </w:tc>
        <w:tc>
          <w:tcPr>
            <w:tcW w:w="851" w:type="dxa"/>
            <w:vAlign w:val="center"/>
            <w:hideMark/>
          </w:tcPr>
          <w:p w14:paraId="67D61935" w14:textId="77777777" w:rsidR="00826692" w:rsidRPr="00006241" w:rsidRDefault="00826692" w:rsidP="00006241">
            <w:pPr>
              <w:spacing w:after="0" w:line="259" w:lineRule="auto"/>
              <w:jc w:val="center"/>
              <w:rPr>
                <w:rFonts w:ascii="Myriad Pro" w:eastAsia="Times New Roman" w:hAnsi="Myriad Pro" w:cs="Times New Roman"/>
                <w:bCs/>
                <w:sz w:val="18"/>
                <w:szCs w:val="18"/>
                <w:lang w:eastAsia="ru-RU"/>
              </w:rPr>
            </w:pPr>
          </w:p>
        </w:tc>
        <w:tc>
          <w:tcPr>
            <w:tcW w:w="1134" w:type="dxa"/>
            <w:vAlign w:val="center"/>
            <w:hideMark/>
          </w:tcPr>
          <w:p w14:paraId="1B91EF88" w14:textId="77777777" w:rsidR="00826692" w:rsidRPr="00006241" w:rsidRDefault="00826692" w:rsidP="00006241">
            <w:pPr>
              <w:spacing w:after="0" w:line="259" w:lineRule="auto"/>
              <w:jc w:val="center"/>
              <w:rPr>
                <w:rFonts w:ascii="Myriad Pro" w:eastAsia="Times New Roman" w:hAnsi="Myriad Pro" w:cs="Times New Roman"/>
                <w:bCs/>
                <w:sz w:val="18"/>
                <w:szCs w:val="18"/>
                <w:lang w:eastAsia="ru-RU"/>
              </w:rPr>
            </w:pPr>
            <w:r w:rsidRPr="00006241">
              <w:rPr>
                <w:rFonts w:ascii="Myriad Pro" w:eastAsia="Times New Roman" w:hAnsi="Myriad Pro" w:cs="Times New Roman"/>
                <w:bCs/>
                <w:sz w:val="18"/>
                <w:szCs w:val="18"/>
                <w:lang w:eastAsia="ru-RU"/>
              </w:rPr>
              <w:t>4,7%</w:t>
            </w:r>
          </w:p>
        </w:tc>
        <w:tc>
          <w:tcPr>
            <w:tcW w:w="1276" w:type="dxa"/>
            <w:vAlign w:val="center"/>
            <w:hideMark/>
          </w:tcPr>
          <w:p w14:paraId="489EEFC0" w14:textId="77777777" w:rsidR="00826692" w:rsidRPr="00006241" w:rsidRDefault="00826692" w:rsidP="00006241">
            <w:pPr>
              <w:spacing w:after="0" w:line="259" w:lineRule="auto"/>
              <w:jc w:val="center"/>
              <w:rPr>
                <w:rFonts w:ascii="Myriad Pro" w:eastAsia="Times New Roman" w:hAnsi="Myriad Pro" w:cs="Times New Roman"/>
                <w:bCs/>
                <w:sz w:val="18"/>
                <w:szCs w:val="18"/>
                <w:lang w:eastAsia="ru-RU"/>
              </w:rPr>
            </w:pPr>
            <w:r w:rsidRPr="00006241">
              <w:rPr>
                <w:rFonts w:ascii="Myriad Pro" w:eastAsia="Times New Roman" w:hAnsi="Myriad Pro" w:cs="Times New Roman"/>
                <w:bCs/>
                <w:sz w:val="18"/>
                <w:szCs w:val="18"/>
                <w:lang w:eastAsia="ru-RU"/>
              </w:rPr>
              <w:t>3,7%</w:t>
            </w:r>
          </w:p>
        </w:tc>
        <w:tc>
          <w:tcPr>
            <w:tcW w:w="851" w:type="dxa"/>
            <w:vAlign w:val="center"/>
            <w:hideMark/>
          </w:tcPr>
          <w:p w14:paraId="14606D32" w14:textId="77777777" w:rsidR="00826692" w:rsidRPr="00006241" w:rsidRDefault="00826692" w:rsidP="00006241">
            <w:pPr>
              <w:spacing w:after="0" w:line="259" w:lineRule="auto"/>
              <w:jc w:val="center"/>
              <w:rPr>
                <w:rFonts w:ascii="Myriad Pro" w:eastAsia="Times New Roman" w:hAnsi="Myriad Pro" w:cs="Times New Roman"/>
                <w:bCs/>
                <w:sz w:val="18"/>
                <w:szCs w:val="18"/>
                <w:lang w:eastAsia="ru-RU"/>
              </w:rPr>
            </w:pPr>
            <w:r w:rsidRPr="00006241">
              <w:rPr>
                <w:rFonts w:ascii="Myriad Pro" w:eastAsia="Times New Roman" w:hAnsi="Myriad Pro" w:cs="Times New Roman"/>
                <w:bCs/>
                <w:sz w:val="18"/>
                <w:szCs w:val="18"/>
                <w:lang w:eastAsia="ru-RU"/>
              </w:rPr>
              <w:t>3,7%</w:t>
            </w:r>
          </w:p>
        </w:tc>
        <w:tc>
          <w:tcPr>
            <w:tcW w:w="1418" w:type="dxa"/>
            <w:vAlign w:val="center"/>
            <w:hideMark/>
          </w:tcPr>
          <w:p w14:paraId="5249E5D7" w14:textId="77777777" w:rsidR="00826692" w:rsidRPr="00006241" w:rsidRDefault="00826692" w:rsidP="00006241">
            <w:pPr>
              <w:spacing w:after="0" w:line="259" w:lineRule="auto"/>
              <w:jc w:val="center"/>
              <w:rPr>
                <w:rFonts w:ascii="Myriad Pro" w:eastAsia="Times New Roman" w:hAnsi="Myriad Pro" w:cs="Times New Roman"/>
                <w:bCs/>
                <w:sz w:val="18"/>
                <w:szCs w:val="18"/>
                <w:lang w:eastAsia="ru-RU"/>
              </w:rPr>
            </w:pPr>
          </w:p>
        </w:tc>
      </w:tr>
      <w:tr w:rsidR="00826692" w:rsidRPr="00006241" w14:paraId="62DDA683" w14:textId="77777777" w:rsidTr="00006241">
        <w:tc>
          <w:tcPr>
            <w:tcW w:w="2145" w:type="dxa"/>
            <w:vAlign w:val="center"/>
            <w:hideMark/>
          </w:tcPr>
          <w:p w14:paraId="2E93E1F4" w14:textId="77777777" w:rsidR="00826692" w:rsidRPr="00006241" w:rsidRDefault="00826692" w:rsidP="00006241">
            <w:pPr>
              <w:spacing w:after="0" w:line="259" w:lineRule="auto"/>
              <w:rPr>
                <w:rFonts w:ascii="Myriad Pro" w:eastAsia="Times New Roman" w:hAnsi="Myriad Pro" w:cs="Times New Roman"/>
                <w:sz w:val="18"/>
                <w:szCs w:val="18"/>
                <w:lang w:eastAsia="ru-RU"/>
              </w:rPr>
            </w:pPr>
            <w:r w:rsidRPr="00006241">
              <w:rPr>
                <w:rFonts w:ascii="Myriad Pro" w:eastAsia="Times New Roman" w:hAnsi="Myriad Pro" w:cs="Times New Roman"/>
                <w:sz w:val="18"/>
                <w:szCs w:val="18"/>
                <w:lang w:eastAsia="ru-RU"/>
              </w:rPr>
              <w:t>Количество активов (У.Е.)</w:t>
            </w:r>
          </w:p>
        </w:tc>
        <w:tc>
          <w:tcPr>
            <w:tcW w:w="685" w:type="dxa"/>
            <w:vAlign w:val="center"/>
            <w:hideMark/>
          </w:tcPr>
          <w:p w14:paraId="7A500A67" w14:textId="77777777" w:rsidR="00826692" w:rsidRPr="00006241" w:rsidRDefault="00826692" w:rsidP="00006241">
            <w:pPr>
              <w:spacing w:after="0" w:line="259" w:lineRule="auto"/>
              <w:jc w:val="center"/>
              <w:rPr>
                <w:rFonts w:ascii="Myriad Pro" w:eastAsia="Times New Roman" w:hAnsi="Myriad Pro" w:cs="Times New Roman"/>
                <w:bCs/>
                <w:sz w:val="18"/>
                <w:szCs w:val="18"/>
                <w:lang w:eastAsia="ru-RU"/>
              </w:rPr>
            </w:pPr>
            <w:r w:rsidRPr="00006241">
              <w:rPr>
                <w:rFonts w:ascii="Myriad Pro" w:eastAsia="Times New Roman" w:hAnsi="Myriad Pro" w:cs="Times New Roman"/>
                <w:bCs/>
                <w:sz w:val="18"/>
                <w:szCs w:val="18"/>
                <w:lang w:eastAsia="ru-RU"/>
              </w:rPr>
              <w:t>у.е.</w:t>
            </w:r>
          </w:p>
        </w:tc>
        <w:tc>
          <w:tcPr>
            <w:tcW w:w="1134" w:type="dxa"/>
            <w:vAlign w:val="center"/>
            <w:hideMark/>
          </w:tcPr>
          <w:p w14:paraId="6BAC1D88" w14:textId="77777777" w:rsidR="00826692" w:rsidRPr="00006241" w:rsidRDefault="00826692" w:rsidP="00006241">
            <w:pPr>
              <w:spacing w:after="0" w:line="259" w:lineRule="auto"/>
              <w:jc w:val="center"/>
              <w:rPr>
                <w:rFonts w:ascii="Myriad Pro" w:eastAsia="Times New Roman" w:hAnsi="Myriad Pro" w:cs="Times New Roman"/>
                <w:bCs/>
                <w:sz w:val="18"/>
                <w:szCs w:val="18"/>
                <w:lang w:eastAsia="ru-RU"/>
              </w:rPr>
            </w:pPr>
            <w:r w:rsidRPr="00006241">
              <w:rPr>
                <w:rFonts w:ascii="Myriad Pro" w:eastAsia="Times New Roman" w:hAnsi="Myriad Pro" w:cs="Times New Roman"/>
                <w:bCs/>
                <w:sz w:val="18"/>
                <w:szCs w:val="18"/>
                <w:lang w:eastAsia="ru-RU"/>
              </w:rPr>
              <w:t>52 518,1</w:t>
            </w:r>
          </w:p>
        </w:tc>
        <w:tc>
          <w:tcPr>
            <w:tcW w:w="851" w:type="dxa"/>
            <w:vAlign w:val="center"/>
            <w:hideMark/>
          </w:tcPr>
          <w:p w14:paraId="44F5DE05" w14:textId="77777777" w:rsidR="00826692" w:rsidRPr="00006241" w:rsidRDefault="00826692" w:rsidP="00006241">
            <w:pPr>
              <w:spacing w:after="0" w:line="259" w:lineRule="auto"/>
              <w:ind w:right="-110"/>
              <w:jc w:val="center"/>
              <w:rPr>
                <w:rFonts w:ascii="Myriad Pro" w:eastAsia="Times New Roman" w:hAnsi="Myriad Pro" w:cs="Times New Roman"/>
                <w:bCs/>
                <w:sz w:val="18"/>
                <w:szCs w:val="18"/>
                <w:lang w:eastAsia="ru-RU"/>
              </w:rPr>
            </w:pPr>
            <w:r w:rsidRPr="00006241">
              <w:rPr>
                <w:rFonts w:ascii="Myriad Pro" w:eastAsia="Times New Roman" w:hAnsi="Myriad Pro" w:cs="Times New Roman"/>
                <w:bCs/>
                <w:sz w:val="18"/>
                <w:szCs w:val="18"/>
                <w:lang w:eastAsia="ru-RU"/>
              </w:rPr>
              <w:t>53 453,5</w:t>
            </w:r>
          </w:p>
        </w:tc>
        <w:tc>
          <w:tcPr>
            <w:tcW w:w="1134" w:type="dxa"/>
            <w:vAlign w:val="center"/>
            <w:hideMark/>
          </w:tcPr>
          <w:p w14:paraId="27534A26" w14:textId="77777777" w:rsidR="00826692" w:rsidRPr="00006241" w:rsidRDefault="00826692" w:rsidP="00006241">
            <w:pPr>
              <w:spacing w:after="0" w:line="259" w:lineRule="auto"/>
              <w:jc w:val="center"/>
              <w:rPr>
                <w:rFonts w:ascii="Myriad Pro" w:eastAsia="Times New Roman" w:hAnsi="Myriad Pro" w:cs="Times New Roman"/>
                <w:bCs/>
                <w:sz w:val="18"/>
                <w:szCs w:val="18"/>
                <w:lang w:eastAsia="ru-RU"/>
              </w:rPr>
            </w:pPr>
            <w:r w:rsidRPr="00006241">
              <w:rPr>
                <w:rFonts w:ascii="Myriad Pro" w:eastAsia="Times New Roman" w:hAnsi="Myriad Pro" w:cs="Times New Roman"/>
                <w:bCs/>
                <w:sz w:val="18"/>
                <w:szCs w:val="18"/>
                <w:lang w:eastAsia="ru-RU"/>
              </w:rPr>
              <w:t>53 892,1</w:t>
            </w:r>
          </w:p>
        </w:tc>
        <w:tc>
          <w:tcPr>
            <w:tcW w:w="1276" w:type="dxa"/>
            <w:vAlign w:val="center"/>
            <w:hideMark/>
          </w:tcPr>
          <w:p w14:paraId="41504F99" w14:textId="77777777" w:rsidR="00826692" w:rsidRPr="00006241" w:rsidRDefault="00826692" w:rsidP="00006241">
            <w:pPr>
              <w:spacing w:after="0" w:line="259" w:lineRule="auto"/>
              <w:jc w:val="center"/>
              <w:rPr>
                <w:rFonts w:ascii="Myriad Pro" w:eastAsia="Times New Roman" w:hAnsi="Myriad Pro" w:cs="Times New Roman"/>
                <w:bCs/>
                <w:sz w:val="18"/>
                <w:szCs w:val="18"/>
                <w:lang w:eastAsia="ru-RU"/>
              </w:rPr>
            </w:pPr>
            <w:r w:rsidRPr="00006241">
              <w:rPr>
                <w:rFonts w:ascii="Myriad Pro" w:eastAsia="Times New Roman" w:hAnsi="Myriad Pro" w:cs="Times New Roman"/>
                <w:bCs/>
                <w:sz w:val="18"/>
                <w:szCs w:val="18"/>
                <w:lang w:eastAsia="ru-RU"/>
              </w:rPr>
              <w:t>53 604,1</w:t>
            </w:r>
          </w:p>
        </w:tc>
        <w:tc>
          <w:tcPr>
            <w:tcW w:w="851" w:type="dxa"/>
            <w:vAlign w:val="center"/>
            <w:hideMark/>
          </w:tcPr>
          <w:p w14:paraId="410A7879" w14:textId="77777777" w:rsidR="00826692" w:rsidRPr="00006241" w:rsidRDefault="00826692" w:rsidP="00006241">
            <w:pPr>
              <w:spacing w:after="0" w:line="259" w:lineRule="auto"/>
              <w:ind w:right="-100"/>
              <w:jc w:val="center"/>
              <w:rPr>
                <w:rFonts w:ascii="Myriad Pro" w:eastAsia="Times New Roman" w:hAnsi="Myriad Pro" w:cs="Times New Roman"/>
                <w:bCs/>
                <w:sz w:val="18"/>
                <w:szCs w:val="18"/>
                <w:lang w:eastAsia="ru-RU"/>
              </w:rPr>
            </w:pPr>
            <w:r w:rsidRPr="00006241">
              <w:rPr>
                <w:rFonts w:ascii="Myriad Pro" w:eastAsia="Times New Roman" w:hAnsi="Myriad Pro" w:cs="Times New Roman"/>
                <w:bCs/>
                <w:sz w:val="18"/>
                <w:szCs w:val="18"/>
                <w:lang w:eastAsia="ru-RU"/>
              </w:rPr>
              <w:t>53 604,1</w:t>
            </w:r>
          </w:p>
        </w:tc>
        <w:tc>
          <w:tcPr>
            <w:tcW w:w="1418" w:type="dxa"/>
            <w:vAlign w:val="center"/>
            <w:hideMark/>
          </w:tcPr>
          <w:p w14:paraId="49BC9645" w14:textId="77777777" w:rsidR="00826692" w:rsidRPr="00006241" w:rsidRDefault="00826692" w:rsidP="00006241">
            <w:pPr>
              <w:spacing w:after="0" w:line="259" w:lineRule="auto"/>
              <w:jc w:val="center"/>
              <w:rPr>
                <w:rFonts w:ascii="Myriad Pro" w:eastAsia="Times New Roman" w:hAnsi="Myriad Pro" w:cs="Times New Roman"/>
                <w:bCs/>
                <w:sz w:val="18"/>
                <w:szCs w:val="18"/>
                <w:lang w:eastAsia="ru-RU"/>
              </w:rPr>
            </w:pPr>
          </w:p>
        </w:tc>
      </w:tr>
      <w:tr w:rsidR="00826692" w:rsidRPr="00006241" w14:paraId="3919C6DE" w14:textId="77777777" w:rsidTr="00006241">
        <w:tc>
          <w:tcPr>
            <w:tcW w:w="2145" w:type="dxa"/>
            <w:vAlign w:val="center"/>
            <w:hideMark/>
          </w:tcPr>
          <w:p w14:paraId="6C49DA6F" w14:textId="77777777" w:rsidR="00826692" w:rsidRPr="00006241" w:rsidRDefault="00826692" w:rsidP="00006241">
            <w:pPr>
              <w:spacing w:after="0" w:line="259" w:lineRule="auto"/>
              <w:rPr>
                <w:rFonts w:ascii="Myriad Pro" w:eastAsia="Times New Roman" w:hAnsi="Myriad Pro" w:cs="Times New Roman"/>
                <w:sz w:val="18"/>
                <w:szCs w:val="18"/>
                <w:lang w:eastAsia="ru-RU"/>
              </w:rPr>
            </w:pPr>
            <w:r w:rsidRPr="00006241">
              <w:rPr>
                <w:rFonts w:ascii="Myriad Pro" w:eastAsia="Times New Roman" w:hAnsi="Myriad Pro" w:cs="Times New Roman"/>
                <w:sz w:val="18"/>
                <w:szCs w:val="18"/>
                <w:lang w:eastAsia="ru-RU"/>
              </w:rPr>
              <w:t>Индекс изменения количества активов (ИКА)</w:t>
            </w:r>
          </w:p>
        </w:tc>
        <w:tc>
          <w:tcPr>
            <w:tcW w:w="685" w:type="dxa"/>
            <w:vAlign w:val="center"/>
            <w:hideMark/>
          </w:tcPr>
          <w:p w14:paraId="684DD546" w14:textId="77777777" w:rsidR="00826692" w:rsidRPr="00006241" w:rsidRDefault="00826692" w:rsidP="00006241">
            <w:pPr>
              <w:spacing w:after="0" w:line="259" w:lineRule="auto"/>
              <w:jc w:val="center"/>
              <w:rPr>
                <w:rFonts w:ascii="Myriad Pro" w:eastAsia="Times New Roman" w:hAnsi="Myriad Pro" w:cs="Times New Roman"/>
                <w:bCs/>
                <w:sz w:val="18"/>
                <w:szCs w:val="18"/>
                <w:lang w:eastAsia="ru-RU"/>
              </w:rPr>
            </w:pPr>
            <w:r w:rsidRPr="00006241">
              <w:rPr>
                <w:rFonts w:ascii="Myriad Pro" w:eastAsia="Times New Roman" w:hAnsi="Myriad Pro" w:cs="Times New Roman"/>
                <w:bCs/>
                <w:sz w:val="18"/>
                <w:szCs w:val="18"/>
                <w:lang w:eastAsia="ru-RU"/>
              </w:rPr>
              <w:t>%</w:t>
            </w:r>
          </w:p>
        </w:tc>
        <w:tc>
          <w:tcPr>
            <w:tcW w:w="1134" w:type="dxa"/>
            <w:vAlign w:val="center"/>
            <w:hideMark/>
          </w:tcPr>
          <w:p w14:paraId="0CFBCF80" w14:textId="77777777" w:rsidR="00826692" w:rsidRPr="00006241" w:rsidRDefault="00826692" w:rsidP="00006241">
            <w:pPr>
              <w:spacing w:after="0" w:line="259" w:lineRule="auto"/>
              <w:jc w:val="center"/>
              <w:rPr>
                <w:rFonts w:ascii="Myriad Pro" w:eastAsia="Times New Roman" w:hAnsi="Myriad Pro" w:cs="Times New Roman"/>
                <w:bCs/>
                <w:sz w:val="18"/>
                <w:szCs w:val="18"/>
                <w:lang w:eastAsia="ru-RU"/>
              </w:rPr>
            </w:pPr>
          </w:p>
        </w:tc>
        <w:tc>
          <w:tcPr>
            <w:tcW w:w="851" w:type="dxa"/>
            <w:vAlign w:val="center"/>
            <w:hideMark/>
          </w:tcPr>
          <w:p w14:paraId="335418A6" w14:textId="77777777" w:rsidR="00826692" w:rsidRPr="00006241" w:rsidRDefault="00826692" w:rsidP="00006241">
            <w:pPr>
              <w:spacing w:after="0" w:line="259" w:lineRule="auto"/>
              <w:jc w:val="center"/>
              <w:rPr>
                <w:rFonts w:ascii="Myriad Pro" w:eastAsia="Times New Roman" w:hAnsi="Myriad Pro" w:cs="Times New Roman"/>
                <w:bCs/>
                <w:sz w:val="18"/>
                <w:szCs w:val="18"/>
                <w:lang w:eastAsia="ru-RU"/>
              </w:rPr>
            </w:pPr>
          </w:p>
        </w:tc>
        <w:tc>
          <w:tcPr>
            <w:tcW w:w="1134" w:type="dxa"/>
            <w:vAlign w:val="center"/>
            <w:hideMark/>
          </w:tcPr>
          <w:p w14:paraId="3C426628" w14:textId="77777777" w:rsidR="00826692" w:rsidRPr="00006241" w:rsidRDefault="00826692" w:rsidP="00006241">
            <w:pPr>
              <w:spacing w:after="0" w:line="259" w:lineRule="auto"/>
              <w:jc w:val="center"/>
              <w:rPr>
                <w:rFonts w:ascii="Myriad Pro" w:eastAsia="Times New Roman" w:hAnsi="Myriad Pro" w:cs="Times New Roman"/>
                <w:bCs/>
                <w:sz w:val="18"/>
                <w:szCs w:val="18"/>
                <w:lang w:eastAsia="ru-RU"/>
              </w:rPr>
            </w:pPr>
            <w:r w:rsidRPr="00006241">
              <w:rPr>
                <w:rFonts w:ascii="Myriad Pro" w:eastAsia="Times New Roman" w:hAnsi="Myriad Pro" w:cs="Times New Roman"/>
                <w:bCs/>
                <w:sz w:val="18"/>
                <w:szCs w:val="18"/>
                <w:lang w:eastAsia="ru-RU"/>
              </w:rPr>
              <w:t>2,62%</w:t>
            </w:r>
          </w:p>
        </w:tc>
        <w:tc>
          <w:tcPr>
            <w:tcW w:w="1276" w:type="dxa"/>
            <w:vAlign w:val="center"/>
            <w:hideMark/>
          </w:tcPr>
          <w:p w14:paraId="5A55DBCE" w14:textId="77777777" w:rsidR="00826692" w:rsidRPr="00006241" w:rsidRDefault="00826692" w:rsidP="00006241">
            <w:pPr>
              <w:spacing w:after="0" w:line="259" w:lineRule="auto"/>
              <w:jc w:val="center"/>
              <w:rPr>
                <w:rFonts w:ascii="Myriad Pro" w:eastAsia="Times New Roman" w:hAnsi="Myriad Pro" w:cs="Times New Roman"/>
                <w:bCs/>
                <w:sz w:val="18"/>
                <w:szCs w:val="18"/>
                <w:lang w:eastAsia="ru-RU"/>
              </w:rPr>
            </w:pPr>
            <w:r w:rsidRPr="00006241">
              <w:rPr>
                <w:rFonts w:ascii="Myriad Pro" w:eastAsia="Times New Roman" w:hAnsi="Myriad Pro" w:cs="Times New Roman"/>
                <w:bCs/>
                <w:sz w:val="18"/>
                <w:szCs w:val="18"/>
                <w:lang w:eastAsia="ru-RU"/>
              </w:rPr>
              <w:t>0,28%</w:t>
            </w:r>
          </w:p>
        </w:tc>
        <w:tc>
          <w:tcPr>
            <w:tcW w:w="851" w:type="dxa"/>
            <w:vAlign w:val="center"/>
            <w:hideMark/>
          </w:tcPr>
          <w:p w14:paraId="2ADE4E6C" w14:textId="77777777" w:rsidR="00826692" w:rsidRPr="00006241" w:rsidRDefault="00826692" w:rsidP="00006241">
            <w:pPr>
              <w:spacing w:after="0" w:line="259" w:lineRule="auto"/>
              <w:jc w:val="center"/>
              <w:rPr>
                <w:rFonts w:ascii="Myriad Pro" w:eastAsia="Times New Roman" w:hAnsi="Myriad Pro" w:cs="Times New Roman"/>
                <w:bCs/>
                <w:sz w:val="18"/>
                <w:szCs w:val="18"/>
                <w:lang w:eastAsia="ru-RU"/>
              </w:rPr>
            </w:pPr>
            <w:r w:rsidRPr="00006241">
              <w:rPr>
                <w:rFonts w:ascii="Myriad Pro" w:eastAsia="Times New Roman" w:hAnsi="Myriad Pro" w:cs="Times New Roman"/>
                <w:bCs/>
                <w:sz w:val="18"/>
                <w:szCs w:val="18"/>
                <w:lang w:eastAsia="ru-RU"/>
              </w:rPr>
              <w:t>0,28%</w:t>
            </w:r>
          </w:p>
        </w:tc>
        <w:tc>
          <w:tcPr>
            <w:tcW w:w="1418" w:type="dxa"/>
            <w:vAlign w:val="center"/>
            <w:hideMark/>
          </w:tcPr>
          <w:p w14:paraId="2D733DE2" w14:textId="77777777" w:rsidR="00826692" w:rsidRPr="00006241" w:rsidRDefault="00826692" w:rsidP="00006241">
            <w:pPr>
              <w:spacing w:after="0" w:line="259" w:lineRule="auto"/>
              <w:jc w:val="center"/>
              <w:rPr>
                <w:rFonts w:ascii="Myriad Pro" w:eastAsia="Times New Roman" w:hAnsi="Myriad Pro" w:cs="Times New Roman"/>
                <w:bCs/>
                <w:sz w:val="18"/>
                <w:szCs w:val="18"/>
                <w:lang w:eastAsia="ru-RU"/>
              </w:rPr>
            </w:pPr>
          </w:p>
        </w:tc>
      </w:tr>
      <w:tr w:rsidR="00826692" w:rsidRPr="00006241" w14:paraId="36A14CE9" w14:textId="77777777" w:rsidTr="00006241">
        <w:tc>
          <w:tcPr>
            <w:tcW w:w="2145" w:type="dxa"/>
            <w:vAlign w:val="center"/>
            <w:hideMark/>
          </w:tcPr>
          <w:p w14:paraId="2CEEFC3B" w14:textId="77777777" w:rsidR="00826692" w:rsidRPr="00006241" w:rsidRDefault="00826692" w:rsidP="00006241">
            <w:pPr>
              <w:spacing w:after="0" w:line="259" w:lineRule="auto"/>
              <w:rPr>
                <w:rFonts w:ascii="Myriad Pro" w:eastAsia="Times New Roman" w:hAnsi="Myriad Pro" w:cs="Times New Roman"/>
                <w:sz w:val="18"/>
                <w:szCs w:val="18"/>
                <w:lang w:eastAsia="ru-RU"/>
              </w:rPr>
            </w:pPr>
            <w:r w:rsidRPr="00006241">
              <w:rPr>
                <w:rFonts w:ascii="Myriad Pro" w:eastAsia="Times New Roman" w:hAnsi="Myriad Pro" w:cs="Times New Roman"/>
                <w:sz w:val="18"/>
                <w:szCs w:val="18"/>
                <w:lang w:eastAsia="ru-RU"/>
              </w:rPr>
              <w:t>Общий коэффициент индексации операционных расходов</w:t>
            </w:r>
          </w:p>
        </w:tc>
        <w:tc>
          <w:tcPr>
            <w:tcW w:w="685" w:type="dxa"/>
            <w:vAlign w:val="center"/>
            <w:hideMark/>
          </w:tcPr>
          <w:p w14:paraId="674F2525" w14:textId="77777777" w:rsidR="00826692" w:rsidRPr="00006241" w:rsidRDefault="00826692" w:rsidP="00006241">
            <w:pPr>
              <w:spacing w:after="0" w:line="259" w:lineRule="auto"/>
              <w:jc w:val="center"/>
              <w:rPr>
                <w:rFonts w:ascii="Myriad Pro" w:eastAsia="Times New Roman" w:hAnsi="Myriad Pro" w:cs="Times New Roman"/>
                <w:bCs/>
                <w:sz w:val="18"/>
                <w:szCs w:val="18"/>
                <w:lang w:eastAsia="ru-RU"/>
              </w:rPr>
            </w:pPr>
            <w:proofErr w:type="spellStart"/>
            <w:r w:rsidRPr="00006241">
              <w:rPr>
                <w:rFonts w:ascii="Myriad Pro" w:eastAsia="Times New Roman" w:hAnsi="Myriad Pro" w:cs="Times New Roman"/>
                <w:bCs/>
                <w:sz w:val="18"/>
                <w:szCs w:val="18"/>
                <w:lang w:eastAsia="ru-RU"/>
              </w:rPr>
              <w:t>знач</w:t>
            </w:r>
            <w:proofErr w:type="spellEnd"/>
          </w:p>
        </w:tc>
        <w:tc>
          <w:tcPr>
            <w:tcW w:w="1134" w:type="dxa"/>
            <w:vAlign w:val="center"/>
            <w:hideMark/>
          </w:tcPr>
          <w:p w14:paraId="6250E1BE" w14:textId="77777777" w:rsidR="00826692" w:rsidRPr="00006241" w:rsidRDefault="00826692" w:rsidP="00006241">
            <w:pPr>
              <w:spacing w:after="0" w:line="259" w:lineRule="auto"/>
              <w:jc w:val="center"/>
              <w:rPr>
                <w:rFonts w:ascii="Myriad Pro" w:eastAsia="Times New Roman" w:hAnsi="Myriad Pro" w:cs="Times New Roman"/>
                <w:bCs/>
                <w:sz w:val="18"/>
                <w:szCs w:val="18"/>
                <w:lang w:eastAsia="ru-RU"/>
              </w:rPr>
            </w:pPr>
          </w:p>
        </w:tc>
        <w:tc>
          <w:tcPr>
            <w:tcW w:w="851" w:type="dxa"/>
            <w:vAlign w:val="center"/>
            <w:hideMark/>
          </w:tcPr>
          <w:p w14:paraId="53F1260A" w14:textId="77777777" w:rsidR="00826692" w:rsidRPr="00006241" w:rsidRDefault="00826692" w:rsidP="00006241">
            <w:pPr>
              <w:spacing w:after="0" w:line="259" w:lineRule="auto"/>
              <w:jc w:val="center"/>
              <w:rPr>
                <w:rFonts w:ascii="Myriad Pro" w:eastAsia="Times New Roman" w:hAnsi="Myriad Pro" w:cs="Times New Roman"/>
                <w:bCs/>
                <w:sz w:val="18"/>
                <w:szCs w:val="18"/>
                <w:lang w:eastAsia="ru-RU"/>
              </w:rPr>
            </w:pPr>
          </w:p>
        </w:tc>
        <w:tc>
          <w:tcPr>
            <w:tcW w:w="1134" w:type="dxa"/>
            <w:vAlign w:val="center"/>
            <w:hideMark/>
          </w:tcPr>
          <w:p w14:paraId="654D3CAD" w14:textId="77777777" w:rsidR="00826692" w:rsidRPr="00006241" w:rsidRDefault="00826692" w:rsidP="00006241">
            <w:pPr>
              <w:spacing w:after="0" w:line="259" w:lineRule="auto"/>
              <w:jc w:val="center"/>
              <w:rPr>
                <w:rFonts w:ascii="Myriad Pro" w:eastAsia="Times New Roman" w:hAnsi="Myriad Pro" w:cs="Times New Roman"/>
                <w:bCs/>
                <w:sz w:val="18"/>
                <w:szCs w:val="18"/>
                <w:lang w:eastAsia="ru-RU"/>
              </w:rPr>
            </w:pPr>
            <w:r w:rsidRPr="00006241">
              <w:rPr>
                <w:rFonts w:ascii="Myriad Pro" w:eastAsia="Times New Roman" w:hAnsi="Myriad Pro" w:cs="Times New Roman"/>
                <w:bCs/>
                <w:sz w:val="18"/>
                <w:szCs w:val="18"/>
                <w:lang w:eastAsia="ru-RU"/>
              </w:rPr>
              <w:t>1,036</w:t>
            </w:r>
          </w:p>
        </w:tc>
        <w:tc>
          <w:tcPr>
            <w:tcW w:w="1276" w:type="dxa"/>
            <w:vAlign w:val="center"/>
            <w:hideMark/>
          </w:tcPr>
          <w:p w14:paraId="5F1D9A07" w14:textId="77777777" w:rsidR="00826692" w:rsidRPr="00006241" w:rsidRDefault="00826692" w:rsidP="00006241">
            <w:pPr>
              <w:spacing w:after="0" w:line="259" w:lineRule="auto"/>
              <w:jc w:val="center"/>
              <w:rPr>
                <w:rFonts w:ascii="Myriad Pro" w:eastAsia="Times New Roman" w:hAnsi="Myriad Pro" w:cs="Times New Roman"/>
                <w:bCs/>
                <w:sz w:val="18"/>
                <w:szCs w:val="18"/>
                <w:lang w:eastAsia="ru-RU"/>
              </w:rPr>
            </w:pPr>
            <w:r w:rsidRPr="00006241">
              <w:rPr>
                <w:rFonts w:ascii="Myriad Pro" w:eastAsia="Times New Roman" w:hAnsi="Myriad Pro" w:cs="Times New Roman"/>
                <w:bCs/>
                <w:sz w:val="18"/>
                <w:szCs w:val="18"/>
                <w:lang w:eastAsia="ru-RU"/>
              </w:rPr>
              <w:t>1,008</w:t>
            </w:r>
          </w:p>
        </w:tc>
        <w:tc>
          <w:tcPr>
            <w:tcW w:w="851" w:type="dxa"/>
            <w:vAlign w:val="center"/>
            <w:hideMark/>
          </w:tcPr>
          <w:p w14:paraId="0DAAEEF0" w14:textId="77777777" w:rsidR="00826692" w:rsidRPr="00006241" w:rsidRDefault="00826692" w:rsidP="00006241">
            <w:pPr>
              <w:spacing w:after="0" w:line="259" w:lineRule="auto"/>
              <w:jc w:val="center"/>
              <w:rPr>
                <w:rFonts w:ascii="Myriad Pro" w:eastAsia="Times New Roman" w:hAnsi="Myriad Pro" w:cs="Times New Roman"/>
                <w:bCs/>
                <w:sz w:val="18"/>
                <w:szCs w:val="18"/>
                <w:lang w:eastAsia="ru-RU"/>
              </w:rPr>
            </w:pPr>
          </w:p>
        </w:tc>
        <w:tc>
          <w:tcPr>
            <w:tcW w:w="1418" w:type="dxa"/>
            <w:vAlign w:val="center"/>
            <w:hideMark/>
          </w:tcPr>
          <w:p w14:paraId="719D3258" w14:textId="77777777" w:rsidR="00826692" w:rsidRPr="00006241" w:rsidRDefault="00826692" w:rsidP="00006241">
            <w:pPr>
              <w:spacing w:after="0" w:line="259" w:lineRule="auto"/>
              <w:jc w:val="center"/>
              <w:rPr>
                <w:rFonts w:ascii="Myriad Pro" w:eastAsia="Times New Roman" w:hAnsi="Myriad Pro" w:cs="Times New Roman"/>
                <w:bCs/>
                <w:sz w:val="18"/>
                <w:szCs w:val="18"/>
                <w:lang w:eastAsia="ru-RU"/>
              </w:rPr>
            </w:pPr>
          </w:p>
        </w:tc>
      </w:tr>
      <w:tr w:rsidR="00826692" w:rsidRPr="00006241" w14:paraId="5B19C77A" w14:textId="77777777" w:rsidTr="00006241">
        <w:tc>
          <w:tcPr>
            <w:tcW w:w="2145" w:type="dxa"/>
            <w:vAlign w:val="center"/>
            <w:hideMark/>
          </w:tcPr>
          <w:p w14:paraId="651052B2" w14:textId="77777777" w:rsidR="00826692" w:rsidRPr="00006241" w:rsidRDefault="00826692" w:rsidP="00006241">
            <w:pPr>
              <w:spacing w:after="0" w:line="259" w:lineRule="auto"/>
              <w:rPr>
                <w:rFonts w:ascii="Myriad Pro" w:eastAsia="Times New Roman" w:hAnsi="Myriad Pro" w:cs="Times New Roman"/>
                <w:sz w:val="18"/>
                <w:szCs w:val="18"/>
                <w:lang w:eastAsia="ru-RU"/>
              </w:rPr>
            </w:pPr>
            <w:r w:rsidRPr="00006241">
              <w:rPr>
                <w:rFonts w:ascii="Myriad Pro" w:eastAsia="Times New Roman" w:hAnsi="Myriad Pro" w:cs="Times New Roman"/>
                <w:sz w:val="18"/>
                <w:szCs w:val="18"/>
                <w:lang w:eastAsia="ru-RU"/>
              </w:rPr>
              <w:t>Операционные расходы</w:t>
            </w:r>
          </w:p>
        </w:tc>
        <w:tc>
          <w:tcPr>
            <w:tcW w:w="685" w:type="dxa"/>
            <w:vAlign w:val="center"/>
            <w:hideMark/>
          </w:tcPr>
          <w:p w14:paraId="3E415E84" w14:textId="77777777" w:rsidR="00826692" w:rsidRPr="00006241" w:rsidRDefault="00F147CA" w:rsidP="00006241">
            <w:pPr>
              <w:spacing w:after="0" w:line="259" w:lineRule="auto"/>
              <w:jc w:val="center"/>
              <w:rPr>
                <w:rFonts w:ascii="Myriad Pro" w:eastAsia="Times New Roman" w:hAnsi="Myriad Pro" w:cs="Times New Roman"/>
                <w:bCs/>
                <w:sz w:val="18"/>
                <w:szCs w:val="18"/>
                <w:lang w:eastAsia="ru-RU"/>
              </w:rPr>
            </w:pPr>
            <w:r w:rsidRPr="00006241">
              <w:rPr>
                <w:rFonts w:ascii="Myriad Pro" w:eastAsia="Times New Roman" w:hAnsi="Myriad Pro" w:cs="Times New Roman"/>
                <w:bCs/>
                <w:sz w:val="18"/>
                <w:szCs w:val="18"/>
                <w:lang w:eastAsia="ru-RU"/>
              </w:rPr>
              <w:t>тыс. руб.</w:t>
            </w:r>
          </w:p>
        </w:tc>
        <w:tc>
          <w:tcPr>
            <w:tcW w:w="1134" w:type="dxa"/>
            <w:vAlign w:val="center"/>
            <w:hideMark/>
          </w:tcPr>
          <w:p w14:paraId="6CD3BE59" w14:textId="77777777" w:rsidR="00826692" w:rsidRPr="00006241" w:rsidRDefault="00826692" w:rsidP="00006241">
            <w:pPr>
              <w:spacing w:after="0" w:line="259" w:lineRule="auto"/>
              <w:ind w:right="-114"/>
              <w:jc w:val="center"/>
              <w:rPr>
                <w:rFonts w:ascii="Myriad Pro" w:eastAsia="Times New Roman" w:hAnsi="Myriad Pro" w:cs="Times New Roman"/>
                <w:bCs/>
                <w:sz w:val="18"/>
                <w:szCs w:val="18"/>
                <w:lang w:eastAsia="ru-RU"/>
              </w:rPr>
            </w:pPr>
            <w:r w:rsidRPr="00006241">
              <w:rPr>
                <w:rFonts w:ascii="Myriad Pro" w:eastAsia="Times New Roman" w:hAnsi="Myriad Pro" w:cs="Times New Roman"/>
                <w:bCs/>
                <w:sz w:val="18"/>
                <w:szCs w:val="18"/>
                <w:lang w:eastAsia="ru-RU"/>
              </w:rPr>
              <w:t>1 438 288,4</w:t>
            </w:r>
          </w:p>
        </w:tc>
        <w:tc>
          <w:tcPr>
            <w:tcW w:w="851" w:type="dxa"/>
            <w:vAlign w:val="center"/>
            <w:hideMark/>
          </w:tcPr>
          <w:p w14:paraId="123A58B7" w14:textId="77777777" w:rsidR="00826692" w:rsidRPr="00006241" w:rsidRDefault="00826692" w:rsidP="00006241">
            <w:pPr>
              <w:spacing w:after="0" w:line="259" w:lineRule="auto"/>
              <w:ind w:right="-114"/>
              <w:jc w:val="center"/>
              <w:rPr>
                <w:rFonts w:ascii="Myriad Pro" w:eastAsia="Times New Roman" w:hAnsi="Myriad Pro" w:cs="Times New Roman"/>
                <w:bCs/>
                <w:sz w:val="18"/>
                <w:szCs w:val="18"/>
                <w:lang w:eastAsia="ru-RU"/>
              </w:rPr>
            </w:pPr>
          </w:p>
        </w:tc>
        <w:tc>
          <w:tcPr>
            <w:tcW w:w="1134" w:type="dxa"/>
            <w:vAlign w:val="center"/>
            <w:hideMark/>
          </w:tcPr>
          <w:p w14:paraId="636A2C09" w14:textId="77777777" w:rsidR="00826692" w:rsidRPr="00006241" w:rsidRDefault="00826692" w:rsidP="00006241">
            <w:pPr>
              <w:spacing w:after="0" w:line="259" w:lineRule="auto"/>
              <w:ind w:right="-114"/>
              <w:jc w:val="center"/>
              <w:rPr>
                <w:rFonts w:ascii="Myriad Pro" w:eastAsia="Times New Roman" w:hAnsi="Myriad Pro" w:cs="Times New Roman"/>
                <w:bCs/>
                <w:sz w:val="18"/>
                <w:szCs w:val="18"/>
                <w:lang w:eastAsia="ru-RU"/>
              </w:rPr>
            </w:pPr>
            <w:r w:rsidRPr="00006241">
              <w:rPr>
                <w:rFonts w:ascii="Myriad Pro" w:eastAsia="Times New Roman" w:hAnsi="Myriad Pro" w:cs="Times New Roman"/>
                <w:bCs/>
                <w:sz w:val="18"/>
                <w:szCs w:val="18"/>
                <w:lang w:eastAsia="ru-RU"/>
              </w:rPr>
              <w:t>1 489 372,4</w:t>
            </w:r>
          </w:p>
        </w:tc>
        <w:tc>
          <w:tcPr>
            <w:tcW w:w="1276" w:type="dxa"/>
            <w:vAlign w:val="center"/>
            <w:hideMark/>
          </w:tcPr>
          <w:p w14:paraId="7B284103" w14:textId="77777777" w:rsidR="00826692" w:rsidRPr="00006241" w:rsidRDefault="00826692" w:rsidP="00006241">
            <w:pPr>
              <w:spacing w:after="0" w:line="259" w:lineRule="auto"/>
              <w:jc w:val="center"/>
              <w:rPr>
                <w:rFonts w:ascii="Myriad Pro" w:eastAsia="Times New Roman" w:hAnsi="Myriad Pro" w:cs="Times New Roman"/>
                <w:bCs/>
                <w:sz w:val="18"/>
                <w:szCs w:val="18"/>
                <w:lang w:eastAsia="ru-RU"/>
              </w:rPr>
            </w:pPr>
            <w:r w:rsidRPr="00006241">
              <w:rPr>
                <w:rFonts w:ascii="Myriad Pro" w:eastAsia="Times New Roman" w:hAnsi="Myriad Pro" w:cs="Times New Roman"/>
                <w:bCs/>
                <w:sz w:val="18"/>
                <w:szCs w:val="18"/>
                <w:lang w:eastAsia="ru-RU"/>
              </w:rPr>
              <w:t>1 449 815,1</w:t>
            </w:r>
          </w:p>
        </w:tc>
        <w:tc>
          <w:tcPr>
            <w:tcW w:w="851" w:type="dxa"/>
            <w:vAlign w:val="center"/>
            <w:hideMark/>
          </w:tcPr>
          <w:p w14:paraId="525317EF" w14:textId="77777777" w:rsidR="00826692" w:rsidRPr="00006241" w:rsidRDefault="00826692" w:rsidP="00006241">
            <w:pPr>
              <w:spacing w:after="0" w:line="259" w:lineRule="auto"/>
              <w:jc w:val="center"/>
              <w:rPr>
                <w:rFonts w:ascii="Myriad Pro" w:eastAsia="Times New Roman" w:hAnsi="Myriad Pro" w:cs="Times New Roman"/>
                <w:bCs/>
                <w:sz w:val="18"/>
                <w:szCs w:val="18"/>
                <w:lang w:eastAsia="ru-RU"/>
              </w:rPr>
            </w:pPr>
          </w:p>
        </w:tc>
        <w:tc>
          <w:tcPr>
            <w:tcW w:w="1418" w:type="dxa"/>
            <w:vAlign w:val="center"/>
            <w:hideMark/>
          </w:tcPr>
          <w:p w14:paraId="58CA11CD" w14:textId="77777777" w:rsidR="00826692" w:rsidRPr="00006241" w:rsidRDefault="00826692" w:rsidP="00006241">
            <w:pPr>
              <w:spacing w:after="0" w:line="259" w:lineRule="auto"/>
              <w:jc w:val="center"/>
              <w:rPr>
                <w:rFonts w:ascii="Myriad Pro" w:eastAsia="Times New Roman" w:hAnsi="Myriad Pro" w:cs="Times New Roman"/>
                <w:bCs/>
                <w:sz w:val="18"/>
                <w:szCs w:val="18"/>
                <w:lang w:eastAsia="ru-RU"/>
              </w:rPr>
            </w:pPr>
            <w:r w:rsidRPr="00006241">
              <w:rPr>
                <w:rFonts w:ascii="Myriad Pro" w:eastAsia="Times New Roman" w:hAnsi="Myriad Pro" w:cs="Times New Roman"/>
                <w:bCs/>
                <w:sz w:val="18"/>
                <w:szCs w:val="18"/>
                <w:lang w:eastAsia="ru-RU"/>
              </w:rPr>
              <w:t>-39 557,3</w:t>
            </w:r>
          </w:p>
        </w:tc>
      </w:tr>
    </w:tbl>
    <w:p w14:paraId="070683A4" w14:textId="77777777" w:rsidR="00826692" w:rsidRPr="00746EFC" w:rsidRDefault="00826692" w:rsidP="001E47BA">
      <w:pPr>
        <w:spacing w:after="0" w:line="360" w:lineRule="auto"/>
        <w:ind w:firstLine="709"/>
        <w:jc w:val="center"/>
        <w:rPr>
          <w:rFonts w:ascii="Myriad Pro" w:hAnsi="Myriad Pro"/>
          <w:color w:val="365F91" w:themeColor="accent1" w:themeShade="BF"/>
          <w:sz w:val="26"/>
          <w:szCs w:val="26"/>
        </w:rPr>
      </w:pPr>
    </w:p>
    <w:p w14:paraId="1FF4E8C5" w14:textId="77777777" w:rsidR="001E47BA" w:rsidRPr="00746EFC" w:rsidRDefault="001E47BA" w:rsidP="00CC1414">
      <w:pPr>
        <w:spacing w:after="0" w:line="360" w:lineRule="auto"/>
        <w:contextualSpacing/>
        <w:jc w:val="both"/>
        <w:rPr>
          <w:rFonts w:ascii="Myriad Pro" w:eastAsia="Calibri" w:hAnsi="Myriad Pro" w:cs="Times New Roman"/>
          <w:b/>
          <w:sz w:val="26"/>
          <w:szCs w:val="26"/>
        </w:rPr>
      </w:pPr>
      <w:r w:rsidRPr="00746EFC">
        <w:rPr>
          <w:rFonts w:ascii="Myriad Pro" w:eastAsia="Calibri" w:hAnsi="Myriad Pro" w:cs="Times New Roman"/>
          <w:b/>
          <w:sz w:val="26"/>
          <w:szCs w:val="26"/>
        </w:rPr>
        <w:lastRenderedPageBreak/>
        <w:t>ПОЗИЦИЯ ТЕРРИТОРИАЛЬНОЙ СЕТЕВОЙ ОРГАНИЗАЦИИ</w:t>
      </w:r>
    </w:p>
    <w:p w14:paraId="11929E44" w14:textId="77777777" w:rsidR="001E47BA" w:rsidRPr="00746EFC" w:rsidRDefault="001E47BA" w:rsidP="00372801">
      <w:pPr>
        <w:pStyle w:val="a3"/>
        <w:spacing w:after="0" w:line="360" w:lineRule="auto"/>
        <w:ind w:left="0" w:firstLine="567"/>
        <w:jc w:val="both"/>
        <w:rPr>
          <w:rFonts w:ascii="Myriad Pro" w:hAnsi="Myriad Pro"/>
          <w:sz w:val="26"/>
          <w:szCs w:val="26"/>
        </w:rPr>
      </w:pPr>
      <w:r w:rsidRPr="00746EFC">
        <w:rPr>
          <w:rFonts w:ascii="Myriad Pro" w:hAnsi="Myriad Pro"/>
          <w:sz w:val="26"/>
          <w:szCs w:val="26"/>
        </w:rPr>
        <w:t>Базовый уровень операционных расходов (</w:t>
      </w:r>
      <w:proofErr w:type="spellStart"/>
      <w:r w:rsidRPr="00746EFC">
        <w:rPr>
          <w:rFonts w:ascii="Myriad Pro" w:hAnsi="Myriad Pro"/>
          <w:sz w:val="26"/>
          <w:szCs w:val="26"/>
        </w:rPr>
        <w:t>ОР</w:t>
      </w:r>
      <w:r w:rsidRPr="00746EFC">
        <w:rPr>
          <w:rFonts w:ascii="Myriad Pro" w:hAnsi="Myriad Pro"/>
          <w:sz w:val="14"/>
          <w:szCs w:val="16"/>
        </w:rPr>
        <w:t>ск</w:t>
      </w:r>
      <w:proofErr w:type="spellEnd"/>
      <w:r w:rsidRPr="00746EFC">
        <w:rPr>
          <w:rFonts w:ascii="Myriad Pro" w:hAnsi="Myriad Pro"/>
          <w:sz w:val="14"/>
          <w:szCs w:val="16"/>
        </w:rPr>
        <w:t xml:space="preserve"> 2016</w:t>
      </w:r>
      <w:r w:rsidRPr="00746EFC">
        <w:rPr>
          <w:rFonts w:ascii="Myriad Pro" w:hAnsi="Myriad Pro"/>
          <w:sz w:val="26"/>
          <w:szCs w:val="26"/>
        </w:rPr>
        <w:t>) установлен в составе долгосрочных параметров регулирования при переходе к регулированию с применением метода доходности инвестированного капитала в 2012 году и согласован с ФСТ России приказом от 12.10.2012 г. № 234 э/2 в сумме 1 248 051,63 тыс. руб.</w:t>
      </w:r>
    </w:p>
    <w:p w14:paraId="40CE623B" w14:textId="77777777" w:rsidR="001E47BA" w:rsidRPr="00746EFC" w:rsidRDefault="001E47BA" w:rsidP="00372801">
      <w:pPr>
        <w:pStyle w:val="a3"/>
        <w:spacing w:after="0" w:line="360" w:lineRule="auto"/>
        <w:ind w:left="0" w:firstLine="567"/>
        <w:jc w:val="both"/>
        <w:rPr>
          <w:rFonts w:ascii="Myriad Pro" w:hAnsi="Myriad Pro"/>
          <w:sz w:val="26"/>
          <w:szCs w:val="26"/>
        </w:rPr>
      </w:pPr>
      <w:r w:rsidRPr="00746EFC">
        <w:rPr>
          <w:rFonts w:ascii="Myriad Pro" w:hAnsi="Myriad Pro"/>
          <w:sz w:val="26"/>
          <w:szCs w:val="26"/>
        </w:rPr>
        <w:t xml:space="preserve">Скорректированная величина операционных расходов филиала ПАО </w:t>
      </w:r>
      <w:r w:rsidR="00EE4D67" w:rsidRPr="00746EFC">
        <w:rPr>
          <w:rFonts w:ascii="Myriad Pro" w:hAnsi="Myriad Pro"/>
          <w:sz w:val="26"/>
          <w:szCs w:val="26"/>
        </w:rPr>
        <w:t>«</w:t>
      </w:r>
      <w:r w:rsidRPr="00746EFC">
        <w:rPr>
          <w:rFonts w:ascii="Myriad Pro" w:hAnsi="Myriad Pro"/>
          <w:sz w:val="26"/>
          <w:szCs w:val="26"/>
        </w:rPr>
        <w:t>МРСК Северо-Запада</w:t>
      </w:r>
      <w:r w:rsidR="00EE4D67" w:rsidRPr="00746EFC">
        <w:rPr>
          <w:rFonts w:ascii="Myriad Pro" w:hAnsi="Myriad Pro"/>
          <w:sz w:val="26"/>
          <w:szCs w:val="26"/>
        </w:rPr>
        <w:t>»</w:t>
      </w:r>
      <w:r w:rsidRPr="00746EFC">
        <w:rPr>
          <w:rFonts w:ascii="Myriad Pro" w:hAnsi="Myriad Pro"/>
          <w:sz w:val="26"/>
          <w:szCs w:val="26"/>
        </w:rPr>
        <w:t xml:space="preserve"> </w:t>
      </w:r>
      <w:r w:rsidR="00EE4D67" w:rsidRPr="00746EFC">
        <w:rPr>
          <w:rFonts w:ascii="Myriad Pro" w:hAnsi="Myriad Pro"/>
          <w:sz w:val="26"/>
          <w:szCs w:val="26"/>
        </w:rPr>
        <w:t>«</w:t>
      </w:r>
      <w:r w:rsidRPr="00746EFC">
        <w:rPr>
          <w:rFonts w:ascii="Myriad Pro" w:hAnsi="Myriad Pro"/>
          <w:sz w:val="26"/>
          <w:szCs w:val="26"/>
        </w:rPr>
        <w:t>Карелэнерго</w:t>
      </w:r>
      <w:r w:rsidR="00EE4D67" w:rsidRPr="00746EFC">
        <w:rPr>
          <w:rFonts w:ascii="Myriad Pro" w:hAnsi="Myriad Pro"/>
          <w:sz w:val="26"/>
          <w:szCs w:val="26"/>
        </w:rPr>
        <w:t>»</w:t>
      </w:r>
      <w:r w:rsidRPr="00746EFC">
        <w:rPr>
          <w:rFonts w:ascii="Myriad Pro" w:hAnsi="Myriad Pro"/>
          <w:sz w:val="26"/>
          <w:szCs w:val="26"/>
        </w:rPr>
        <w:t xml:space="preserve"> на 2016 год (</w:t>
      </w:r>
      <w:proofErr w:type="spellStart"/>
      <w:r w:rsidRPr="00746EFC">
        <w:rPr>
          <w:rFonts w:ascii="Myriad Pro" w:hAnsi="Myriad Pro"/>
          <w:sz w:val="26"/>
          <w:szCs w:val="26"/>
        </w:rPr>
        <w:t>ОР</w:t>
      </w:r>
      <w:r w:rsidRPr="00746EFC">
        <w:rPr>
          <w:rFonts w:ascii="Myriad Pro" w:hAnsi="Myriad Pro"/>
          <w:sz w:val="16"/>
          <w:szCs w:val="16"/>
        </w:rPr>
        <w:t>ск</w:t>
      </w:r>
      <w:proofErr w:type="spellEnd"/>
      <w:r w:rsidRPr="00746EFC">
        <w:rPr>
          <w:rFonts w:ascii="Myriad Pro" w:hAnsi="Myriad Pro"/>
          <w:sz w:val="16"/>
          <w:szCs w:val="16"/>
        </w:rPr>
        <w:t xml:space="preserve"> 2016</w:t>
      </w:r>
      <w:r w:rsidRPr="00746EFC">
        <w:rPr>
          <w:rFonts w:ascii="Myriad Pro" w:hAnsi="Myriad Pro"/>
          <w:sz w:val="26"/>
          <w:szCs w:val="26"/>
        </w:rPr>
        <w:t xml:space="preserve">) в соответствии с приложением №3 к протоколу заседания Государственного комитета РК по ценам и тарифам от 30.12.2015 №267 составляет 1 438 288,36 тыс. руб. </w:t>
      </w:r>
    </w:p>
    <w:p w14:paraId="489B4EDE" w14:textId="77777777" w:rsidR="001E47BA" w:rsidRPr="00746EFC" w:rsidRDefault="001E47BA" w:rsidP="00372801">
      <w:pPr>
        <w:pStyle w:val="a3"/>
        <w:spacing w:after="0" w:line="360" w:lineRule="auto"/>
        <w:ind w:left="0" w:firstLine="567"/>
        <w:jc w:val="both"/>
        <w:rPr>
          <w:rFonts w:ascii="Myriad Pro" w:hAnsi="Myriad Pro"/>
          <w:sz w:val="26"/>
          <w:szCs w:val="26"/>
        </w:rPr>
      </w:pPr>
      <w:r w:rsidRPr="00746EFC">
        <w:rPr>
          <w:rFonts w:ascii="Myriad Pro" w:hAnsi="Myriad Pro"/>
          <w:sz w:val="26"/>
          <w:szCs w:val="26"/>
        </w:rPr>
        <w:t>Утвержденный коэффициент индексации операционных расходов на 2017 год составляет 1,036.</w:t>
      </w:r>
    </w:p>
    <w:p w14:paraId="092D87E6" w14:textId="77777777" w:rsidR="001E47BA" w:rsidRPr="00746EFC" w:rsidRDefault="001E47BA" w:rsidP="00CC1414">
      <w:pPr>
        <w:pStyle w:val="a3"/>
        <w:spacing w:after="0" w:line="360" w:lineRule="auto"/>
        <w:ind w:left="0"/>
        <w:jc w:val="center"/>
        <w:rPr>
          <w:rFonts w:ascii="Myriad Pro" w:hAnsi="Myriad Pro"/>
          <w:sz w:val="26"/>
          <w:szCs w:val="26"/>
        </w:rPr>
      </w:pPr>
      <w:proofErr w:type="spellStart"/>
      <w:r w:rsidRPr="00746EFC">
        <w:rPr>
          <w:rFonts w:ascii="Myriad Pro" w:hAnsi="Myriad Pro"/>
          <w:sz w:val="26"/>
          <w:szCs w:val="26"/>
        </w:rPr>
        <w:t>К</w:t>
      </w:r>
      <w:r w:rsidRPr="00746EFC">
        <w:rPr>
          <w:rFonts w:ascii="Myriad Pro" w:hAnsi="Myriad Pro"/>
          <w:sz w:val="26"/>
          <w:szCs w:val="26"/>
          <w:vertAlign w:val="subscript"/>
        </w:rPr>
        <w:t>инд</w:t>
      </w:r>
      <w:proofErr w:type="spellEnd"/>
      <w:r w:rsidRPr="00746EFC">
        <w:rPr>
          <w:rFonts w:ascii="Myriad Pro" w:hAnsi="Myriad Pro"/>
          <w:sz w:val="26"/>
          <w:szCs w:val="26"/>
          <w:vertAlign w:val="subscript"/>
        </w:rPr>
        <w:t xml:space="preserve"> 2017</w:t>
      </w:r>
      <w:r w:rsidRPr="00746EFC">
        <w:rPr>
          <w:rFonts w:ascii="Myriad Pro" w:hAnsi="Myriad Pro"/>
          <w:sz w:val="26"/>
          <w:szCs w:val="26"/>
        </w:rPr>
        <w:t xml:space="preserve"> = (1-3%) * (1 + 4,7%) * (1 + 0,75 * (53 892,11 – 52 518,14) / 52 518,14) = 1,036.</w:t>
      </w:r>
    </w:p>
    <w:p w14:paraId="32C32F96" w14:textId="77777777" w:rsidR="001E47BA" w:rsidRPr="00746EFC" w:rsidRDefault="001E47BA" w:rsidP="00372801">
      <w:pPr>
        <w:pStyle w:val="a3"/>
        <w:spacing w:after="0" w:line="360" w:lineRule="auto"/>
        <w:ind w:left="0" w:firstLine="567"/>
        <w:jc w:val="both"/>
        <w:rPr>
          <w:rFonts w:ascii="Myriad Pro" w:hAnsi="Myriad Pro"/>
          <w:sz w:val="26"/>
          <w:szCs w:val="26"/>
        </w:rPr>
      </w:pPr>
      <w:r w:rsidRPr="00746EFC">
        <w:rPr>
          <w:rFonts w:ascii="Myriad Pro" w:hAnsi="Myriad Pro"/>
          <w:sz w:val="26"/>
          <w:szCs w:val="26"/>
        </w:rPr>
        <w:t>Фактический коэффициент индексации на 2017 год составляет 1,008.</w:t>
      </w:r>
    </w:p>
    <w:p w14:paraId="05056DB4" w14:textId="77777777" w:rsidR="001E47BA" w:rsidRPr="00746EFC" w:rsidRDefault="001E47BA" w:rsidP="00CC1414">
      <w:pPr>
        <w:pStyle w:val="a3"/>
        <w:spacing w:after="0" w:line="360" w:lineRule="auto"/>
        <w:ind w:left="0"/>
        <w:jc w:val="center"/>
        <w:rPr>
          <w:rFonts w:ascii="Myriad Pro" w:hAnsi="Myriad Pro"/>
          <w:sz w:val="26"/>
          <w:szCs w:val="26"/>
        </w:rPr>
      </w:pPr>
      <w:proofErr w:type="spellStart"/>
      <w:r w:rsidRPr="00746EFC">
        <w:rPr>
          <w:rFonts w:ascii="Myriad Pro" w:hAnsi="Myriad Pro"/>
          <w:sz w:val="26"/>
          <w:szCs w:val="26"/>
        </w:rPr>
        <w:t>К</w:t>
      </w:r>
      <w:r w:rsidRPr="00746EFC">
        <w:rPr>
          <w:rFonts w:ascii="Myriad Pro" w:hAnsi="Myriad Pro"/>
          <w:sz w:val="26"/>
          <w:szCs w:val="26"/>
          <w:vertAlign w:val="subscript"/>
        </w:rPr>
        <w:t>инд</w:t>
      </w:r>
      <w:proofErr w:type="spellEnd"/>
      <w:r w:rsidRPr="00746EFC">
        <w:rPr>
          <w:rFonts w:ascii="Myriad Pro" w:hAnsi="Myriad Pro"/>
          <w:sz w:val="26"/>
          <w:szCs w:val="26"/>
          <w:vertAlign w:val="subscript"/>
        </w:rPr>
        <w:t xml:space="preserve"> 2017</w:t>
      </w:r>
      <w:r w:rsidRPr="00746EFC">
        <w:rPr>
          <w:rFonts w:ascii="Myriad Pro" w:hAnsi="Myriad Pro"/>
          <w:sz w:val="26"/>
          <w:szCs w:val="26"/>
        </w:rPr>
        <w:t xml:space="preserve"> = (1-3%) * (1 + 3,7%) * (1 + 0,75 * (53 604,05 - 53 453,54) / 53 453,54) = 1,008.</w:t>
      </w:r>
    </w:p>
    <w:p w14:paraId="3C4E4E8F" w14:textId="77777777" w:rsidR="001E47BA" w:rsidRPr="00746EFC" w:rsidRDefault="001E47BA" w:rsidP="00372801">
      <w:pPr>
        <w:pStyle w:val="a3"/>
        <w:spacing w:after="0" w:line="360" w:lineRule="auto"/>
        <w:ind w:left="0" w:firstLine="567"/>
        <w:jc w:val="both"/>
        <w:rPr>
          <w:rFonts w:ascii="Myriad Pro" w:hAnsi="Myriad Pro"/>
          <w:sz w:val="26"/>
          <w:szCs w:val="26"/>
        </w:rPr>
      </w:pPr>
      <w:r w:rsidRPr="00746EFC">
        <w:rPr>
          <w:rFonts w:ascii="Myriad Pro" w:hAnsi="Myriad Pro"/>
          <w:sz w:val="26"/>
          <w:szCs w:val="26"/>
        </w:rPr>
        <w:t xml:space="preserve">По расчету филиала ПАО </w:t>
      </w:r>
      <w:r w:rsidR="00EE4D67" w:rsidRPr="00746EFC">
        <w:rPr>
          <w:rFonts w:ascii="Myriad Pro" w:hAnsi="Myriad Pro"/>
          <w:sz w:val="26"/>
          <w:szCs w:val="26"/>
        </w:rPr>
        <w:t>«</w:t>
      </w:r>
      <w:r w:rsidRPr="00746EFC">
        <w:rPr>
          <w:rFonts w:ascii="Myriad Pro" w:hAnsi="Myriad Pro"/>
          <w:sz w:val="26"/>
          <w:szCs w:val="26"/>
        </w:rPr>
        <w:t>МРСК Северо-Запада</w:t>
      </w:r>
      <w:r w:rsidR="00EE4D67" w:rsidRPr="00746EFC">
        <w:rPr>
          <w:rFonts w:ascii="Myriad Pro" w:hAnsi="Myriad Pro"/>
          <w:sz w:val="26"/>
          <w:szCs w:val="26"/>
        </w:rPr>
        <w:t>»</w:t>
      </w:r>
      <w:r w:rsidRPr="00746EFC">
        <w:rPr>
          <w:rFonts w:ascii="Myriad Pro" w:hAnsi="Myriad Pro"/>
          <w:sz w:val="26"/>
          <w:szCs w:val="26"/>
        </w:rPr>
        <w:t xml:space="preserve"> </w:t>
      </w:r>
      <w:r w:rsidR="00EE4D67" w:rsidRPr="00746EFC">
        <w:rPr>
          <w:rFonts w:ascii="Myriad Pro" w:hAnsi="Myriad Pro"/>
          <w:sz w:val="26"/>
          <w:szCs w:val="26"/>
        </w:rPr>
        <w:t>«</w:t>
      </w:r>
      <w:r w:rsidRPr="00746EFC">
        <w:rPr>
          <w:rFonts w:ascii="Myriad Pro" w:hAnsi="Myriad Pro"/>
          <w:sz w:val="26"/>
          <w:szCs w:val="26"/>
        </w:rPr>
        <w:t>Карелэнерго</w:t>
      </w:r>
      <w:r w:rsidR="00EE4D67" w:rsidRPr="00746EFC">
        <w:rPr>
          <w:rFonts w:ascii="Myriad Pro" w:hAnsi="Myriad Pro"/>
          <w:sz w:val="26"/>
          <w:szCs w:val="26"/>
        </w:rPr>
        <w:t>»</w:t>
      </w:r>
      <w:r w:rsidRPr="00746EFC">
        <w:rPr>
          <w:rFonts w:ascii="Myriad Pro" w:hAnsi="Myriad Pro"/>
          <w:sz w:val="26"/>
          <w:szCs w:val="26"/>
        </w:rPr>
        <w:t xml:space="preserve"> размер компенсации операционных расходов, связанный с изменением фактического индекса инфляции и объема условных единиц, по отношению к учтенным при установлении тарифа значениям, на 2019 год составит (- 39 557,22) тыс. руб. (=1 438 288,36 * (1,008 – 1,036))</w:t>
      </w:r>
    </w:p>
    <w:p w14:paraId="23289852" w14:textId="77777777" w:rsidR="001E47BA" w:rsidRPr="00746EFC" w:rsidRDefault="001E47BA" w:rsidP="00372801">
      <w:pPr>
        <w:pStyle w:val="a3"/>
        <w:spacing w:after="0" w:line="360" w:lineRule="auto"/>
        <w:ind w:left="0" w:firstLine="567"/>
        <w:jc w:val="both"/>
        <w:rPr>
          <w:rFonts w:ascii="Myriad Pro" w:hAnsi="Myriad Pro"/>
          <w:sz w:val="26"/>
          <w:szCs w:val="26"/>
        </w:rPr>
      </w:pPr>
      <w:r w:rsidRPr="00746EFC">
        <w:rPr>
          <w:rFonts w:ascii="Myriad Pro" w:hAnsi="Myriad Pro"/>
          <w:sz w:val="26"/>
          <w:szCs w:val="26"/>
        </w:rPr>
        <w:t>В соответствии с формулой расчета компенсации выпадающих/излишне полученных доходов регулируемой организации за предшествующие годы, возникающих в результате отличия фактических значений параметров регулирования от установленных при утверждении тарифов, при включении в необходимую валовую выручку на 2019 год указанные значения подлежат индексации.</w:t>
      </w:r>
    </w:p>
    <w:p w14:paraId="6768497E" w14:textId="77777777" w:rsidR="001E47BA" w:rsidRPr="00746EFC" w:rsidRDefault="001E47BA" w:rsidP="00372801">
      <w:pPr>
        <w:pStyle w:val="a3"/>
        <w:spacing w:after="0" w:line="360" w:lineRule="auto"/>
        <w:ind w:left="0" w:firstLine="567"/>
        <w:jc w:val="both"/>
        <w:rPr>
          <w:rFonts w:ascii="Myriad Pro" w:hAnsi="Myriad Pro"/>
          <w:sz w:val="26"/>
          <w:szCs w:val="26"/>
        </w:rPr>
      </w:pPr>
      <w:r w:rsidRPr="00746EFC">
        <w:rPr>
          <w:rFonts w:ascii="Myriad Pro" w:hAnsi="Myriad Pro"/>
          <w:sz w:val="26"/>
          <w:szCs w:val="26"/>
        </w:rPr>
        <w:t>Соответственно общий размер компенсации операционных расходов, связанный с изменением фактического индекса инфляции и объема условных единиц, по отношению к учтенным при установлении тарифа значениям на 2017 год, с учетом индексации за 2018-2019 гг. составит:</w:t>
      </w:r>
    </w:p>
    <w:p w14:paraId="26D86075" w14:textId="77777777" w:rsidR="001E47BA" w:rsidRPr="00746EFC" w:rsidRDefault="001E47BA" w:rsidP="00372801">
      <w:pPr>
        <w:pStyle w:val="a3"/>
        <w:spacing w:after="0" w:line="360" w:lineRule="auto"/>
        <w:ind w:left="0" w:firstLine="567"/>
        <w:jc w:val="both"/>
        <w:rPr>
          <w:rFonts w:ascii="Myriad Pro" w:hAnsi="Myriad Pro"/>
          <w:sz w:val="26"/>
          <w:szCs w:val="26"/>
        </w:rPr>
      </w:pPr>
      <w:r w:rsidRPr="00746EFC">
        <w:rPr>
          <w:rFonts w:ascii="Myriad Pro" w:hAnsi="Myriad Pro"/>
          <w:sz w:val="26"/>
          <w:szCs w:val="26"/>
        </w:rPr>
        <w:t>(- 39 557,22)</w:t>
      </w:r>
      <w:r w:rsidR="00A16883" w:rsidRPr="00746EFC">
        <w:rPr>
          <w:rFonts w:ascii="Myriad Pro" w:hAnsi="Myriad Pro"/>
          <w:sz w:val="26"/>
          <w:szCs w:val="26"/>
        </w:rPr>
        <w:t xml:space="preserve"> </w:t>
      </w:r>
      <w:r w:rsidRPr="00746EFC">
        <w:rPr>
          <w:rFonts w:ascii="Myriad Pro" w:hAnsi="Myriad Pro"/>
          <w:sz w:val="26"/>
          <w:szCs w:val="26"/>
        </w:rPr>
        <w:t>* (1 + 4,0%) * (1 +4,0%) =( - 42 785,09) тыс. руб.</w:t>
      </w:r>
    </w:p>
    <w:p w14:paraId="55F941BE" w14:textId="77777777" w:rsidR="001E47BA" w:rsidRPr="00746EFC" w:rsidRDefault="001E47BA" w:rsidP="00CC1414">
      <w:pPr>
        <w:spacing w:after="0" w:line="360" w:lineRule="auto"/>
        <w:contextualSpacing/>
        <w:jc w:val="both"/>
        <w:rPr>
          <w:rFonts w:ascii="Myriad Pro" w:eastAsia="Calibri" w:hAnsi="Myriad Pro" w:cs="Times New Roman"/>
          <w:b/>
          <w:sz w:val="26"/>
          <w:szCs w:val="26"/>
        </w:rPr>
      </w:pPr>
      <w:r w:rsidRPr="00746EFC">
        <w:rPr>
          <w:rFonts w:ascii="Myriad Pro" w:eastAsia="Calibri" w:hAnsi="Myriad Pro" w:cs="Times New Roman"/>
          <w:b/>
          <w:sz w:val="26"/>
          <w:szCs w:val="26"/>
        </w:rPr>
        <w:lastRenderedPageBreak/>
        <w:t>ПОЗИЦИЯ ОРГАНА РЕГУЛИРОВАНИЯ</w:t>
      </w:r>
    </w:p>
    <w:p w14:paraId="565BFCAD" w14:textId="77777777" w:rsidR="001E47BA" w:rsidRPr="00746EFC" w:rsidRDefault="001E47BA" w:rsidP="00372801">
      <w:pPr>
        <w:pStyle w:val="a3"/>
        <w:spacing w:after="0" w:line="360" w:lineRule="auto"/>
        <w:ind w:left="0" w:firstLine="567"/>
        <w:jc w:val="both"/>
        <w:rPr>
          <w:rFonts w:ascii="Myriad Pro" w:hAnsi="Myriad Pro"/>
          <w:sz w:val="26"/>
          <w:szCs w:val="26"/>
        </w:rPr>
      </w:pPr>
      <w:r w:rsidRPr="00746EFC">
        <w:rPr>
          <w:rFonts w:ascii="Myriad Pro" w:hAnsi="Myriad Pro"/>
          <w:sz w:val="26"/>
          <w:szCs w:val="26"/>
        </w:rPr>
        <w:t xml:space="preserve">По расчету экспертной группы корректировка операционных расходов филиала ПАО </w:t>
      </w:r>
      <w:r w:rsidR="00EE4D67" w:rsidRPr="00746EFC">
        <w:rPr>
          <w:rFonts w:ascii="Myriad Pro" w:hAnsi="Myriad Pro"/>
          <w:sz w:val="26"/>
          <w:szCs w:val="26"/>
        </w:rPr>
        <w:t>«</w:t>
      </w:r>
      <w:r w:rsidRPr="00746EFC">
        <w:rPr>
          <w:rFonts w:ascii="Myriad Pro" w:hAnsi="Myriad Pro"/>
          <w:sz w:val="26"/>
          <w:szCs w:val="26"/>
        </w:rPr>
        <w:t>МРСК Северо-Запада</w:t>
      </w:r>
      <w:r w:rsidR="00EE4D67" w:rsidRPr="00746EFC">
        <w:rPr>
          <w:rFonts w:ascii="Myriad Pro" w:hAnsi="Myriad Pro"/>
          <w:sz w:val="26"/>
          <w:szCs w:val="26"/>
        </w:rPr>
        <w:t>»</w:t>
      </w:r>
      <w:r w:rsidRPr="00746EFC">
        <w:rPr>
          <w:rFonts w:ascii="Myriad Pro" w:hAnsi="Myriad Pro"/>
          <w:sz w:val="26"/>
          <w:szCs w:val="26"/>
        </w:rPr>
        <w:t xml:space="preserve"> </w:t>
      </w:r>
      <w:r w:rsidR="00EE4D67" w:rsidRPr="00746EFC">
        <w:rPr>
          <w:rFonts w:ascii="Myriad Pro" w:hAnsi="Myriad Pro"/>
          <w:sz w:val="26"/>
          <w:szCs w:val="26"/>
        </w:rPr>
        <w:t>«</w:t>
      </w:r>
      <w:r w:rsidRPr="00746EFC">
        <w:rPr>
          <w:rFonts w:ascii="Myriad Pro" w:hAnsi="Myriad Pro"/>
          <w:sz w:val="26"/>
          <w:szCs w:val="26"/>
        </w:rPr>
        <w:t>Карелэнерго</w:t>
      </w:r>
      <w:r w:rsidR="00EE4D67" w:rsidRPr="00746EFC">
        <w:rPr>
          <w:rFonts w:ascii="Myriad Pro" w:hAnsi="Myriad Pro"/>
          <w:sz w:val="26"/>
          <w:szCs w:val="26"/>
        </w:rPr>
        <w:t>»</w:t>
      </w:r>
      <w:r w:rsidRPr="00746EFC">
        <w:rPr>
          <w:rFonts w:ascii="Myriad Pro" w:hAnsi="Myriad Pro"/>
          <w:sz w:val="26"/>
          <w:szCs w:val="26"/>
        </w:rPr>
        <w:t xml:space="preserve"> в связи с изменением фактического индекса инфляции и объема условных единиц, по отношению к учтенным при установлении тарифа зн</w:t>
      </w:r>
      <w:r w:rsidR="00A16883" w:rsidRPr="00746EFC">
        <w:rPr>
          <w:rFonts w:ascii="Myriad Pro" w:hAnsi="Myriad Pro"/>
          <w:sz w:val="26"/>
          <w:szCs w:val="26"/>
        </w:rPr>
        <w:t xml:space="preserve">ачениям на 2017 год, составляет </w:t>
      </w:r>
      <w:r w:rsidRPr="00746EFC">
        <w:rPr>
          <w:rFonts w:ascii="Myriad Pro" w:hAnsi="Myriad Pro"/>
          <w:sz w:val="26"/>
          <w:szCs w:val="26"/>
        </w:rPr>
        <w:t>(-39</w:t>
      </w:r>
      <w:r w:rsidR="00253B35">
        <w:rPr>
          <w:rFonts w:ascii="Myriad Pro" w:hAnsi="Myriad Pro"/>
          <w:sz w:val="26"/>
          <w:szCs w:val="26"/>
        </w:rPr>
        <w:t> </w:t>
      </w:r>
      <w:r w:rsidRPr="00746EFC">
        <w:rPr>
          <w:rFonts w:ascii="Myriad Pro" w:hAnsi="Myriad Pro"/>
          <w:sz w:val="26"/>
          <w:szCs w:val="26"/>
        </w:rPr>
        <w:t>557,21) тыс.</w:t>
      </w:r>
      <w:r w:rsidR="00A16883" w:rsidRPr="00746EFC">
        <w:rPr>
          <w:rFonts w:ascii="Myriad Pro" w:hAnsi="Myriad Pro"/>
          <w:sz w:val="26"/>
          <w:szCs w:val="26"/>
        </w:rPr>
        <w:t xml:space="preserve"> </w:t>
      </w:r>
      <w:r w:rsidRPr="00746EFC">
        <w:rPr>
          <w:rFonts w:ascii="Myriad Pro" w:hAnsi="Myriad Pro"/>
          <w:sz w:val="26"/>
          <w:szCs w:val="26"/>
        </w:rPr>
        <w:t>руб.:</w:t>
      </w:r>
    </w:p>
    <w:p w14:paraId="21F94CD8" w14:textId="77777777" w:rsidR="001E47BA" w:rsidRPr="00746EFC" w:rsidRDefault="001E47BA" w:rsidP="00C82BE8">
      <w:pPr>
        <w:pStyle w:val="a3"/>
        <w:numPr>
          <w:ilvl w:val="0"/>
          <w:numId w:val="17"/>
        </w:numPr>
        <w:spacing w:after="0" w:line="360" w:lineRule="auto"/>
        <w:jc w:val="both"/>
        <w:rPr>
          <w:rFonts w:ascii="Myriad Pro" w:hAnsi="Myriad Pro"/>
          <w:sz w:val="26"/>
          <w:szCs w:val="26"/>
        </w:rPr>
      </w:pPr>
      <w:r w:rsidRPr="00746EFC">
        <w:rPr>
          <w:rFonts w:ascii="Myriad Pro" w:hAnsi="Myriad Pro"/>
          <w:sz w:val="26"/>
          <w:szCs w:val="26"/>
        </w:rPr>
        <w:t>утвержденный коэффициент индексации операционных расходов на 2017 год составляет 1,036:</w:t>
      </w:r>
    </w:p>
    <w:p w14:paraId="7405C5B2" w14:textId="77777777" w:rsidR="001E47BA" w:rsidRPr="00746EFC" w:rsidRDefault="001E47BA" w:rsidP="00CC1414">
      <w:pPr>
        <w:pStyle w:val="a3"/>
        <w:spacing w:after="0" w:line="360" w:lineRule="auto"/>
        <w:ind w:left="0"/>
        <w:jc w:val="center"/>
        <w:rPr>
          <w:rFonts w:ascii="Myriad Pro" w:hAnsi="Myriad Pro"/>
          <w:i/>
          <w:sz w:val="24"/>
          <w:szCs w:val="24"/>
        </w:rPr>
      </w:pPr>
      <w:r w:rsidRPr="00746EFC">
        <w:rPr>
          <w:rFonts w:ascii="Myriad Pro" w:hAnsi="Myriad Pro"/>
          <w:i/>
          <w:sz w:val="24"/>
          <w:szCs w:val="24"/>
        </w:rPr>
        <w:t xml:space="preserve">К </w:t>
      </w:r>
      <w:proofErr w:type="spellStart"/>
      <w:r w:rsidRPr="00746EFC">
        <w:rPr>
          <w:rFonts w:ascii="Myriad Pro" w:hAnsi="Myriad Pro"/>
          <w:i/>
          <w:sz w:val="16"/>
          <w:szCs w:val="16"/>
        </w:rPr>
        <w:t>инд</w:t>
      </w:r>
      <w:proofErr w:type="spellEnd"/>
      <w:r w:rsidRPr="00746EFC">
        <w:rPr>
          <w:rFonts w:ascii="Myriad Pro" w:hAnsi="Myriad Pro"/>
          <w:i/>
          <w:sz w:val="16"/>
          <w:szCs w:val="16"/>
        </w:rPr>
        <w:t xml:space="preserve"> 2017</w:t>
      </w:r>
      <w:r w:rsidRPr="00746EFC">
        <w:rPr>
          <w:rFonts w:ascii="Myriad Pro" w:hAnsi="Myriad Pro"/>
          <w:i/>
          <w:sz w:val="24"/>
          <w:szCs w:val="24"/>
        </w:rPr>
        <w:t xml:space="preserve"> = (1-3%) * (1 + 4,7%) * (1 + 0,75 * (53 892,11 – 52 518,14) / 52 518,14) = 1,036.</w:t>
      </w:r>
    </w:p>
    <w:p w14:paraId="1C7E2598" w14:textId="77777777" w:rsidR="001E47BA" w:rsidRPr="00746EFC" w:rsidRDefault="001E47BA" w:rsidP="00C82BE8">
      <w:pPr>
        <w:pStyle w:val="a3"/>
        <w:numPr>
          <w:ilvl w:val="0"/>
          <w:numId w:val="17"/>
        </w:numPr>
        <w:spacing w:after="0" w:line="360" w:lineRule="auto"/>
        <w:jc w:val="both"/>
        <w:rPr>
          <w:rFonts w:ascii="Myriad Pro" w:hAnsi="Myriad Pro"/>
          <w:sz w:val="26"/>
          <w:szCs w:val="26"/>
        </w:rPr>
      </w:pPr>
      <w:r w:rsidRPr="00746EFC">
        <w:rPr>
          <w:rFonts w:ascii="Myriad Pro" w:hAnsi="Myriad Pro"/>
          <w:sz w:val="26"/>
          <w:szCs w:val="26"/>
        </w:rPr>
        <w:t>фактический коэффициент индексации на 2017 год составляет 1,008:</w:t>
      </w:r>
    </w:p>
    <w:p w14:paraId="2E74E94C" w14:textId="77777777" w:rsidR="001E47BA" w:rsidRPr="00746EFC" w:rsidRDefault="001E47BA" w:rsidP="00CC1414">
      <w:pPr>
        <w:pStyle w:val="a3"/>
        <w:spacing w:after="0" w:line="360" w:lineRule="auto"/>
        <w:ind w:left="0"/>
        <w:jc w:val="center"/>
        <w:rPr>
          <w:rFonts w:ascii="Myriad Pro" w:hAnsi="Myriad Pro"/>
          <w:i/>
          <w:sz w:val="24"/>
          <w:szCs w:val="24"/>
        </w:rPr>
      </w:pPr>
      <w:r w:rsidRPr="00746EFC">
        <w:rPr>
          <w:rFonts w:ascii="Myriad Pro" w:hAnsi="Myriad Pro"/>
          <w:i/>
          <w:sz w:val="24"/>
          <w:szCs w:val="24"/>
        </w:rPr>
        <w:t xml:space="preserve">К </w:t>
      </w:r>
      <w:proofErr w:type="spellStart"/>
      <w:r w:rsidRPr="00746EFC">
        <w:rPr>
          <w:rFonts w:ascii="Myriad Pro" w:hAnsi="Myriad Pro"/>
          <w:i/>
          <w:sz w:val="14"/>
          <w:szCs w:val="16"/>
        </w:rPr>
        <w:t>инд</w:t>
      </w:r>
      <w:proofErr w:type="spellEnd"/>
      <w:r w:rsidRPr="00746EFC">
        <w:rPr>
          <w:rFonts w:ascii="Myriad Pro" w:hAnsi="Myriad Pro"/>
          <w:i/>
          <w:sz w:val="14"/>
          <w:szCs w:val="16"/>
        </w:rPr>
        <w:t xml:space="preserve"> 2017</w:t>
      </w:r>
      <w:r w:rsidRPr="00746EFC">
        <w:rPr>
          <w:rFonts w:ascii="Myriad Pro" w:hAnsi="Myriad Pro"/>
          <w:i/>
          <w:szCs w:val="24"/>
        </w:rPr>
        <w:t xml:space="preserve"> </w:t>
      </w:r>
      <w:r w:rsidRPr="00746EFC">
        <w:rPr>
          <w:rFonts w:ascii="Myriad Pro" w:hAnsi="Myriad Pro"/>
          <w:i/>
          <w:sz w:val="24"/>
          <w:szCs w:val="24"/>
        </w:rPr>
        <w:t>= (1-3%) * (1 + 3,7%) * (1 + 0,75 * (53 604,05 - 53 453,54) / 53 453,54) = 1,008.</w:t>
      </w:r>
    </w:p>
    <w:p w14:paraId="5626E179" w14:textId="77777777" w:rsidR="001E47BA" w:rsidRPr="00746EFC" w:rsidRDefault="001E47BA" w:rsidP="00C82BE8">
      <w:pPr>
        <w:pStyle w:val="a3"/>
        <w:numPr>
          <w:ilvl w:val="0"/>
          <w:numId w:val="17"/>
        </w:numPr>
        <w:spacing w:after="0" w:line="360" w:lineRule="auto"/>
        <w:jc w:val="both"/>
        <w:rPr>
          <w:rFonts w:ascii="Myriad Pro" w:hAnsi="Myriad Pro"/>
          <w:sz w:val="26"/>
          <w:szCs w:val="26"/>
        </w:rPr>
      </w:pPr>
      <w:r w:rsidRPr="00746EFC">
        <w:rPr>
          <w:rFonts w:ascii="Myriad Pro" w:hAnsi="Myriad Pro"/>
          <w:sz w:val="26"/>
          <w:szCs w:val="26"/>
        </w:rPr>
        <w:t xml:space="preserve">размер компенсации операционных расходов на 2019 год: </w:t>
      </w:r>
    </w:p>
    <w:p w14:paraId="2CA4C922" w14:textId="77777777" w:rsidR="001E47BA" w:rsidRPr="00746EFC" w:rsidRDefault="001E47BA" w:rsidP="00CC1414">
      <w:pPr>
        <w:pStyle w:val="a3"/>
        <w:spacing w:after="0" w:line="360" w:lineRule="auto"/>
        <w:ind w:left="0"/>
        <w:jc w:val="center"/>
        <w:rPr>
          <w:rFonts w:ascii="Myriad Pro" w:hAnsi="Myriad Pro"/>
          <w:i/>
          <w:sz w:val="26"/>
          <w:szCs w:val="26"/>
        </w:rPr>
      </w:pPr>
      <w:r w:rsidRPr="00746EFC">
        <w:rPr>
          <w:rFonts w:ascii="Myriad Pro" w:hAnsi="Myriad Pro"/>
          <w:i/>
          <w:sz w:val="26"/>
          <w:szCs w:val="26"/>
        </w:rPr>
        <w:t>(- 39 557,22) =1 438 288,36 * (1,008 – 1,036)</w:t>
      </w:r>
    </w:p>
    <w:p w14:paraId="48C4DF97" w14:textId="77777777" w:rsidR="001E47BA" w:rsidRPr="00746EFC" w:rsidRDefault="001E47BA" w:rsidP="00372801">
      <w:pPr>
        <w:pStyle w:val="a3"/>
        <w:spacing w:after="0" w:line="360" w:lineRule="auto"/>
        <w:ind w:left="0" w:firstLine="567"/>
        <w:jc w:val="both"/>
        <w:rPr>
          <w:rFonts w:ascii="Myriad Pro" w:hAnsi="Myriad Pro"/>
          <w:sz w:val="26"/>
          <w:szCs w:val="26"/>
        </w:rPr>
      </w:pPr>
      <w:r w:rsidRPr="00746EFC">
        <w:rPr>
          <w:rFonts w:ascii="Myriad Pro" w:hAnsi="Myriad Pro"/>
          <w:sz w:val="26"/>
          <w:szCs w:val="26"/>
        </w:rPr>
        <w:t>В соответствии с формулой расчета компенсации выпадающих/излишне полученных доходов регулируемой организации за предшествующие годы, возникающих в результате отличия фактических значений параметров регулирования от установленных при утверждении тарифов, при включении в необходимую валовую выручку на 2019 год указанные значения подлежат индексации.</w:t>
      </w:r>
    </w:p>
    <w:p w14:paraId="43C26D36" w14:textId="77777777" w:rsidR="001E47BA" w:rsidRPr="00746EFC" w:rsidRDefault="001E47BA" w:rsidP="00372801">
      <w:pPr>
        <w:pStyle w:val="a3"/>
        <w:spacing w:after="0" w:line="360" w:lineRule="auto"/>
        <w:ind w:left="0" w:firstLine="567"/>
        <w:jc w:val="both"/>
        <w:rPr>
          <w:rFonts w:ascii="Myriad Pro" w:hAnsi="Myriad Pro"/>
          <w:sz w:val="26"/>
          <w:szCs w:val="26"/>
        </w:rPr>
      </w:pPr>
      <w:r w:rsidRPr="00746EFC">
        <w:rPr>
          <w:rFonts w:ascii="Myriad Pro" w:hAnsi="Myriad Pro"/>
          <w:sz w:val="26"/>
          <w:szCs w:val="26"/>
        </w:rPr>
        <w:t>Соответственно общий размер компенсации операционных расходов, связанный с изменением фактического индекса инфляции и объема условных единиц, по отношению к учтенным при установлении тарифа значениям на 2017 год, с учетом индексации за 2018-2019 гг. составит:</w:t>
      </w:r>
    </w:p>
    <w:p w14:paraId="14E483CA" w14:textId="77777777" w:rsidR="001E47BA" w:rsidRPr="00746EFC" w:rsidRDefault="001E47BA" w:rsidP="00372801">
      <w:pPr>
        <w:pStyle w:val="a3"/>
        <w:spacing w:after="0" w:line="360" w:lineRule="auto"/>
        <w:ind w:left="0" w:firstLine="567"/>
        <w:jc w:val="both"/>
        <w:rPr>
          <w:rFonts w:ascii="Myriad Pro" w:hAnsi="Myriad Pro"/>
          <w:sz w:val="26"/>
          <w:szCs w:val="26"/>
        </w:rPr>
      </w:pPr>
      <w:r w:rsidRPr="00746EFC">
        <w:rPr>
          <w:rFonts w:ascii="Myriad Pro" w:hAnsi="Myriad Pro"/>
          <w:sz w:val="26"/>
          <w:szCs w:val="26"/>
        </w:rPr>
        <w:t>(- 39 557,22) * (1 + 2,7%) * (1 +4,6%) = (- 42 494,03) тыс. руб.</w:t>
      </w:r>
    </w:p>
    <w:p w14:paraId="1DA0A7B0" w14:textId="77777777" w:rsidR="001E47BA" w:rsidRPr="00746EFC" w:rsidRDefault="001E47BA" w:rsidP="00372801">
      <w:pPr>
        <w:pStyle w:val="a3"/>
        <w:spacing w:after="0" w:line="360" w:lineRule="auto"/>
        <w:ind w:left="0" w:firstLine="567"/>
        <w:jc w:val="both"/>
        <w:rPr>
          <w:rFonts w:ascii="Myriad Pro" w:hAnsi="Myriad Pro"/>
          <w:sz w:val="26"/>
          <w:szCs w:val="26"/>
        </w:rPr>
      </w:pPr>
    </w:p>
    <w:p w14:paraId="374DD378" w14:textId="77777777" w:rsidR="001E47BA" w:rsidRPr="00746EFC" w:rsidRDefault="001E47BA" w:rsidP="00CC1414">
      <w:pPr>
        <w:spacing w:after="0" w:line="360" w:lineRule="auto"/>
        <w:contextualSpacing/>
        <w:jc w:val="both"/>
        <w:rPr>
          <w:rFonts w:ascii="Myriad Pro" w:eastAsia="Calibri" w:hAnsi="Myriad Pro" w:cs="Times New Roman"/>
          <w:b/>
          <w:sz w:val="26"/>
          <w:szCs w:val="26"/>
        </w:rPr>
      </w:pPr>
      <w:r w:rsidRPr="00746EFC">
        <w:rPr>
          <w:rFonts w:ascii="Myriad Pro" w:eastAsia="Calibri" w:hAnsi="Myriad Pro" w:cs="Times New Roman"/>
          <w:b/>
          <w:sz w:val="26"/>
          <w:szCs w:val="26"/>
        </w:rPr>
        <w:t>ПОЗИЦИЯ ИСПОЛНИТЕЛЯ</w:t>
      </w:r>
    </w:p>
    <w:p w14:paraId="3FB675D7" w14:textId="77777777" w:rsidR="00826692" w:rsidRPr="00746EFC" w:rsidRDefault="00826692" w:rsidP="00826692">
      <w:pPr>
        <w:pStyle w:val="a3"/>
        <w:spacing w:after="0" w:line="360" w:lineRule="auto"/>
        <w:ind w:left="0" w:firstLine="567"/>
        <w:jc w:val="both"/>
        <w:rPr>
          <w:rFonts w:ascii="Myriad Pro" w:hAnsi="Myriad Pro"/>
          <w:bCs/>
          <w:sz w:val="26"/>
          <w:szCs w:val="26"/>
          <w:lang w:eastAsia="ru-RU"/>
        </w:rPr>
      </w:pPr>
      <w:r w:rsidRPr="00746EFC">
        <w:rPr>
          <w:rFonts w:ascii="Myriad Pro" w:hAnsi="Myriad Pro"/>
          <w:bCs/>
          <w:sz w:val="26"/>
          <w:szCs w:val="26"/>
          <w:lang w:eastAsia="ru-RU"/>
        </w:rPr>
        <w:t xml:space="preserve">Исполнителем проанализирована информация, представленная филиалом ПАО </w:t>
      </w:r>
      <w:r w:rsidR="00EE4D67" w:rsidRPr="00746EFC">
        <w:rPr>
          <w:rFonts w:ascii="Myriad Pro" w:hAnsi="Myriad Pro"/>
          <w:bCs/>
          <w:sz w:val="26"/>
          <w:szCs w:val="26"/>
          <w:lang w:eastAsia="ru-RU"/>
        </w:rPr>
        <w:t>«</w:t>
      </w:r>
      <w:r w:rsidRPr="00746EFC">
        <w:rPr>
          <w:rFonts w:ascii="Myriad Pro" w:hAnsi="Myriad Pro"/>
          <w:bCs/>
          <w:sz w:val="26"/>
          <w:szCs w:val="26"/>
          <w:lang w:eastAsia="ru-RU"/>
        </w:rPr>
        <w:t>МРСК Северо-Запада</w:t>
      </w:r>
      <w:r w:rsidR="00EE4D67" w:rsidRPr="00746EFC">
        <w:rPr>
          <w:rFonts w:ascii="Myriad Pro" w:hAnsi="Myriad Pro"/>
          <w:bCs/>
          <w:sz w:val="26"/>
          <w:szCs w:val="26"/>
          <w:lang w:eastAsia="ru-RU"/>
        </w:rPr>
        <w:t>»</w:t>
      </w:r>
      <w:r w:rsidRPr="00746EFC">
        <w:rPr>
          <w:rFonts w:ascii="Myriad Pro" w:hAnsi="Myriad Pro"/>
          <w:bCs/>
          <w:sz w:val="26"/>
          <w:szCs w:val="26"/>
          <w:lang w:eastAsia="ru-RU"/>
        </w:rPr>
        <w:t xml:space="preserve"> </w:t>
      </w:r>
      <w:r w:rsidR="00EE4D67" w:rsidRPr="00746EFC">
        <w:rPr>
          <w:rFonts w:ascii="Myriad Pro" w:hAnsi="Myriad Pro"/>
          <w:bCs/>
          <w:sz w:val="26"/>
          <w:szCs w:val="26"/>
          <w:lang w:eastAsia="ru-RU"/>
        </w:rPr>
        <w:t>«</w:t>
      </w:r>
      <w:r w:rsidRPr="00746EFC">
        <w:rPr>
          <w:rFonts w:ascii="Myriad Pro" w:hAnsi="Myriad Pro"/>
          <w:bCs/>
          <w:sz w:val="26"/>
          <w:szCs w:val="26"/>
          <w:lang w:eastAsia="ru-RU"/>
        </w:rPr>
        <w:t>Карелэнерго</w:t>
      </w:r>
      <w:r w:rsidR="00EE4D67" w:rsidRPr="00746EFC">
        <w:rPr>
          <w:rFonts w:ascii="Myriad Pro" w:hAnsi="Myriad Pro"/>
          <w:bCs/>
          <w:sz w:val="26"/>
          <w:szCs w:val="26"/>
          <w:lang w:eastAsia="ru-RU"/>
        </w:rPr>
        <w:t>»</w:t>
      </w:r>
      <w:r w:rsidRPr="00746EFC">
        <w:rPr>
          <w:rFonts w:ascii="Myriad Pro" w:hAnsi="Myriad Pro"/>
          <w:bCs/>
          <w:sz w:val="26"/>
          <w:szCs w:val="26"/>
          <w:lang w:eastAsia="ru-RU"/>
        </w:rPr>
        <w:t xml:space="preserve"> по данной корректировке. </w:t>
      </w:r>
    </w:p>
    <w:p w14:paraId="55D38B60" w14:textId="77777777" w:rsidR="00826692" w:rsidRPr="00746EFC" w:rsidRDefault="00826692" w:rsidP="00826692">
      <w:pPr>
        <w:pStyle w:val="a3"/>
        <w:spacing w:after="0" w:line="360" w:lineRule="auto"/>
        <w:ind w:left="0" w:firstLine="567"/>
        <w:jc w:val="both"/>
        <w:rPr>
          <w:rFonts w:ascii="Myriad Pro" w:hAnsi="Myriad Pro"/>
          <w:bCs/>
          <w:sz w:val="26"/>
          <w:szCs w:val="26"/>
          <w:lang w:eastAsia="ru-RU"/>
        </w:rPr>
      </w:pPr>
      <w:r w:rsidRPr="00746EFC">
        <w:rPr>
          <w:rFonts w:ascii="Myriad Pro" w:hAnsi="Myriad Pro"/>
          <w:bCs/>
          <w:sz w:val="26"/>
          <w:szCs w:val="26"/>
          <w:lang w:eastAsia="ru-RU"/>
        </w:rPr>
        <w:t xml:space="preserve">Фактический объем условных единиц за 2016 год по данным филиала составляет – 53 453,54 у.е., за 2017 год – </w:t>
      </w:r>
      <w:r w:rsidR="00350D58" w:rsidRPr="00746EFC">
        <w:rPr>
          <w:rFonts w:ascii="Myriad Pro" w:hAnsi="Myriad Pro"/>
          <w:bCs/>
          <w:sz w:val="26"/>
          <w:szCs w:val="26"/>
          <w:lang w:eastAsia="ru-RU"/>
        </w:rPr>
        <w:t>53 604,05</w:t>
      </w:r>
      <w:r w:rsidRPr="00746EFC">
        <w:rPr>
          <w:rFonts w:ascii="Myriad Pro" w:hAnsi="Myriad Pro"/>
          <w:bCs/>
          <w:sz w:val="26"/>
          <w:szCs w:val="26"/>
          <w:lang w:eastAsia="ru-RU"/>
        </w:rPr>
        <w:t xml:space="preserve"> у.е., операционные расходы, утвержденные на 2016 год, составляют 1</w:t>
      </w:r>
      <w:r w:rsidR="00350D58" w:rsidRPr="00746EFC">
        <w:rPr>
          <w:rFonts w:ascii="Myriad Pro" w:hAnsi="Myriad Pro"/>
          <w:bCs/>
          <w:sz w:val="26"/>
          <w:szCs w:val="26"/>
          <w:lang w:eastAsia="ru-RU"/>
        </w:rPr>
        <w:t> 438 288,36</w:t>
      </w:r>
      <w:r w:rsidRPr="00746EFC">
        <w:rPr>
          <w:rFonts w:ascii="Myriad Pro" w:hAnsi="Myriad Pro"/>
          <w:bCs/>
          <w:sz w:val="26"/>
          <w:szCs w:val="26"/>
          <w:lang w:eastAsia="ru-RU"/>
        </w:rPr>
        <w:t xml:space="preserve"> тыс. рублей. </w:t>
      </w:r>
    </w:p>
    <w:p w14:paraId="2F96CCA6" w14:textId="77777777" w:rsidR="00826692" w:rsidRPr="00746EFC" w:rsidRDefault="00826692" w:rsidP="00826692">
      <w:pPr>
        <w:pStyle w:val="a3"/>
        <w:spacing w:after="0" w:line="360" w:lineRule="auto"/>
        <w:ind w:left="0" w:firstLine="567"/>
        <w:jc w:val="both"/>
        <w:rPr>
          <w:rFonts w:ascii="Myriad Pro" w:hAnsi="Myriad Pro"/>
          <w:bCs/>
          <w:sz w:val="26"/>
          <w:szCs w:val="26"/>
        </w:rPr>
      </w:pPr>
      <w:r w:rsidRPr="00746EFC">
        <w:rPr>
          <w:rFonts w:ascii="Myriad Pro" w:hAnsi="Myriad Pro"/>
          <w:bCs/>
          <w:sz w:val="26"/>
          <w:szCs w:val="26"/>
        </w:rPr>
        <w:lastRenderedPageBreak/>
        <w:t xml:space="preserve">При расчете корректировки подконтрольных расходов </w:t>
      </w:r>
      <w:bookmarkStart w:id="51" w:name="OLE_LINK1"/>
      <w:bookmarkStart w:id="52" w:name="OLE_LINK2"/>
      <w:r w:rsidR="00350D58" w:rsidRPr="00746EFC">
        <w:rPr>
          <w:rFonts w:ascii="Myriad Pro" w:hAnsi="Myriad Pro"/>
          <w:bCs/>
          <w:sz w:val="26"/>
          <w:szCs w:val="26"/>
        </w:rPr>
        <w:t>Госк</w:t>
      </w:r>
      <w:r w:rsidRPr="00746EFC">
        <w:rPr>
          <w:rFonts w:ascii="Myriad Pro" w:hAnsi="Myriad Pro"/>
          <w:bCs/>
          <w:sz w:val="26"/>
          <w:szCs w:val="26"/>
        </w:rPr>
        <w:t xml:space="preserve">омитетом </w:t>
      </w:r>
      <w:bookmarkEnd w:id="51"/>
      <w:bookmarkEnd w:id="52"/>
      <w:r w:rsidRPr="00746EFC">
        <w:rPr>
          <w:rFonts w:ascii="Myriad Pro" w:hAnsi="Myriad Pro"/>
          <w:bCs/>
          <w:sz w:val="26"/>
          <w:szCs w:val="26"/>
        </w:rPr>
        <w:t xml:space="preserve">количество фактических условных единиц за 2017 год принято </w:t>
      </w:r>
      <w:r w:rsidR="00350D58" w:rsidRPr="00746EFC">
        <w:rPr>
          <w:rFonts w:ascii="Myriad Pro" w:hAnsi="Myriad Pro"/>
          <w:bCs/>
          <w:sz w:val="26"/>
          <w:szCs w:val="26"/>
        </w:rPr>
        <w:t>по данным филиала -</w:t>
      </w:r>
      <w:r w:rsidRPr="00746EFC">
        <w:rPr>
          <w:rFonts w:ascii="Myriad Pro" w:hAnsi="Myriad Pro"/>
          <w:bCs/>
          <w:sz w:val="26"/>
          <w:szCs w:val="26"/>
        </w:rPr>
        <w:t xml:space="preserve"> </w:t>
      </w:r>
      <w:r w:rsidR="00350D58" w:rsidRPr="00746EFC">
        <w:rPr>
          <w:rFonts w:ascii="Myriad Pro" w:hAnsi="Myriad Pro"/>
          <w:bCs/>
          <w:sz w:val="26"/>
          <w:szCs w:val="26"/>
          <w:lang w:eastAsia="ru-RU"/>
        </w:rPr>
        <w:t>53 604,05</w:t>
      </w:r>
      <w:r w:rsidRPr="00746EFC">
        <w:rPr>
          <w:rFonts w:ascii="Myriad Pro" w:hAnsi="Myriad Pro"/>
          <w:bCs/>
          <w:sz w:val="26"/>
          <w:szCs w:val="26"/>
        </w:rPr>
        <w:t xml:space="preserve"> у.е.</w:t>
      </w:r>
    </w:p>
    <w:p w14:paraId="4735CFED" w14:textId="77777777" w:rsidR="00350D58" w:rsidRPr="00746EFC" w:rsidRDefault="00826692" w:rsidP="00372801">
      <w:pPr>
        <w:pStyle w:val="a3"/>
        <w:spacing w:after="0" w:line="360" w:lineRule="auto"/>
        <w:ind w:left="0" w:firstLine="567"/>
        <w:jc w:val="both"/>
        <w:rPr>
          <w:rFonts w:ascii="Myriad Pro" w:hAnsi="Myriad Pro"/>
          <w:sz w:val="26"/>
          <w:szCs w:val="26"/>
        </w:rPr>
      </w:pPr>
      <w:r w:rsidRPr="00746EFC">
        <w:rPr>
          <w:rFonts w:ascii="Myriad Pro" w:hAnsi="Myriad Pro"/>
          <w:bCs/>
          <w:sz w:val="26"/>
          <w:szCs w:val="26"/>
        </w:rPr>
        <w:t xml:space="preserve">Расчет </w:t>
      </w:r>
      <w:r w:rsidR="00350D58" w:rsidRPr="00746EFC">
        <w:rPr>
          <w:rFonts w:ascii="Myriad Pro" w:hAnsi="Myriad Pro"/>
          <w:bCs/>
          <w:sz w:val="26"/>
          <w:szCs w:val="26"/>
        </w:rPr>
        <w:t>Госк</w:t>
      </w:r>
      <w:r w:rsidRPr="00746EFC">
        <w:rPr>
          <w:rFonts w:ascii="Myriad Pro" w:hAnsi="Myriad Pro"/>
          <w:bCs/>
          <w:sz w:val="26"/>
          <w:szCs w:val="26"/>
        </w:rPr>
        <w:t>омитета отличается от расчета филиала размером индексов потребительских цен на 2018-2019 гг.</w:t>
      </w:r>
      <w:r w:rsidRPr="00746EFC">
        <w:rPr>
          <w:rFonts w:ascii="Myriad Pro" w:hAnsi="Myriad Pro"/>
          <w:bCs/>
          <w:sz w:val="26"/>
          <w:szCs w:val="26"/>
          <w:lang w:eastAsia="ru-RU"/>
        </w:rPr>
        <w:t xml:space="preserve"> При определении суммы компенсации операционных расходов </w:t>
      </w:r>
      <w:r w:rsidR="00350D58" w:rsidRPr="00746EFC">
        <w:rPr>
          <w:rFonts w:ascii="Myriad Pro" w:hAnsi="Myriad Pro"/>
          <w:bCs/>
          <w:sz w:val="26"/>
          <w:szCs w:val="26"/>
          <w:lang w:eastAsia="ru-RU"/>
        </w:rPr>
        <w:t>Госк</w:t>
      </w:r>
      <w:r w:rsidRPr="00746EFC">
        <w:rPr>
          <w:rFonts w:ascii="Myriad Pro" w:hAnsi="Myriad Pro"/>
          <w:bCs/>
          <w:sz w:val="26"/>
          <w:szCs w:val="26"/>
          <w:lang w:eastAsia="ru-RU"/>
        </w:rPr>
        <w:t xml:space="preserve">омитетом применены размеры </w:t>
      </w:r>
      <w:r w:rsidR="00350D58" w:rsidRPr="00746EFC">
        <w:rPr>
          <w:rFonts w:ascii="Myriad Pro" w:hAnsi="Myriad Pro"/>
          <w:sz w:val="26"/>
          <w:szCs w:val="26"/>
        </w:rPr>
        <w:t>индексов потребительских цена на 2018 г. и 2019 г. на уровне, утвержденном Минэкономразвития РФ на ближайшую дату к моменту утверждения тарифа (01.10.2018 г.) – 2,7% и 4,6%, соответственно.</w:t>
      </w:r>
    </w:p>
    <w:p w14:paraId="767685D8" w14:textId="77777777" w:rsidR="00826692" w:rsidRPr="00746EFC" w:rsidRDefault="00826692" w:rsidP="00372801">
      <w:pPr>
        <w:pStyle w:val="a3"/>
        <w:spacing w:after="0" w:line="360" w:lineRule="auto"/>
        <w:ind w:left="0" w:firstLine="567"/>
        <w:jc w:val="both"/>
        <w:rPr>
          <w:rFonts w:ascii="Myriad Pro" w:hAnsi="Myriad Pro"/>
          <w:bCs/>
          <w:sz w:val="26"/>
          <w:szCs w:val="26"/>
          <w:lang w:eastAsia="ru-RU"/>
        </w:rPr>
      </w:pPr>
      <w:r w:rsidRPr="00746EFC">
        <w:rPr>
          <w:rFonts w:ascii="Myriad Pro" w:hAnsi="Myriad Pro"/>
          <w:bCs/>
          <w:sz w:val="26"/>
          <w:szCs w:val="26"/>
          <w:lang w:eastAsia="ru-RU"/>
        </w:rPr>
        <w:t xml:space="preserve">Исполнитель отмечает, что в своем расчете </w:t>
      </w:r>
      <w:r w:rsidR="00350D58" w:rsidRPr="00746EFC">
        <w:rPr>
          <w:rFonts w:ascii="Myriad Pro" w:hAnsi="Myriad Pro"/>
          <w:bCs/>
          <w:sz w:val="26"/>
          <w:szCs w:val="26"/>
          <w:lang w:eastAsia="ru-RU"/>
        </w:rPr>
        <w:t>филиал</w:t>
      </w:r>
      <w:r w:rsidRPr="00746EFC">
        <w:rPr>
          <w:rFonts w:ascii="Myriad Pro" w:hAnsi="Myriad Pro"/>
          <w:bCs/>
          <w:sz w:val="26"/>
          <w:szCs w:val="26"/>
          <w:lang w:eastAsia="ru-RU"/>
        </w:rPr>
        <w:t xml:space="preserve"> применяет плановые коэффициенты индексации операционных расходов 2017 года</w:t>
      </w:r>
      <w:r w:rsidR="00350D58" w:rsidRPr="00746EFC">
        <w:rPr>
          <w:rFonts w:ascii="Myriad Pro" w:hAnsi="Myriad Pro"/>
          <w:bCs/>
          <w:sz w:val="26"/>
          <w:szCs w:val="26"/>
          <w:lang w:eastAsia="ru-RU"/>
        </w:rPr>
        <w:t>:</w:t>
      </w:r>
      <w:r w:rsidRPr="00746EFC">
        <w:rPr>
          <w:rFonts w:ascii="Myriad Pro" w:hAnsi="Myriad Pro"/>
          <w:bCs/>
          <w:sz w:val="26"/>
          <w:szCs w:val="26"/>
          <w:lang w:eastAsia="ru-RU"/>
        </w:rPr>
        <w:t xml:space="preserve"> </w:t>
      </w:r>
      <w:r w:rsidR="00350D58" w:rsidRPr="00746EFC">
        <w:rPr>
          <w:rFonts w:ascii="Myriad Pro" w:hAnsi="Myriad Pro"/>
          <w:bCs/>
          <w:sz w:val="26"/>
          <w:szCs w:val="26"/>
          <w:lang w:eastAsia="ru-RU"/>
        </w:rPr>
        <w:t>2018 г. – 104,0%, 2019 г. – 104,</w:t>
      </w:r>
      <w:r w:rsidR="00253DEC" w:rsidRPr="00746EFC">
        <w:rPr>
          <w:rFonts w:ascii="Myriad Pro" w:hAnsi="Myriad Pro"/>
          <w:bCs/>
          <w:sz w:val="26"/>
          <w:szCs w:val="26"/>
          <w:lang w:eastAsia="ru-RU"/>
        </w:rPr>
        <w:t>0</w:t>
      </w:r>
      <w:r w:rsidR="00350D58" w:rsidRPr="00746EFC">
        <w:rPr>
          <w:rFonts w:ascii="Myriad Pro" w:hAnsi="Myriad Pro"/>
          <w:bCs/>
          <w:sz w:val="26"/>
          <w:szCs w:val="26"/>
          <w:lang w:eastAsia="ru-RU"/>
        </w:rPr>
        <w:t>%.</w:t>
      </w:r>
    </w:p>
    <w:p w14:paraId="3BF9AC00" w14:textId="77777777" w:rsidR="00350D58" w:rsidRPr="00746EFC" w:rsidRDefault="00904069" w:rsidP="00350D58">
      <w:pPr>
        <w:pStyle w:val="a3"/>
        <w:spacing w:after="0" w:line="360" w:lineRule="auto"/>
        <w:ind w:left="0" w:firstLine="567"/>
        <w:jc w:val="both"/>
        <w:rPr>
          <w:rFonts w:ascii="Myriad Pro" w:hAnsi="Myriad Pro"/>
          <w:bCs/>
          <w:sz w:val="26"/>
          <w:szCs w:val="26"/>
          <w:lang w:eastAsia="ru-RU"/>
        </w:rPr>
      </w:pPr>
      <w:r w:rsidRPr="00746EFC">
        <w:rPr>
          <w:rFonts w:ascii="Myriad Pro" w:eastAsia="Calibri" w:hAnsi="Myriad Pro"/>
          <w:sz w:val="26"/>
          <w:szCs w:val="26"/>
        </w:rPr>
        <w:t>Величина корректировки по</w:t>
      </w:r>
      <w:r w:rsidR="00CA313E" w:rsidRPr="00746EFC">
        <w:rPr>
          <w:rFonts w:ascii="Myriad Pro" w:eastAsia="Calibri" w:hAnsi="Myriad Pro"/>
          <w:sz w:val="26"/>
          <w:szCs w:val="26"/>
        </w:rPr>
        <w:t xml:space="preserve"> расчету Исполнителя составила </w:t>
      </w:r>
      <w:r w:rsidRPr="00746EFC">
        <w:rPr>
          <w:rFonts w:ascii="Myriad Pro" w:eastAsia="Calibri" w:hAnsi="Myriad Pro"/>
          <w:sz w:val="26"/>
          <w:szCs w:val="26"/>
        </w:rPr>
        <w:t xml:space="preserve">42 494,1 </w:t>
      </w:r>
      <w:r w:rsidR="00F147CA" w:rsidRPr="00746EFC">
        <w:rPr>
          <w:rFonts w:ascii="Myriad Pro" w:eastAsia="Calibri" w:hAnsi="Myriad Pro"/>
          <w:sz w:val="26"/>
          <w:szCs w:val="26"/>
        </w:rPr>
        <w:t>тыс. руб.</w:t>
      </w:r>
      <w:r w:rsidRPr="00746EFC">
        <w:rPr>
          <w:rFonts w:ascii="Myriad Pro" w:eastAsia="Calibri" w:hAnsi="Myriad Pro"/>
          <w:sz w:val="26"/>
          <w:szCs w:val="26"/>
        </w:rPr>
        <w:t xml:space="preserve"> </w:t>
      </w:r>
      <w:r w:rsidRPr="00746EFC">
        <w:rPr>
          <w:rFonts w:ascii="Myriad Pro" w:hAnsi="Myriad Pro"/>
          <w:sz w:val="26"/>
          <w:szCs w:val="26"/>
        </w:rPr>
        <w:t>Размер корректировки совпадает с расчетом, выполненным экспертами ГК РК по ценам и тарифам.</w:t>
      </w:r>
    </w:p>
    <w:p w14:paraId="744851A4" w14:textId="77777777" w:rsidR="00253DEC" w:rsidRPr="00746EFC" w:rsidRDefault="00253DEC" w:rsidP="00350D58">
      <w:pPr>
        <w:pStyle w:val="a3"/>
        <w:spacing w:after="0" w:line="360" w:lineRule="auto"/>
        <w:ind w:left="0" w:firstLine="567"/>
        <w:jc w:val="both"/>
        <w:rPr>
          <w:rFonts w:ascii="Myriad Pro" w:hAnsi="Myriad Pro"/>
          <w:bCs/>
          <w:sz w:val="26"/>
          <w:szCs w:val="26"/>
          <w:lang w:eastAsia="ru-RU"/>
        </w:rPr>
        <w:sectPr w:rsidR="00253DEC" w:rsidRPr="00746EFC" w:rsidSect="007138C8">
          <w:pgSz w:w="11906" w:h="16838"/>
          <w:pgMar w:top="1134" w:right="851" w:bottom="1134" w:left="1701" w:header="709" w:footer="709" w:gutter="0"/>
          <w:cols w:space="708"/>
          <w:docGrid w:linePitch="360"/>
        </w:sectPr>
      </w:pPr>
    </w:p>
    <w:p w14:paraId="1570F206" w14:textId="77777777" w:rsidR="00350D58" w:rsidRPr="00746EFC" w:rsidRDefault="00350D58" w:rsidP="00350D58">
      <w:pPr>
        <w:pStyle w:val="a3"/>
        <w:spacing w:after="0" w:line="360" w:lineRule="auto"/>
        <w:ind w:left="0" w:firstLine="567"/>
        <w:jc w:val="both"/>
        <w:rPr>
          <w:rFonts w:ascii="Myriad Pro" w:hAnsi="Myriad Pro"/>
          <w:bCs/>
          <w:sz w:val="26"/>
          <w:szCs w:val="26"/>
          <w:lang w:eastAsia="ru-RU"/>
        </w:rPr>
      </w:pPr>
    </w:p>
    <w:tbl>
      <w:tblPr>
        <w:tblStyle w:val="afffe"/>
        <w:tblW w:w="5000" w:type="pct"/>
        <w:tblLayout w:type="fixed"/>
        <w:tblLook w:val="04A0" w:firstRow="1" w:lastRow="0" w:firstColumn="1" w:lastColumn="0" w:noHBand="0" w:noVBand="1"/>
      </w:tblPr>
      <w:tblGrid>
        <w:gridCol w:w="3315"/>
        <w:gridCol w:w="955"/>
        <w:gridCol w:w="1280"/>
        <w:gridCol w:w="953"/>
        <w:gridCol w:w="1357"/>
        <w:gridCol w:w="1223"/>
        <w:gridCol w:w="954"/>
        <w:gridCol w:w="1270"/>
        <w:gridCol w:w="766"/>
        <w:gridCol w:w="904"/>
        <w:gridCol w:w="1299"/>
      </w:tblGrid>
      <w:tr w:rsidR="004976C2" w:rsidRPr="00746EFC" w14:paraId="7DEFE845" w14:textId="77777777" w:rsidTr="008B31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290183F5" w14:textId="77777777" w:rsidR="004976C2" w:rsidRPr="00746EFC" w:rsidRDefault="00CC1414" w:rsidP="00A62FC7">
            <w:pPr>
              <w:jc w:val="center"/>
              <w:rPr>
                <w:rFonts w:eastAsia="Times New Roman" w:cs="Times New Roman"/>
                <w:b/>
                <w:bCs/>
                <w:szCs w:val="18"/>
                <w:lang w:eastAsia="ru-RU"/>
              </w:rPr>
            </w:pPr>
            <w:r w:rsidRPr="00746EFC">
              <w:rPr>
                <w:rFonts w:eastAsia="Times New Roman" w:cs="Times New Roman"/>
                <w:b/>
                <w:bCs/>
                <w:szCs w:val="18"/>
                <w:lang w:eastAsia="ru-RU"/>
              </w:rPr>
              <w:t>На</w:t>
            </w:r>
            <w:r w:rsidR="004976C2" w:rsidRPr="00746EFC">
              <w:rPr>
                <w:rFonts w:eastAsia="Times New Roman" w:cs="Times New Roman"/>
                <w:b/>
                <w:bCs/>
                <w:szCs w:val="18"/>
                <w:lang w:eastAsia="ru-RU"/>
              </w:rPr>
              <w:t>именование</w:t>
            </w:r>
          </w:p>
        </w:tc>
        <w:tc>
          <w:tcPr>
            <w:tcW w:w="96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A301530" w14:textId="77777777" w:rsidR="004976C2" w:rsidRPr="00746EFC" w:rsidRDefault="004976C2" w:rsidP="00A62FC7">
            <w:pPr>
              <w:cnfStyle w:val="100000000000" w:firstRow="1"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746EFC">
              <w:rPr>
                <w:rFonts w:eastAsia="Times New Roman" w:cs="Times New Roman"/>
                <w:b/>
                <w:bCs/>
                <w:szCs w:val="18"/>
                <w:lang w:eastAsia="ru-RU"/>
              </w:rPr>
              <w:t>Ед. изм.</w:t>
            </w:r>
          </w:p>
        </w:tc>
        <w:tc>
          <w:tcPr>
            <w:tcW w:w="225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61A99B57" w14:textId="77777777" w:rsidR="004976C2" w:rsidRPr="00746EFC" w:rsidRDefault="004976C2" w:rsidP="00A62FC7">
            <w:pPr>
              <w:cnfStyle w:val="100000000000" w:firstRow="1"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746EFC">
              <w:rPr>
                <w:rFonts w:eastAsia="Times New Roman" w:cs="Times New Roman"/>
                <w:b/>
                <w:bCs/>
                <w:szCs w:val="18"/>
                <w:lang w:eastAsia="ru-RU"/>
              </w:rPr>
              <w:t>2016 год</w:t>
            </w:r>
          </w:p>
        </w:tc>
        <w:tc>
          <w:tcPr>
            <w:tcW w:w="3569"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42B94EB1" w14:textId="77777777" w:rsidR="004976C2" w:rsidRPr="00746EFC" w:rsidRDefault="004976C2" w:rsidP="00A62FC7">
            <w:pPr>
              <w:cnfStyle w:val="100000000000" w:firstRow="1"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746EFC">
              <w:rPr>
                <w:rFonts w:eastAsia="Times New Roman" w:cs="Times New Roman"/>
                <w:b/>
                <w:bCs/>
                <w:szCs w:val="18"/>
                <w:lang w:eastAsia="ru-RU"/>
              </w:rPr>
              <w:t>2017 год</w:t>
            </w:r>
          </w:p>
        </w:tc>
        <w:tc>
          <w:tcPr>
            <w:tcW w:w="128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A0CC054" w14:textId="77777777" w:rsidR="004976C2" w:rsidRPr="00746EFC" w:rsidRDefault="00CC1414" w:rsidP="00A62FC7">
            <w:pPr>
              <w:cnfStyle w:val="100000000000" w:firstRow="1"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746EFC">
              <w:rPr>
                <w:rFonts w:eastAsia="Times New Roman" w:cs="Times New Roman"/>
                <w:b/>
                <w:bCs/>
                <w:szCs w:val="18"/>
                <w:lang w:eastAsia="ru-RU"/>
              </w:rPr>
              <w:t>Р</w:t>
            </w:r>
            <w:r w:rsidR="004976C2" w:rsidRPr="00746EFC">
              <w:rPr>
                <w:rFonts w:eastAsia="Times New Roman" w:cs="Times New Roman"/>
                <w:b/>
                <w:bCs/>
                <w:szCs w:val="18"/>
                <w:lang w:eastAsia="ru-RU"/>
              </w:rPr>
              <w:t>азмер компенсации ОП (</w:t>
            </w:r>
            <w:r w:rsidR="004976C2" w:rsidRPr="00746EFC">
              <w:rPr>
                <w:rFonts w:eastAsia="Times New Roman" w:cs="Times New Roman"/>
                <w:b/>
                <w:bCs/>
                <w:i/>
                <w:iCs/>
                <w:szCs w:val="18"/>
                <w:lang w:eastAsia="ru-RU"/>
              </w:rPr>
              <w:t>без индексации</w:t>
            </w:r>
            <w:r w:rsidR="004976C2" w:rsidRPr="00746EFC">
              <w:rPr>
                <w:rFonts w:eastAsia="Times New Roman" w:cs="Times New Roman"/>
                <w:b/>
                <w:bCs/>
                <w:szCs w:val="18"/>
                <w:lang w:eastAsia="ru-RU"/>
              </w:rPr>
              <w:t>)</w:t>
            </w:r>
          </w:p>
        </w:tc>
        <w:tc>
          <w:tcPr>
            <w:tcW w:w="77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63B432A" w14:textId="77777777" w:rsidR="004976C2" w:rsidRPr="00746EFC" w:rsidRDefault="004976C2" w:rsidP="00A62FC7">
            <w:pPr>
              <w:cnfStyle w:val="100000000000" w:firstRow="1"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746EFC">
              <w:rPr>
                <w:rFonts w:eastAsia="Times New Roman" w:cs="Times New Roman"/>
                <w:b/>
                <w:bCs/>
                <w:szCs w:val="18"/>
                <w:lang w:eastAsia="ru-RU"/>
              </w:rPr>
              <w:t xml:space="preserve">ИПЦ 2018 </w:t>
            </w:r>
          </w:p>
        </w:tc>
        <w:tc>
          <w:tcPr>
            <w:tcW w:w="91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A8C6446" w14:textId="77777777" w:rsidR="004976C2" w:rsidRPr="00746EFC" w:rsidRDefault="004976C2" w:rsidP="00A62FC7">
            <w:pPr>
              <w:cnfStyle w:val="100000000000" w:firstRow="1"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746EFC">
              <w:rPr>
                <w:rFonts w:eastAsia="Times New Roman" w:cs="Times New Roman"/>
                <w:b/>
                <w:bCs/>
                <w:szCs w:val="18"/>
                <w:lang w:eastAsia="ru-RU"/>
              </w:rPr>
              <w:t xml:space="preserve">ИПЦ 2019 </w:t>
            </w:r>
          </w:p>
        </w:tc>
        <w:tc>
          <w:tcPr>
            <w:tcW w:w="131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6EF85E2" w14:textId="77777777" w:rsidR="004976C2" w:rsidRPr="00746EFC" w:rsidRDefault="00CC1414" w:rsidP="001C210C">
            <w:pPr>
              <w:ind w:right="-148"/>
              <w:cnfStyle w:val="100000000000" w:firstRow="1"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746EFC">
              <w:rPr>
                <w:rFonts w:eastAsia="Times New Roman" w:cs="Times New Roman"/>
                <w:b/>
                <w:bCs/>
                <w:szCs w:val="18"/>
                <w:lang w:eastAsia="ru-RU"/>
              </w:rPr>
              <w:t>Р</w:t>
            </w:r>
            <w:r w:rsidR="004976C2" w:rsidRPr="00746EFC">
              <w:rPr>
                <w:rFonts w:eastAsia="Times New Roman" w:cs="Times New Roman"/>
                <w:b/>
                <w:bCs/>
                <w:szCs w:val="18"/>
                <w:lang w:eastAsia="ru-RU"/>
              </w:rPr>
              <w:t>азмер компенсации ОП (</w:t>
            </w:r>
            <w:r w:rsidR="004976C2" w:rsidRPr="00746EFC">
              <w:rPr>
                <w:rFonts w:eastAsia="Times New Roman" w:cs="Times New Roman"/>
                <w:b/>
                <w:bCs/>
                <w:i/>
                <w:iCs/>
                <w:szCs w:val="18"/>
                <w:lang w:eastAsia="ru-RU"/>
              </w:rPr>
              <w:t>с индексацией</w:t>
            </w:r>
            <w:r w:rsidR="004976C2" w:rsidRPr="00746EFC">
              <w:rPr>
                <w:rFonts w:eastAsia="Times New Roman" w:cs="Times New Roman"/>
                <w:b/>
                <w:bCs/>
                <w:szCs w:val="18"/>
                <w:lang w:eastAsia="ru-RU"/>
              </w:rPr>
              <w:t>)</w:t>
            </w:r>
          </w:p>
        </w:tc>
      </w:tr>
      <w:tr w:rsidR="004976C2" w:rsidRPr="00746EFC" w14:paraId="4D4B684D" w14:textId="77777777" w:rsidTr="008B31CF">
        <w:tc>
          <w:tcPr>
            <w:cnfStyle w:val="001000000000" w:firstRow="0" w:lastRow="0" w:firstColumn="1" w:lastColumn="0" w:oddVBand="0" w:evenVBand="0" w:oddHBand="0" w:evenHBand="0" w:firstRowFirstColumn="0" w:firstRowLastColumn="0" w:lastRowFirstColumn="0" w:lastRowLastColumn="0"/>
            <w:tcW w:w="335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7AE8F9B" w14:textId="77777777" w:rsidR="004976C2" w:rsidRPr="00746EFC" w:rsidRDefault="004976C2" w:rsidP="00A62FC7">
            <w:pPr>
              <w:rPr>
                <w:rFonts w:eastAsia="Times New Roman" w:cs="Times New Roman"/>
                <w:b/>
                <w:bCs/>
                <w:color w:val="FFFFFF" w:themeColor="background1"/>
                <w:szCs w:val="18"/>
                <w:lang w:eastAsia="ru-RU"/>
              </w:rPr>
            </w:pPr>
          </w:p>
        </w:tc>
        <w:tc>
          <w:tcPr>
            <w:tcW w:w="96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EC826EA" w14:textId="77777777" w:rsidR="004976C2" w:rsidRPr="00746EFC" w:rsidRDefault="004976C2"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themeColor="background1"/>
                <w:szCs w:val="18"/>
                <w:lang w:eastAsia="ru-RU"/>
              </w:rPr>
            </w:pPr>
          </w:p>
        </w:tc>
        <w:tc>
          <w:tcPr>
            <w:tcW w:w="12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5F89D7B7" w14:textId="77777777" w:rsidR="004976C2" w:rsidRPr="00746EFC" w:rsidRDefault="00CC1414"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themeColor="background1"/>
                <w:szCs w:val="18"/>
                <w:lang w:eastAsia="ru-RU"/>
              </w:rPr>
            </w:pPr>
            <w:r w:rsidRPr="00746EFC">
              <w:rPr>
                <w:rFonts w:eastAsia="Times New Roman" w:cs="Times New Roman"/>
                <w:b/>
                <w:bCs/>
                <w:color w:val="FFFFFF" w:themeColor="background1"/>
                <w:szCs w:val="18"/>
                <w:lang w:eastAsia="ru-RU"/>
              </w:rPr>
              <w:t>Утверждено</w:t>
            </w:r>
          </w:p>
        </w:tc>
        <w:tc>
          <w:tcPr>
            <w:tcW w:w="9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4625794C" w14:textId="77777777" w:rsidR="004976C2" w:rsidRPr="00746EFC" w:rsidRDefault="00CC1414"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themeColor="background1"/>
                <w:szCs w:val="18"/>
                <w:lang w:eastAsia="ru-RU"/>
              </w:rPr>
            </w:pPr>
            <w:r w:rsidRPr="00746EFC">
              <w:rPr>
                <w:rFonts w:eastAsia="Times New Roman" w:cs="Times New Roman"/>
                <w:b/>
                <w:bCs/>
                <w:color w:val="FFFFFF" w:themeColor="background1"/>
                <w:szCs w:val="18"/>
                <w:lang w:eastAsia="ru-RU"/>
              </w:rPr>
              <w:t>Факт</w:t>
            </w:r>
          </w:p>
        </w:tc>
        <w:tc>
          <w:tcPr>
            <w:tcW w:w="13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26AB2F14" w14:textId="77777777" w:rsidR="004976C2" w:rsidRPr="00746EFC" w:rsidRDefault="00CC1414"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themeColor="background1"/>
                <w:szCs w:val="18"/>
                <w:lang w:eastAsia="ru-RU"/>
              </w:rPr>
            </w:pPr>
            <w:r w:rsidRPr="00746EFC">
              <w:rPr>
                <w:rFonts w:eastAsia="Times New Roman" w:cs="Times New Roman"/>
                <w:b/>
                <w:bCs/>
                <w:color w:val="FFFFFF" w:themeColor="background1"/>
                <w:szCs w:val="18"/>
                <w:lang w:eastAsia="ru-RU"/>
              </w:rPr>
              <w:t>Утверждено</w:t>
            </w:r>
          </w:p>
        </w:tc>
        <w:tc>
          <w:tcPr>
            <w:tcW w:w="12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1039DD46" w14:textId="77777777" w:rsidR="004976C2" w:rsidRPr="00746EFC" w:rsidRDefault="00CC1414"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themeColor="background1"/>
                <w:szCs w:val="18"/>
                <w:lang w:eastAsia="ru-RU"/>
              </w:rPr>
            </w:pPr>
            <w:r w:rsidRPr="00746EFC">
              <w:rPr>
                <w:rFonts w:eastAsia="Times New Roman" w:cs="Times New Roman"/>
                <w:b/>
                <w:bCs/>
                <w:color w:val="FFFFFF" w:themeColor="background1"/>
                <w:szCs w:val="18"/>
                <w:lang w:eastAsia="ru-RU"/>
              </w:rPr>
              <w:t>Скорректировано</w:t>
            </w:r>
          </w:p>
        </w:tc>
        <w:tc>
          <w:tcPr>
            <w:tcW w:w="9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16EA7317" w14:textId="77777777" w:rsidR="004976C2" w:rsidRPr="00746EFC" w:rsidRDefault="00CC1414"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themeColor="background1"/>
                <w:szCs w:val="18"/>
                <w:lang w:eastAsia="ru-RU"/>
              </w:rPr>
            </w:pPr>
            <w:r w:rsidRPr="00746EFC">
              <w:rPr>
                <w:rFonts w:eastAsia="Times New Roman" w:cs="Times New Roman"/>
                <w:b/>
                <w:bCs/>
                <w:color w:val="FFFFFF" w:themeColor="background1"/>
                <w:szCs w:val="18"/>
                <w:lang w:eastAsia="ru-RU"/>
              </w:rPr>
              <w:t>Факт</w:t>
            </w:r>
          </w:p>
        </w:tc>
        <w:tc>
          <w:tcPr>
            <w:tcW w:w="128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B4DF6B9" w14:textId="77777777" w:rsidR="004976C2" w:rsidRPr="00746EFC" w:rsidRDefault="004976C2"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themeColor="background1"/>
                <w:szCs w:val="18"/>
                <w:lang w:eastAsia="ru-RU"/>
              </w:rPr>
            </w:pPr>
          </w:p>
        </w:tc>
        <w:tc>
          <w:tcPr>
            <w:tcW w:w="77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8FEE7FB" w14:textId="77777777" w:rsidR="004976C2" w:rsidRPr="00746EFC" w:rsidRDefault="004976C2"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themeColor="background1"/>
                <w:szCs w:val="18"/>
                <w:lang w:eastAsia="ru-RU"/>
              </w:rPr>
            </w:pPr>
          </w:p>
        </w:tc>
        <w:tc>
          <w:tcPr>
            <w:tcW w:w="91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6165AAE" w14:textId="77777777" w:rsidR="004976C2" w:rsidRPr="00746EFC" w:rsidRDefault="004976C2"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themeColor="background1"/>
                <w:szCs w:val="18"/>
                <w:lang w:eastAsia="ru-RU"/>
              </w:rPr>
            </w:pPr>
          </w:p>
        </w:tc>
        <w:tc>
          <w:tcPr>
            <w:tcW w:w="131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2A19E87" w14:textId="77777777" w:rsidR="004976C2" w:rsidRPr="00746EFC" w:rsidRDefault="004976C2"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themeColor="background1"/>
                <w:szCs w:val="18"/>
                <w:lang w:eastAsia="ru-RU"/>
              </w:rPr>
            </w:pPr>
          </w:p>
        </w:tc>
      </w:tr>
      <w:tr w:rsidR="00904069" w:rsidRPr="00746EFC" w14:paraId="2BD8C624" w14:textId="77777777" w:rsidTr="008B31CF">
        <w:tc>
          <w:tcPr>
            <w:cnfStyle w:val="001000000000" w:firstRow="0" w:lastRow="0" w:firstColumn="1" w:lastColumn="0" w:oddVBand="0" w:evenVBand="0" w:oddHBand="0" w:evenHBand="0" w:firstRowFirstColumn="0" w:firstRowLastColumn="0" w:lastRowFirstColumn="0" w:lastRowLastColumn="0"/>
            <w:tcW w:w="33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60ED21D8" w14:textId="77777777" w:rsidR="00904069" w:rsidRPr="00746EFC" w:rsidRDefault="00904069" w:rsidP="00A62FC7">
            <w:pPr>
              <w:jc w:val="center"/>
              <w:rPr>
                <w:rFonts w:eastAsia="Times New Roman" w:cs="Times New Roman"/>
                <w:b/>
                <w:bCs/>
                <w:iCs/>
                <w:color w:val="FFFFFF" w:themeColor="background1"/>
                <w:szCs w:val="18"/>
                <w:lang w:eastAsia="ru-RU"/>
              </w:rPr>
            </w:pPr>
            <w:r w:rsidRPr="00746EFC">
              <w:rPr>
                <w:rFonts w:eastAsia="Times New Roman" w:cs="Times New Roman"/>
                <w:b/>
                <w:bCs/>
                <w:iCs/>
                <w:color w:val="FFFFFF" w:themeColor="background1"/>
                <w:szCs w:val="18"/>
                <w:lang w:eastAsia="ru-RU"/>
              </w:rPr>
              <w:t>1</w:t>
            </w:r>
          </w:p>
        </w:tc>
        <w:tc>
          <w:tcPr>
            <w:tcW w:w="9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04384D70" w14:textId="77777777" w:rsidR="00904069" w:rsidRPr="00746EFC" w:rsidRDefault="00904069"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b/>
                <w:bCs/>
                <w:iCs/>
                <w:color w:val="FFFFFF" w:themeColor="background1"/>
                <w:szCs w:val="18"/>
                <w:lang w:eastAsia="ru-RU"/>
              </w:rPr>
            </w:pPr>
            <w:r w:rsidRPr="00746EFC">
              <w:rPr>
                <w:rFonts w:eastAsia="Times New Roman" w:cs="Times New Roman"/>
                <w:b/>
                <w:bCs/>
                <w:iCs/>
                <w:color w:val="FFFFFF" w:themeColor="background1"/>
                <w:szCs w:val="18"/>
                <w:lang w:eastAsia="ru-RU"/>
              </w:rPr>
              <w:t>2</w:t>
            </w:r>
          </w:p>
        </w:tc>
        <w:tc>
          <w:tcPr>
            <w:tcW w:w="12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7EFF7FBA" w14:textId="77777777" w:rsidR="00904069" w:rsidRPr="00746EFC" w:rsidRDefault="00904069"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b/>
                <w:bCs/>
                <w:iCs/>
                <w:color w:val="FFFFFF" w:themeColor="background1"/>
                <w:szCs w:val="18"/>
                <w:lang w:eastAsia="ru-RU"/>
              </w:rPr>
            </w:pPr>
            <w:r w:rsidRPr="00746EFC">
              <w:rPr>
                <w:rFonts w:eastAsia="Times New Roman" w:cs="Times New Roman"/>
                <w:b/>
                <w:bCs/>
                <w:iCs/>
                <w:color w:val="FFFFFF" w:themeColor="background1"/>
                <w:szCs w:val="18"/>
                <w:lang w:eastAsia="ru-RU"/>
              </w:rPr>
              <w:t>3</w:t>
            </w:r>
          </w:p>
        </w:tc>
        <w:tc>
          <w:tcPr>
            <w:tcW w:w="9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2AD3EBB2" w14:textId="77777777" w:rsidR="00904069" w:rsidRPr="00746EFC" w:rsidRDefault="00904069"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b/>
                <w:bCs/>
                <w:iCs/>
                <w:color w:val="FFFFFF" w:themeColor="background1"/>
                <w:szCs w:val="18"/>
                <w:lang w:eastAsia="ru-RU"/>
              </w:rPr>
            </w:pPr>
            <w:r w:rsidRPr="00746EFC">
              <w:rPr>
                <w:rFonts w:eastAsia="Times New Roman" w:cs="Times New Roman"/>
                <w:b/>
                <w:bCs/>
                <w:iCs/>
                <w:color w:val="FFFFFF" w:themeColor="background1"/>
                <w:szCs w:val="18"/>
                <w:lang w:eastAsia="ru-RU"/>
              </w:rPr>
              <w:t>4</w:t>
            </w:r>
          </w:p>
        </w:tc>
        <w:tc>
          <w:tcPr>
            <w:tcW w:w="13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1F05DF83" w14:textId="77777777" w:rsidR="00904069" w:rsidRPr="00746EFC" w:rsidRDefault="00904069"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b/>
                <w:bCs/>
                <w:iCs/>
                <w:color w:val="FFFFFF" w:themeColor="background1"/>
                <w:szCs w:val="18"/>
                <w:lang w:eastAsia="ru-RU"/>
              </w:rPr>
            </w:pPr>
            <w:r w:rsidRPr="00746EFC">
              <w:rPr>
                <w:rFonts w:eastAsia="Times New Roman" w:cs="Times New Roman"/>
                <w:b/>
                <w:bCs/>
                <w:iCs/>
                <w:color w:val="FFFFFF" w:themeColor="background1"/>
                <w:szCs w:val="18"/>
                <w:lang w:eastAsia="ru-RU"/>
              </w:rPr>
              <w:t>5</w:t>
            </w:r>
          </w:p>
        </w:tc>
        <w:tc>
          <w:tcPr>
            <w:tcW w:w="12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3F5C61E2" w14:textId="77777777" w:rsidR="00904069" w:rsidRPr="00746EFC" w:rsidRDefault="00904069"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b/>
                <w:bCs/>
                <w:iCs/>
                <w:color w:val="FFFFFF" w:themeColor="background1"/>
                <w:szCs w:val="18"/>
                <w:lang w:eastAsia="ru-RU"/>
              </w:rPr>
            </w:pPr>
            <w:r w:rsidRPr="00746EFC">
              <w:rPr>
                <w:rFonts w:eastAsia="Times New Roman" w:cs="Times New Roman"/>
                <w:b/>
                <w:bCs/>
                <w:iCs/>
                <w:color w:val="FFFFFF" w:themeColor="background1"/>
                <w:szCs w:val="18"/>
                <w:lang w:eastAsia="ru-RU"/>
              </w:rPr>
              <w:t>6</w:t>
            </w:r>
          </w:p>
        </w:tc>
        <w:tc>
          <w:tcPr>
            <w:tcW w:w="9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5623E4E8" w14:textId="77777777" w:rsidR="00904069" w:rsidRPr="00746EFC" w:rsidRDefault="00904069"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b/>
                <w:bCs/>
                <w:iCs/>
                <w:color w:val="FFFFFF" w:themeColor="background1"/>
                <w:szCs w:val="18"/>
                <w:lang w:eastAsia="ru-RU"/>
              </w:rPr>
            </w:pPr>
            <w:r w:rsidRPr="00746EFC">
              <w:rPr>
                <w:rFonts w:eastAsia="Times New Roman" w:cs="Times New Roman"/>
                <w:b/>
                <w:bCs/>
                <w:iCs/>
                <w:color w:val="FFFFFF" w:themeColor="background1"/>
                <w:szCs w:val="18"/>
                <w:lang w:eastAsia="ru-RU"/>
              </w:rPr>
              <w:t>7</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3A116EE6" w14:textId="77777777" w:rsidR="00904069" w:rsidRPr="00746EFC" w:rsidRDefault="00904069"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b/>
                <w:bCs/>
                <w:iCs/>
                <w:color w:val="FFFFFF" w:themeColor="background1"/>
                <w:szCs w:val="18"/>
                <w:lang w:eastAsia="ru-RU"/>
              </w:rPr>
            </w:pPr>
            <w:r w:rsidRPr="00746EFC">
              <w:rPr>
                <w:rFonts w:eastAsia="Times New Roman" w:cs="Times New Roman"/>
                <w:b/>
                <w:bCs/>
                <w:iCs/>
                <w:color w:val="FFFFFF" w:themeColor="background1"/>
                <w:szCs w:val="18"/>
                <w:lang w:eastAsia="ru-RU"/>
              </w:rPr>
              <w:t>8 = стб.6 - ст.5</w:t>
            </w:r>
          </w:p>
        </w:tc>
        <w:tc>
          <w:tcPr>
            <w:tcW w:w="7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49D8467F" w14:textId="77777777" w:rsidR="00904069" w:rsidRPr="00746EFC" w:rsidRDefault="00904069"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b/>
                <w:bCs/>
                <w:iCs/>
                <w:color w:val="FFFFFF" w:themeColor="background1"/>
                <w:szCs w:val="18"/>
                <w:lang w:eastAsia="ru-RU"/>
              </w:rPr>
            </w:pPr>
            <w:r w:rsidRPr="00746EFC">
              <w:rPr>
                <w:rFonts w:eastAsia="Times New Roman" w:cs="Times New Roman"/>
                <w:b/>
                <w:bCs/>
                <w:iCs/>
                <w:color w:val="FFFFFF" w:themeColor="background1"/>
                <w:szCs w:val="18"/>
                <w:lang w:eastAsia="ru-RU"/>
              </w:rPr>
              <w:t>9</w:t>
            </w:r>
          </w:p>
        </w:tc>
        <w:tc>
          <w:tcPr>
            <w:tcW w:w="9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091540EB" w14:textId="77777777" w:rsidR="00904069" w:rsidRPr="00746EFC" w:rsidRDefault="00904069"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b/>
                <w:bCs/>
                <w:iCs/>
                <w:color w:val="FFFFFF" w:themeColor="background1"/>
                <w:szCs w:val="18"/>
                <w:lang w:eastAsia="ru-RU"/>
              </w:rPr>
            </w:pPr>
            <w:r w:rsidRPr="00746EFC">
              <w:rPr>
                <w:rFonts w:eastAsia="Times New Roman" w:cs="Times New Roman"/>
                <w:b/>
                <w:bCs/>
                <w:iCs/>
                <w:color w:val="FFFFFF" w:themeColor="background1"/>
                <w:szCs w:val="18"/>
                <w:lang w:eastAsia="ru-RU"/>
              </w:rPr>
              <w:t>10</w:t>
            </w:r>
          </w:p>
        </w:tc>
        <w:tc>
          <w:tcPr>
            <w:tcW w:w="13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0F68357D" w14:textId="77777777" w:rsidR="00904069" w:rsidRPr="00746EFC" w:rsidRDefault="00904069"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b/>
                <w:bCs/>
                <w:iCs/>
                <w:color w:val="FFFFFF" w:themeColor="background1"/>
                <w:szCs w:val="18"/>
                <w:lang w:eastAsia="ru-RU"/>
              </w:rPr>
            </w:pPr>
            <w:r w:rsidRPr="00746EFC">
              <w:rPr>
                <w:rFonts w:eastAsia="Times New Roman" w:cs="Times New Roman"/>
                <w:b/>
                <w:bCs/>
                <w:iCs/>
                <w:color w:val="FFFFFF" w:themeColor="background1"/>
                <w:szCs w:val="18"/>
                <w:lang w:eastAsia="ru-RU"/>
              </w:rPr>
              <w:t>11</w:t>
            </w:r>
          </w:p>
        </w:tc>
      </w:tr>
      <w:tr w:rsidR="00904069" w:rsidRPr="00746EFC" w14:paraId="44A4DBDA" w14:textId="77777777" w:rsidTr="008B31CF">
        <w:tc>
          <w:tcPr>
            <w:cnfStyle w:val="001000000000" w:firstRow="0" w:lastRow="0" w:firstColumn="1" w:lastColumn="0" w:oddVBand="0" w:evenVBand="0" w:oddHBand="0" w:evenHBand="0" w:firstRowFirstColumn="0" w:firstRowLastColumn="0" w:lastRowFirstColumn="0" w:lastRowLastColumn="0"/>
            <w:tcW w:w="3351" w:type="dxa"/>
            <w:tcBorders>
              <w:top w:val="single" w:sz="4" w:space="0" w:color="FFFFFF" w:themeColor="background1"/>
            </w:tcBorders>
            <w:hideMark/>
          </w:tcPr>
          <w:p w14:paraId="363622BA" w14:textId="77777777" w:rsidR="00904069" w:rsidRPr="00746EFC" w:rsidRDefault="00904069" w:rsidP="00A62FC7">
            <w:pPr>
              <w:rPr>
                <w:rFonts w:eastAsia="Times New Roman" w:cs="Times New Roman"/>
                <w:szCs w:val="18"/>
                <w:lang w:eastAsia="ru-RU"/>
              </w:rPr>
            </w:pPr>
            <w:r w:rsidRPr="00746EFC">
              <w:rPr>
                <w:rFonts w:eastAsia="Times New Roman" w:cs="Times New Roman"/>
                <w:szCs w:val="18"/>
                <w:lang w:eastAsia="ru-RU"/>
              </w:rPr>
              <w:t>Индекс эффективности подконтрольных расходо</w:t>
            </w:r>
            <w:r w:rsidR="00CC1414" w:rsidRPr="00746EFC">
              <w:rPr>
                <w:rFonts w:eastAsia="Times New Roman" w:cs="Times New Roman"/>
                <w:szCs w:val="18"/>
                <w:lang w:eastAsia="ru-RU"/>
              </w:rPr>
              <w:t>в</w:t>
            </w:r>
            <w:r w:rsidRPr="00746EFC">
              <w:rPr>
                <w:rFonts w:eastAsia="Times New Roman" w:cs="Times New Roman"/>
                <w:szCs w:val="18"/>
                <w:lang w:eastAsia="ru-RU"/>
              </w:rPr>
              <w:t xml:space="preserve"> (ИР)</w:t>
            </w:r>
          </w:p>
        </w:tc>
        <w:tc>
          <w:tcPr>
            <w:tcW w:w="964" w:type="dxa"/>
            <w:tcBorders>
              <w:top w:val="single" w:sz="4" w:space="0" w:color="FFFFFF" w:themeColor="background1"/>
            </w:tcBorders>
            <w:hideMark/>
          </w:tcPr>
          <w:p w14:paraId="55DF16A1" w14:textId="77777777" w:rsidR="00904069" w:rsidRPr="00746EFC" w:rsidRDefault="00904069"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bCs/>
                <w:szCs w:val="18"/>
                <w:lang w:eastAsia="ru-RU"/>
              </w:rPr>
            </w:pPr>
            <w:r w:rsidRPr="00746EFC">
              <w:rPr>
                <w:rFonts w:eastAsia="Times New Roman" w:cs="Times New Roman"/>
                <w:bCs/>
                <w:szCs w:val="18"/>
                <w:lang w:eastAsia="ru-RU"/>
              </w:rPr>
              <w:t>%</w:t>
            </w:r>
          </w:p>
        </w:tc>
        <w:tc>
          <w:tcPr>
            <w:tcW w:w="1293" w:type="dxa"/>
            <w:tcBorders>
              <w:top w:val="single" w:sz="4" w:space="0" w:color="FFFFFF" w:themeColor="background1"/>
            </w:tcBorders>
            <w:hideMark/>
          </w:tcPr>
          <w:p w14:paraId="6A740F41" w14:textId="77777777" w:rsidR="00904069" w:rsidRPr="00746EFC" w:rsidRDefault="00904069"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bCs/>
                <w:szCs w:val="18"/>
                <w:lang w:eastAsia="ru-RU"/>
              </w:rPr>
            </w:pPr>
            <w:r w:rsidRPr="00746EFC">
              <w:rPr>
                <w:rFonts w:eastAsia="Times New Roman" w:cs="Times New Roman"/>
                <w:bCs/>
                <w:szCs w:val="18"/>
                <w:lang w:eastAsia="ru-RU"/>
              </w:rPr>
              <w:t>3,0%</w:t>
            </w:r>
          </w:p>
        </w:tc>
        <w:tc>
          <w:tcPr>
            <w:tcW w:w="962" w:type="dxa"/>
            <w:tcBorders>
              <w:top w:val="single" w:sz="4" w:space="0" w:color="FFFFFF" w:themeColor="background1"/>
            </w:tcBorders>
            <w:hideMark/>
          </w:tcPr>
          <w:p w14:paraId="017A189E" w14:textId="77777777" w:rsidR="00904069" w:rsidRPr="00746EFC" w:rsidRDefault="00904069"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bCs/>
                <w:szCs w:val="18"/>
                <w:lang w:eastAsia="ru-RU"/>
              </w:rPr>
            </w:pPr>
            <w:r w:rsidRPr="00746EFC">
              <w:rPr>
                <w:rFonts w:eastAsia="Times New Roman" w:cs="Times New Roman"/>
                <w:bCs/>
                <w:szCs w:val="18"/>
                <w:lang w:eastAsia="ru-RU"/>
              </w:rPr>
              <w:t> </w:t>
            </w:r>
          </w:p>
        </w:tc>
        <w:tc>
          <w:tcPr>
            <w:tcW w:w="1371" w:type="dxa"/>
            <w:tcBorders>
              <w:top w:val="single" w:sz="4" w:space="0" w:color="FFFFFF" w:themeColor="background1"/>
            </w:tcBorders>
            <w:hideMark/>
          </w:tcPr>
          <w:p w14:paraId="440F1D5F" w14:textId="77777777" w:rsidR="00904069" w:rsidRPr="00746EFC" w:rsidRDefault="00904069"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bCs/>
                <w:szCs w:val="18"/>
                <w:lang w:eastAsia="ru-RU"/>
              </w:rPr>
            </w:pPr>
            <w:r w:rsidRPr="00746EFC">
              <w:rPr>
                <w:rFonts w:eastAsia="Times New Roman" w:cs="Times New Roman"/>
                <w:bCs/>
                <w:szCs w:val="18"/>
                <w:lang w:eastAsia="ru-RU"/>
              </w:rPr>
              <w:t>3,0%</w:t>
            </w:r>
          </w:p>
        </w:tc>
        <w:tc>
          <w:tcPr>
            <w:tcW w:w="1235" w:type="dxa"/>
            <w:tcBorders>
              <w:top w:val="single" w:sz="4" w:space="0" w:color="FFFFFF" w:themeColor="background1"/>
            </w:tcBorders>
            <w:hideMark/>
          </w:tcPr>
          <w:p w14:paraId="12E6934B" w14:textId="77777777" w:rsidR="00904069" w:rsidRPr="00746EFC" w:rsidRDefault="00904069"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bCs/>
                <w:szCs w:val="18"/>
                <w:lang w:eastAsia="ru-RU"/>
              </w:rPr>
            </w:pPr>
            <w:r w:rsidRPr="00746EFC">
              <w:rPr>
                <w:rFonts w:eastAsia="Times New Roman" w:cs="Times New Roman"/>
                <w:bCs/>
                <w:szCs w:val="18"/>
                <w:lang w:eastAsia="ru-RU"/>
              </w:rPr>
              <w:t>3,0%</w:t>
            </w:r>
          </w:p>
        </w:tc>
        <w:tc>
          <w:tcPr>
            <w:tcW w:w="963" w:type="dxa"/>
            <w:tcBorders>
              <w:top w:val="single" w:sz="4" w:space="0" w:color="FFFFFF" w:themeColor="background1"/>
            </w:tcBorders>
            <w:hideMark/>
          </w:tcPr>
          <w:p w14:paraId="32AD51A7" w14:textId="77777777" w:rsidR="00904069" w:rsidRPr="00746EFC" w:rsidRDefault="00904069"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bCs/>
                <w:szCs w:val="18"/>
                <w:lang w:eastAsia="ru-RU"/>
              </w:rPr>
            </w:pPr>
            <w:r w:rsidRPr="00746EFC">
              <w:rPr>
                <w:rFonts w:eastAsia="Times New Roman" w:cs="Times New Roman"/>
                <w:bCs/>
                <w:szCs w:val="18"/>
                <w:lang w:eastAsia="ru-RU"/>
              </w:rPr>
              <w:t> </w:t>
            </w:r>
          </w:p>
        </w:tc>
        <w:tc>
          <w:tcPr>
            <w:tcW w:w="1283" w:type="dxa"/>
            <w:tcBorders>
              <w:top w:val="single" w:sz="4" w:space="0" w:color="FFFFFF" w:themeColor="background1"/>
            </w:tcBorders>
            <w:hideMark/>
          </w:tcPr>
          <w:p w14:paraId="3E22505B" w14:textId="77777777" w:rsidR="00904069" w:rsidRPr="00746EFC" w:rsidRDefault="00904069"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bCs/>
                <w:szCs w:val="18"/>
                <w:lang w:eastAsia="ru-RU"/>
              </w:rPr>
            </w:pPr>
            <w:r w:rsidRPr="00746EFC">
              <w:rPr>
                <w:rFonts w:eastAsia="Times New Roman" w:cs="Times New Roman"/>
                <w:bCs/>
                <w:szCs w:val="18"/>
                <w:lang w:eastAsia="ru-RU"/>
              </w:rPr>
              <w:t> </w:t>
            </w:r>
          </w:p>
        </w:tc>
        <w:tc>
          <w:tcPr>
            <w:tcW w:w="772" w:type="dxa"/>
            <w:tcBorders>
              <w:top w:val="single" w:sz="4" w:space="0" w:color="FFFFFF" w:themeColor="background1"/>
            </w:tcBorders>
            <w:hideMark/>
          </w:tcPr>
          <w:p w14:paraId="457180FC" w14:textId="77777777" w:rsidR="00904069" w:rsidRPr="00746EFC" w:rsidRDefault="00904069"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bCs/>
                <w:szCs w:val="18"/>
                <w:lang w:eastAsia="ru-RU"/>
              </w:rPr>
            </w:pPr>
            <w:r w:rsidRPr="00746EFC">
              <w:rPr>
                <w:rFonts w:eastAsia="Times New Roman" w:cs="Times New Roman"/>
                <w:bCs/>
                <w:szCs w:val="18"/>
                <w:lang w:eastAsia="ru-RU"/>
              </w:rPr>
              <w:t> </w:t>
            </w:r>
          </w:p>
        </w:tc>
        <w:tc>
          <w:tcPr>
            <w:tcW w:w="912" w:type="dxa"/>
            <w:tcBorders>
              <w:top w:val="single" w:sz="4" w:space="0" w:color="FFFFFF" w:themeColor="background1"/>
            </w:tcBorders>
            <w:hideMark/>
          </w:tcPr>
          <w:p w14:paraId="2E6E19CA" w14:textId="77777777" w:rsidR="00904069" w:rsidRPr="00746EFC" w:rsidRDefault="00904069"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bCs/>
                <w:szCs w:val="18"/>
                <w:lang w:eastAsia="ru-RU"/>
              </w:rPr>
            </w:pPr>
            <w:r w:rsidRPr="00746EFC">
              <w:rPr>
                <w:rFonts w:eastAsia="Times New Roman" w:cs="Times New Roman"/>
                <w:bCs/>
                <w:szCs w:val="18"/>
                <w:lang w:eastAsia="ru-RU"/>
              </w:rPr>
              <w:t> </w:t>
            </w:r>
          </w:p>
        </w:tc>
        <w:tc>
          <w:tcPr>
            <w:tcW w:w="1312" w:type="dxa"/>
            <w:tcBorders>
              <w:top w:val="single" w:sz="4" w:space="0" w:color="FFFFFF" w:themeColor="background1"/>
            </w:tcBorders>
            <w:hideMark/>
          </w:tcPr>
          <w:p w14:paraId="50E036D8" w14:textId="77777777" w:rsidR="00904069" w:rsidRPr="00746EFC" w:rsidRDefault="00904069"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bCs/>
                <w:szCs w:val="18"/>
                <w:lang w:eastAsia="ru-RU"/>
              </w:rPr>
            </w:pPr>
            <w:r w:rsidRPr="00746EFC">
              <w:rPr>
                <w:rFonts w:eastAsia="Times New Roman" w:cs="Times New Roman"/>
                <w:bCs/>
                <w:szCs w:val="18"/>
                <w:lang w:eastAsia="ru-RU"/>
              </w:rPr>
              <w:t> </w:t>
            </w:r>
          </w:p>
        </w:tc>
      </w:tr>
      <w:tr w:rsidR="00904069" w:rsidRPr="00746EFC" w14:paraId="32811DA5" w14:textId="77777777" w:rsidTr="00CC1414">
        <w:tc>
          <w:tcPr>
            <w:cnfStyle w:val="001000000000" w:firstRow="0" w:lastRow="0" w:firstColumn="1" w:lastColumn="0" w:oddVBand="0" w:evenVBand="0" w:oddHBand="0" w:evenHBand="0" w:firstRowFirstColumn="0" w:firstRowLastColumn="0" w:lastRowFirstColumn="0" w:lastRowLastColumn="0"/>
            <w:tcW w:w="3351" w:type="dxa"/>
            <w:hideMark/>
          </w:tcPr>
          <w:p w14:paraId="03931CCE" w14:textId="77777777" w:rsidR="00904069" w:rsidRPr="00746EFC" w:rsidRDefault="00904069" w:rsidP="00A62FC7">
            <w:pPr>
              <w:rPr>
                <w:rFonts w:eastAsia="Times New Roman" w:cs="Times New Roman"/>
                <w:szCs w:val="18"/>
                <w:lang w:eastAsia="ru-RU"/>
              </w:rPr>
            </w:pPr>
            <w:r w:rsidRPr="00746EFC">
              <w:rPr>
                <w:rFonts w:eastAsia="Times New Roman" w:cs="Times New Roman"/>
                <w:szCs w:val="18"/>
                <w:lang w:eastAsia="ru-RU"/>
              </w:rPr>
              <w:t>Коэффициент эластичности подконтрольных расходов по количеству активов (Эл)</w:t>
            </w:r>
          </w:p>
        </w:tc>
        <w:tc>
          <w:tcPr>
            <w:tcW w:w="964" w:type="dxa"/>
            <w:hideMark/>
          </w:tcPr>
          <w:p w14:paraId="3DC4BFD0" w14:textId="77777777" w:rsidR="00904069" w:rsidRPr="00746EFC" w:rsidRDefault="00904069"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bCs/>
                <w:szCs w:val="18"/>
                <w:lang w:eastAsia="ru-RU"/>
              </w:rPr>
            </w:pPr>
            <w:proofErr w:type="spellStart"/>
            <w:r w:rsidRPr="00746EFC">
              <w:rPr>
                <w:rFonts w:eastAsia="Times New Roman" w:cs="Times New Roman"/>
                <w:bCs/>
                <w:szCs w:val="18"/>
                <w:lang w:eastAsia="ru-RU"/>
              </w:rPr>
              <w:t>знач</w:t>
            </w:r>
            <w:proofErr w:type="spellEnd"/>
          </w:p>
        </w:tc>
        <w:tc>
          <w:tcPr>
            <w:tcW w:w="1293" w:type="dxa"/>
            <w:hideMark/>
          </w:tcPr>
          <w:p w14:paraId="3FFF5226" w14:textId="77777777" w:rsidR="00904069" w:rsidRPr="00746EFC" w:rsidRDefault="00904069"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bCs/>
                <w:szCs w:val="18"/>
                <w:lang w:eastAsia="ru-RU"/>
              </w:rPr>
            </w:pPr>
            <w:r w:rsidRPr="00746EFC">
              <w:rPr>
                <w:rFonts w:eastAsia="Times New Roman" w:cs="Times New Roman"/>
                <w:bCs/>
                <w:szCs w:val="18"/>
                <w:lang w:eastAsia="ru-RU"/>
              </w:rPr>
              <w:t>0,75</w:t>
            </w:r>
          </w:p>
        </w:tc>
        <w:tc>
          <w:tcPr>
            <w:tcW w:w="962" w:type="dxa"/>
            <w:hideMark/>
          </w:tcPr>
          <w:p w14:paraId="40FF4F80" w14:textId="77777777" w:rsidR="00904069" w:rsidRPr="00746EFC" w:rsidRDefault="00904069"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bCs/>
                <w:szCs w:val="18"/>
                <w:lang w:eastAsia="ru-RU"/>
              </w:rPr>
            </w:pPr>
            <w:r w:rsidRPr="00746EFC">
              <w:rPr>
                <w:rFonts w:eastAsia="Times New Roman" w:cs="Times New Roman"/>
                <w:bCs/>
                <w:szCs w:val="18"/>
                <w:lang w:eastAsia="ru-RU"/>
              </w:rPr>
              <w:t> </w:t>
            </w:r>
          </w:p>
        </w:tc>
        <w:tc>
          <w:tcPr>
            <w:tcW w:w="1371" w:type="dxa"/>
            <w:hideMark/>
          </w:tcPr>
          <w:p w14:paraId="1D99B738" w14:textId="77777777" w:rsidR="00904069" w:rsidRPr="00746EFC" w:rsidRDefault="00904069"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bCs/>
                <w:szCs w:val="18"/>
                <w:lang w:eastAsia="ru-RU"/>
              </w:rPr>
            </w:pPr>
            <w:r w:rsidRPr="00746EFC">
              <w:rPr>
                <w:rFonts w:eastAsia="Times New Roman" w:cs="Times New Roman"/>
                <w:bCs/>
                <w:szCs w:val="18"/>
                <w:lang w:eastAsia="ru-RU"/>
              </w:rPr>
              <w:t>0,75</w:t>
            </w:r>
          </w:p>
        </w:tc>
        <w:tc>
          <w:tcPr>
            <w:tcW w:w="1235" w:type="dxa"/>
            <w:hideMark/>
          </w:tcPr>
          <w:p w14:paraId="2D16B164" w14:textId="77777777" w:rsidR="00904069" w:rsidRPr="00746EFC" w:rsidRDefault="00904069"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bCs/>
                <w:szCs w:val="18"/>
                <w:lang w:eastAsia="ru-RU"/>
              </w:rPr>
            </w:pPr>
            <w:r w:rsidRPr="00746EFC">
              <w:rPr>
                <w:rFonts w:eastAsia="Times New Roman" w:cs="Times New Roman"/>
                <w:bCs/>
                <w:szCs w:val="18"/>
                <w:lang w:eastAsia="ru-RU"/>
              </w:rPr>
              <w:t>0,75</w:t>
            </w:r>
          </w:p>
        </w:tc>
        <w:tc>
          <w:tcPr>
            <w:tcW w:w="963" w:type="dxa"/>
            <w:hideMark/>
          </w:tcPr>
          <w:p w14:paraId="5AA01F32" w14:textId="77777777" w:rsidR="00904069" w:rsidRPr="00746EFC" w:rsidRDefault="00904069"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bCs/>
                <w:szCs w:val="18"/>
                <w:lang w:eastAsia="ru-RU"/>
              </w:rPr>
            </w:pPr>
            <w:r w:rsidRPr="00746EFC">
              <w:rPr>
                <w:rFonts w:eastAsia="Times New Roman" w:cs="Times New Roman"/>
                <w:bCs/>
                <w:szCs w:val="18"/>
                <w:lang w:eastAsia="ru-RU"/>
              </w:rPr>
              <w:t> </w:t>
            </w:r>
          </w:p>
        </w:tc>
        <w:tc>
          <w:tcPr>
            <w:tcW w:w="1283" w:type="dxa"/>
            <w:hideMark/>
          </w:tcPr>
          <w:p w14:paraId="4BD9A126" w14:textId="77777777" w:rsidR="00904069" w:rsidRPr="00746EFC" w:rsidRDefault="00904069"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bCs/>
                <w:szCs w:val="18"/>
                <w:lang w:eastAsia="ru-RU"/>
              </w:rPr>
            </w:pPr>
            <w:r w:rsidRPr="00746EFC">
              <w:rPr>
                <w:rFonts w:eastAsia="Times New Roman" w:cs="Times New Roman"/>
                <w:bCs/>
                <w:szCs w:val="18"/>
                <w:lang w:eastAsia="ru-RU"/>
              </w:rPr>
              <w:t> </w:t>
            </w:r>
          </w:p>
        </w:tc>
        <w:tc>
          <w:tcPr>
            <w:tcW w:w="772" w:type="dxa"/>
            <w:hideMark/>
          </w:tcPr>
          <w:p w14:paraId="7707FC6D" w14:textId="77777777" w:rsidR="00904069" w:rsidRPr="00746EFC" w:rsidRDefault="00904069"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bCs/>
                <w:szCs w:val="18"/>
                <w:lang w:eastAsia="ru-RU"/>
              </w:rPr>
            </w:pPr>
            <w:r w:rsidRPr="00746EFC">
              <w:rPr>
                <w:rFonts w:eastAsia="Times New Roman" w:cs="Times New Roman"/>
                <w:bCs/>
                <w:szCs w:val="18"/>
                <w:lang w:eastAsia="ru-RU"/>
              </w:rPr>
              <w:t> </w:t>
            </w:r>
          </w:p>
        </w:tc>
        <w:tc>
          <w:tcPr>
            <w:tcW w:w="912" w:type="dxa"/>
            <w:hideMark/>
          </w:tcPr>
          <w:p w14:paraId="086BE8B2" w14:textId="77777777" w:rsidR="00904069" w:rsidRPr="00746EFC" w:rsidRDefault="00904069"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bCs/>
                <w:szCs w:val="18"/>
                <w:lang w:eastAsia="ru-RU"/>
              </w:rPr>
            </w:pPr>
            <w:r w:rsidRPr="00746EFC">
              <w:rPr>
                <w:rFonts w:eastAsia="Times New Roman" w:cs="Times New Roman"/>
                <w:bCs/>
                <w:szCs w:val="18"/>
                <w:lang w:eastAsia="ru-RU"/>
              </w:rPr>
              <w:t> </w:t>
            </w:r>
          </w:p>
        </w:tc>
        <w:tc>
          <w:tcPr>
            <w:tcW w:w="1312" w:type="dxa"/>
            <w:hideMark/>
          </w:tcPr>
          <w:p w14:paraId="2ECABB53" w14:textId="77777777" w:rsidR="00904069" w:rsidRPr="00746EFC" w:rsidRDefault="00904069"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bCs/>
                <w:szCs w:val="18"/>
                <w:lang w:eastAsia="ru-RU"/>
              </w:rPr>
            </w:pPr>
            <w:r w:rsidRPr="00746EFC">
              <w:rPr>
                <w:rFonts w:eastAsia="Times New Roman" w:cs="Times New Roman"/>
                <w:bCs/>
                <w:szCs w:val="18"/>
                <w:lang w:eastAsia="ru-RU"/>
              </w:rPr>
              <w:t> </w:t>
            </w:r>
          </w:p>
        </w:tc>
      </w:tr>
      <w:tr w:rsidR="00904069" w:rsidRPr="00746EFC" w14:paraId="3268F4FB" w14:textId="77777777" w:rsidTr="00CC1414">
        <w:tc>
          <w:tcPr>
            <w:cnfStyle w:val="001000000000" w:firstRow="0" w:lastRow="0" w:firstColumn="1" w:lastColumn="0" w:oddVBand="0" w:evenVBand="0" w:oddHBand="0" w:evenHBand="0" w:firstRowFirstColumn="0" w:firstRowLastColumn="0" w:lastRowFirstColumn="0" w:lastRowLastColumn="0"/>
            <w:tcW w:w="3351" w:type="dxa"/>
            <w:hideMark/>
          </w:tcPr>
          <w:p w14:paraId="1E5B0927" w14:textId="77777777" w:rsidR="00904069" w:rsidRPr="00746EFC" w:rsidRDefault="00904069" w:rsidP="00A62FC7">
            <w:pPr>
              <w:rPr>
                <w:rFonts w:eastAsia="Times New Roman" w:cs="Times New Roman"/>
                <w:szCs w:val="18"/>
                <w:lang w:eastAsia="ru-RU"/>
              </w:rPr>
            </w:pPr>
            <w:r w:rsidRPr="00746EFC">
              <w:rPr>
                <w:rFonts w:eastAsia="Times New Roman" w:cs="Times New Roman"/>
                <w:szCs w:val="18"/>
                <w:lang w:eastAsia="ru-RU"/>
              </w:rPr>
              <w:t>Индекс потребительских цен (ИПЦ)</w:t>
            </w:r>
          </w:p>
        </w:tc>
        <w:tc>
          <w:tcPr>
            <w:tcW w:w="964" w:type="dxa"/>
            <w:hideMark/>
          </w:tcPr>
          <w:p w14:paraId="257AD837" w14:textId="77777777" w:rsidR="00904069" w:rsidRPr="00746EFC" w:rsidRDefault="00904069"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bCs/>
                <w:szCs w:val="18"/>
                <w:lang w:eastAsia="ru-RU"/>
              </w:rPr>
            </w:pPr>
            <w:r w:rsidRPr="00746EFC">
              <w:rPr>
                <w:rFonts w:eastAsia="Times New Roman" w:cs="Times New Roman"/>
                <w:bCs/>
                <w:szCs w:val="18"/>
                <w:lang w:eastAsia="ru-RU"/>
              </w:rPr>
              <w:t>%</w:t>
            </w:r>
          </w:p>
        </w:tc>
        <w:tc>
          <w:tcPr>
            <w:tcW w:w="1293" w:type="dxa"/>
            <w:hideMark/>
          </w:tcPr>
          <w:p w14:paraId="74C56E8C" w14:textId="77777777" w:rsidR="00904069" w:rsidRPr="00746EFC" w:rsidRDefault="00904069"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bCs/>
                <w:szCs w:val="18"/>
                <w:lang w:eastAsia="ru-RU"/>
              </w:rPr>
            </w:pPr>
            <w:r w:rsidRPr="00746EFC">
              <w:rPr>
                <w:rFonts w:eastAsia="Times New Roman" w:cs="Times New Roman"/>
                <w:bCs/>
                <w:szCs w:val="18"/>
                <w:lang w:eastAsia="ru-RU"/>
              </w:rPr>
              <w:t>3,0%</w:t>
            </w:r>
          </w:p>
        </w:tc>
        <w:tc>
          <w:tcPr>
            <w:tcW w:w="962" w:type="dxa"/>
            <w:hideMark/>
          </w:tcPr>
          <w:p w14:paraId="552EF661" w14:textId="77777777" w:rsidR="00904069" w:rsidRPr="00746EFC" w:rsidRDefault="00904069"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bCs/>
                <w:szCs w:val="18"/>
                <w:lang w:eastAsia="ru-RU"/>
              </w:rPr>
            </w:pPr>
            <w:r w:rsidRPr="00746EFC">
              <w:rPr>
                <w:rFonts w:eastAsia="Times New Roman" w:cs="Times New Roman"/>
                <w:bCs/>
                <w:szCs w:val="18"/>
                <w:lang w:eastAsia="ru-RU"/>
              </w:rPr>
              <w:t> </w:t>
            </w:r>
          </w:p>
        </w:tc>
        <w:tc>
          <w:tcPr>
            <w:tcW w:w="1371" w:type="dxa"/>
            <w:hideMark/>
          </w:tcPr>
          <w:p w14:paraId="05AEDB75" w14:textId="77777777" w:rsidR="00904069" w:rsidRPr="00746EFC" w:rsidRDefault="00904069"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bCs/>
                <w:szCs w:val="18"/>
                <w:lang w:eastAsia="ru-RU"/>
              </w:rPr>
            </w:pPr>
            <w:r w:rsidRPr="00746EFC">
              <w:rPr>
                <w:rFonts w:eastAsia="Times New Roman" w:cs="Times New Roman"/>
                <w:bCs/>
                <w:szCs w:val="18"/>
                <w:lang w:eastAsia="ru-RU"/>
              </w:rPr>
              <w:t>4,7%</w:t>
            </w:r>
          </w:p>
        </w:tc>
        <w:tc>
          <w:tcPr>
            <w:tcW w:w="1235" w:type="dxa"/>
            <w:hideMark/>
          </w:tcPr>
          <w:p w14:paraId="2025C06B" w14:textId="77777777" w:rsidR="00904069" w:rsidRPr="00746EFC" w:rsidRDefault="00904069"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bCs/>
                <w:szCs w:val="18"/>
                <w:lang w:eastAsia="ru-RU"/>
              </w:rPr>
            </w:pPr>
            <w:r w:rsidRPr="00746EFC">
              <w:rPr>
                <w:rFonts w:eastAsia="Times New Roman" w:cs="Times New Roman"/>
                <w:bCs/>
                <w:szCs w:val="18"/>
                <w:lang w:eastAsia="ru-RU"/>
              </w:rPr>
              <w:t>3,7%</w:t>
            </w:r>
          </w:p>
        </w:tc>
        <w:tc>
          <w:tcPr>
            <w:tcW w:w="963" w:type="dxa"/>
            <w:hideMark/>
          </w:tcPr>
          <w:p w14:paraId="63538317" w14:textId="77777777" w:rsidR="00904069" w:rsidRPr="00746EFC" w:rsidRDefault="00904069"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bCs/>
                <w:szCs w:val="18"/>
                <w:lang w:eastAsia="ru-RU"/>
              </w:rPr>
            </w:pPr>
            <w:r w:rsidRPr="00746EFC">
              <w:rPr>
                <w:rFonts w:eastAsia="Times New Roman" w:cs="Times New Roman"/>
                <w:bCs/>
                <w:szCs w:val="18"/>
                <w:lang w:eastAsia="ru-RU"/>
              </w:rPr>
              <w:t>3,7%</w:t>
            </w:r>
          </w:p>
        </w:tc>
        <w:tc>
          <w:tcPr>
            <w:tcW w:w="1283" w:type="dxa"/>
            <w:hideMark/>
          </w:tcPr>
          <w:p w14:paraId="15D8E85E" w14:textId="77777777" w:rsidR="00904069" w:rsidRPr="00746EFC" w:rsidRDefault="00904069"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bCs/>
                <w:szCs w:val="18"/>
                <w:lang w:eastAsia="ru-RU"/>
              </w:rPr>
            </w:pPr>
            <w:r w:rsidRPr="00746EFC">
              <w:rPr>
                <w:rFonts w:eastAsia="Times New Roman" w:cs="Times New Roman"/>
                <w:bCs/>
                <w:szCs w:val="18"/>
                <w:lang w:eastAsia="ru-RU"/>
              </w:rPr>
              <w:t> </w:t>
            </w:r>
          </w:p>
        </w:tc>
        <w:tc>
          <w:tcPr>
            <w:tcW w:w="772" w:type="dxa"/>
            <w:hideMark/>
          </w:tcPr>
          <w:p w14:paraId="3D571DEA" w14:textId="77777777" w:rsidR="00904069" w:rsidRPr="00746EFC" w:rsidRDefault="00904069"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bCs/>
                <w:szCs w:val="18"/>
                <w:lang w:eastAsia="ru-RU"/>
              </w:rPr>
            </w:pPr>
            <w:r w:rsidRPr="00746EFC">
              <w:rPr>
                <w:rFonts w:eastAsia="Times New Roman" w:cs="Times New Roman"/>
                <w:bCs/>
                <w:szCs w:val="18"/>
                <w:lang w:eastAsia="ru-RU"/>
              </w:rPr>
              <w:t> </w:t>
            </w:r>
          </w:p>
        </w:tc>
        <w:tc>
          <w:tcPr>
            <w:tcW w:w="912" w:type="dxa"/>
            <w:noWrap/>
            <w:hideMark/>
          </w:tcPr>
          <w:p w14:paraId="52236396" w14:textId="77777777" w:rsidR="00904069" w:rsidRPr="00746EFC" w:rsidRDefault="00904069"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bCs/>
                <w:szCs w:val="18"/>
                <w:lang w:eastAsia="ru-RU"/>
              </w:rPr>
            </w:pPr>
          </w:p>
        </w:tc>
        <w:tc>
          <w:tcPr>
            <w:tcW w:w="1312" w:type="dxa"/>
            <w:hideMark/>
          </w:tcPr>
          <w:p w14:paraId="32B05992" w14:textId="77777777" w:rsidR="00904069" w:rsidRPr="00746EFC" w:rsidRDefault="00904069"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bCs/>
                <w:szCs w:val="18"/>
                <w:lang w:eastAsia="ru-RU"/>
              </w:rPr>
            </w:pPr>
            <w:r w:rsidRPr="00746EFC">
              <w:rPr>
                <w:rFonts w:eastAsia="Times New Roman" w:cs="Times New Roman"/>
                <w:bCs/>
                <w:szCs w:val="18"/>
                <w:lang w:eastAsia="ru-RU"/>
              </w:rPr>
              <w:t> </w:t>
            </w:r>
          </w:p>
        </w:tc>
      </w:tr>
      <w:tr w:rsidR="00904069" w:rsidRPr="00746EFC" w14:paraId="0E0574CB" w14:textId="77777777" w:rsidTr="00CC1414">
        <w:tc>
          <w:tcPr>
            <w:cnfStyle w:val="001000000000" w:firstRow="0" w:lastRow="0" w:firstColumn="1" w:lastColumn="0" w:oddVBand="0" w:evenVBand="0" w:oddHBand="0" w:evenHBand="0" w:firstRowFirstColumn="0" w:firstRowLastColumn="0" w:lastRowFirstColumn="0" w:lastRowLastColumn="0"/>
            <w:tcW w:w="3351" w:type="dxa"/>
            <w:hideMark/>
          </w:tcPr>
          <w:p w14:paraId="7F8B0AD6" w14:textId="77777777" w:rsidR="00904069" w:rsidRPr="00746EFC" w:rsidRDefault="00904069" w:rsidP="00A62FC7">
            <w:pPr>
              <w:rPr>
                <w:rFonts w:eastAsia="Times New Roman" w:cs="Times New Roman"/>
                <w:szCs w:val="18"/>
                <w:lang w:eastAsia="ru-RU"/>
              </w:rPr>
            </w:pPr>
            <w:r w:rsidRPr="00746EFC">
              <w:rPr>
                <w:rFonts w:eastAsia="Times New Roman" w:cs="Times New Roman"/>
                <w:szCs w:val="18"/>
                <w:lang w:eastAsia="ru-RU"/>
              </w:rPr>
              <w:t>Количество активов (У.Е.)</w:t>
            </w:r>
          </w:p>
        </w:tc>
        <w:tc>
          <w:tcPr>
            <w:tcW w:w="964" w:type="dxa"/>
            <w:hideMark/>
          </w:tcPr>
          <w:p w14:paraId="142BA2CA" w14:textId="77777777" w:rsidR="00904069" w:rsidRPr="00746EFC" w:rsidRDefault="00904069"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bCs/>
                <w:szCs w:val="18"/>
                <w:lang w:eastAsia="ru-RU"/>
              </w:rPr>
            </w:pPr>
            <w:r w:rsidRPr="00746EFC">
              <w:rPr>
                <w:rFonts w:eastAsia="Times New Roman" w:cs="Times New Roman"/>
                <w:bCs/>
                <w:szCs w:val="18"/>
                <w:lang w:eastAsia="ru-RU"/>
              </w:rPr>
              <w:t>у.е.</w:t>
            </w:r>
          </w:p>
        </w:tc>
        <w:tc>
          <w:tcPr>
            <w:tcW w:w="1293" w:type="dxa"/>
            <w:hideMark/>
          </w:tcPr>
          <w:p w14:paraId="6910DA59" w14:textId="77777777" w:rsidR="00904069" w:rsidRPr="00746EFC" w:rsidRDefault="00904069"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bCs/>
                <w:szCs w:val="18"/>
                <w:lang w:eastAsia="ru-RU"/>
              </w:rPr>
            </w:pPr>
            <w:r w:rsidRPr="00746EFC">
              <w:rPr>
                <w:rFonts w:eastAsia="Times New Roman" w:cs="Times New Roman"/>
                <w:bCs/>
                <w:szCs w:val="18"/>
                <w:lang w:eastAsia="ru-RU"/>
              </w:rPr>
              <w:t>52 518,1</w:t>
            </w:r>
          </w:p>
        </w:tc>
        <w:tc>
          <w:tcPr>
            <w:tcW w:w="962" w:type="dxa"/>
            <w:hideMark/>
          </w:tcPr>
          <w:p w14:paraId="469586A9" w14:textId="77777777" w:rsidR="00904069" w:rsidRPr="00746EFC" w:rsidRDefault="00904069"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bCs/>
                <w:szCs w:val="18"/>
                <w:lang w:eastAsia="ru-RU"/>
              </w:rPr>
            </w:pPr>
            <w:r w:rsidRPr="00746EFC">
              <w:rPr>
                <w:rFonts w:eastAsia="Times New Roman" w:cs="Times New Roman"/>
                <w:bCs/>
                <w:szCs w:val="18"/>
                <w:lang w:eastAsia="ru-RU"/>
              </w:rPr>
              <w:t>53 453,5</w:t>
            </w:r>
          </w:p>
        </w:tc>
        <w:tc>
          <w:tcPr>
            <w:tcW w:w="1371" w:type="dxa"/>
            <w:hideMark/>
          </w:tcPr>
          <w:p w14:paraId="715BE4AC" w14:textId="77777777" w:rsidR="00904069" w:rsidRPr="00746EFC" w:rsidRDefault="00904069"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bCs/>
                <w:szCs w:val="18"/>
                <w:lang w:eastAsia="ru-RU"/>
              </w:rPr>
            </w:pPr>
            <w:r w:rsidRPr="00746EFC">
              <w:rPr>
                <w:rFonts w:eastAsia="Times New Roman" w:cs="Times New Roman"/>
                <w:bCs/>
                <w:szCs w:val="18"/>
                <w:lang w:eastAsia="ru-RU"/>
              </w:rPr>
              <w:t>53 892,1</w:t>
            </w:r>
          </w:p>
        </w:tc>
        <w:tc>
          <w:tcPr>
            <w:tcW w:w="1235" w:type="dxa"/>
            <w:hideMark/>
          </w:tcPr>
          <w:p w14:paraId="6D608E2C" w14:textId="77777777" w:rsidR="00904069" w:rsidRPr="00746EFC" w:rsidRDefault="00904069"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bCs/>
                <w:szCs w:val="18"/>
                <w:lang w:eastAsia="ru-RU"/>
              </w:rPr>
            </w:pPr>
            <w:r w:rsidRPr="00746EFC">
              <w:rPr>
                <w:rFonts w:eastAsia="Times New Roman" w:cs="Times New Roman"/>
                <w:bCs/>
                <w:szCs w:val="18"/>
                <w:lang w:eastAsia="ru-RU"/>
              </w:rPr>
              <w:t>53 604,1</w:t>
            </w:r>
          </w:p>
        </w:tc>
        <w:tc>
          <w:tcPr>
            <w:tcW w:w="963" w:type="dxa"/>
            <w:hideMark/>
          </w:tcPr>
          <w:p w14:paraId="2C3B1935" w14:textId="77777777" w:rsidR="00904069" w:rsidRPr="00746EFC" w:rsidRDefault="00904069"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bCs/>
                <w:szCs w:val="18"/>
                <w:lang w:eastAsia="ru-RU"/>
              </w:rPr>
            </w:pPr>
            <w:r w:rsidRPr="00746EFC">
              <w:rPr>
                <w:rFonts w:eastAsia="Times New Roman" w:cs="Times New Roman"/>
                <w:bCs/>
                <w:szCs w:val="18"/>
                <w:lang w:eastAsia="ru-RU"/>
              </w:rPr>
              <w:t>53 604,1</w:t>
            </w:r>
          </w:p>
        </w:tc>
        <w:tc>
          <w:tcPr>
            <w:tcW w:w="1283" w:type="dxa"/>
            <w:hideMark/>
          </w:tcPr>
          <w:p w14:paraId="7242DD65" w14:textId="77777777" w:rsidR="00904069" w:rsidRPr="00746EFC" w:rsidRDefault="00904069"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bCs/>
                <w:szCs w:val="18"/>
                <w:lang w:eastAsia="ru-RU"/>
              </w:rPr>
            </w:pPr>
            <w:r w:rsidRPr="00746EFC">
              <w:rPr>
                <w:rFonts w:eastAsia="Times New Roman" w:cs="Times New Roman"/>
                <w:bCs/>
                <w:szCs w:val="18"/>
                <w:lang w:eastAsia="ru-RU"/>
              </w:rPr>
              <w:t> </w:t>
            </w:r>
          </w:p>
        </w:tc>
        <w:tc>
          <w:tcPr>
            <w:tcW w:w="772" w:type="dxa"/>
            <w:hideMark/>
          </w:tcPr>
          <w:p w14:paraId="0A344F0D" w14:textId="77777777" w:rsidR="00904069" w:rsidRPr="00746EFC" w:rsidRDefault="00904069"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bCs/>
                <w:szCs w:val="18"/>
                <w:lang w:eastAsia="ru-RU"/>
              </w:rPr>
            </w:pPr>
            <w:r w:rsidRPr="00746EFC">
              <w:rPr>
                <w:rFonts w:eastAsia="Times New Roman" w:cs="Times New Roman"/>
                <w:bCs/>
                <w:szCs w:val="18"/>
                <w:lang w:eastAsia="ru-RU"/>
              </w:rPr>
              <w:t> </w:t>
            </w:r>
          </w:p>
        </w:tc>
        <w:tc>
          <w:tcPr>
            <w:tcW w:w="912" w:type="dxa"/>
            <w:hideMark/>
          </w:tcPr>
          <w:p w14:paraId="13C953CE" w14:textId="77777777" w:rsidR="00904069" w:rsidRPr="00746EFC" w:rsidRDefault="00904069"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bCs/>
                <w:szCs w:val="18"/>
                <w:lang w:eastAsia="ru-RU"/>
              </w:rPr>
            </w:pPr>
            <w:r w:rsidRPr="00746EFC">
              <w:rPr>
                <w:rFonts w:eastAsia="Times New Roman" w:cs="Times New Roman"/>
                <w:bCs/>
                <w:szCs w:val="18"/>
                <w:lang w:eastAsia="ru-RU"/>
              </w:rPr>
              <w:t> </w:t>
            </w:r>
          </w:p>
        </w:tc>
        <w:tc>
          <w:tcPr>
            <w:tcW w:w="1312" w:type="dxa"/>
            <w:hideMark/>
          </w:tcPr>
          <w:p w14:paraId="2DA0D483" w14:textId="77777777" w:rsidR="00904069" w:rsidRPr="00746EFC" w:rsidRDefault="00904069"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bCs/>
                <w:szCs w:val="18"/>
                <w:lang w:eastAsia="ru-RU"/>
              </w:rPr>
            </w:pPr>
            <w:r w:rsidRPr="00746EFC">
              <w:rPr>
                <w:rFonts w:eastAsia="Times New Roman" w:cs="Times New Roman"/>
                <w:bCs/>
                <w:szCs w:val="18"/>
                <w:lang w:eastAsia="ru-RU"/>
              </w:rPr>
              <w:t> </w:t>
            </w:r>
          </w:p>
        </w:tc>
      </w:tr>
      <w:tr w:rsidR="00904069" w:rsidRPr="00746EFC" w14:paraId="1EB1FB85" w14:textId="77777777" w:rsidTr="00CC1414">
        <w:tc>
          <w:tcPr>
            <w:cnfStyle w:val="001000000000" w:firstRow="0" w:lastRow="0" w:firstColumn="1" w:lastColumn="0" w:oddVBand="0" w:evenVBand="0" w:oddHBand="0" w:evenHBand="0" w:firstRowFirstColumn="0" w:firstRowLastColumn="0" w:lastRowFirstColumn="0" w:lastRowLastColumn="0"/>
            <w:tcW w:w="3351" w:type="dxa"/>
            <w:hideMark/>
          </w:tcPr>
          <w:p w14:paraId="025E4300" w14:textId="77777777" w:rsidR="00904069" w:rsidRPr="00746EFC" w:rsidRDefault="00904069" w:rsidP="00A62FC7">
            <w:pPr>
              <w:rPr>
                <w:rFonts w:eastAsia="Times New Roman" w:cs="Times New Roman"/>
                <w:szCs w:val="18"/>
                <w:lang w:eastAsia="ru-RU"/>
              </w:rPr>
            </w:pPr>
            <w:r w:rsidRPr="00746EFC">
              <w:rPr>
                <w:rFonts w:eastAsia="Times New Roman" w:cs="Times New Roman"/>
                <w:szCs w:val="18"/>
                <w:lang w:eastAsia="ru-RU"/>
              </w:rPr>
              <w:t>Индекс изменения количества активов (ИКА)</w:t>
            </w:r>
          </w:p>
        </w:tc>
        <w:tc>
          <w:tcPr>
            <w:tcW w:w="964" w:type="dxa"/>
            <w:hideMark/>
          </w:tcPr>
          <w:p w14:paraId="753D13C4" w14:textId="77777777" w:rsidR="00904069" w:rsidRPr="00746EFC" w:rsidRDefault="00904069"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bCs/>
                <w:szCs w:val="18"/>
                <w:lang w:eastAsia="ru-RU"/>
              </w:rPr>
            </w:pPr>
            <w:r w:rsidRPr="00746EFC">
              <w:rPr>
                <w:rFonts w:eastAsia="Times New Roman" w:cs="Times New Roman"/>
                <w:bCs/>
                <w:szCs w:val="18"/>
                <w:lang w:eastAsia="ru-RU"/>
              </w:rPr>
              <w:t>%</w:t>
            </w:r>
          </w:p>
        </w:tc>
        <w:tc>
          <w:tcPr>
            <w:tcW w:w="1293" w:type="dxa"/>
            <w:hideMark/>
          </w:tcPr>
          <w:p w14:paraId="432C2BF5" w14:textId="77777777" w:rsidR="00904069" w:rsidRPr="00746EFC" w:rsidRDefault="00904069"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bCs/>
                <w:szCs w:val="18"/>
                <w:lang w:eastAsia="ru-RU"/>
              </w:rPr>
            </w:pPr>
            <w:r w:rsidRPr="00746EFC">
              <w:rPr>
                <w:rFonts w:eastAsia="Times New Roman" w:cs="Times New Roman"/>
                <w:bCs/>
                <w:szCs w:val="18"/>
                <w:lang w:eastAsia="ru-RU"/>
              </w:rPr>
              <w:t> </w:t>
            </w:r>
          </w:p>
        </w:tc>
        <w:tc>
          <w:tcPr>
            <w:tcW w:w="962" w:type="dxa"/>
            <w:hideMark/>
          </w:tcPr>
          <w:p w14:paraId="109F3A30" w14:textId="77777777" w:rsidR="00904069" w:rsidRPr="00746EFC" w:rsidRDefault="00904069"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bCs/>
                <w:szCs w:val="18"/>
                <w:lang w:eastAsia="ru-RU"/>
              </w:rPr>
            </w:pPr>
            <w:r w:rsidRPr="00746EFC">
              <w:rPr>
                <w:rFonts w:eastAsia="Times New Roman" w:cs="Times New Roman"/>
                <w:bCs/>
                <w:szCs w:val="18"/>
                <w:lang w:eastAsia="ru-RU"/>
              </w:rPr>
              <w:t> </w:t>
            </w:r>
          </w:p>
        </w:tc>
        <w:tc>
          <w:tcPr>
            <w:tcW w:w="1371" w:type="dxa"/>
            <w:hideMark/>
          </w:tcPr>
          <w:p w14:paraId="4787F14B" w14:textId="77777777" w:rsidR="00904069" w:rsidRPr="00746EFC" w:rsidRDefault="00904069"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bCs/>
                <w:szCs w:val="18"/>
                <w:lang w:eastAsia="ru-RU"/>
              </w:rPr>
            </w:pPr>
            <w:r w:rsidRPr="00746EFC">
              <w:rPr>
                <w:rFonts w:eastAsia="Times New Roman" w:cs="Times New Roman"/>
                <w:bCs/>
                <w:szCs w:val="18"/>
                <w:lang w:eastAsia="ru-RU"/>
              </w:rPr>
              <w:t>2,62%</w:t>
            </w:r>
          </w:p>
        </w:tc>
        <w:tc>
          <w:tcPr>
            <w:tcW w:w="1235" w:type="dxa"/>
            <w:hideMark/>
          </w:tcPr>
          <w:p w14:paraId="4540AA61" w14:textId="77777777" w:rsidR="00904069" w:rsidRPr="00746EFC" w:rsidRDefault="00904069"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bCs/>
                <w:szCs w:val="18"/>
                <w:lang w:eastAsia="ru-RU"/>
              </w:rPr>
            </w:pPr>
            <w:r w:rsidRPr="00746EFC">
              <w:rPr>
                <w:rFonts w:eastAsia="Times New Roman" w:cs="Times New Roman"/>
                <w:bCs/>
                <w:szCs w:val="18"/>
                <w:lang w:eastAsia="ru-RU"/>
              </w:rPr>
              <w:t>0,28%</w:t>
            </w:r>
          </w:p>
        </w:tc>
        <w:tc>
          <w:tcPr>
            <w:tcW w:w="963" w:type="dxa"/>
            <w:hideMark/>
          </w:tcPr>
          <w:p w14:paraId="5CD526CD" w14:textId="77777777" w:rsidR="00904069" w:rsidRPr="00746EFC" w:rsidRDefault="00904069"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bCs/>
                <w:szCs w:val="18"/>
                <w:lang w:eastAsia="ru-RU"/>
              </w:rPr>
            </w:pPr>
            <w:r w:rsidRPr="00746EFC">
              <w:rPr>
                <w:rFonts w:eastAsia="Times New Roman" w:cs="Times New Roman"/>
                <w:bCs/>
                <w:szCs w:val="18"/>
                <w:lang w:eastAsia="ru-RU"/>
              </w:rPr>
              <w:t>0,28%</w:t>
            </w:r>
          </w:p>
        </w:tc>
        <w:tc>
          <w:tcPr>
            <w:tcW w:w="1283" w:type="dxa"/>
            <w:hideMark/>
          </w:tcPr>
          <w:p w14:paraId="783E5EF6" w14:textId="77777777" w:rsidR="00904069" w:rsidRPr="00746EFC" w:rsidRDefault="00904069"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bCs/>
                <w:szCs w:val="18"/>
                <w:lang w:eastAsia="ru-RU"/>
              </w:rPr>
            </w:pPr>
            <w:r w:rsidRPr="00746EFC">
              <w:rPr>
                <w:rFonts w:eastAsia="Times New Roman" w:cs="Times New Roman"/>
                <w:bCs/>
                <w:szCs w:val="18"/>
                <w:lang w:eastAsia="ru-RU"/>
              </w:rPr>
              <w:t> </w:t>
            </w:r>
          </w:p>
        </w:tc>
        <w:tc>
          <w:tcPr>
            <w:tcW w:w="772" w:type="dxa"/>
            <w:hideMark/>
          </w:tcPr>
          <w:p w14:paraId="0BCDF111" w14:textId="77777777" w:rsidR="00904069" w:rsidRPr="00746EFC" w:rsidRDefault="00904069"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bCs/>
                <w:szCs w:val="18"/>
                <w:lang w:eastAsia="ru-RU"/>
              </w:rPr>
            </w:pPr>
            <w:r w:rsidRPr="00746EFC">
              <w:rPr>
                <w:rFonts w:eastAsia="Times New Roman" w:cs="Times New Roman"/>
                <w:bCs/>
                <w:szCs w:val="18"/>
                <w:lang w:eastAsia="ru-RU"/>
              </w:rPr>
              <w:t> </w:t>
            </w:r>
          </w:p>
        </w:tc>
        <w:tc>
          <w:tcPr>
            <w:tcW w:w="912" w:type="dxa"/>
            <w:hideMark/>
          </w:tcPr>
          <w:p w14:paraId="76A5C9A7" w14:textId="77777777" w:rsidR="00904069" w:rsidRPr="00746EFC" w:rsidRDefault="00904069"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bCs/>
                <w:szCs w:val="18"/>
                <w:lang w:eastAsia="ru-RU"/>
              </w:rPr>
            </w:pPr>
            <w:r w:rsidRPr="00746EFC">
              <w:rPr>
                <w:rFonts w:eastAsia="Times New Roman" w:cs="Times New Roman"/>
                <w:bCs/>
                <w:szCs w:val="18"/>
                <w:lang w:eastAsia="ru-RU"/>
              </w:rPr>
              <w:t> </w:t>
            </w:r>
          </w:p>
        </w:tc>
        <w:tc>
          <w:tcPr>
            <w:tcW w:w="1312" w:type="dxa"/>
            <w:hideMark/>
          </w:tcPr>
          <w:p w14:paraId="5135F983" w14:textId="77777777" w:rsidR="00904069" w:rsidRPr="00746EFC" w:rsidRDefault="00904069"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bCs/>
                <w:szCs w:val="18"/>
                <w:lang w:eastAsia="ru-RU"/>
              </w:rPr>
            </w:pPr>
            <w:r w:rsidRPr="00746EFC">
              <w:rPr>
                <w:rFonts w:eastAsia="Times New Roman" w:cs="Times New Roman"/>
                <w:bCs/>
                <w:szCs w:val="18"/>
                <w:lang w:eastAsia="ru-RU"/>
              </w:rPr>
              <w:t> </w:t>
            </w:r>
          </w:p>
        </w:tc>
      </w:tr>
      <w:tr w:rsidR="00904069" w:rsidRPr="00746EFC" w14:paraId="5CF211F2" w14:textId="77777777" w:rsidTr="00CC1414">
        <w:tc>
          <w:tcPr>
            <w:cnfStyle w:val="001000000000" w:firstRow="0" w:lastRow="0" w:firstColumn="1" w:lastColumn="0" w:oddVBand="0" w:evenVBand="0" w:oddHBand="0" w:evenHBand="0" w:firstRowFirstColumn="0" w:firstRowLastColumn="0" w:lastRowFirstColumn="0" w:lastRowLastColumn="0"/>
            <w:tcW w:w="3351" w:type="dxa"/>
            <w:hideMark/>
          </w:tcPr>
          <w:p w14:paraId="2D0AEA7E" w14:textId="77777777" w:rsidR="00904069" w:rsidRPr="00746EFC" w:rsidRDefault="00904069" w:rsidP="00A62FC7">
            <w:pPr>
              <w:rPr>
                <w:rFonts w:eastAsia="Times New Roman" w:cs="Times New Roman"/>
                <w:szCs w:val="18"/>
                <w:lang w:eastAsia="ru-RU"/>
              </w:rPr>
            </w:pPr>
            <w:r w:rsidRPr="00746EFC">
              <w:rPr>
                <w:rFonts w:eastAsia="Times New Roman" w:cs="Times New Roman"/>
                <w:szCs w:val="18"/>
                <w:lang w:eastAsia="ru-RU"/>
              </w:rPr>
              <w:t>Общий коэффициент индексации операционных расходов</w:t>
            </w:r>
          </w:p>
        </w:tc>
        <w:tc>
          <w:tcPr>
            <w:tcW w:w="964" w:type="dxa"/>
            <w:hideMark/>
          </w:tcPr>
          <w:p w14:paraId="16D2C110" w14:textId="77777777" w:rsidR="00904069" w:rsidRPr="00746EFC" w:rsidRDefault="00904069"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bCs/>
                <w:szCs w:val="18"/>
                <w:lang w:eastAsia="ru-RU"/>
              </w:rPr>
            </w:pPr>
            <w:proofErr w:type="spellStart"/>
            <w:r w:rsidRPr="00746EFC">
              <w:rPr>
                <w:rFonts w:eastAsia="Times New Roman" w:cs="Times New Roman"/>
                <w:bCs/>
                <w:szCs w:val="18"/>
                <w:lang w:eastAsia="ru-RU"/>
              </w:rPr>
              <w:t>знач</w:t>
            </w:r>
            <w:proofErr w:type="spellEnd"/>
          </w:p>
        </w:tc>
        <w:tc>
          <w:tcPr>
            <w:tcW w:w="1293" w:type="dxa"/>
            <w:hideMark/>
          </w:tcPr>
          <w:p w14:paraId="2E453BC2" w14:textId="77777777" w:rsidR="00904069" w:rsidRPr="00746EFC" w:rsidRDefault="00904069"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bCs/>
                <w:szCs w:val="18"/>
                <w:lang w:eastAsia="ru-RU"/>
              </w:rPr>
            </w:pPr>
            <w:r w:rsidRPr="00746EFC">
              <w:rPr>
                <w:rFonts w:eastAsia="Times New Roman" w:cs="Times New Roman"/>
                <w:bCs/>
                <w:szCs w:val="18"/>
                <w:lang w:eastAsia="ru-RU"/>
              </w:rPr>
              <w:t> </w:t>
            </w:r>
          </w:p>
        </w:tc>
        <w:tc>
          <w:tcPr>
            <w:tcW w:w="962" w:type="dxa"/>
            <w:hideMark/>
          </w:tcPr>
          <w:p w14:paraId="31125D1D" w14:textId="77777777" w:rsidR="00904069" w:rsidRPr="00746EFC" w:rsidRDefault="00904069"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bCs/>
                <w:szCs w:val="18"/>
                <w:lang w:eastAsia="ru-RU"/>
              </w:rPr>
            </w:pPr>
            <w:r w:rsidRPr="00746EFC">
              <w:rPr>
                <w:rFonts w:eastAsia="Times New Roman" w:cs="Times New Roman"/>
                <w:bCs/>
                <w:szCs w:val="18"/>
                <w:lang w:eastAsia="ru-RU"/>
              </w:rPr>
              <w:t> </w:t>
            </w:r>
          </w:p>
        </w:tc>
        <w:tc>
          <w:tcPr>
            <w:tcW w:w="1371" w:type="dxa"/>
            <w:hideMark/>
          </w:tcPr>
          <w:p w14:paraId="288B00FF" w14:textId="77777777" w:rsidR="00904069" w:rsidRPr="00746EFC" w:rsidRDefault="00904069"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bCs/>
                <w:szCs w:val="18"/>
                <w:lang w:eastAsia="ru-RU"/>
              </w:rPr>
            </w:pPr>
            <w:r w:rsidRPr="00746EFC">
              <w:rPr>
                <w:rFonts w:eastAsia="Times New Roman" w:cs="Times New Roman"/>
                <w:bCs/>
                <w:szCs w:val="18"/>
                <w:lang w:eastAsia="ru-RU"/>
              </w:rPr>
              <w:t>1,036</w:t>
            </w:r>
          </w:p>
        </w:tc>
        <w:tc>
          <w:tcPr>
            <w:tcW w:w="1235" w:type="dxa"/>
            <w:hideMark/>
          </w:tcPr>
          <w:p w14:paraId="77B1F9D8" w14:textId="77777777" w:rsidR="00904069" w:rsidRPr="00746EFC" w:rsidRDefault="00904069"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bCs/>
                <w:szCs w:val="18"/>
                <w:lang w:eastAsia="ru-RU"/>
              </w:rPr>
            </w:pPr>
            <w:r w:rsidRPr="00746EFC">
              <w:rPr>
                <w:rFonts w:eastAsia="Times New Roman" w:cs="Times New Roman"/>
                <w:bCs/>
                <w:szCs w:val="18"/>
                <w:lang w:eastAsia="ru-RU"/>
              </w:rPr>
              <w:t>1,008</w:t>
            </w:r>
          </w:p>
        </w:tc>
        <w:tc>
          <w:tcPr>
            <w:tcW w:w="963" w:type="dxa"/>
            <w:hideMark/>
          </w:tcPr>
          <w:p w14:paraId="01CAD10D" w14:textId="77777777" w:rsidR="00904069" w:rsidRPr="00746EFC" w:rsidRDefault="00904069"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bCs/>
                <w:szCs w:val="18"/>
                <w:lang w:eastAsia="ru-RU"/>
              </w:rPr>
            </w:pPr>
            <w:r w:rsidRPr="00746EFC">
              <w:rPr>
                <w:rFonts w:eastAsia="Times New Roman" w:cs="Times New Roman"/>
                <w:bCs/>
                <w:szCs w:val="18"/>
                <w:lang w:eastAsia="ru-RU"/>
              </w:rPr>
              <w:t> </w:t>
            </w:r>
          </w:p>
        </w:tc>
        <w:tc>
          <w:tcPr>
            <w:tcW w:w="1283" w:type="dxa"/>
            <w:hideMark/>
          </w:tcPr>
          <w:p w14:paraId="5CC2A3AE" w14:textId="77777777" w:rsidR="00904069" w:rsidRPr="00746EFC" w:rsidRDefault="00904069"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bCs/>
                <w:szCs w:val="18"/>
                <w:lang w:eastAsia="ru-RU"/>
              </w:rPr>
            </w:pPr>
            <w:r w:rsidRPr="00746EFC">
              <w:rPr>
                <w:rFonts w:eastAsia="Times New Roman" w:cs="Times New Roman"/>
                <w:bCs/>
                <w:szCs w:val="18"/>
                <w:lang w:eastAsia="ru-RU"/>
              </w:rPr>
              <w:t> </w:t>
            </w:r>
          </w:p>
        </w:tc>
        <w:tc>
          <w:tcPr>
            <w:tcW w:w="772" w:type="dxa"/>
            <w:hideMark/>
          </w:tcPr>
          <w:p w14:paraId="320E40C0" w14:textId="77777777" w:rsidR="00904069" w:rsidRPr="00746EFC" w:rsidRDefault="00904069"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bCs/>
                <w:szCs w:val="18"/>
                <w:lang w:eastAsia="ru-RU"/>
              </w:rPr>
            </w:pPr>
            <w:r w:rsidRPr="00746EFC">
              <w:rPr>
                <w:rFonts w:eastAsia="Times New Roman" w:cs="Times New Roman"/>
                <w:bCs/>
                <w:szCs w:val="18"/>
                <w:lang w:eastAsia="ru-RU"/>
              </w:rPr>
              <w:t> </w:t>
            </w:r>
          </w:p>
        </w:tc>
        <w:tc>
          <w:tcPr>
            <w:tcW w:w="912" w:type="dxa"/>
            <w:hideMark/>
          </w:tcPr>
          <w:p w14:paraId="67D6DDDD" w14:textId="77777777" w:rsidR="00904069" w:rsidRPr="00746EFC" w:rsidRDefault="00904069"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bCs/>
                <w:szCs w:val="18"/>
                <w:lang w:eastAsia="ru-RU"/>
              </w:rPr>
            </w:pPr>
            <w:r w:rsidRPr="00746EFC">
              <w:rPr>
                <w:rFonts w:eastAsia="Times New Roman" w:cs="Times New Roman"/>
                <w:bCs/>
                <w:szCs w:val="18"/>
                <w:lang w:eastAsia="ru-RU"/>
              </w:rPr>
              <w:t> </w:t>
            </w:r>
          </w:p>
        </w:tc>
        <w:tc>
          <w:tcPr>
            <w:tcW w:w="1312" w:type="dxa"/>
            <w:hideMark/>
          </w:tcPr>
          <w:p w14:paraId="390A5881" w14:textId="77777777" w:rsidR="00904069" w:rsidRPr="00746EFC" w:rsidRDefault="00904069"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bCs/>
                <w:szCs w:val="18"/>
                <w:lang w:eastAsia="ru-RU"/>
              </w:rPr>
            </w:pPr>
            <w:r w:rsidRPr="00746EFC">
              <w:rPr>
                <w:rFonts w:eastAsia="Times New Roman" w:cs="Times New Roman"/>
                <w:bCs/>
                <w:szCs w:val="18"/>
                <w:lang w:eastAsia="ru-RU"/>
              </w:rPr>
              <w:t> </w:t>
            </w:r>
          </w:p>
        </w:tc>
      </w:tr>
      <w:tr w:rsidR="00904069" w:rsidRPr="00746EFC" w14:paraId="582E4306" w14:textId="77777777" w:rsidTr="00CC1414">
        <w:tc>
          <w:tcPr>
            <w:cnfStyle w:val="001000000000" w:firstRow="0" w:lastRow="0" w:firstColumn="1" w:lastColumn="0" w:oddVBand="0" w:evenVBand="0" w:oddHBand="0" w:evenHBand="0" w:firstRowFirstColumn="0" w:firstRowLastColumn="0" w:lastRowFirstColumn="0" w:lastRowLastColumn="0"/>
            <w:tcW w:w="3351" w:type="dxa"/>
            <w:hideMark/>
          </w:tcPr>
          <w:p w14:paraId="4DA75CE3" w14:textId="77777777" w:rsidR="00904069" w:rsidRPr="00746EFC" w:rsidRDefault="00904069" w:rsidP="00A62FC7">
            <w:pPr>
              <w:rPr>
                <w:rFonts w:eastAsia="Times New Roman" w:cs="Times New Roman"/>
                <w:szCs w:val="18"/>
                <w:lang w:eastAsia="ru-RU"/>
              </w:rPr>
            </w:pPr>
            <w:r w:rsidRPr="00746EFC">
              <w:rPr>
                <w:rFonts w:eastAsia="Times New Roman" w:cs="Times New Roman"/>
                <w:szCs w:val="18"/>
                <w:lang w:eastAsia="ru-RU"/>
              </w:rPr>
              <w:t>Операционные расходы</w:t>
            </w:r>
          </w:p>
        </w:tc>
        <w:tc>
          <w:tcPr>
            <w:tcW w:w="964" w:type="dxa"/>
            <w:hideMark/>
          </w:tcPr>
          <w:p w14:paraId="28A3407D" w14:textId="77777777" w:rsidR="00904069" w:rsidRPr="00746EFC" w:rsidRDefault="00F147CA"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bCs/>
                <w:szCs w:val="18"/>
                <w:lang w:eastAsia="ru-RU"/>
              </w:rPr>
            </w:pPr>
            <w:r w:rsidRPr="00746EFC">
              <w:rPr>
                <w:rFonts w:eastAsia="Times New Roman" w:cs="Times New Roman"/>
                <w:bCs/>
                <w:szCs w:val="18"/>
                <w:lang w:eastAsia="ru-RU"/>
              </w:rPr>
              <w:t>тыс. руб.</w:t>
            </w:r>
          </w:p>
        </w:tc>
        <w:tc>
          <w:tcPr>
            <w:tcW w:w="1293" w:type="dxa"/>
            <w:hideMark/>
          </w:tcPr>
          <w:p w14:paraId="19EDD4F4" w14:textId="77777777" w:rsidR="00904069" w:rsidRPr="00746EFC" w:rsidRDefault="00904069"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bCs/>
                <w:szCs w:val="18"/>
                <w:lang w:eastAsia="ru-RU"/>
              </w:rPr>
            </w:pPr>
            <w:r w:rsidRPr="00746EFC">
              <w:rPr>
                <w:rFonts w:eastAsia="Times New Roman" w:cs="Times New Roman"/>
                <w:bCs/>
                <w:szCs w:val="18"/>
                <w:lang w:eastAsia="ru-RU"/>
              </w:rPr>
              <w:t>1 438 288,4</w:t>
            </w:r>
          </w:p>
        </w:tc>
        <w:tc>
          <w:tcPr>
            <w:tcW w:w="962" w:type="dxa"/>
            <w:hideMark/>
          </w:tcPr>
          <w:p w14:paraId="540F4A70" w14:textId="77777777" w:rsidR="00904069" w:rsidRPr="00746EFC" w:rsidRDefault="00904069"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bCs/>
                <w:szCs w:val="18"/>
                <w:lang w:eastAsia="ru-RU"/>
              </w:rPr>
            </w:pPr>
            <w:r w:rsidRPr="00746EFC">
              <w:rPr>
                <w:rFonts w:eastAsia="Times New Roman" w:cs="Times New Roman"/>
                <w:bCs/>
                <w:szCs w:val="18"/>
                <w:lang w:eastAsia="ru-RU"/>
              </w:rPr>
              <w:t> </w:t>
            </w:r>
          </w:p>
        </w:tc>
        <w:tc>
          <w:tcPr>
            <w:tcW w:w="1371" w:type="dxa"/>
            <w:hideMark/>
          </w:tcPr>
          <w:p w14:paraId="69A7948F" w14:textId="77777777" w:rsidR="00904069" w:rsidRPr="00746EFC" w:rsidRDefault="00904069"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bCs/>
                <w:szCs w:val="18"/>
                <w:lang w:eastAsia="ru-RU"/>
              </w:rPr>
            </w:pPr>
            <w:r w:rsidRPr="00746EFC">
              <w:rPr>
                <w:rFonts w:eastAsia="Times New Roman" w:cs="Times New Roman"/>
                <w:bCs/>
                <w:szCs w:val="18"/>
                <w:lang w:eastAsia="ru-RU"/>
              </w:rPr>
              <w:t>1 489 372,4</w:t>
            </w:r>
          </w:p>
        </w:tc>
        <w:tc>
          <w:tcPr>
            <w:tcW w:w="1235" w:type="dxa"/>
            <w:hideMark/>
          </w:tcPr>
          <w:p w14:paraId="5CFB250A" w14:textId="77777777" w:rsidR="00904069" w:rsidRPr="00746EFC" w:rsidRDefault="00904069"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bCs/>
                <w:szCs w:val="18"/>
                <w:lang w:eastAsia="ru-RU"/>
              </w:rPr>
            </w:pPr>
            <w:r w:rsidRPr="00746EFC">
              <w:rPr>
                <w:rFonts w:eastAsia="Times New Roman" w:cs="Times New Roman"/>
                <w:bCs/>
                <w:szCs w:val="18"/>
                <w:lang w:eastAsia="ru-RU"/>
              </w:rPr>
              <w:t>1 449 815,1</w:t>
            </w:r>
          </w:p>
        </w:tc>
        <w:tc>
          <w:tcPr>
            <w:tcW w:w="963" w:type="dxa"/>
            <w:hideMark/>
          </w:tcPr>
          <w:p w14:paraId="29C8CA79" w14:textId="77777777" w:rsidR="00904069" w:rsidRPr="00746EFC" w:rsidRDefault="00904069"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bCs/>
                <w:szCs w:val="18"/>
                <w:lang w:eastAsia="ru-RU"/>
              </w:rPr>
            </w:pPr>
            <w:r w:rsidRPr="00746EFC">
              <w:rPr>
                <w:rFonts w:eastAsia="Times New Roman" w:cs="Times New Roman"/>
                <w:bCs/>
                <w:szCs w:val="18"/>
                <w:lang w:eastAsia="ru-RU"/>
              </w:rPr>
              <w:t> </w:t>
            </w:r>
          </w:p>
        </w:tc>
        <w:tc>
          <w:tcPr>
            <w:tcW w:w="1283" w:type="dxa"/>
            <w:hideMark/>
          </w:tcPr>
          <w:p w14:paraId="170C55A2" w14:textId="77777777" w:rsidR="00904069" w:rsidRPr="00746EFC" w:rsidRDefault="00904069"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bCs/>
                <w:szCs w:val="18"/>
                <w:lang w:eastAsia="ru-RU"/>
              </w:rPr>
            </w:pPr>
            <w:r w:rsidRPr="00746EFC">
              <w:rPr>
                <w:rFonts w:eastAsia="Times New Roman" w:cs="Times New Roman"/>
                <w:bCs/>
                <w:szCs w:val="18"/>
                <w:lang w:eastAsia="ru-RU"/>
              </w:rPr>
              <w:t>-39 557,3</w:t>
            </w:r>
          </w:p>
        </w:tc>
        <w:tc>
          <w:tcPr>
            <w:tcW w:w="772" w:type="dxa"/>
            <w:hideMark/>
          </w:tcPr>
          <w:p w14:paraId="4F3DDAE1" w14:textId="77777777" w:rsidR="00904069" w:rsidRPr="00746EFC" w:rsidRDefault="00904069"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bCs/>
                <w:szCs w:val="18"/>
                <w:lang w:eastAsia="ru-RU"/>
              </w:rPr>
            </w:pPr>
            <w:r w:rsidRPr="00746EFC">
              <w:rPr>
                <w:rFonts w:eastAsia="Times New Roman" w:cs="Times New Roman"/>
                <w:bCs/>
                <w:szCs w:val="18"/>
                <w:lang w:eastAsia="ru-RU"/>
              </w:rPr>
              <w:t> </w:t>
            </w:r>
          </w:p>
        </w:tc>
        <w:tc>
          <w:tcPr>
            <w:tcW w:w="912" w:type="dxa"/>
            <w:hideMark/>
          </w:tcPr>
          <w:p w14:paraId="1302B7F7" w14:textId="77777777" w:rsidR="00904069" w:rsidRPr="00746EFC" w:rsidRDefault="00904069"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bCs/>
                <w:szCs w:val="18"/>
                <w:lang w:eastAsia="ru-RU"/>
              </w:rPr>
            </w:pPr>
            <w:r w:rsidRPr="00746EFC">
              <w:rPr>
                <w:rFonts w:eastAsia="Times New Roman" w:cs="Times New Roman"/>
                <w:bCs/>
                <w:szCs w:val="18"/>
                <w:lang w:eastAsia="ru-RU"/>
              </w:rPr>
              <w:t> </w:t>
            </w:r>
          </w:p>
        </w:tc>
        <w:tc>
          <w:tcPr>
            <w:tcW w:w="1312" w:type="dxa"/>
            <w:hideMark/>
          </w:tcPr>
          <w:p w14:paraId="6A584A7B" w14:textId="77777777" w:rsidR="00904069" w:rsidRPr="00746EFC" w:rsidRDefault="00904069"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bCs/>
                <w:szCs w:val="18"/>
                <w:lang w:eastAsia="ru-RU"/>
              </w:rPr>
            </w:pPr>
            <w:r w:rsidRPr="00746EFC">
              <w:rPr>
                <w:rFonts w:eastAsia="Times New Roman" w:cs="Times New Roman"/>
                <w:bCs/>
                <w:szCs w:val="18"/>
                <w:lang w:eastAsia="ru-RU"/>
              </w:rPr>
              <w:t> </w:t>
            </w:r>
          </w:p>
        </w:tc>
      </w:tr>
      <w:tr w:rsidR="00904069" w:rsidRPr="0080789F" w14:paraId="7CC625D4" w14:textId="77777777" w:rsidTr="0080789F">
        <w:tc>
          <w:tcPr>
            <w:cnfStyle w:val="001000000000" w:firstRow="0" w:lastRow="0" w:firstColumn="1" w:lastColumn="0" w:oddVBand="0" w:evenVBand="0" w:oddHBand="0" w:evenHBand="0" w:firstRowFirstColumn="0" w:firstRowLastColumn="0" w:lastRowFirstColumn="0" w:lastRowLastColumn="0"/>
            <w:tcW w:w="3351" w:type="dxa"/>
            <w:shd w:val="clear" w:color="auto" w:fill="D6E3BC" w:themeFill="accent3" w:themeFillTint="66"/>
            <w:hideMark/>
          </w:tcPr>
          <w:p w14:paraId="01CE1E11" w14:textId="77777777" w:rsidR="00904069" w:rsidRPr="0080789F" w:rsidRDefault="00904069" w:rsidP="00A62FC7">
            <w:pPr>
              <w:rPr>
                <w:rFonts w:eastAsia="Times New Roman" w:cs="Times New Roman"/>
                <w:b/>
                <w:bCs/>
                <w:szCs w:val="18"/>
                <w:lang w:eastAsia="ru-RU"/>
              </w:rPr>
            </w:pPr>
            <w:r w:rsidRPr="0080789F">
              <w:rPr>
                <w:rFonts w:eastAsia="Times New Roman" w:cs="Times New Roman"/>
                <w:b/>
                <w:bCs/>
                <w:szCs w:val="18"/>
                <w:lang w:eastAsia="ru-RU"/>
              </w:rPr>
              <w:t>Размер корректировки по расчету ТСО</w:t>
            </w:r>
          </w:p>
        </w:tc>
        <w:tc>
          <w:tcPr>
            <w:tcW w:w="964" w:type="dxa"/>
            <w:shd w:val="clear" w:color="auto" w:fill="D6E3BC" w:themeFill="accent3" w:themeFillTint="66"/>
            <w:hideMark/>
          </w:tcPr>
          <w:p w14:paraId="5B642055" w14:textId="77777777" w:rsidR="00904069" w:rsidRPr="0080789F" w:rsidRDefault="00F147CA"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80789F">
              <w:rPr>
                <w:rFonts w:eastAsia="Times New Roman" w:cs="Times New Roman"/>
                <w:b/>
                <w:bCs/>
                <w:szCs w:val="18"/>
                <w:lang w:eastAsia="ru-RU"/>
              </w:rPr>
              <w:t>тыс. руб.</w:t>
            </w:r>
          </w:p>
        </w:tc>
        <w:tc>
          <w:tcPr>
            <w:tcW w:w="1293" w:type="dxa"/>
            <w:shd w:val="clear" w:color="auto" w:fill="D6E3BC" w:themeFill="accent3" w:themeFillTint="66"/>
            <w:hideMark/>
          </w:tcPr>
          <w:p w14:paraId="2B393287" w14:textId="77777777" w:rsidR="00904069" w:rsidRPr="0080789F" w:rsidRDefault="00904069"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80789F">
              <w:rPr>
                <w:rFonts w:eastAsia="Times New Roman" w:cs="Times New Roman"/>
                <w:b/>
                <w:bCs/>
                <w:szCs w:val="18"/>
                <w:lang w:eastAsia="ru-RU"/>
              </w:rPr>
              <w:t> </w:t>
            </w:r>
          </w:p>
        </w:tc>
        <w:tc>
          <w:tcPr>
            <w:tcW w:w="962" w:type="dxa"/>
            <w:shd w:val="clear" w:color="auto" w:fill="D6E3BC" w:themeFill="accent3" w:themeFillTint="66"/>
            <w:hideMark/>
          </w:tcPr>
          <w:p w14:paraId="4C5420C3" w14:textId="77777777" w:rsidR="00904069" w:rsidRPr="0080789F" w:rsidRDefault="00904069"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80789F">
              <w:rPr>
                <w:rFonts w:eastAsia="Times New Roman" w:cs="Times New Roman"/>
                <w:b/>
                <w:bCs/>
                <w:szCs w:val="18"/>
                <w:lang w:eastAsia="ru-RU"/>
              </w:rPr>
              <w:t> </w:t>
            </w:r>
          </w:p>
        </w:tc>
        <w:tc>
          <w:tcPr>
            <w:tcW w:w="1371" w:type="dxa"/>
            <w:shd w:val="clear" w:color="auto" w:fill="D6E3BC" w:themeFill="accent3" w:themeFillTint="66"/>
            <w:hideMark/>
          </w:tcPr>
          <w:p w14:paraId="5279A9C3" w14:textId="77777777" w:rsidR="00904069" w:rsidRPr="0080789F" w:rsidRDefault="00904069"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80789F">
              <w:rPr>
                <w:rFonts w:eastAsia="Times New Roman" w:cs="Times New Roman"/>
                <w:b/>
                <w:bCs/>
                <w:szCs w:val="18"/>
                <w:lang w:eastAsia="ru-RU"/>
              </w:rPr>
              <w:t> </w:t>
            </w:r>
          </w:p>
        </w:tc>
        <w:tc>
          <w:tcPr>
            <w:tcW w:w="1235" w:type="dxa"/>
            <w:shd w:val="clear" w:color="auto" w:fill="D6E3BC" w:themeFill="accent3" w:themeFillTint="66"/>
            <w:hideMark/>
          </w:tcPr>
          <w:p w14:paraId="20727E46" w14:textId="77777777" w:rsidR="00904069" w:rsidRPr="0080789F" w:rsidRDefault="00904069"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80789F">
              <w:rPr>
                <w:rFonts w:eastAsia="Times New Roman" w:cs="Times New Roman"/>
                <w:b/>
                <w:bCs/>
                <w:szCs w:val="18"/>
                <w:lang w:eastAsia="ru-RU"/>
              </w:rPr>
              <w:t> </w:t>
            </w:r>
          </w:p>
        </w:tc>
        <w:tc>
          <w:tcPr>
            <w:tcW w:w="963" w:type="dxa"/>
            <w:shd w:val="clear" w:color="auto" w:fill="D6E3BC" w:themeFill="accent3" w:themeFillTint="66"/>
            <w:hideMark/>
          </w:tcPr>
          <w:p w14:paraId="63631480" w14:textId="77777777" w:rsidR="00904069" w:rsidRPr="0080789F" w:rsidRDefault="00904069"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80789F">
              <w:rPr>
                <w:rFonts w:eastAsia="Times New Roman" w:cs="Times New Roman"/>
                <w:b/>
                <w:bCs/>
                <w:szCs w:val="18"/>
                <w:lang w:eastAsia="ru-RU"/>
              </w:rPr>
              <w:t> </w:t>
            </w:r>
          </w:p>
        </w:tc>
        <w:tc>
          <w:tcPr>
            <w:tcW w:w="1283" w:type="dxa"/>
            <w:shd w:val="clear" w:color="auto" w:fill="D6E3BC" w:themeFill="accent3" w:themeFillTint="66"/>
            <w:hideMark/>
          </w:tcPr>
          <w:p w14:paraId="6B1660DE" w14:textId="77777777" w:rsidR="00904069" w:rsidRPr="0080789F" w:rsidRDefault="00904069"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80789F">
              <w:rPr>
                <w:rFonts w:eastAsia="Times New Roman" w:cs="Times New Roman"/>
                <w:b/>
                <w:bCs/>
                <w:szCs w:val="18"/>
                <w:lang w:eastAsia="ru-RU"/>
              </w:rPr>
              <w:t>-39 557,3</w:t>
            </w:r>
          </w:p>
        </w:tc>
        <w:tc>
          <w:tcPr>
            <w:tcW w:w="772" w:type="dxa"/>
            <w:shd w:val="clear" w:color="auto" w:fill="D6E3BC" w:themeFill="accent3" w:themeFillTint="66"/>
            <w:hideMark/>
          </w:tcPr>
          <w:p w14:paraId="548F13D7" w14:textId="77777777" w:rsidR="00904069" w:rsidRPr="0080789F" w:rsidRDefault="00904069"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80789F">
              <w:rPr>
                <w:rFonts w:eastAsia="Times New Roman" w:cs="Times New Roman"/>
                <w:b/>
                <w:bCs/>
                <w:szCs w:val="18"/>
                <w:lang w:eastAsia="ru-RU"/>
              </w:rPr>
              <w:t>4,0%</w:t>
            </w:r>
          </w:p>
        </w:tc>
        <w:tc>
          <w:tcPr>
            <w:tcW w:w="912" w:type="dxa"/>
            <w:shd w:val="clear" w:color="auto" w:fill="D6E3BC" w:themeFill="accent3" w:themeFillTint="66"/>
            <w:hideMark/>
          </w:tcPr>
          <w:p w14:paraId="0FF90E3A" w14:textId="77777777" w:rsidR="00904069" w:rsidRPr="0080789F" w:rsidRDefault="00904069"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80789F">
              <w:rPr>
                <w:rFonts w:eastAsia="Times New Roman" w:cs="Times New Roman"/>
                <w:b/>
                <w:bCs/>
                <w:szCs w:val="18"/>
                <w:lang w:eastAsia="ru-RU"/>
              </w:rPr>
              <w:t>4,0%</w:t>
            </w:r>
          </w:p>
        </w:tc>
        <w:tc>
          <w:tcPr>
            <w:tcW w:w="1312" w:type="dxa"/>
            <w:shd w:val="clear" w:color="auto" w:fill="D6E3BC" w:themeFill="accent3" w:themeFillTint="66"/>
            <w:hideMark/>
          </w:tcPr>
          <w:p w14:paraId="60A388DB" w14:textId="77777777" w:rsidR="00904069" w:rsidRPr="0080789F" w:rsidRDefault="00904069"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80789F">
              <w:rPr>
                <w:rFonts w:eastAsia="Times New Roman" w:cs="Times New Roman"/>
                <w:b/>
                <w:bCs/>
                <w:szCs w:val="18"/>
                <w:lang w:eastAsia="ru-RU"/>
              </w:rPr>
              <w:t>-42 785,2</w:t>
            </w:r>
          </w:p>
        </w:tc>
      </w:tr>
      <w:tr w:rsidR="00904069" w:rsidRPr="0080789F" w14:paraId="031C7AE0" w14:textId="77777777" w:rsidTr="0080789F">
        <w:tc>
          <w:tcPr>
            <w:cnfStyle w:val="001000000000" w:firstRow="0" w:lastRow="0" w:firstColumn="1" w:lastColumn="0" w:oddVBand="0" w:evenVBand="0" w:oddHBand="0" w:evenHBand="0" w:firstRowFirstColumn="0" w:firstRowLastColumn="0" w:lastRowFirstColumn="0" w:lastRowLastColumn="0"/>
            <w:tcW w:w="3351" w:type="dxa"/>
            <w:shd w:val="clear" w:color="auto" w:fill="D6E3BC" w:themeFill="accent3" w:themeFillTint="66"/>
            <w:hideMark/>
          </w:tcPr>
          <w:p w14:paraId="58A621E9" w14:textId="77777777" w:rsidR="00904069" w:rsidRPr="0080789F" w:rsidRDefault="00CC1414" w:rsidP="00A62FC7">
            <w:pPr>
              <w:rPr>
                <w:rFonts w:eastAsia="Times New Roman" w:cs="Times New Roman"/>
                <w:b/>
                <w:bCs/>
                <w:szCs w:val="18"/>
                <w:lang w:eastAsia="ru-RU"/>
              </w:rPr>
            </w:pPr>
            <w:r w:rsidRPr="0080789F">
              <w:rPr>
                <w:rFonts w:eastAsia="Times New Roman" w:cs="Times New Roman"/>
                <w:b/>
                <w:bCs/>
                <w:szCs w:val="18"/>
                <w:lang w:eastAsia="ru-RU"/>
              </w:rPr>
              <w:t>Р</w:t>
            </w:r>
            <w:r w:rsidR="00904069" w:rsidRPr="0080789F">
              <w:rPr>
                <w:rFonts w:eastAsia="Times New Roman" w:cs="Times New Roman"/>
                <w:b/>
                <w:bCs/>
                <w:szCs w:val="18"/>
                <w:lang w:eastAsia="ru-RU"/>
              </w:rPr>
              <w:t>азмер корректировки по расчету Эксперта</w:t>
            </w:r>
          </w:p>
        </w:tc>
        <w:tc>
          <w:tcPr>
            <w:tcW w:w="964" w:type="dxa"/>
            <w:shd w:val="clear" w:color="auto" w:fill="D6E3BC" w:themeFill="accent3" w:themeFillTint="66"/>
            <w:hideMark/>
          </w:tcPr>
          <w:p w14:paraId="786FD70F" w14:textId="77777777" w:rsidR="00904069" w:rsidRPr="0080789F" w:rsidRDefault="00F147CA"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80789F">
              <w:rPr>
                <w:rFonts w:eastAsia="Times New Roman" w:cs="Times New Roman"/>
                <w:b/>
                <w:bCs/>
                <w:szCs w:val="18"/>
                <w:lang w:eastAsia="ru-RU"/>
              </w:rPr>
              <w:t>тыс. руб.</w:t>
            </w:r>
          </w:p>
        </w:tc>
        <w:tc>
          <w:tcPr>
            <w:tcW w:w="1293" w:type="dxa"/>
            <w:shd w:val="clear" w:color="auto" w:fill="D6E3BC" w:themeFill="accent3" w:themeFillTint="66"/>
            <w:hideMark/>
          </w:tcPr>
          <w:p w14:paraId="759A5E78" w14:textId="77777777" w:rsidR="00904069" w:rsidRPr="0080789F" w:rsidRDefault="00904069"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80789F">
              <w:rPr>
                <w:rFonts w:eastAsia="Times New Roman" w:cs="Times New Roman"/>
                <w:b/>
                <w:bCs/>
                <w:szCs w:val="18"/>
                <w:lang w:eastAsia="ru-RU"/>
              </w:rPr>
              <w:t> </w:t>
            </w:r>
          </w:p>
        </w:tc>
        <w:tc>
          <w:tcPr>
            <w:tcW w:w="962" w:type="dxa"/>
            <w:shd w:val="clear" w:color="auto" w:fill="D6E3BC" w:themeFill="accent3" w:themeFillTint="66"/>
            <w:hideMark/>
          </w:tcPr>
          <w:p w14:paraId="3E2723E5" w14:textId="77777777" w:rsidR="00904069" w:rsidRPr="0080789F" w:rsidRDefault="00904069"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80789F">
              <w:rPr>
                <w:rFonts w:eastAsia="Times New Roman" w:cs="Times New Roman"/>
                <w:b/>
                <w:bCs/>
                <w:szCs w:val="18"/>
                <w:lang w:eastAsia="ru-RU"/>
              </w:rPr>
              <w:t> </w:t>
            </w:r>
          </w:p>
        </w:tc>
        <w:tc>
          <w:tcPr>
            <w:tcW w:w="1371" w:type="dxa"/>
            <w:shd w:val="clear" w:color="auto" w:fill="D6E3BC" w:themeFill="accent3" w:themeFillTint="66"/>
            <w:hideMark/>
          </w:tcPr>
          <w:p w14:paraId="7E98DD3B" w14:textId="77777777" w:rsidR="00904069" w:rsidRPr="0080789F" w:rsidRDefault="00904069"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80789F">
              <w:rPr>
                <w:rFonts w:eastAsia="Times New Roman" w:cs="Times New Roman"/>
                <w:b/>
                <w:bCs/>
                <w:szCs w:val="18"/>
                <w:lang w:eastAsia="ru-RU"/>
              </w:rPr>
              <w:t> </w:t>
            </w:r>
          </w:p>
        </w:tc>
        <w:tc>
          <w:tcPr>
            <w:tcW w:w="1235" w:type="dxa"/>
            <w:shd w:val="clear" w:color="auto" w:fill="D6E3BC" w:themeFill="accent3" w:themeFillTint="66"/>
            <w:hideMark/>
          </w:tcPr>
          <w:p w14:paraId="496C26DB" w14:textId="77777777" w:rsidR="00904069" w:rsidRPr="0080789F" w:rsidRDefault="00904069"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80789F">
              <w:rPr>
                <w:rFonts w:eastAsia="Times New Roman" w:cs="Times New Roman"/>
                <w:b/>
                <w:bCs/>
                <w:szCs w:val="18"/>
                <w:lang w:eastAsia="ru-RU"/>
              </w:rPr>
              <w:t> </w:t>
            </w:r>
          </w:p>
        </w:tc>
        <w:tc>
          <w:tcPr>
            <w:tcW w:w="963" w:type="dxa"/>
            <w:shd w:val="clear" w:color="auto" w:fill="D6E3BC" w:themeFill="accent3" w:themeFillTint="66"/>
            <w:hideMark/>
          </w:tcPr>
          <w:p w14:paraId="551B744D" w14:textId="77777777" w:rsidR="00904069" w:rsidRPr="0080789F" w:rsidRDefault="00904069"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80789F">
              <w:rPr>
                <w:rFonts w:eastAsia="Times New Roman" w:cs="Times New Roman"/>
                <w:b/>
                <w:bCs/>
                <w:szCs w:val="18"/>
                <w:lang w:eastAsia="ru-RU"/>
              </w:rPr>
              <w:t> </w:t>
            </w:r>
          </w:p>
        </w:tc>
        <w:tc>
          <w:tcPr>
            <w:tcW w:w="1283" w:type="dxa"/>
            <w:shd w:val="clear" w:color="auto" w:fill="D6E3BC" w:themeFill="accent3" w:themeFillTint="66"/>
            <w:hideMark/>
          </w:tcPr>
          <w:p w14:paraId="19499886" w14:textId="77777777" w:rsidR="00904069" w:rsidRPr="0080789F" w:rsidRDefault="00904069"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80789F">
              <w:rPr>
                <w:rFonts w:eastAsia="Times New Roman" w:cs="Times New Roman"/>
                <w:b/>
                <w:bCs/>
                <w:szCs w:val="18"/>
                <w:lang w:eastAsia="ru-RU"/>
              </w:rPr>
              <w:t>-39 557,3</w:t>
            </w:r>
          </w:p>
        </w:tc>
        <w:tc>
          <w:tcPr>
            <w:tcW w:w="772" w:type="dxa"/>
            <w:shd w:val="clear" w:color="auto" w:fill="D6E3BC" w:themeFill="accent3" w:themeFillTint="66"/>
            <w:hideMark/>
          </w:tcPr>
          <w:p w14:paraId="376D0B65" w14:textId="77777777" w:rsidR="00904069" w:rsidRPr="0080789F" w:rsidRDefault="00904069"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80789F">
              <w:rPr>
                <w:rFonts w:eastAsia="Times New Roman" w:cs="Times New Roman"/>
                <w:b/>
                <w:bCs/>
                <w:szCs w:val="18"/>
                <w:lang w:eastAsia="ru-RU"/>
              </w:rPr>
              <w:t>2,7%</w:t>
            </w:r>
          </w:p>
        </w:tc>
        <w:tc>
          <w:tcPr>
            <w:tcW w:w="912" w:type="dxa"/>
            <w:shd w:val="clear" w:color="auto" w:fill="D6E3BC" w:themeFill="accent3" w:themeFillTint="66"/>
            <w:hideMark/>
          </w:tcPr>
          <w:p w14:paraId="6D5AFCCD" w14:textId="77777777" w:rsidR="00904069" w:rsidRPr="0080789F" w:rsidRDefault="00904069"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80789F">
              <w:rPr>
                <w:rFonts w:eastAsia="Times New Roman" w:cs="Times New Roman"/>
                <w:b/>
                <w:bCs/>
                <w:szCs w:val="18"/>
                <w:lang w:eastAsia="ru-RU"/>
              </w:rPr>
              <w:t>4,6%</w:t>
            </w:r>
          </w:p>
        </w:tc>
        <w:tc>
          <w:tcPr>
            <w:tcW w:w="1312" w:type="dxa"/>
            <w:shd w:val="clear" w:color="auto" w:fill="D6E3BC" w:themeFill="accent3" w:themeFillTint="66"/>
            <w:hideMark/>
          </w:tcPr>
          <w:p w14:paraId="56A13FE1" w14:textId="77777777" w:rsidR="00904069" w:rsidRPr="0080789F" w:rsidRDefault="00904069"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80789F">
              <w:rPr>
                <w:rFonts w:eastAsia="Times New Roman" w:cs="Times New Roman"/>
                <w:b/>
                <w:bCs/>
                <w:szCs w:val="18"/>
                <w:lang w:eastAsia="ru-RU"/>
              </w:rPr>
              <w:t>-42 494,1</w:t>
            </w:r>
          </w:p>
        </w:tc>
      </w:tr>
      <w:tr w:rsidR="00904069" w:rsidRPr="0080789F" w14:paraId="2EBE9AC1" w14:textId="77777777" w:rsidTr="0080789F">
        <w:tc>
          <w:tcPr>
            <w:cnfStyle w:val="001000000000" w:firstRow="0" w:lastRow="0" w:firstColumn="1" w:lastColumn="0" w:oddVBand="0" w:evenVBand="0" w:oddHBand="0" w:evenHBand="0" w:firstRowFirstColumn="0" w:firstRowLastColumn="0" w:lastRowFirstColumn="0" w:lastRowLastColumn="0"/>
            <w:tcW w:w="3351" w:type="dxa"/>
            <w:shd w:val="clear" w:color="auto" w:fill="D6E3BC" w:themeFill="accent3" w:themeFillTint="66"/>
            <w:hideMark/>
          </w:tcPr>
          <w:p w14:paraId="76A29892" w14:textId="77777777" w:rsidR="00904069" w:rsidRPr="0080789F" w:rsidRDefault="00904069" w:rsidP="00CC1414">
            <w:pPr>
              <w:rPr>
                <w:rFonts w:eastAsia="Times New Roman" w:cs="Times New Roman"/>
                <w:b/>
                <w:bCs/>
                <w:szCs w:val="18"/>
                <w:lang w:eastAsia="ru-RU"/>
              </w:rPr>
            </w:pPr>
            <w:r w:rsidRPr="0080789F">
              <w:rPr>
                <w:rFonts w:eastAsia="Times New Roman" w:cs="Times New Roman"/>
                <w:b/>
                <w:bCs/>
                <w:szCs w:val="18"/>
                <w:lang w:eastAsia="ru-RU"/>
              </w:rPr>
              <w:t>Размер корректировки по расч</w:t>
            </w:r>
            <w:r w:rsidR="00CC1414" w:rsidRPr="0080789F">
              <w:rPr>
                <w:rFonts w:eastAsia="Times New Roman" w:cs="Times New Roman"/>
                <w:b/>
                <w:bCs/>
                <w:szCs w:val="18"/>
                <w:lang w:eastAsia="ru-RU"/>
              </w:rPr>
              <w:t>ет</w:t>
            </w:r>
            <w:r w:rsidRPr="0080789F">
              <w:rPr>
                <w:rFonts w:eastAsia="Times New Roman" w:cs="Times New Roman"/>
                <w:b/>
                <w:bCs/>
                <w:szCs w:val="18"/>
                <w:lang w:eastAsia="ru-RU"/>
              </w:rPr>
              <w:t>у Исполнителя</w:t>
            </w:r>
          </w:p>
        </w:tc>
        <w:tc>
          <w:tcPr>
            <w:tcW w:w="964" w:type="dxa"/>
            <w:shd w:val="clear" w:color="auto" w:fill="D6E3BC" w:themeFill="accent3" w:themeFillTint="66"/>
            <w:hideMark/>
          </w:tcPr>
          <w:p w14:paraId="56C417E5" w14:textId="77777777" w:rsidR="00904069" w:rsidRPr="0080789F" w:rsidRDefault="00F147CA"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80789F">
              <w:rPr>
                <w:rFonts w:eastAsia="Times New Roman" w:cs="Times New Roman"/>
                <w:b/>
                <w:bCs/>
                <w:szCs w:val="18"/>
                <w:lang w:eastAsia="ru-RU"/>
              </w:rPr>
              <w:t>тыс. руб.</w:t>
            </w:r>
          </w:p>
        </w:tc>
        <w:tc>
          <w:tcPr>
            <w:tcW w:w="1293" w:type="dxa"/>
            <w:shd w:val="clear" w:color="auto" w:fill="D6E3BC" w:themeFill="accent3" w:themeFillTint="66"/>
            <w:hideMark/>
          </w:tcPr>
          <w:p w14:paraId="3BD58A87" w14:textId="77777777" w:rsidR="00904069" w:rsidRPr="0080789F" w:rsidRDefault="00904069"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80789F">
              <w:rPr>
                <w:rFonts w:eastAsia="Times New Roman" w:cs="Times New Roman"/>
                <w:b/>
                <w:bCs/>
                <w:szCs w:val="18"/>
                <w:lang w:eastAsia="ru-RU"/>
              </w:rPr>
              <w:t> </w:t>
            </w:r>
          </w:p>
        </w:tc>
        <w:tc>
          <w:tcPr>
            <w:tcW w:w="962" w:type="dxa"/>
            <w:shd w:val="clear" w:color="auto" w:fill="D6E3BC" w:themeFill="accent3" w:themeFillTint="66"/>
            <w:hideMark/>
          </w:tcPr>
          <w:p w14:paraId="0A302AD2" w14:textId="77777777" w:rsidR="00904069" w:rsidRPr="0080789F" w:rsidRDefault="00904069"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80789F">
              <w:rPr>
                <w:rFonts w:eastAsia="Times New Roman" w:cs="Times New Roman"/>
                <w:b/>
                <w:bCs/>
                <w:szCs w:val="18"/>
                <w:lang w:eastAsia="ru-RU"/>
              </w:rPr>
              <w:t> </w:t>
            </w:r>
          </w:p>
        </w:tc>
        <w:tc>
          <w:tcPr>
            <w:tcW w:w="1371" w:type="dxa"/>
            <w:shd w:val="clear" w:color="auto" w:fill="D6E3BC" w:themeFill="accent3" w:themeFillTint="66"/>
            <w:hideMark/>
          </w:tcPr>
          <w:p w14:paraId="74E78298" w14:textId="77777777" w:rsidR="00904069" w:rsidRPr="0080789F" w:rsidRDefault="00904069"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80789F">
              <w:rPr>
                <w:rFonts w:eastAsia="Times New Roman" w:cs="Times New Roman"/>
                <w:b/>
                <w:bCs/>
                <w:szCs w:val="18"/>
                <w:lang w:eastAsia="ru-RU"/>
              </w:rPr>
              <w:t> </w:t>
            </w:r>
          </w:p>
        </w:tc>
        <w:tc>
          <w:tcPr>
            <w:tcW w:w="1235" w:type="dxa"/>
            <w:shd w:val="clear" w:color="auto" w:fill="D6E3BC" w:themeFill="accent3" w:themeFillTint="66"/>
            <w:hideMark/>
          </w:tcPr>
          <w:p w14:paraId="7089E5EB" w14:textId="77777777" w:rsidR="00904069" w:rsidRPr="0080789F" w:rsidRDefault="00904069"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80789F">
              <w:rPr>
                <w:rFonts w:eastAsia="Times New Roman" w:cs="Times New Roman"/>
                <w:b/>
                <w:bCs/>
                <w:szCs w:val="18"/>
                <w:lang w:eastAsia="ru-RU"/>
              </w:rPr>
              <w:t> </w:t>
            </w:r>
          </w:p>
        </w:tc>
        <w:tc>
          <w:tcPr>
            <w:tcW w:w="963" w:type="dxa"/>
            <w:shd w:val="clear" w:color="auto" w:fill="D6E3BC" w:themeFill="accent3" w:themeFillTint="66"/>
            <w:hideMark/>
          </w:tcPr>
          <w:p w14:paraId="75466D5E" w14:textId="77777777" w:rsidR="00904069" w:rsidRPr="0080789F" w:rsidRDefault="00904069"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80789F">
              <w:rPr>
                <w:rFonts w:eastAsia="Times New Roman" w:cs="Times New Roman"/>
                <w:b/>
                <w:bCs/>
                <w:szCs w:val="18"/>
                <w:lang w:eastAsia="ru-RU"/>
              </w:rPr>
              <w:t> </w:t>
            </w:r>
          </w:p>
        </w:tc>
        <w:tc>
          <w:tcPr>
            <w:tcW w:w="1283" w:type="dxa"/>
            <w:shd w:val="clear" w:color="auto" w:fill="D6E3BC" w:themeFill="accent3" w:themeFillTint="66"/>
            <w:hideMark/>
          </w:tcPr>
          <w:p w14:paraId="29DE98E0" w14:textId="77777777" w:rsidR="00904069" w:rsidRPr="0080789F" w:rsidRDefault="00904069"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80789F">
              <w:rPr>
                <w:rFonts w:eastAsia="Times New Roman" w:cs="Times New Roman"/>
                <w:b/>
                <w:bCs/>
                <w:szCs w:val="18"/>
                <w:lang w:eastAsia="ru-RU"/>
              </w:rPr>
              <w:t>-39 557,3</w:t>
            </w:r>
          </w:p>
        </w:tc>
        <w:tc>
          <w:tcPr>
            <w:tcW w:w="772" w:type="dxa"/>
            <w:shd w:val="clear" w:color="auto" w:fill="D6E3BC" w:themeFill="accent3" w:themeFillTint="66"/>
            <w:hideMark/>
          </w:tcPr>
          <w:p w14:paraId="5B9B883D" w14:textId="77777777" w:rsidR="00904069" w:rsidRPr="0080789F" w:rsidRDefault="00904069"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80789F">
              <w:rPr>
                <w:rFonts w:eastAsia="Times New Roman" w:cs="Times New Roman"/>
                <w:b/>
                <w:bCs/>
                <w:szCs w:val="18"/>
                <w:lang w:eastAsia="ru-RU"/>
              </w:rPr>
              <w:t>2,7%</w:t>
            </w:r>
          </w:p>
        </w:tc>
        <w:tc>
          <w:tcPr>
            <w:tcW w:w="912" w:type="dxa"/>
            <w:shd w:val="clear" w:color="auto" w:fill="D6E3BC" w:themeFill="accent3" w:themeFillTint="66"/>
            <w:hideMark/>
          </w:tcPr>
          <w:p w14:paraId="78C67535" w14:textId="77777777" w:rsidR="00904069" w:rsidRPr="0080789F" w:rsidRDefault="00904069"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80789F">
              <w:rPr>
                <w:rFonts w:eastAsia="Times New Roman" w:cs="Times New Roman"/>
                <w:b/>
                <w:bCs/>
                <w:szCs w:val="18"/>
                <w:lang w:eastAsia="ru-RU"/>
              </w:rPr>
              <w:t>4,6%</w:t>
            </w:r>
          </w:p>
        </w:tc>
        <w:tc>
          <w:tcPr>
            <w:tcW w:w="1312" w:type="dxa"/>
            <w:shd w:val="clear" w:color="auto" w:fill="D6E3BC" w:themeFill="accent3" w:themeFillTint="66"/>
            <w:hideMark/>
          </w:tcPr>
          <w:p w14:paraId="708B656B" w14:textId="77777777" w:rsidR="00904069" w:rsidRPr="0080789F" w:rsidRDefault="00904069"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80789F">
              <w:rPr>
                <w:rFonts w:eastAsia="Times New Roman" w:cs="Times New Roman"/>
                <w:b/>
                <w:bCs/>
                <w:szCs w:val="18"/>
                <w:lang w:eastAsia="ru-RU"/>
              </w:rPr>
              <w:t>-42 494,1</w:t>
            </w:r>
          </w:p>
        </w:tc>
      </w:tr>
    </w:tbl>
    <w:p w14:paraId="6143B2B5" w14:textId="77777777" w:rsidR="00904069" w:rsidRPr="00746EFC" w:rsidRDefault="00904069" w:rsidP="00350D58">
      <w:pPr>
        <w:pStyle w:val="a3"/>
        <w:spacing w:after="0" w:line="360" w:lineRule="auto"/>
        <w:ind w:left="0" w:firstLine="567"/>
        <w:jc w:val="both"/>
        <w:rPr>
          <w:rFonts w:ascii="Myriad Pro" w:hAnsi="Myriad Pro"/>
          <w:bCs/>
          <w:sz w:val="26"/>
          <w:szCs w:val="26"/>
          <w:lang w:eastAsia="ru-RU"/>
        </w:rPr>
        <w:sectPr w:rsidR="00904069" w:rsidRPr="00746EFC" w:rsidSect="007138C8">
          <w:pgSz w:w="16838" w:h="11906" w:orient="landscape"/>
          <w:pgMar w:top="1134" w:right="851" w:bottom="1134" w:left="1701" w:header="709" w:footer="709" w:gutter="0"/>
          <w:cols w:space="708"/>
          <w:docGrid w:linePitch="360"/>
        </w:sectPr>
      </w:pPr>
    </w:p>
    <w:p w14:paraId="7D2BA65D" w14:textId="77777777" w:rsidR="00A16883" w:rsidRPr="00746EFC" w:rsidRDefault="00A16883" w:rsidP="00F06770">
      <w:pPr>
        <w:pStyle w:val="3"/>
        <w:numPr>
          <w:ilvl w:val="1"/>
          <w:numId w:val="3"/>
        </w:numPr>
        <w:spacing w:before="0" w:line="360" w:lineRule="auto"/>
        <w:ind w:left="567" w:hanging="567"/>
        <w:jc w:val="both"/>
        <w:rPr>
          <w:rFonts w:ascii="Myriad Pro" w:hAnsi="Myriad Pro"/>
          <w:b/>
          <w:color w:val="4F6228" w:themeColor="accent3" w:themeShade="80"/>
          <w:sz w:val="28"/>
          <w:szCs w:val="28"/>
        </w:rPr>
      </w:pPr>
      <w:bookmarkStart w:id="53" w:name="_Toc40005802"/>
      <w:bookmarkStart w:id="54" w:name="_Toc40905090"/>
      <w:bookmarkStart w:id="55" w:name="_Toc41402935"/>
      <w:r w:rsidRPr="00746EFC">
        <w:rPr>
          <w:rFonts w:ascii="Myriad Pro" w:hAnsi="Myriad Pro"/>
          <w:b/>
          <w:color w:val="4F6228" w:themeColor="accent3" w:themeShade="80"/>
          <w:sz w:val="28"/>
          <w:szCs w:val="28"/>
        </w:rPr>
        <w:lastRenderedPageBreak/>
        <w:t>Экспертиза обоснованности определения величины компенсации фактически понесенных неподконтрольных расходов, не учтенных при установлении тарифов</w:t>
      </w:r>
      <w:bookmarkEnd w:id="53"/>
      <w:bookmarkEnd w:id="54"/>
      <w:bookmarkEnd w:id="55"/>
    </w:p>
    <w:p w14:paraId="0E9A2B1C" w14:textId="77777777" w:rsidR="0078239F" w:rsidRPr="00746EFC" w:rsidRDefault="0078239F" w:rsidP="00372801">
      <w:pPr>
        <w:pStyle w:val="ConsPlusNormal"/>
        <w:spacing w:line="360" w:lineRule="auto"/>
        <w:ind w:firstLine="567"/>
        <w:jc w:val="both"/>
        <w:rPr>
          <w:rFonts w:ascii="Myriad Pro" w:eastAsiaTheme="minorHAnsi" w:hAnsi="Myriad Pro" w:cstheme="minorBidi"/>
          <w:sz w:val="26"/>
          <w:szCs w:val="26"/>
          <w:lang w:eastAsia="en-US"/>
        </w:rPr>
      </w:pPr>
      <w:r w:rsidRPr="00746EFC">
        <w:rPr>
          <w:rFonts w:ascii="Myriad Pro" w:eastAsiaTheme="minorHAnsi" w:hAnsi="Myriad Pro" w:cstheme="minorBidi"/>
          <w:sz w:val="26"/>
          <w:szCs w:val="26"/>
          <w:lang w:eastAsia="en-US"/>
        </w:rPr>
        <w:t>Согласно пункту 42 Методических указаний № 228-э - компенсация фактически понесенных неподконтрольных расходов, не учтенных при установлении тарифов, определяемая в соответствии с пунктами 20 - 21 Методических указаний № 228-э. Компенсация может принимать как положительные, так и отрицательные значения.</w:t>
      </w:r>
    </w:p>
    <w:p w14:paraId="4B74853F" w14:textId="77777777" w:rsidR="0078239F" w:rsidRPr="00746EFC" w:rsidRDefault="0078239F" w:rsidP="00CC1414">
      <w:pPr>
        <w:pStyle w:val="ConsPlusNormal"/>
        <w:spacing w:line="360" w:lineRule="auto"/>
        <w:jc w:val="center"/>
        <w:rPr>
          <w:rFonts w:ascii="Myriad Pro" w:eastAsiaTheme="minorHAnsi" w:hAnsi="Myriad Pro" w:cstheme="minorBidi"/>
          <w:sz w:val="26"/>
          <w:szCs w:val="26"/>
          <w:lang w:eastAsia="en-US"/>
        </w:rPr>
      </w:pPr>
      <w:r w:rsidRPr="00746EFC">
        <w:rPr>
          <w:rFonts w:ascii="Myriad Pro" w:eastAsiaTheme="minorHAnsi" w:hAnsi="Myriad Pro" w:cstheme="minorBidi"/>
          <w:noProof/>
          <w:sz w:val="26"/>
          <w:szCs w:val="26"/>
        </w:rPr>
        <w:drawing>
          <wp:inline distT="0" distB="0" distL="0" distR="0" wp14:anchorId="626A3239" wp14:editId="1F15AD6B">
            <wp:extent cx="1733550" cy="295275"/>
            <wp:effectExtent l="0" t="0" r="0" b="9525"/>
            <wp:docPr id="466" name="Рисунок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733550" cy="295275"/>
                    </a:xfrm>
                    <a:prstGeom prst="rect">
                      <a:avLst/>
                    </a:prstGeom>
                    <a:noFill/>
                    <a:ln>
                      <a:noFill/>
                    </a:ln>
                  </pic:spPr>
                </pic:pic>
              </a:graphicData>
            </a:graphic>
          </wp:inline>
        </w:drawing>
      </w:r>
    </w:p>
    <w:p w14:paraId="5028A4F1" w14:textId="77777777" w:rsidR="0078239F" w:rsidRPr="00746EFC" w:rsidRDefault="0078239F" w:rsidP="00CC1414">
      <w:pPr>
        <w:spacing w:after="0" w:line="360" w:lineRule="auto"/>
        <w:ind w:firstLine="567"/>
        <w:jc w:val="both"/>
        <w:rPr>
          <w:rFonts w:ascii="Myriad Pro" w:hAnsi="Myriad Pro"/>
          <w:sz w:val="26"/>
          <w:szCs w:val="26"/>
        </w:rPr>
      </w:pPr>
      <w:r w:rsidRPr="00746EFC">
        <w:rPr>
          <w:rFonts w:ascii="Myriad Pro" w:hAnsi="Myriad Pro"/>
          <w:noProof/>
          <w:sz w:val="26"/>
          <w:szCs w:val="26"/>
          <w:lang w:eastAsia="ru-RU"/>
        </w:rPr>
        <w:drawing>
          <wp:inline distT="0" distB="0" distL="0" distR="0" wp14:anchorId="1DAAAD40" wp14:editId="37C53FC0">
            <wp:extent cx="495300" cy="3429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95300" cy="342900"/>
                    </a:xfrm>
                    <a:prstGeom prst="rect">
                      <a:avLst/>
                    </a:prstGeom>
                    <a:noFill/>
                    <a:ln>
                      <a:noFill/>
                    </a:ln>
                  </pic:spPr>
                </pic:pic>
              </a:graphicData>
            </a:graphic>
          </wp:inline>
        </w:drawing>
      </w:r>
      <w:r w:rsidRPr="00746EFC">
        <w:rPr>
          <w:rFonts w:ascii="Myriad Pro" w:hAnsi="Myriad Pro"/>
          <w:sz w:val="26"/>
          <w:szCs w:val="26"/>
        </w:rPr>
        <w:t xml:space="preserve"> - объем неподконтрольных расходов, установленный регулирующими органами, при корректировке НВВ (тарифов) на год i-2;</w:t>
      </w:r>
    </w:p>
    <w:p w14:paraId="424C9056" w14:textId="77777777" w:rsidR="0078239F" w:rsidRPr="00746EFC" w:rsidRDefault="0078239F" w:rsidP="00CC1414">
      <w:pPr>
        <w:spacing w:after="0" w:line="360" w:lineRule="auto"/>
        <w:ind w:firstLine="567"/>
        <w:jc w:val="both"/>
        <w:rPr>
          <w:rFonts w:ascii="Myriad Pro" w:hAnsi="Myriad Pro"/>
          <w:sz w:val="26"/>
          <w:szCs w:val="26"/>
        </w:rPr>
      </w:pPr>
      <w:r w:rsidRPr="00746EFC">
        <w:rPr>
          <w:rFonts w:ascii="Myriad Pro" w:hAnsi="Myriad Pro"/>
          <w:noProof/>
          <w:sz w:val="26"/>
          <w:szCs w:val="26"/>
          <w:lang w:eastAsia="ru-RU"/>
        </w:rPr>
        <w:drawing>
          <wp:inline distT="0" distB="0" distL="0" distR="0" wp14:anchorId="252B77E0" wp14:editId="0FA29F06">
            <wp:extent cx="495300" cy="3429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5300" cy="342900"/>
                    </a:xfrm>
                    <a:prstGeom prst="rect">
                      <a:avLst/>
                    </a:prstGeom>
                    <a:noFill/>
                    <a:ln>
                      <a:noFill/>
                    </a:ln>
                  </pic:spPr>
                </pic:pic>
              </a:graphicData>
            </a:graphic>
          </wp:inline>
        </w:drawing>
      </w:r>
      <w:r w:rsidRPr="00746EFC">
        <w:rPr>
          <w:rFonts w:ascii="Myriad Pro" w:hAnsi="Myriad Pro"/>
          <w:sz w:val="26"/>
          <w:szCs w:val="26"/>
        </w:rPr>
        <w:t xml:space="preserve"> - фактический объем неподконтрольных расходов, определяемый регулирующими органами с учетом результатов анализа обоснованности понесенных расходов регулируемой организации за год i-2.</w:t>
      </w:r>
    </w:p>
    <w:p w14:paraId="0E4A0478" w14:textId="77777777" w:rsidR="0078239F" w:rsidRPr="00746EFC" w:rsidRDefault="0078239F" w:rsidP="00CC1414">
      <w:pPr>
        <w:pStyle w:val="ConsPlusNormal"/>
        <w:spacing w:line="360" w:lineRule="auto"/>
        <w:ind w:firstLine="567"/>
        <w:jc w:val="both"/>
        <w:rPr>
          <w:rFonts w:ascii="Myriad Pro" w:eastAsiaTheme="minorHAnsi" w:hAnsi="Myriad Pro" w:cstheme="minorBidi"/>
          <w:sz w:val="26"/>
          <w:szCs w:val="26"/>
          <w:lang w:eastAsia="en-US"/>
        </w:rPr>
      </w:pPr>
      <w:r w:rsidRPr="00746EFC">
        <w:rPr>
          <w:rFonts w:ascii="Myriad Pro" w:eastAsiaTheme="minorHAnsi" w:hAnsi="Myriad Pro" w:cstheme="minorBidi"/>
          <w:sz w:val="26"/>
          <w:szCs w:val="26"/>
          <w:lang w:eastAsia="en-US"/>
        </w:rPr>
        <w:t>Корректировка производится с учетом отклонения фактического уровня неподконтрольных расходов от установленного уровня (с учетом документального подтверждения осуществления таких расходов); изменения законодательства Российской Федерации, приводящего к изменению уровня расходов организации, осуществляющей регулируемую деятельность.</w:t>
      </w:r>
    </w:p>
    <w:p w14:paraId="489A1F2C" w14:textId="77777777" w:rsidR="00C11F33" w:rsidRPr="00746EFC" w:rsidRDefault="00C11F33" w:rsidP="001E47BA">
      <w:pPr>
        <w:spacing w:after="0" w:line="360" w:lineRule="auto"/>
        <w:ind w:firstLine="851"/>
        <w:jc w:val="both"/>
        <w:rPr>
          <w:rFonts w:ascii="Myriad Pro" w:hAnsi="Myriad Pro"/>
          <w:sz w:val="26"/>
          <w:szCs w:val="26"/>
        </w:rPr>
      </w:pPr>
    </w:p>
    <w:p w14:paraId="5BAAC1EF" w14:textId="77777777" w:rsidR="001E47BA" w:rsidRPr="00746EFC" w:rsidRDefault="001E47BA" w:rsidP="00CC1414">
      <w:pPr>
        <w:spacing w:after="0" w:line="360" w:lineRule="auto"/>
        <w:contextualSpacing/>
        <w:jc w:val="both"/>
        <w:rPr>
          <w:rFonts w:ascii="Myriad Pro" w:eastAsia="Calibri" w:hAnsi="Myriad Pro" w:cs="Times New Roman"/>
          <w:b/>
          <w:sz w:val="26"/>
          <w:szCs w:val="26"/>
        </w:rPr>
      </w:pPr>
      <w:r w:rsidRPr="00746EFC">
        <w:rPr>
          <w:rFonts w:ascii="Myriad Pro" w:eastAsia="Calibri" w:hAnsi="Myriad Pro" w:cs="Times New Roman"/>
          <w:b/>
          <w:sz w:val="26"/>
          <w:szCs w:val="26"/>
        </w:rPr>
        <w:t>ПОЗИЦИЯ ТЕРРИТОРИАЛЬНОЙ СЕТЕВОЙ ОРГАНИЗАЦИИ</w:t>
      </w:r>
    </w:p>
    <w:p w14:paraId="40DEDDB1" w14:textId="77777777" w:rsidR="00A8181F" w:rsidRPr="00746EFC" w:rsidRDefault="00A8181F" w:rsidP="00372801">
      <w:pPr>
        <w:spacing w:after="0" w:line="360" w:lineRule="auto"/>
        <w:ind w:firstLine="567"/>
        <w:jc w:val="both"/>
        <w:rPr>
          <w:rFonts w:ascii="Myriad Pro" w:hAnsi="Myriad Pro"/>
          <w:sz w:val="26"/>
          <w:szCs w:val="26"/>
        </w:rPr>
      </w:pPr>
      <w:r w:rsidRPr="00746EFC">
        <w:rPr>
          <w:rFonts w:ascii="Myriad Pro" w:hAnsi="Myriad Pro"/>
          <w:sz w:val="26"/>
          <w:szCs w:val="26"/>
        </w:rPr>
        <w:t xml:space="preserve">В соответствии с приложением к протоколу заседания Правления Государственного комитета Республики Карелия по ценам и тарифам от 27.12.2016 №241 в составе необходимой валовой выручки на содержание электрических сетей филиала ПАО </w:t>
      </w:r>
      <w:r w:rsidR="00EE4D67" w:rsidRPr="00746EFC">
        <w:rPr>
          <w:rFonts w:ascii="Myriad Pro" w:hAnsi="Myriad Pro"/>
          <w:sz w:val="26"/>
          <w:szCs w:val="26"/>
        </w:rPr>
        <w:t>«</w:t>
      </w:r>
      <w:r w:rsidRPr="00746EFC">
        <w:rPr>
          <w:rFonts w:ascii="Myriad Pro" w:hAnsi="Myriad Pro"/>
          <w:sz w:val="26"/>
          <w:szCs w:val="26"/>
        </w:rPr>
        <w:t>МРСК Северо-Запада</w:t>
      </w:r>
      <w:r w:rsidR="00EE4D67" w:rsidRPr="00746EFC">
        <w:rPr>
          <w:rFonts w:ascii="Myriad Pro" w:hAnsi="Myriad Pro"/>
          <w:sz w:val="26"/>
          <w:szCs w:val="26"/>
        </w:rPr>
        <w:t>»</w:t>
      </w:r>
      <w:r w:rsidRPr="00746EFC">
        <w:rPr>
          <w:rFonts w:ascii="Myriad Pro" w:hAnsi="Myriad Pro"/>
          <w:sz w:val="26"/>
          <w:szCs w:val="26"/>
        </w:rPr>
        <w:t xml:space="preserve"> </w:t>
      </w:r>
      <w:r w:rsidR="00EE4D67" w:rsidRPr="00746EFC">
        <w:rPr>
          <w:rFonts w:ascii="Myriad Pro" w:hAnsi="Myriad Pro"/>
          <w:sz w:val="26"/>
          <w:szCs w:val="26"/>
        </w:rPr>
        <w:t>«</w:t>
      </w:r>
      <w:r w:rsidRPr="00746EFC">
        <w:rPr>
          <w:rFonts w:ascii="Myriad Pro" w:hAnsi="Myriad Pro"/>
          <w:sz w:val="26"/>
          <w:szCs w:val="26"/>
        </w:rPr>
        <w:t>Карелэнерго</w:t>
      </w:r>
      <w:r w:rsidR="00EE4D67" w:rsidRPr="00746EFC">
        <w:rPr>
          <w:rFonts w:ascii="Myriad Pro" w:hAnsi="Myriad Pro"/>
          <w:sz w:val="26"/>
          <w:szCs w:val="26"/>
        </w:rPr>
        <w:t>»</w:t>
      </w:r>
      <w:r w:rsidRPr="00746EFC">
        <w:rPr>
          <w:rFonts w:ascii="Myriad Pro" w:hAnsi="Myriad Pro"/>
          <w:sz w:val="26"/>
          <w:szCs w:val="26"/>
        </w:rPr>
        <w:t xml:space="preserve"> на 2017 год учтены неподконтрольные расходы в </w:t>
      </w:r>
      <w:r w:rsidR="00904069" w:rsidRPr="00746EFC">
        <w:rPr>
          <w:rFonts w:ascii="Myriad Pro" w:hAnsi="Myriad Pro"/>
          <w:sz w:val="26"/>
          <w:szCs w:val="26"/>
        </w:rPr>
        <w:t>сумме</w:t>
      </w:r>
      <w:r w:rsidRPr="00746EFC">
        <w:rPr>
          <w:rFonts w:ascii="Myriad Pro" w:hAnsi="Myriad Pro"/>
          <w:sz w:val="26"/>
          <w:szCs w:val="26"/>
        </w:rPr>
        <w:t xml:space="preserve"> 1 155 584,91 тыс. руб.</w:t>
      </w:r>
      <w:r w:rsidR="007661A6" w:rsidRPr="00746EFC">
        <w:rPr>
          <w:rFonts w:ascii="Myriad Pro" w:hAnsi="Myriad Pro"/>
          <w:sz w:val="26"/>
          <w:szCs w:val="26"/>
        </w:rPr>
        <w:t xml:space="preserve"> (без учета расходов на оплату услуг смежных ТСО), в том числе субсидия из федерального бюджета на компенсацию расходов на оплату услуг ПАО «ФСК ЕЭС».</w:t>
      </w:r>
    </w:p>
    <w:p w14:paraId="40EBB068" w14:textId="77777777" w:rsidR="00A8181F" w:rsidRPr="00746EFC" w:rsidRDefault="00A8181F" w:rsidP="00372801">
      <w:pPr>
        <w:spacing w:after="0" w:line="360" w:lineRule="auto"/>
        <w:ind w:firstLine="567"/>
        <w:jc w:val="both"/>
        <w:rPr>
          <w:rFonts w:ascii="Myriad Pro" w:hAnsi="Myriad Pro"/>
          <w:sz w:val="26"/>
          <w:szCs w:val="26"/>
        </w:rPr>
      </w:pPr>
      <w:r w:rsidRPr="00746EFC">
        <w:rPr>
          <w:rFonts w:ascii="Myriad Pro" w:hAnsi="Myriad Pro"/>
          <w:sz w:val="26"/>
          <w:szCs w:val="26"/>
        </w:rPr>
        <w:lastRenderedPageBreak/>
        <w:t xml:space="preserve">В связи с тем, что на территории Республики Карелия </w:t>
      </w:r>
      <w:r w:rsidR="00904069" w:rsidRPr="00746EFC">
        <w:rPr>
          <w:rFonts w:ascii="Myriad Pro" w:hAnsi="Myriad Pro"/>
          <w:sz w:val="26"/>
          <w:szCs w:val="26"/>
        </w:rPr>
        <w:t>действует</w:t>
      </w:r>
      <w:r w:rsidRPr="00746EFC">
        <w:rPr>
          <w:rFonts w:ascii="Myriad Pro" w:hAnsi="Myriad Pro"/>
          <w:sz w:val="26"/>
          <w:szCs w:val="26"/>
        </w:rPr>
        <w:t xml:space="preserve"> схема тарифного регулирования </w:t>
      </w:r>
      <w:r w:rsidR="00EE4D67" w:rsidRPr="00746EFC">
        <w:rPr>
          <w:rFonts w:ascii="Myriad Pro" w:hAnsi="Myriad Pro"/>
          <w:sz w:val="26"/>
          <w:szCs w:val="26"/>
        </w:rPr>
        <w:t>«</w:t>
      </w:r>
      <w:r w:rsidRPr="00746EFC">
        <w:rPr>
          <w:rFonts w:ascii="Myriad Pro" w:hAnsi="Myriad Pro"/>
          <w:sz w:val="26"/>
          <w:szCs w:val="26"/>
        </w:rPr>
        <w:t>котел сверху</w:t>
      </w:r>
      <w:r w:rsidR="00EE4D67" w:rsidRPr="00746EFC">
        <w:rPr>
          <w:rFonts w:ascii="Myriad Pro" w:hAnsi="Myriad Pro"/>
          <w:sz w:val="26"/>
          <w:szCs w:val="26"/>
        </w:rPr>
        <w:t>»</w:t>
      </w:r>
      <w:r w:rsidRPr="00746EFC">
        <w:rPr>
          <w:rFonts w:ascii="Myriad Pro" w:hAnsi="Myriad Pro"/>
          <w:sz w:val="26"/>
          <w:szCs w:val="26"/>
        </w:rPr>
        <w:t xml:space="preserve"> и </w:t>
      </w:r>
      <w:proofErr w:type="spellStart"/>
      <w:r w:rsidRPr="00746EFC">
        <w:rPr>
          <w:rFonts w:ascii="Myriad Pro" w:hAnsi="Myriad Pro"/>
          <w:sz w:val="26"/>
          <w:szCs w:val="26"/>
        </w:rPr>
        <w:t>котлодержателем</w:t>
      </w:r>
      <w:proofErr w:type="spellEnd"/>
      <w:r w:rsidRPr="00746EFC">
        <w:rPr>
          <w:rFonts w:ascii="Myriad Pro" w:hAnsi="Myriad Pro"/>
          <w:sz w:val="26"/>
          <w:szCs w:val="26"/>
        </w:rPr>
        <w:t xml:space="preserve"> признан филиал ПАО </w:t>
      </w:r>
      <w:r w:rsidR="00EE4D67" w:rsidRPr="00746EFC">
        <w:rPr>
          <w:rFonts w:ascii="Myriad Pro" w:hAnsi="Myriad Pro"/>
          <w:sz w:val="26"/>
          <w:szCs w:val="26"/>
        </w:rPr>
        <w:t>«</w:t>
      </w:r>
      <w:r w:rsidRPr="00746EFC">
        <w:rPr>
          <w:rFonts w:ascii="Myriad Pro" w:hAnsi="Myriad Pro"/>
          <w:sz w:val="26"/>
          <w:szCs w:val="26"/>
        </w:rPr>
        <w:t>МРСК Северо-Запада</w:t>
      </w:r>
      <w:r w:rsidR="00EE4D67" w:rsidRPr="00746EFC">
        <w:rPr>
          <w:rFonts w:ascii="Myriad Pro" w:hAnsi="Myriad Pro"/>
          <w:sz w:val="26"/>
          <w:szCs w:val="26"/>
        </w:rPr>
        <w:t>»</w:t>
      </w:r>
      <w:r w:rsidRPr="00746EFC">
        <w:rPr>
          <w:rFonts w:ascii="Myriad Pro" w:hAnsi="Myriad Pro"/>
          <w:sz w:val="26"/>
          <w:szCs w:val="26"/>
        </w:rPr>
        <w:t xml:space="preserve"> </w:t>
      </w:r>
      <w:r w:rsidR="00EE4D67" w:rsidRPr="00746EFC">
        <w:rPr>
          <w:rFonts w:ascii="Myriad Pro" w:hAnsi="Myriad Pro"/>
          <w:sz w:val="26"/>
          <w:szCs w:val="26"/>
        </w:rPr>
        <w:t>«</w:t>
      </w:r>
      <w:r w:rsidRPr="00746EFC">
        <w:rPr>
          <w:rFonts w:ascii="Myriad Pro" w:hAnsi="Myriad Pro"/>
          <w:sz w:val="26"/>
          <w:szCs w:val="26"/>
        </w:rPr>
        <w:t>Карелэнерго</w:t>
      </w:r>
      <w:r w:rsidR="00EE4D67" w:rsidRPr="00746EFC">
        <w:rPr>
          <w:rFonts w:ascii="Myriad Pro" w:hAnsi="Myriad Pro"/>
          <w:sz w:val="26"/>
          <w:szCs w:val="26"/>
        </w:rPr>
        <w:t>»</w:t>
      </w:r>
      <w:r w:rsidRPr="00746EFC">
        <w:rPr>
          <w:rFonts w:ascii="Myriad Pro" w:hAnsi="Myriad Pro"/>
          <w:sz w:val="26"/>
          <w:szCs w:val="26"/>
        </w:rPr>
        <w:t xml:space="preserve">, то в составе неподконтрольных расходов филиала ПАО </w:t>
      </w:r>
      <w:r w:rsidR="00EE4D67" w:rsidRPr="00746EFC">
        <w:rPr>
          <w:rFonts w:ascii="Myriad Pro" w:hAnsi="Myriad Pro"/>
          <w:sz w:val="26"/>
          <w:szCs w:val="26"/>
        </w:rPr>
        <w:t>«</w:t>
      </w:r>
      <w:r w:rsidRPr="00746EFC">
        <w:rPr>
          <w:rFonts w:ascii="Myriad Pro" w:hAnsi="Myriad Pro"/>
          <w:sz w:val="26"/>
          <w:szCs w:val="26"/>
        </w:rPr>
        <w:t>МРСК Северо-Запада</w:t>
      </w:r>
      <w:r w:rsidR="00EE4D67" w:rsidRPr="00746EFC">
        <w:rPr>
          <w:rFonts w:ascii="Myriad Pro" w:hAnsi="Myriad Pro"/>
          <w:sz w:val="26"/>
          <w:szCs w:val="26"/>
        </w:rPr>
        <w:t>»</w:t>
      </w:r>
      <w:r w:rsidRPr="00746EFC">
        <w:rPr>
          <w:rFonts w:ascii="Myriad Pro" w:hAnsi="Myriad Pro"/>
          <w:sz w:val="26"/>
          <w:szCs w:val="26"/>
        </w:rPr>
        <w:t xml:space="preserve"> </w:t>
      </w:r>
      <w:r w:rsidR="00EE4D67" w:rsidRPr="00746EFC">
        <w:rPr>
          <w:rFonts w:ascii="Myriad Pro" w:hAnsi="Myriad Pro"/>
          <w:sz w:val="26"/>
          <w:szCs w:val="26"/>
        </w:rPr>
        <w:t>«</w:t>
      </w:r>
      <w:r w:rsidRPr="00746EFC">
        <w:rPr>
          <w:rFonts w:ascii="Myriad Pro" w:hAnsi="Myriad Pro"/>
          <w:sz w:val="26"/>
          <w:szCs w:val="26"/>
        </w:rPr>
        <w:t>Карелэнерго</w:t>
      </w:r>
      <w:r w:rsidR="00EE4D67" w:rsidRPr="00746EFC">
        <w:rPr>
          <w:rFonts w:ascii="Myriad Pro" w:hAnsi="Myriad Pro"/>
          <w:sz w:val="26"/>
          <w:szCs w:val="26"/>
        </w:rPr>
        <w:t>»</w:t>
      </w:r>
      <w:r w:rsidRPr="00746EFC">
        <w:rPr>
          <w:rFonts w:ascii="Myriad Pro" w:hAnsi="Myriad Pro"/>
          <w:sz w:val="26"/>
          <w:szCs w:val="26"/>
        </w:rPr>
        <w:t xml:space="preserve"> на 2017 год должны учитываться расходы на оплату услуг нижестоящих ТСО, необходимая валовая выручка которых по итогам принятых тарифно-балансовых решений на 2017 год составляет </w:t>
      </w:r>
      <w:r w:rsidR="00D24385" w:rsidRPr="00746EFC">
        <w:rPr>
          <w:rFonts w:ascii="Myriad Pro" w:hAnsi="Myriad Pro"/>
          <w:sz w:val="26"/>
          <w:szCs w:val="26"/>
        </w:rPr>
        <w:t xml:space="preserve">3 256 688 </w:t>
      </w:r>
      <w:r w:rsidRPr="00746EFC">
        <w:rPr>
          <w:rFonts w:ascii="Myriad Pro" w:hAnsi="Myriad Pro"/>
          <w:sz w:val="26"/>
          <w:szCs w:val="26"/>
        </w:rPr>
        <w:t>тыс. руб.</w:t>
      </w:r>
    </w:p>
    <w:p w14:paraId="2CDB6F35" w14:textId="77777777" w:rsidR="00CC2017" w:rsidRPr="00746EFC" w:rsidRDefault="00A8181F" w:rsidP="00CC2017">
      <w:pPr>
        <w:spacing w:after="0" w:line="360" w:lineRule="auto"/>
        <w:ind w:firstLine="567"/>
        <w:jc w:val="both"/>
        <w:rPr>
          <w:rFonts w:ascii="Myriad Pro" w:hAnsi="Myriad Pro"/>
          <w:sz w:val="26"/>
          <w:szCs w:val="26"/>
        </w:rPr>
      </w:pPr>
      <w:r w:rsidRPr="00746EFC">
        <w:rPr>
          <w:rFonts w:ascii="Myriad Pro" w:hAnsi="Myriad Pro"/>
          <w:sz w:val="26"/>
          <w:szCs w:val="26"/>
        </w:rPr>
        <w:t>Таким образом, общая величина неподконтрольных расходов филиала ПАО</w:t>
      </w:r>
      <w:r w:rsidR="00253B35">
        <w:rPr>
          <w:rFonts w:ascii="Myriad Pro" w:hAnsi="Myriad Pro"/>
          <w:sz w:val="26"/>
          <w:szCs w:val="26"/>
        </w:rPr>
        <w:t> </w:t>
      </w:r>
      <w:r w:rsidR="00EE4D67" w:rsidRPr="00746EFC">
        <w:rPr>
          <w:rFonts w:ascii="Myriad Pro" w:hAnsi="Myriad Pro"/>
          <w:sz w:val="26"/>
          <w:szCs w:val="26"/>
        </w:rPr>
        <w:t>«</w:t>
      </w:r>
      <w:r w:rsidRPr="00746EFC">
        <w:rPr>
          <w:rFonts w:ascii="Myriad Pro" w:hAnsi="Myriad Pro"/>
          <w:sz w:val="26"/>
          <w:szCs w:val="26"/>
        </w:rPr>
        <w:t>МРСК Северо-Запада</w:t>
      </w:r>
      <w:r w:rsidR="00EE4D67" w:rsidRPr="00746EFC">
        <w:rPr>
          <w:rFonts w:ascii="Myriad Pro" w:hAnsi="Myriad Pro"/>
          <w:sz w:val="26"/>
          <w:szCs w:val="26"/>
        </w:rPr>
        <w:t>»</w:t>
      </w:r>
      <w:r w:rsidRPr="00746EFC">
        <w:rPr>
          <w:rFonts w:ascii="Myriad Pro" w:hAnsi="Myriad Pro"/>
          <w:sz w:val="26"/>
          <w:szCs w:val="26"/>
        </w:rPr>
        <w:t xml:space="preserve"> </w:t>
      </w:r>
      <w:r w:rsidR="00EE4D67" w:rsidRPr="00746EFC">
        <w:rPr>
          <w:rFonts w:ascii="Myriad Pro" w:hAnsi="Myriad Pro"/>
          <w:sz w:val="26"/>
          <w:szCs w:val="26"/>
        </w:rPr>
        <w:t>«</w:t>
      </w:r>
      <w:r w:rsidRPr="00746EFC">
        <w:rPr>
          <w:rFonts w:ascii="Myriad Pro" w:hAnsi="Myriad Pro"/>
          <w:sz w:val="26"/>
          <w:szCs w:val="26"/>
        </w:rPr>
        <w:t>Карелэнерго</w:t>
      </w:r>
      <w:r w:rsidR="00EE4D67" w:rsidRPr="00746EFC">
        <w:rPr>
          <w:rFonts w:ascii="Myriad Pro" w:hAnsi="Myriad Pro"/>
          <w:sz w:val="26"/>
          <w:szCs w:val="26"/>
        </w:rPr>
        <w:t>»</w:t>
      </w:r>
      <w:r w:rsidRPr="00746EFC">
        <w:rPr>
          <w:rFonts w:ascii="Myriad Pro" w:hAnsi="Myriad Pro"/>
          <w:sz w:val="26"/>
          <w:szCs w:val="26"/>
        </w:rPr>
        <w:t>, утве</w:t>
      </w:r>
      <w:r w:rsidR="006D13CC" w:rsidRPr="00746EFC">
        <w:rPr>
          <w:rFonts w:ascii="Myriad Pro" w:hAnsi="Myriad Pro"/>
          <w:sz w:val="26"/>
          <w:szCs w:val="26"/>
        </w:rPr>
        <w:t xml:space="preserve">рждённая на 2017 год </w:t>
      </w:r>
      <w:r w:rsidR="00CC2017" w:rsidRPr="00746EFC">
        <w:rPr>
          <w:rFonts w:ascii="Myriad Pro" w:hAnsi="Myriad Pro"/>
          <w:sz w:val="26"/>
          <w:szCs w:val="26"/>
        </w:rPr>
        <w:t xml:space="preserve">за вычетом субсидии из федерального бюджета, </w:t>
      </w:r>
      <w:r w:rsidR="006D13CC" w:rsidRPr="00746EFC">
        <w:rPr>
          <w:rFonts w:ascii="Myriad Pro" w:hAnsi="Myriad Pro"/>
          <w:sz w:val="26"/>
          <w:szCs w:val="26"/>
        </w:rPr>
        <w:t>составляет</w:t>
      </w:r>
      <w:r w:rsidR="00D24385" w:rsidRPr="00746EFC">
        <w:rPr>
          <w:rFonts w:ascii="Myriad Pro" w:hAnsi="Myriad Pro"/>
          <w:sz w:val="26"/>
          <w:szCs w:val="26"/>
        </w:rPr>
        <w:t xml:space="preserve"> </w:t>
      </w:r>
      <w:r w:rsidR="00CC2017" w:rsidRPr="00746EFC">
        <w:rPr>
          <w:rFonts w:ascii="Myriad Pro" w:hAnsi="Myriad Pro"/>
          <w:sz w:val="26"/>
          <w:szCs w:val="26"/>
        </w:rPr>
        <w:t>4 465 194,47 тыс. руб.</w:t>
      </w:r>
    </w:p>
    <w:p w14:paraId="79460D88" w14:textId="77777777" w:rsidR="007661A6" w:rsidRPr="00746EFC" w:rsidRDefault="00A8181F" w:rsidP="00372801">
      <w:pPr>
        <w:spacing w:after="0" w:line="360" w:lineRule="auto"/>
        <w:ind w:firstLine="567"/>
        <w:jc w:val="both"/>
        <w:rPr>
          <w:rFonts w:ascii="Myriad Pro" w:hAnsi="Myriad Pro"/>
          <w:sz w:val="26"/>
          <w:szCs w:val="26"/>
        </w:rPr>
      </w:pPr>
      <w:r w:rsidRPr="00746EFC">
        <w:rPr>
          <w:rFonts w:ascii="Myriad Pro" w:hAnsi="Myriad Pro"/>
          <w:sz w:val="26"/>
          <w:szCs w:val="26"/>
        </w:rPr>
        <w:t>Фактическ</w:t>
      </w:r>
      <w:r w:rsidR="007661A6" w:rsidRPr="00746EFC">
        <w:rPr>
          <w:rFonts w:ascii="Myriad Pro" w:hAnsi="Myriad Pro"/>
          <w:sz w:val="26"/>
          <w:szCs w:val="26"/>
        </w:rPr>
        <w:t>ая величина</w:t>
      </w:r>
      <w:r w:rsidRPr="00746EFC">
        <w:rPr>
          <w:rFonts w:ascii="Myriad Pro" w:hAnsi="Myriad Pro"/>
          <w:sz w:val="26"/>
          <w:szCs w:val="26"/>
        </w:rPr>
        <w:t xml:space="preserve"> неподконтрольных расходов филиала ПАО </w:t>
      </w:r>
      <w:r w:rsidR="00EE4D67" w:rsidRPr="00746EFC">
        <w:rPr>
          <w:rFonts w:ascii="Myriad Pro" w:hAnsi="Myriad Pro"/>
          <w:sz w:val="26"/>
          <w:szCs w:val="26"/>
        </w:rPr>
        <w:t>«</w:t>
      </w:r>
      <w:r w:rsidRPr="00746EFC">
        <w:rPr>
          <w:rFonts w:ascii="Myriad Pro" w:hAnsi="Myriad Pro"/>
          <w:sz w:val="26"/>
          <w:szCs w:val="26"/>
        </w:rPr>
        <w:t>МРСК Северо-Запада</w:t>
      </w:r>
      <w:r w:rsidR="00EE4D67" w:rsidRPr="00746EFC">
        <w:rPr>
          <w:rFonts w:ascii="Myriad Pro" w:hAnsi="Myriad Pro"/>
          <w:sz w:val="26"/>
          <w:szCs w:val="26"/>
        </w:rPr>
        <w:t>»</w:t>
      </w:r>
      <w:r w:rsidRPr="00746EFC">
        <w:rPr>
          <w:rFonts w:ascii="Myriad Pro" w:hAnsi="Myriad Pro"/>
          <w:sz w:val="26"/>
          <w:szCs w:val="26"/>
        </w:rPr>
        <w:t xml:space="preserve"> </w:t>
      </w:r>
      <w:r w:rsidR="00EE4D67" w:rsidRPr="00746EFC">
        <w:rPr>
          <w:rFonts w:ascii="Myriad Pro" w:hAnsi="Myriad Pro"/>
          <w:sz w:val="26"/>
          <w:szCs w:val="26"/>
        </w:rPr>
        <w:t>«</w:t>
      </w:r>
      <w:r w:rsidRPr="00746EFC">
        <w:rPr>
          <w:rFonts w:ascii="Myriad Pro" w:hAnsi="Myriad Pro"/>
          <w:sz w:val="26"/>
          <w:szCs w:val="26"/>
        </w:rPr>
        <w:t>Карелэнерго</w:t>
      </w:r>
      <w:r w:rsidR="00EE4D67" w:rsidRPr="00746EFC">
        <w:rPr>
          <w:rFonts w:ascii="Myriad Pro" w:hAnsi="Myriad Pro"/>
          <w:sz w:val="26"/>
          <w:szCs w:val="26"/>
        </w:rPr>
        <w:t>»</w:t>
      </w:r>
      <w:r w:rsidRPr="00746EFC">
        <w:rPr>
          <w:rFonts w:ascii="Myriad Pro" w:hAnsi="Myriad Pro"/>
          <w:sz w:val="26"/>
          <w:szCs w:val="26"/>
        </w:rPr>
        <w:t xml:space="preserve"> по данным бухгалтерского учета за 2017 год составил 4 878 265,73 тыс. руб. </w:t>
      </w:r>
    </w:p>
    <w:p w14:paraId="0F820CFA" w14:textId="77777777" w:rsidR="001E47BA" w:rsidRPr="00746EFC" w:rsidRDefault="001E47BA" w:rsidP="00372801">
      <w:pPr>
        <w:pStyle w:val="a3"/>
        <w:spacing w:after="0" w:line="360" w:lineRule="auto"/>
        <w:ind w:left="0" w:firstLine="567"/>
        <w:jc w:val="both"/>
        <w:rPr>
          <w:rFonts w:ascii="Myriad Pro" w:hAnsi="Myriad Pro"/>
          <w:sz w:val="26"/>
          <w:szCs w:val="26"/>
        </w:rPr>
      </w:pPr>
      <w:r w:rsidRPr="00746EFC">
        <w:rPr>
          <w:rFonts w:ascii="Myriad Pro" w:hAnsi="Myriad Pro"/>
          <w:sz w:val="26"/>
          <w:szCs w:val="26"/>
        </w:rPr>
        <w:t xml:space="preserve">По расчету филиала ПАО </w:t>
      </w:r>
      <w:r w:rsidR="00EE4D67" w:rsidRPr="00746EFC">
        <w:rPr>
          <w:rFonts w:ascii="Myriad Pro" w:hAnsi="Myriad Pro"/>
          <w:sz w:val="26"/>
          <w:szCs w:val="26"/>
        </w:rPr>
        <w:t>«</w:t>
      </w:r>
      <w:r w:rsidRPr="00746EFC">
        <w:rPr>
          <w:rFonts w:ascii="Myriad Pro" w:hAnsi="Myriad Pro"/>
          <w:sz w:val="26"/>
          <w:szCs w:val="26"/>
        </w:rPr>
        <w:t>МРСК Северо-Запада</w:t>
      </w:r>
      <w:r w:rsidR="00EE4D67" w:rsidRPr="00746EFC">
        <w:rPr>
          <w:rFonts w:ascii="Myriad Pro" w:hAnsi="Myriad Pro"/>
          <w:sz w:val="26"/>
          <w:szCs w:val="26"/>
        </w:rPr>
        <w:t>»</w:t>
      </w:r>
      <w:r w:rsidRPr="00746EFC">
        <w:rPr>
          <w:rFonts w:ascii="Myriad Pro" w:hAnsi="Myriad Pro"/>
          <w:sz w:val="26"/>
          <w:szCs w:val="26"/>
        </w:rPr>
        <w:t xml:space="preserve"> </w:t>
      </w:r>
      <w:r w:rsidR="00EE4D67" w:rsidRPr="00746EFC">
        <w:rPr>
          <w:rFonts w:ascii="Myriad Pro" w:hAnsi="Myriad Pro"/>
          <w:sz w:val="26"/>
          <w:szCs w:val="26"/>
        </w:rPr>
        <w:t>«</w:t>
      </w:r>
      <w:r w:rsidRPr="00746EFC">
        <w:rPr>
          <w:rFonts w:ascii="Myriad Pro" w:hAnsi="Myriad Pro"/>
          <w:sz w:val="26"/>
          <w:szCs w:val="26"/>
        </w:rPr>
        <w:t>Карелэнерго</w:t>
      </w:r>
      <w:r w:rsidR="00EE4D67" w:rsidRPr="00746EFC">
        <w:rPr>
          <w:rFonts w:ascii="Myriad Pro" w:hAnsi="Myriad Pro"/>
          <w:sz w:val="26"/>
          <w:szCs w:val="26"/>
        </w:rPr>
        <w:t>»</w:t>
      </w:r>
      <w:r w:rsidRPr="00746EFC">
        <w:rPr>
          <w:rFonts w:ascii="Myriad Pro" w:hAnsi="Myriad Pro"/>
          <w:sz w:val="26"/>
          <w:szCs w:val="26"/>
        </w:rPr>
        <w:t xml:space="preserve"> размер компенсации фактически понесенных неподконтрольных расходов, не учтенных при установлении тарифов на 2017 год, составит 413 071,26 тыс. руб. (=4 878 265,73 – 4 465 194,47).</w:t>
      </w:r>
    </w:p>
    <w:p w14:paraId="0B387BF6" w14:textId="77777777" w:rsidR="001E47BA" w:rsidRPr="00746EFC" w:rsidRDefault="001E47BA" w:rsidP="00372801">
      <w:pPr>
        <w:pStyle w:val="a3"/>
        <w:spacing w:after="0" w:line="360" w:lineRule="auto"/>
        <w:ind w:left="0" w:firstLine="567"/>
        <w:jc w:val="both"/>
        <w:rPr>
          <w:rFonts w:ascii="Myriad Pro" w:hAnsi="Myriad Pro"/>
          <w:sz w:val="26"/>
          <w:szCs w:val="26"/>
        </w:rPr>
      </w:pPr>
      <w:r w:rsidRPr="00746EFC">
        <w:rPr>
          <w:rFonts w:ascii="Myriad Pro" w:hAnsi="Myriad Pro"/>
          <w:sz w:val="26"/>
          <w:szCs w:val="26"/>
        </w:rPr>
        <w:t>В соответствии с формулой расчета компенсации выпадающих/излишне полученных доходов регулируемой организации за предшествующие годы, возникающих в результате отличия фактических значений параметров регулирования от установленных при утверждении тарифов, при включении в необходимую валовую выручку на 2019 год указанные значения подлежат индексации.</w:t>
      </w:r>
    </w:p>
    <w:p w14:paraId="10F83522" w14:textId="77777777" w:rsidR="001E47BA" w:rsidRPr="00746EFC" w:rsidRDefault="001E47BA" w:rsidP="00372801">
      <w:pPr>
        <w:pStyle w:val="a3"/>
        <w:spacing w:after="0" w:line="360" w:lineRule="auto"/>
        <w:ind w:left="0" w:firstLine="567"/>
        <w:jc w:val="both"/>
        <w:rPr>
          <w:rFonts w:ascii="Myriad Pro" w:hAnsi="Myriad Pro"/>
          <w:sz w:val="26"/>
          <w:szCs w:val="26"/>
        </w:rPr>
      </w:pPr>
      <w:r w:rsidRPr="00746EFC">
        <w:rPr>
          <w:rFonts w:ascii="Myriad Pro" w:hAnsi="Myriad Pro"/>
          <w:sz w:val="26"/>
          <w:szCs w:val="26"/>
        </w:rPr>
        <w:t>Соответственно общий размер компенсации фактически понесенных неподконтрольных расходов, не учтенных при установлении тарифов на 2017 год, с учетом индексации за 2018-2019 гг. составит:</w:t>
      </w:r>
    </w:p>
    <w:p w14:paraId="1D1B05A3" w14:textId="77777777" w:rsidR="001E47BA" w:rsidRDefault="001E47BA" w:rsidP="00CC1414">
      <w:pPr>
        <w:pStyle w:val="a3"/>
        <w:spacing w:after="0" w:line="360" w:lineRule="auto"/>
        <w:ind w:left="0" w:firstLine="567"/>
        <w:jc w:val="both"/>
        <w:rPr>
          <w:rFonts w:ascii="Myriad Pro" w:hAnsi="Myriad Pro"/>
          <w:sz w:val="26"/>
          <w:szCs w:val="26"/>
        </w:rPr>
      </w:pPr>
      <w:r w:rsidRPr="00746EFC">
        <w:rPr>
          <w:rFonts w:ascii="Myriad Pro" w:hAnsi="Myriad Pro"/>
          <w:sz w:val="26"/>
          <w:szCs w:val="26"/>
        </w:rPr>
        <w:t>413 071,26 * (1 + 4,0%) * (1 +4,0%) = 446 777,87 тыс. руб.</w:t>
      </w:r>
    </w:p>
    <w:p w14:paraId="30B3FF1B" w14:textId="77777777" w:rsidR="000A6D91" w:rsidRDefault="000A6D91" w:rsidP="00CC1414">
      <w:pPr>
        <w:pStyle w:val="a3"/>
        <w:spacing w:after="0" w:line="360" w:lineRule="auto"/>
        <w:ind w:left="0" w:firstLine="567"/>
        <w:jc w:val="both"/>
        <w:rPr>
          <w:rFonts w:ascii="Myriad Pro" w:hAnsi="Myriad Pro"/>
          <w:sz w:val="26"/>
          <w:szCs w:val="26"/>
        </w:rPr>
      </w:pPr>
    </w:p>
    <w:p w14:paraId="044E6DD4" w14:textId="77777777" w:rsidR="000A6D91" w:rsidRPr="00746EFC" w:rsidRDefault="000A6D91" w:rsidP="00CC1414">
      <w:pPr>
        <w:pStyle w:val="a3"/>
        <w:spacing w:after="0" w:line="360" w:lineRule="auto"/>
        <w:ind w:left="0" w:firstLine="567"/>
        <w:jc w:val="both"/>
        <w:rPr>
          <w:rFonts w:ascii="Myriad Pro" w:hAnsi="Myriad Pro"/>
          <w:sz w:val="26"/>
          <w:szCs w:val="26"/>
        </w:rPr>
      </w:pPr>
    </w:p>
    <w:tbl>
      <w:tblPr>
        <w:tblStyle w:val="afffe"/>
        <w:tblW w:w="5000" w:type="pct"/>
        <w:tblLayout w:type="fixed"/>
        <w:tblLook w:val="04A0" w:firstRow="1" w:lastRow="0" w:firstColumn="1" w:lastColumn="0" w:noHBand="0" w:noVBand="1"/>
      </w:tblPr>
      <w:tblGrid>
        <w:gridCol w:w="4879"/>
        <w:gridCol w:w="1391"/>
        <w:gridCol w:w="1643"/>
        <w:gridCol w:w="1431"/>
      </w:tblGrid>
      <w:tr w:rsidR="00372801" w:rsidRPr="00006241" w14:paraId="12916E41" w14:textId="77777777" w:rsidTr="000A6D91">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95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4FD80846" w14:textId="77777777" w:rsidR="00E1576C" w:rsidRPr="00006241" w:rsidRDefault="00E1576C" w:rsidP="00A62FC7">
            <w:pPr>
              <w:jc w:val="center"/>
              <w:rPr>
                <w:rFonts w:eastAsia="Times New Roman" w:cs="Times New Roman"/>
                <w:b/>
                <w:bCs/>
                <w:color w:val="FFFFFF"/>
                <w:sz w:val="16"/>
                <w:szCs w:val="16"/>
                <w:lang w:eastAsia="ru-RU"/>
              </w:rPr>
            </w:pPr>
            <w:r w:rsidRPr="00006241">
              <w:rPr>
                <w:rFonts w:eastAsia="Times New Roman" w:cs="Times New Roman"/>
                <w:b/>
                <w:bCs/>
                <w:color w:val="FFFFFF"/>
                <w:sz w:val="16"/>
                <w:szCs w:val="16"/>
                <w:lang w:eastAsia="ru-RU"/>
              </w:rPr>
              <w:lastRenderedPageBreak/>
              <w:t>Наименование</w:t>
            </w:r>
          </w:p>
        </w:tc>
        <w:tc>
          <w:tcPr>
            <w:tcW w:w="4528"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2DC2505B" w14:textId="77777777" w:rsidR="00E1576C" w:rsidRPr="00006241" w:rsidRDefault="00E1576C" w:rsidP="00A62FC7">
            <w:pPr>
              <w:cnfStyle w:val="100000000000" w:firstRow="1" w:lastRow="0" w:firstColumn="0" w:lastColumn="0" w:oddVBand="0" w:evenVBand="0" w:oddHBand="0" w:evenHBand="0" w:firstRowFirstColumn="0" w:firstRowLastColumn="0" w:lastRowFirstColumn="0" w:lastRowLastColumn="0"/>
              <w:rPr>
                <w:rFonts w:eastAsia="Times New Roman" w:cs="Times New Roman"/>
                <w:b/>
                <w:bCs/>
                <w:color w:val="FFFFFF"/>
                <w:sz w:val="16"/>
                <w:szCs w:val="16"/>
                <w:lang w:eastAsia="ru-RU"/>
              </w:rPr>
            </w:pPr>
            <w:r w:rsidRPr="00006241">
              <w:rPr>
                <w:rFonts w:eastAsia="Times New Roman" w:cs="Times New Roman"/>
                <w:b/>
                <w:bCs/>
                <w:color w:val="FFFFFF"/>
                <w:sz w:val="16"/>
                <w:szCs w:val="16"/>
                <w:lang w:eastAsia="ru-RU"/>
              </w:rPr>
              <w:t>2017 год</w:t>
            </w:r>
            <w:r w:rsidRPr="00006241">
              <w:rPr>
                <w:rFonts w:eastAsia="Times New Roman" w:cs="Times New Roman"/>
                <w:b/>
                <w:bCs/>
                <w:color w:val="FFFFFF"/>
                <w:sz w:val="16"/>
                <w:szCs w:val="16"/>
                <w:lang w:eastAsia="ru-RU"/>
              </w:rPr>
              <w:br/>
              <w:t>по данным Филиала</w:t>
            </w:r>
          </w:p>
        </w:tc>
      </w:tr>
      <w:tr w:rsidR="00372801" w:rsidRPr="00006241" w14:paraId="70876933" w14:textId="77777777" w:rsidTr="008B31CF">
        <w:tc>
          <w:tcPr>
            <w:cnfStyle w:val="001000000000" w:firstRow="0" w:lastRow="0" w:firstColumn="1" w:lastColumn="0" w:oddVBand="0" w:evenVBand="0" w:oddHBand="0" w:evenHBand="0" w:firstRowFirstColumn="0" w:firstRowLastColumn="0" w:lastRowFirstColumn="0" w:lastRowLastColumn="0"/>
            <w:tcW w:w="495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03F7A1E" w14:textId="77777777" w:rsidR="00E1576C" w:rsidRPr="00006241" w:rsidRDefault="00E1576C" w:rsidP="00A62FC7">
            <w:pPr>
              <w:rPr>
                <w:rFonts w:eastAsia="Times New Roman" w:cs="Times New Roman"/>
                <w:b/>
                <w:bCs/>
                <w:color w:val="FFFFFF"/>
                <w:sz w:val="16"/>
                <w:szCs w:val="16"/>
                <w:lang w:eastAsia="ru-RU"/>
              </w:rPr>
            </w:pPr>
          </w:p>
        </w:tc>
        <w:tc>
          <w:tcPr>
            <w:tcW w:w="14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E3CCE2E" w14:textId="77777777" w:rsidR="00E1576C" w:rsidRPr="00006241" w:rsidRDefault="00EE4D67"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sz w:val="16"/>
                <w:szCs w:val="16"/>
                <w:lang w:eastAsia="ru-RU"/>
              </w:rPr>
            </w:pPr>
            <w:r w:rsidRPr="00006241">
              <w:rPr>
                <w:rFonts w:eastAsia="Times New Roman" w:cs="Times New Roman"/>
                <w:b/>
                <w:bCs/>
                <w:color w:val="FFFFFF"/>
                <w:sz w:val="16"/>
                <w:szCs w:val="16"/>
                <w:lang w:eastAsia="ru-RU"/>
              </w:rPr>
              <w:t>Утверждено</w:t>
            </w:r>
          </w:p>
        </w:tc>
        <w:tc>
          <w:tcPr>
            <w:tcW w:w="16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0DBE892A" w14:textId="77777777" w:rsidR="00E1576C" w:rsidRPr="00006241" w:rsidRDefault="00EE4D67"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sz w:val="16"/>
                <w:szCs w:val="16"/>
                <w:lang w:eastAsia="ru-RU"/>
              </w:rPr>
            </w:pPr>
            <w:r w:rsidRPr="00006241">
              <w:rPr>
                <w:rFonts w:eastAsia="Times New Roman" w:cs="Times New Roman"/>
                <w:b/>
                <w:bCs/>
                <w:color w:val="FFFFFF"/>
                <w:sz w:val="16"/>
                <w:szCs w:val="16"/>
                <w:lang w:eastAsia="ru-RU"/>
              </w:rPr>
              <w:t>Факт</w:t>
            </w:r>
          </w:p>
        </w:tc>
        <w:tc>
          <w:tcPr>
            <w:tcW w:w="14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61A0CA8D" w14:textId="77777777" w:rsidR="00E1576C" w:rsidRPr="00006241" w:rsidRDefault="00EE4D67"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sz w:val="16"/>
                <w:szCs w:val="16"/>
                <w:lang w:eastAsia="ru-RU"/>
              </w:rPr>
            </w:pPr>
            <w:r w:rsidRPr="00006241">
              <w:rPr>
                <w:rFonts w:eastAsia="Times New Roman" w:cs="Times New Roman"/>
                <w:b/>
                <w:bCs/>
                <w:color w:val="FFFFFF"/>
                <w:sz w:val="16"/>
                <w:szCs w:val="16"/>
                <w:lang w:eastAsia="ru-RU"/>
              </w:rPr>
              <w:t>Отклонение</w:t>
            </w:r>
          </w:p>
        </w:tc>
      </w:tr>
      <w:tr w:rsidR="00E6014D" w:rsidRPr="00006241" w14:paraId="149B33AA" w14:textId="77777777" w:rsidTr="000A6D91">
        <w:trPr>
          <w:trHeight w:val="66"/>
        </w:trPr>
        <w:tc>
          <w:tcPr>
            <w:cnfStyle w:val="001000000000" w:firstRow="0" w:lastRow="0" w:firstColumn="1" w:lastColumn="0" w:oddVBand="0" w:evenVBand="0" w:oddHBand="0" w:evenHBand="0" w:firstRowFirstColumn="0" w:firstRowLastColumn="0" w:lastRowFirstColumn="0" w:lastRowLastColumn="0"/>
            <w:tcW w:w="49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15DBAB89" w14:textId="77777777" w:rsidR="00E1576C" w:rsidRPr="00006241" w:rsidRDefault="00E1576C" w:rsidP="00CC1414">
            <w:pPr>
              <w:spacing w:line="360" w:lineRule="auto"/>
              <w:jc w:val="center"/>
              <w:rPr>
                <w:rFonts w:eastAsia="Times New Roman" w:cs="Times New Roman"/>
                <w:b/>
                <w:bCs/>
                <w:iCs/>
                <w:color w:val="FFFFFF"/>
                <w:sz w:val="16"/>
                <w:szCs w:val="16"/>
                <w:lang w:eastAsia="ru-RU"/>
              </w:rPr>
            </w:pPr>
            <w:r w:rsidRPr="00006241">
              <w:rPr>
                <w:rFonts w:eastAsia="Times New Roman" w:cs="Times New Roman"/>
                <w:b/>
                <w:bCs/>
                <w:iCs/>
                <w:color w:val="FFFFFF"/>
                <w:sz w:val="16"/>
                <w:szCs w:val="16"/>
                <w:lang w:eastAsia="ru-RU"/>
              </w:rPr>
              <w:t>1</w:t>
            </w:r>
          </w:p>
        </w:tc>
        <w:tc>
          <w:tcPr>
            <w:tcW w:w="14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275070BA" w14:textId="77777777" w:rsidR="00E1576C" w:rsidRPr="00006241" w:rsidRDefault="00E1576C" w:rsidP="00CC1414">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bCs/>
                <w:iCs/>
                <w:color w:val="FFFFFF"/>
                <w:sz w:val="16"/>
                <w:szCs w:val="16"/>
                <w:lang w:eastAsia="ru-RU"/>
              </w:rPr>
            </w:pPr>
            <w:r w:rsidRPr="00006241">
              <w:rPr>
                <w:rFonts w:eastAsia="Times New Roman" w:cs="Times New Roman"/>
                <w:b/>
                <w:bCs/>
                <w:iCs/>
                <w:color w:val="FFFFFF"/>
                <w:sz w:val="16"/>
                <w:szCs w:val="16"/>
                <w:lang w:eastAsia="ru-RU"/>
              </w:rPr>
              <w:t>2</w:t>
            </w:r>
          </w:p>
        </w:tc>
        <w:tc>
          <w:tcPr>
            <w:tcW w:w="16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54014DC3" w14:textId="77777777" w:rsidR="00E1576C" w:rsidRPr="00006241" w:rsidRDefault="00E1576C" w:rsidP="00CC1414">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bCs/>
                <w:iCs/>
                <w:color w:val="FFFFFF"/>
                <w:sz w:val="16"/>
                <w:szCs w:val="16"/>
                <w:lang w:eastAsia="ru-RU"/>
              </w:rPr>
            </w:pPr>
            <w:r w:rsidRPr="00006241">
              <w:rPr>
                <w:rFonts w:eastAsia="Times New Roman" w:cs="Times New Roman"/>
                <w:b/>
                <w:bCs/>
                <w:iCs/>
                <w:color w:val="FFFFFF"/>
                <w:sz w:val="16"/>
                <w:szCs w:val="16"/>
                <w:lang w:eastAsia="ru-RU"/>
              </w:rPr>
              <w:t>3</w:t>
            </w:r>
          </w:p>
        </w:tc>
        <w:tc>
          <w:tcPr>
            <w:tcW w:w="14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51110289" w14:textId="77777777" w:rsidR="00E1576C" w:rsidRPr="00006241" w:rsidRDefault="00E1576C" w:rsidP="00CC1414">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bCs/>
                <w:iCs/>
                <w:color w:val="FFFFFF"/>
                <w:sz w:val="16"/>
                <w:szCs w:val="16"/>
                <w:lang w:eastAsia="ru-RU"/>
              </w:rPr>
            </w:pPr>
            <w:r w:rsidRPr="00006241">
              <w:rPr>
                <w:rFonts w:eastAsia="Times New Roman" w:cs="Times New Roman"/>
                <w:b/>
                <w:bCs/>
                <w:iCs/>
                <w:color w:val="FFFFFF"/>
                <w:sz w:val="16"/>
                <w:szCs w:val="16"/>
                <w:lang w:eastAsia="ru-RU"/>
              </w:rPr>
              <w:t>4=3-2</w:t>
            </w:r>
          </w:p>
        </w:tc>
      </w:tr>
      <w:tr w:rsidR="00E1576C" w:rsidRPr="00746EFC" w14:paraId="017FD945" w14:textId="77777777" w:rsidTr="008B31CF">
        <w:tc>
          <w:tcPr>
            <w:cnfStyle w:val="001000000000" w:firstRow="0" w:lastRow="0" w:firstColumn="1" w:lastColumn="0" w:oddVBand="0" w:evenVBand="0" w:oddHBand="0" w:evenHBand="0" w:firstRowFirstColumn="0" w:firstRowLastColumn="0" w:lastRowFirstColumn="0" w:lastRowLastColumn="0"/>
            <w:tcW w:w="4957" w:type="dxa"/>
            <w:tcBorders>
              <w:top w:val="single" w:sz="4" w:space="0" w:color="FFFFFF" w:themeColor="background1"/>
            </w:tcBorders>
            <w:hideMark/>
          </w:tcPr>
          <w:p w14:paraId="2119B7D5" w14:textId="77777777" w:rsidR="00E1576C" w:rsidRPr="00746EFC" w:rsidRDefault="00E1576C" w:rsidP="00A62FC7">
            <w:pPr>
              <w:rPr>
                <w:rFonts w:eastAsia="Times New Roman" w:cs="Times New Roman"/>
                <w:szCs w:val="18"/>
                <w:lang w:eastAsia="ru-RU"/>
              </w:rPr>
            </w:pPr>
            <w:r w:rsidRPr="00746EFC">
              <w:rPr>
                <w:rFonts w:eastAsia="Times New Roman" w:cs="Times New Roman"/>
                <w:szCs w:val="18"/>
                <w:lang w:eastAsia="ru-RU"/>
              </w:rPr>
              <w:t xml:space="preserve">Оплата услуг ПАО </w:t>
            </w:r>
            <w:r w:rsidR="00EE4D67" w:rsidRPr="00746EFC">
              <w:rPr>
                <w:rFonts w:eastAsia="Times New Roman" w:cs="Times New Roman"/>
                <w:szCs w:val="18"/>
                <w:lang w:eastAsia="ru-RU"/>
              </w:rPr>
              <w:t>«</w:t>
            </w:r>
            <w:r w:rsidRPr="00746EFC">
              <w:rPr>
                <w:rFonts w:eastAsia="Times New Roman" w:cs="Times New Roman"/>
                <w:szCs w:val="18"/>
                <w:lang w:eastAsia="ru-RU"/>
              </w:rPr>
              <w:t>ФСК ЕЭС</w:t>
            </w:r>
            <w:r w:rsidR="00EE4D67" w:rsidRPr="00746EFC">
              <w:rPr>
                <w:rFonts w:eastAsia="Times New Roman" w:cs="Times New Roman"/>
                <w:szCs w:val="18"/>
                <w:lang w:eastAsia="ru-RU"/>
              </w:rPr>
              <w:t>»</w:t>
            </w:r>
          </w:p>
        </w:tc>
        <w:tc>
          <w:tcPr>
            <w:tcW w:w="1410" w:type="dxa"/>
            <w:tcBorders>
              <w:top w:val="single" w:sz="4" w:space="0" w:color="FFFFFF" w:themeColor="background1"/>
            </w:tcBorders>
            <w:hideMark/>
          </w:tcPr>
          <w:p w14:paraId="72AE2D42" w14:textId="77777777" w:rsidR="00E1576C" w:rsidRPr="00746EFC" w:rsidRDefault="00E1576C"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533 377</w:t>
            </w:r>
          </w:p>
        </w:tc>
        <w:tc>
          <w:tcPr>
            <w:tcW w:w="1667" w:type="dxa"/>
            <w:tcBorders>
              <w:top w:val="single" w:sz="4" w:space="0" w:color="FFFFFF" w:themeColor="background1"/>
            </w:tcBorders>
            <w:hideMark/>
          </w:tcPr>
          <w:p w14:paraId="1F0B36BD" w14:textId="77777777" w:rsidR="00E1576C" w:rsidRPr="00746EFC" w:rsidRDefault="00E1576C"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869 508</w:t>
            </w:r>
          </w:p>
        </w:tc>
        <w:tc>
          <w:tcPr>
            <w:tcW w:w="1451" w:type="dxa"/>
            <w:tcBorders>
              <w:top w:val="single" w:sz="4" w:space="0" w:color="FFFFFF" w:themeColor="background1"/>
            </w:tcBorders>
            <w:hideMark/>
          </w:tcPr>
          <w:p w14:paraId="0C3FAA95" w14:textId="77777777" w:rsidR="00E1576C" w:rsidRPr="00746EFC" w:rsidRDefault="00E1576C"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336 130</w:t>
            </w:r>
          </w:p>
        </w:tc>
      </w:tr>
      <w:tr w:rsidR="00E1576C" w:rsidRPr="00746EFC" w14:paraId="35C7FB1A" w14:textId="77777777" w:rsidTr="00A62FC7">
        <w:tc>
          <w:tcPr>
            <w:cnfStyle w:val="001000000000" w:firstRow="0" w:lastRow="0" w:firstColumn="1" w:lastColumn="0" w:oddVBand="0" w:evenVBand="0" w:oddHBand="0" w:evenHBand="0" w:firstRowFirstColumn="0" w:firstRowLastColumn="0" w:lastRowFirstColumn="0" w:lastRowLastColumn="0"/>
            <w:tcW w:w="4957" w:type="dxa"/>
            <w:hideMark/>
          </w:tcPr>
          <w:p w14:paraId="20BED5F4" w14:textId="77777777" w:rsidR="00E1576C" w:rsidRPr="00746EFC" w:rsidRDefault="00E1576C" w:rsidP="00A62FC7">
            <w:pPr>
              <w:rPr>
                <w:rFonts w:eastAsia="Times New Roman" w:cs="Times New Roman"/>
                <w:szCs w:val="18"/>
                <w:lang w:eastAsia="ru-RU"/>
              </w:rPr>
            </w:pPr>
            <w:r w:rsidRPr="00746EFC">
              <w:rPr>
                <w:rFonts w:eastAsia="Times New Roman" w:cs="Times New Roman"/>
                <w:szCs w:val="18"/>
                <w:lang w:eastAsia="ru-RU"/>
              </w:rPr>
              <w:t>Оплата услуг ТСО</w:t>
            </w:r>
          </w:p>
        </w:tc>
        <w:tc>
          <w:tcPr>
            <w:tcW w:w="1410" w:type="dxa"/>
            <w:hideMark/>
          </w:tcPr>
          <w:p w14:paraId="5422B9B9" w14:textId="77777777" w:rsidR="00E1576C" w:rsidRPr="00746EFC" w:rsidRDefault="00E1576C"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3 621 710</w:t>
            </w:r>
          </w:p>
        </w:tc>
        <w:tc>
          <w:tcPr>
            <w:tcW w:w="1667" w:type="dxa"/>
            <w:hideMark/>
          </w:tcPr>
          <w:p w14:paraId="533BC982" w14:textId="77777777" w:rsidR="00E1576C" w:rsidRPr="00746EFC" w:rsidRDefault="00E1576C"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3 648 322</w:t>
            </w:r>
          </w:p>
        </w:tc>
        <w:tc>
          <w:tcPr>
            <w:tcW w:w="1451" w:type="dxa"/>
            <w:hideMark/>
          </w:tcPr>
          <w:p w14:paraId="37AE538C" w14:textId="77777777" w:rsidR="00E1576C" w:rsidRPr="00746EFC" w:rsidRDefault="00E1576C"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26 613</w:t>
            </w:r>
          </w:p>
        </w:tc>
      </w:tr>
      <w:tr w:rsidR="00E1576C" w:rsidRPr="00746EFC" w14:paraId="47CF5678" w14:textId="77777777" w:rsidTr="00A62FC7">
        <w:tc>
          <w:tcPr>
            <w:cnfStyle w:val="001000000000" w:firstRow="0" w:lastRow="0" w:firstColumn="1" w:lastColumn="0" w:oddVBand="0" w:evenVBand="0" w:oddHBand="0" w:evenHBand="0" w:firstRowFirstColumn="0" w:firstRowLastColumn="0" w:lastRowFirstColumn="0" w:lastRowLastColumn="0"/>
            <w:tcW w:w="4957" w:type="dxa"/>
            <w:hideMark/>
          </w:tcPr>
          <w:p w14:paraId="53F8D4BC" w14:textId="77777777" w:rsidR="00E1576C" w:rsidRPr="00746EFC" w:rsidRDefault="00E1576C" w:rsidP="00A62FC7">
            <w:pPr>
              <w:rPr>
                <w:rFonts w:eastAsia="Times New Roman" w:cs="Times New Roman"/>
                <w:szCs w:val="18"/>
                <w:lang w:eastAsia="ru-RU"/>
              </w:rPr>
            </w:pPr>
            <w:r w:rsidRPr="00746EFC">
              <w:rPr>
                <w:rFonts w:eastAsia="Times New Roman" w:cs="Times New Roman"/>
                <w:szCs w:val="18"/>
                <w:lang w:eastAsia="ru-RU"/>
              </w:rPr>
              <w:t>Плата за аренду имущества и лизинг</w:t>
            </w:r>
          </w:p>
        </w:tc>
        <w:tc>
          <w:tcPr>
            <w:tcW w:w="1410" w:type="dxa"/>
            <w:hideMark/>
          </w:tcPr>
          <w:p w14:paraId="0C06044C" w14:textId="77777777" w:rsidR="00E1576C" w:rsidRPr="00746EFC" w:rsidRDefault="00E1576C"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5 351</w:t>
            </w:r>
          </w:p>
        </w:tc>
        <w:tc>
          <w:tcPr>
            <w:tcW w:w="1667" w:type="dxa"/>
            <w:hideMark/>
          </w:tcPr>
          <w:p w14:paraId="5DDF7C79" w14:textId="77777777" w:rsidR="00E1576C" w:rsidRPr="00746EFC" w:rsidRDefault="00E1576C"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18 593</w:t>
            </w:r>
          </w:p>
        </w:tc>
        <w:tc>
          <w:tcPr>
            <w:tcW w:w="1451" w:type="dxa"/>
            <w:hideMark/>
          </w:tcPr>
          <w:p w14:paraId="61B715E1" w14:textId="77777777" w:rsidR="00E1576C" w:rsidRPr="00746EFC" w:rsidRDefault="00E1576C"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13 242</w:t>
            </w:r>
          </w:p>
        </w:tc>
      </w:tr>
      <w:tr w:rsidR="00E1576C" w:rsidRPr="00746EFC" w14:paraId="6D41A834" w14:textId="77777777" w:rsidTr="00A62FC7">
        <w:tc>
          <w:tcPr>
            <w:cnfStyle w:val="001000000000" w:firstRow="0" w:lastRow="0" w:firstColumn="1" w:lastColumn="0" w:oddVBand="0" w:evenVBand="0" w:oddHBand="0" w:evenHBand="0" w:firstRowFirstColumn="0" w:firstRowLastColumn="0" w:lastRowFirstColumn="0" w:lastRowLastColumn="0"/>
            <w:tcW w:w="4957" w:type="dxa"/>
            <w:hideMark/>
          </w:tcPr>
          <w:p w14:paraId="78350B7D" w14:textId="77777777" w:rsidR="00E1576C" w:rsidRPr="00746EFC" w:rsidRDefault="00E1576C" w:rsidP="00A62FC7">
            <w:pPr>
              <w:rPr>
                <w:rFonts w:eastAsia="Times New Roman" w:cs="Times New Roman"/>
                <w:szCs w:val="18"/>
                <w:lang w:eastAsia="ru-RU"/>
              </w:rPr>
            </w:pPr>
            <w:r w:rsidRPr="00746EFC">
              <w:rPr>
                <w:rFonts w:eastAsia="Times New Roman" w:cs="Times New Roman"/>
                <w:szCs w:val="18"/>
                <w:lang w:eastAsia="ru-RU"/>
              </w:rPr>
              <w:t>Налоги, в том числе:</w:t>
            </w:r>
          </w:p>
        </w:tc>
        <w:tc>
          <w:tcPr>
            <w:tcW w:w="1410" w:type="dxa"/>
            <w:hideMark/>
          </w:tcPr>
          <w:p w14:paraId="2606A8B5" w14:textId="77777777" w:rsidR="00E1576C" w:rsidRPr="00746EFC" w:rsidRDefault="00E1576C"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56 222</w:t>
            </w:r>
          </w:p>
        </w:tc>
        <w:tc>
          <w:tcPr>
            <w:tcW w:w="1667" w:type="dxa"/>
            <w:hideMark/>
          </w:tcPr>
          <w:p w14:paraId="6882E99D" w14:textId="77777777" w:rsidR="00E1576C" w:rsidRPr="00746EFC" w:rsidRDefault="00E1576C"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49 042</w:t>
            </w:r>
          </w:p>
        </w:tc>
        <w:tc>
          <w:tcPr>
            <w:tcW w:w="1451" w:type="dxa"/>
            <w:hideMark/>
          </w:tcPr>
          <w:p w14:paraId="01491F47" w14:textId="77777777" w:rsidR="00E1576C" w:rsidRPr="00746EFC" w:rsidRDefault="00E1576C"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-7 180</w:t>
            </w:r>
          </w:p>
        </w:tc>
      </w:tr>
      <w:tr w:rsidR="00E1576C" w:rsidRPr="00746EFC" w14:paraId="267D4EB6" w14:textId="77777777" w:rsidTr="00A62FC7">
        <w:tc>
          <w:tcPr>
            <w:cnfStyle w:val="001000000000" w:firstRow="0" w:lastRow="0" w:firstColumn="1" w:lastColumn="0" w:oddVBand="0" w:evenVBand="0" w:oddHBand="0" w:evenHBand="0" w:firstRowFirstColumn="0" w:firstRowLastColumn="0" w:lastRowFirstColumn="0" w:lastRowLastColumn="0"/>
            <w:tcW w:w="4957" w:type="dxa"/>
            <w:hideMark/>
          </w:tcPr>
          <w:p w14:paraId="0ADEC2B0" w14:textId="77777777" w:rsidR="00E1576C" w:rsidRPr="00746EFC" w:rsidRDefault="00E1576C" w:rsidP="00A62FC7">
            <w:pPr>
              <w:rPr>
                <w:rFonts w:eastAsia="Times New Roman" w:cs="Times New Roman"/>
                <w:szCs w:val="18"/>
                <w:lang w:eastAsia="ru-RU"/>
              </w:rPr>
            </w:pPr>
            <w:r w:rsidRPr="00746EFC">
              <w:rPr>
                <w:rFonts w:eastAsia="Times New Roman" w:cs="Times New Roman"/>
                <w:szCs w:val="18"/>
                <w:lang w:eastAsia="ru-RU"/>
              </w:rPr>
              <w:t>плата за землю</w:t>
            </w:r>
          </w:p>
        </w:tc>
        <w:tc>
          <w:tcPr>
            <w:tcW w:w="1410" w:type="dxa"/>
            <w:hideMark/>
          </w:tcPr>
          <w:p w14:paraId="1EDF9941" w14:textId="77777777" w:rsidR="00E1576C" w:rsidRPr="00746EFC" w:rsidRDefault="00E1576C"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862</w:t>
            </w:r>
          </w:p>
        </w:tc>
        <w:tc>
          <w:tcPr>
            <w:tcW w:w="1667" w:type="dxa"/>
            <w:hideMark/>
          </w:tcPr>
          <w:p w14:paraId="030718C0" w14:textId="77777777" w:rsidR="00E1576C" w:rsidRPr="00746EFC" w:rsidRDefault="00E1576C"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859</w:t>
            </w:r>
          </w:p>
        </w:tc>
        <w:tc>
          <w:tcPr>
            <w:tcW w:w="1451" w:type="dxa"/>
            <w:hideMark/>
          </w:tcPr>
          <w:p w14:paraId="424D31D3" w14:textId="77777777" w:rsidR="00E1576C" w:rsidRPr="00746EFC" w:rsidRDefault="00E1576C"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-4</w:t>
            </w:r>
          </w:p>
        </w:tc>
      </w:tr>
      <w:tr w:rsidR="00E1576C" w:rsidRPr="00746EFC" w14:paraId="74063E80" w14:textId="77777777" w:rsidTr="00A62FC7">
        <w:tc>
          <w:tcPr>
            <w:cnfStyle w:val="001000000000" w:firstRow="0" w:lastRow="0" w:firstColumn="1" w:lastColumn="0" w:oddVBand="0" w:evenVBand="0" w:oddHBand="0" w:evenHBand="0" w:firstRowFirstColumn="0" w:firstRowLastColumn="0" w:lastRowFirstColumn="0" w:lastRowLastColumn="0"/>
            <w:tcW w:w="4957" w:type="dxa"/>
            <w:hideMark/>
          </w:tcPr>
          <w:p w14:paraId="30416B8B" w14:textId="77777777" w:rsidR="00E1576C" w:rsidRPr="00746EFC" w:rsidRDefault="00E1576C" w:rsidP="00A62FC7">
            <w:pPr>
              <w:rPr>
                <w:rFonts w:eastAsia="Times New Roman" w:cs="Times New Roman"/>
                <w:szCs w:val="18"/>
                <w:lang w:eastAsia="ru-RU"/>
              </w:rPr>
            </w:pPr>
            <w:r w:rsidRPr="00746EFC">
              <w:rPr>
                <w:rFonts w:eastAsia="Times New Roman" w:cs="Times New Roman"/>
                <w:szCs w:val="18"/>
                <w:lang w:eastAsia="ru-RU"/>
              </w:rPr>
              <w:t>налог на имущество</w:t>
            </w:r>
          </w:p>
        </w:tc>
        <w:tc>
          <w:tcPr>
            <w:tcW w:w="1410" w:type="dxa"/>
            <w:hideMark/>
          </w:tcPr>
          <w:p w14:paraId="58C77BA7" w14:textId="77777777" w:rsidR="00E1576C" w:rsidRPr="00746EFC" w:rsidRDefault="00E1576C"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53 296</w:t>
            </w:r>
          </w:p>
        </w:tc>
        <w:tc>
          <w:tcPr>
            <w:tcW w:w="1667" w:type="dxa"/>
            <w:hideMark/>
          </w:tcPr>
          <w:p w14:paraId="77DF8C6F" w14:textId="77777777" w:rsidR="00E1576C" w:rsidRPr="00746EFC" w:rsidRDefault="00E1576C"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43 163</w:t>
            </w:r>
          </w:p>
        </w:tc>
        <w:tc>
          <w:tcPr>
            <w:tcW w:w="1451" w:type="dxa"/>
            <w:hideMark/>
          </w:tcPr>
          <w:p w14:paraId="561B6533" w14:textId="77777777" w:rsidR="00E1576C" w:rsidRPr="00746EFC" w:rsidRDefault="00E1576C"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-10 132</w:t>
            </w:r>
          </w:p>
        </w:tc>
      </w:tr>
      <w:tr w:rsidR="00E1576C" w:rsidRPr="00746EFC" w14:paraId="0273A235" w14:textId="77777777" w:rsidTr="00A62FC7">
        <w:tc>
          <w:tcPr>
            <w:cnfStyle w:val="001000000000" w:firstRow="0" w:lastRow="0" w:firstColumn="1" w:lastColumn="0" w:oddVBand="0" w:evenVBand="0" w:oddHBand="0" w:evenHBand="0" w:firstRowFirstColumn="0" w:firstRowLastColumn="0" w:lastRowFirstColumn="0" w:lastRowLastColumn="0"/>
            <w:tcW w:w="4957" w:type="dxa"/>
            <w:hideMark/>
          </w:tcPr>
          <w:p w14:paraId="2E98A0B3" w14:textId="77777777" w:rsidR="00E1576C" w:rsidRPr="00746EFC" w:rsidRDefault="00E1576C" w:rsidP="00A62FC7">
            <w:pPr>
              <w:rPr>
                <w:rFonts w:eastAsia="Times New Roman" w:cs="Times New Roman"/>
                <w:szCs w:val="18"/>
                <w:lang w:eastAsia="ru-RU"/>
              </w:rPr>
            </w:pPr>
            <w:r w:rsidRPr="00746EFC">
              <w:rPr>
                <w:rFonts w:eastAsia="Times New Roman" w:cs="Times New Roman"/>
                <w:szCs w:val="18"/>
                <w:lang w:eastAsia="ru-RU"/>
              </w:rPr>
              <w:t>транспортный налог</w:t>
            </w:r>
          </w:p>
        </w:tc>
        <w:tc>
          <w:tcPr>
            <w:tcW w:w="1410" w:type="dxa"/>
            <w:hideMark/>
          </w:tcPr>
          <w:p w14:paraId="3059B198" w14:textId="77777777" w:rsidR="00E1576C" w:rsidRPr="00746EFC" w:rsidRDefault="00E1576C"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1 826</w:t>
            </w:r>
          </w:p>
        </w:tc>
        <w:tc>
          <w:tcPr>
            <w:tcW w:w="1667" w:type="dxa"/>
            <w:hideMark/>
          </w:tcPr>
          <w:p w14:paraId="7BFEE164" w14:textId="77777777" w:rsidR="00E1576C" w:rsidRPr="00746EFC" w:rsidRDefault="00E1576C"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1 844</w:t>
            </w:r>
          </w:p>
        </w:tc>
        <w:tc>
          <w:tcPr>
            <w:tcW w:w="1451" w:type="dxa"/>
            <w:hideMark/>
          </w:tcPr>
          <w:p w14:paraId="7C19BCF9" w14:textId="77777777" w:rsidR="00E1576C" w:rsidRPr="00746EFC" w:rsidRDefault="00E1576C"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18</w:t>
            </w:r>
          </w:p>
        </w:tc>
      </w:tr>
      <w:tr w:rsidR="00E1576C" w:rsidRPr="00746EFC" w14:paraId="1FEF4458" w14:textId="77777777" w:rsidTr="00A62FC7">
        <w:tc>
          <w:tcPr>
            <w:cnfStyle w:val="001000000000" w:firstRow="0" w:lastRow="0" w:firstColumn="1" w:lastColumn="0" w:oddVBand="0" w:evenVBand="0" w:oddHBand="0" w:evenHBand="0" w:firstRowFirstColumn="0" w:firstRowLastColumn="0" w:lastRowFirstColumn="0" w:lastRowLastColumn="0"/>
            <w:tcW w:w="4957" w:type="dxa"/>
            <w:hideMark/>
          </w:tcPr>
          <w:p w14:paraId="29228793" w14:textId="77777777" w:rsidR="00E1576C" w:rsidRPr="00746EFC" w:rsidRDefault="00E1576C" w:rsidP="00A62FC7">
            <w:pPr>
              <w:rPr>
                <w:rFonts w:eastAsia="Times New Roman" w:cs="Times New Roman"/>
                <w:szCs w:val="18"/>
                <w:lang w:eastAsia="ru-RU"/>
              </w:rPr>
            </w:pPr>
            <w:r w:rsidRPr="00746EFC">
              <w:rPr>
                <w:rFonts w:eastAsia="Times New Roman" w:cs="Times New Roman"/>
                <w:szCs w:val="18"/>
                <w:lang w:eastAsia="ru-RU"/>
              </w:rPr>
              <w:t>водный налог</w:t>
            </w:r>
          </w:p>
        </w:tc>
        <w:tc>
          <w:tcPr>
            <w:tcW w:w="1410" w:type="dxa"/>
            <w:hideMark/>
          </w:tcPr>
          <w:p w14:paraId="2CB7CE59" w14:textId="77777777" w:rsidR="00E1576C" w:rsidRPr="00746EFC" w:rsidRDefault="00E1576C"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0</w:t>
            </w:r>
          </w:p>
        </w:tc>
        <w:tc>
          <w:tcPr>
            <w:tcW w:w="1667" w:type="dxa"/>
            <w:hideMark/>
          </w:tcPr>
          <w:p w14:paraId="227402CD" w14:textId="77777777" w:rsidR="00E1576C" w:rsidRPr="00746EFC" w:rsidRDefault="00E1576C"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0</w:t>
            </w:r>
          </w:p>
        </w:tc>
        <w:tc>
          <w:tcPr>
            <w:tcW w:w="1451" w:type="dxa"/>
            <w:hideMark/>
          </w:tcPr>
          <w:p w14:paraId="579C3D7A" w14:textId="77777777" w:rsidR="00E1576C" w:rsidRPr="00746EFC" w:rsidRDefault="00E1576C"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0</w:t>
            </w:r>
          </w:p>
        </w:tc>
      </w:tr>
      <w:tr w:rsidR="00E1576C" w:rsidRPr="00746EFC" w14:paraId="6B9ADD79" w14:textId="77777777" w:rsidTr="00A62FC7">
        <w:tc>
          <w:tcPr>
            <w:cnfStyle w:val="001000000000" w:firstRow="0" w:lastRow="0" w:firstColumn="1" w:lastColumn="0" w:oddVBand="0" w:evenVBand="0" w:oddHBand="0" w:evenHBand="0" w:firstRowFirstColumn="0" w:firstRowLastColumn="0" w:lastRowFirstColumn="0" w:lastRowLastColumn="0"/>
            <w:tcW w:w="4957" w:type="dxa"/>
            <w:hideMark/>
          </w:tcPr>
          <w:p w14:paraId="391DA156" w14:textId="77777777" w:rsidR="00E1576C" w:rsidRPr="00746EFC" w:rsidRDefault="00E1576C" w:rsidP="00A62FC7">
            <w:pPr>
              <w:rPr>
                <w:rFonts w:eastAsia="Times New Roman" w:cs="Times New Roman"/>
                <w:szCs w:val="18"/>
                <w:lang w:eastAsia="ru-RU"/>
              </w:rPr>
            </w:pPr>
            <w:r w:rsidRPr="00746EFC">
              <w:rPr>
                <w:rFonts w:eastAsia="Times New Roman" w:cs="Times New Roman"/>
                <w:szCs w:val="18"/>
                <w:lang w:eastAsia="ru-RU"/>
              </w:rPr>
              <w:t>плата за предельно-допустимые выбросы</w:t>
            </w:r>
          </w:p>
        </w:tc>
        <w:tc>
          <w:tcPr>
            <w:tcW w:w="1410" w:type="dxa"/>
            <w:hideMark/>
          </w:tcPr>
          <w:p w14:paraId="40C33104" w14:textId="77777777" w:rsidR="00E1576C" w:rsidRPr="00746EFC" w:rsidRDefault="00E1576C"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238</w:t>
            </w:r>
          </w:p>
        </w:tc>
        <w:tc>
          <w:tcPr>
            <w:tcW w:w="1667" w:type="dxa"/>
            <w:hideMark/>
          </w:tcPr>
          <w:p w14:paraId="1B3C38F4" w14:textId="77777777" w:rsidR="00E1576C" w:rsidRPr="00746EFC" w:rsidRDefault="00E1576C"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563</w:t>
            </w:r>
          </w:p>
        </w:tc>
        <w:tc>
          <w:tcPr>
            <w:tcW w:w="1451" w:type="dxa"/>
            <w:hideMark/>
          </w:tcPr>
          <w:p w14:paraId="70619B97" w14:textId="77777777" w:rsidR="00E1576C" w:rsidRPr="00746EFC" w:rsidRDefault="00E1576C"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325</w:t>
            </w:r>
          </w:p>
        </w:tc>
      </w:tr>
      <w:tr w:rsidR="00E1576C" w:rsidRPr="00746EFC" w14:paraId="24258DAB" w14:textId="77777777" w:rsidTr="00A62FC7">
        <w:tc>
          <w:tcPr>
            <w:cnfStyle w:val="001000000000" w:firstRow="0" w:lastRow="0" w:firstColumn="1" w:lastColumn="0" w:oddVBand="0" w:evenVBand="0" w:oddHBand="0" w:evenHBand="0" w:firstRowFirstColumn="0" w:firstRowLastColumn="0" w:lastRowFirstColumn="0" w:lastRowLastColumn="0"/>
            <w:tcW w:w="4957" w:type="dxa"/>
            <w:hideMark/>
          </w:tcPr>
          <w:p w14:paraId="2F2F6145" w14:textId="77777777" w:rsidR="00E1576C" w:rsidRPr="00746EFC" w:rsidRDefault="00E1576C" w:rsidP="00A62FC7">
            <w:pPr>
              <w:rPr>
                <w:rFonts w:eastAsia="Times New Roman" w:cs="Times New Roman"/>
                <w:szCs w:val="18"/>
                <w:lang w:eastAsia="ru-RU"/>
              </w:rPr>
            </w:pPr>
            <w:r w:rsidRPr="00746EFC">
              <w:rPr>
                <w:rFonts w:eastAsia="Times New Roman" w:cs="Times New Roman"/>
                <w:szCs w:val="18"/>
                <w:lang w:eastAsia="ru-RU"/>
              </w:rPr>
              <w:t>прочие налоги</w:t>
            </w:r>
          </w:p>
        </w:tc>
        <w:tc>
          <w:tcPr>
            <w:tcW w:w="1410" w:type="dxa"/>
            <w:hideMark/>
          </w:tcPr>
          <w:p w14:paraId="47B366B6" w14:textId="77777777" w:rsidR="00E1576C" w:rsidRPr="00746EFC" w:rsidRDefault="00E1576C"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 </w:t>
            </w:r>
          </w:p>
        </w:tc>
        <w:tc>
          <w:tcPr>
            <w:tcW w:w="1667" w:type="dxa"/>
            <w:hideMark/>
          </w:tcPr>
          <w:p w14:paraId="48783B5E" w14:textId="77777777" w:rsidR="00E1576C" w:rsidRPr="00746EFC" w:rsidRDefault="00E1576C"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2 613</w:t>
            </w:r>
          </w:p>
        </w:tc>
        <w:tc>
          <w:tcPr>
            <w:tcW w:w="1451" w:type="dxa"/>
            <w:hideMark/>
          </w:tcPr>
          <w:p w14:paraId="478A6A87" w14:textId="77777777" w:rsidR="00E1576C" w:rsidRPr="00746EFC" w:rsidRDefault="00E1576C"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2 613</w:t>
            </w:r>
          </w:p>
        </w:tc>
      </w:tr>
      <w:tr w:rsidR="00E1576C" w:rsidRPr="00746EFC" w14:paraId="1573569D" w14:textId="77777777" w:rsidTr="00A62FC7">
        <w:tc>
          <w:tcPr>
            <w:cnfStyle w:val="001000000000" w:firstRow="0" w:lastRow="0" w:firstColumn="1" w:lastColumn="0" w:oddVBand="0" w:evenVBand="0" w:oddHBand="0" w:evenHBand="0" w:firstRowFirstColumn="0" w:firstRowLastColumn="0" w:lastRowFirstColumn="0" w:lastRowLastColumn="0"/>
            <w:tcW w:w="4957" w:type="dxa"/>
            <w:hideMark/>
          </w:tcPr>
          <w:p w14:paraId="4FB89DAE" w14:textId="77777777" w:rsidR="00E1576C" w:rsidRPr="00746EFC" w:rsidRDefault="00E1576C" w:rsidP="00A62FC7">
            <w:pPr>
              <w:rPr>
                <w:rFonts w:eastAsia="Times New Roman" w:cs="Times New Roman"/>
                <w:szCs w:val="18"/>
                <w:lang w:eastAsia="ru-RU"/>
              </w:rPr>
            </w:pPr>
            <w:r w:rsidRPr="00746EFC">
              <w:rPr>
                <w:rFonts w:eastAsia="Times New Roman" w:cs="Times New Roman"/>
                <w:szCs w:val="18"/>
                <w:lang w:eastAsia="ru-RU"/>
              </w:rPr>
              <w:t>Отчисления на социальные нужды</w:t>
            </w:r>
          </w:p>
        </w:tc>
        <w:tc>
          <w:tcPr>
            <w:tcW w:w="1410" w:type="dxa"/>
            <w:hideMark/>
          </w:tcPr>
          <w:p w14:paraId="7885FDC4" w14:textId="77777777" w:rsidR="00E1576C" w:rsidRPr="00746EFC" w:rsidRDefault="00E1576C"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229 127</w:t>
            </w:r>
          </w:p>
        </w:tc>
        <w:tc>
          <w:tcPr>
            <w:tcW w:w="1667" w:type="dxa"/>
            <w:hideMark/>
          </w:tcPr>
          <w:p w14:paraId="47653513" w14:textId="77777777" w:rsidR="00E1576C" w:rsidRPr="00746EFC" w:rsidRDefault="00E1576C"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252 258</w:t>
            </w:r>
          </w:p>
        </w:tc>
        <w:tc>
          <w:tcPr>
            <w:tcW w:w="1451" w:type="dxa"/>
            <w:hideMark/>
          </w:tcPr>
          <w:p w14:paraId="10B1F0E6" w14:textId="77777777" w:rsidR="00E1576C" w:rsidRPr="00746EFC" w:rsidRDefault="00E1576C"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23 131</w:t>
            </w:r>
          </w:p>
        </w:tc>
      </w:tr>
      <w:tr w:rsidR="00E1576C" w:rsidRPr="00746EFC" w14:paraId="27DFBE4E" w14:textId="77777777" w:rsidTr="00A62FC7">
        <w:tc>
          <w:tcPr>
            <w:cnfStyle w:val="001000000000" w:firstRow="0" w:lastRow="0" w:firstColumn="1" w:lastColumn="0" w:oddVBand="0" w:evenVBand="0" w:oddHBand="0" w:evenHBand="0" w:firstRowFirstColumn="0" w:firstRowLastColumn="0" w:lastRowFirstColumn="0" w:lastRowLastColumn="0"/>
            <w:tcW w:w="4957" w:type="dxa"/>
            <w:hideMark/>
          </w:tcPr>
          <w:p w14:paraId="04CE7B36" w14:textId="77777777" w:rsidR="00E1576C" w:rsidRPr="00746EFC" w:rsidRDefault="00E1576C" w:rsidP="00A62FC7">
            <w:pPr>
              <w:rPr>
                <w:rFonts w:eastAsia="Times New Roman" w:cs="Times New Roman"/>
                <w:szCs w:val="18"/>
                <w:lang w:eastAsia="ru-RU"/>
              </w:rPr>
            </w:pPr>
            <w:r w:rsidRPr="00746EFC">
              <w:rPr>
                <w:rFonts w:eastAsia="Times New Roman" w:cs="Times New Roman"/>
                <w:szCs w:val="18"/>
                <w:lang w:eastAsia="ru-RU"/>
              </w:rPr>
              <w:t>Налог на прибыль</w:t>
            </w:r>
          </w:p>
        </w:tc>
        <w:tc>
          <w:tcPr>
            <w:tcW w:w="1410" w:type="dxa"/>
            <w:hideMark/>
          </w:tcPr>
          <w:p w14:paraId="0059869C" w14:textId="77777777" w:rsidR="00E1576C" w:rsidRPr="00746EFC" w:rsidRDefault="00E1576C"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11 196</w:t>
            </w:r>
          </w:p>
        </w:tc>
        <w:tc>
          <w:tcPr>
            <w:tcW w:w="1667" w:type="dxa"/>
            <w:hideMark/>
          </w:tcPr>
          <w:p w14:paraId="058DC6CC" w14:textId="77777777" w:rsidR="00E1576C" w:rsidRPr="00746EFC" w:rsidRDefault="00E1576C"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8 798</w:t>
            </w:r>
          </w:p>
        </w:tc>
        <w:tc>
          <w:tcPr>
            <w:tcW w:w="1451" w:type="dxa"/>
            <w:hideMark/>
          </w:tcPr>
          <w:p w14:paraId="2B103576" w14:textId="77777777" w:rsidR="00E1576C" w:rsidRPr="00746EFC" w:rsidRDefault="00E1576C"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-2 398</w:t>
            </w:r>
          </w:p>
        </w:tc>
      </w:tr>
      <w:tr w:rsidR="00E1576C" w:rsidRPr="00746EFC" w14:paraId="4BD874EA" w14:textId="77777777" w:rsidTr="00A62FC7">
        <w:tc>
          <w:tcPr>
            <w:cnfStyle w:val="001000000000" w:firstRow="0" w:lastRow="0" w:firstColumn="1" w:lastColumn="0" w:oddVBand="0" w:evenVBand="0" w:oddHBand="0" w:evenHBand="0" w:firstRowFirstColumn="0" w:firstRowLastColumn="0" w:lastRowFirstColumn="0" w:lastRowLastColumn="0"/>
            <w:tcW w:w="4957" w:type="dxa"/>
            <w:hideMark/>
          </w:tcPr>
          <w:p w14:paraId="4D94801A" w14:textId="77777777" w:rsidR="00E1576C" w:rsidRPr="00746EFC" w:rsidRDefault="00E1576C" w:rsidP="00A62FC7">
            <w:pPr>
              <w:rPr>
                <w:rFonts w:eastAsia="Times New Roman" w:cs="Times New Roman"/>
                <w:szCs w:val="18"/>
                <w:lang w:eastAsia="ru-RU"/>
              </w:rPr>
            </w:pPr>
            <w:r w:rsidRPr="00746EFC">
              <w:rPr>
                <w:rFonts w:eastAsia="Times New Roman" w:cs="Times New Roman"/>
                <w:szCs w:val="18"/>
                <w:lang w:eastAsia="ru-RU"/>
              </w:rPr>
              <w:t>Расходы, связанные с осуществлением технологического присоединения энергопринимающих устройств максимальной мощностью до 15 кВт включительно</w:t>
            </w:r>
          </w:p>
        </w:tc>
        <w:tc>
          <w:tcPr>
            <w:tcW w:w="1410" w:type="dxa"/>
            <w:hideMark/>
          </w:tcPr>
          <w:p w14:paraId="55034BC2" w14:textId="77777777" w:rsidR="00E1576C" w:rsidRPr="00746EFC" w:rsidRDefault="00E1576C"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8 211</w:t>
            </w:r>
          </w:p>
        </w:tc>
        <w:tc>
          <w:tcPr>
            <w:tcW w:w="1667" w:type="dxa"/>
            <w:hideMark/>
          </w:tcPr>
          <w:p w14:paraId="7A7E3F9E" w14:textId="77777777" w:rsidR="00E1576C" w:rsidRPr="00746EFC" w:rsidRDefault="00E1576C"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31 745</w:t>
            </w:r>
          </w:p>
        </w:tc>
        <w:tc>
          <w:tcPr>
            <w:tcW w:w="1451" w:type="dxa"/>
            <w:hideMark/>
          </w:tcPr>
          <w:p w14:paraId="585B910D" w14:textId="77777777" w:rsidR="00E1576C" w:rsidRPr="00746EFC" w:rsidRDefault="00E1576C"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23 534</w:t>
            </w:r>
          </w:p>
        </w:tc>
      </w:tr>
      <w:tr w:rsidR="00E1576C" w:rsidRPr="00746EFC" w14:paraId="3526221F" w14:textId="77777777" w:rsidTr="0080789F">
        <w:tc>
          <w:tcPr>
            <w:cnfStyle w:val="001000000000" w:firstRow="0" w:lastRow="0" w:firstColumn="1" w:lastColumn="0" w:oddVBand="0" w:evenVBand="0" w:oddHBand="0" w:evenHBand="0" w:firstRowFirstColumn="0" w:firstRowLastColumn="0" w:lastRowFirstColumn="0" w:lastRowLastColumn="0"/>
            <w:tcW w:w="4957" w:type="dxa"/>
            <w:shd w:val="clear" w:color="auto" w:fill="D6E3BC" w:themeFill="accent3" w:themeFillTint="66"/>
            <w:hideMark/>
          </w:tcPr>
          <w:p w14:paraId="4A0A2301" w14:textId="77777777" w:rsidR="00E1576C" w:rsidRPr="00746EFC" w:rsidRDefault="00E1576C" w:rsidP="00A62FC7">
            <w:pPr>
              <w:rPr>
                <w:rFonts w:eastAsia="Times New Roman" w:cs="Times New Roman"/>
                <w:b/>
                <w:bCs/>
                <w:szCs w:val="18"/>
                <w:lang w:eastAsia="ru-RU"/>
              </w:rPr>
            </w:pPr>
            <w:r w:rsidRPr="00746EFC">
              <w:rPr>
                <w:rFonts w:eastAsia="Times New Roman" w:cs="Times New Roman"/>
                <w:b/>
                <w:bCs/>
                <w:szCs w:val="18"/>
                <w:lang w:eastAsia="ru-RU"/>
              </w:rPr>
              <w:t>ИТОГО неподконтрольные расходы</w:t>
            </w:r>
          </w:p>
        </w:tc>
        <w:tc>
          <w:tcPr>
            <w:tcW w:w="1410" w:type="dxa"/>
            <w:shd w:val="clear" w:color="auto" w:fill="D6E3BC" w:themeFill="accent3" w:themeFillTint="66"/>
            <w:hideMark/>
          </w:tcPr>
          <w:p w14:paraId="01EDA9B8" w14:textId="77777777" w:rsidR="00E1576C" w:rsidRPr="00746EFC" w:rsidRDefault="00E1576C"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746EFC">
              <w:rPr>
                <w:rFonts w:eastAsia="Times New Roman" w:cs="Times New Roman"/>
                <w:b/>
                <w:bCs/>
                <w:szCs w:val="18"/>
                <w:lang w:eastAsia="ru-RU"/>
              </w:rPr>
              <w:t>4 465 194</w:t>
            </w:r>
          </w:p>
        </w:tc>
        <w:tc>
          <w:tcPr>
            <w:tcW w:w="1667" w:type="dxa"/>
            <w:shd w:val="clear" w:color="auto" w:fill="D6E3BC" w:themeFill="accent3" w:themeFillTint="66"/>
            <w:hideMark/>
          </w:tcPr>
          <w:p w14:paraId="1594AED8" w14:textId="77777777" w:rsidR="00E1576C" w:rsidRPr="00746EFC" w:rsidRDefault="00E1576C"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746EFC">
              <w:rPr>
                <w:rFonts w:eastAsia="Times New Roman" w:cs="Times New Roman"/>
                <w:b/>
                <w:bCs/>
                <w:szCs w:val="18"/>
                <w:lang w:eastAsia="ru-RU"/>
              </w:rPr>
              <w:t>4 878 266</w:t>
            </w:r>
          </w:p>
        </w:tc>
        <w:tc>
          <w:tcPr>
            <w:tcW w:w="1451" w:type="dxa"/>
            <w:shd w:val="clear" w:color="auto" w:fill="D6E3BC" w:themeFill="accent3" w:themeFillTint="66"/>
            <w:hideMark/>
          </w:tcPr>
          <w:p w14:paraId="04045464" w14:textId="77777777" w:rsidR="00E1576C" w:rsidRPr="00746EFC" w:rsidRDefault="00E1576C"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746EFC">
              <w:rPr>
                <w:rFonts w:eastAsia="Times New Roman" w:cs="Times New Roman"/>
                <w:b/>
                <w:bCs/>
                <w:szCs w:val="18"/>
                <w:lang w:eastAsia="ru-RU"/>
              </w:rPr>
              <w:t>413 071</w:t>
            </w:r>
          </w:p>
        </w:tc>
      </w:tr>
      <w:tr w:rsidR="00E1576C" w:rsidRPr="00746EFC" w14:paraId="658384CB" w14:textId="77777777" w:rsidTr="0080789F">
        <w:tc>
          <w:tcPr>
            <w:cnfStyle w:val="001000000000" w:firstRow="0" w:lastRow="0" w:firstColumn="1" w:lastColumn="0" w:oddVBand="0" w:evenVBand="0" w:oddHBand="0" w:evenHBand="0" w:firstRowFirstColumn="0" w:firstRowLastColumn="0" w:lastRowFirstColumn="0" w:lastRowLastColumn="0"/>
            <w:tcW w:w="4957" w:type="dxa"/>
            <w:shd w:val="clear" w:color="auto" w:fill="D6E3BC" w:themeFill="accent3" w:themeFillTint="66"/>
            <w:hideMark/>
          </w:tcPr>
          <w:p w14:paraId="12F7D608" w14:textId="77777777" w:rsidR="00E1576C" w:rsidRPr="00746EFC" w:rsidRDefault="00E1576C" w:rsidP="00A62FC7">
            <w:pPr>
              <w:rPr>
                <w:rFonts w:eastAsia="Times New Roman" w:cs="Times New Roman"/>
                <w:b/>
                <w:bCs/>
                <w:szCs w:val="18"/>
                <w:lang w:eastAsia="ru-RU"/>
              </w:rPr>
            </w:pPr>
            <w:r w:rsidRPr="00746EFC">
              <w:rPr>
                <w:rFonts w:eastAsia="Times New Roman" w:cs="Times New Roman"/>
                <w:b/>
                <w:bCs/>
                <w:szCs w:val="18"/>
                <w:lang w:eastAsia="ru-RU"/>
              </w:rPr>
              <w:t>Корректировка неподконтрольных расходов с учетом ИПЦ 2018 (1,04%) и ИПЦ 2019 (1,04)</w:t>
            </w:r>
          </w:p>
        </w:tc>
        <w:tc>
          <w:tcPr>
            <w:tcW w:w="1410" w:type="dxa"/>
            <w:shd w:val="clear" w:color="auto" w:fill="D6E3BC" w:themeFill="accent3" w:themeFillTint="66"/>
            <w:hideMark/>
          </w:tcPr>
          <w:p w14:paraId="48DAB16B" w14:textId="77777777" w:rsidR="00E1576C" w:rsidRPr="00746EFC" w:rsidRDefault="00E1576C"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746EFC">
              <w:rPr>
                <w:rFonts w:eastAsia="Times New Roman" w:cs="Times New Roman"/>
                <w:b/>
                <w:bCs/>
                <w:szCs w:val="18"/>
                <w:lang w:eastAsia="ru-RU"/>
              </w:rPr>
              <w:t> </w:t>
            </w:r>
          </w:p>
        </w:tc>
        <w:tc>
          <w:tcPr>
            <w:tcW w:w="1667" w:type="dxa"/>
            <w:shd w:val="clear" w:color="auto" w:fill="D6E3BC" w:themeFill="accent3" w:themeFillTint="66"/>
            <w:hideMark/>
          </w:tcPr>
          <w:p w14:paraId="08D53EC6" w14:textId="77777777" w:rsidR="00E1576C" w:rsidRPr="00746EFC" w:rsidRDefault="00E1576C"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746EFC">
              <w:rPr>
                <w:rFonts w:eastAsia="Times New Roman" w:cs="Times New Roman"/>
                <w:b/>
                <w:bCs/>
                <w:szCs w:val="18"/>
                <w:lang w:eastAsia="ru-RU"/>
              </w:rPr>
              <w:t> </w:t>
            </w:r>
          </w:p>
        </w:tc>
        <w:tc>
          <w:tcPr>
            <w:tcW w:w="1451" w:type="dxa"/>
            <w:shd w:val="clear" w:color="auto" w:fill="D6E3BC" w:themeFill="accent3" w:themeFillTint="66"/>
            <w:hideMark/>
          </w:tcPr>
          <w:p w14:paraId="77D5F0CB" w14:textId="77777777" w:rsidR="00E1576C" w:rsidRPr="00746EFC" w:rsidRDefault="00E1576C"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746EFC">
              <w:rPr>
                <w:rFonts w:eastAsia="Times New Roman" w:cs="Times New Roman"/>
                <w:b/>
                <w:bCs/>
                <w:szCs w:val="18"/>
                <w:lang w:eastAsia="ru-RU"/>
              </w:rPr>
              <w:t>446 778</w:t>
            </w:r>
          </w:p>
        </w:tc>
      </w:tr>
    </w:tbl>
    <w:p w14:paraId="018A5311" w14:textId="77777777" w:rsidR="001E47BA" w:rsidRPr="00746EFC" w:rsidRDefault="001E47BA" w:rsidP="001E47BA">
      <w:pPr>
        <w:spacing w:after="0" w:line="360" w:lineRule="auto"/>
        <w:ind w:firstLine="851"/>
        <w:contextualSpacing/>
        <w:jc w:val="both"/>
        <w:rPr>
          <w:rFonts w:ascii="Myriad Pro" w:eastAsia="Calibri" w:hAnsi="Myriad Pro" w:cs="Times New Roman"/>
          <w:b/>
          <w:sz w:val="26"/>
          <w:szCs w:val="26"/>
        </w:rPr>
      </w:pPr>
    </w:p>
    <w:p w14:paraId="32A15532" w14:textId="77777777" w:rsidR="001E47BA" w:rsidRPr="00746EFC" w:rsidRDefault="001E47BA" w:rsidP="00CC1414">
      <w:pPr>
        <w:spacing w:after="0" w:line="360" w:lineRule="auto"/>
        <w:contextualSpacing/>
        <w:jc w:val="both"/>
        <w:rPr>
          <w:rFonts w:ascii="Myriad Pro" w:eastAsia="Calibri" w:hAnsi="Myriad Pro" w:cs="Times New Roman"/>
          <w:b/>
          <w:sz w:val="26"/>
          <w:szCs w:val="26"/>
        </w:rPr>
      </w:pPr>
      <w:r w:rsidRPr="00746EFC">
        <w:rPr>
          <w:rFonts w:ascii="Myriad Pro" w:eastAsia="Calibri" w:hAnsi="Myriad Pro" w:cs="Times New Roman"/>
          <w:b/>
          <w:sz w:val="26"/>
          <w:szCs w:val="26"/>
        </w:rPr>
        <w:t>ПОЗИЦИЯ ОРГАНА РЕГУЛИРОВАНИЯ</w:t>
      </w:r>
    </w:p>
    <w:p w14:paraId="724E2479" w14:textId="77777777" w:rsidR="001E47BA" w:rsidRPr="00746EFC" w:rsidRDefault="001E47BA" w:rsidP="00372801">
      <w:pPr>
        <w:spacing w:after="0" w:line="360" w:lineRule="auto"/>
        <w:ind w:firstLine="567"/>
        <w:contextualSpacing/>
        <w:jc w:val="both"/>
        <w:rPr>
          <w:rFonts w:ascii="Myriad Pro" w:hAnsi="Myriad Pro"/>
          <w:sz w:val="26"/>
          <w:szCs w:val="26"/>
        </w:rPr>
      </w:pPr>
      <w:r w:rsidRPr="00746EFC">
        <w:rPr>
          <w:rFonts w:ascii="Myriad Pro" w:hAnsi="Myriad Pro"/>
          <w:sz w:val="26"/>
          <w:szCs w:val="26"/>
        </w:rPr>
        <w:t>Экспертной группой ГК РК по ценам и тарифам на основании анализа фактических неподконтрольных расходов произведен расчет корректировки неподконтрольных расходов в разрезе статей.</w:t>
      </w:r>
    </w:p>
    <w:p w14:paraId="3ADA1BF9" w14:textId="77777777" w:rsidR="001E47BA" w:rsidRPr="00746EFC" w:rsidRDefault="001E47BA" w:rsidP="00372801">
      <w:pPr>
        <w:spacing w:after="0" w:line="360" w:lineRule="auto"/>
        <w:ind w:firstLine="567"/>
        <w:contextualSpacing/>
        <w:jc w:val="both"/>
        <w:rPr>
          <w:rFonts w:ascii="Myriad Pro" w:hAnsi="Myriad Pro"/>
          <w:sz w:val="26"/>
          <w:szCs w:val="26"/>
        </w:rPr>
      </w:pPr>
      <w:r w:rsidRPr="00746EFC">
        <w:rPr>
          <w:rFonts w:ascii="Myriad Pro" w:hAnsi="Myriad Pro"/>
          <w:sz w:val="26"/>
          <w:szCs w:val="26"/>
        </w:rPr>
        <w:t>Эксперты отмечают, что перечень неподконтрольных расходов является исчерпывающим. Расходы на услуги по передаче электрической энергии территориальных сетевых организаций не входят в перечень неподконтрольных расходов. Данное изменение учитывается при корректировке необходимой валовой выручки по фактическому объему выручки от реализации продукции по регулируемому виду деятельности.</w:t>
      </w:r>
    </w:p>
    <w:p w14:paraId="5C6FF1CD" w14:textId="77777777" w:rsidR="001E47BA" w:rsidRPr="00746EFC" w:rsidRDefault="001E47BA" w:rsidP="00372801">
      <w:pPr>
        <w:spacing w:after="0" w:line="360" w:lineRule="auto"/>
        <w:ind w:firstLine="567"/>
        <w:contextualSpacing/>
        <w:jc w:val="both"/>
        <w:rPr>
          <w:rFonts w:ascii="Myriad Pro" w:hAnsi="Myriad Pro"/>
          <w:sz w:val="26"/>
          <w:szCs w:val="26"/>
        </w:rPr>
      </w:pPr>
      <w:r w:rsidRPr="00746EFC">
        <w:rPr>
          <w:rFonts w:ascii="Myriad Pro" w:hAnsi="Myriad Pro"/>
          <w:sz w:val="26"/>
          <w:szCs w:val="26"/>
        </w:rPr>
        <w:t xml:space="preserve">Фактические расходы, связанные с компенсацией выпадающих доходов, связанных с осуществлением технологического присоединения к электрическим сетям, учтены экспертами только по организационно-техническим мероприятиям за исключением экономически необоснованных расходов. </w:t>
      </w:r>
    </w:p>
    <w:p w14:paraId="4D9C3737" w14:textId="77777777" w:rsidR="001E47BA" w:rsidRPr="00746EFC" w:rsidRDefault="001E47BA" w:rsidP="00372801">
      <w:pPr>
        <w:spacing w:after="0" w:line="360" w:lineRule="auto"/>
        <w:ind w:firstLine="567"/>
        <w:contextualSpacing/>
        <w:jc w:val="both"/>
        <w:rPr>
          <w:rFonts w:ascii="Myriad Pro" w:hAnsi="Myriad Pro"/>
          <w:sz w:val="26"/>
          <w:szCs w:val="26"/>
        </w:rPr>
      </w:pPr>
      <w:r w:rsidRPr="00746EFC">
        <w:rPr>
          <w:rFonts w:ascii="Myriad Pro" w:hAnsi="Myriad Pro"/>
          <w:sz w:val="26"/>
          <w:szCs w:val="26"/>
        </w:rPr>
        <w:lastRenderedPageBreak/>
        <w:t>В соответствии с формулой расчета компенсации выпадающих/излишне полученных доходов регулируемой организации за предшествующие годы, возникающих в результате отличия фактических значений параметров регулирования от установленных при утверждении тарифов, при включении в необходимую валовую выручку на 2019 год указанные значения подлежат индексации.</w:t>
      </w:r>
    </w:p>
    <w:p w14:paraId="7CFF087A" w14:textId="77777777" w:rsidR="001E47BA" w:rsidRPr="00746EFC" w:rsidRDefault="001E47BA" w:rsidP="00372801">
      <w:pPr>
        <w:spacing w:after="0" w:line="360" w:lineRule="auto"/>
        <w:ind w:firstLine="567"/>
        <w:contextualSpacing/>
        <w:jc w:val="both"/>
        <w:rPr>
          <w:rFonts w:ascii="Myriad Pro" w:hAnsi="Myriad Pro"/>
          <w:sz w:val="26"/>
          <w:szCs w:val="26"/>
        </w:rPr>
      </w:pPr>
      <w:r w:rsidRPr="00746EFC">
        <w:rPr>
          <w:rFonts w:ascii="Myriad Pro" w:hAnsi="Myriad Pro"/>
          <w:sz w:val="26"/>
          <w:szCs w:val="26"/>
        </w:rPr>
        <w:t xml:space="preserve">Соответственно общий размер компенсации фактически понесенных в 2017 году неподконтрольных расходов с учетом индексов потребительских цен на 2018-2019 гг. (102,7% и 104,6%, соответственно) составит 394 521,48 </w:t>
      </w:r>
      <w:r w:rsidR="00F147CA" w:rsidRPr="00746EFC">
        <w:rPr>
          <w:rFonts w:ascii="Myriad Pro" w:hAnsi="Myriad Pro"/>
          <w:sz w:val="26"/>
          <w:szCs w:val="26"/>
        </w:rPr>
        <w:t>тыс. руб.</w:t>
      </w:r>
    </w:p>
    <w:tbl>
      <w:tblPr>
        <w:tblStyle w:val="afffe"/>
        <w:tblW w:w="5000" w:type="pct"/>
        <w:tblLook w:val="04A0" w:firstRow="1" w:lastRow="0" w:firstColumn="1" w:lastColumn="0" w:noHBand="0" w:noVBand="1"/>
      </w:tblPr>
      <w:tblGrid>
        <w:gridCol w:w="5274"/>
        <w:gridCol w:w="1390"/>
        <w:gridCol w:w="1286"/>
        <w:gridCol w:w="1394"/>
      </w:tblGrid>
      <w:tr w:rsidR="00372801" w:rsidRPr="00746EFC" w14:paraId="21CF6DB9" w14:textId="77777777" w:rsidTr="008B31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5EF525CE" w14:textId="77777777" w:rsidR="00E1576C" w:rsidRPr="00746EFC" w:rsidRDefault="00E1576C" w:rsidP="00A62FC7">
            <w:pPr>
              <w:jc w:val="center"/>
              <w:rPr>
                <w:rFonts w:eastAsia="Times New Roman" w:cs="Times New Roman"/>
                <w:b/>
                <w:bCs/>
                <w:sz w:val="16"/>
                <w:szCs w:val="16"/>
                <w:lang w:eastAsia="ru-RU"/>
              </w:rPr>
            </w:pPr>
            <w:r w:rsidRPr="00746EFC">
              <w:rPr>
                <w:rFonts w:eastAsia="Times New Roman" w:cs="Times New Roman"/>
                <w:b/>
                <w:bCs/>
                <w:sz w:val="16"/>
                <w:szCs w:val="16"/>
                <w:lang w:eastAsia="ru-RU"/>
              </w:rPr>
              <w:t>Наименование</w:t>
            </w:r>
          </w:p>
        </w:tc>
        <w:tc>
          <w:tcPr>
            <w:tcW w:w="2178"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DB848D7" w14:textId="77777777" w:rsidR="00E1576C" w:rsidRPr="00746EFC" w:rsidRDefault="00E1576C" w:rsidP="00A62FC7">
            <w:pPr>
              <w:cnfStyle w:val="100000000000" w:firstRow="1"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746EFC">
              <w:rPr>
                <w:rFonts w:eastAsia="Times New Roman" w:cs="Times New Roman"/>
                <w:b/>
                <w:bCs/>
                <w:sz w:val="16"/>
                <w:szCs w:val="16"/>
                <w:lang w:eastAsia="ru-RU"/>
              </w:rPr>
              <w:t>2017 год</w:t>
            </w:r>
            <w:r w:rsidRPr="00746EFC">
              <w:rPr>
                <w:rFonts w:eastAsia="Times New Roman" w:cs="Times New Roman"/>
                <w:b/>
                <w:bCs/>
                <w:sz w:val="16"/>
                <w:szCs w:val="16"/>
                <w:lang w:eastAsia="ru-RU"/>
              </w:rPr>
              <w:br/>
              <w:t>по данным ГК РК по ценам и тарифам</w:t>
            </w:r>
          </w:p>
        </w:tc>
      </w:tr>
      <w:tr w:rsidR="00372801" w:rsidRPr="00746EFC" w14:paraId="26897901" w14:textId="77777777" w:rsidTr="008B31CF">
        <w:tc>
          <w:tcPr>
            <w:cnfStyle w:val="001000000000" w:firstRow="0" w:lastRow="0" w:firstColumn="1" w:lastColumn="0" w:oddVBand="0" w:evenVBand="0" w:oddHBand="0" w:evenHBand="0" w:firstRowFirstColumn="0" w:firstRowLastColumn="0" w:lastRowFirstColumn="0" w:lastRowLastColumn="0"/>
            <w:tcW w:w="282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DB1115F" w14:textId="77777777" w:rsidR="00E1576C" w:rsidRPr="00746EFC" w:rsidRDefault="00E1576C" w:rsidP="00A62FC7">
            <w:pPr>
              <w:rPr>
                <w:rFonts w:eastAsia="Times New Roman" w:cs="Times New Roman"/>
                <w:b/>
                <w:bCs/>
                <w:color w:val="FFFFFF" w:themeColor="background1"/>
                <w:sz w:val="16"/>
                <w:szCs w:val="16"/>
                <w:lang w:eastAsia="ru-RU"/>
              </w:rPr>
            </w:pPr>
          </w:p>
        </w:tc>
        <w:tc>
          <w:tcPr>
            <w:tcW w:w="7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7CF44811" w14:textId="77777777" w:rsidR="00E1576C" w:rsidRPr="00746EFC" w:rsidRDefault="00EE4D67"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themeColor="background1"/>
                <w:sz w:val="16"/>
                <w:szCs w:val="16"/>
                <w:lang w:eastAsia="ru-RU"/>
              </w:rPr>
            </w:pPr>
            <w:r w:rsidRPr="00746EFC">
              <w:rPr>
                <w:rFonts w:eastAsia="Times New Roman" w:cs="Times New Roman"/>
                <w:b/>
                <w:bCs/>
                <w:color w:val="FFFFFF" w:themeColor="background1"/>
                <w:sz w:val="16"/>
                <w:szCs w:val="16"/>
                <w:lang w:eastAsia="ru-RU"/>
              </w:rPr>
              <w:t>Утверждено</w:t>
            </w:r>
          </w:p>
        </w:tc>
        <w:tc>
          <w:tcPr>
            <w:tcW w:w="6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427DBD38" w14:textId="77777777" w:rsidR="00E1576C" w:rsidRPr="00746EFC" w:rsidRDefault="00EE4D67"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themeColor="background1"/>
                <w:sz w:val="16"/>
                <w:szCs w:val="16"/>
                <w:lang w:eastAsia="ru-RU"/>
              </w:rPr>
            </w:pPr>
            <w:r w:rsidRPr="00746EFC">
              <w:rPr>
                <w:rFonts w:eastAsia="Times New Roman" w:cs="Times New Roman"/>
                <w:b/>
                <w:bCs/>
                <w:color w:val="FFFFFF" w:themeColor="background1"/>
                <w:sz w:val="16"/>
                <w:szCs w:val="16"/>
                <w:lang w:eastAsia="ru-RU"/>
              </w:rPr>
              <w:t>Факт</w:t>
            </w:r>
          </w:p>
        </w:tc>
        <w:tc>
          <w:tcPr>
            <w:tcW w:w="7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6CD0EFB9" w14:textId="77777777" w:rsidR="00E1576C" w:rsidRPr="00746EFC" w:rsidRDefault="00EE4D67"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themeColor="background1"/>
                <w:sz w:val="16"/>
                <w:szCs w:val="16"/>
                <w:lang w:eastAsia="ru-RU"/>
              </w:rPr>
            </w:pPr>
            <w:r w:rsidRPr="00746EFC">
              <w:rPr>
                <w:rFonts w:eastAsia="Times New Roman" w:cs="Times New Roman"/>
                <w:b/>
                <w:bCs/>
                <w:color w:val="FFFFFF" w:themeColor="background1"/>
                <w:sz w:val="16"/>
                <w:szCs w:val="16"/>
                <w:lang w:eastAsia="ru-RU"/>
              </w:rPr>
              <w:t>О</w:t>
            </w:r>
            <w:r w:rsidR="00E1576C" w:rsidRPr="00746EFC">
              <w:rPr>
                <w:rFonts w:eastAsia="Times New Roman" w:cs="Times New Roman"/>
                <w:b/>
                <w:bCs/>
                <w:color w:val="FFFFFF" w:themeColor="background1"/>
                <w:sz w:val="16"/>
                <w:szCs w:val="16"/>
                <w:lang w:eastAsia="ru-RU"/>
              </w:rPr>
              <w:t>тклонение</w:t>
            </w:r>
          </w:p>
        </w:tc>
      </w:tr>
      <w:tr w:rsidR="00372801" w:rsidRPr="00746EFC" w14:paraId="6A2AD5BD" w14:textId="77777777" w:rsidTr="008B31CF">
        <w:tc>
          <w:tcPr>
            <w:cnfStyle w:val="001000000000" w:firstRow="0" w:lastRow="0" w:firstColumn="1" w:lastColumn="0" w:oddVBand="0" w:evenVBand="0" w:oddHBand="0" w:evenHBand="0" w:firstRowFirstColumn="0" w:firstRowLastColumn="0" w:lastRowFirstColumn="0" w:lastRowLastColumn="0"/>
            <w:tcW w:w="28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02F3EB51" w14:textId="77777777" w:rsidR="00E1576C" w:rsidRPr="00746EFC" w:rsidRDefault="00E1576C" w:rsidP="00CC1414">
            <w:pPr>
              <w:spacing w:line="360" w:lineRule="auto"/>
              <w:jc w:val="center"/>
              <w:rPr>
                <w:rFonts w:eastAsia="Times New Roman" w:cs="Times New Roman"/>
                <w:b/>
                <w:bCs/>
                <w:iCs/>
                <w:color w:val="FFFFFF" w:themeColor="background1"/>
                <w:sz w:val="16"/>
                <w:szCs w:val="16"/>
                <w:lang w:eastAsia="ru-RU"/>
              </w:rPr>
            </w:pPr>
            <w:r w:rsidRPr="00746EFC">
              <w:rPr>
                <w:rFonts w:eastAsia="Times New Roman" w:cs="Times New Roman"/>
                <w:b/>
                <w:bCs/>
                <w:iCs/>
                <w:color w:val="FFFFFF" w:themeColor="background1"/>
                <w:sz w:val="16"/>
                <w:szCs w:val="16"/>
                <w:lang w:eastAsia="ru-RU"/>
              </w:rPr>
              <w:t>1</w:t>
            </w:r>
          </w:p>
        </w:tc>
        <w:tc>
          <w:tcPr>
            <w:tcW w:w="7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62972EA2" w14:textId="77777777" w:rsidR="00E1576C" w:rsidRPr="00746EFC" w:rsidRDefault="00E1576C" w:rsidP="00CC1414">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bCs/>
                <w:iCs/>
                <w:color w:val="FFFFFF" w:themeColor="background1"/>
                <w:sz w:val="16"/>
                <w:szCs w:val="16"/>
                <w:lang w:eastAsia="ru-RU"/>
              </w:rPr>
            </w:pPr>
            <w:r w:rsidRPr="00746EFC">
              <w:rPr>
                <w:rFonts w:eastAsia="Times New Roman" w:cs="Times New Roman"/>
                <w:b/>
                <w:bCs/>
                <w:iCs/>
                <w:color w:val="FFFFFF" w:themeColor="background1"/>
                <w:sz w:val="16"/>
                <w:szCs w:val="16"/>
                <w:lang w:eastAsia="ru-RU"/>
              </w:rPr>
              <w:t>2</w:t>
            </w:r>
          </w:p>
        </w:tc>
        <w:tc>
          <w:tcPr>
            <w:tcW w:w="6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5CE4DD23" w14:textId="77777777" w:rsidR="00E1576C" w:rsidRPr="00746EFC" w:rsidRDefault="00E1576C" w:rsidP="00CC1414">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bCs/>
                <w:iCs/>
                <w:color w:val="FFFFFF" w:themeColor="background1"/>
                <w:sz w:val="16"/>
                <w:szCs w:val="16"/>
                <w:lang w:eastAsia="ru-RU"/>
              </w:rPr>
            </w:pPr>
            <w:r w:rsidRPr="00746EFC">
              <w:rPr>
                <w:rFonts w:eastAsia="Times New Roman" w:cs="Times New Roman"/>
                <w:b/>
                <w:bCs/>
                <w:iCs/>
                <w:color w:val="FFFFFF" w:themeColor="background1"/>
                <w:sz w:val="16"/>
                <w:szCs w:val="16"/>
                <w:lang w:eastAsia="ru-RU"/>
              </w:rPr>
              <w:t>3</w:t>
            </w:r>
          </w:p>
        </w:tc>
        <w:tc>
          <w:tcPr>
            <w:tcW w:w="7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530461DA" w14:textId="77777777" w:rsidR="00E1576C" w:rsidRPr="00746EFC" w:rsidRDefault="00E1576C" w:rsidP="00CC1414">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bCs/>
                <w:iCs/>
                <w:color w:val="FFFFFF" w:themeColor="background1"/>
                <w:sz w:val="16"/>
                <w:szCs w:val="16"/>
                <w:lang w:eastAsia="ru-RU"/>
              </w:rPr>
            </w:pPr>
            <w:r w:rsidRPr="00746EFC">
              <w:rPr>
                <w:rFonts w:eastAsia="Times New Roman" w:cs="Times New Roman"/>
                <w:b/>
                <w:bCs/>
                <w:iCs/>
                <w:color w:val="FFFFFF" w:themeColor="background1"/>
                <w:sz w:val="16"/>
                <w:szCs w:val="16"/>
                <w:lang w:eastAsia="ru-RU"/>
              </w:rPr>
              <w:t>4=3-2</w:t>
            </w:r>
          </w:p>
        </w:tc>
      </w:tr>
      <w:tr w:rsidR="00E1576C" w:rsidRPr="00746EFC" w14:paraId="199FCF9B" w14:textId="77777777" w:rsidTr="008B31CF">
        <w:tc>
          <w:tcPr>
            <w:cnfStyle w:val="001000000000" w:firstRow="0" w:lastRow="0" w:firstColumn="1" w:lastColumn="0" w:oddVBand="0" w:evenVBand="0" w:oddHBand="0" w:evenHBand="0" w:firstRowFirstColumn="0" w:firstRowLastColumn="0" w:lastRowFirstColumn="0" w:lastRowLastColumn="0"/>
            <w:tcW w:w="2822" w:type="pct"/>
            <w:tcBorders>
              <w:top w:val="single" w:sz="4" w:space="0" w:color="FFFFFF" w:themeColor="background1"/>
            </w:tcBorders>
            <w:hideMark/>
          </w:tcPr>
          <w:p w14:paraId="0856A2EF" w14:textId="77777777" w:rsidR="00E1576C" w:rsidRPr="00746EFC" w:rsidRDefault="00E1576C" w:rsidP="00A62FC7">
            <w:pPr>
              <w:rPr>
                <w:rFonts w:eastAsia="Times New Roman" w:cs="Times New Roman"/>
                <w:szCs w:val="18"/>
                <w:lang w:eastAsia="ru-RU"/>
              </w:rPr>
            </w:pPr>
            <w:r w:rsidRPr="00746EFC">
              <w:rPr>
                <w:rFonts w:eastAsia="Times New Roman" w:cs="Times New Roman"/>
                <w:szCs w:val="18"/>
                <w:lang w:eastAsia="ru-RU"/>
              </w:rPr>
              <w:t xml:space="preserve">Оплата услуг ПАО </w:t>
            </w:r>
            <w:r w:rsidR="00EE4D67" w:rsidRPr="00746EFC">
              <w:rPr>
                <w:rFonts w:eastAsia="Times New Roman" w:cs="Times New Roman"/>
                <w:szCs w:val="18"/>
                <w:lang w:eastAsia="ru-RU"/>
              </w:rPr>
              <w:t>«</w:t>
            </w:r>
            <w:r w:rsidRPr="00746EFC">
              <w:rPr>
                <w:rFonts w:eastAsia="Times New Roman" w:cs="Times New Roman"/>
                <w:szCs w:val="18"/>
                <w:lang w:eastAsia="ru-RU"/>
              </w:rPr>
              <w:t>ФСК ЕЭС</w:t>
            </w:r>
            <w:r w:rsidR="00EE4D67" w:rsidRPr="00746EFC">
              <w:rPr>
                <w:rFonts w:eastAsia="Times New Roman" w:cs="Times New Roman"/>
                <w:szCs w:val="18"/>
                <w:lang w:eastAsia="ru-RU"/>
              </w:rPr>
              <w:t>»</w:t>
            </w:r>
          </w:p>
        </w:tc>
        <w:tc>
          <w:tcPr>
            <w:tcW w:w="744" w:type="pct"/>
            <w:tcBorders>
              <w:top w:val="single" w:sz="4" w:space="0" w:color="FFFFFF" w:themeColor="background1"/>
            </w:tcBorders>
            <w:hideMark/>
          </w:tcPr>
          <w:p w14:paraId="7EB5542E" w14:textId="77777777" w:rsidR="00E1576C" w:rsidRPr="00746EFC" w:rsidRDefault="00E1576C"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533 377</w:t>
            </w:r>
          </w:p>
        </w:tc>
        <w:tc>
          <w:tcPr>
            <w:tcW w:w="688" w:type="pct"/>
            <w:tcBorders>
              <w:top w:val="single" w:sz="4" w:space="0" w:color="FFFFFF" w:themeColor="background1"/>
            </w:tcBorders>
            <w:hideMark/>
          </w:tcPr>
          <w:p w14:paraId="0D6B731B" w14:textId="77777777" w:rsidR="00E1576C" w:rsidRPr="00746EFC" w:rsidRDefault="00E1576C"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869 508</w:t>
            </w:r>
          </w:p>
        </w:tc>
        <w:tc>
          <w:tcPr>
            <w:tcW w:w="746" w:type="pct"/>
            <w:tcBorders>
              <w:top w:val="single" w:sz="4" w:space="0" w:color="FFFFFF" w:themeColor="background1"/>
            </w:tcBorders>
            <w:hideMark/>
          </w:tcPr>
          <w:p w14:paraId="6E2B992A" w14:textId="77777777" w:rsidR="00E1576C" w:rsidRPr="00746EFC" w:rsidRDefault="00E1576C"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336 130</w:t>
            </w:r>
          </w:p>
        </w:tc>
      </w:tr>
      <w:tr w:rsidR="00E1576C" w:rsidRPr="00746EFC" w14:paraId="70CA4B08" w14:textId="77777777" w:rsidTr="00EE4D67">
        <w:tc>
          <w:tcPr>
            <w:cnfStyle w:val="001000000000" w:firstRow="0" w:lastRow="0" w:firstColumn="1" w:lastColumn="0" w:oddVBand="0" w:evenVBand="0" w:oddHBand="0" w:evenHBand="0" w:firstRowFirstColumn="0" w:firstRowLastColumn="0" w:lastRowFirstColumn="0" w:lastRowLastColumn="0"/>
            <w:tcW w:w="2822" w:type="pct"/>
            <w:hideMark/>
          </w:tcPr>
          <w:p w14:paraId="22EC1DCA" w14:textId="77777777" w:rsidR="00E1576C" w:rsidRPr="00746EFC" w:rsidRDefault="00E1576C" w:rsidP="00A62FC7">
            <w:pPr>
              <w:rPr>
                <w:rFonts w:eastAsia="Times New Roman" w:cs="Times New Roman"/>
                <w:szCs w:val="18"/>
                <w:lang w:eastAsia="ru-RU"/>
              </w:rPr>
            </w:pPr>
            <w:r w:rsidRPr="00746EFC">
              <w:rPr>
                <w:rFonts w:eastAsia="Times New Roman" w:cs="Times New Roman"/>
                <w:szCs w:val="18"/>
                <w:lang w:eastAsia="ru-RU"/>
              </w:rPr>
              <w:t>Оплата услуг ТСО</w:t>
            </w:r>
          </w:p>
        </w:tc>
        <w:tc>
          <w:tcPr>
            <w:tcW w:w="744" w:type="pct"/>
            <w:hideMark/>
          </w:tcPr>
          <w:p w14:paraId="573F95DD" w14:textId="77777777" w:rsidR="00E1576C" w:rsidRPr="00746EFC" w:rsidRDefault="00E1576C"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 </w:t>
            </w:r>
          </w:p>
        </w:tc>
        <w:tc>
          <w:tcPr>
            <w:tcW w:w="688" w:type="pct"/>
            <w:hideMark/>
          </w:tcPr>
          <w:p w14:paraId="3D652410" w14:textId="77777777" w:rsidR="00E1576C" w:rsidRPr="00746EFC" w:rsidRDefault="00E1576C"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 </w:t>
            </w:r>
          </w:p>
        </w:tc>
        <w:tc>
          <w:tcPr>
            <w:tcW w:w="746" w:type="pct"/>
            <w:hideMark/>
          </w:tcPr>
          <w:p w14:paraId="6C255F6A" w14:textId="77777777" w:rsidR="00E1576C" w:rsidRPr="00746EFC" w:rsidRDefault="00E1576C"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0</w:t>
            </w:r>
          </w:p>
        </w:tc>
      </w:tr>
      <w:tr w:rsidR="00E1576C" w:rsidRPr="00746EFC" w14:paraId="1ED9E361" w14:textId="77777777" w:rsidTr="00EE4D67">
        <w:tc>
          <w:tcPr>
            <w:cnfStyle w:val="001000000000" w:firstRow="0" w:lastRow="0" w:firstColumn="1" w:lastColumn="0" w:oddVBand="0" w:evenVBand="0" w:oddHBand="0" w:evenHBand="0" w:firstRowFirstColumn="0" w:firstRowLastColumn="0" w:lastRowFirstColumn="0" w:lastRowLastColumn="0"/>
            <w:tcW w:w="2822" w:type="pct"/>
            <w:hideMark/>
          </w:tcPr>
          <w:p w14:paraId="1BAD76E8" w14:textId="77777777" w:rsidR="00E1576C" w:rsidRPr="00746EFC" w:rsidRDefault="00E1576C" w:rsidP="00A62FC7">
            <w:pPr>
              <w:rPr>
                <w:rFonts w:eastAsia="Times New Roman" w:cs="Times New Roman"/>
                <w:szCs w:val="18"/>
                <w:lang w:eastAsia="ru-RU"/>
              </w:rPr>
            </w:pPr>
            <w:r w:rsidRPr="00746EFC">
              <w:rPr>
                <w:rFonts w:eastAsia="Times New Roman" w:cs="Times New Roman"/>
                <w:szCs w:val="18"/>
                <w:lang w:eastAsia="ru-RU"/>
              </w:rPr>
              <w:t>Плата за аренду имущества и лизинг</w:t>
            </w:r>
          </w:p>
        </w:tc>
        <w:tc>
          <w:tcPr>
            <w:tcW w:w="744" w:type="pct"/>
            <w:hideMark/>
          </w:tcPr>
          <w:p w14:paraId="68B765A4" w14:textId="77777777" w:rsidR="00E1576C" w:rsidRPr="00746EFC" w:rsidRDefault="00E1576C"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5 351</w:t>
            </w:r>
          </w:p>
        </w:tc>
        <w:tc>
          <w:tcPr>
            <w:tcW w:w="688" w:type="pct"/>
            <w:hideMark/>
          </w:tcPr>
          <w:p w14:paraId="5EC329BB" w14:textId="77777777" w:rsidR="00E1576C" w:rsidRPr="00746EFC" w:rsidRDefault="00E1576C"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0</w:t>
            </w:r>
          </w:p>
        </w:tc>
        <w:tc>
          <w:tcPr>
            <w:tcW w:w="746" w:type="pct"/>
            <w:hideMark/>
          </w:tcPr>
          <w:p w14:paraId="0024CD05" w14:textId="77777777" w:rsidR="00E1576C" w:rsidRPr="00746EFC" w:rsidRDefault="00E1576C"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-5 351</w:t>
            </w:r>
          </w:p>
        </w:tc>
      </w:tr>
      <w:tr w:rsidR="00E1576C" w:rsidRPr="00746EFC" w14:paraId="6E52B772" w14:textId="77777777" w:rsidTr="00EE4D67">
        <w:tc>
          <w:tcPr>
            <w:cnfStyle w:val="001000000000" w:firstRow="0" w:lastRow="0" w:firstColumn="1" w:lastColumn="0" w:oddVBand="0" w:evenVBand="0" w:oddHBand="0" w:evenHBand="0" w:firstRowFirstColumn="0" w:firstRowLastColumn="0" w:lastRowFirstColumn="0" w:lastRowLastColumn="0"/>
            <w:tcW w:w="2822" w:type="pct"/>
            <w:hideMark/>
          </w:tcPr>
          <w:p w14:paraId="27F4BA50" w14:textId="77777777" w:rsidR="00E1576C" w:rsidRPr="00746EFC" w:rsidRDefault="00E1576C" w:rsidP="00A62FC7">
            <w:pPr>
              <w:rPr>
                <w:rFonts w:eastAsia="Times New Roman" w:cs="Times New Roman"/>
                <w:szCs w:val="18"/>
                <w:lang w:eastAsia="ru-RU"/>
              </w:rPr>
            </w:pPr>
            <w:r w:rsidRPr="00746EFC">
              <w:rPr>
                <w:rFonts w:eastAsia="Times New Roman" w:cs="Times New Roman"/>
                <w:szCs w:val="18"/>
                <w:lang w:eastAsia="ru-RU"/>
              </w:rPr>
              <w:t>Налоги, в том числе:</w:t>
            </w:r>
          </w:p>
        </w:tc>
        <w:tc>
          <w:tcPr>
            <w:tcW w:w="744" w:type="pct"/>
            <w:hideMark/>
          </w:tcPr>
          <w:p w14:paraId="729C4828" w14:textId="77777777" w:rsidR="00E1576C" w:rsidRPr="00746EFC" w:rsidRDefault="00E1576C"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56 222</w:t>
            </w:r>
          </w:p>
        </w:tc>
        <w:tc>
          <w:tcPr>
            <w:tcW w:w="688" w:type="pct"/>
            <w:hideMark/>
          </w:tcPr>
          <w:p w14:paraId="7089101A" w14:textId="77777777" w:rsidR="00E1576C" w:rsidRPr="00746EFC" w:rsidRDefault="00E1576C"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48 495</w:t>
            </w:r>
          </w:p>
        </w:tc>
        <w:tc>
          <w:tcPr>
            <w:tcW w:w="746" w:type="pct"/>
            <w:hideMark/>
          </w:tcPr>
          <w:p w14:paraId="553BB319" w14:textId="77777777" w:rsidR="00E1576C" w:rsidRPr="00746EFC" w:rsidRDefault="00E1576C"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-7 728</w:t>
            </w:r>
          </w:p>
        </w:tc>
      </w:tr>
      <w:tr w:rsidR="00E1576C" w:rsidRPr="00746EFC" w14:paraId="0767CD28" w14:textId="77777777" w:rsidTr="00EE4D67">
        <w:tc>
          <w:tcPr>
            <w:cnfStyle w:val="001000000000" w:firstRow="0" w:lastRow="0" w:firstColumn="1" w:lastColumn="0" w:oddVBand="0" w:evenVBand="0" w:oddHBand="0" w:evenHBand="0" w:firstRowFirstColumn="0" w:firstRowLastColumn="0" w:lastRowFirstColumn="0" w:lastRowLastColumn="0"/>
            <w:tcW w:w="2822" w:type="pct"/>
            <w:hideMark/>
          </w:tcPr>
          <w:p w14:paraId="765489CB" w14:textId="77777777" w:rsidR="00E1576C" w:rsidRPr="00746EFC" w:rsidRDefault="00E1576C" w:rsidP="00A62FC7">
            <w:pPr>
              <w:rPr>
                <w:rFonts w:eastAsia="Times New Roman" w:cs="Times New Roman"/>
                <w:szCs w:val="18"/>
                <w:lang w:eastAsia="ru-RU"/>
              </w:rPr>
            </w:pPr>
            <w:r w:rsidRPr="00746EFC">
              <w:rPr>
                <w:rFonts w:eastAsia="Times New Roman" w:cs="Times New Roman"/>
                <w:szCs w:val="18"/>
                <w:lang w:eastAsia="ru-RU"/>
              </w:rPr>
              <w:t>плата за землю</w:t>
            </w:r>
          </w:p>
        </w:tc>
        <w:tc>
          <w:tcPr>
            <w:tcW w:w="744" w:type="pct"/>
            <w:hideMark/>
          </w:tcPr>
          <w:p w14:paraId="24373AD7" w14:textId="77777777" w:rsidR="00E1576C" w:rsidRPr="00746EFC" w:rsidRDefault="00E1576C"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862</w:t>
            </w:r>
          </w:p>
        </w:tc>
        <w:tc>
          <w:tcPr>
            <w:tcW w:w="688" w:type="pct"/>
            <w:hideMark/>
          </w:tcPr>
          <w:p w14:paraId="75D91AF3" w14:textId="77777777" w:rsidR="00E1576C" w:rsidRPr="00746EFC" w:rsidRDefault="00E1576C"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859</w:t>
            </w:r>
          </w:p>
        </w:tc>
        <w:tc>
          <w:tcPr>
            <w:tcW w:w="746" w:type="pct"/>
            <w:hideMark/>
          </w:tcPr>
          <w:p w14:paraId="24EBDC1B" w14:textId="77777777" w:rsidR="00E1576C" w:rsidRPr="00746EFC" w:rsidRDefault="00E1576C"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-4</w:t>
            </w:r>
          </w:p>
        </w:tc>
      </w:tr>
      <w:tr w:rsidR="00E1576C" w:rsidRPr="00746EFC" w14:paraId="234B454D" w14:textId="77777777" w:rsidTr="00EE4D67">
        <w:tc>
          <w:tcPr>
            <w:cnfStyle w:val="001000000000" w:firstRow="0" w:lastRow="0" w:firstColumn="1" w:lastColumn="0" w:oddVBand="0" w:evenVBand="0" w:oddHBand="0" w:evenHBand="0" w:firstRowFirstColumn="0" w:firstRowLastColumn="0" w:lastRowFirstColumn="0" w:lastRowLastColumn="0"/>
            <w:tcW w:w="2822" w:type="pct"/>
            <w:hideMark/>
          </w:tcPr>
          <w:p w14:paraId="343626BD" w14:textId="77777777" w:rsidR="00E1576C" w:rsidRPr="00746EFC" w:rsidRDefault="00E1576C" w:rsidP="00A62FC7">
            <w:pPr>
              <w:rPr>
                <w:rFonts w:eastAsia="Times New Roman" w:cs="Times New Roman"/>
                <w:szCs w:val="18"/>
                <w:lang w:eastAsia="ru-RU"/>
              </w:rPr>
            </w:pPr>
            <w:r w:rsidRPr="00746EFC">
              <w:rPr>
                <w:rFonts w:eastAsia="Times New Roman" w:cs="Times New Roman"/>
                <w:szCs w:val="18"/>
                <w:lang w:eastAsia="ru-RU"/>
              </w:rPr>
              <w:t>налог на имущество</w:t>
            </w:r>
          </w:p>
        </w:tc>
        <w:tc>
          <w:tcPr>
            <w:tcW w:w="744" w:type="pct"/>
            <w:hideMark/>
          </w:tcPr>
          <w:p w14:paraId="1C78E4C6" w14:textId="77777777" w:rsidR="00E1576C" w:rsidRPr="00746EFC" w:rsidRDefault="00E1576C"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53 296</w:t>
            </w:r>
          </w:p>
        </w:tc>
        <w:tc>
          <w:tcPr>
            <w:tcW w:w="688" w:type="pct"/>
            <w:hideMark/>
          </w:tcPr>
          <w:p w14:paraId="64ED37AD" w14:textId="77777777" w:rsidR="00E1576C" w:rsidRPr="00746EFC" w:rsidRDefault="00E1576C"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43 163</w:t>
            </w:r>
          </w:p>
        </w:tc>
        <w:tc>
          <w:tcPr>
            <w:tcW w:w="746" w:type="pct"/>
            <w:hideMark/>
          </w:tcPr>
          <w:p w14:paraId="7B7DC714" w14:textId="77777777" w:rsidR="00E1576C" w:rsidRPr="00746EFC" w:rsidRDefault="00E1576C"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-10 132</w:t>
            </w:r>
          </w:p>
        </w:tc>
      </w:tr>
      <w:tr w:rsidR="00E1576C" w:rsidRPr="00746EFC" w14:paraId="7401AC4A" w14:textId="77777777" w:rsidTr="00EE4D67">
        <w:tc>
          <w:tcPr>
            <w:cnfStyle w:val="001000000000" w:firstRow="0" w:lastRow="0" w:firstColumn="1" w:lastColumn="0" w:oddVBand="0" w:evenVBand="0" w:oddHBand="0" w:evenHBand="0" w:firstRowFirstColumn="0" w:firstRowLastColumn="0" w:lastRowFirstColumn="0" w:lastRowLastColumn="0"/>
            <w:tcW w:w="2822" w:type="pct"/>
            <w:hideMark/>
          </w:tcPr>
          <w:p w14:paraId="19AE5857" w14:textId="77777777" w:rsidR="00E1576C" w:rsidRPr="00746EFC" w:rsidRDefault="00E1576C" w:rsidP="00A62FC7">
            <w:pPr>
              <w:rPr>
                <w:rFonts w:eastAsia="Times New Roman" w:cs="Times New Roman"/>
                <w:szCs w:val="18"/>
                <w:lang w:eastAsia="ru-RU"/>
              </w:rPr>
            </w:pPr>
            <w:r w:rsidRPr="00746EFC">
              <w:rPr>
                <w:rFonts w:eastAsia="Times New Roman" w:cs="Times New Roman"/>
                <w:szCs w:val="18"/>
                <w:lang w:eastAsia="ru-RU"/>
              </w:rPr>
              <w:t>транспортный налог</w:t>
            </w:r>
          </w:p>
        </w:tc>
        <w:tc>
          <w:tcPr>
            <w:tcW w:w="744" w:type="pct"/>
            <w:hideMark/>
          </w:tcPr>
          <w:p w14:paraId="507FD261" w14:textId="77777777" w:rsidR="00E1576C" w:rsidRPr="00746EFC" w:rsidRDefault="00E1576C"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1 826</w:t>
            </w:r>
          </w:p>
        </w:tc>
        <w:tc>
          <w:tcPr>
            <w:tcW w:w="688" w:type="pct"/>
            <w:hideMark/>
          </w:tcPr>
          <w:p w14:paraId="52B6A5BC" w14:textId="77777777" w:rsidR="00E1576C" w:rsidRPr="00746EFC" w:rsidRDefault="00E1576C"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1 802</w:t>
            </w:r>
          </w:p>
        </w:tc>
        <w:tc>
          <w:tcPr>
            <w:tcW w:w="746" w:type="pct"/>
            <w:hideMark/>
          </w:tcPr>
          <w:p w14:paraId="4400F69D" w14:textId="77777777" w:rsidR="00E1576C" w:rsidRPr="00746EFC" w:rsidRDefault="00E1576C"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-24</w:t>
            </w:r>
          </w:p>
        </w:tc>
      </w:tr>
      <w:tr w:rsidR="00E1576C" w:rsidRPr="00746EFC" w14:paraId="793463E0" w14:textId="77777777" w:rsidTr="00EE4D67">
        <w:tc>
          <w:tcPr>
            <w:cnfStyle w:val="001000000000" w:firstRow="0" w:lastRow="0" w:firstColumn="1" w:lastColumn="0" w:oddVBand="0" w:evenVBand="0" w:oddHBand="0" w:evenHBand="0" w:firstRowFirstColumn="0" w:firstRowLastColumn="0" w:lastRowFirstColumn="0" w:lastRowLastColumn="0"/>
            <w:tcW w:w="2822" w:type="pct"/>
            <w:hideMark/>
          </w:tcPr>
          <w:p w14:paraId="7F3B891E" w14:textId="77777777" w:rsidR="00E1576C" w:rsidRPr="00746EFC" w:rsidRDefault="00E1576C" w:rsidP="00A62FC7">
            <w:pPr>
              <w:rPr>
                <w:rFonts w:eastAsia="Times New Roman" w:cs="Times New Roman"/>
                <w:szCs w:val="18"/>
                <w:lang w:eastAsia="ru-RU"/>
              </w:rPr>
            </w:pPr>
            <w:r w:rsidRPr="00746EFC">
              <w:rPr>
                <w:rFonts w:eastAsia="Times New Roman" w:cs="Times New Roman"/>
                <w:szCs w:val="18"/>
                <w:lang w:eastAsia="ru-RU"/>
              </w:rPr>
              <w:t>водный налог</w:t>
            </w:r>
          </w:p>
        </w:tc>
        <w:tc>
          <w:tcPr>
            <w:tcW w:w="744" w:type="pct"/>
            <w:hideMark/>
          </w:tcPr>
          <w:p w14:paraId="2A083604" w14:textId="77777777" w:rsidR="00E1576C" w:rsidRPr="00746EFC" w:rsidRDefault="00E1576C"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0</w:t>
            </w:r>
          </w:p>
        </w:tc>
        <w:tc>
          <w:tcPr>
            <w:tcW w:w="688" w:type="pct"/>
            <w:hideMark/>
          </w:tcPr>
          <w:p w14:paraId="180D0382" w14:textId="77777777" w:rsidR="00E1576C" w:rsidRPr="00746EFC" w:rsidRDefault="00E1576C"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0</w:t>
            </w:r>
          </w:p>
        </w:tc>
        <w:tc>
          <w:tcPr>
            <w:tcW w:w="746" w:type="pct"/>
            <w:hideMark/>
          </w:tcPr>
          <w:p w14:paraId="464C53B7" w14:textId="77777777" w:rsidR="00E1576C" w:rsidRPr="00746EFC" w:rsidRDefault="00E1576C"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0</w:t>
            </w:r>
          </w:p>
        </w:tc>
      </w:tr>
      <w:tr w:rsidR="00E1576C" w:rsidRPr="00746EFC" w14:paraId="109473C9" w14:textId="77777777" w:rsidTr="00EE4D67">
        <w:tc>
          <w:tcPr>
            <w:cnfStyle w:val="001000000000" w:firstRow="0" w:lastRow="0" w:firstColumn="1" w:lastColumn="0" w:oddVBand="0" w:evenVBand="0" w:oddHBand="0" w:evenHBand="0" w:firstRowFirstColumn="0" w:firstRowLastColumn="0" w:lastRowFirstColumn="0" w:lastRowLastColumn="0"/>
            <w:tcW w:w="2822" w:type="pct"/>
            <w:hideMark/>
          </w:tcPr>
          <w:p w14:paraId="69E884C1" w14:textId="77777777" w:rsidR="00E1576C" w:rsidRPr="00746EFC" w:rsidRDefault="00E1576C" w:rsidP="00A62FC7">
            <w:pPr>
              <w:rPr>
                <w:rFonts w:eastAsia="Times New Roman" w:cs="Times New Roman"/>
                <w:szCs w:val="18"/>
                <w:lang w:eastAsia="ru-RU"/>
              </w:rPr>
            </w:pPr>
            <w:r w:rsidRPr="00746EFC">
              <w:rPr>
                <w:rFonts w:eastAsia="Times New Roman" w:cs="Times New Roman"/>
                <w:szCs w:val="18"/>
                <w:lang w:eastAsia="ru-RU"/>
              </w:rPr>
              <w:t>плата за предельно-допустимые выбросы</w:t>
            </w:r>
          </w:p>
        </w:tc>
        <w:tc>
          <w:tcPr>
            <w:tcW w:w="744" w:type="pct"/>
            <w:hideMark/>
          </w:tcPr>
          <w:p w14:paraId="1839CE09" w14:textId="77777777" w:rsidR="00E1576C" w:rsidRPr="00746EFC" w:rsidRDefault="00E1576C"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238</w:t>
            </w:r>
          </w:p>
        </w:tc>
        <w:tc>
          <w:tcPr>
            <w:tcW w:w="688" w:type="pct"/>
            <w:hideMark/>
          </w:tcPr>
          <w:p w14:paraId="7CA1F4A6" w14:textId="77777777" w:rsidR="00E1576C" w:rsidRPr="00746EFC" w:rsidRDefault="00E1576C"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61</w:t>
            </w:r>
          </w:p>
        </w:tc>
        <w:tc>
          <w:tcPr>
            <w:tcW w:w="746" w:type="pct"/>
            <w:hideMark/>
          </w:tcPr>
          <w:p w14:paraId="6C338C26" w14:textId="77777777" w:rsidR="00E1576C" w:rsidRPr="00746EFC" w:rsidRDefault="00E1576C"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-178</w:t>
            </w:r>
          </w:p>
        </w:tc>
      </w:tr>
      <w:tr w:rsidR="00E1576C" w:rsidRPr="00746EFC" w14:paraId="615A42F8" w14:textId="77777777" w:rsidTr="00EE4D67">
        <w:tc>
          <w:tcPr>
            <w:cnfStyle w:val="001000000000" w:firstRow="0" w:lastRow="0" w:firstColumn="1" w:lastColumn="0" w:oddVBand="0" w:evenVBand="0" w:oddHBand="0" w:evenHBand="0" w:firstRowFirstColumn="0" w:firstRowLastColumn="0" w:lastRowFirstColumn="0" w:lastRowLastColumn="0"/>
            <w:tcW w:w="2822" w:type="pct"/>
            <w:hideMark/>
          </w:tcPr>
          <w:p w14:paraId="2A2AA1BD" w14:textId="77777777" w:rsidR="00E1576C" w:rsidRPr="00746EFC" w:rsidRDefault="00E1576C" w:rsidP="00A62FC7">
            <w:pPr>
              <w:rPr>
                <w:rFonts w:eastAsia="Times New Roman" w:cs="Times New Roman"/>
                <w:szCs w:val="18"/>
                <w:lang w:eastAsia="ru-RU"/>
              </w:rPr>
            </w:pPr>
            <w:r w:rsidRPr="00746EFC">
              <w:rPr>
                <w:rFonts w:eastAsia="Times New Roman" w:cs="Times New Roman"/>
                <w:szCs w:val="18"/>
                <w:lang w:eastAsia="ru-RU"/>
              </w:rPr>
              <w:t>прочие налоги</w:t>
            </w:r>
          </w:p>
        </w:tc>
        <w:tc>
          <w:tcPr>
            <w:tcW w:w="744" w:type="pct"/>
            <w:hideMark/>
          </w:tcPr>
          <w:p w14:paraId="408BA095" w14:textId="77777777" w:rsidR="00E1576C" w:rsidRPr="00746EFC" w:rsidRDefault="00E1576C"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 </w:t>
            </w:r>
          </w:p>
        </w:tc>
        <w:tc>
          <w:tcPr>
            <w:tcW w:w="688" w:type="pct"/>
            <w:hideMark/>
          </w:tcPr>
          <w:p w14:paraId="479C5490" w14:textId="77777777" w:rsidR="00E1576C" w:rsidRPr="00746EFC" w:rsidRDefault="00E1576C"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2 610</w:t>
            </w:r>
          </w:p>
        </w:tc>
        <w:tc>
          <w:tcPr>
            <w:tcW w:w="746" w:type="pct"/>
            <w:hideMark/>
          </w:tcPr>
          <w:p w14:paraId="5364E962" w14:textId="77777777" w:rsidR="00E1576C" w:rsidRPr="00746EFC" w:rsidRDefault="00E1576C"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2 610</w:t>
            </w:r>
          </w:p>
        </w:tc>
      </w:tr>
      <w:tr w:rsidR="00E1576C" w:rsidRPr="00746EFC" w14:paraId="77358BFB" w14:textId="77777777" w:rsidTr="00EE4D67">
        <w:tc>
          <w:tcPr>
            <w:cnfStyle w:val="001000000000" w:firstRow="0" w:lastRow="0" w:firstColumn="1" w:lastColumn="0" w:oddVBand="0" w:evenVBand="0" w:oddHBand="0" w:evenHBand="0" w:firstRowFirstColumn="0" w:firstRowLastColumn="0" w:lastRowFirstColumn="0" w:lastRowLastColumn="0"/>
            <w:tcW w:w="2822" w:type="pct"/>
            <w:hideMark/>
          </w:tcPr>
          <w:p w14:paraId="5EC81349" w14:textId="77777777" w:rsidR="00E1576C" w:rsidRPr="00746EFC" w:rsidRDefault="00E1576C" w:rsidP="00A62FC7">
            <w:pPr>
              <w:rPr>
                <w:rFonts w:eastAsia="Times New Roman" w:cs="Times New Roman"/>
                <w:szCs w:val="18"/>
                <w:lang w:eastAsia="ru-RU"/>
              </w:rPr>
            </w:pPr>
            <w:r w:rsidRPr="00746EFC">
              <w:rPr>
                <w:rFonts w:eastAsia="Times New Roman" w:cs="Times New Roman"/>
                <w:szCs w:val="18"/>
                <w:lang w:eastAsia="ru-RU"/>
              </w:rPr>
              <w:t>Отчисления на социальные нужды</w:t>
            </w:r>
          </w:p>
        </w:tc>
        <w:tc>
          <w:tcPr>
            <w:tcW w:w="744" w:type="pct"/>
            <w:hideMark/>
          </w:tcPr>
          <w:p w14:paraId="3C98C6A4" w14:textId="77777777" w:rsidR="00E1576C" w:rsidRPr="00746EFC" w:rsidRDefault="00E1576C"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229 127</w:t>
            </w:r>
          </w:p>
        </w:tc>
        <w:tc>
          <w:tcPr>
            <w:tcW w:w="688" w:type="pct"/>
            <w:hideMark/>
          </w:tcPr>
          <w:p w14:paraId="4C09435D" w14:textId="77777777" w:rsidR="00E1576C" w:rsidRPr="00746EFC" w:rsidRDefault="00E1576C"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252 258</w:t>
            </w:r>
          </w:p>
        </w:tc>
        <w:tc>
          <w:tcPr>
            <w:tcW w:w="746" w:type="pct"/>
            <w:hideMark/>
          </w:tcPr>
          <w:p w14:paraId="1A6A330F" w14:textId="77777777" w:rsidR="00E1576C" w:rsidRPr="00746EFC" w:rsidRDefault="00E1576C"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23 131</w:t>
            </w:r>
          </w:p>
        </w:tc>
      </w:tr>
      <w:tr w:rsidR="00E1576C" w:rsidRPr="00746EFC" w14:paraId="370F2E12" w14:textId="77777777" w:rsidTr="00EE4D67">
        <w:tc>
          <w:tcPr>
            <w:cnfStyle w:val="001000000000" w:firstRow="0" w:lastRow="0" w:firstColumn="1" w:lastColumn="0" w:oddVBand="0" w:evenVBand="0" w:oddHBand="0" w:evenHBand="0" w:firstRowFirstColumn="0" w:firstRowLastColumn="0" w:lastRowFirstColumn="0" w:lastRowLastColumn="0"/>
            <w:tcW w:w="2822" w:type="pct"/>
            <w:hideMark/>
          </w:tcPr>
          <w:p w14:paraId="5C480B9A" w14:textId="77777777" w:rsidR="00E1576C" w:rsidRPr="00746EFC" w:rsidRDefault="00E1576C" w:rsidP="00A62FC7">
            <w:pPr>
              <w:rPr>
                <w:rFonts w:eastAsia="Times New Roman" w:cs="Times New Roman"/>
                <w:szCs w:val="18"/>
                <w:lang w:eastAsia="ru-RU"/>
              </w:rPr>
            </w:pPr>
            <w:r w:rsidRPr="00746EFC">
              <w:rPr>
                <w:rFonts w:eastAsia="Times New Roman" w:cs="Times New Roman"/>
                <w:szCs w:val="18"/>
                <w:lang w:eastAsia="ru-RU"/>
              </w:rPr>
              <w:t>Налог на прибыль</w:t>
            </w:r>
          </w:p>
        </w:tc>
        <w:tc>
          <w:tcPr>
            <w:tcW w:w="744" w:type="pct"/>
            <w:hideMark/>
          </w:tcPr>
          <w:p w14:paraId="52F1F0AE" w14:textId="77777777" w:rsidR="00E1576C" w:rsidRPr="00746EFC" w:rsidRDefault="00E1576C"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11 196</w:t>
            </w:r>
          </w:p>
        </w:tc>
        <w:tc>
          <w:tcPr>
            <w:tcW w:w="688" w:type="pct"/>
            <w:hideMark/>
          </w:tcPr>
          <w:p w14:paraId="26AB25F8" w14:textId="77777777" w:rsidR="00E1576C" w:rsidRPr="00746EFC" w:rsidRDefault="00E1576C"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8 798</w:t>
            </w:r>
          </w:p>
        </w:tc>
        <w:tc>
          <w:tcPr>
            <w:tcW w:w="746" w:type="pct"/>
            <w:hideMark/>
          </w:tcPr>
          <w:p w14:paraId="0EDC5E02" w14:textId="77777777" w:rsidR="00E1576C" w:rsidRPr="00746EFC" w:rsidRDefault="00E1576C"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-2 398</w:t>
            </w:r>
          </w:p>
        </w:tc>
      </w:tr>
      <w:tr w:rsidR="00E1576C" w:rsidRPr="00746EFC" w14:paraId="53BCD431" w14:textId="77777777" w:rsidTr="00EE4D67">
        <w:tc>
          <w:tcPr>
            <w:cnfStyle w:val="001000000000" w:firstRow="0" w:lastRow="0" w:firstColumn="1" w:lastColumn="0" w:oddVBand="0" w:evenVBand="0" w:oddHBand="0" w:evenHBand="0" w:firstRowFirstColumn="0" w:firstRowLastColumn="0" w:lastRowFirstColumn="0" w:lastRowLastColumn="0"/>
            <w:tcW w:w="2822" w:type="pct"/>
            <w:hideMark/>
          </w:tcPr>
          <w:p w14:paraId="5C673CFB" w14:textId="77777777" w:rsidR="00E1576C" w:rsidRPr="00746EFC" w:rsidRDefault="00E1576C" w:rsidP="00CC1414">
            <w:pPr>
              <w:rPr>
                <w:rFonts w:eastAsia="Times New Roman" w:cs="Times New Roman"/>
                <w:szCs w:val="18"/>
                <w:lang w:eastAsia="ru-RU"/>
              </w:rPr>
            </w:pPr>
            <w:r w:rsidRPr="00746EFC">
              <w:rPr>
                <w:rFonts w:eastAsia="Times New Roman" w:cs="Times New Roman"/>
                <w:szCs w:val="18"/>
                <w:lang w:eastAsia="ru-RU"/>
              </w:rPr>
              <w:t>Расходы, связанные с осуществлением технологического присоединения энергопринимающих устройств максимальной мощностью до 15 кВт включительно</w:t>
            </w:r>
          </w:p>
        </w:tc>
        <w:tc>
          <w:tcPr>
            <w:tcW w:w="744" w:type="pct"/>
            <w:hideMark/>
          </w:tcPr>
          <w:p w14:paraId="7F9B5E38" w14:textId="77777777" w:rsidR="00E1576C" w:rsidRPr="00746EFC" w:rsidRDefault="00E1576C"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8 211</w:t>
            </w:r>
          </w:p>
        </w:tc>
        <w:tc>
          <w:tcPr>
            <w:tcW w:w="688" w:type="pct"/>
            <w:hideMark/>
          </w:tcPr>
          <w:p w14:paraId="067A7FE9" w14:textId="77777777" w:rsidR="00E1576C" w:rsidRPr="00746EFC" w:rsidRDefault="00E1576C"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31 682</w:t>
            </w:r>
          </w:p>
        </w:tc>
        <w:tc>
          <w:tcPr>
            <w:tcW w:w="746" w:type="pct"/>
            <w:hideMark/>
          </w:tcPr>
          <w:p w14:paraId="2489C0F9" w14:textId="77777777" w:rsidR="00E1576C" w:rsidRPr="00746EFC" w:rsidRDefault="00E1576C"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23 471</w:t>
            </w:r>
          </w:p>
        </w:tc>
      </w:tr>
      <w:tr w:rsidR="00E1576C" w:rsidRPr="00746EFC" w14:paraId="3D2193F7" w14:textId="77777777" w:rsidTr="0080789F">
        <w:tc>
          <w:tcPr>
            <w:cnfStyle w:val="001000000000" w:firstRow="0" w:lastRow="0" w:firstColumn="1" w:lastColumn="0" w:oddVBand="0" w:evenVBand="0" w:oddHBand="0" w:evenHBand="0" w:firstRowFirstColumn="0" w:firstRowLastColumn="0" w:lastRowFirstColumn="0" w:lastRowLastColumn="0"/>
            <w:tcW w:w="2822" w:type="pct"/>
            <w:shd w:val="clear" w:color="auto" w:fill="D6E3BC" w:themeFill="accent3" w:themeFillTint="66"/>
            <w:hideMark/>
          </w:tcPr>
          <w:p w14:paraId="0E253D70" w14:textId="77777777" w:rsidR="00E1576C" w:rsidRPr="00746EFC" w:rsidRDefault="00E1576C" w:rsidP="00A62FC7">
            <w:pPr>
              <w:rPr>
                <w:rFonts w:eastAsia="Times New Roman" w:cs="Times New Roman"/>
                <w:b/>
                <w:bCs/>
                <w:szCs w:val="18"/>
                <w:lang w:eastAsia="ru-RU"/>
              </w:rPr>
            </w:pPr>
            <w:r w:rsidRPr="00746EFC">
              <w:rPr>
                <w:rFonts w:eastAsia="Times New Roman" w:cs="Times New Roman"/>
                <w:b/>
                <w:bCs/>
                <w:szCs w:val="18"/>
                <w:lang w:eastAsia="ru-RU"/>
              </w:rPr>
              <w:t>ИТОГО неподконтрольные расходы</w:t>
            </w:r>
          </w:p>
        </w:tc>
        <w:tc>
          <w:tcPr>
            <w:tcW w:w="744" w:type="pct"/>
            <w:shd w:val="clear" w:color="auto" w:fill="D6E3BC" w:themeFill="accent3" w:themeFillTint="66"/>
            <w:hideMark/>
          </w:tcPr>
          <w:p w14:paraId="45B298CD" w14:textId="77777777" w:rsidR="00E1576C" w:rsidRPr="00746EFC" w:rsidRDefault="00E1576C"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746EFC">
              <w:rPr>
                <w:rFonts w:eastAsia="Times New Roman" w:cs="Times New Roman"/>
                <w:b/>
                <w:bCs/>
                <w:szCs w:val="18"/>
                <w:lang w:eastAsia="ru-RU"/>
              </w:rPr>
              <w:t>843 485</w:t>
            </w:r>
          </w:p>
        </w:tc>
        <w:tc>
          <w:tcPr>
            <w:tcW w:w="688" w:type="pct"/>
            <w:shd w:val="clear" w:color="auto" w:fill="D6E3BC" w:themeFill="accent3" w:themeFillTint="66"/>
            <w:hideMark/>
          </w:tcPr>
          <w:p w14:paraId="6F9CC344" w14:textId="77777777" w:rsidR="00E1576C" w:rsidRPr="00746EFC" w:rsidRDefault="00E1576C"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746EFC">
              <w:rPr>
                <w:rFonts w:eastAsia="Times New Roman" w:cs="Times New Roman"/>
                <w:b/>
                <w:bCs/>
                <w:szCs w:val="18"/>
                <w:lang w:eastAsia="ru-RU"/>
              </w:rPr>
              <w:t>1 210 741</w:t>
            </w:r>
          </w:p>
        </w:tc>
        <w:tc>
          <w:tcPr>
            <w:tcW w:w="746" w:type="pct"/>
            <w:shd w:val="clear" w:color="auto" w:fill="D6E3BC" w:themeFill="accent3" w:themeFillTint="66"/>
            <w:hideMark/>
          </w:tcPr>
          <w:p w14:paraId="6BFBFCE3" w14:textId="77777777" w:rsidR="00E1576C" w:rsidRPr="00746EFC" w:rsidRDefault="00E1576C"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746EFC">
              <w:rPr>
                <w:rFonts w:eastAsia="Times New Roman" w:cs="Times New Roman"/>
                <w:b/>
                <w:bCs/>
                <w:szCs w:val="18"/>
                <w:lang w:eastAsia="ru-RU"/>
              </w:rPr>
              <w:t>367 256</w:t>
            </w:r>
          </w:p>
        </w:tc>
      </w:tr>
      <w:tr w:rsidR="00E1576C" w:rsidRPr="00746EFC" w14:paraId="531ACE91" w14:textId="77777777" w:rsidTr="0080789F">
        <w:tc>
          <w:tcPr>
            <w:cnfStyle w:val="001000000000" w:firstRow="0" w:lastRow="0" w:firstColumn="1" w:lastColumn="0" w:oddVBand="0" w:evenVBand="0" w:oddHBand="0" w:evenHBand="0" w:firstRowFirstColumn="0" w:firstRowLastColumn="0" w:lastRowFirstColumn="0" w:lastRowLastColumn="0"/>
            <w:tcW w:w="2822" w:type="pct"/>
            <w:shd w:val="clear" w:color="auto" w:fill="D6E3BC" w:themeFill="accent3" w:themeFillTint="66"/>
            <w:hideMark/>
          </w:tcPr>
          <w:p w14:paraId="4C363C2D" w14:textId="77777777" w:rsidR="00E1576C" w:rsidRPr="00746EFC" w:rsidRDefault="00E1576C" w:rsidP="00A62FC7">
            <w:pPr>
              <w:rPr>
                <w:rFonts w:eastAsia="Times New Roman" w:cs="Times New Roman"/>
                <w:b/>
                <w:bCs/>
                <w:szCs w:val="18"/>
                <w:lang w:eastAsia="ru-RU"/>
              </w:rPr>
            </w:pPr>
            <w:r w:rsidRPr="00746EFC">
              <w:rPr>
                <w:rFonts w:eastAsia="Times New Roman" w:cs="Times New Roman"/>
                <w:b/>
                <w:bCs/>
                <w:szCs w:val="18"/>
                <w:lang w:eastAsia="ru-RU"/>
              </w:rPr>
              <w:t>Корректировка неподконтрольных расходов с учетом ИПЦ 2018 (1,027%) и ИПЦ 2019 (1,046)</w:t>
            </w:r>
          </w:p>
        </w:tc>
        <w:tc>
          <w:tcPr>
            <w:tcW w:w="744" w:type="pct"/>
            <w:shd w:val="clear" w:color="auto" w:fill="D6E3BC" w:themeFill="accent3" w:themeFillTint="66"/>
            <w:hideMark/>
          </w:tcPr>
          <w:p w14:paraId="57AF7532" w14:textId="77777777" w:rsidR="00E1576C" w:rsidRPr="00746EFC" w:rsidRDefault="00E1576C"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746EFC">
              <w:rPr>
                <w:rFonts w:eastAsia="Times New Roman" w:cs="Times New Roman"/>
                <w:b/>
                <w:bCs/>
                <w:szCs w:val="18"/>
                <w:lang w:eastAsia="ru-RU"/>
              </w:rPr>
              <w:t> </w:t>
            </w:r>
          </w:p>
        </w:tc>
        <w:tc>
          <w:tcPr>
            <w:tcW w:w="688" w:type="pct"/>
            <w:shd w:val="clear" w:color="auto" w:fill="D6E3BC" w:themeFill="accent3" w:themeFillTint="66"/>
            <w:hideMark/>
          </w:tcPr>
          <w:p w14:paraId="012FD9C2" w14:textId="77777777" w:rsidR="00E1576C" w:rsidRPr="00746EFC" w:rsidRDefault="00E1576C"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746EFC">
              <w:rPr>
                <w:rFonts w:eastAsia="Times New Roman" w:cs="Times New Roman"/>
                <w:b/>
                <w:bCs/>
                <w:szCs w:val="18"/>
                <w:lang w:eastAsia="ru-RU"/>
              </w:rPr>
              <w:t> </w:t>
            </w:r>
          </w:p>
        </w:tc>
        <w:tc>
          <w:tcPr>
            <w:tcW w:w="746" w:type="pct"/>
            <w:shd w:val="clear" w:color="auto" w:fill="D6E3BC" w:themeFill="accent3" w:themeFillTint="66"/>
            <w:hideMark/>
          </w:tcPr>
          <w:p w14:paraId="23C18BBE" w14:textId="77777777" w:rsidR="00E1576C" w:rsidRPr="00746EFC" w:rsidRDefault="00E1576C" w:rsidP="00A62FC7">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746EFC">
              <w:rPr>
                <w:rFonts w:eastAsia="Times New Roman" w:cs="Times New Roman"/>
                <w:b/>
                <w:bCs/>
                <w:szCs w:val="18"/>
                <w:lang w:eastAsia="ru-RU"/>
              </w:rPr>
              <w:t>394 521</w:t>
            </w:r>
          </w:p>
        </w:tc>
      </w:tr>
    </w:tbl>
    <w:p w14:paraId="46736E26" w14:textId="77777777" w:rsidR="001E47BA" w:rsidRPr="00746EFC" w:rsidRDefault="001E47BA" w:rsidP="000A6D91">
      <w:pPr>
        <w:spacing w:after="0" w:line="360" w:lineRule="auto"/>
        <w:ind w:firstLine="851"/>
        <w:contextualSpacing/>
        <w:jc w:val="both"/>
        <w:rPr>
          <w:rFonts w:ascii="Myriad Pro" w:eastAsia="Calibri" w:hAnsi="Myriad Pro" w:cs="Times New Roman"/>
          <w:b/>
          <w:sz w:val="26"/>
          <w:szCs w:val="26"/>
        </w:rPr>
      </w:pPr>
    </w:p>
    <w:p w14:paraId="55558550" w14:textId="77777777" w:rsidR="001E47BA" w:rsidRPr="00746EFC" w:rsidRDefault="001E47BA" w:rsidP="000A6D91">
      <w:pPr>
        <w:spacing w:after="0" w:line="360" w:lineRule="auto"/>
        <w:contextualSpacing/>
        <w:jc w:val="both"/>
        <w:rPr>
          <w:rFonts w:ascii="Myriad Pro" w:eastAsia="Calibri" w:hAnsi="Myriad Pro" w:cs="Times New Roman"/>
          <w:b/>
          <w:sz w:val="26"/>
          <w:szCs w:val="26"/>
        </w:rPr>
      </w:pPr>
      <w:r w:rsidRPr="00746EFC">
        <w:rPr>
          <w:rFonts w:ascii="Myriad Pro" w:eastAsia="Calibri" w:hAnsi="Myriad Pro" w:cs="Times New Roman"/>
          <w:b/>
          <w:sz w:val="26"/>
          <w:szCs w:val="26"/>
        </w:rPr>
        <w:t>ПОЗИЦИЯ ИСПОЛНИТЕЛЯ</w:t>
      </w:r>
    </w:p>
    <w:p w14:paraId="4CE84247" w14:textId="77777777" w:rsidR="00A00CE7" w:rsidRPr="00746EFC" w:rsidRDefault="00A00CE7" w:rsidP="000A6D91">
      <w:pPr>
        <w:spacing w:after="0" w:line="360" w:lineRule="auto"/>
        <w:ind w:firstLine="567"/>
        <w:contextualSpacing/>
        <w:jc w:val="both"/>
        <w:rPr>
          <w:rFonts w:ascii="Myriad Pro" w:eastAsia="Calibri" w:hAnsi="Myriad Pro" w:cs="Times New Roman"/>
          <w:sz w:val="26"/>
          <w:szCs w:val="26"/>
        </w:rPr>
      </w:pPr>
      <w:r w:rsidRPr="00746EFC">
        <w:rPr>
          <w:rFonts w:ascii="Myriad Pro" w:eastAsia="Calibri" w:hAnsi="Myriad Pro" w:cs="Times New Roman"/>
          <w:sz w:val="26"/>
          <w:szCs w:val="26"/>
        </w:rPr>
        <w:t xml:space="preserve">Исполнителем проведен расчет суммы компенсации фактически понесенных неподконтрольных расходов за 2017 год, не учтенных при установлении тарифов. </w:t>
      </w:r>
    </w:p>
    <w:p w14:paraId="05436D12" w14:textId="77777777" w:rsidR="00126E45" w:rsidRPr="00746EFC" w:rsidRDefault="00126E45" w:rsidP="000A6D91">
      <w:pPr>
        <w:spacing w:after="0" w:line="360" w:lineRule="auto"/>
        <w:ind w:firstLine="567"/>
        <w:contextualSpacing/>
        <w:jc w:val="both"/>
        <w:rPr>
          <w:rFonts w:ascii="Myriad Pro" w:hAnsi="Myriad Pro"/>
          <w:sz w:val="26"/>
          <w:szCs w:val="26"/>
        </w:rPr>
      </w:pPr>
      <w:r w:rsidRPr="00746EFC">
        <w:rPr>
          <w:rFonts w:ascii="Myriad Pro" w:hAnsi="Myriad Pro"/>
          <w:sz w:val="26"/>
          <w:szCs w:val="26"/>
        </w:rPr>
        <w:t>В качестве подтверждающих документов филиалом пр</w:t>
      </w:r>
      <w:r w:rsidR="00B15E75" w:rsidRPr="00746EFC">
        <w:rPr>
          <w:rFonts w:ascii="Myriad Pro" w:hAnsi="Myriad Pro"/>
          <w:sz w:val="26"/>
          <w:szCs w:val="26"/>
        </w:rPr>
        <w:t>едставлена</w:t>
      </w:r>
      <w:r w:rsidRPr="00746EFC">
        <w:rPr>
          <w:rFonts w:ascii="Myriad Pro" w:hAnsi="Myriad Pro"/>
          <w:sz w:val="26"/>
          <w:szCs w:val="26"/>
        </w:rPr>
        <w:t xml:space="preserve"> </w:t>
      </w:r>
      <w:proofErr w:type="spellStart"/>
      <w:r w:rsidRPr="00746EFC">
        <w:rPr>
          <w:rFonts w:ascii="Myriad Pro" w:hAnsi="Myriad Pro"/>
          <w:sz w:val="26"/>
          <w:szCs w:val="26"/>
        </w:rPr>
        <w:t>оборотно</w:t>
      </w:r>
      <w:proofErr w:type="spellEnd"/>
      <w:r w:rsidRPr="00746EFC">
        <w:rPr>
          <w:rFonts w:ascii="Myriad Pro" w:hAnsi="Myriad Pro"/>
          <w:sz w:val="26"/>
          <w:szCs w:val="26"/>
        </w:rPr>
        <w:t xml:space="preserve">-сальдовая ведомость по счету 20 </w:t>
      </w:r>
      <w:r w:rsidR="00EE4D67" w:rsidRPr="00746EFC">
        <w:rPr>
          <w:rFonts w:ascii="Myriad Pro" w:hAnsi="Myriad Pro"/>
          <w:sz w:val="26"/>
          <w:szCs w:val="26"/>
        </w:rPr>
        <w:t>«</w:t>
      </w:r>
      <w:r w:rsidRPr="00746EFC">
        <w:rPr>
          <w:rFonts w:ascii="Myriad Pro" w:hAnsi="Myriad Pro"/>
          <w:sz w:val="26"/>
          <w:szCs w:val="26"/>
        </w:rPr>
        <w:t>Основное производство</w:t>
      </w:r>
      <w:r w:rsidR="00EE4D67" w:rsidRPr="00746EFC">
        <w:rPr>
          <w:rFonts w:ascii="Myriad Pro" w:hAnsi="Myriad Pro"/>
          <w:sz w:val="26"/>
          <w:szCs w:val="26"/>
        </w:rPr>
        <w:t>»</w:t>
      </w:r>
      <w:r w:rsidRPr="00746EFC">
        <w:rPr>
          <w:rFonts w:ascii="Myriad Pro" w:hAnsi="Myriad Pro"/>
          <w:sz w:val="26"/>
          <w:szCs w:val="26"/>
        </w:rPr>
        <w:t xml:space="preserve"> за 2017 год</w:t>
      </w:r>
      <w:r w:rsidR="00B15E75" w:rsidRPr="00746EFC">
        <w:rPr>
          <w:rFonts w:ascii="Myriad Pro" w:hAnsi="Myriad Pro"/>
          <w:sz w:val="26"/>
          <w:szCs w:val="26"/>
        </w:rPr>
        <w:t xml:space="preserve">. </w:t>
      </w:r>
      <w:r w:rsidR="00B15E75" w:rsidRPr="00746EFC">
        <w:rPr>
          <w:rFonts w:ascii="Myriad Pro" w:hAnsi="Myriad Pro"/>
          <w:sz w:val="26"/>
          <w:szCs w:val="26"/>
        </w:rPr>
        <w:lastRenderedPageBreak/>
        <w:t>Подтверждающие документы по остальным статьям расходов представлены в составе подтверждающих документов по соответствующей статье расходов.</w:t>
      </w:r>
    </w:p>
    <w:p w14:paraId="06BC05C3" w14:textId="77777777" w:rsidR="000A6D91" w:rsidRDefault="000A6D91" w:rsidP="000A6D91">
      <w:pPr>
        <w:spacing w:after="0" w:line="360" w:lineRule="auto"/>
        <w:jc w:val="both"/>
        <w:rPr>
          <w:rFonts w:ascii="Myriad Pro" w:eastAsia="Calibri" w:hAnsi="Myriad Pro"/>
          <w:b/>
          <w:i/>
          <w:sz w:val="26"/>
          <w:szCs w:val="26"/>
        </w:rPr>
      </w:pPr>
    </w:p>
    <w:p w14:paraId="7635C27C" w14:textId="77777777" w:rsidR="00095F71" w:rsidRPr="00746EFC" w:rsidRDefault="00095F71" w:rsidP="000A6D91">
      <w:pPr>
        <w:spacing w:after="0" w:line="360" w:lineRule="auto"/>
        <w:jc w:val="both"/>
        <w:rPr>
          <w:rFonts w:ascii="Myriad Pro" w:eastAsia="Calibri" w:hAnsi="Myriad Pro"/>
          <w:b/>
          <w:i/>
          <w:sz w:val="26"/>
          <w:szCs w:val="26"/>
        </w:rPr>
      </w:pPr>
      <w:r w:rsidRPr="00746EFC">
        <w:rPr>
          <w:rFonts w:ascii="Myriad Pro" w:eastAsia="Calibri" w:hAnsi="Myriad Pro"/>
          <w:b/>
          <w:i/>
          <w:sz w:val="26"/>
          <w:szCs w:val="26"/>
        </w:rPr>
        <w:t>Расходы на оплату услуг ТСО.</w:t>
      </w:r>
    </w:p>
    <w:p w14:paraId="0772F52E" w14:textId="77777777" w:rsidR="00095F71" w:rsidRPr="00746EFC" w:rsidRDefault="00FB3C15" w:rsidP="000A6D91">
      <w:pPr>
        <w:autoSpaceDE w:val="0"/>
        <w:autoSpaceDN w:val="0"/>
        <w:adjustRightInd w:val="0"/>
        <w:spacing w:after="0" w:line="360" w:lineRule="auto"/>
        <w:ind w:firstLine="567"/>
        <w:jc w:val="both"/>
        <w:rPr>
          <w:rFonts w:ascii="Myriad Pro" w:hAnsi="Myriad Pro"/>
          <w:sz w:val="26"/>
          <w:szCs w:val="26"/>
        </w:rPr>
      </w:pPr>
      <w:r w:rsidRPr="00746EFC">
        <w:rPr>
          <w:rFonts w:ascii="Myriad Pro" w:hAnsi="Myriad Pro"/>
          <w:sz w:val="26"/>
          <w:szCs w:val="26"/>
        </w:rPr>
        <w:t>Основами ценообразования №1178 определен состав неподконтрольных расходов. Исполнитель согласен с позицией регулирующего органа об исключении из корректировки расходов ТСО.</w:t>
      </w:r>
    </w:p>
    <w:p w14:paraId="60348900" w14:textId="77777777" w:rsidR="000A6D91" w:rsidRDefault="000A6D91" w:rsidP="000A6D91">
      <w:pPr>
        <w:spacing w:after="0" w:line="360" w:lineRule="auto"/>
        <w:jc w:val="both"/>
        <w:rPr>
          <w:rFonts w:ascii="Myriad Pro" w:eastAsia="Calibri" w:hAnsi="Myriad Pro"/>
          <w:b/>
          <w:i/>
          <w:sz w:val="26"/>
          <w:szCs w:val="26"/>
        </w:rPr>
      </w:pPr>
    </w:p>
    <w:p w14:paraId="5A78B40B" w14:textId="77777777" w:rsidR="003A02B9" w:rsidRPr="00746EFC" w:rsidRDefault="003A02B9" w:rsidP="000A6D91">
      <w:pPr>
        <w:spacing w:after="0" w:line="360" w:lineRule="auto"/>
        <w:jc w:val="both"/>
        <w:rPr>
          <w:rFonts w:ascii="Myriad Pro" w:eastAsia="Calibri" w:hAnsi="Myriad Pro"/>
          <w:b/>
          <w:i/>
          <w:sz w:val="26"/>
          <w:szCs w:val="26"/>
        </w:rPr>
      </w:pPr>
      <w:r w:rsidRPr="00746EFC">
        <w:rPr>
          <w:rFonts w:ascii="Myriad Pro" w:eastAsia="Calibri" w:hAnsi="Myriad Pro"/>
          <w:b/>
          <w:i/>
          <w:sz w:val="26"/>
          <w:szCs w:val="26"/>
        </w:rPr>
        <w:t xml:space="preserve">Услуги ПАО </w:t>
      </w:r>
      <w:r w:rsidR="00EE4D67" w:rsidRPr="00746EFC">
        <w:rPr>
          <w:rFonts w:ascii="Myriad Pro" w:eastAsia="Calibri" w:hAnsi="Myriad Pro"/>
          <w:b/>
          <w:i/>
          <w:sz w:val="26"/>
          <w:szCs w:val="26"/>
        </w:rPr>
        <w:t>«</w:t>
      </w:r>
      <w:r w:rsidRPr="00746EFC">
        <w:rPr>
          <w:rFonts w:ascii="Myriad Pro" w:eastAsia="Calibri" w:hAnsi="Myriad Pro"/>
          <w:b/>
          <w:i/>
          <w:sz w:val="26"/>
          <w:szCs w:val="26"/>
        </w:rPr>
        <w:t>ФСК ЕЭС</w:t>
      </w:r>
      <w:r w:rsidR="00EE4D67" w:rsidRPr="00746EFC">
        <w:rPr>
          <w:rFonts w:ascii="Myriad Pro" w:eastAsia="Calibri" w:hAnsi="Myriad Pro"/>
          <w:b/>
          <w:i/>
          <w:sz w:val="26"/>
          <w:szCs w:val="26"/>
        </w:rPr>
        <w:t>»</w:t>
      </w:r>
      <w:r w:rsidRPr="00746EFC">
        <w:rPr>
          <w:rFonts w:ascii="Myriad Pro" w:eastAsia="Calibri" w:hAnsi="Myriad Pro"/>
          <w:b/>
          <w:i/>
          <w:sz w:val="26"/>
          <w:szCs w:val="26"/>
        </w:rPr>
        <w:t>.</w:t>
      </w:r>
    </w:p>
    <w:p w14:paraId="639FEB2D" w14:textId="77777777" w:rsidR="003A02B9" w:rsidRPr="00746EFC" w:rsidRDefault="003A02B9" w:rsidP="000A6D91">
      <w:pPr>
        <w:autoSpaceDE w:val="0"/>
        <w:autoSpaceDN w:val="0"/>
        <w:adjustRightInd w:val="0"/>
        <w:spacing w:after="0" w:line="360" w:lineRule="auto"/>
        <w:ind w:firstLine="567"/>
        <w:jc w:val="both"/>
        <w:rPr>
          <w:rFonts w:ascii="Myriad Pro" w:hAnsi="Myriad Pro"/>
          <w:sz w:val="26"/>
          <w:szCs w:val="26"/>
        </w:rPr>
      </w:pPr>
      <w:r w:rsidRPr="00746EFC">
        <w:rPr>
          <w:rFonts w:ascii="Myriad Pro" w:hAnsi="Myriad Pro"/>
          <w:sz w:val="26"/>
          <w:szCs w:val="26"/>
        </w:rPr>
        <w:t xml:space="preserve">Стоимость услуг, оказываемых ПАО </w:t>
      </w:r>
      <w:r w:rsidR="00EE4D67" w:rsidRPr="00746EFC">
        <w:rPr>
          <w:rFonts w:ascii="Myriad Pro" w:hAnsi="Myriad Pro"/>
          <w:sz w:val="26"/>
          <w:szCs w:val="26"/>
        </w:rPr>
        <w:t>«</w:t>
      </w:r>
      <w:r w:rsidRPr="00746EFC">
        <w:rPr>
          <w:rFonts w:ascii="Myriad Pro" w:hAnsi="Myriad Pro"/>
          <w:sz w:val="26"/>
          <w:szCs w:val="26"/>
        </w:rPr>
        <w:t>ФСК ЕЭС</w:t>
      </w:r>
      <w:r w:rsidR="00EE4D67" w:rsidRPr="00746EFC">
        <w:rPr>
          <w:rFonts w:ascii="Myriad Pro" w:hAnsi="Myriad Pro"/>
          <w:sz w:val="26"/>
          <w:szCs w:val="26"/>
        </w:rPr>
        <w:t>»</w:t>
      </w:r>
      <w:r w:rsidRPr="00746EFC">
        <w:rPr>
          <w:rFonts w:ascii="Myriad Pro" w:hAnsi="Myriad Pro"/>
          <w:sz w:val="26"/>
          <w:szCs w:val="26"/>
        </w:rPr>
        <w:t xml:space="preserve">, рассчитывается без нагрузочных потерь, так как стоимость нагрузочных потерь учитывается в цене поставки электрической энергии с оптового рынка, что отражено в ряде судебных решений (например, Решение Арбитражного суда Красноярского края от 2 апреля 2019 г. по делу № А33-26076/2016). </w:t>
      </w:r>
    </w:p>
    <w:p w14:paraId="090E0DBE" w14:textId="77777777" w:rsidR="003A02B9" w:rsidRPr="00746EFC" w:rsidRDefault="003A02B9" w:rsidP="000A6D91">
      <w:pPr>
        <w:spacing w:after="0" w:line="360" w:lineRule="auto"/>
        <w:ind w:firstLine="567"/>
        <w:contextualSpacing/>
        <w:jc w:val="both"/>
        <w:rPr>
          <w:rFonts w:ascii="Myriad Pro" w:hAnsi="Myriad Pro"/>
          <w:color w:val="000000"/>
          <w:sz w:val="26"/>
          <w:szCs w:val="26"/>
        </w:rPr>
      </w:pPr>
      <w:r w:rsidRPr="00746EFC">
        <w:rPr>
          <w:rFonts w:ascii="Myriad Pro" w:hAnsi="Myriad Pro"/>
          <w:color w:val="000000"/>
          <w:sz w:val="26"/>
          <w:szCs w:val="26"/>
        </w:rPr>
        <w:t xml:space="preserve">Согласно актам об оказании услуг по передаче электрической энергии, представленным филиалом ПАО </w:t>
      </w:r>
      <w:r w:rsidR="0040721C" w:rsidRPr="00746EFC">
        <w:rPr>
          <w:rFonts w:ascii="Myriad Pro" w:hAnsi="Myriad Pro"/>
          <w:color w:val="000000"/>
          <w:sz w:val="26"/>
          <w:szCs w:val="26"/>
        </w:rPr>
        <w:t>«МРСК Северо-Запада» «Карелэнерго</w:t>
      </w:r>
      <w:r w:rsidR="00EE4D67" w:rsidRPr="00746EFC">
        <w:rPr>
          <w:rFonts w:ascii="Myriad Pro" w:hAnsi="Myriad Pro"/>
          <w:color w:val="000000"/>
          <w:sz w:val="26"/>
          <w:szCs w:val="26"/>
        </w:rPr>
        <w:t>»</w:t>
      </w:r>
      <w:r w:rsidRPr="00746EFC">
        <w:rPr>
          <w:rFonts w:ascii="Myriad Pro" w:hAnsi="Myriad Pro"/>
          <w:color w:val="000000"/>
          <w:sz w:val="26"/>
          <w:szCs w:val="26"/>
        </w:rPr>
        <w:t xml:space="preserve"> в тарифное дело, расходы на оплату оказанных ПАО </w:t>
      </w:r>
      <w:r w:rsidR="00EE4D67" w:rsidRPr="00746EFC">
        <w:rPr>
          <w:rFonts w:ascii="Myriad Pro" w:hAnsi="Myriad Pro"/>
          <w:color w:val="000000"/>
          <w:sz w:val="26"/>
          <w:szCs w:val="26"/>
        </w:rPr>
        <w:t>«</w:t>
      </w:r>
      <w:r w:rsidRPr="00746EFC">
        <w:rPr>
          <w:rFonts w:ascii="Myriad Pro" w:hAnsi="Myriad Pro"/>
          <w:color w:val="000000"/>
          <w:sz w:val="26"/>
          <w:szCs w:val="26"/>
        </w:rPr>
        <w:t>ФСК ЕЭС</w:t>
      </w:r>
      <w:r w:rsidR="00EE4D67" w:rsidRPr="00746EFC">
        <w:rPr>
          <w:rFonts w:ascii="Myriad Pro" w:hAnsi="Myriad Pro"/>
          <w:color w:val="000000"/>
          <w:sz w:val="26"/>
          <w:szCs w:val="26"/>
        </w:rPr>
        <w:t>»</w:t>
      </w:r>
      <w:r w:rsidRPr="00746EFC">
        <w:rPr>
          <w:rFonts w:ascii="Myriad Pro" w:hAnsi="Myriad Pro"/>
          <w:color w:val="000000"/>
          <w:sz w:val="26"/>
          <w:szCs w:val="26"/>
        </w:rPr>
        <w:t xml:space="preserve"> услуг за 2017 год составляют –</w:t>
      </w:r>
      <w:r w:rsidR="0032307D" w:rsidRPr="00746EFC">
        <w:rPr>
          <w:rFonts w:ascii="Myriad Pro" w:hAnsi="Myriad Pro"/>
          <w:color w:val="000000"/>
          <w:sz w:val="26"/>
          <w:szCs w:val="26"/>
        </w:rPr>
        <w:t xml:space="preserve"> </w:t>
      </w:r>
      <w:r w:rsidR="002A4507">
        <w:rPr>
          <w:rFonts w:ascii="Myriad Pro" w:hAnsi="Myriad Pro"/>
          <w:color w:val="000000"/>
          <w:sz w:val="26"/>
          <w:szCs w:val="26"/>
        </w:rPr>
        <w:t>741 513,89</w:t>
      </w:r>
      <w:r w:rsidR="00AB39DD" w:rsidRPr="00746EFC">
        <w:rPr>
          <w:rFonts w:ascii="Myriad Pro" w:hAnsi="Myriad Pro"/>
          <w:color w:val="000000"/>
          <w:sz w:val="26"/>
          <w:szCs w:val="26"/>
        </w:rPr>
        <w:t xml:space="preserve"> </w:t>
      </w:r>
      <w:r w:rsidRPr="00746EFC">
        <w:rPr>
          <w:rFonts w:ascii="Myriad Pro" w:hAnsi="Myriad Pro"/>
          <w:color w:val="000000"/>
          <w:sz w:val="26"/>
          <w:szCs w:val="26"/>
        </w:rPr>
        <w:t xml:space="preserve">тыс. руб. без учета стоимости потерь электрической энергии, оплаченных в составе цен (тарифов) на оптовом рынке электрической энергии (мощности). </w:t>
      </w:r>
      <w:r w:rsidR="00AB39DD" w:rsidRPr="00746EFC">
        <w:rPr>
          <w:rFonts w:ascii="Myriad Pro" w:hAnsi="Myriad Pro"/>
          <w:color w:val="000000"/>
          <w:sz w:val="26"/>
          <w:szCs w:val="26"/>
        </w:rPr>
        <w:t>В подтверждение фактических расходов в материалах тарифного дела приложены копии счетов-фактур и актов оказания услуг по передаче электрической энергии.</w:t>
      </w:r>
    </w:p>
    <w:p w14:paraId="7B31F72E" w14:textId="77777777" w:rsidR="000A6D91" w:rsidRDefault="000A6D91" w:rsidP="000A6D91">
      <w:pPr>
        <w:spacing w:after="0" w:line="360" w:lineRule="auto"/>
        <w:jc w:val="both"/>
        <w:rPr>
          <w:rFonts w:ascii="Myriad Pro" w:eastAsia="Calibri" w:hAnsi="Myriad Pro"/>
          <w:b/>
          <w:i/>
          <w:sz w:val="26"/>
          <w:szCs w:val="26"/>
        </w:rPr>
      </w:pPr>
    </w:p>
    <w:p w14:paraId="46E492A7" w14:textId="77777777" w:rsidR="00885F06" w:rsidRPr="00746EFC" w:rsidRDefault="00885F06" w:rsidP="000A6D91">
      <w:pPr>
        <w:spacing w:after="0" w:line="360" w:lineRule="auto"/>
        <w:jc w:val="both"/>
        <w:rPr>
          <w:rFonts w:ascii="Myriad Pro" w:eastAsia="Calibri" w:hAnsi="Myriad Pro"/>
          <w:b/>
          <w:i/>
          <w:sz w:val="26"/>
          <w:szCs w:val="26"/>
        </w:rPr>
      </w:pPr>
      <w:r w:rsidRPr="00746EFC">
        <w:rPr>
          <w:rFonts w:ascii="Myriad Pro" w:eastAsia="Calibri" w:hAnsi="Myriad Pro"/>
          <w:b/>
          <w:i/>
          <w:sz w:val="26"/>
          <w:szCs w:val="26"/>
        </w:rPr>
        <w:t>Аренда имущества.</w:t>
      </w:r>
    </w:p>
    <w:p w14:paraId="49DADCB8" w14:textId="77777777" w:rsidR="00885F06" w:rsidRPr="00746EFC" w:rsidRDefault="00885F06" w:rsidP="000A6D91">
      <w:pPr>
        <w:spacing w:after="0" w:line="360" w:lineRule="auto"/>
        <w:ind w:firstLine="567"/>
        <w:contextualSpacing/>
        <w:jc w:val="both"/>
        <w:rPr>
          <w:rFonts w:ascii="Myriad Pro" w:hAnsi="Myriad Pro"/>
          <w:sz w:val="26"/>
          <w:szCs w:val="26"/>
        </w:rPr>
      </w:pPr>
      <w:r w:rsidRPr="00746EFC">
        <w:rPr>
          <w:rFonts w:ascii="Myriad Pro" w:hAnsi="Myriad Pro"/>
          <w:sz w:val="26"/>
          <w:szCs w:val="26"/>
        </w:rPr>
        <w:t xml:space="preserve">ГК РК по ценам и тарифам фактические расходы за 2017 год признаны в полном объеме экономически не обоснованными. В утвержденном для филиала ПАО </w:t>
      </w:r>
      <w:r w:rsidR="00EE4D67" w:rsidRPr="00746EFC">
        <w:rPr>
          <w:rFonts w:ascii="Myriad Pro" w:hAnsi="Myriad Pro"/>
          <w:sz w:val="26"/>
          <w:szCs w:val="26"/>
        </w:rPr>
        <w:t>«</w:t>
      </w:r>
      <w:r w:rsidR="006254F9" w:rsidRPr="00746EFC">
        <w:rPr>
          <w:rFonts w:ascii="Myriad Pro" w:hAnsi="Myriad Pro"/>
          <w:sz w:val="26"/>
          <w:szCs w:val="26"/>
        </w:rPr>
        <w:t>МРСК Северо-Запада</w:t>
      </w:r>
      <w:r w:rsidR="00EE4D67" w:rsidRPr="00746EFC">
        <w:rPr>
          <w:rFonts w:ascii="Myriad Pro" w:hAnsi="Myriad Pro"/>
          <w:sz w:val="26"/>
          <w:szCs w:val="26"/>
        </w:rPr>
        <w:t>»</w:t>
      </w:r>
      <w:r w:rsidRPr="00746EFC">
        <w:rPr>
          <w:rFonts w:ascii="Myriad Pro" w:hAnsi="Myriad Pro"/>
          <w:sz w:val="26"/>
          <w:szCs w:val="26"/>
        </w:rPr>
        <w:t xml:space="preserve"> </w:t>
      </w:r>
      <w:r w:rsidR="00EE4D67" w:rsidRPr="00746EFC">
        <w:rPr>
          <w:rFonts w:ascii="Myriad Pro" w:hAnsi="Myriad Pro"/>
          <w:sz w:val="26"/>
          <w:szCs w:val="26"/>
        </w:rPr>
        <w:t>«</w:t>
      </w:r>
      <w:r w:rsidRPr="00746EFC">
        <w:rPr>
          <w:rFonts w:ascii="Myriad Pro" w:hAnsi="Myriad Pro"/>
          <w:sz w:val="26"/>
          <w:szCs w:val="26"/>
        </w:rPr>
        <w:t>Карелэнерго</w:t>
      </w:r>
      <w:r w:rsidR="00EE4D67" w:rsidRPr="00746EFC">
        <w:rPr>
          <w:rFonts w:ascii="Myriad Pro" w:hAnsi="Myriad Pro"/>
          <w:sz w:val="26"/>
          <w:szCs w:val="26"/>
        </w:rPr>
        <w:t>»</w:t>
      </w:r>
      <w:r w:rsidRPr="00746EFC">
        <w:rPr>
          <w:rFonts w:ascii="Myriad Pro" w:hAnsi="Myriad Pro"/>
          <w:sz w:val="26"/>
          <w:szCs w:val="26"/>
        </w:rPr>
        <w:t xml:space="preserve"> тарифе на оказание услуг по передаче электрической энергии по электрическим сетям на 2019 год расходы на арендную плату предусмотрены в нулевом размере.</w:t>
      </w:r>
    </w:p>
    <w:p w14:paraId="6C5266B1" w14:textId="77777777" w:rsidR="00885F06" w:rsidRPr="00746EFC" w:rsidRDefault="00885F06" w:rsidP="000A6D91">
      <w:pPr>
        <w:spacing w:after="0" w:line="360" w:lineRule="auto"/>
        <w:ind w:firstLine="567"/>
        <w:contextualSpacing/>
        <w:jc w:val="both"/>
        <w:rPr>
          <w:rFonts w:ascii="Myriad Pro" w:hAnsi="Myriad Pro"/>
          <w:sz w:val="26"/>
          <w:szCs w:val="26"/>
        </w:rPr>
      </w:pPr>
      <w:r w:rsidRPr="00746EFC">
        <w:rPr>
          <w:rFonts w:ascii="Myriad Pro" w:hAnsi="Myriad Pro"/>
          <w:sz w:val="26"/>
          <w:szCs w:val="26"/>
        </w:rPr>
        <w:lastRenderedPageBreak/>
        <w:t>Мнение Исполнителя по вопросу экономической обоснованности включения затрат на аренду имущества в тариф на передачу электр</w:t>
      </w:r>
      <w:r w:rsidR="004B1576" w:rsidRPr="00746EFC">
        <w:rPr>
          <w:rFonts w:ascii="Myriad Pro" w:hAnsi="Myriad Pro"/>
          <w:sz w:val="26"/>
          <w:szCs w:val="26"/>
        </w:rPr>
        <w:t>ической энергии рассмотрен в этапе 1.1.1. настоящего отчета.</w:t>
      </w:r>
    </w:p>
    <w:p w14:paraId="303A8B10" w14:textId="77777777" w:rsidR="00885F06" w:rsidRPr="00746EFC" w:rsidRDefault="00885F06" w:rsidP="000A6D91">
      <w:pPr>
        <w:spacing w:after="0" w:line="360" w:lineRule="auto"/>
        <w:ind w:firstLine="567"/>
        <w:contextualSpacing/>
        <w:jc w:val="both"/>
        <w:rPr>
          <w:rFonts w:ascii="Myriad Pro" w:hAnsi="Myriad Pro"/>
          <w:sz w:val="26"/>
          <w:szCs w:val="26"/>
        </w:rPr>
      </w:pPr>
      <w:r w:rsidRPr="00746EFC">
        <w:rPr>
          <w:rFonts w:ascii="Myriad Pro" w:hAnsi="Myriad Pro"/>
          <w:sz w:val="26"/>
          <w:szCs w:val="26"/>
        </w:rPr>
        <w:t xml:space="preserve">Исключение расходов по статье </w:t>
      </w:r>
      <w:r w:rsidR="00EE4D67" w:rsidRPr="00746EFC">
        <w:rPr>
          <w:rFonts w:ascii="Myriad Pro" w:hAnsi="Myriad Pro"/>
          <w:sz w:val="26"/>
          <w:szCs w:val="26"/>
        </w:rPr>
        <w:t>«</w:t>
      </w:r>
      <w:r w:rsidRPr="00746EFC">
        <w:rPr>
          <w:rFonts w:ascii="Myriad Pro" w:hAnsi="Myriad Pro"/>
          <w:sz w:val="26"/>
          <w:szCs w:val="26"/>
        </w:rPr>
        <w:t>Плата за аренду имущества и лизинг</w:t>
      </w:r>
      <w:r w:rsidR="00EE4D67" w:rsidRPr="00746EFC">
        <w:rPr>
          <w:rFonts w:ascii="Myriad Pro" w:hAnsi="Myriad Pro"/>
          <w:sz w:val="26"/>
          <w:szCs w:val="26"/>
        </w:rPr>
        <w:t>»</w:t>
      </w:r>
      <w:r w:rsidRPr="00746EFC">
        <w:rPr>
          <w:rFonts w:ascii="Myriad Pro" w:hAnsi="Myriad Pro"/>
          <w:sz w:val="26"/>
          <w:szCs w:val="26"/>
        </w:rPr>
        <w:t xml:space="preserve"> экспертами ГК РК по ценам и тарифам в корректировке неподконтрольных расходов Исполнитель считает необоснованным.</w:t>
      </w:r>
    </w:p>
    <w:p w14:paraId="50F5BAE8" w14:textId="77777777" w:rsidR="000A6D91" w:rsidRDefault="000A6D91" w:rsidP="000A6D91">
      <w:pPr>
        <w:spacing w:after="0" w:line="360" w:lineRule="auto"/>
        <w:jc w:val="both"/>
        <w:rPr>
          <w:rFonts w:ascii="Myriad Pro" w:eastAsia="Calibri" w:hAnsi="Myriad Pro"/>
          <w:b/>
          <w:i/>
          <w:sz w:val="26"/>
          <w:szCs w:val="26"/>
        </w:rPr>
      </w:pPr>
    </w:p>
    <w:p w14:paraId="7E1024CD" w14:textId="77777777" w:rsidR="005628A4" w:rsidRPr="00746EFC" w:rsidRDefault="005628A4" w:rsidP="000A6D91">
      <w:pPr>
        <w:spacing w:after="0" w:line="360" w:lineRule="auto"/>
        <w:jc w:val="both"/>
        <w:rPr>
          <w:rFonts w:ascii="Myriad Pro" w:eastAsia="Calibri" w:hAnsi="Myriad Pro"/>
          <w:b/>
          <w:i/>
          <w:sz w:val="26"/>
          <w:szCs w:val="26"/>
        </w:rPr>
      </w:pPr>
      <w:r w:rsidRPr="00746EFC">
        <w:rPr>
          <w:rFonts w:ascii="Myriad Pro" w:eastAsia="Calibri" w:hAnsi="Myriad Pro"/>
          <w:b/>
          <w:i/>
          <w:sz w:val="26"/>
          <w:szCs w:val="26"/>
        </w:rPr>
        <w:t>Отчисления на социальные нужды (страховые взносы).</w:t>
      </w:r>
    </w:p>
    <w:p w14:paraId="4C60DA76" w14:textId="77777777" w:rsidR="005628A4" w:rsidRPr="00746EFC" w:rsidRDefault="005628A4" w:rsidP="000A6D91">
      <w:pPr>
        <w:autoSpaceDE w:val="0"/>
        <w:autoSpaceDN w:val="0"/>
        <w:adjustRightInd w:val="0"/>
        <w:spacing w:after="0" w:line="360" w:lineRule="auto"/>
        <w:ind w:firstLine="567"/>
        <w:jc w:val="both"/>
        <w:rPr>
          <w:rFonts w:ascii="Myriad Pro" w:hAnsi="Myriad Pro"/>
          <w:sz w:val="26"/>
          <w:szCs w:val="26"/>
        </w:rPr>
      </w:pPr>
      <w:r w:rsidRPr="00746EFC">
        <w:rPr>
          <w:rFonts w:ascii="Myriad Pro" w:hAnsi="Myriad Pro"/>
          <w:sz w:val="26"/>
          <w:szCs w:val="26"/>
        </w:rPr>
        <w:t>В соответствии с пунктом 42 Методических указаний №228-э фактический объем неподконтрольных расходов определяется регулирующим органом с учетом результатов анализа обоснованности понесенных расходов регулируемой организации.</w:t>
      </w:r>
    </w:p>
    <w:p w14:paraId="3AA9C2CD" w14:textId="77777777" w:rsidR="005628A4" w:rsidRPr="00746EFC" w:rsidRDefault="005628A4" w:rsidP="000A6D91">
      <w:pPr>
        <w:autoSpaceDE w:val="0"/>
        <w:autoSpaceDN w:val="0"/>
        <w:adjustRightInd w:val="0"/>
        <w:spacing w:after="0" w:line="360" w:lineRule="auto"/>
        <w:ind w:firstLine="567"/>
        <w:jc w:val="both"/>
        <w:rPr>
          <w:rFonts w:ascii="Myriad Pro" w:hAnsi="Myriad Pro"/>
          <w:sz w:val="26"/>
          <w:szCs w:val="26"/>
        </w:rPr>
      </w:pPr>
      <w:r w:rsidRPr="00746EFC">
        <w:rPr>
          <w:rFonts w:ascii="Myriad Pro" w:hAnsi="Myriad Pro"/>
          <w:sz w:val="26"/>
          <w:szCs w:val="26"/>
        </w:rPr>
        <w:t xml:space="preserve">По данным филиала фактические страховые взносы за 2017 год, отнесенные на вид деятельности </w:t>
      </w:r>
      <w:r w:rsidR="00EE4D67" w:rsidRPr="00746EFC">
        <w:rPr>
          <w:rFonts w:ascii="Myriad Pro" w:hAnsi="Myriad Pro"/>
          <w:sz w:val="26"/>
          <w:szCs w:val="26"/>
        </w:rPr>
        <w:t>«</w:t>
      </w:r>
      <w:r w:rsidRPr="00746EFC">
        <w:rPr>
          <w:rFonts w:ascii="Myriad Pro" w:hAnsi="Myriad Pro"/>
          <w:sz w:val="26"/>
          <w:szCs w:val="26"/>
        </w:rPr>
        <w:t>услуги по передаче электрической энергии</w:t>
      </w:r>
      <w:r w:rsidR="00EE4D67" w:rsidRPr="00746EFC">
        <w:rPr>
          <w:rFonts w:ascii="Myriad Pro" w:hAnsi="Myriad Pro"/>
          <w:sz w:val="26"/>
          <w:szCs w:val="26"/>
        </w:rPr>
        <w:t>»</w:t>
      </w:r>
      <w:r w:rsidRPr="00746EFC">
        <w:rPr>
          <w:rFonts w:ascii="Myriad Pro" w:hAnsi="Myriad Pro"/>
          <w:sz w:val="26"/>
          <w:szCs w:val="26"/>
        </w:rPr>
        <w:t xml:space="preserve"> составили 252 258,03 тыс. руб. (29,15% от фактических расходов на оплату труда в размере 865 296,85 тыс. руб.).</w:t>
      </w:r>
    </w:p>
    <w:p w14:paraId="1DA2F576" w14:textId="77777777" w:rsidR="005B3DC8" w:rsidRPr="00746EFC" w:rsidRDefault="0080789F" w:rsidP="000A6D91">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П</w:t>
      </w:r>
      <w:r w:rsidR="005628A4" w:rsidRPr="00746EFC">
        <w:rPr>
          <w:rFonts w:ascii="Myriad Pro" w:hAnsi="Myriad Pro"/>
          <w:sz w:val="26"/>
          <w:szCs w:val="26"/>
        </w:rPr>
        <w:t>ри тарифном регулировании 2017 года расходы на оплату труда были учтены в размере 785 798,94 тыс. руб.</w:t>
      </w:r>
      <w:r w:rsidR="005B3DC8" w:rsidRPr="00746EFC">
        <w:rPr>
          <w:rFonts w:ascii="Myriad Pro" w:hAnsi="Myriad Pro"/>
          <w:sz w:val="26"/>
          <w:szCs w:val="26"/>
        </w:rPr>
        <w:t xml:space="preserve"> Скорректированный фонд оплаты труда на 2017 год с учетом фактического индекса инфляции и объема условных единиц составил - 764 928,35 тыс. руб. </w:t>
      </w:r>
    </w:p>
    <w:p w14:paraId="0FAF722F" w14:textId="77777777" w:rsidR="005628A4" w:rsidRPr="00746EFC" w:rsidRDefault="005628A4" w:rsidP="000A6D91">
      <w:pPr>
        <w:autoSpaceDE w:val="0"/>
        <w:autoSpaceDN w:val="0"/>
        <w:adjustRightInd w:val="0"/>
        <w:spacing w:after="0" w:line="360" w:lineRule="auto"/>
        <w:ind w:firstLine="567"/>
        <w:jc w:val="both"/>
        <w:rPr>
          <w:rFonts w:ascii="Myriad Pro" w:hAnsi="Myriad Pro"/>
          <w:sz w:val="26"/>
          <w:szCs w:val="26"/>
        </w:rPr>
      </w:pPr>
      <w:r w:rsidRPr="00746EFC">
        <w:rPr>
          <w:rFonts w:ascii="Myriad Pro" w:hAnsi="Myriad Pro"/>
          <w:sz w:val="26"/>
          <w:szCs w:val="26"/>
        </w:rPr>
        <w:t xml:space="preserve">Таким образом, фактические расходы превысили плановые на </w:t>
      </w:r>
      <w:r w:rsidR="005B3DC8" w:rsidRPr="00746EFC">
        <w:rPr>
          <w:rFonts w:ascii="Myriad Pro" w:hAnsi="Myriad Pro"/>
          <w:sz w:val="26"/>
          <w:szCs w:val="26"/>
        </w:rPr>
        <w:t>100 873 тыс. руб. (865 296,85 – 764 928,35).</w:t>
      </w:r>
    </w:p>
    <w:p w14:paraId="58BC1F08" w14:textId="77777777" w:rsidR="00F33384" w:rsidRPr="00746EFC" w:rsidRDefault="005B3DC8" w:rsidP="000A6D91">
      <w:pPr>
        <w:autoSpaceDE w:val="0"/>
        <w:autoSpaceDN w:val="0"/>
        <w:adjustRightInd w:val="0"/>
        <w:spacing w:after="0" w:line="360" w:lineRule="auto"/>
        <w:ind w:firstLine="567"/>
        <w:jc w:val="both"/>
        <w:rPr>
          <w:rFonts w:ascii="Myriad Pro" w:hAnsi="Myriad Pro"/>
          <w:sz w:val="26"/>
          <w:szCs w:val="26"/>
        </w:rPr>
      </w:pPr>
      <w:r w:rsidRPr="00746EFC">
        <w:rPr>
          <w:rFonts w:ascii="Myriad Pro" w:hAnsi="Myriad Pro"/>
          <w:sz w:val="26"/>
          <w:szCs w:val="26"/>
        </w:rPr>
        <w:t xml:space="preserve">Скорректированы операционные расходы за 2017 год в размере </w:t>
      </w:r>
      <w:r w:rsidR="00F33384" w:rsidRPr="00746EFC">
        <w:rPr>
          <w:rFonts w:ascii="Myriad Pro" w:hAnsi="Myriad Pro"/>
          <w:sz w:val="26"/>
          <w:szCs w:val="26"/>
        </w:rPr>
        <w:t xml:space="preserve">1 449 815,1 тыс. руб. Фактические расходы за 2017 год составили 1 561 952,37 тыс. руб. Таким образом, экономия операционных расходов отсутствует. </w:t>
      </w:r>
    </w:p>
    <w:p w14:paraId="43FF6B52" w14:textId="77777777" w:rsidR="00F33384" w:rsidRPr="00746EFC" w:rsidRDefault="00F33384" w:rsidP="000A6D91">
      <w:pPr>
        <w:spacing w:after="0" w:line="360" w:lineRule="auto"/>
        <w:ind w:firstLine="567"/>
        <w:jc w:val="both"/>
        <w:rPr>
          <w:rFonts w:ascii="Myriad Pro" w:hAnsi="Myriad Pro" w:cs="Myriad Pro"/>
          <w:sz w:val="26"/>
          <w:szCs w:val="26"/>
        </w:rPr>
      </w:pPr>
      <w:r w:rsidRPr="00746EFC">
        <w:rPr>
          <w:rFonts w:ascii="Myriad Pro" w:hAnsi="Myriad Pro"/>
          <w:sz w:val="26"/>
          <w:szCs w:val="26"/>
        </w:rPr>
        <w:t xml:space="preserve">В соответствии с мнением ФАС России, изложенным в письме от 19.06.2017 №ИА/41019/17 действующим законодательством не предусмотрена возможность превышения фактической величины операционных расходов над величиной операционных расходов, определенной органом регулирования в соответствии с законодательством на соответствующий год в текущем долгосрочном периоде. Указанное превышение следует относить к расходам, не связанным с </w:t>
      </w:r>
      <w:r w:rsidRPr="00746EFC">
        <w:rPr>
          <w:rFonts w:ascii="Myriad Pro" w:hAnsi="Myriad Pro"/>
          <w:sz w:val="26"/>
          <w:szCs w:val="26"/>
        </w:rPr>
        <w:lastRenderedPageBreak/>
        <w:t xml:space="preserve">осуществлением регулируемой деятельности. </w:t>
      </w:r>
      <w:r w:rsidRPr="00746EFC">
        <w:rPr>
          <w:rFonts w:ascii="Myriad Pro" w:hAnsi="Myriad Pro" w:cs="Myriad Pro"/>
          <w:sz w:val="26"/>
          <w:szCs w:val="26"/>
        </w:rPr>
        <w:t xml:space="preserve">Следовательно, расходы по статье </w:t>
      </w:r>
      <w:r w:rsidR="00EE4D67" w:rsidRPr="00746EFC">
        <w:rPr>
          <w:rFonts w:ascii="Myriad Pro" w:hAnsi="Myriad Pro" w:cs="Myriad Pro"/>
          <w:sz w:val="26"/>
          <w:szCs w:val="26"/>
        </w:rPr>
        <w:t>«</w:t>
      </w:r>
      <w:r w:rsidRPr="00746EFC">
        <w:rPr>
          <w:rFonts w:ascii="Myriad Pro" w:hAnsi="Myriad Pro" w:cs="Myriad Pro"/>
          <w:sz w:val="26"/>
          <w:szCs w:val="26"/>
        </w:rPr>
        <w:t>Отчисления на социальные нужды</w:t>
      </w:r>
      <w:r w:rsidR="00EE4D67" w:rsidRPr="00746EFC">
        <w:rPr>
          <w:rFonts w:ascii="Myriad Pro" w:hAnsi="Myriad Pro" w:cs="Myriad Pro"/>
          <w:sz w:val="26"/>
          <w:szCs w:val="26"/>
        </w:rPr>
        <w:t>»</w:t>
      </w:r>
      <w:r w:rsidRPr="00746EFC">
        <w:rPr>
          <w:rFonts w:ascii="Myriad Pro" w:hAnsi="Myriad Pro" w:cs="Myriad Pro"/>
          <w:sz w:val="26"/>
          <w:szCs w:val="26"/>
        </w:rPr>
        <w:t xml:space="preserve"> должны учитываться только в пределах утвержденного ФОТ.</w:t>
      </w:r>
    </w:p>
    <w:p w14:paraId="38C4F478" w14:textId="77777777" w:rsidR="005628A4" w:rsidRPr="00746EFC" w:rsidRDefault="0071129A" w:rsidP="000A6D91">
      <w:pPr>
        <w:spacing w:after="0" w:line="360" w:lineRule="auto"/>
        <w:ind w:firstLine="567"/>
        <w:jc w:val="both"/>
        <w:rPr>
          <w:rFonts w:ascii="Myriad Pro" w:hAnsi="Myriad Pro"/>
          <w:sz w:val="26"/>
          <w:szCs w:val="26"/>
        </w:rPr>
      </w:pPr>
      <w:r w:rsidRPr="00746EFC">
        <w:rPr>
          <w:rFonts w:ascii="Myriad Pro" w:hAnsi="Myriad Pro"/>
          <w:sz w:val="26"/>
          <w:szCs w:val="26"/>
        </w:rPr>
        <w:t>Регулирующим органом</w:t>
      </w:r>
      <w:r w:rsidR="005628A4" w:rsidRPr="00746EFC">
        <w:rPr>
          <w:rFonts w:ascii="Myriad Pro" w:hAnsi="Myriad Pro"/>
          <w:sz w:val="26"/>
          <w:szCs w:val="26"/>
        </w:rPr>
        <w:t xml:space="preserve"> фактические отчисления на социальные нужды (страховые взносы) в размере 252 258,03 тыс. руб. приняты как экономически обоснованные в полном объеме.</w:t>
      </w:r>
    </w:p>
    <w:p w14:paraId="76E3649A" w14:textId="77777777" w:rsidR="00F33384" w:rsidRPr="00746EFC" w:rsidRDefault="00F33384" w:rsidP="000A6D91">
      <w:pPr>
        <w:autoSpaceDE w:val="0"/>
        <w:autoSpaceDN w:val="0"/>
        <w:adjustRightInd w:val="0"/>
        <w:spacing w:after="0" w:line="360" w:lineRule="auto"/>
        <w:ind w:firstLine="567"/>
        <w:jc w:val="both"/>
        <w:rPr>
          <w:rFonts w:ascii="Myriad Pro" w:hAnsi="Myriad Pro"/>
          <w:sz w:val="26"/>
          <w:szCs w:val="26"/>
        </w:rPr>
      </w:pPr>
      <w:r w:rsidRPr="00746EFC">
        <w:rPr>
          <w:rFonts w:ascii="Myriad Pro" w:hAnsi="Myriad Pro"/>
          <w:sz w:val="26"/>
          <w:szCs w:val="26"/>
        </w:rPr>
        <w:t>Исполнитель не согласен с позицией регулирующего органа. Исполнителем расходы на социальные нужды (страховые взносы)</w:t>
      </w:r>
      <w:r w:rsidR="00EE16CB" w:rsidRPr="00746EFC">
        <w:rPr>
          <w:rFonts w:ascii="Myriad Pro" w:hAnsi="Myriad Pro"/>
          <w:sz w:val="26"/>
          <w:szCs w:val="26"/>
        </w:rPr>
        <w:t xml:space="preserve"> рассчитаны исходя из скорректированных расходов на оплату труда в размере 764 928,35 тыс. руб. и фактически сложившегося процента страховых взносов за 2017 год в размере 29,15 %.</w:t>
      </w:r>
    </w:p>
    <w:p w14:paraId="0C974CF4" w14:textId="77777777" w:rsidR="009422DF" w:rsidRPr="00746EFC" w:rsidRDefault="009422DF" w:rsidP="000A6D91">
      <w:pPr>
        <w:autoSpaceDE w:val="0"/>
        <w:autoSpaceDN w:val="0"/>
        <w:adjustRightInd w:val="0"/>
        <w:spacing w:after="0" w:line="360" w:lineRule="auto"/>
        <w:ind w:firstLine="567"/>
        <w:jc w:val="both"/>
        <w:rPr>
          <w:rFonts w:ascii="Myriad Pro" w:hAnsi="Myriad Pro"/>
          <w:sz w:val="26"/>
          <w:szCs w:val="26"/>
        </w:rPr>
      </w:pPr>
      <w:r w:rsidRPr="00746EFC">
        <w:rPr>
          <w:rFonts w:ascii="Myriad Pro" w:hAnsi="Myriad Pro"/>
          <w:sz w:val="26"/>
          <w:szCs w:val="26"/>
        </w:rPr>
        <w:t>Сумма расходов на социальные нужды (страховые взносы) рассчитанные Исполнителем за 2017 год составили 222 976 тыс. руб. Учтена при установлении тарифа на 2017 год сумма 229 127 тыс. руб. Сумма корректировки составила 6 151 тыс. руб.</w:t>
      </w:r>
    </w:p>
    <w:p w14:paraId="236FDA6D" w14:textId="77777777" w:rsidR="000A6D91" w:rsidRDefault="000A6D91" w:rsidP="000A6D91">
      <w:pPr>
        <w:spacing w:after="0" w:line="360" w:lineRule="auto"/>
        <w:jc w:val="both"/>
        <w:rPr>
          <w:rFonts w:ascii="Myriad Pro" w:eastAsia="Calibri" w:hAnsi="Myriad Pro"/>
          <w:b/>
          <w:i/>
          <w:sz w:val="26"/>
          <w:szCs w:val="26"/>
        </w:rPr>
      </w:pPr>
    </w:p>
    <w:p w14:paraId="151B3A67" w14:textId="77777777" w:rsidR="00805A74" w:rsidRPr="00746EFC" w:rsidRDefault="00805A74" w:rsidP="000A6D91">
      <w:pPr>
        <w:spacing w:after="0" w:line="360" w:lineRule="auto"/>
        <w:jc w:val="both"/>
        <w:rPr>
          <w:rFonts w:ascii="Myriad Pro" w:eastAsia="Calibri" w:hAnsi="Myriad Pro"/>
          <w:b/>
          <w:i/>
          <w:sz w:val="26"/>
          <w:szCs w:val="26"/>
        </w:rPr>
      </w:pPr>
      <w:r w:rsidRPr="00746EFC">
        <w:rPr>
          <w:rFonts w:ascii="Myriad Pro" w:eastAsia="Calibri" w:hAnsi="Myriad Pro"/>
          <w:b/>
          <w:i/>
          <w:sz w:val="26"/>
          <w:szCs w:val="26"/>
        </w:rPr>
        <w:t>Налог на прибыль.</w:t>
      </w:r>
    </w:p>
    <w:p w14:paraId="509C3ABD" w14:textId="77777777" w:rsidR="00805A74" w:rsidRPr="00746EFC" w:rsidRDefault="00805A74" w:rsidP="000A6D91">
      <w:pPr>
        <w:spacing w:after="0" w:line="360" w:lineRule="auto"/>
        <w:ind w:firstLine="567"/>
        <w:jc w:val="both"/>
        <w:rPr>
          <w:rFonts w:ascii="Myriad Pro" w:hAnsi="Myriad Pro"/>
          <w:color w:val="000000"/>
          <w:sz w:val="26"/>
          <w:szCs w:val="26"/>
        </w:rPr>
      </w:pPr>
      <w:r w:rsidRPr="00746EFC">
        <w:rPr>
          <w:rFonts w:ascii="Myriad Pro" w:hAnsi="Myriad Pro"/>
          <w:color w:val="000000"/>
          <w:sz w:val="26"/>
          <w:szCs w:val="26"/>
        </w:rPr>
        <w:t xml:space="preserve">Расходы по налогу на прибыль </w:t>
      </w:r>
      <w:r w:rsidRPr="00746EFC">
        <w:rPr>
          <w:rFonts w:ascii="Myriad Pro" w:eastAsia="Calibri" w:hAnsi="Myriad Pro" w:cs="Times New Roman"/>
          <w:color w:val="000000" w:themeColor="text1"/>
          <w:sz w:val="26"/>
          <w:szCs w:val="26"/>
        </w:rPr>
        <w:t xml:space="preserve">филиала ПАО </w:t>
      </w:r>
      <w:r w:rsidR="0040721C" w:rsidRPr="00746EFC">
        <w:rPr>
          <w:rFonts w:ascii="Myriad Pro" w:eastAsia="Calibri" w:hAnsi="Myriad Pro" w:cs="Times New Roman"/>
          <w:color w:val="000000" w:themeColor="text1"/>
          <w:sz w:val="26"/>
          <w:szCs w:val="26"/>
        </w:rPr>
        <w:t>«МРСК Северо-Запада» «Карелэнерго</w:t>
      </w:r>
      <w:r w:rsidR="00EE4D67" w:rsidRPr="00746EFC">
        <w:rPr>
          <w:rFonts w:ascii="Myriad Pro" w:eastAsia="Calibri" w:hAnsi="Myriad Pro" w:cs="Times New Roman"/>
          <w:color w:val="000000" w:themeColor="text1"/>
          <w:sz w:val="26"/>
          <w:szCs w:val="26"/>
        </w:rPr>
        <w:t>»</w:t>
      </w:r>
      <w:r w:rsidRPr="00746EFC">
        <w:rPr>
          <w:rFonts w:ascii="Myriad Pro" w:eastAsia="Calibri" w:hAnsi="Myriad Pro" w:cs="Times New Roman"/>
          <w:color w:val="000000" w:themeColor="text1"/>
          <w:sz w:val="26"/>
          <w:szCs w:val="26"/>
        </w:rPr>
        <w:t xml:space="preserve"> </w:t>
      </w:r>
      <w:r w:rsidRPr="00746EFC">
        <w:rPr>
          <w:rFonts w:ascii="Myriad Pro" w:hAnsi="Myriad Pro"/>
          <w:color w:val="000000"/>
          <w:sz w:val="26"/>
          <w:szCs w:val="26"/>
        </w:rPr>
        <w:t xml:space="preserve">за 2017 год проанализированы и рассчитаны Исполнителем в разделе </w:t>
      </w:r>
      <w:r w:rsidR="00EE4D67" w:rsidRPr="00746EFC">
        <w:rPr>
          <w:rFonts w:ascii="Myriad Pro" w:hAnsi="Myriad Pro"/>
          <w:color w:val="000000"/>
          <w:sz w:val="26"/>
          <w:szCs w:val="26"/>
        </w:rPr>
        <w:t>«</w:t>
      </w:r>
      <w:r w:rsidRPr="00746EFC">
        <w:rPr>
          <w:rFonts w:ascii="Myriad Pro" w:hAnsi="Myriad Pro"/>
          <w:color w:val="000000"/>
          <w:sz w:val="26"/>
          <w:szCs w:val="26"/>
        </w:rPr>
        <w:t>Экспертиза обоснованности расчетов регулирующего органа по статьям неподконтрольных расходов на 2019 год</w:t>
      </w:r>
      <w:r w:rsidR="00EE4D67" w:rsidRPr="00746EFC">
        <w:rPr>
          <w:rFonts w:ascii="Myriad Pro" w:hAnsi="Myriad Pro"/>
          <w:color w:val="000000"/>
          <w:sz w:val="26"/>
          <w:szCs w:val="26"/>
        </w:rPr>
        <w:t>»</w:t>
      </w:r>
      <w:r w:rsidRPr="00746EFC">
        <w:rPr>
          <w:rFonts w:ascii="Myriad Pro" w:hAnsi="Myriad Pro"/>
          <w:color w:val="000000"/>
          <w:sz w:val="26"/>
          <w:szCs w:val="26"/>
        </w:rPr>
        <w:t xml:space="preserve"> по статье </w:t>
      </w:r>
      <w:r w:rsidR="00EE4D67" w:rsidRPr="00746EFC">
        <w:rPr>
          <w:rFonts w:ascii="Myriad Pro" w:hAnsi="Myriad Pro"/>
          <w:color w:val="000000"/>
          <w:sz w:val="26"/>
          <w:szCs w:val="26"/>
        </w:rPr>
        <w:t>«</w:t>
      </w:r>
      <w:r w:rsidRPr="00746EFC">
        <w:rPr>
          <w:rFonts w:ascii="Myriad Pro" w:hAnsi="Myriad Pro"/>
          <w:color w:val="000000"/>
          <w:sz w:val="26"/>
          <w:szCs w:val="26"/>
        </w:rPr>
        <w:t>Налог на прибыль</w:t>
      </w:r>
      <w:r w:rsidR="00EE4D67" w:rsidRPr="00746EFC">
        <w:rPr>
          <w:rFonts w:ascii="Myriad Pro" w:hAnsi="Myriad Pro"/>
          <w:color w:val="000000"/>
          <w:sz w:val="26"/>
          <w:szCs w:val="26"/>
        </w:rPr>
        <w:t>»</w:t>
      </w:r>
      <w:r w:rsidRPr="00746EFC">
        <w:rPr>
          <w:rFonts w:ascii="Myriad Pro" w:hAnsi="Myriad Pro"/>
          <w:color w:val="000000"/>
          <w:sz w:val="26"/>
          <w:szCs w:val="26"/>
        </w:rPr>
        <w:t xml:space="preserve">. </w:t>
      </w:r>
    </w:p>
    <w:p w14:paraId="14863CC7" w14:textId="77777777" w:rsidR="000A6D91" w:rsidRDefault="000A6D91" w:rsidP="000A6D91">
      <w:pPr>
        <w:spacing w:after="0" w:line="360" w:lineRule="auto"/>
        <w:jc w:val="both"/>
        <w:rPr>
          <w:rFonts w:ascii="Myriad Pro" w:eastAsia="Calibri" w:hAnsi="Myriad Pro"/>
          <w:b/>
          <w:i/>
          <w:sz w:val="26"/>
          <w:szCs w:val="26"/>
        </w:rPr>
      </w:pPr>
    </w:p>
    <w:p w14:paraId="7CD66925" w14:textId="77777777" w:rsidR="001E47BA" w:rsidRPr="00746EFC" w:rsidRDefault="00880A76" w:rsidP="000A6D91">
      <w:pPr>
        <w:spacing w:after="0" w:line="360" w:lineRule="auto"/>
        <w:jc w:val="both"/>
        <w:rPr>
          <w:rFonts w:ascii="Myriad Pro" w:eastAsia="Calibri" w:hAnsi="Myriad Pro"/>
          <w:b/>
          <w:i/>
          <w:sz w:val="26"/>
          <w:szCs w:val="26"/>
        </w:rPr>
      </w:pPr>
      <w:r w:rsidRPr="00746EFC">
        <w:rPr>
          <w:rFonts w:ascii="Myriad Pro" w:eastAsia="Calibri" w:hAnsi="Myriad Pro"/>
          <w:b/>
          <w:i/>
          <w:sz w:val="26"/>
          <w:szCs w:val="26"/>
        </w:rPr>
        <w:t>Корректировка выпадающих доходов от льготного технологического присоединения, предусмотренных пунктом 87 Основ ценообразования</w:t>
      </w:r>
    </w:p>
    <w:p w14:paraId="488C9BE3" w14:textId="77777777" w:rsidR="00C4641F" w:rsidRPr="00746EFC" w:rsidRDefault="00C4641F" w:rsidP="000A6D91">
      <w:pPr>
        <w:pStyle w:val="a3"/>
        <w:autoSpaceDE w:val="0"/>
        <w:autoSpaceDN w:val="0"/>
        <w:adjustRightInd w:val="0"/>
        <w:spacing w:after="0" w:line="360" w:lineRule="auto"/>
        <w:ind w:left="0" w:firstLine="567"/>
        <w:jc w:val="both"/>
        <w:rPr>
          <w:rFonts w:ascii="Myriad Pro" w:eastAsia="Calibri" w:hAnsi="Myriad Pro" w:cs="Times New Roman"/>
          <w:sz w:val="26"/>
          <w:szCs w:val="26"/>
        </w:rPr>
      </w:pPr>
      <w:r w:rsidRPr="00746EFC">
        <w:rPr>
          <w:rFonts w:ascii="Myriad Pro" w:eastAsia="Calibri" w:hAnsi="Myriad Pro" w:cs="Times New Roman"/>
          <w:sz w:val="26"/>
          <w:szCs w:val="26"/>
        </w:rPr>
        <w:t xml:space="preserve">В соответствии с пунктом 87 </w:t>
      </w:r>
      <w:r w:rsidRPr="00746EFC">
        <w:rPr>
          <w:rFonts w:ascii="Myriad Pro" w:eastAsia="Calibri" w:hAnsi="Myriad Pro" w:cs="Times New Roman"/>
          <w:bCs/>
          <w:sz w:val="26"/>
          <w:szCs w:val="26"/>
        </w:rPr>
        <w:t>Основ ценообразования № 1178, в</w:t>
      </w:r>
      <w:r w:rsidRPr="00746EFC">
        <w:rPr>
          <w:rFonts w:ascii="Myriad Pro" w:eastAsia="Calibri" w:hAnsi="Myriad Pro" w:cs="Times New Roman"/>
          <w:sz w:val="26"/>
          <w:szCs w:val="26"/>
        </w:rPr>
        <w:t xml:space="preserve"> случае если по итогам хозяйственной деятельности прошедшего периода регулирования у сетевой организации появились экономически обоснованные расходы, превышающие объем средств, подлежащих компенсации сетевой организации в указанном периоде регулирования, за исключением расходов территориальных сетевых организаций на выполнение мероприятий по технологическому присоединению в части, превышающей размер расходов на осуществление </w:t>
      </w:r>
      <w:r w:rsidRPr="00746EFC">
        <w:rPr>
          <w:rFonts w:ascii="Myriad Pro" w:eastAsia="Calibri" w:hAnsi="Myriad Pro" w:cs="Times New Roman"/>
          <w:sz w:val="26"/>
          <w:szCs w:val="26"/>
        </w:rPr>
        <w:lastRenderedPageBreak/>
        <w:t xml:space="preserve">указанных мероприятий, исходя из которого рассчитаны стандартизированные тарифные ставки, определяющие величину платы за технологическое присоединение к электрическим сетям территориальных сетевых организаций, то регулирующие органы при представлении соответствующих обоснований учитывают эти расходы при установлении регулируемых цен (тарифов) на последующий период регулирования с учетом индексов-дефляторов, а </w:t>
      </w:r>
      <w:r w:rsidRPr="00746EFC">
        <w:rPr>
          <w:rFonts w:ascii="Myriad Pro" w:eastAsia="Calibri" w:hAnsi="Myriad Pro" w:cs="Times New Roman"/>
          <w:sz w:val="26"/>
          <w:szCs w:val="26"/>
          <w:u w:val="single"/>
        </w:rPr>
        <w:t>если по итогам такого периода регулирования выявлены необоснованные расходы или излишне полученные доходы, то регулирующий орган принимает решение об их включении/исключении из суммы расходов, учитываемых при установлении тарифов на следующий период регулирования с учетом индексов-дефляторов</w:t>
      </w:r>
      <w:r w:rsidRPr="00746EFC">
        <w:rPr>
          <w:rFonts w:ascii="Myriad Pro" w:eastAsia="Calibri" w:hAnsi="Myriad Pro" w:cs="Times New Roman"/>
          <w:sz w:val="26"/>
          <w:szCs w:val="26"/>
        </w:rPr>
        <w:t>.</w:t>
      </w:r>
    </w:p>
    <w:p w14:paraId="55453F96" w14:textId="77777777" w:rsidR="00833115" w:rsidRPr="00746EFC" w:rsidRDefault="00833115" w:rsidP="000A6D91">
      <w:pPr>
        <w:tabs>
          <w:tab w:val="left" w:pos="1134"/>
        </w:tabs>
        <w:autoSpaceDE w:val="0"/>
        <w:autoSpaceDN w:val="0"/>
        <w:adjustRightInd w:val="0"/>
        <w:spacing w:after="0" w:line="360" w:lineRule="auto"/>
        <w:ind w:firstLine="567"/>
        <w:jc w:val="both"/>
        <w:rPr>
          <w:rFonts w:ascii="Myriad Pro" w:hAnsi="Myriad Pro"/>
          <w:color w:val="000000"/>
          <w:sz w:val="26"/>
          <w:szCs w:val="26"/>
        </w:rPr>
      </w:pPr>
      <w:r w:rsidRPr="00746EFC">
        <w:rPr>
          <w:rFonts w:ascii="Myriad Pro" w:hAnsi="Myriad Pro"/>
          <w:color w:val="000000"/>
          <w:sz w:val="26"/>
          <w:szCs w:val="26"/>
        </w:rPr>
        <w:t xml:space="preserve">Согласно Приказу Приказ Федеральной службы по тарифам от 11 сентября </w:t>
      </w:r>
      <w:smartTag w:uri="urn:schemas-microsoft-com:office:smarttags" w:element="metricconverter">
        <w:smartTagPr>
          <w:attr w:name="ProductID" w:val="2014 г"/>
        </w:smartTagPr>
        <w:r w:rsidRPr="00746EFC">
          <w:rPr>
            <w:rFonts w:ascii="Myriad Pro" w:hAnsi="Myriad Pro"/>
            <w:color w:val="000000"/>
            <w:sz w:val="26"/>
            <w:szCs w:val="26"/>
          </w:rPr>
          <w:t>2014 г</w:t>
        </w:r>
      </w:smartTag>
      <w:r w:rsidRPr="00746EFC">
        <w:rPr>
          <w:rFonts w:ascii="Myriad Pro" w:hAnsi="Myriad Pro"/>
          <w:color w:val="000000"/>
          <w:sz w:val="26"/>
          <w:szCs w:val="26"/>
        </w:rPr>
        <w:t>. N 215-э/1 «Об утверждении Методических указаний по определению выпадающих доходов, связанных с осуществлением технологического присоединения к электрическим сетям» для определения фактических данных за предыдущий период регулирования используются значения объема максимальной мощности, количества пунктов секционирования и длины линий и суммы на основании фактических данных за предыдущий период регулирования на основании выполненных договоров и актов приемки выполненных работ на технологическое присоединение. Для определения расчетных (фактических) показателей за предыдущий период регулирования используются значения стандартизированных тарифных ставок, утвержденных органом исполнительной власти субъекта Российской Федерации в области государственного регулирования тарифов, и объема максимальной мощности, количества технологических присоединений и длины линий, определенных на основании фактических данных за предыдущий год на основании выполненных договоров на технологическое присоединение в предыдущем периоде регулирования.</w:t>
      </w:r>
    </w:p>
    <w:p w14:paraId="5CA53B73" w14:textId="77777777" w:rsidR="00833115" w:rsidRPr="00746EFC" w:rsidRDefault="00833115" w:rsidP="000A6D91">
      <w:pPr>
        <w:tabs>
          <w:tab w:val="left" w:pos="1134"/>
        </w:tabs>
        <w:autoSpaceDE w:val="0"/>
        <w:autoSpaceDN w:val="0"/>
        <w:adjustRightInd w:val="0"/>
        <w:spacing w:after="0" w:line="360" w:lineRule="auto"/>
        <w:ind w:firstLine="567"/>
        <w:jc w:val="both"/>
        <w:rPr>
          <w:rFonts w:ascii="Myriad Pro" w:hAnsi="Myriad Pro"/>
          <w:color w:val="000000"/>
          <w:sz w:val="26"/>
          <w:szCs w:val="26"/>
        </w:rPr>
      </w:pPr>
      <w:r w:rsidRPr="00746EFC">
        <w:rPr>
          <w:rFonts w:ascii="Myriad Pro" w:hAnsi="Myriad Pro"/>
          <w:color w:val="000000"/>
          <w:sz w:val="26"/>
          <w:szCs w:val="26"/>
        </w:rPr>
        <w:t>Стандартизированные тарифные ставки утверждены п</w:t>
      </w:r>
      <w:r w:rsidRPr="00746EFC">
        <w:rPr>
          <w:rStyle w:val="afffd"/>
        </w:rPr>
        <w:t>остановлением Государственного комитета Республики Карелия по ценам и тарифам от 23.12.2016 № 236</w:t>
      </w:r>
      <w:r w:rsidR="00B123D0" w:rsidRPr="00746EFC">
        <w:rPr>
          <w:rStyle w:val="afffd"/>
        </w:rPr>
        <w:t xml:space="preserve"> (с учетом изменений от 28.09.2017)</w:t>
      </w:r>
      <w:r w:rsidRPr="00746EFC">
        <w:rPr>
          <w:rStyle w:val="afffd"/>
        </w:rPr>
        <w:t>.</w:t>
      </w:r>
    </w:p>
    <w:p w14:paraId="49E6A270" w14:textId="77777777" w:rsidR="00C4641F" w:rsidRPr="00746EFC" w:rsidRDefault="00C4641F" w:rsidP="000A6D91">
      <w:pPr>
        <w:autoSpaceDE w:val="0"/>
        <w:autoSpaceDN w:val="0"/>
        <w:adjustRightInd w:val="0"/>
        <w:spacing w:after="0" w:line="360" w:lineRule="auto"/>
        <w:ind w:firstLine="567"/>
        <w:jc w:val="both"/>
        <w:rPr>
          <w:rFonts w:ascii="Myriad Pro" w:eastAsia="Calibri" w:hAnsi="Myriad Pro" w:cs="Times New Roman"/>
          <w:bCs/>
          <w:iCs/>
          <w:color w:val="000000" w:themeColor="text1"/>
          <w:sz w:val="26"/>
          <w:szCs w:val="26"/>
        </w:rPr>
      </w:pPr>
      <w:r w:rsidRPr="00746EFC">
        <w:rPr>
          <w:rFonts w:ascii="Myriad Pro" w:eastAsia="Calibri" w:hAnsi="Myriad Pro" w:cs="Times New Roman"/>
          <w:bCs/>
          <w:color w:val="000000" w:themeColor="text1"/>
          <w:sz w:val="26"/>
          <w:szCs w:val="26"/>
        </w:rPr>
        <w:t xml:space="preserve">В соответствии с экспертным заключением по расчету долгосрочных параметров регулирования, НВВ и тарифов на услуги по передаче электрической </w:t>
      </w:r>
      <w:r w:rsidRPr="00746EFC">
        <w:rPr>
          <w:rFonts w:ascii="Myriad Pro" w:eastAsia="Calibri" w:hAnsi="Myriad Pro" w:cs="Times New Roman"/>
          <w:bCs/>
          <w:color w:val="000000" w:themeColor="text1"/>
          <w:sz w:val="26"/>
          <w:szCs w:val="26"/>
        </w:rPr>
        <w:lastRenderedPageBreak/>
        <w:t xml:space="preserve">энергии на 2019 год орган регулирования определил для филиала </w:t>
      </w:r>
      <w:r w:rsidRPr="00746EFC">
        <w:rPr>
          <w:rFonts w:ascii="Myriad Pro" w:eastAsia="Calibri" w:hAnsi="Myriad Pro" w:cs="Times New Roman"/>
          <w:bCs/>
          <w:iCs/>
          <w:color w:val="000000" w:themeColor="text1"/>
          <w:sz w:val="26"/>
          <w:szCs w:val="26"/>
        </w:rPr>
        <w:t>ПАО </w:t>
      </w:r>
      <w:r w:rsidR="004C0FF3" w:rsidRPr="00746EFC">
        <w:rPr>
          <w:rFonts w:ascii="Myriad Pro" w:eastAsia="Calibri" w:hAnsi="Myriad Pro" w:cs="Times New Roman"/>
          <w:bCs/>
          <w:iCs/>
          <w:color w:val="000000" w:themeColor="text1"/>
          <w:sz w:val="26"/>
          <w:szCs w:val="26"/>
        </w:rPr>
        <w:t>«</w:t>
      </w:r>
      <w:r w:rsidRPr="00746EFC">
        <w:rPr>
          <w:rFonts w:ascii="Myriad Pro" w:eastAsia="Calibri" w:hAnsi="Myriad Pro" w:cs="Times New Roman"/>
          <w:bCs/>
          <w:iCs/>
          <w:color w:val="000000" w:themeColor="text1"/>
          <w:sz w:val="26"/>
          <w:szCs w:val="26"/>
        </w:rPr>
        <w:t>МРСК Северо-Запада</w:t>
      </w:r>
      <w:r w:rsidR="00EE4D67" w:rsidRPr="00746EFC">
        <w:rPr>
          <w:rFonts w:ascii="Myriad Pro" w:eastAsia="Calibri" w:hAnsi="Myriad Pro" w:cs="Times New Roman"/>
          <w:bCs/>
          <w:iCs/>
          <w:color w:val="000000" w:themeColor="text1"/>
          <w:sz w:val="26"/>
          <w:szCs w:val="26"/>
        </w:rPr>
        <w:t>»</w:t>
      </w:r>
      <w:r w:rsidRPr="00746EFC">
        <w:rPr>
          <w:rFonts w:ascii="Myriad Pro" w:eastAsia="Calibri" w:hAnsi="Myriad Pro" w:cs="Times New Roman"/>
          <w:bCs/>
          <w:iCs/>
          <w:color w:val="000000" w:themeColor="text1"/>
          <w:sz w:val="26"/>
          <w:szCs w:val="26"/>
        </w:rPr>
        <w:t xml:space="preserve"> </w:t>
      </w:r>
      <w:r w:rsidR="00EE4D67" w:rsidRPr="00746EFC">
        <w:rPr>
          <w:rFonts w:ascii="Myriad Pro" w:eastAsia="Calibri" w:hAnsi="Myriad Pro" w:cs="Times New Roman"/>
          <w:bCs/>
          <w:iCs/>
          <w:color w:val="000000" w:themeColor="text1"/>
          <w:sz w:val="26"/>
          <w:szCs w:val="26"/>
        </w:rPr>
        <w:t>«</w:t>
      </w:r>
      <w:r w:rsidRPr="00746EFC">
        <w:rPr>
          <w:rFonts w:ascii="Myriad Pro" w:eastAsia="Calibri" w:hAnsi="Myriad Pro" w:cs="Times New Roman"/>
          <w:bCs/>
          <w:iCs/>
          <w:color w:val="000000" w:themeColor="text1"/>
          <w:sz w:val="26"/>
          <w:szCs w:val="26"/>
        </w:rPr>
        <w:t>Карелэнерго</w:t>
      </w:r>
      <w:r w:rsidR="00EE4D67" w:rsidRPr="00746EFC">
        <w:rPr>
          <w:rFonts w:ascii="Myriad Pro" w:eastAsia="Calibri" w:hAnsi="Myriad Pro" w:cs="Times New Roman"/>
          <w:bCs/>
          <w:iCs/>
          <w:color w:val="000000" w:themeColor="text1"/>
          <w:sz w:val="26"/>
          <w:szCs w:val="26"/>
        </w:rPr>
        <w:t>»</w:t>
      </w:r>
      <w:r w:rsidRPr="00746EFC">
        <w:rPr>
          <w:rFonts w:ascii="Myriad Pro" w:eastAsia="Calibri" w:hAnsi="Myriad Pro" w:cs="Times New Roman"/>
          <w:bCs/>
          <w:iCs/>
          <w:color w:val="000000" w:themeColor="text1"/>
          <w:sz w:val="26"/>
          <w:szCs w:val="26"/>
        </w:rPr>
        <w:t xml:space="preserve"> фактические экономически обоснованные расходы по статье </w:t>
      </w:r>
      <w:r w:rsidR="00EE4D67" w:rsidRPr="00746EFC">
        <w:rPr>
          <w:rFonts w:ascii="Myriad Pro" w:eastAsia="Calibri" w:hAnsi="Myriad Pro" w:cs="Times New Roman"/>
          <w:bCs/>
          <w:iCs/>
          <w:color w:val="000000" w:themeColor="text1"/>
          <w:sz w:val="26"/>
          <w:szCs w:val="26"/>
        </w:rPr>
        <w:t>«</w:t>
      </w:r>
      <w:r w:rsidRPr="00746EFC">
        <w:rPr>
          <w:rFonts w:ascii="Myriad Pro" w:eastAsia="Calibri" w:hAnsi="Myriad Pro" w:cs="Times New Roman"/>
          <w:bCs/>
          <w:iCs/>
          <w:color w:val="000000" w:themeColor="text1"/>
          <w:sz w:val="26"/>
          <w:szCs w:val="26"/>
        </w:rPr>
        <w:t>Расходы, связанные с компенсацией льготного технологического присоединения</w:t>
      </w:r>
      <w:r w:rsidR="00EE4D67" w:rsidRPr="00746EFC">
        <w:rPr>
          <w:rFonts w:ascii="Myriad Pro" w:eastAsia="Calibri" w:hAnsi="Myriad Pro" w:cs="Times New Roman"/>
          <w:bCs/>
          <w:iCs/>
          <w:color w:val="000000" w:themeColor="text1"/>
          <w:sz w:val="26"/>
          <w:szCs w:val="26"/>
        </w:rPr>
        <w:t>»</w:t>
      </w:r>
      <w:r w:rsidRPr="00746EFC">
        <w:rPr>
          <w:rFonts w:ascii="Myriad Pro" w:eastAsia="Calibri" w:hAnsi="Myriad Pro" w:cs="Times New Roman"/>
          <w:bCs/>
          <w:iCs/>
          <w:color w:val="000000" w:themeColor="text1"/>
          <w:sz w:val="26"/>
          <w:szCs w:val="26"/>
        </w:rPr>
        <w:t xml:space="preserve"> за 2017 год в размере 36 682,02 тыс. руб. без НДС. Выпадающие доходы Филиала, связанные с осуществлением технологического присоединения к электрическим сетям, на 2017 год установлены постановлением Госкомитета от 27.12.2016 №242 в размере 8 210,88 тыс. руб. (протокол заседания Правления КГ РК по ценам и тарифам от 27.12.2016 №241).</w:t>
      </w:r>
    </w:p>
    <w:p w14:paraId="2FF27F9A" w14:textId="77777777" w:rsidR="00C4641F" w:rsidRPr="00746EFC" w:rsidRDefault="00C4641F" w:rsidP="000A6D91">
      <w:pPr>
        <w:spacing w:after="0" w:line="360" w:lineRule="auto"/>
        <w:ind w:firstLine="567"/>
        <w:jc w:val="both"/>
        <w:rPr>
          <w:rFonts w:ascii="Myriad Pro" w:hAnsi="Myriad Pro"/>
          <w:sz w:val="26"/>
          <w:szCs w:val="26"/>
        </w:rPr>
      </w:pPr>
      <w:r w:rsidRPr="00746EFC">
        <w:rPr>
          <w:rFonts w:ascii="Myriad Pro" w:hAnsi="Myriad Pro"/>
          <w:sz w:val="26"/>
          <w:szCs w:val="26"/>
        </w:rPr>
        <w:t>Размер фактических расходов, связанных с компенсацией выпадающих доходов, предусмотренных пунктом 87 Основ ценообразования за 2017 год указанных филиалом в заявлении от 27.04.2018 исх.№МР2/3/108-06/3412 и в письме от 30.10.2018 исх.№МР2/3/108-06/9140 составил 158 519,18 тыс. руб., в том числе:</w:t>
      </w:r>
    </w:p>
    <w:p w14:paraId="0515F36B" w14:textId="77777777" w:rsidR="00C4641F" w:rsidRPr="00746EFC" w:rsidRDefault="00C4641F" w:rsidP="000A6D91">
      <w:pPr>
        <w:pStyle w:val="a3"/>
        <w:numPr>
          <w:ilvl w:val="0"/>
          <w:numId w:val="18"/>
        </w:numPr>
        <w:spacing w:after="0" w:line="360" w:lineRule="auto"/>
        <w:jc w:val="both"/>
        <w:rPr>
          <w:rFonts w:ascii="Myriad Pro" w:hAnsi="Myriad Pro"/>
          <w:sz w:val="26"/>
          <w:szCs w:val="26"/>
        </w:rPr>
      </w:pPr>
      <w:r w:rsidRPr="00746EFC">
        <w:rPr>
          <w:rFonts w:ascii="Myriad Pro" w:hAnsi="Myriad Pro"/>
          <w:sz w:val="26"/>
          <w:szCs w:val="26"/>
        </w:rPr>
        <w:t>фактический объем выпадающих доходов от предоставления льгот по технологическому присоединению заявителей от 0 до 15 кВт составил 104 114,42 тыс. руб.</w:t>
      </w:r>
    </w:p>
    <w:p w14:paraId="3627F363" w14:textId="77777777" w:rsidR="00C4641F" w:rsidRPr="00746EFC" w:rsidRDefault="00C4641F" w:rsidP="000A6D91">
      <w:pPr>
        <w:pStyle w:val="a3"/>
        <w:numPr>
          <w:ilvl w:val="0"/>
          <w:numId w:val="18"/>
        </w:numPr>
        <w:spacing w:after="0" w:line="360" w:lineRule="auto"/>
        <w:jc w:val="both"/>
        <w:rPr>
          <w:rFonts w:ascii="Myriad Pro" w:hAnsi="Myriad Pro"/>
          <w:sz w:val="26"/>
          <w:szCs w:val="26"/>
        </w:rPr>
      </w:pPr>
      <w:r w:rsidRPr="00746EFC">
        <w:rPr>
          <w:rFonts w:ascii="Myriad Pro" w:hAnsi="Myriad Pro"/>
          <w:sz w:val="26"/>
          <w:szCs w:val="26"/>
        </w:rPr>
        <w:t>фактический объём расходов, связанный с осуществлением технологического присоединения энергопринимающих устройств максимальной мощностью до 150 кВт включительно, не включаемые в состав платы за технологическое присоединение за 2017 год составил 52 384,16 тыс. руб.</w:t>
      </w:r>
    </w:p>
    <w:p w14:paraId="35B0FA8D" w14:textId="77777777" w:rsidR="00C4641F" w:rsidRPr="00746EFC" w:rsidRDefault="00C4641F" w:rsidP="000A6D91">
      <w:pPr>
        <w:pStyle w:val="a3"/>
        <w:numPr>
          <w:ilvl w:val="0"/>
          <w:numId w:val="18"/>
        </w:numPr>
        <w:spacing w:after="0" w:line="360" w:lineRule="auto"/>
        <w:jc w:val="both"/>
        <w:rPr>
          <w:rFonts w:ascii="Myriad Pro" w:hAnsi="Myriad Pro"/>
          <w:sz w:val="26"/>
          <w:szCs w:val="26"/>
        </w:rPr>
      </w:pPr>
      <w:r w:rsidRPr="00746EFC">
        <w:rPr>
          <w:rFonts w:ascii="Myriad Pro" w:hAnsi="Myriad Pro"/>
          <w:sz w:val="26"/>
          <w:szCs w:val="26"/>
        </w:rPr>
        <w:t xml:space="preserve">расходы, связанные с предоставлением в 2017 году беспроцентной рассрочки, составили 2 015,59 руб. </w:t>
      </w:r>
    </w:p>
    <w:p w14:paraId="6188C80A" w14:textId="77777777" w:rsidR="00C4641F" w:rsidRPr="00746EFC" w:rsidRDefault="00C4641F" w:rsidP="000A6D91">
      <w:pPr>
        <w:pStyle w:val="a3"/>
        <w:autoSpaceDE w:val="0"/>
        <w:autoSpaceDN w:val="0"/>
        <w:adjustRightInd w:val="0"/>
        <w:spacing w:after="0" w:line="360" w:lineRule="auto"/>
        <w:ind w:left="0" w:firstLine="567"/>
        <w:jc w:val="both"/>
        <w:rPr>
          <w:rFonts w:ascii="Myriad Pro" w:eastAsia="Calibri" w:hAnsi="Myriad Pro" w:cs="Times New Roman"/>
          <w:bCs/>
          <w:iCs/>
          <w:sz w:val="26"/>
          <w:szCs w:val="26"/>
        </w:rPr>
      </w:pPr>
      <w:r w:rsidRPr="00746EFC">
        <w:rPr>
          <w:rFonts w:ascii="Myriad Pro" w:eastAsia="Calibri" w:hAnsi="Myriad Pro" w:cs="Times New Roman"/>
          <w:bCs/>
          <w:sz w:val="26"/>
          <w:szCs w:val="26"/>
        </w:rPr>
        <w:t>Расходы</w:t>
      </w:r>
      <w:r w:rsidRPr="00746EFC">
        <w:rPr>
          <w:rFonts w:ascii="Myriad Pro" w:eastAsia="Calibri" w:hAnsi="Myriad Pro" w:cs="Times New Roman"/>
          <w:bCs/>
          <w:iCs/>
          <w:sz w:val="26"/>
          <w:szCs w:val="26"/>
        </w:rPr>
        <w:t xml:space="preserve"> филиала ПАО </w:t>
      </w:r>
      <w:r w:rsidR="00EE4D67" w:rsidRPr="00746EFC">
        <w:rPr>
          <w:rFonts w:ascii="Myriad Pro" w:eastAsia="Calibri" w:hAnsi="Myriad Pro" w:cs="Times New Roman"/>
          <w:bCs/>
          <w:iCs/>
          <w:sz w:val="26"/>
          <w:szCs w:val="26"/>
        </w:rPr>
        <w:t>«</w:t>
      </w:r>
      <w:r w:rsidRPr="00746EFC">
        <w:rPr>
          <w:rFonts w:ascii="Myriad Pro" w:eastAsia="Calibri" w:hAnsi="Myriad Pro" w:cs="Times New Roman"/>
          <w:bCs/>
          <w:iCs/>
          <w:sz w:val="26"/>
          <w:szCs w:val="26"/>
        </w:rPr>
        <w:t>МРСК Северо-Запада</w:t>
      </w:r>
      <w:r w:rsidR="00EE4D67" w:rsidRPr="00746EFC">
        <w:rPr>
          <w:rFonts w:ascii="Myriad Pro" w:eastAsia="Calibri" w:hAnsi="Myriad Pro" w:cs="Times New Roman"/>
          <w:bCs/>
          <w:iCs/>
          <w:sz w:val="26"/>
          <w:szCs w:val="26"/>
        </w:rPr>
        <w:t>»</w:t>
      </w:r>
      <w:r w:rsidRPr="00746EFC">
        <w:rPr>
          <w:rFonts w:ascii="Myriad Pro" w:eastAsia="Calibri" w:hAnsi="Myriad Pro" w:cs="Times New Roman"/>
          <w:bCs/>
          <w:iCs/>
          <w:sz w:val="26"/>
          <w:szCs w:val="26"/>
        </w:rPr>
        <w:t xml:space="preserve"> </w:t>
      </w:r>
      <w:r w:rsidR="00EE4D67" w:rsidRPr="00746EFC">
        <w:rPr>
          <w:rFonts w:ascii="Myriad Pro" w:eastAsia="Calibri" w:hAnsi="Myriad Pro" w:cs="Times New Roman"/>
          <w:bCs/>
          <w:iCs/>
          <w:sz w:val="26"/>
          <w:szCs w:val="26"/>
        </w:rPr>
        <w:t>«</w:t>
      </w:r>
      <w:r w:rsidRPr="00746EFC">
        <w:rPr>
          <w:rFonts w:ascii="Myriad Pro" w:eastAsia="Calibri" w:hAnsi="Myriad Pro" w:cs="Times New Roman"/>
          <w:bCs/>
          <w:iCs/>
          <w:sz w:val="26"/>
          <w:szCs w:val="26"/>
        </w:rPr>
        <w:t>Карелэнерго</w:t>
      </w:r>
      <w:r w:rsidR="00EE4D67" w:rsidRPr="00746EFC">
        <w:rPr>
          <w:rFonts w:ascii="Myriad Pro" w:eastAsia="Calibri" w:hAnsi="Myriad Pro" w:cs="Times New Roman"/>
          <w:bCs/>
          <w:iCs/>
          <w:sz w:val="26"/>
          <w:szCs w:val="26"/>
        </w:rPr>
        <w:t>»</w:t>
      </w:r>
      <w:r w:rsidRPr="00746EFC">
        <w:rPr>
          <w:rFonts w:ascii="Myriad Pro" w:eastAsia="Calibri" w:hAnsi="Myriad Pro" w:cs="Times New Roman"/>
          <w:bCs/>
          <w:sz w:val="26"/>
          <w:szCs w:val="26"/>
        </w:rPr>
        <w:t xml:space="preserve"> за 2017 год,</w:t>
      </w:r>
      <w:r w:rsidRPr="00746EFC">
        <w:rPr>
          <w:rFonts w:ascii="Myriad Pro" w:hAnsi="Myriad Pro"/>
        </w:rPr>
        <w:t xml:space="preserve"> </w:t>
      </w:r>
      <w:r w:rsidRPr="00746EFC">
        <w:rPr>
          <w:rFonts w:ascii="Myriad Pro" w:eastAsia="Calibri" w:hAnsi="Myriad Pro" w:cs="Times New Roman"/>
          <w:bCs/>
          <w:sz w:val="26"/>
          <w:szCs w:val="26"/>
        </w:rPr>
        <w:t xml:space="preserve">связанные </w:t>
      </w:r>
      <w:r w:rsidRPr="00746EFC">
        <w:rPr>
          <w:rFonts w:ascii="Myriad Pro" w:hAnsi="Myriad Pro"/>
          <w:sz w:val="26"/>
          <w:szCs w:val="26"/>
        </w:rPr>
        <w:t xml:space="preserve">с компенсацией выпадающих доходов, предусмотренных пунктом 87 Основ ценообразования </w:t>
      </w:r>
      <w:r w:rsidRPr="00746EFC">
        <w:rPr>
          <w:rFonts w:ascii="Myriad Pro" w:eastAsia="Calibri" w:hAnsi="Myriad Pro" w:cs="Times New Roman"/>
          <w:bCs/>
          <w:sz w:val="26"/>
          <w:szCs w:val="26"/>
        </w:rPr>
        <w:t xml:space="preserve">частично учтены в составе мероприятий инвестиционной программы от 16.12.2016 № 1333 </w:t>
      </w:r>
      <w:r w:rsidRPr="00746EFC">
        <w:rPr>
          <w:rFonts w:ascii="Myriad Pro" w:eastAsia="Calibri" w:hAnsi="Myriad Pro" w:cs="Times New Roman"/>
          <w:bCs/>
          <w:iCs/>
          <w:sz w:val="26"/>
          <w:szCs w:val="26"/>
        </w:rPr>
        <w:t xml:space="preserve">ПАО </w:t>
      </w:r>
      <w:r w:rsidR="00EE4D67" w:rsidRPr="00746EFC">
        <w:rPr>
          <w:rFonts w:ascii="Myriad Pro" w:eastAsia="Calibri" w:hAnsi="Myriad Pro" w:cs="Times New Roman"/>
          <w:bCs/>
          <w:iCs/>
          <w:sz w:val="26"/>
          <w:szCs w:val="26"/>
        </w:rPr>
        <w:t>«</w:t>
      </w:r>
      <w:r w:rsidRPr="00746EFC">
        <w:rPr>
          <w:rFonts w:ascii="Myriad Pro" w:eastAsia="Calibri" w:hAnsi="Myriad Pro" w:cs="Times New Roman"/>
          <w:bCs/>
          <w:iCs/>
          <w:sz w:val="26"/>
          <w:szCs w:val="26"/>
        </w:rPr>
        <w:t>МРСК Северо-Запада</w:t>
      </w:r>
      <w:r w:rsidR="00EE4D67" w:rsidRPr="00746EFC">
        <w:rPr>
          <w:rFonts w:ascii="Myriad Pro" w:eastAsia="Calibri" w:hAnsi="Myriad Pro" w:cs="Times New Roman"/>
          <w:bCs/>
          <w:iCs/>
          <w:sz w:val="26"/>
          <w:szCs w:val="26"/>
        </w:rPr>
        <w:t>»</w:t>
      </w:r>
      <w:r w:rsidRPr="00746EFC">
        <w:rPr>
          <w:rFonts w:ascii="Myriad Pro" w:eastAsia="Calibri" w:hAnsi="Myriad Pro" w:cs="Times New Roman"/>
          <w:bCs/>
          <w:iCs/>
          <w:sz w:val="26"/>
          <w:szCs w:val="26"/>
        </w:rPr>
        <w:t xml:space="preserve"> в части филиала </w:t>
      </w:r>
      <w:r w:rsidR="0040721C" w:rsidRPr="00746EFC">
        <w:rPr>
          <w:rFonts w:ascii="Myriad Pro" w:eastAsia="Calibri" w:hAnsi="Myriad Pro" w:cs="Times New Roman"/>
          <w:bCs/>
          <w:iCs/>
          <w:sz w:val="26"/>
          <w:szCs w:val="26"/>
        </w:rPr>
        <w:t>ПАО</w:t>
      </w:r>
      <w:r w:rsidR="000A6D91">
        <w:rPr>
          <w:rFonts w:ascii="Myriad Pro" w:eastAsia="Calibri" w:hAnsi="Myriad Pro" w:cs="Times New Roman"/>
          <w:bCs/>
          <w:iCs/>
          <w:sz w:val="26"/>
          <w:szCs w:val="26"/>
        </w:rPr>
        <w:t> </w:t>
      </w:r>
      <w:r w:rsidR="0040721C" w:rsidRPr="00746EFC">
        <w:rPr>
          <w:rFonts w:ascii="Myriad Pro" w:eastAsia="Calibri" w:hAnsi="Myriad Pro" w:cs="Times New Roman"/>
          <w:bCs/>
          <w:iCs/>
          <w:sz w:val="26"/>
          <w:szCs w:val="26"/>
        </w:rPr>
        <w:t xml:space="preserve">«МРСК Северо-Запада» </w:t>
      </w:r>
      <w:r w:rsidR="00EE4D67" w:rsidRPr="00746EFC">
        <w:rPr>
          <w:rFonts w:ascii="Myriad Pro" w:eastAsia="Calibri" w:hAnsi="Myriad Pro" w:cs="Times New Roman"/>
          <w:bCs/>
          <w:iCs/>
          <w:sz w:val="26"/>
          <w:szCs w:val="26"/>
        </w:rPr>
        <w:t>«</w:t>
      </w:r>
      <w:r w:rsidRPr="00746EFC">
        <w:rPr>
          <w:rFonts w:ascii="Myriad Pro" w:eastAsia="Calibri" w:hAnsi="Myriad Pro" w:cs="Times New Roman"/>
          <w:bCs/>
          <w:iCs/>
          <w:sz w:val="26"/>
          <w:szCs w:val="26"/>
        </w:rPr>
        <w:t>Карелэнерго</w:t>
      </w:r>
      <w:r w:rsidR="00EE4D67" w:rsidRPr="00746EFC">
        <w:rPr>
          <w:rFonts w:ascii="Myriad Pro" w:eastAsia="Calibri" w:hAnsi="Myriad Pro" w:cs="Times New Roman"/>
          <w:bCs/>
          <w:iCs/>
          <w:sz w:val="26"/>
          <w:szCs w:val="26"/>
        </w:rPr>
        <w:t>»</w:t>
      </w:r>
      <w:r w:rsidRPr="00746EFC">
        <w:rPr>
          <w:rFonts w:ascii="Myriad Pro" w:eastAsia="Calibri" w:hAnsi="Myriad Pro" w:cs="Times New Roman"/>
          <w:bCs/>
          <w:iCs/>
          <w:sz w:val="26"/>
          <w:szCs w:val="26"/>
        </w:rPr>
        <w:t xml:space="preserve">. </w:t>
      </w:r>
    </w:p>
    <w:p w14:paraId="576F1926" w14:textId="77777777" w:rsidR="00C4641F" w:rsidRPr="00746EFC" w:rsidRDefault="00C4641F" w:rsidP="000A6D91">
      <w:pPr>
        <w:pStyle w:val="a3"/>
        <w:autoSpaceDE w:val="0"/>
        <w:autoSpaceDN w:val="0"/>
        <w:adjustRightInd w:val="0"/>
        <w:spacing w:after="0" w:line="360" w:lineRule="auto"/>
        <w:ind w:left="0" w:firstLine="567"/>
        <w:jc w:val="both"/>
        <w:rPr>
          <w:rFonts w:ascii="Myriad Pro" w:eastAsia="Calibri" w:hAnsi="Myriad Pro" w:cs="Times New Roman"/>
          <w:bCs/>
          <w:iCs/>
          <w:sz w:val="26"/>
          <w:szCs w:val="26"/>
        </w:rPr>
      </w:pPr>
      <w:r w:rsidRPr="00746EFC">
        <w:rPr>
          <w:rFonts w:ascii="Myriad Pro" w:eastAsia="Calibri" w:hAnsi="Myriad Pro" w:cs="Times New Roman"/>
          <w:bCs/>
          <w:iCs/>
          <w:sz w:val="26"/>
          <w:szCs w:val="26"/>
        </w:rPr>
        <w:t>В соответствии с утвержденной Инвестиционной программой учтены расходы:</w:t>
      </w:r>
    </w:p>
    <w:p w14:paraId="5C24A7C3" w14:textId="77777777" w:rsidR="00C4641F" w:rsidRPr="00746EFC" w:rsidRDefault="00C4641F" w:rsidP="000A6D91">
      <w:pPr>
        <w:pStyle w:val="a3"/>
        <w:numPr>
          <w:ilvl w:val="0"/>
          <w:numId w:val="19"/>
        </w:numPr>
        <w:autoSpaceDE w:val="0"/>
        <w:autoSpaceDN w:val="0"/>
        <w:adjustRightInd w:val="0"/>
        <w:spacing w:after="0" w:line="360" w:lineRule="auto"/>
        <w:jc w:val="both"/>
        <w:rPr>
          <w:rFonts w:ascii="Myriad Pro" w:eastAsia="Calibri" w:hAnsi="Myriad Pro" w:cs="Times New Roman"/>
          <w:bCs/>
          <w:iCs/>
          <w:sz w:val="26"/>
          <w:szCs w:val="26"/>
        </w:rPr>
      </w:pPr>
      <w:r w:rsidRPr="00746EFC">
        <w:rPr>
          <w:rFonts w:ascii="Myriad Pro" w:eastAsia="Calibri" w:hAnsi="Myriad Pro" w:cs="Times New Roman"/>
          <w:bCs/>
          <w:iCs/>
          <w:sz w:val="26"/>
          <w:szCs w:val="26"/>
        </w:rPr>
        <w:lastRenderedPageBreak/>
        <w:t>на строительство объектов технологического присоединения льготной категории заявителей мощностью до 15 кВт в размере 4 832,02 тыс. руб.;</w:t>
      </w:r>
    </w:p>
    <w:p w14:paraId="0544BF55" w14:textId="77777777" w:rsidR="00C4641F" w:rsidRPr="00746EFC" w:rsidRDefault="00EE4D67" w:rsidP="000A6D91">
      <w:pPr>
        <w:pStyle w:val="a3"/>
        <w:numPr>
          <w:ilvl w:val="0"/>
          <w:numId w:val="19"/>
        </w:numPr>
        <w:autoSpaceDE w:val="0"/>
        <w:autoSpaceDN w:val="0"/>
        <w:adjustRightInd w:val="0"/>
        <w:spacing w:after="0" w:line="360" w:lineRule="auto"/>
        <w:jc w:val="both"/>
        <w:rPr>
          <w:rFonts w:ascii="Myriad Pro" w:eastAsia="Calibri" w:hAnsi="Myriad Pro" w:cs="Times New Roman"/>
          <w:bCs/>
          <w:iCs/>
          <w:sz w:val="26"/>
          <w:szCs w:val="26"/>
        </w:rPr>
      </w:pPr>
      <w:r w:rsidRPr="00746EFC">
        <w:rPr>
          <w:rFonts w:ascii="Myriad Pro" w:eastAsia="Calibri" w:hAnsi="Myriad Pro" w:cs="Times New Roman"/>
          <w:bCs/>
          <w:iCs/>
          <w:sz w:val="26"/>
          <w:szCs w:val="26"/>
        </w:rPr>
        <w:t>н</w:t>
      </w:r>
      <w:r w:rsidR="00C4641F" w:rsidRPr="00746EFC">
        <w:rPr>
          <w:rFonts w:ascii="Myriad Pro" w:eastAsia="Calibri" w:hAnsi="Myriad Pro" w:cs="Times New Roman"/>
          <w:bCs/>
          <w:iCs/>
          <w:sz w:val="26"/>
          <w:szCs w:val="26"/>
        </w:rPr>
        <w:t>а строительство объектов для технологического присоединения мощностью от 15 кВт до 150 кВт в размере 44 628,61 тыс. руб.</w:t>
      </w:r>
    </w:p>
    <w:p w14:paraId="396CCB0A" w14:textId="77777777" w:rsidR="00C4641F" w:rsidRPr="00746EFC" w:rsidRDefault="00C4641F" w:rsidP="00D64492">
      <w:pPr>
        <w:pStyle w:val="afffc"/>
      </w:pPr>
      <w:r w:rsidRPr="00746EFC">
        <w:t xml:space="preserve">Сравнительная информация за 2017 год о фактических расходах филиала ПАО </w:t>
      </w:r>
      <w:r w:rsidR="00EE4D67" w:rsidRPr="00746EFC">
        <w:t>«</w:t>
      </w:r>
      <w:r w:rsidRPr="00746EFC">
        <w:t>МРСК Северо-Запада</w:t>
      </w:r>
      <w:r w:rsidR="00EE4D67" w:rsidRPr="00746EFC">
        <w:t>»</w:t>
      </w:r>
      <w:r w:rsidRPr="00746EFC">
        <w:t xml:space="preserve"> </w:t>
      </w:r>
      <w:r w:rsidR="00EE4D67" w:rsidRPr="00746EFC">
        <w:t>«</w:t>
      </w:r>
      <w:r w:rsidRPr="00746EFC">
        <w:t>Карелэнерго</w:t>
      </w:r>
      <w:r w:rsidR="00EE4D67" w:rsidRPr="00746EFC">
        <w:t>»</w:t>
      </w:r>
      <w:r w:rsidRPr="00746EFC">
        <w:t xml:space="preserve"> связанных с компенсацией выпадающих доходов, предусмотренных пунктом 87 представлена в таблице.</w:t>
      </w:r>
    </w:p>
    <w:tbl>
      <w:tblPr>
        <w:tblStyle w:val="afffe"/>
        <w:tblW w:w="5000" w:type="pct"/>
        <w:tblLayout w:type="fixed"/>
        <w:tblLook w:val="04A0" w:firstRow="1" w:lastRow="0" w:firstColumn="1" w:lastColumn="0" w:noHBand="0" w:noVBand="1"/>
      </w:tblPr>
      <w:tblGrid>
        <w:gridCol w:w="4301"/>
        <w:gridCol w:w="1931"/>
        <w:gridCol w:w="1457"/>
        <w:gridCol w:w="1655"/>
      </w:tblGrid>
      <w:tr w:rsidR="00C4641F" w:rsidRPr="000A6D91" w14:paraId="0C59171C" w14:textId="77777777" w:rsidTr="008B31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1DB60A17" w14:textId="77777777" w:rsidR="00C4641F" w:rsidRPr="000A6D91" w:rsidRDefault="00C4641F" w:rsidP="00A62FC7">
            <w:pPr>
              <w:pStyle w:val="af6"/>
              <w:jc w:val="center"/>
              <w:rPr>
                <w:b/>
                <w:szCs w:val="18"/>
              </w:rPr>
            </w:pPr>
            <w:r w:rsidRPr="000A6D91">
              <w:rPr>
                <w:b/>
                <w:szCs w:val="18"/>
              </w:rPr>
              <w:t>Наименование</w:t>
            </w:r>
          </w:p>
        </w:tc>
        <w:tc>
          <w:tcPr>
            <w:tcW w:w="196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BADC475" w14:textId="77777777" w:rsidR="00C4641F" w:rsidRPr="000A6D91" w:rsidRDefault="00C4641F" w:rsidP="00A62FC7">
            <w:pPr>
              <w:pStyle w:val="af6"/>
              <w:cnfStyle w:val="100000000000" w:firstRow="1" w:lastRow="0" w:firstColumn="0" w:lastColumn="0" w:oddVBand="0" w:evenVBand="0" w:oddHBand="0" w:evenHBand="0" w:firstRowFirstColumn="0" w:firstRowLastColumn="0" w:lastRowFirstColumn="0" w:lastRowLastColumn="0"/>
              <w:rPr>
                <w:b/>
                <w:szCs w:val="18"/>
              </w:rPr>
            </w:pPr>
            <w:r w:rsidRPr="000A6D91">
              <w:rPr>
                <w:b/>
                <w:szCs w:val="18"/>
              </w:rPr>
              <w:t>Учтено в инвестиционной программе объемов финансирования, тыс. руб. без НДС</w:t>
            </w:r>
          </w:p>
        </w:tc>
        <w:tc>
          <w:tcPr>
            <w:tcW w:w="315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456ADE0" w14:textId="77777777" w:rsidR="00C4641F" w:rsidRPr="000A6D91" w:rsidRDefault="00C4641F" w:rsidP="00A62FC7">
            <w:pPr>
              <w:pStyle w:val="af6"/>
              <w:cnfStyle w:val="100000000000" w:firstRow="1" w:lastRow="0" w:firstColumn="0" w:lastColumn="0" w:oddVBand="0" w:evenVBand="0" w:oddHBand="0" w:evenHBand="0" w:firstRowFirstColumn="0" w:firstRowLastColumn="0" w:lastRowFirstColumn="0" w:lastRowLastColumn="0"/>
              <w:rPr>
                <w:b/>
                <w:szCs w:val="18"/>
              </w:rPr>
            </w:pPr>
            <w:r w:rsidRPr="000A6D91">
              <w:rPr>
                <w:b/>
                <w:szCs w:val="18"/>
              </w:rPr>
              <w:t>Размер фактических ВД за 2017 год, тыс. руб. без НДС</w:t>
            </w:r>
          </w:p>
        </w:tc>
      </w:tr>
      <w:tr w:rsidR="00C4641F" w:rsidRPr="000A6D91" w14:paraId="6E012A3E" w14:textId="77777777" w:rsidTr="008B31CF">
        <w:tc>
          <w:tcPr>
            <w:cnfStyle w:val="001000000000" w:firstRow="0" w:lastRow="0" w:firstColumn="1" w:lastColumn="0" w:oddVBand="0" w:evenVBand="0" w:oddHBand="0" w:evenHBand="0" w:firstRowFirstColumn="0" w:firstRowLastColumn="0" w:lastRowFirstColumn="0" w:lastRowLastColumn="0"/>
            <w:tcW w:w="436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0D85181" w14:textId="77777777" w:rsidR="00C4641F" w:rsidRPr="000A6D91" w:rsidRDefault="00C4641F" w:rsidP="00A62FC7">
            <w:pPr>
              <w:pStyle w:val="af6"/>
              <w:jc w:val="center"/>
              <w:rPr>
                <w:b/>
                <w:color w:val="FFFFFF" w:themeColor="background1"/>
                <w:szCs w:val="18"/>
              </w:rPr>
            </w:pPr>
          </w:p>
        </w:tc>
        <w:tc>
          <w:tcPr>
            <w:tcW w:w="196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5BBB4E2" w14:textId="77777777" w:rsidR="00C4641F" w:rsidRPr="000A6D91" w:rsidRDefault="00C4641F" w:rsidP="00A62FC7">
            <w:pPr>
              <w:pStyle w:val="af6"/>
              <w:cnfStyle w:val="000000000000" w:firstRow="0" w:lastRow="0" w:firstColumn="0" w:lastColumn="0" w:oddVBand="0" w:evenVBand="0" w:oddHBand="0" w:evenHBand="0" w:firstRowFirstColumn="0" w:firstRowLastColumn="0" w:lastRowFirstColumn="0" w:lastRowLastColumn="0"/>
              <w:rPr>
                <w:b/>
                <w:color w:val="FFFFFF" w:themeColor="background1"/>
                <w:szCs w:val="18"/>
              </w:rPr>
            </w:pPr>
          </w:p>
        </w:tc>
        <w:tc>
          <w:tcPr>
            <w:tcW w:w="14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5D16EE9C" w14:textId="77777777" w:rsidR="00C4641F" w:rsidRPr="000A6D91" w:rsidRDefault="00C4641F" w:rsidP="00A62FC7">
            <w:pPr>
              <w:pStyle w:val="af6"/>
              <w:cnfStyle w:val="000000000000" w:firstRow="0" w:lastRow="0" w:firstColumn="0" w:lastColumn="0" w:oddVBand="0" w:evenVBand="0" w:oddHBand="0" w:evenHBand="0" w:firstRowFirstColumn="0" w:firstRowLastColumn="0" w:lastRowFirstColumn="0" w:lastRowLastColumn="0"/>
              <w:rPr>
                <w:b/>
                <w:color w:val="FFFFFF" w:themeColor="background1"/>
                <w:szCs w:val="18"/>
              </w:rPr>
            </w:pPr>
            <w:r w:rsidRPr="000A6D91">
              <w:rPr>
                <w:b/>
                <w:color w:val="FFFFFF" w:themeColor="background1"/>
                <w:szCs w:val="18"/>
              </w:rPr>
              <w:t xml:space="preserve">филиал ПАО </w:t>
            </w:r>
            <w:r w:rsidR="00EE4D67" w:rsidRPr="000A6D91">
              <w:rPr>
                <w:b/>
                <w:color w:val="FFFFFF" w:themeColor="background1"/>
                <w:szCs w:val="18"/>
              </w:rPr>
              <w:t>«</w:t>
            </w:r>
            <w:r w:rsidRPr="000A6D91">
              <w:rPr>
                <w:b/>
                <w:color w:val="FFFFFF" w:themeColor="background1"/>
                <w:szCs w:val="18"/>
              </w:rPr>
              <w:t>МРСК Северо-Запада</w:t>
            </w:r>
            <w:r w:rsidR="00EE4D67" w:rsidRPr="000A6D91">
              <w:rPr>
                <w:b/>
                <w:color w:val="FFFFFF" w:themeColor="background1"/>
                <w:szCs w:val="18"/>
              </w:rPr>
              <w:t>»</w:t>
            </w:r>
            <w:r w:rsidRPr="000A6D91">
              <w:rPr>
                <w:b/>
                <w:color w:val="FFFFFF" w:themeColor="background1"/>
                <w:szCs w:val="18"/>
              </w:rPr>
              <w:t xml:space="preserve"> </w:t>
            </w:r>
            <w:r w:rsidR="00EE4D67" w:rsidRPr="000A6D91">
              <w:rPr>
                <w:b/>
                <w:color w:val="FFFFFF" w:themeColor="background1"/>
                <w:szCs w:val="18"/>
              </w:rPr>
              <w:t>«</w:t>
            </w:r>
            <w:r w:rsidRPr="000A6D91">
              <w:rPr>
                <w:b/>
                <w:color w:val="FFFFFF" w:themeColor="background1"/>
                <w:szCs w:val="18"/>
              </w:rPr>
              <w:t>Карелэнерго</w:t>
            </w:r>
            <w:r w:rsidR="00EE4D67" w:rsidRPr="000A6D91">
              <w:rPr>
                <w:b/>
                <w:color w:val="FFFFFF" w:themeColor="background1"/>
                <w:szCs w:val="18"/>
              </w:rPr>
              <w:t>»</w:t>
            </w:r>
          </w:p>
        </w:tc>
        <w:tc>
          <w:tcPr>
            <w:tcW w:w="16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53CCAC77" w14:textId="77777777" w:rsidR="00C4641F" w:rsidRPr="000A6D91" w:rsidRDefault="00C4641F" w:rsidP="00A62FC7">
            <w:pPr>
              <w:pStyle w:val="af6"/>
              <w:cnfStyle w:val="000000000000" w:firstRow="0" w:lastRow="0" w:firstColumn="0" w:lastColumn="0" w:oddVBand="0" w:evenVBand="0" w:oddHBand="0" w:evenHBand="0" w:firstRowFirstColumn="0" w:firstRowLastColumn="0" w:lastRowFirstColumn="0" w:lastRowLastColumn="0"/>
              <w:rPr>
                <w:b/>
                <w:color w:val="FFFFFF" w:themeColor="background1"/>
                <w:szCs w:val="18"/>
              </w:rPr>
            </w:pPr>
            <w:r w:rsidRPr="000A6D91">
              <w:rPr>
                <w:b/>
                <w:color w:val="FFFFFF" w:themeColor="background1"/>
                <w:szCs w:val="18"/>
              </w:rPr>
              <w:t>Государственный комитет Республики Карелия по ценам и тарифам</w:t>
            </w:r>
          </w:p>
        </w:tc>
      </w:tr>
      <w:tr w:rsidR="00C4641F" w:rsidRPr="00746EFC" w14:paraId="4F357CE6" w14:textId="77777777" w:rsidTr="008B31CF">
        <w:tc>
          <w:tcPr>
            <w:cnfStyle w:val="001000000000" w:firstRow="0" w:lastRow="0" w:firstColumn="1" w:lastColumn="0" w:oddVBand="0" w:evenVBand="0" w:oddHBand="0" w:evenHBand="0" w:firstRowFirstColumn="0" w:firstRowLastColumn="0" w:lastRowFirstColumn="0" w:lastRowLastColumn="0"/>
            <w:tcW w:w="4369" w:type="dxa"/>
            <w:tcBorders>
              <w:top w:val="single" w:sz="4" w:space="0" w:color="FFFFFF" w:themeColor="background1"/>
            </w:tcBorders>
          </w:tcPr>
          <w:p w14:paraId="3DBE84A2" w14:textId="77777777" w:rsidR="00C4641F" w:rsidRPr="00746EFC" w:rsidRDefault="00C4641F" w:rsidP="00A62FC7">
            <w:pPr>
              <w:pStyle w:val="af6"/>
              <w:rPr>
                <w:bCs/>
                <w:color w:val="000000" w:themeColor="text1"/>
                <w:szCs w:val="18"/>
              </w:rPr>
            </w:pPr>
            <w:r w:rsidRPr="00746EFC">
              <w:rPr>
                <w:color w:val="000000" w:themeColor="text1"/>
                <w:szCs w:val="18"/>
              </w:rPr>
              <w:t xml:space="preserve">Технологическое присоединение </w:t>
            </w:r>
            <w:bookmarkStart w:id="56" w:name="_Hlk40212315"/>
            <w:r w:rsidRPr="00746EFC">
              <w:rPr>
                <w:color w:val="000000" w:themeColor="text1"/>
                <w:szCs w:val="18"/>
              </w:rPr>
              <w:t>энергопринимающих устройств максимальной мощностью, не превышающей 15 кВт включительно</w:t>
            </w:r>
            <w:bookmarkEnd w:id="56"/>
          </w:p>
        </w:tc>
        <w:tc>
          <w:tcPr>
            <w:tcW w:w="1960" w:type="dxa"/>
            <w:tcBorders>
              <w:top w:val="single" w:sz="4" w:space="0" w:color="FFFFFF" w:themeColor="background1"/>
            </w:tcBorders>
          </w:tcPr>
          <w:p w14:paraId="50F31B49" w14:textId="77777777" w:rsidR="00C4641F" w:rsidRPr="00746EFC" w:rsidRDefault="00C4641F" w:rsidP="00A62FC7">
            <w:pPr>
              <w:pStyle w:val="af6"/>
              <w:cnfStyle w:val="000000000000" w:firstRow="0" w:lastRow="0" w:firstColumn="0" w:lastColumn="0" w:oddVBand="0" w:evenVBand="0" w:oddHBand="0" w:evenHBand="0" w:firstRowFirstColumn="0" w:firstRowLastColumn="0" w:lastRowFirstColumn="0" w:lastRowLastColumn="0"/>
              <w:rPr>
                <w:color w:val="000000" w:themeColor="text1"/>
                <w:szCs w:val="18"/>
              </w:rPr>
            </w:pPr>
            <w:r w:rsidRPr="00746EFC">
              <w:rPr>
                <w:color w:val="000000" w:themeColor="text1"/>
                <w:szCs w:val="18"/>
              </w:rPr>
              <w:t>4 832,02</w:t>
            </w:r>
          </w:p>
        </w:tc>
        <w:tc>
          <w:tcPr>
            <w:tcW w:w="1478" w:type="dxa"/>
            <w:tcBorders>
              <w:top w:val="single" w:sz="4" w:space="0" w:color="FFFFFF" w:themeColor="background1"/>
            </w:tcBorders>
          </w:tcPr>
          <w:p w14:paraId="196A9098" w14:textId="77777777" w:rsidR="00C4641F" w:rsidRPr="00746EFC" w:rsidRDefault="00C4641F" w:rsidP="00A62FC7">
            <w:pPr>
              <w:pStyle w:val="af6"/>
              <w:cnfStyle w:val="000000000000" w:firstRow="0" w:lastRow="0" w:firstColumn="0" w:lastColumn="0" w:oddVBand="0" w:evenVBand="0" w:oddHBand="0" w:evenHBand="0" w:firstRowFirstColumn="0" w:firstRowLastColumn="0" w:lastRowFirstColumn="0" w:lastRowLastColumn="0"/>
              <w:rPr>
                <w:szCs w:val="18"/>
              </w:rPr>
            </w:pPr>
            <w:r w:rsidRPr="00746EFC">
              <w:rPr>
                <w:szCs w:val="18"/>
              </w:rPr>
              <w:t>104 119,4</w:t>
            </w:r>
          </w:p>
        </w:tc>
        <w:tc>
          <w:tcPr>
            <w:tcW w:w="1679" w:type="dxa"/>
            <w:tcBorders>
              <w:top w:val="single" w:sz="4" w:space="0" w:color="FFFFFF" w:themeColor="background1"/>
            </w:tcBorders>
          </w:tcPr>
          <w:p w14:paraId="2839DF3A" w14:textId="77777777" w:rsidR="00C4641F" w:rsidRPr="00746EFC" w:rsidRDefault="00C4641F" w:rsidP="00A62FC7">
            <w:pPr>
              <w:pStyle w:val="af6"/>
              <w:cnfStyle w:val="000000000000" w:firstRow="0" w:lastRow="0" w:firstColumn="0" w:lastColumn="0" w:oddVBand="0" w:evenVBand="0" w:oddHBand="0" w:evenHBand="0" w:firstRowFirstColumn="0" w:firstRowLastColumn="0" w:lastRowFirstColumn="0" w:lastRowLastColumn="0"/>
              <w:rPr>
                <w:color w:val="000000" w:themeColor="text1"/>
                <w:szCs w:val="18"/>
              </w:rPr>
            </w:pPr>
            <w:r w:rsidRPr="00746EFC">
              <w:rPr>
                <w:color w:val="000000" w:themeColor="text1"/>
                <w:szCs w:val="18"/>
              </w:rPr>
              <w:t>31 682,02</w:t>
            </w:r>
          </w:p>
        </w:tc>
      </w:tr>
      <w:tr w:rsidR="00C4641F" w:rsidRPr="00746EFC" w14:paraId="70D81DF2" w14:textId="77777777" w:rsidTr="00A62FC7">
        <w:tc>
          <w:tcPr>
            <w:cnfStyle w:val="001000000000" w:firstRow="0" w:lastRow="0" w:firstColumn="1" w:lastColumn="0" w:oddVBand="0" w:evenVBand="0" w:oddHBand="0" w:evenHBand="0" w:firstRowFirstColumn="0" w:firstRowLastColumn="0" w:lastRowFirstColumn="0" w:lastRowLastColumn="0"/>
            <w:tcW w:w="4369" w:type="dxa"/>
          </w:tcPr>
          <w:p w14:paraId="520572AC" w14:textId="77777777" w:rsidR="00C4641F" w:rsidRPr="00746EFC" w:rsidRDefault="00C4641F" w:rsidP="00A62FC7">
            <w:pPr>
              <w:pStyle w:val="af6"/>
              <w:rPr>
                <w:color w:val="000000" w:themeColor="text1"/>
                <w:szCs w:val="18"/>
              </w:rPr>
            </w:pPr>
            <w:r w:rsidRPr="00746EFC">
              <w:rPr>
                <w:bCs/>
                <w:color w:val="000000" w:themeColor="text1"/>
                <w:szCs w:val="18"/>
              </w:rPr>
              <w:t>Расходы на выполнение организационно-технических мероприятий</w:t>
            </w:r>
          </w:p>
        </w:tc>
        <w:tc>
          <w:tcPr>
            <w:tcW w:w="1960" w:type="dxa"/>
          </w:tcPr>
          <w:p w14:paraId="360D18A3" w14:textId="77777777" w:rsidR="00C4641F" w:rsidRPr="00746EFC" w:rsidRDefault="00C4641F" w:rsidP="00A62FC7">
            <w:pPr>
              <w:pStyle w:val="af6"/>
              <w:cnfStyle w:val="000000000000" w:firstRow="0" w:lastRow="0" w:firstColumn="0" w:lastColumn="0" w:oddVBand="0" w:evenVBand="0" w:oddHBand="0" w:evenHBand="0" w:firstRowFirstColumn="0" w:firstRowLastColumn="0" w:lastRowFirstColumn="0" w:lastRowLastColumn="0"/>
              <w:rPr>
                <w:color w:val="000000" w:themeColor="text1"/>
                <w:szCs w:val="18"/>
              </w:rPr>
            </w:pPr>
            <w:r w:rsidRPr="00746EFC">
              <w:rPr>
                <w:color w:val="000000" w:themeColor="text1"/>
                <w:szCs w:val="18"/>
              </w:rPr>
              <w:t>х</w:t>
            </w:r>
          </w:p>
        </w:tc>
        <w:tc>
          <w:tcPr>
            <w:tcW w:w="1478" w:type="dxa"/>
          </w:tcPr>
          <w:p w14:paraId="2F76EB20" w14:textId="77777777" w:rsidR="00C4641F" w:rsidRPr="00746EFC" w:rsidRDefault="00C4641F" w:rsidP="00A62FC7">
            <w:pPr>
              <w:pStyle w:val="af6"/>
              <w:cnfStyle w:val="000000000000" w:firstRow="0" w:lastRow="0" w:firstColumn="0" w:lastColumn="0" w:oddVBand="0" w:evenVBand="0" w:oddHBand="0" w:evenHBand="0" w:firstRowFirstColumn="0" w:firstRowLastColumn="0" w:lastRowFirstColumn="0" w:lastRowLastColumn="0"/>
              <w:rPr>
                <w:color w:val="000000" w:themeColor="text1"/>
                <w:szCs w:val="18"/>
              </w:rPr>
            </w:pPr>
            <w:r w:rsidRPr="00746EFC">
              <w:rPr>
                <w:color w:val="000000" w:themeColor="text1"/>
                <w:szCs w:val="18"/>
              </w:rPr>
              <w:t>31 744,7</w:t>
            </w:r>
          </w:p>
        </w:tc>
        <w:tc>
          <w:tcPr>
            <w:tcW w:w="1679" w:type="dxa"/>
          </w:tcPr>
          <w:p w14:paraId="0026F02A" w14:textId="77777777" w:rsidR="00C4641F" w:rsidRPr="00746EFC" w:rsidRDefault="00C4641F" w:rsidP="00A62FC7">
            <w:pPr>
              <w:pStyle w:val="af6"/>
              <w:cnfStyle w:val="000000000000" w:firstRow="0" w:lastRow="0" w:firstColumn="0" w:lastColumn="0" w:oddVBand="0" w:evenVBand="0" w:oddHBand="0" w:evenHBand="0" w:firstRowFirstColumn="0" w:firstRowLastColumn="0" w:lastRowFirstColumn="0" w:lastRowLastColumn="0"/>
              <w:rPr>
                <w:color w:val="000000" w:themeColor="text1"/>
                <w:szCs w:val="18"/>
              </w:rPr>
            </w:pPr>
            <w:r w:rsidRPr="00746EFC">
              <w:rPr>
                <w:color w:val="000000" w:themeColor="text1"/>
                <w:szCs w:val="18"/>
              </w:rPr>
              <w:t>31 682,02</w:t>
            </w:r>
          </w:p>
        </w:tc>
      </w:tr>
      <w:tr w:rsidR="00C4641F" w:rsidRPr="00746EFC" w14:paraId="375AE4F1" w14:textId="77777777" w:rsidTr="00A62FC7">
        <w:tc>
          <w:tcPr>
            <w:cnfStyle w:val="001000000000" w:firstRow="0" w:lastRow="0" w:firstColumn="1" w:lastColumn="0" w:oddVBand="0" w:evenVBand="0" w:oddHBand="0" w:evenHBand="0" w:firstRowFirstColumn="0" w:firstRowLastColumn="0" w:lastRowFirstColumn="0" w:lastRowLastColumn="0"/>
            <w:tcW w:w="4369" w:type="dxa"/>
            <w:hideMark/>
          </w:tcPr>
          <w:p w14:paraId="2E01D0F1" w14:textId="77777777" w:rsidR="00C4641F" w:rsidRPr="00746EFC" w:rsidRDefault="00C4641F" w:rsidP="00A62FC7">
            <w:pPr>
              <w:pStyle w:val="af6"/>
              <w:rPr>
                <w:color w:val="000000" w:themeColor="text1"/>
                <w:szCs w:val="18"/>
              </w:rPr>
            </w:pPr>
            <w:r w:rsidRPr="00746EFC">
              <w:rPr>
                <w:color w:val="000000" w:themeColor="text1"/>
                <w:szCs w:val="18"/>
              </w:rPr>
              <w:t xml:space="preserve">Расходы, связанные со строительством </w:t>
            </w:r>
            <w:r w:rsidR="00EE4D67" w:rsidRPr="00746EFC">
              <w:rPr>
                <w:color w:val="000000" w:themeColor="text1"/>
                <w:szCs w:val="18"/>
              </w:rPr>
              <w:t>«</w:t>
            </w:r>
            <w:r w:rsidRPr="00746EFC">
              <w:rPr>
                <w:color w:val="000000" w:themeColor="text1"/>
                <w:szCs w:val="18"/>
              </w:rPr>
              <w:t>последней мили</w:t>
            </w:r>
            <w:r w:rsidR="00EE4D67" w:rsidRPr="00746EFC">
              <w:rPr>
                <w:color w:val="000000" w:themeColor="text1"/>
                <w:szCs w:val="18"/>
              </w:rPr>
              <w:t>»</w:t>
            </w:r>
          </w:p>
        </w:tc>
        <w:tc>
          <w:tcPr>
            <w:tcW w:w="1960" w:type="dxa"/>
            <w:noWrap/>
            <w:hideMark/>
          </w:tcPr>
          <w:p w14:paraId="16B9715D" w14:textId="77777777" w:rsidR="00C4641F" w:rsidRPr="00746EFC" w:rsidRDefault="00C4641F" w:rsidP="00A62FC7">
            <w:pPr>
              <w:pStyle w:val="af6"/>
              <w:cnfStyle w:val="000000000000" w:firstRow="0" w:lastRow="0" w:firstColumn="0" w:lastColumn="0" w:oddVBand="0" w:evenVBand="0" w:oddHBand="0" w:evenHBand="0" w:firstRowFirstColumn="0" w:firstRowLastColumn="0" w:lastRowFirstColumn="0" w:lastRowLastColumn="0"/>
              <w:rPr>
                <w:color w:val="000000" w:themeColor="text1"/>
                <w:szCs w:val="18"/>
              </w:rPr>
            </w:pPr>
            <w:r w:rsidRPr="00746EFC">
              <w:rPr>
                <w:color w:val="000000" w:themeColor="text1"/>
                <w:szCs w:val="18"/>
              </w:rPr>
              <w:t>4 832,02</w:t>
            </w:r>
          </w:p>
        </w:tc>
        <w:tc>
          <w:tcPr>
            <w:tcW w:w="1478" w:type="dxa"/>
            <w:noWrap/>
          </w:tcPr>
          <w:p w14:paraId="633EBF05" w14:textId="77777777" w:rsidR="00C4641F" w:rsidRPr="00746EFC" w:rsidRDefault="00C4641F" w:rsidP="00A62FC7">
            <w:pPr>
              <w:pStyle w:val="af6"/>
              <w:cnfStyle w:val="000000000000" w:firstRow="0" w:lastRow="0" w:firstColumn="0" w:lastColumn="0" w:oddVBand="0" w:evenVBand="0" w:oddHBand="0" w:evenHBand="0" w:firstRowFirstColumn="0" w:firstRowLastColumn="0" w:lastRowFirstColumn="0" w:lastRowLastColumn="0"/>
              <w:rPr>
                <w:color w:val="000000" w:themeColor="text1"/>
                <w:szCs w:val="18"/>
              </w:rPr>
            </w:pPr>
            <w:r w:rsidRPr="00746EFC">
              <w:rPr>
                <w:color w:val="000000" w:themeColor="text1"/>
                <w:szCs w:val="18"/>
              </w:rPr>
              <w:t>72 374,7</w:t>
            </w:r>
          </w:p>
        </w:tc>
        <w:tc>
          <w:tcPr>
            <w:tcW w:w="1679" w:type="dxa"/>
            <w:noWrap/>
          </w:tcPr>
          <w:p w14:paraId="79331288" w14:textId="77777777" w:rsidR="00C4641F" w:rsidRPr="00746EFC" w:rsidRDefault="00C4641F" w:rsidP="00A62FC7">
            <w:pPr>
              <w:pStyle w:val="af6"/>
              <w:cnfStyle w:val="000000000000" w:firstRow="0" w:lastRow="0" w:firstColumn="0" w:lastColumn="0" w:oddVBand="0" w:evenVBand="0" w:oddHBand="0" w:evenHBand="0" w:firstRowFirstColumn="0" w:firstRowLastColumn="0" w:lastRowFirstColumn="0" w:lastRowLastColumn="0"/>
              <w:rPr>
                <w:color w:val="000000" w:themeColor="text1"/>
                <w:szCs w:val="18"/>
              </w:rPr>
            </w:pPr>
          </w:p>
        </w:tc>
      </w:tr>
      <w:tr w:rsidR="00C4641F" w:rsidRPr="00746EFC" w14:paraId="034DF05E" w14:textId="77777777" w:rsidTr="00A62FC7">
        <w:tc>
          <w:tcPr>
            <w:cnfStyle w:val="001000000000" w:firstRow="0" w:lastRow="0" w:firstColumn="1" w:lastColumn="0" w:oddVBand="0" w:evenVBand="0" w:oddHBand="0" w:evenHBand="0" w:firstRowFirstColumn="0" w:firstRowLastColumn="0" w:lastRowFirstColumn="0" w:lastRowLastColumn="0"/>
            <w:tcW w:w="4369" w:type="dxa"/>
            <w:hideMark/>
          </w:tcPr>
          <w:p w14:paraId="350DBD01" w14:textId="77777777" w:rsidR="00C4641F" w:rsidRPr="00746EFC" w:rsidRDefault="00C4641F" w:rsidP="00A62FC7">
            <w:pPr>
              <w:pStyle w:val="af6"/>
              <w:rPr>
                <w:color w:val="000000" w:themeColor="text1"/>
                <w:szCs w:val="18"/>
              </w:rPr>
            </w:pPr>
            <w:r w:rsidRPr="00746EFC">
              <w:rPr>
                <w:color w:val="000000" w:themeColor="text1"/>
                <w:szCs w:val="18"/>
              </w:rPr>
              <w:t>Суммарный размер платы за технологическое присоединение</w:t>
            </w:r>
          </w:p>
        </w:tc>
        <w:tc>
          <w:tcPr>
            <w:tcW w:w="1960" w:type="dxa"/>
            <w:noWrap/>
          </w:tcPr>
          <w:p w14:paraId="6B18A5D4" w14:textId="77777777" w:rsidR="00C4641F" w:rsidRPr="00746EFC" w:rsidRDefault="00C4641F" w:rsidP="00A62FC7">
            <w:pPr>
              <w:pStyle w:val="af6"/>
              <w:cnfStyle w:val="000000000000" w:firstRow="0" w:lastRow="0" w:firstColumn="0" w:lastColumn="0" w:oddVBand="0" w:evenVBand="0" w:oddHBand="0" w:evenHBand="0" w:firstRowFirstColumn="0" w:firstRowLastColumn="0" w:lastRowFirstColumn="0" w:lastRowLastColumn="0"/>
              <w:rPr>
                <w:color w:val="000000" w:themeColor="text1"/>
                <w:szCs w:val="18"/>
              </w:rPr>
            </w:pPr>
            <w:r w:rsidRPr="00746EFC">
              <w:rPr>
                <w:color w:val="000000" w:themeColor="text1"/>
                <w:szCs w:val="18"/>
              </w:rPr>
              <w:t>х</w:t>
            </w:r>
          </w:p>
        </w:tc>
        <w:tc>
          <w:tcPr>
            <w:tcW w:w="1478" w:type="dxa"/>
            <w:noWrap/>
          </w:tcPr>
          <w:p w14:paraId="2B9EA762" w14:textId="77777777" w:rsidR="00C4641F" w:rsidRPr="00746EFC" w:rsidRDefault="00C4641F" w:rsidP="00A62FC7">
            <w:pPr>
              <w:pStyle w:val="af6"/>
              <w:cnfStyle w:val="000000000000" w:firstRow="0" w:lastRow="0" w:firstColumn="0" w:lastColumn="0" w:oddVBand="0" w:evenVBand="0" w:oddHBand="0" w:evenHBand="0" w:firstRowFirstColumn="0" w:firstRowLastColumn="0" w:lastRowFirstColumn="0" w:lastRowLastColumn="0"/>
              <w:rPr>
                <w:szCs w:val="18"/>
              </w:rPr>
            </w:pPr>
            <w:r w:rsidRPr="00746EFC">
              <w:rPr>
                <w:szCs w:val="18"/>
              </w:rPr>
              <w:t>1 325,13</w:t>
            </w:r>
          </w:p>
        </w:tc>
        <w:tc>
          <w:tcPr>
            <w:tcW w:w="1679" w:type="dxa"/>
            <w:noWrap/>
          </w:tcPr>
          <w:p w14:paraId="00882DB4" w14:textId="77777777" w:rsidR="00C4641F" w:rsidRPr="00746EFC" w:rsidRDefault="00C4641F" w:rsidP="00A62FC7">
            <w:pPr>
              <w:pStyle w:val="af6"/>
              <w:cnfStyle w:val="000000000000" w:firstRow="0" w:lastRow="0" w:firstColumn="0" w:lastColumn="0" w:oddVBand="0" w:evenVBand="0" w:oddHBand="0" w:evenHBand="0" w:firstRowFirstColumn="0" w:firstRowLastColumn="0" w:lastRowFirstColumn="0" w:lastRowLastColumn="0"/>
              <w:rPr>
                <w:color w:val="000000" w:themeColor="text1"/>
                <w:szCs w:val="18"/>
              </w:rPr>
            </w:pPr>
          </w:p>
        </w:tc>
      </w:tr>
      <w:tr w:rsidR="00C4641F" w:rsidRPr="00746EFC" w14:paraId="1C19B905" w14:textId="77777777" w:rsidTr="00A62FC7">
        <w:tc>
          <w:tcPr>
            <w:cnfStyle w:val="001000000000" w:firstRow="0" w:lastRow="0" w:firstColumn="1" w:lastColumn="0" w:oddVBand="0" w:evenVBand="0" w:oddHBand="0" w:evenHBand="0" w:firstRowFirstColumn="0" w:firstRowLastColumn="0" w:lastRowFirstColumn="0" w:lastRowLastColumn="0"/>
            <w:tcW w:w="4369" w:type="dxa"/>
          </w:tcPr>
          <w:p w14:paraId="600AEC70" w14:textId="77777777" w:rsidR="00C4641F" w:rsidRPr="00746EFC" w:rsidRDefault="00C4641F" w:rsidP="00A62FC7">
            <w:pPr>
              <w:pStyle w:val="af6"/>
              <w:rPr>
                <w:color w:val="000000" w:themeColor="text1"/>
                <w:szCs w:val="18"/>
              </w:rPr>
            </w:pPr>
            <w:r w:rsidRPr="00746EFC">
              <w:rPr>
                <w:color w:val="000000" w:themeColor="text1"/>
                <w:szCs w:val="18"/>
              </w:rPr>
              <w:t>Технологическое присоединение энергопринимающих устройств максимальной мощностью до 150 кВт включительно</w:t>
            </w:r>
          </w:p>
        </w:tc>
        <w:tc>
          <w:tcPr>
            <w:tcW w:w="1960" w:type="dxa"/>
            <w:noWrap/>
          </w:tcPr>
          <w:p w14:paraId="1E1D630F" w14:textId="77777777" w:rsidR="00C4641F" w:rsidRPr="00746EFC" w:rsidRDefault="00C4641F" w:rsidP="00A62FC7">
            <w:pPr>
              <w:pStyle w:val="af6"/>
              <w:cnfStyle w:val="000000000000" w:firstRow="0" w:lastRow="0" w:firstColumn="0" w:lastColumn="0" w:oddVBand="0" w:evenVBand="0" w:oddHBand="0" w:evenHBand="0" w:firstRowFirstColumn="0" w:firstRowLastColumn="0" w:lastRowFirstColumn="0" w:lastRowLastColumn="0"/>
              <w:rPr>
                <w:color w:val="000000" w:themeColor="text1"/>
                <w:szCs w:val="18"/>
              </w:rPr>
            </w:pPr>
            <w:r w:rsidRPr="00746EFC">
              <w:rPr>
                <w:color w:val="000000" w:themeColor="text1"/>
                <w:szCs w:val="18"/>
              </w:rPr>
              <w:t>44 628,61</w:t>
            </w:r>
          </w:p>
        </w:tc>
        <w:tc>
          <w:tcPr>
            <w:tcW w:w="1478" w:type="dxa"/>
            <w:noWrap/>
          </w:tcPr>
          <w:p w14:paraId="686E03EC" w14:textId="77777777" w:rsidR="00C4641F" w:rsidRPr="00746EFC" w:rsidRDefault="00C4641F" w:rsidP="00A62FC7">
            <w:pPr>
              <w:pStyle w:val="af6"/>
              <w:cnfStyle w:val="000000000000" w:firstRow="0" w:lastRow="0" w:firstColumn="0" w:lastColumn="0" w:oddVBand="0" w:evenVBand="0" w:oddHBand="0" w:evenHBand="0" w:firstRowFirstColumn="0" w:firstRowLastColumn="0" w:lastRowFirstColumn="0" w:lastRowLastColumn="0"/>
              <w:rPr>
                <w:szCs w:val="18"/>
              </w:rPr>
            </w:pPr>
            <w:r w:rsidRPr="00746EFC">
              <w:rPr>
                <w:szCs w:val="18"/>
              </w:rPr>
              <w:t>54 399,75</w:t>
            </w:r>
          </w:p>
        </w:tc>
        <w:tc>
          <w:tcPr>
            <w:tcW w:w="1679" w:type="dxa"/>
            <w:noWrap/>
          </w:tcPr>
          <w:p w14:paraId="5F996DE4" w14:textId="77777777" w:rsidR="00C4641F" w:rsidRPr="00746EFC" w:rsidRDefault="00C4641F" w:rsidP="00A62FC7">
            <w:pPr>
              <w:pStyle w:val="af6"/>
              <w:cnfStyle w:val="000000000000" w:firstRow="0" w:lastRow="0" w:firstColumn="0" w:lastColumn="0" w:oddVBand="0" w:evenVBand="0" w:oddHBand="0" w:evenHBand="0" w:firstRowFirstColumn="0" w:firstRowLastColumn="0" w:lastRowFirstColumn="0" w:lastRowLastColumn="0"/>
              <w:rPr>
                <w:color w:val="000000" w:themeColor="text1"/>
                <w:szCs w:val="18"/>
              </w:rPr>
            </w:pPr>
          </w:p>
        </w:tc>
      </w:tr>
      <w:tr w:rsidR="00C4641F" w:rsidRPr="00746EFC" w14:paraId="7FE3FC2A" w14:textId="77777777" w:rsidTr="00A62FC7">
        <w:tc>
          <w:tcPr>
            <w:cnfStyle w:val="001000000000" w:firstRow="0" w:lastRow="0" w:firstColumn="1" w:lastColumn="0" w:oddVBand="0" w:evenVBand="0" w:oddHBand="0" w:evenHBand="0" w:firstRowFirstColumn="0" w:firstRowLastColumn="0" w:lastRowFirstColumn="0" w:lastRowLastColumn="0"/>
            <w:tcW w:w="4369" w:type="dxa"/>
          </w:tcPr>
          <w:p w14:paraId="21DBAB97" w14:textId="77777777" w:rsidR="00C4641F" w:rsidRPr="00746EFC" w:rsidRDefault="00C4641F" w:rsidP="00A62FC7">
            <w:pPr>
              <w:pStyle w:val="af6"/>
              <w:rPr>
                <w:color w:val="000000" w:themeColor="text1"/>
                <w:szCs w:val="18"/>
              </w:rPr>
            </w:pPr>
            <w:r w:rsidRPr="00746EFC">
              <w:rPr>
                <w:color w:val="000000" w:themeColor="text1"/>
                <w:szCs w:val="18"/>
              </w:rPr>
              <w:t xml:space="preserve">Расходы, связанные со строительством </w:t>
            </w:r>
            <w:r w:rsidR="00EE4D67" w:rsidRPr="00746EFC">
              <w:rPr>
                <w:color w:val="000000" w:themeColor="text1"/>
                <w:szCs w:val="18"/>
              </w:rPr>
              <w:t>«</w:t>
            </w:r>
            <w:r w:rsidRPr="00746EFC">
              <w:rPr>
                <w:color w:val="000000" w:themeColor="text1"/>
                <w:szCs w:val="18"/>
              </w:rPr>
              <w:t>последней мили</w:t>
            </w:r>
            <w:r w:rsidR="00EE4D67" w:rsidRPr="00746EFC">
              <w:rPr>
                <w:color w:val="000000" w:themeColor="text1"/>
                <w:szCs w:val="18"/>
              </w:rPr>
              <w:t>»</w:t>
            </w:r>
          </w:p>
        </w:tc>
        <w:tc>
          <w:tcPr>
            <w:tcW w:w="1960" w:type="dxa"/>
            <w:noWrap/>
          </w:tcPr>
          <w:p w14:paraId="0352913B" w14:textId="77777777" w:rsidR="00C4641F" w:rsidRPr="00746EFC" w:rsidRDefault="00C4641F" w:rsidP="00A62FC7">
            <w:pPr>
              <w:pStyle w:val="af6"/>
              <w:cnfStyle w:val="000000000000" w:firstRow="0" w:lastRow="0" w:firstColumn="0" w:lastColumn="0" w:oddVBand="0" w:evenVBand="0" w:oddHBand="0" w:evenHBand="0" w:firstRowFirstColumn="0" w:firstRowLastColumn="0" w:lastRowFirstColumn="0" w:lastRowLastColumn="0"/>
              <w:rPr>
                <w:color w:val="000000" w:themeColor="text1"/>
                <w:szCs w:val="18"/>
              </w:rPr>
            </w:pPr>
            <w:r w:rsidRPr="00746EFC">
              <w:rPr>
                <w:color w:val="000000" w:themeColor="text1"/>
                <w:szCs w:val="18"/>
              </w:rPr>
              <w:t>44 628,61</w:t>
            </w:r>
          </w:p>
        </w:tc>
        <w:tc>
          <w:tcPr>
            <w:tcW w:w="1478" w:type="dxa"/>
            <w:noWrap/>
          </w:tcPr>
          <w:p w14:paraId="119A41F4" w14:textId="77777777" w:rsidR="00C4641F" w:rsidRPr="00746EFC" w:rsidRDefault="00C4641F" w:rsidP="00A62FC7">
            <w:pPr>
              <w:pStyle w:val="af6"/>
              <w:cnfStyle w:val="000000000000" w:firstRow="0" w:lastRow="0" w:firstColumn="0" w:lastColumn="0" w:oddVBand="0" w:evenVBand="0" w:oddHBand="0" w:evenHBand="0" w:firstRowFirstColumn="0" w:firstRowLastColumn="0" w:lastRowFirstColumn="0" w:lastRowLastColumn="0"/>
              <w:rPr>
                <w:szCs w:val="18"/>
              </w:rPr>
            </w:pPr>
            <w:r w:rsidRPr="00746EFC">
              <w:rPr>
                <w:szCs w:val="18"/>
              </w:rPr>
              <w:t>54 399,75</w:t>
            </w:r>
          </w:p>
        </w:tc>
        <w:tc>
          <w:tcPr>
            <w:tcW w:w="1679" w:type="dxa"/>
            <w:noWrap/>
          </w:tcPr>
          <w:p w14:paraId="65E0E5FD" w14:textId="77777777" w:rsidR="00C4641F" w:rsidRPr="00746EFC" w:rsidRDefault="00C4641F" w:rsidP="00A62FC7">
            <w:pPr>
              <w:pStyle w:val="af6"/>
              <w:cnfStyle w:val="000000000000" w:firstRow="0" w:lastRow="0" w:firstColumn="0" w:lastColumn="0" w:oddVBand="0" w:evenVBand="0" w:oddHBand="0" w:evenHBand="0" w:firstRowFirstColumn="0" w:firstRowLastColumn="0" w:lastRowFirstColumn="0" w:lastRowLastColumn="0"/>
              <w:rPr>
                <w:color w:val="000000" w:themeColor="text1"/>
                <w:szCs w:val="18"/>
              </w:rPr>
            </w:pPr>
          </w:p>
        </w:tc>
      </w:tr>
      <w:tr w:rsidR="00C4641F" w:rsidRPr="00746EFC" w14:paraId="487ABAC5" w14:textId="77777777" w:rsidTr="00A62FC7">
        <w:tc>
          <w:tcPr>
            <w:cnfStyle w:val="001000000000" w:firstRow="0" w:lastRow="0" w:firstColumn="1" w:lastColumn="0" w:oddVBand="0" w:evenVBand="0" w:oddHBand="0" w:evenHBand="0" w:firstRowFirstColumn="0" w:firstRowLastColumn="0" w:lastRowFirstColumn="0" w:lastRowLastColumn="0"/>
            <w:tcW w:w="4369" w:type="dxa"/>
          </w:tcPr>
          <w:p w14:paraId="684DCE9E" w14:textId="77777777" w:rsidR="00C4641F" w:rsidRPr="00746EFC" w:rsidRDefault="00C4641F" w:rsidP="00A62FC7">
            <w:pPr>
              <w:pStyle w:val="af6"/>
              <w:rPr>
                <w:color w:val="000000" w:themeColor="text1"/>
                <w:szCs w:val="18"/>
              </w:rPr>
            </w:pPr>
            <w:r w:rsidRPr="00746EFC">
              <w:rPr>
                <w:color w:val="000000" w:themeColor="text1"/>
                <w:szCs w:val="18"/>
              </w:rPr>
              <w:t>Суммарный размер платы за технологическое присоединение</w:t>
            </w:r>
          </w:p>
        </w:tc>
        <w:tc>
          <w:tcPr>
            <w:tcW w:w="1960" w:type="dxa"/>
            <w:noWrap/>
          </w:tcPr>
          <w:p w14:paraId="0BFC6AE1" w14:textId="77777777" w:rsidR="00C4641F" w:rsidRPr="00746EFC" w:rsidRDefault="00C4641F" w:rsidP="00A62FC7">
            <w:pPr>
              <w:pStyle w:val="af6"/>
              <w:cnfStyle w:val="000000000000" w:firstRow="0" w:lastRow="0" w:firstColumn="0" w:lastColumn="0" w:oddVBand="0" w:evenVBand="0" w:oddHBand="0" w:evenHBand="0" w:firstRowFirstColumn="0" w:firstRowLastColumn="0" w:lastRowFirstColumn="0" w:lastRowLastColumn="0"/>
              <w:rPr>
                <w:color w:val="000000" w:themeColor="text1"/>
                <w:szCs w:val="18"/>
              </w:rPr>
            </w:pPr>
            <w:r w:rsidRPr="00746EFC">
              <w:rPr>
                <w:color w:val="000000" w:themeColor="text1"/>
                <w:szCs w:val="18"/>
              </w:rPr>
              <w:t>х</w:t>
            </w:r>
          </w:p>
        </w:tc>
        <w:tc>
          <w:tcPr>
            <w:tcW w:w="1478" w:type="dxa"/>
            <w:noWrap/>
          </w:tcPr>
          <w:p w14:paraId="6D9CE74B" w14:textId="77777777" w:rsidR="00C4641F" w:rsidRPr="00746EFC" w:rsidRDefault="00C4641F" w:rsidP="00A62FC7">
            <w:pPr>
              <w:pStyle w:val="af6"/>
              <w:cnfStyle w:val="000000000000" w:firstRow="0" w:lastRow="0" w:firstColumn="0" w:lastColumn="0" w:oddVBand="0" w:evenVBand="0" w:oddHBand="0" w:evenHBand="0" w:firstRowFirstColumn="0" w:firstRowLastColumn="0" w:lastRowFirstColumn="0" w:lastRowLastColumn="0"/>
              <w:rPr>
                <w:szCs w:val="18"/>
              </w:rPr>
            </w:pPr>
          </w:p>
        </w:tc>
        <w:tc>
          <w:tcPr>
            <w:tcW w:w="1679" w:type="dxa"/>
            <w:noWrap/>
          </w:tcPr>
          <w:p w14:paraId="376212DF" w14:textId="77777777" w:rsidR="00C4641F" w:rsidRPr="00746EFC" w:rsidRDefault="00C4641F" w:rsidP="00A62FC7">
            <w:pPr>
              <w:pStyle w:val="af6"/>
              <w:cnfStyle w:val="000000000000" w:firstRow="0" w:lastRow="0" w:firstColumn="0" w:lastColumn="0" w:oddVBand="0" w:evenVBand="0" w:oddHBand="0" w:evenHBand="0" w:firstRowFirstColumn="0" w:firstRowLastColumn="0" w:lastRowFirstColumn="0" w:lastRowLastColumn="0"/>
              <w:rPr>
                <w:color w:val="000000" w:themeColor="text1"/>
                <w:szCs w:val="18"/>
              </w:rPr>
            </w:pPr>
          </w:p>
        </w:tc>
      </w:tr>
      <w:tr w:rsidR="00C4641F" w:rsidRPr="00746EFC" w14:paraId="4E1381F9" w14:textId="77777777" w:rsidTr="0080789F">
        <w:tc>
          <w:tcPr>
            <w:cnfStyle w:val="001000000000" w:firstRow="0" w:lastRow="0" w:firstColumn="1" w:lastColumn="0" w:oddVBand="0" w:evenVBand="0" w:oddHBand="0" w:evenHBand="0" w:firstRowFirstColumn="0" w:firstRowLastColumn="0" w:lastRowFirstColumn="0" w:lastRowLastColumn="0"/>
            <w:tcW w:w="4369" w:type="dxa"/>
            <w:shd w:val="clear" w:color="auto" w:fill="D6E3BC" w:themeFill="accent3" w:themeFillTint="66"/>
          </w:tcPr>
          <w:p w14:paraId="275BF587" w14:textId="77777777" w:rsidR="00C4641F" w:rsidRPr="00746EFC" w:rsidRDefault="00C4641F" w:rsidP="00A62FC7">
            <w:pPr>
              <w:pStyle w:val="af6"/>
              <w:rPr>
                <w:b/>
                <w:color w:val="000000" w:themeColor="text1"/>
                <w:szCs w:val="18"/>
              </w:rPr>
            </w:pPr>
            <w:r w:rsidRPr="00746EFC">
              <w:rPr>
                <w:b/>
                <w:color w:val="000000" w:themeColor="text1"/>
                <w:szCs w:val="18"/>
              </w:rPr>
              <w:t>Итого фактические затраты</w:t>
            </w:r>
          </w:p>
        </w:tc>
        <w:tc>
          <w:tcPr>
            <w:tcW w:w="1960" w:type="dxa"/>
            <w:shd w:val="clear" w:color="auto" w:fill="D6E3BC" w:themeFill="accent3" w:themeFillTint="66"/>
            <w:noWrap/>
          </w:tcPr>
          <w:p w14:paraId="0DE70D58" w14:textId="77777777" w:rsidR="00C4641F" w:rsidRPr="00746EFC" w:rsidRDefault="00C4641F" w:rsidP="00A62FC7">
            <w:pPr>
              <w:pStyle w:val="af6"/>
              <w:cnfStyle w:val="000000000000" w:firstRow="0" w:lastRow="0" w:firstColumn="0" w:lastColumn="0" w:oddVBand="0" w:evenVBand="0" w:oddHBand="0" w:evenHBand="0" w:firstRowFirstColumn="0" w:firstRowLastColumn="0" w:lastRowFirstColumn="0" w:lastRowLastColumn="0"/>
              <w:rPr>
                <w:b/>
                <w:color w:val="000000" w:themeColor="text1"/>
                <w:szCs w:val="18"/>
              </w:rPr>
            </w:pPr>
            <w:r w:rsidRPr="00746EFC">
              <w:rPr>
                <w:b/>
                <w:color w:val="000000" w:themeColor="text1"/>
                <w:szCs w:val="18"/>
              </w:rPr>
              <w:t>49 460,64</w:t>
            </w:r>
          </w:p>
        </w:tc>
        <w:tc>
          <w:tcPr>
            <w:tcW w:w="1478" w:type="dxa"/>
            <w:shd w:val="clear" w:color="auto" w:fill="D6E3BC" w:themeFill="accent3" w:themeFillTint="66"/>
            <w:noWrap/>
          </w:tcPr>
          <w:p w14:paraId="73F79F84" w14:textId="77777777" w:rsidR="00C4641F" w:rsidRPr="00746EFC" w:rsidRDefault="00C4641F" w:rsidP="00A62FC7">
            <w:pPr>
              <w:pStyle w:val="af6"/>
              <w:cnfStyle w:val="000000000000" w:firstRow="0" w:lastRow="0" w:firstColumn="0" w:lastColumn="0" w:oddVBand="0" w:evenVBand="0" w:oddHBand="0" w:evenHBand="0" w:firstRowFirstColumn="0" w:firstRowLastColumn="0" w:lastRowFirstColumn="0" w:lastRowLastColumn="0"/>
              <w:rPr>
                <w:b/>
                <w:szCs w:val="18"/>
              </w:rPr>
            </w:pPr>
            <w:r w:rsidRPr="00746EFC">
              <w:rPr>
                <w:b/>
                <w:szCs w:val="18"/>
              </w:rPr>
              <w:t>158 519,2</w:t>
            </w:r>
          </w:p>
        </w:tc>
        <w:tc>
          <w:tcPr>
            <w:tcW w:w="1679" w:type="dxa"/>
            <w:shd w:val="clear" w:color="auto" w:fill="D6E3BC" w:themeFill="accent3" w:themeFillTint="66"/>
            <w:noWrap/>
          </w:tcPr>
          <w:p w14:paraId="7DAF6DC8" w14:textId="77777777" w:rsidR="00C4641F" w:rsidRPr="00746EFC" w:rsidRDefault="00C4641F" w:rsidP="00A62FC7">
            <w:pPr>
              <w:pStyle w:val="af6"/>
              <w:cnfStyle w:val="000000000000" w:firstRow="0" w:lastRow="0" w:firstColumn="0" w:lastColumn="0" w:oddVBand="0" w:evenVBand="0" w:oddHBand="0" w:evenHBand="0" w:firstRowFirstColumn="0" w:firstRowLastColumn="0" w:lastRowFirstColumn="0" w:lastRowLastColumn="0"/>
              <w:rPr>
                <w:b/>
                <w:color w:val="000000" w:themeColor="text1"/>
                <w:szCs w:val="18"/>
              </w:rPr>
            </w:pPr>
            <w:r w:rsidRPr="00746EFC">
              <w:rPr>
                <w:b/>
                <w:color w:val="000000" w:themeColor="text1"/>
                <w:szCs w:val="18"/>
              </w:rPr>
              <w:t>31 682,02</w:t>
            </w:r>
          </w:p>
        </w:tc>
      </w:tr>
    </w:tbl>
    <w:p w14:paraId="5D6E1216" w14:textId="77777777" w:rsidR="0098242A" w:rsidRDefault="0098242A" w:rsidP="00006241">
      <w:pPr>
        <w:pStyle w:val="affff"/>
        <w:spacing w:before="120"/>
      </w:pPr>
    </w:p>
    <w:p w14:paraId="62B8ADA8" w14:textId="77777777" w:rsidR="00C4641F" w:rsidRPr="00746EFC" w:rsidRDefault="00C4641F" w:rsidP="00006241">
      <w:pPr>
        <w:pStyle w:val="affff"/>
        <w:spacing w:before="120"/>
      </w:pPr>
      <w:r w:rsidRPr="00746EFC">
        <w:t xml:space="preserve">В рамках корректировки неподконтрольных расходов учитываются только фактические расходы на выполнение организационно-технических мероприятий, связанные с осуществлением технологического присоединения к электрическим сетям энергопринимающих устройств максимальной мощностью, не превышающей   включительно, не включаемых в состав платы за технологическое присоединение, так как расходы на строительство объектов, связанные с технологическим присоединением, и не профинансированные платой за </w:t>
      </w:r>
      <w:r w:rsidRPr="00746EFC">
        <w:lastRenderedPageBreak/>
        <w:t xml:space="preserve">технологическое присоединение, включались в 2017 году в базу инвестированного капитала филиала ПАО </w:t>
      </w:r>
      <w:r w:rsidR="00EE4D67" w:rsidRPr="00746EFC">
        <w:t>«</w:t>
      </w:r>
      <w:r w:rsidRPr="00746EFC">
        <w:t>МРСК Северо-Запада</w:t>
      </w:r>
      <w:r w:rsidR="00EE4D67" w:rsidRPr="00746EFC">
        <w:t>» «</w:t>
      </w:r>
      <w:r w:rsidRPr="00746EFC">
        <w:t>Карелэнерго</w:t>
      </w:r>
      <w:r w:rsidR="00EE4D67" w:rsidRPr="00746EFC">
        <w:t>»</w:t>
      </w:r>
      <w:r w:rsidRPr="00746EFC">
        <w:t>.</w:t>
      </w:r>
    </w:p>
    <w:p w14:paraId="61EAF3CD" w14:textId="77777777" w:rsidR="00C4641F" w:rsidRPr="00746EFC" w:rsidRDefault="00C4641F" w:rsidP="000A6D91">
      <w:pPr>
        <w:pStyle w:val="a3"/>
        <w:autoSpaceDE w:val="0"/>
        <w:autoSpaceDN w:val="0"/>
        <w:adjustRightInd w:val="0"/>
        <w:spacing w:after="0" w:line="360" w:lineRule="auto"/>
        <w:ind w:left="0"/>
        <w:jc w:val="both"/>
        <w:rPr>
          <w:rFonts w:ascii="Myriad Pro" w:eastAsia="Calibri" w:hAnsi="Myriad Pro" w:cs="Times New Roman"/>
          <w:b/>
          <w:iCs/>
          <w:color w:val="000000" w:themeColor="text1"/>
          <w:sz w:val="26"/>
          <w:szCs w:val="26"/>
        </w:rPr>
      </w:pPr>
    </w:p>
    <w:p w14:paraId="0D97DD49" w14:textId="77777777" w:rsidR="00C4641F" w:rsidRPr="00746EFC" w:rsidRDefault="00C4641F" w:rsidP="000A6D91">
      <w:pPr>
        <w:pStyle w:val="a3"/>
        <w:autoSpaceDE w:val="0"/>
        <w:autoSpaceDN w:val="0"/>
        <w:adjustRightInd w:val="0"/>
        <w:spacing w:after="0" w:line="360" w:lineRule="auto"/>
        <w:ind w:left="0"/>
        <w:jc w:val="both"/>
        <w:rPr>
          <w:rFonts w:ascii="Myriad Pro" w:eastAsia="Calibri" w:hAnsi="Myriad Pro" w:cs="Times New Roman"/>
          <w:b/>
          <w:iCs/>
          <w:color w:val="000000" w:themeColor="text1"/>
          <w:sz w:val="26"/>
          <w:szCs w:val="26"/>
        </w:rPr>
      </w:pPr>
      <w:r w:rsidRPr="00746EFC">
        <w:rPr>
          <w:rFonts w:ascii="Myriad Pro" w:eastAsia="Calibri" w:hAnsi="Myriad Pro" w:cs="Times New Roman"/>
          <w:b/>
          <w:iCs/>
          <w:color w:val="000000" w:themeColor="text1"/>
          <w:sz w:val="26"/>
          <w:szCs w:val="26"/>
        </w:rPr>
        <w:t>Расчет выпадающих доходов от технологического присоединения энергопринимающих устройств максимальной мощностью, не превышающей 15 кВт включительно.</w:t>
      </w:r>
    </w:p>
    <w:p w14:paraId="1610FCE2" w14:textId="77777777" w:rsidR="000A6D91" w:rsidRDefault="000A6D91" w:rsidP="000A6D91">
      <w:pPr>
        <w:spacing w:after="0" w:line="360" w:lineRule="auto"/>
        <w:jc w:val="both"/>
        <w:rPr>
          <w:rFonts w:ascii="Myriad Pro" w:eastAsia="Calibri" w:hAnsi="Myriad Pro"/>
          <w:b/>
          <w:i/>
          <w:sz w:val="26"/>
          <w:szCs w:val="26"/>
        </w:rPr>
      </w:pPr>
    </w:p>
    <w:p w14:paraId="24C228E5" w14:textId="77777777" w:rsidR="00C4641F" w:rsidRPr="00457503" w:rsidRDefault="00457503" w:rsidP="000A6D91">
      <w:pPr>
        <w:spacing w:after="0" w:line="360" w:lineRule="auto"/>
        <w:jc w:val="both"/>
        <w:rPr>
          <w:rFonts w:ascii="Myriad Pro" w:eastAsia="Calibri" w:hAnsi="Myriad Pro" w:cs="Times New Roman"/>
          <w:b/>
          <w:bCs/>
          <w:color w:val="000000" w:themeColor="text1"/>
          <w:sz w:val="26"/>
          <w:szCs w:val="26"/>
        </w:rPr>
      </w:pPr>
      <w:r w:rsidRPr="00746EFC">
        <w:rPr>
          <w:rFonts w:ascii="Myriad Pro" w:eastAsia="Calibri" w:hAnsi="Myriad Pro" w:cs="Times New Roman"/>
          <w:b/>
          <w:bCs/>
          <w:color w:val="000000" w:themeColor="text1"/>
          <w:sz w:val="26"/>
          <w:szCs w:val="26"/>
        </w:rPr>
        <w:t xml:space="preserve">а) </w:t>
      </w:r>
      <w:r w:rsidR="00C4641F" w:rsidRPr="00457503">
        <w:rPr>
          <w:rFonts w:ascii="Myriad Pro" w:eastAsia="Calibri" w:hAnsi="Myriad Pro" w:cs="Times New Roman"/>
          <w:b/>
          <w:bCs/>
          <w:color w:val="000000" w:themeColor="text1"/>
          <w:sz w:val="26"/>
          <w:szCs w:val="26"/>
        </w:rPr>
        <w:t>Расходы на выполнение организационно-технических мероприятий.</w:t>
      </w:r>
    </w:p>
    <w:p w14:paraId="47A794E9" w14:textId="77777777" w:rsidR="00E6014D" w:rsidRPr="00746EFC" w:rsidRDefault="00C4641F" w:rsidP="00D64492">
      <w:pPr>
        <w:pStyle w:val="afffc"/>
      </w:pPr>
      <w:r w:rsidRPr="00746EFC">
        <w:rPr>
          <w:rStyle w:val="afffd"/>
        </w:rPr>
        <w:t>С целью определения расходов на выполнение организационно – технических мероприятий Исполнителем произведено сопоставление фактических расходов на соответствующие виды работ и расчетных расходов, определенных с использованием подключаемой мощности и значений стандартизированных тарифных ставок, утвержденных Постановлением Государственного комитета по ценам и тарифам от 23.12.2016 № 236</w:t>
      </w:r>
      <w:r w:rsidR="00B123D0" w:rsidRPr="00746EFC">
        <w:rPr>
          <w:rStyle w:val="afffd"/>
        </w:rPr>
        <w:t xml:space="preserve"> (с учетом изменений от 28.09.2017)</w:t>
      </w:r>
      <w:r w:rsidRPr="00746EFC">
        <w:rPr>
          <w:rStyle w:val="afffd"/>
        </w:rPr>
        <w:t>. Исполнитель отмечает, что стандартизированные тарифные ставки на покрытие расходов на выполнение организа</w:t>
      </w:r>
      <w:r w:rsidRPr="00746EFC">
        <w:t>ционно-технических мероприятий на 2017 год утверждены в ценах 2017 года.</w:t>
      </w:r>
    </w:p>
    <w:tbl>
      <w:tblPr>
        <w:tblStyle w:val="afffe"/>
        <w:tblW w:w="5000" w:type="pct"/>
        <w:tblLayout w:type="fixed"/>
        <w:tblLook w:val="04A0" w:firstRow="1" w:lastRow="0" w:firstColumn="1" w:lastColumn="0" w:noHBand="0" w:noVBand="1"/>
      </w:tblPr>
      <w:tblGrid>
        <w:gridCol w:w="2738"/>
        <w:gridCol w:w="1186"/>
        <w:gridCol w:w="1102"/>
        <w:gridCol w:w="1110"/>
        <w:gridCol w:w="1091"/>
        <w:gridCol w:w="1102"/>
        <w:gridCol w:w="1015"/>
      </w:tblGrid>
      <w:tr w:rsidR="00C4641F" w:rsidRPr="000A6D91" w14:paraId="55B394F8" w14:textId="77777777" w:rsidTr="008B31CF">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278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03087F92" w14:textId="77777777" w:rsidR="00C4641F" w:rsidRPr="000A6D91" w:rsidRDefault="00C4641F" w:rsidP="0098242A">
            <w:pPr>
              <w:spacing w:line="264" w:lineRule="auto"/>
              <w:jc w:val="center"/>
              <w:rPr>
                <w:rFonts w:eastAsia="Times New Roman" w:cs="Times New Roman"/>
                <w:b/>
                <w:bCs/>
                <w:color w:val="FFFFFF"/>
                <w:szCs w:val="18"/>
                <w:lang w:eastAsia="ru-RU"/>
              </w:rPr>
            </w:pPr>
            <w:r w:rsidRPr="000A6D91">
              <w:rPr>
                <w:rFonts w:eastAsia="Times New Roman" w:cs="Times New Roman"/>
                <w:b/>
                <w:bCs/>
                <w:color w:val="FFFFFF"/>
                <w:szCs w:val="18"/>
                <w:lang w:eastAsia="ru-RU"/>
              </w:rPr>
              <w:t>Показатели</w:t>
            </w:r>
          </w:p>
        </w:tc>
        <w:tc>
          <w:tcPr>
            <w:tcW w:w="3448"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812BE1B" w14:textId="77777777" w:rsidR="00C4641F" w:rsidRPr="000A6D91" w:rsidRDefault="00C4641F" w:rsidP="0098242A">
            <w:pPr>
              <w:spacing w:line="264"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bCs/>
                <w:color w:val="FFFFFF"/>
                <w:szCs w:val="18"/>
                <w:lang w:eastAsia="ru-RU"/>
              </w:rPr>
            </w:pPr>
            <w:r w:rsidRPr="000A6D91">
              <w:rPr>
                <w:rFonts w:eastAsia="Times New Roman" w:cs="Times New Roman"/>
                <w:b/>
                <w:bCs/>
                <w:color w:val="FFFFFF"/>
                <w:szCs w:val="18"/>
                <w:lang w:eastAsia="ru-RU"/>
              </w:rPr>
              <w:t>Фактические данные за 2017 год</w:t>
            </w:r>
          </w:p>
        </w:tc>
        <w:tc>
          <w:tcPr>
            <w:tcW w:w="3254"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02140940" w14:textId="77777777" w:rsidR="00C4641F" w:rsidRPr="000A6D91" w:rsidRDefault="00C4641F" w:rsidP="0098242A">
            <w:pPr>
              <w:spacing w:line="264"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bCs/>
                <w:color w:val="FFFFFF"/>
                <w:szCs w:val="18"/>
                <w:lang w:eastAsia="ru-RU"/>
              </w:rPr>
            </w:pPr>
            <w:r w:rsidRPr="000A6D91">
              <w:rPr>
                <w:rFonts w:eastAsia="Times New Roman" w:cs="Times New Roman"/>
                <w:b/>
                <w:bCs/>
                <w:color w:val="FFFFFF"/>
                <w:szCs w:val="18"/>
                <w:lang w:eastAsia="ru-RU"/>
              </w:rPr>
              <w:t>Расчетные (фактические) данные за 2017 год</w:t>
            </w:r>
          </w:p>
        </w:tc>
      </w:tr>
      <w:tr w:rsidR="00C4641F" w:rsidRPr="000A6D91" w14:paraId="16305DBF" w14:textId="77777777" w:rsidTr="008B31CF">
        <w:tc>
          <w:tcPr>
            <w:cnfStyle w:val="001000000000" w:firstRow="0" w:lastRow="0" w:firstColumn="1" w:lastColumn="0" w:oddVBand="0" w:evenVBand="0" w:oddHBand="0" w:evenHBand="0" w:firstRowFirstColumn="0" w:firstRowLastColumn="0" w:lastRowFirstColumn="0" w:lastRowLastColumn="0"/>
            <w:tcW w:w="278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6566DB31" w14:textId="77777777" w:rsidR="00C4641F" w:rsidRPr="000A6D91" w:rsidRDefault="00C4641F" w:rsidP="0098242A">
            <w:pPr>
              <w:spacing w:line="264" w:lineRule="auto"/>
              <w:rPr>
                <w:rFonts w:eastAsia="Times New Roman" w:cs="Times New Roman"/>
                <w:b/>
                <w:bCs/>
                <w:color w:val="FFFFFF"/>
                <w:szCs w:val="18"/>
                <w:lang w:eastAsia="ru-RU"/>
              </w:rPr>
            </w:pPr>
          </w:p>
        </w:tc>
        <w:tc>
          <w:tcPr>
            <w:tcW w:w="12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35F3C343" w14:textId="77777777" w:rsidR="00C4641F" w:rsidRPr="000A6D91" w:rsidRDefault="00C4641F" w:rsidP="0098242A">
            <w:pPr>
              <w:spacing w:line="264"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szCs w:val="18"/>
                <w:lang w:eastAsia="ru-RU"/>
              </w:rPr>
            </w:pPr>
            <w:r w:rsidRPr="000A6D91">
              <w:rPr>
                <w:rFonts w:eastAsia="Times New Roman" w:cs="Times New Roman"/>
                <w:b/>
                <w:bCs/>
                <w:color w:val="FFFFFF"/>
                <w:szCs w:val="18"/>
                <w:lang w:eastAsia="ru-RU"/>
              </w:rPr>
              <w:t>стандарт, тариф, ставка (руб./кВт)</w:t>
            </w:r>
          </w:p>
        </w:tc>
        <w:tc>
          <w:tcPr>
            <w:tcW w:w="11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6396C0B9" w14:textId="77777777" w:rsidR="00C4641F" w:rsidRPr="000A6D91" w:rsidRDefault="00C4641F" w:rsidP="0098242A">
            <w:pPr>
              <w:spacing w:line="264"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szCs w:val="18"/>
                <w:lang w:eastAsia="ru-RU"/>
              </w:rPr>
            </w:pPr>
            <w:r w:rsidRPr="000A6D91">
              <w:rPr>
                <w:rFonts w:eastAsia="Times New Roman" w:cs="Times New Roman"/>
                <w:b/>
                <w:bCs/>
                <w:color w:val="FFFFFF"/>
                <w:szCs w:val="18"/>
                <w:lang w:eastAsia="ru-RU"/>
              </w:rPr>
              <w:t>мощность,  (кВт)</w:t>
            </w:r>
          </w:p>
        </w:tc>
        <w:tc>
          <w:tcPr>
            <w:tcW w:w="11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296C5BD0" w14:textId="77777777" w:rsidR="00C4641F" w:rsidRPr="000A6D91" w:rsidRDefault="00C4641F" w:rsidP="0098242A">
            <w:pPr>
              <w:spacing w:line="264"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szCs w:val="18"/>
                <w:lang w:eastAsia="ru-RU"/>
              </w:rPr>
            </w:pPr>
            <w:r w:rsidRPr="000A6D91">
              <w:rPr>
                <w:rFonts w:eastAsia="Times New Roman" w:cs="Times New Roman"/>
                <w:b/>
                <w:bCs/>
                <w:color w:val="FFFFFF"/>
                <w:szCs w:val="18"/>
                <w:lang w:eastAsia="ru-RU"/>
              </w:rPr>
              <w:t xml:space="preserve">расходы </w:t>
            </w:r>
            <w:r w:rsidRPr="000A6D91">
              <w:rPr>
                <w:rFonts w:eastAsia="Times New Roman" w:cs="Times New Roman"/>
                <w:b/>
                <w:bCs/>
                <w:color w:val="FFFFFF"/>
                <w:szCs w:val="18"/>
                <w:lang w:eastAsia="ru-RU"/>
              </w:rPr>
              <w:br/>
              <w:t>(тыс. руб.)</w:t>
            </w:r>
          </w:p>
        </w:tc>
        <w:tc>
          <w:tcPr>
            <w:tcW w:w="11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3D0B15E7" w14:textId="77777777" w:rsidR="00C4641F" w:rsidRPr="000A6D91" w:rsidRDefault="00C4641F" w:rsidP="0098242A">
            <w:pPr>
              <w:spacing w:line="264"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szCs w:val="18"/>
                <w:lang w:eastAsia="ru-RU"/>
              </w:rPr>
            </w:pPr>
            <w:r w:rsidRPr="000A6D91">
              <w:rPr>
                <w:rFonts w:eastAsia="Times New Roman" w:cs="Times New Roman"/>
                <w:b/>
                <w:bCs/>
                <w:color w:val="FFFFFF"/>
                <w:szCs w:val="18"/>
                <w:lang w:eastAsia="ru-RU"/>
              </w:rPr>
              <w:t>стандарт, тариф, ставка (руб./кВт)</w:t>
            </w:r>
          </w:p>
        </w:tc>
        <w:tc>
          <w:tcPr>
            <w:tcW w:w="11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6D540280" w14:textId="77777777" w:rsidR="00C4641F" w:rsidRPr="000A6D91" w:rsidRDefault="00C4641F" w:rsidP="0098242A">
            <w:pPr>
              <w:spacing w:line="264"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szCs w:val="18"/>
                <w:lang w:eastAsia="ru-RU"/>
              </w:rPr>
            </w:pPr>
            <w:r w:rsidRPr="000A6D91">
              <w:rPr>
                <w:rFonts w:eastAsia="Times New Roman" w:cs="Times New Roman"/>
                <w:b/>
                <w:bCs/>
                <w:color w:val="FFFFFF"/>
                <w:szCs w:val="18"/>
                <w:lang w:eastAsia="ru-RU"/>
              </w:rPr>
              <w:t>мощность,  (кВт)</w:t>
            </w:r>
          </w:p>
        </w:tc>
        <w:tc>
          <w:tcPr>
            <w:tcW w:w="10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AF0E28F" w14:textId="77777777" w:rsidR="00C4641F" w:rsidRPr="000A6D91" w:rsidRDefault="00C4641F" w:rsidP="0098242A">
            <w:pPr>
              <w:spacing w:line="264"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szCs w:val="18"/>
                <w:lang w:eastAsia="ru-RU"/>
              </w:rPr>
            </w:pPr>
            <w:r w:rsidRPr="000A6D91">
              <w:rPr>
                <w:rFonts w:eastAsia="Times New Roman" w:cs="Times New Roman"/>
                <w:b/>
                <w:bCs/>
                <w:color w:val="FFFFFF"/>
                <w:szCs w:val="18"/>
                <w:lang w:eastAsia="ru-RU"/>
              </w:rPr>
              <w:t xml:space="preserve">расходы </w:t>
            </w:r>
            <w:r w:rsidRPr="000A6D91">
              <w:rPr>
                <w:rFonts w:eastAsia="Times New Roman" w:cs="Times New Roman"/>
                <w:b/>
                <w:bCs/>
                <w:color w:val="FFFFFF"/>
                <w:szCs w:val="18"/>
                <w:lang w:eastAsia="ru-RU"/>
              </w:rPr>
              <w:br/>
              <w:t>(тыс. руб.)</w:t>
            </w:r>
          </w:p>
        </w:tc>
      </w:tr>
      <w:tr w:rsidR="00C4641F" w:rsidRPr="00746EFC" w14:paraId="1EDF2062" w14:textId="77777777" w:rsidTr="0080789F">
        <w:tc>
          <w:tcPr>
            <w:cnfStyle w:val="001000000000" w:firstRow="0" w:lastRow="0" w:firstColumn="1" w:lastColumn="0" w:oddVBand="0" w:evenVBand="0" w:oddHBand="0" w:evenHBand="0" w:firstRowFirstColumn="0" w:firstRowLastColumn="0" w:lastRowFirstColumn="0" w:lastRowLastColumn="0"/>
            <w:tcW w:w="9486" w:type="dxa"/>
            <w:gridSpan w:val="7"/>
            <w:tcBorders>
              <w:top w:val="single" w:sz="4" w:space="0" w:color="FFFFFF" w:themeColor="background1"/>
            </w:tcBorders>
            <w:shd w:val="clear" w:color="auto" w:fill="D6E3BC" w:themeFill="accent3" w:themeFillTint="66"/>
            <w:hideMark/>
          </w:tcPr>
          <w:p w14:paraId="58891B09" w14:textId="77777777" w:rsidR="00C4641F" w:rsidRPr="00746EFC" w:rsidRDefault="00C4641F" w:rsidP="0098242A">
            <w:pPr>
              <w:spacing w:line="264" w:lineRule="auto"/>
              <w:jc w:val="center"/>
              <w:rPr>
                <w:rFonts w:eastAsia="Times New Roman" w:cs="Times New Roman"/>
                <w:b/>
                <w:szCs w:val="18"/>
                <w:lang w:eastAsia="ru-RU"/>
              </w:rPr>
            </w:pPr>
            <w:r w:rsidRPr="00746EFC">
              <w:rPr>
                <w:rFonts w:eastAsia="Times New Roman" w:cs="Times New Roman"/>
                <w:b/>
                <w:szCs w:val="18"/>
                <w:lang w:eastAsia="ru-RU"/>
              </w:rPr>
              <w:t>Расчет размера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 не включаемых состав  платы за технологическое присоединение</w:t>
            </w:r>
          </w:p>
        </w:tc>
      </w:tr>
      <w:tr w:rsidR="00C4641F" w:rsidRPr="00746EFC" w14:paraId="4B18EB06" w14:textId="77777777" w:rsidTr="00154168">
        <w:tc>
          <w:tcPr>
            <w:cnfStyle w:val="001000000000" w:firstRow="0" w:lastRow="0" w:firstColumn="1" w:lastColumn="0" w:oddVBand="0" w:evenVBand="0" w:oddHBand="0" w:evenHBand="0" w:firstRowFirstColumn="0" w:firstRowLastColumn="0" w:lastRowFirstColumn="0" w:lastRowLastColumn="0"/>
            <w:tcW w:w="2784" w:type="dxa"/>
            <w:hideMark/>
          </w:tcPr>
          <w:p w14:paraId="70EA0998" w14:textId="77777777" w:rsidR="00C4641F" w:rsidRPr="00746EFC" w:rsidRDefault="00C4641F" w:rsidP="0098242A">
            <w:pPr>
              <w:spacing w:line="264" w:lineRule="auto"/>
              <w:rPr>
                <w:rFonts w:eastAsia="Times New Roman" w:cs="Times New Roman"/>
                <w:b/>
                <w:bCs/>
                <w:szCs w:val="18"/>
                <w:lang w:eastAsia="ru-RU"/>
              </w:rPr>
            </w:pPr>
            <w:r w:rsidRPr="00746EFC">
              <w:rPr>
                <w:rFonts w:eastAsia="Times New Roman" w:cs="Times New Roman"/>
                <w:b/>
                <w:bCs/>
                <w:szCs w:val="18"/>
                <w:lang w:eastAsia="ru-RU"/>
              </w:rPr>
              <w:t xml:space="preserve">Расходы на выполнение организационно-технических мероприятий, связанные с осуществлением технологического присоединения </w:t>
            </w:r>
          </w:p>
        </w:tc>
        <w:tc>
          <w:tcPr>
            <w:tcW w:w="1204" w:type="dxa"/>
            <w:hideMark/>
          </w:tcPr>
          <w:p w14:paraId="5D7EFCAF" w14:textId="77777777" w:rsidR="00C4641F" w:rsidRPr="00746EFC" w:rsidRDefault="00C4641F" w:rsidP="0098242A">
            <w:pPr>
              <w:spacing w:line="264"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746EFC">
              <w:rPr>
                <w:rFonts w:eastAsia="Times New Roman" w:cs="Times New Roman"/>
                <w:b/>
                <w:bCs/>
                <w:szCs w:val="18"/>
                <w:lang w:eastAsia="ru-RU"/>
              </w:rPr>
              <w:t>1 325,13</w:t>
            </w:r>
          </w:p>
        </w:tc>
        <w:tc>
          <w:tcPr>
            <w:tcW w:w="1118" w:type="dxa"/>
            <w:hideMark/>
          </w:tcPr>
          <w:p w14:paraId="6BB0B823" w14:textId="77777777" w:rsidR="00C4641F" w:rsidRPr="00746EFC" w:rsidRDefault="00C4641F" w:rsidP="0098242A">
            <w:pPr>
              <w:spacing w:line="264"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746EFC">
              <w:rPr>
                <w:rFonts w:eastAsia="Times New Roman" w:cs="Times New Roman"/>
                <w:b/>
                <w:bCs/>
                <w:szCs w:val="18"/>
                <w:lang w:eastAsia="ru-RU"/>
              </w:rPr>
              <w:t>23 955,94</w:t>
            </w:r>
          </w:p>
        </w:tc>
        <w:tc>
          <w:tcPr>
            <w:tcW w:w="1126" w:type="dxa"/>
            <w:hideMark/>
          </w:tcPr>
          <w:p w14:paraId="75950C80" w14:textId="77777777" w:rsidR="00C4641F" w:rsidRPr="00746EFC" w:rsidRDefault="00C4641F" w:rsidP="0098242A">
            <w:pPr>
              <w:spacing w:line="264"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746EFC">
              <w:rPr>
                <w:rFonts w:eastAsia="Times New Roman" w:cs="Times New Roman"/>
                <w:b/>
                <w:bCs/>
                <w:szCs w:val="18"/>
                <w:lang w:eastAsia="ru-RU"/>
              </w:rPr>
              <w:t>31 744,69</w:t>
            </w:r>
          </w:p>
        </w:tc>
        <w:tc>
          <w:tcPr>
            <w:tcW w:w="1107" w:type="dxa"/>
            <w:hideMark/>
          </w:tcPr>
          <w:p w14:paraId="720D7904" w14:textId="77777777" w:rsidR="00C4641F" w:rsidRPr="00746EFC" w:rsidRDefault="00C4641F" w:rsidP="0098242A">
            <w:pPr>
              <w:spacing w:line="264"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746EFC">
              <w:rPr>
                <w:rFonts w:eastAsia="Times New Roman" w:cs="Times New Roman"/>
                <w:b/>
                <w:bCs/>
                <w:szCs w:val="18"/>
                <w:lang w:eastAsia="ru-RU"/>
              </w:rPr>
              <w:t>720,00</w:t>
            </w:r>
          </w:p>
        </w:tc>
        <w:tc>
          <w:tcPr>
            <w:tcW w:w="1118" w:type="dxa"/>
            <w:hideMark/>
          </w:tcPr>
          <w:p w14:paraId="09E88BA9" w14:textId="77777777" w:rsidR="00C4641F" w:rsidRPr="00746EFC" w:rsidRDefault="00C4641F" w:rsidP="0098242A">
            <w:pPr>
              <w:spacing w:line="264"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746EFC">
              <w:rPr>
                <w:rFonts w:eastAsia="Times New Roman" w:cs="Times New Roman"/>
                <w:b/>
                <w:bCs/>
                <w:szCs w:val="18"/>
                <w:lang w:eastAsia="ru-RU"/>
              </w:rPr>
              <w:t>23 955,94</w:t>
            </w:r>
          </w:p>
        </w:tc>
        <w:tc>
          <w:tcPr>
            <w:tcW w:w="1029" w:type="dxa"/>
            <w:hideMark/>
          </w:tcPr>
          <w:p w14:paraId="394299F4" w14:textId="77777777" w:rsidR="00C4641F" w:rsidRPr="00746EFC" w:rsidRDefault="00C4641F" w:rsidP="0098242A">
            <w:pPr>
              <w:spacing w:line="264"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746EFC">
              <w:rPr>
                <w:rFonts w:eastAsia="Times New Roman" w:cs="Times New Roman"/>
                <w:b/>
                <w:bCs/>
                <w:szCs w:val="18"/>
                <w:lang w:eastAsia="ru-RU"/>
              </w:rPr>
              <w:t>17 248,28</w:t>
            </w:r>
          </w:p>
        </w:tc>
      </w:tr>
      <w:tr w:rsidR="00C4641F" w:rsidRPr="00746EFC" w14:paraId="7C0529F8" w14:textId="77777777" w:rsidTr="00154168">
        <w:tc>
          <w:tcPr>
            <w:cnfStyle w:val="001000000000" w:firstRow="0" w:lastRow="0" w:firstColumn="1" w:lastColumn="0" w:oddVBand="0" w:evenVBand="0" w:oddHBand="0" w:evenHBand="0" w:firstRowFirstColumn="0" w:firstRowLastColumn="0" w:lastRowFirstColumn="0" w:lastRowLastColumn="0"/>
            <w:tcW w:w="2784" w:type="dxa"/>
            <w:hideMark/>
          </w:tcPr>
          <w:p w14:paraId="15FD26AA" w14:textId="77777777" w:rsidR="00C4641F" w:rsidRPr="00746EFC" w:rsidRDefault="00C4641F" w:rsidP="0098242A">
            <w:pPr>
              <w:spacing w:line="264" w:lineRule="auto"/>
              <w:rPr>
                <w:rFonts w:eastAsia="Times New Roman" w:cs="Times New Roman"/>
                <w:szCs w:val="18"/>
                <w:lang w:eastAsia="ru-RU"/>
              </w:rPr>
            </w:pPr>
            <w:r w:rsidRPr="00746EFC">
              <w:rPr>
                <w:rFonts w:eastAsia="Times New Roman" w:cs="Times New Roman"/>
                <w:szCs w:val="18"/>
                <w:lang w:eastAsia="ru-RU"/>
              </w:rPr>
              <w:t>Расходы на подготовку и выдачу сетевой организацией технических условий Заявителю (С1.1)</w:t>
            </w:r>
          </w:p>
        </w:tc>
        <w:tc>
          <w:tcPr>
            <w:tcW w:w="1204" w:type="dxa"/>
            <w:hideMark/>
          </w:tcPr>
          <w:p w14:paraId="2BC1074C" w14:textId="77777777" w:rsidR="00C4641F" w:rsidRPr="00746EFC" w:rsidRDefault="00C4641F" w:rsidP="0098242A">
            <w:pPr>
              <w:spacing w:line="264"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741,70</w:t>
            </w:r>
          </w:p>
        </w:tc>
        <w:tc>
          <w:tcPr>
            <w:tcW w:w="1118" w:type="dxa"/>
            <w:hideMark/>
          </w:tcPr>
          <w:p w14:paraId="2741C9A6" w14:textId="77777777" w:rsidR="00C4641F" w:rsidRPr="00746EFC" w:rsidRDefault="00C4641F" w:rsidP="0098242A">
            <w:pPr>
              <w:spacing w:line="264"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23 955,94</w:t>
            </w:r>
          </w:p>
        </w:tc>
        <w:tc>
          <w:tcPr>
            <w:tcW w:w="1126" w:type="dxa"/>
            <w:hideMark/>
          </w:tcPr>
          <w:p w14:paraId="21E1B362" w14:textId="77777777" w:rsidR="00C4641F" w:rsidRPr="00746EFC" w:rsidRDefault="00C4641F" w:rsidP="0098242A">
            <w:pPr>
              <w:spacing w:line="264"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17 768,21</w:t>
            </w:r>
          </w:p>
        </w:tc>
        <w:tc>
          <w:tcPr>
            <w:tcW w:w="1107" w:type="dxa"/>
            <w:hideMark/>
          </w:tcPr>
          <w:p w14:paraId="6AAB746A" w14:textId="77777777" w:rsidR="00C4641F" w:rsidRPr="00746EFC" w:rsidRDefault="00C4641F" w:rsidP="0098242A">
            <w:pPr>
              <w:spacing w:line="264"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403,00</w:t>
            </w:r>
          </w:p>
        </w:tc>
        <w:tc>
          <w:tcPr>
            <w:tcW w:w="1118" w:type="dxa"/>
            <w:hideMark/>
          </w:tcPr>
          <w:p w14:paraId="4E9E0117" w14:textId="77777777" w:rsidR="00C4641F" w:rsidRPr="00746EFC" w:rsidRDefault="00C4641F" w:rsidP="0098242A">
            <w:pPr>
              <w:spacing w:line="264"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23 955,94</w:t>
            </w:r>
          </w:p>
        </w:tc>
        <w:tc>
          <w:tcPr>
            <w:tcW w:w="1029" w:type="dxa"/>
            <w:hideMark/>
          </w:tcPr>
          <w:p w14:paraId="1E9CAF7E" w14:textId="77777777" w:rsidR="00C4641F" w:rsidRPr="00746EFC" w:rsidRDefault="00C4641F" w:rsidP="0098242A">
            <w:pPr>
              <w:spacing w:line="264"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9 654,24</w:t>
            </w:r>
          </w:p>
        </w:tc>
      </w:tr>
      <w:tr w:rsidR="00C4641F" w:rsidRPr="00746EFC" w14:paraId="7952BD28" w14:textId="77777777" w:rsidTr="00154168">
        <w:tc>
          <w:tcPr>
            <w:cnfStyle w:val="001000000000" w:firstRow="0" w:lastRow="0" w:firstColumn="1" w:lastColumn="0" w:oddVBand="0" w:evenVBand="0" w:oddHBand="0" w:evenHBand="0" w:firstRowFirstColumn="0" w:firstRowLastColumn="0" w:lastRowFirstColumn="0" w:lastRowLastColumn="0"/>
            <w:tcW w:w="2784" w:type="dxa"/>
            <w:hideMark/>
          </w:tcPr>
          <w:p w14:paraId="6D280DF2" w14:textId="77777777" w:rsidR="00C4641F" w:rsidRPr="00746EFC" w:rsidRDefault="00C4641F" w:rsidP="0098242A">
            <w:pPr>
              <w:spacing w:line="264" w:lineRule="auto"/>
              <w:rPr>
                <w:rFonts w:eastAsia="Times New Roman" w:cs="Times New Roman"/>
                <w:szCs w:val="18"/>
                <w:lang w:eastAsia="ru-RU"/>
              </w:rPr>
            </w:pPr>
            <w:r w:rsidRPr="00746EFC">
              <w:rPr>
                <w:rFonts w:eastAsia="Times New Roman" w:cs="Times New Roman"/>
                <w:szCs w:val="18"/>
                <w:lang w:eastAsia="ru-RU"/>
              </w:rPr>
              <w:t>Расходы на проверку сетевой организацией выполнения Заявителем технических условий (С1.2)</w:t>
            </w:r>
          </w:p>
        </w:tc>
        <w:tc>
          <w:tcPr>
            <w:tcW w:w="1204" w:type="dxa"/>
            <w:noWrap/>
            <w:hideMark/>
          </w:tcPr>
          <w:p w14:paraId="34ABEAAF" w14:textId="77777777" w:rsidR="00C4641F" w:rsidRPr="00746EFC" w:rsidRDefault="00C4641F" w:rsidP="0098242A">
            <w:pPr>
              <w:spacing w:line="264"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316,56</w:t>
            </w:r>
          </w:p>
        </w:tc>
        <w:tc>
          <w:tcPr>
            <w:tcW w:w="1118" w:type="dxa"/>
            <w:noWrap/>
            <w:hideMark/>
          </w:tcPr>
          <w:p w14:paraId="42571976" w14:textId="77777777" w:rsidR="00C4641F" w:rsidRPr="00746EFC" w:rsidRDefault="00C4641F" w:rsidP="0098242A">
            <w:pPr>
              <w:spacing w:line="264"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23 955,94</w:t>
            </w:r>
          </w:p>
        </w:tc>
        <w:tc>
          <w:tcPr>
            <w:tcW w:w="1126" w:type="dxa"/>
            <w:hideMark/>
          </w:tcPr>
          <w:p w14:paraId="22788E33" w14:textId="77777777" w:rsidR="00C4641F" w:rsidRPr="00746EFC" w:rsidRDefault="00C4641F" w:rsidP="0098242A">
            <w:pPr>
              <w:spacing w:line="264"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7 583,45</w:t>
            </w:r>
          </w:p>
        </w:tc>
        <w:tc>
          <w:tcPr>
            <w:tcW w:w="1107" w:type="dxa"/>
            <w:noWrap/>
            <w:hideMark/>
          </w:tcPr>
          <w:p w14:paraId="05F3F533" w14:textId="77777777" w:rsidR="00C4641F" w:rsidRPr="00746EFC" w:rsidRDefault="00C4641F" w:rsidP="0098242A">
            <w:pPr>
              <w:spacing w:line="264"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172,00</w:t>
            </w:r>
          </w:p>
        </w:tc>
        <w:tc>
          <w:tcPr>
            <w:tcW w:w="1118" w:type="dxa"/>
            <w:noWrap/>
            <w:hideMark/>
          </w:tcPr>
          <w:p w14:paraId="7B12619E" w14:textId="77777777" w:rsidR="00C4641F" w:rsidRPr="00746EFC" w:rsidRDefault="00C4641F" w:rsidP="0098242A">
            <w:pPr>
              <w:spacing w:line="264"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23 955,94</w:t>
            </w:r>
          </w:p>
        </w:tc>
        <w:tc>
          <w:tcPr>
            <w:tcW w:w="1029" w:type="dxa"/>
            <w:hideMark/>
          </w:tcPr>
          <w:p w14:paraId="0B37DE2B" w14:textId="77777777" w:rsidR="00C4641F" w:rsidRPr="00746EFC" w:rsidRDefault="00C4641F" w:rsidP="0098242A">
            <w:pPr>
              <w:spacing w:line="264"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4 120,42</w:t>
            </w:r>
          </w:p>
        </w:tc>
      </w:tr>
      <w:tr w:rsidR="00C4641F" w:rsidRPr="00746EFC" w14:paraId="3C584D8C" w14:textId="77777777" w:rsidTr="00154168">
        <w:tc>
          <w:tcPr>
            <w:cnfStyle w:val="001000000000" w:firstRow="0" w:lastRow="0" w:firstColumn="1" w:lastColumn="0" w:oddVBand="0" w:evenVBand="0" w:oddHBand="0" w:evenHBand="0" w:firstRowFirstColumn="0" w:firstRowLastColumn="0" w:lastRowFirstColumn="0" w:lastRowLastColumn="0"/>
            <w:tcW w:w="2784" w:type="dxa"/>
            <w:hideMark/>
          </w:tcPr>
          <w:p w14:paraId="762FA7CE" w14:textId="77777777" w:rsidR="00C4641F" w:rsidRPr="00746EFC" w:rsidRDefault="00C4641F" w:rsidP="0098242A">
            <w:pPr>
              <w:spacing w:line="264" w:lineRule="auto"/>
              <w:rPr>
                <w:rFonts w:eastAsia="Times New Roman" w:cs="Times New Roman"/>
                <w:szCs w:val="18"/>
                <w:lang w:eastAsia="ru-RU"/>
              </w:rPr>
            </w:pPr>
            <w:r w:rsidRPr="00746EFC">
              <w:rPr>
                <w:rFonts w:eastAsia="Times New Roman" w:cs="Times New Roman"/>
                <w:szCs w:val="18"/>
                <w:lang w:eastAsia="ru-RU"/>
              </w:rPr>
              <w:lastRenderedPageBreak/>
              <w:t xml:space="preserve">Расходы на участие в осмотре должностным лицом Ростехнадзора присоединяемых устройств Заявителя (С1.3) </w:t>
            </w:r>
          </w:p>
        </w:tc>
        <w:tc>
          <w:tcPr>
            <w:tcW w:w="1204" w:type="dxa"/>
            <w:noWrap/>
            <w:hideMark/>
          </w:tcPr>
          <w:p w14:paraId="1D4588D8" w14:textId="77777777" w:rsidR="00C4641F" w:rsidRPr="00746EFC" w:rsidRDefault="00C4641F" w:rsidP="0098242A">
            <w:pPr>
              <w:spacing w:line="264"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1,84</w:t>
            </w:r>
          </w:p>
        </w:tc>
        <w:tc>
          <w:tcPr>
            <w:tcW w:w="1118" w:type="dxa"/>
            <w:noWrap/>
            <w:hideMark/>
          </w:tcPr>
          <w:p w14:paraId="0F9F7574" w14:textId="77777777" w:rsidR="00C4641F" w:rsidRPr="00746EFC" w:rsidRDefault="00C4641F" w:rsidP="0098242A">
            <w:pPr>
              <w:spacing w:line="264"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23 955,94</w:t>
            </w:r>
          </w:p>
        </w:tc>
        <w:tc>
          <w:tcPr>
            <w:tcW w:w="1126" w:type="dxa"/>
            <w:noWrap/>
            <w:hideMark/>
          </w:tcPr>
          <w:p w14:paraId="73699258" w14:textId="77777777" w:rsidR="00C4641F" w:rsidRPr="00746EFC" w:rsidRDefault="00C4641F" w:rsidP="0098242A">
            <w:pPr>
              <w:spacing w:line="264"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44,09</w:t>
            </w:r>
          </w:p>
        </w:tc>
        <w:tc>
          <w:tcPr>
            <w:tcW w:w="1107" w:type="dxa"/>
            <w:noWrap/>
            <w:hideMark/>
          </w:tcPr>
          <w:p w14:paraId="34202471" w14:textId="77777777" w:rsidR="00C4641F" w:rsidRPr="00746EFC" w:rsidRDefault="00C4641F" w:rsidP="0098242A">
            <w:pPr>
              <w:spacing w:line="264"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1,00</w:t>
            </w:r>
          </w:p>
        </w:tc>
        <w:tc>
          <w:tcPr>
            <w:tcW w:w="1118" w:type="dxa"/>
            <w:noWrap/>
            <w:hideMark/>
          </w:tcPr>
          <w:p w14:paraId="5022E13C" w14:textId="77777777" w:rsidR="00C4641F" w:rsidRPr="00746EFC" w:rsidRDefault="00C4641F" w:rsidP="0098242A">
            <w:pPr>
              <w:spacing w:line="264"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23 955,94</w:t>
            </w:r>
          </w:p>
        </w:tc>
        <w:tc>
          <w:tcPr>
            <w:tcW w:w="1029" w:type="dxa"/>
            <w:hideMark/>
          </w:tcPr>
          <w:p w14:paraId="6527A0FF" w14:textId="77777777" w:rsidR="00C4641F" w:rsidRPr="00746EFC" w:rsidRDefault="00C4641F" w:rsidP="0098242A">
            <w:pPr>
              <w:spacing w:line="264"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23,96</w:t>
            </w:r>
          </w:p>
        </w:tc>
      </w:tr>
      <w:tr w:rsidR="00C4641F" w:rsidRPr="00746EFC" w14:paraId="4C22A8F5" w14:textId="77777777" w:rsidTr="00154168">
        <w:tc>
          <w:tcPr>
            <w:cnfStyle w:val="001000000000" w:firstRow="0" w:lastRow="0" w:firstColumn="1" w:lastColumn="0" w:oddVBand="0" w:evenVBand="0" w:oddHBand="0" w:evenHBand="0" w:firstRowFirstColumn="0" w:firstRowLastColumn="0" w:lastRowFirstColumn="0" w:lastRowLastColumn="0"/>
            <w:tcW w:w="2784" w:type="dxa"/>
            <w:hideMark/>
          </w:tcPr>
          <w:p w14:paraId="22A3D7D1" w14:textId="77777777" w:rsidR="00C4641F" w:rsidRPr="00746EFC" w:rsidRDefault="00C4641F" w:rsidP="0098242A">
            <w:pPr>
              <w:spacing w:line="264" w:lineRule="auto"/>
              <w:rPr>
                <w:rFonts w:eastAsia="Times New Roman" w:cs="Times New Roman"/>
                <w:szCs w:val="18"/>
                <w:lang w:eastAsia="ru-RU"/>
              </w:rPr>
            </w:pPr>
            <w:r w:rsidRPr="00746EFC">
              <w:rPr>
                <w:rFonts w:eastAsia="Times New Roman" w:cs="Times New Roman"/>
                <w:szCs w:val="18"/>
                <w:lang w:eastAsia="ru-RU"/>
              </w:rPr>
              <w:t>Расходы на фактические действия по присоединению и обеспечению работы устройств в электрической сети (С1.4)</w:t>
            </w:r>
          </w:p>
        </w:tc>
        <w:tc>
          <w:tcPr>
            <w:tcW w:w="1204" w:type="dxa"/>
            <w:noWrap/>
            <w:hideMark/>
          </w:tcPr>
          <w:p w14:paraId="029B2C3F" w14:textId="77777777" w:rsidR="00C4641F" w:rsidRPr="00746EFC" w:rsidRDefault="00C4641F" w:rsidP="0098242A">
            <w:pPr>
              <w:spacing w:line="264"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265,03</w:t>
            </w:r>
          </w:p>
        </w:tc>
        <w:tc>
          <w:tcPr>
            <w:tcW w:w="1118" w:type="dxa"/>
            <w:noWrap/>
            <w:hideMark/>
          </w:tcPr>
          <w:p w14:paraId="15FD0CA9" w14:textId="77777777" w:rsidR="00C4641F" w:rsidRPr="00746EFC" w:rsidRDefault="00C4641F" w:rsidP="0098242A">
            <w:pPr>
              <w:spacing w:line="264"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23 955,94</w:t>
            </w:r>
          </w:p>
        </w:tc>
        <w:tc>
          <w:tcPr>
            <w:tcW w:w="1126" w:type="dxa"/>
            <w:noWrap/>
            <w:hideMark/>
          </w:tcPr>
          <w:p w14:paraId="27DB6379" w14:textId="77777777" w:rsidR="00C4641F" w:rsidRPr="00746EFC" w:rsidRDefault="00C4641F" w:rsidP="0098242A">
            <w:pPr>
              <w:spacing w:line="264"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6 348,94</w:t>
            </w:r>
          </w:p>
        </w:tc>
        <w:tc>
          <w:tcPr>
            <w:tcW w:w="1107" w:type="dxa"/>
            <w:noWrap/>
            <w:hideMark/>
          </w:tcPr>
          <w:p w14:paraId="2683ECA7" w14:textId="77777777" w:rsidR="00C4641F" w:rsidRPr="00746EFC" w:rsidRDefault="00C4641F" w:rsidP="0098242A">
            <w:pPr>
              <w:spacing w:line="264"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144,00</w:t>
            </w:r>
          </w:p>
        </w:tc>
        <w:tc>
          <w:tcPr>
            <w:tcW w:w="1118" w:type="dxa"/>
            <w:noWrap/>
            <w:hideMark/>
          </w:tcPr>
          <w:p w14:paraId="2E1A9863" w14:textId="77777777" w:rsidR="00C4641F" w:rsidRPr="00746EFC" w:rsidRDefault="00C4641F" w:rsidP="0098242A">
            <w:pPr>
              <w:spacing w:line="264"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23 955,94</w:t>
            </w:r>
          </w:p>
        </w:tc>
        <w:tc>
          <w:tcPr>
            <w:tcW w:w="1029" w:type="dxa"/>
            <w:hideMark/>
          </w:tcPr>
          <w:p w14:paraId="4D54E003" w14:textId="77777777" w:rsidR="00C4641F" w:rsidRPr="00746EFC" w:rsidRDefault="00C4641F" w:rsidP="0098242A">
            <w:pPr>
              <w:spacing w:line="264"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3 449,66</w:t>
            </w:r>
          </w:p>
        </w:tc>
      </w:tr>
    </w:tbl>
    <w:p w14:paraId="68B89EFC" w14:textId="77777777" w:rsidR="00C4641F" w:rsidRPr="00746EFC" w:rsidRDefault="00C4641F" w:rsidP="00006241">
      <w:pPr>
        <w:pStyle w:val="affff"/>
        <w:spacing w:before="120"/>
      </w:pPr>
      <w:r w:rsidRPr="00746EFC">
        <w:t>Как следует из представленной таблицы фактические расходы на выполнение организационно-технических мероприятий, связанных с осуществлением технологического присоединения, существенно выше расходов, определенных исходя из стандартизированных тарифных ставок.</w:t>
      </w:r>
    </w:p>
    <w:p w14:paraId="0DB81D8A" w14:textId="77777777" w:rsidR="00C4641F" w:rsidRPr="00746EFC" w:rsidRDefault="00C4641F" w:rsidP="000A6D91">
      <w:pPr>
        <w:autoSpaceDE w:val="0"/>
        <w:autoSpaceDN w:val="0"/>
        <w:adjustRightInd w:val="0"/>
        <w:spacing w:after="0" w:line="360" w:lineRule="auto"/>
        <w:ind w:firstLine="567"/>
        <w:jc w:val="both"/>
        <w:rPr>
          <w:rFonts w:ascii="Myriad Pro" w:eastAsia="Calibri" w:hAnsi="Myriad Pro" w:cs="Times New Roman"/>
          <w:color w:val="000000" w:themeColor="text1"/>
          <w:sz w:val="26"/>
          <w:szCs w:val="26"/>
        </w:rPr>
      </w:pPr>
      <w:r w:rsidRPr="00746EFC">
        <w:rPr>
          <w:rFonts w:ascii="Myriad Pro" w:eastAsia="Calibri" w:hAnsi="Myriad Pro" w:cs="Times New Roman"/>
          <w:color w:val="000000" w:themeColor="text1"/>
          <w:sz w:val="26"/>
          <w:szCs w:val="26"/>
        </w:rPr>
        <w:t xml:space="preserve">Согласно пункту 2 статьи 23.2 Федерального закона от 26.03.2003 №35-ФЗ </w:t>
      </w:r>
      <w:r w:rsidR="00EE4D67" w:rsidRPr="00746EFC">
        <w:rPr>
          <w:rFonts w:ascii="Myriad Pro" w:eastAsia="Calibri" w:hAnsi="Myriad Pro" w:cs="Times New Roman"/>
          <w:color w:val="000000" w:themeColor="text1"/>
          <w:sz w:val="26"/>
          <w:szCs w:val="26"/>
        </w:rPr>
        <w:t>«</w:t>
      </w:r>
      <w:r w:rsidRPr="00746EFC">
        <w:rPr>
          <w:rFonts w:ascii="Myriad Pro" w:eastAsia="Calibri" w:hAnsi="Myriad Pro" w:cs="Times New Roman"/>
          <w:color w:val="000000" w:themeColor="text1"/>
          <w:sz w:val="26"/>
          <w:szCs w:val="26"/>
        </w:rPr>
        <w:t>Об электроэнергетике</w:t>
      </w:r>
      <w:r w:rsidR="00EE4D67" w:rsidRPr="00746EFC">
        <w:rPr>
          <w:rFonts w:ascii="Myriad Pro" w:eastAsia="Calibri" w:hAnsi="Myriad Pro" w:cs="Times New Roman"/>
          <w:color w:val="000000" w:themeColor="text1"/>
          <w:sz w:val="26"/>
          <w:szCs w:val="26"/>
        </w:rPr>
        <w:t>»</w:t>
      </w:r>
      <w:r w:rsidRPr="00746EFC">
        <w:rPr>
          <w:rFonts w:ascii="Myriad Pro" w:eastAsia="Calibri" w:hAnsi="Myriad Pro" w:cs="Times New Roman"/>
          <w:color w:val="000000" w:themeColor="text1"/>
          <w:sz w:val="26"/>
          <w:szCs w:val="26"/>
        </w:rPr>
        <w:t xml:space="preserve">, пунктов 7 и 87 Основ ценообразования, утвержденных постановлением Правительства РФ от 29 декабря 2011 г. № 1178, сумма превышения фактических расходов сетевой организации за 2017 год над величиной расходов, рассчитанной с применением стандартизированных тарифных ставок, является экономически необоснованным расходом организации и подлежит исключению из суммы расходов, учитываемых при установлении тарифов на следующий период регулирования. </w:t>
      </w:r>
    </w:p>
    <w:p w14:paraId="6B51F180" w14:textId="77777777" w:rsidR="00C4641F" w:rsidRPr="00746EFC" w:rsidRDefault="00C4641F" w:rsidP="000A6D91">
      <w:pPr>
        <w:autoSpaceDE w:val="0"/>
        <w:autoSpaceDN w:val="0"/>
        <w:adjustRightInd w:val="0"/>
        <w:spacing w:after="0" w:line="360" w:lineRule="auto"/>
        <w:ind w:firstLine="567"/>
        <w:jc w:val="both"/>
        <w:rPr>
          <w:rFonts w:ascii="Myriad Pro" w:eastAsia="Calibri" w:hAnsi="Myriad Pro" w:cs="Times New Roman"/>
          <w:color w:val="000000" w:themeColor="text1"/>
          <w:sz w:val="26"/>
          <w:szCs w:val="26"/>
        </w:rPr>
      </w:pPr>
      <w:r w:rsidRPr="00746EFC">
        <w:rPr>
          <w:rFonts w:ascii="Myriad Pro" w:eastAsia="Calibri" w:hAnsi="Myriad Pro" w:cs="Times New Roman"/>
          <w:color w:val="000000" w:themeColor="text1"/>
          <w:sz w:val="26"/>
          <w:szCs w:val="26"/>
        </w:rPr>
        <w:t>В связи с изложенным, величина фактических расходов</w:t>
      </w:r>
      <w:r w:rsidRPr="00746EFC">
        <w:rPr>
          <w:rFonts w:ascii="Myriad Pro" w:eastAsia="Calibri" w:hAnsi="Myriad Pro" w:cs="Times New Roman"/>
          <w:bCs/>
          <w:color w:val="000000" w:themeColor="text1"/>
          <w:sz w:val="26"/>
          <w:szCs w:val="26"/>
        </w:rPr>
        <w:t xml:space="preserve"> на выполнение организационно-технических мероприятий</w:t>
      </w:r>
      <w:r w:rsidRPr="00746EFC">
        <w:rPr>
          <w:rFonts w:ascii="Myriad Pro" w:eastAsia="Calibri" w:hAnsi="Myriad Pro" w:cs="Times New Roman"/>
          <w:color w:val="000000" w:themeColor="text1"/>
          <w:sz w:val="26"/>
          <w:szCs w:val="26"/>
        </w:rPr>
        <w:t xml:space="preserve"> за 2017 год определена Исполнителем в размере расходов, рассчитанных с применением стандартизированных тарифных ставок, и </w:t>
      </w:r>
      <w:r w:rsidRPr="00746EFC">
        <w:rPr>
          <w:rFonts w:ascii="Myriad Pro" w:eastAsia="Calibri" w:hAnsi="Myriad Pro" w:cs="Times New Roman"/>
          <w:bCs/>
          <w:iCs/>
          <w:color w:val="000000" w:themeColor="text1"/>
          <w:sz w:val="26"/>
          <w:szCs w:val="26"/>
        </w:rPr>
        <w:t xml:space="preserve">составляет </w:t>
      </w:r>
      <w:r w:rsidRPr="00746EFC">
        <w:rPr>
          <w:rFonts w:ascii="Myriad Pro" w:eastAsia="Calibri" w:hAnsi="Myriad Pro" w:cs="Times New Roman"/>
          <w:color w:val="000000" w:themeColor="text1"/>
          <w:sz w:val="26"/>
          <w:szCs w:val="26"/>
        </w:rPr>
        <w:t xml:space="preserve">17 248,28 </w:t>
      </w:r>
      <w:r w:rsidRPr="00746EFC">
        <w:rPr>
          <w:rFonts w:ascii="Myriad Pro" w:eastAsia="Calibri" w:hAnsi="Myriad Pro" w:cs="Times New Roman"/>
          <w:bCs/>
          <w:iCs/>
          <w:color w:val="000000" w:themeColor="text1"/>
          <w:sz w:val="26"/>
          <w:szCs w:val="26"/>
        </w:rPr>
        <w:t>тыс. руб.</w:t>
      </w:r>
      <w:r w:rsidRPr="00746EFC">
        <w:rPr>
          <w:rFonts w:ascii="Myriad Pro" w:eastAsia="Calibri" w:hAnsi="Myriad Pro" w:cs="Times New Roman"/>
          <w:color w:val="000000" w:themeColor="text1"/>
          <w:sz w:val="26"/>
          <w:szCs w:val="26"/>
        </w:rPr>
        <w:t xml:space="preserve"> без НДС.</w:t>
      </w:r>
    </w:p>
    <w:p w14:paraId="41AAA872" w14:textId="77777777" w:rsidR="00C4641F" w:rsidRPr="00746EFC" w:rsidRDefault="00C4641F" w:rsidP="00D64492">
      <w:pPr>
        <w:pStyle w:val="afffc"/>
      </w:pPr>
      <w:r w:rsidRPr="00746EFC">
        <w:t xml:space="preserve">Таким образом сумма корректировки неподконтрольных расходов по статье </w:t>
      </w:r>
      <w:r w:rsidR="00EE4D67" w:rsidRPr="00746EFC">
        <w:t>«</w:t>
      </w:r>
      <w:r w:rsidRPr="00746EFC">
        <w:t>Расходы, связанные с осуществлением технологического присоединения энергопринимающих устройств максимальной мощностью до 15 кВт включительно</w:t>
      </w:r>
      <w:r w:rsidR="00EE4D67" w:rsidRPr="00746EFC">
        <w:t>»</w:t>
      </w:r>
      <w:r w:rsidRPr="00746EFC">
        <w:t xml:space="preserve"> по расчету Исполнителя, составит 9 037,40 </w:t>
      </w:r>
      <w:r w:rsidR="00F147CA" w:rsidRPr="00746EFC">
        <w:t>тыс. руб.</w:t>
      </w:r>
    </w:p>
    <w:tbl>
      <w:tblPr>
        <w:tblStyle w:val="afffe"/>
        <w:tblW w:w="5000" w:type="pct"/>
        <w:tblLayout w:type="fixed"/>
        <w:tblLook w:val="04A0" w:firstRow="1" w:lastRow="0" w:firstColumn="1" w:lastColumn="0" w:noHBand="0" w:noVBand="1"/>
      </w:tblPr>
      <w:tblGrid>
        <w:gridCol w:w="4100"/>
        <w:gridCol w:w="1983"/>
        <w:gridCol w:w="1576"/>
        <w:gridCol w:w="1685"/>
      </w:tblGrid>
      <w:tr w:rsidR="00C4641F" w:rsidRPr="00746EFC" w14:paraId="31346E6E" w14:textId="77777777" w:rsidTr="008B31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4B0CFB73" w14:textId="77777777" w:rsidR="00C4641F" w:rsidRPr="00746EFC" w:rsidRDefault="00C4641F" w:rsidP="00EE4D67">
            <w:pPr>
              <w:pStyle w:val="af6"/>
              <w:spacing w:after="120"/>
              <w:jc w:val="center"/>
              <w:rPr>
                <w:bCs/>
                <w:color w:val="FFFFFF"/>
                <w:szCs w:val="18"/>
              </w:rPr>
            </w:pPr>
            <w:r w:rsidRPr="00746EFC">
              <w:rPr>
                <w:bCs/>
                <w:color w:val="FFFFFF"/>
                <w:szCs w:val="18"/>
              </w:rPr>
              <w:lastRenderedPageBreak/>
              <w:t>Наименование</w:t>
            </w:r>
          </w:p>
        </w:tc>
        <w:tc>
          <w:tcPr>
            <w:tcW w:w="20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4C17430B" w14:textId="77777777" w:rsidR="00C4641F" w:rsidRPr="00746EFC" w:rsidRDefault="00C4641F" w:rsidP="00EE4D67">
            <w:pPr>
              <w:pStyle w:val="af6"/>
              <w:spacing w:after="120"/>
              <w:cnfStyle w:val="100000000000" w:firstRow="1" w:lastRow="0" w:firstColumn="0" w:lastColumn="0" w:oddVBand="0" w:evenVBand="0" w:oddHBand="0" w:evenHBand="0" w:firstRowFirstColumn="0" w:firstRowLastColumn="0" w:lastRowFirstColumn="0" w:lastRowLastColumn="0"/>
              <w:rPr>
                <w:bCs/>
                <w:color w:val="FFFFFF"/>
                <w:szCs w:val="18"/>
              </w:rPr>
            </w:pPr>
            <w:r w:rsidRPr="00746EFC">
              <w:rPr>
                <w:bCs/>
                <w:color w:val="FFFFFF"/>
                <w:szCs w:val="18"/>
              </w:rPr>
              <w:t>Плановый объем финансирования при тарифном регулировании 2017 г., тыс. руб. без НДС</w:t>
            </w:r>
          </w:p>
        </w:tc>
        <w:tc>
          <w:tcPr>
            <w:tcW w:w="15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3373D5CA" w14:textId="77777777" w:rsidR="00C4641F" w:rsidRPr="00746EFC" w:rsidRDefault="00C4641F" w:rsidP="00EE4D67">
            <w:pPr>
              <w:pStyle w:val="af6"/>
              <w:spacing w:after="120"/>
              <w:cnfStyle w:val="100000000000" w:firstRow="1" w:lastRow="0" w:firstColumn="0" w:lastColumn="0" w:oddVBand="0" w:evenVBand="0" w:oddHBand="0" w:evenHBand="0" w:firstRowFirstColumn="0" w:firstRowLastColumn="0" w:lastRowFirstColumn="0" w:lastRowLastColumn="0"/>
              <w:rPr>
                <w:bCs/>
                <w:color w:val="FFFFFF"/>
                <w:szCs w:val="18"/>
              </w:rPr>
            </w:pPr>
            <w:r w:rsidRPr="00746EFC">
              <w:rPr>
                <w:bCs/>
                <w:color w:val="FFFFFF"/>
                <w:szCs w:val="18"/>
              </w:rPr>
              <w:t xml:space="preserve">Выпадающие доходы от ТП за 2017 год, тыс. руб. </w:t>
            </w:r>
            <w:r w:rsidRPr="00746EFC">
              <w:rPr>
                <w:bCs/>
                <w:color w:val="FFFFFF"/>
                <w:szCs w:val="18"/>
              </w:rPr>
              <w:br/>
              <w:t>без НДС</w:t>
            </w:r>
          </w:p>
        </w:tc>
        <w:tc>
          <w:tcPr>
            <w:tcW w:w="1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7DDD6339" w14:textId="77777777" w:rsidR="00C4641F" w:rsidRPr="00746EFC" w:rsidRDefault="00C4641F" w:rsidP="00EE4D67">
            <w:pPr>
              <w:pStyle w:val="af6"/>
              <w:spacing w:after="120"/>
              <w:cnfStyle w:val="100000000000" w:firstRow="1" w:lastRow="0" w:firstColumn="0" w:lastColumn="0" w:oddVBand="0" w:evenVBand="0" w:oddHBand="0" w:evenHBand="0" w:firstRowFirstColumn="0" w:firstRowLastColumn="0" w:lastRowFirstColumn="0" w:lastRowLastColumn="0"/>
              <w:rPr>
                <w:bCs/>
                <w:color w:val="FFFFFF"/>
                <w:szCs w:val="18"/>
              </w:rPr>
            </w:pPr>
            <w:r w:rsidRPr="00746EFC">
              <w:rPr>
                <w:bCs/>
                <w:color w:val="FFFFFF"/>
                <w:szCs w:val="18"/>
              </w:rPr>
              <w:t>Подлежит учету в составе тарифа, тыс. руб. без НДС</w:t>
            </w:r>
          </w:p>
        </w:tc>
      </w:tr>
      <w:tr w:rsidR="00C4641F" w:rsidRPr="00746EFC" w14:paraId="364DE61D" w14:textId="77777777" w:rsidTr="0080789F">
        <w:tc>
          <w:tcPr>
            <w:cnfStyle w:val="001000000000" w:firstRow="0" w:lastRow="0" w:firstColumn="1" w:lastColumn="0" w:oddVBand="0" w:evenVBand="0" w:oddHBand="0" w:evenHBand="0" w:firstRowFirstColumn="0" w:firstRowLastColumn="0" w:lastRowFirstColumn="0" w:lastRowLastColumn="0"/>
            <w:tcW w:w="9486" w:type="dxa"/>
            <w:gridSpan w:val="4"/>
            <w:tcBorders>
              <w:top w:val="single" w:sz="4" w:space="0" w:color="FFFFFF" w:themeColor="background1"/>
            </w:tcBorders>
            <w:shd w:val="clear" w:color="auto" w:fill="D6E3BC" w:themeFill="accent3" w:themeFillTint="66"/>
          </w:tcPr>
          <w:p w14:paraId="437D3B04" w14:textId="77777777" w:rsidR="00C4641F" w:rsidRPr="00746EFC" w:rsidRDefault="00C4641F" w:rsidP="00EE4D67">
            <w:pPr>
              <w:pStyle w:val="af6"/>
              <w:jc w:val="center"/>
              <w:rPr>
                <w:b/>
                <w:color w:val="000000" w:themeColor="text1"/>
                <w:sz w:val="20"/>
                <w:szCs w:val="20"/>
              </w:rPr>
            </w:pPr>
            <w:r w:rsidRPr="00746EFC">
              <w:rPr>
                <w:b/>
                <w:color w:val="000000" w:themeColor="text1"/>
                <w:sz w:val="20"/>
                <w:szCs w:val="20"/>
              </w:rPr>
              <w:t>Технологическое присоединение энергопринимающих устройств максимальной мощностью, не превышающей 15 кВт включительно</w:t>
            </w:r>
          </w:p>
        </w:tc>
      </w:tr>
      <w:tr w:rsidR="000C68DC" w:rsidRPr="00746EFC" w14:paraId="1BFEDCD2" w14:textId="77777777" w:rsidTr="00A62FC7">
        <w:tc>
          <w:tcPr>
            <w:cnfStyle w:val="001000000000" w:firstRow="0" w:lastRow="0" w:firstColumn="1" w:lastColumn="0" w:oddVBand="0" w:evenVBand="0" w:oddHBand="0" w:evenHBand="0" w:firstRowFirstColumn="0" w:firstRowLastColumn="0" w:lastRowFirstColumn="0" w:lastRowLastColumn="0"/>
            <w:tcW w:w="4165" w:type="dxa"/>
            <w:hideMark/>
          </w:tcPr>
          <w:p w14:paraId="6581C252" w14:textId="77777777" w:rsidR="000C68DC" w:rsidRPr="00746EFC" w:rsidRDefault="000C68DC" w:rsidP="000C68DC">
            <w:pPr>
              <w:rPr>
                <w:rFonts w:eastAsia="Times New Roman" w:cs="Times New Roman"/>
                <w:b/>
                <w:bCs/>
                <w:szCs w:val="18"/>
                <w:lang w:eastAsia="ru-RU"/>
              </w:rPr>
            </w:pPr>
            <w:r w:rsidRPr="00746EFC">
              <w:rPr>
                <w:rFonts w:eastAsia="Times New Roman" w:cs="Times New Roman"/>
                <w:b/>
                <w:bCs/>
                <w:szCs w:val="18"/>
                <w:lang w:eastAsia="ru-RU"/>
              </w:rPr>
              <w:t xml:space="preserve">Расходы на выполнение организационно-технических мероприятий, связанные с осуществлением технологического присоединения </w:t>
            </w:r>
          </w:p>
        </w:tc>
        <w:tc>
          <w:tcPr>
            <w:tcW w:w="2013" w:type="dxa"/>
          </w:tcPr>
          <w:p w14:paraId="3E08B12F" w14:textId="77777777" w:rsidR="000C68DC" w:rsidRPr="00746EFC" w:rsidRDefault="000C68DC" w:rsidP="000C68DC">
            <w:pPr>
              <w:pStyle w:val="af6"/>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746EFC">
              <w:rPr>
                <w:color w:val="000000" w:themeColor="text1"/>
                <w:sz w:val="20"/>
                <w:szCs w:val="20"/>
              </w:rPr>
              <w:t>8 210,88</w:t>
            </w:r>
          </w:p>
        </w:tc>
        <w:tc>
          <w:tcPr>
            <w:tcW w:w="1599" w:type="dxa"/>
            <w:noWrap/>
            <w:hideMark/>
          </w:tcPr>
          <w:p w14:paraId="6E823967" w14:textId="77777777" w:rsidR="000C68DC" w:rsidRPr="00746EFC" w:rsidRDefault="000C68DC" w:rsidP="000C68DC">
            <w:pPr>
              <w:pStyle w:val="af6"/>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746EFC">
              <w:rPr>
                <w:color w:val="000000" w:themeColor="text1"/>
                <w:sz w:val="20"/>
                <w:szCs w:val="20"/>
              </w:rPr>
              <w:t>17 248,28</w:t>
            </w:r>
          </w:p>
        </w:tc>
        <w:tc>
          <w:tcPr>
            <w:tcW w:w="1709" w:type="dxa"/>
            <w:noWrap/>
          </w:tcPr>
          <w:p w14:paraId="14E122C0" w14:textId="77777777" w:rsidR="000C68DC" w:rsidRPr="00746EFC" w:rsidRDefault="000C68DC" w:rsidP="000C68DC">
            <w:pPr>
              <w:pStyle w:val="af6"/>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746EFC">
              <w:rPr>
                <w:color w:val="000000" w:themeColor="text1"/>
                <w:sz w:val="20"/>
                <w:szCs w:val="20"/>
              </w:rPr>
              <w:t>9 037,40</w:t>
            </w:r>
          </w:p>
        </w:tc>
      </w:tr>
    </w:tbl>
    <w:p w14:paraId="1B6A1931" w14:textId="77777777" w:rsidR="000C68DC" w:rsidRPr="00746EFC" w:rsidRDefault="000C68DC" w:rsidP="00006241">
      <w:pPr>
        <w:pStyle w:val="af6"/>
        <w:spacing w:line="360" w:lineRule="auto"/>
        <w:jc w:val="both"/>
        <w:rPr>
          <w:rFonts w:ascii="Myriad Pro" w:eastAsia="Calibri" w:hAnsi="Myriad Pro" w:cs="Times New Roman"/>
          <w:b/>
          <w:bCs/>
          <w:color w:val="000000" w:themeColor="text1"/>
          <w:sz w:val="26"/>
          <w:szCs w:val="26"/>
        </w:rPr>
      </w:pPr>
    </w:p>
    <w:p w14:paraId="5055296B" w14:textId="77777777" w:rsidR="000C68DC" w:rsidRPr="00457503" w:rsidRDefault="00457503" w:rsidP="00006241">
      <w:pPr>
        <w:pStyle w:val="af6"/>
        <w:spacing w:line="360" w:lineRule="auto"/>
        <w:jc w:val="both"/>
        <w:rPr>
          <w:rFonts w:ascii="Myriad Pro" w:eastAsia="Calibri" w:hAnsi="Myriad Pro" w:cs="Times New Roman"/>
          <w:b/>
          <w:bCs/>
          <w:color w:val="000000" w:themeColor="text1"/>
          <w:sz w:val="26"/>
          <w:szCs w:val="26"/>
        </w:rPr>
      </w:pPr>
      <w:r>
        <w:rPr>
          <w:rFonts w:ascii="Myriad Pro" w:eastAsia="Calibri" w:hAnsi="Myriad Pro" w:cs="Times New Roman"/>
          <w:b/>
          <w:bCs/>
          <w:color w:val="000000" w:themeColor="text1"/>
          <w:sz w:val="26"/>
          <w:szCs w:val="26"/>
        </w:rPr>
        <w:t xml:space="preserve">б) </w:t>
      </w:r>
      <w:r w:rsidR="000C68DC" w:rsidRPr="00457503">
        <w:rPr>
          <w:rFonts w:ascii="Myriad Pro" w:eastAsia="Calibri" w:hAnsi="Myriad Pro" w:cs="Times New Roman"/>
          <w:b/>
          <w:bCs/>
          <w:color w:val="000000" w:themeColor="text1"/>
          <w:sz w:val="26"/>
          <w:szCs w:val="26"/>
        </w:rPr>
        <w:t>Расходы, связанные со строительством «последней мили».</w:t>
      </w:r>
    </w:p>
    <w:p w14:paraId="6E22C5AF" w14:textId="77777777" w:rsidR="000C68DC" w:rsidRPr="00746EFC" w:rsidRDefault="000C68DC" w:rsidP="00006241">
      <w:pPr>
        <w:autoSpaceDE w:val="0"/>
        <w:autoSpaceDN w:val="0"/>
        <w:adjustRightInd w:val="0"/>
        <w:spacing w:after="0" w:line="360" w:lineRule="auto"/>
        <w:ind w:firstLine="709"/>
        <w:jc w:val="both"/>
        <w:rPr>
          <w:rFonts w:ascii="Myriad Pro" w:eastAsia="Calibri" w:hAnsi="Myriad Pro" w:cs="Times New Roman"/>
          <w:bCs/>
          <w:color w:val="000000"/>
          <w:sz w:val="26"/>
          <w:szCs w:val="26"/>
        </w:rPr>
      </w:pPr>
      <w:r w:rsidRPr="00746EFC">
        <w:rPr>
          <w:rFonts w:ascii="Myriad Pro" w:eastAsia="Calibri" w:hAnsi="Myriad Pro" w:cs="Times New Roman"/>
          <w:bCs/>
          <w:color w:val="000000" w:themeColor="text1"/>
          <w:sz w:val="26"/>
          <w:szCs w:val="26"/>
        </w:rPr>
        <w:t xml:space="preserve">Стандартизированные тарифные ставки на покрытие расходов на выполнение мероприятий по строительству «последней мили» утверждены в ценах 2001 года. </w:t>
      </w:r>
      <w:r w:rsidRPr="00746EFC">
        <w:rPr>
          <w:rFonts w:ascii="Myriad Pro" w:eastAsia="Calibri" w:hAnsi="Myriad Pro" w:cs="Times New Roman"/>
          <w:bCs/>
          <w:color w:val="000000"/>
          <w:sz w:val="26"/>
          <w:szCs w:val="26"/>
        </w:rPr>
        <w:t>Исполнителем при расчете расходов</w:t>
      </w:r>
      <w:r w:rsidRPr="00746EFC">
        <w:rPr>
          <w:rFonts w:ascii="Myriad Pro" w:eastAsia="Times New Roman" w:hAnsi="Myriad Pro" w:cs="Times New Roman"/>
        </w:rPr>
        <w:t xml:space="preserve"> </w:t>
      </w:r>
      <w:r w:rsidRPr="00746EFC">
        <w:rPr>
          <w:rFonts w:ascii="Myriad Pro" w:eastAsia="Calibri" w:hAnsi="Myriad Pro" w:cs="Times New Roman"/>
          <w:bCs/>
          <w:color w:val="000000"/>
          <w:sz w:val="26"/>
          <w:szCs w:val="26"/>
        </w:rPr>
        <w:t>по строительству «последней мили» на 2017 год приняты ставки с учетом индексов изменения сметной стоимости строительно-монтажных и пусконаладочных работ по объектам строительства, определяемых с применением федеральных и территориальных единичных расценок, на III квартал 2017 года (без НДС) в соответствии с приложением № 1 к письму Минстроя РФ от 05.10.2017 г. № 35948-ХМ/09.</w:t>
      </w:r>
    </w:p>
    <w:tbl>
      <w:tblPr>
        <w:tblStyle w:val="a5"/>
        <w:tblW w:w="5000" w:type="pct"/>
        <w:tblLook w:val="04A0" w:firstRow="1" w:lastRow="0" w:firstColumn="1" w:lastColumn="0" w:noHBand="0" w:noVBand="1"/>
      </w:tblPr>
      <w:tblGrid>
        <w:gridCol w:w="4672"/>
        <w:gridCol w:w="4672"/>
      </w:tblGrid>
      <w:tr w:rsidR="000C68DC" w:rsidRPr="00746EFC" w14:paraId="72D9BC8C" w14:textId="77777777" w:rsidTr="0080789F">
        <w:trPr>
          <w:trHeight w:val="374"/>
        </w:trPr>
        <w:tc>
          <w:tcPr>
            <w:tcW w:w="25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4706C648" w14:textId="77777777" w:rsidR="000C68DC" w:rsidRPr="00746EFC" w:rsidRDefault="000C68DC" w:rsidP="000C68DC">
            <w:pPr>
              <w:autoSpaceDE w:val="0"/>
              <w:autoSpaceDN w:val="0"/>
              <w:adjustRightInd w:val="0"/>
              <w:spacing w:line="360" w:lineRule="auto"/>
              <w:jc w:val="center"/>
              <w:rPr>
                <w:rFonts w:ascii="Myriad Pro" w:eastAsia="Calibri" w:hAnsi="Myriad Pro" w:cs="Times New Roman"/>
                <w:b/>
                <w:bCs/>
                <w:color w:val="FFFFFF" w:themeColor="background1"/>
                <w:sz w:val="18"/>
                <w:szCs w:val="18"/>
              </w:rPr>
            </w:pPr>
            <w:r w:rsidRPr="00746EFC">
              <w:rPr>
                <w:rFonts w:ascii="Myriad Pro" w:eastAsia="Calibri" w:hAnsi="Myriad Pro" w:cs="Times New Roman"/>
                <w:b/>
                <w:bCs/>
                <w:color w:val="FFFFFF" w:themeColor="background1"/>
                <w:sz w:val="18"/>
                <w:szCs w:val="18"/>
              </w:rPr>
              <w:t>Наименование</w:t>
            </w:r>
          </w:p>
        </w:tc>
        <w:tc>
          <w:tcPr>
            <w:tcW w:w="25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69F18DCC" w14:textId="77777777" w:rsidR="000C68DC" w:rsidRPr="00746EFC" w:rsidRDefault="000C68DC" w:rsidP="000C68DC">
            <w:pPr>
              <w:autoSpaceDE w:val="0"/>
              <w:autoSpaceDN w:val="0"/>
              <w:adjustRightInd w:val="0"/>
              <w:spacing w:line="360" w:lineRule="auto"/>
              <w:jc w:val="center"/>
              <w:rPr>
                <w:rFonts w:ascii="Myriad Pro" w:eastAsia="Calibri" w:hAnsi="Myriad Pro" w:cs="Times New Roman"/>
                <w:b/>
                <w:bCs/>
                <w:color w:val="FFFFFF" w:themeColor="background1"/>
                <w:sz w:val="18"/>
                <w:szCs w:val="18"/>
              </w:rPr>
            </w:pPr>
            <w:r w:rsidRPr="00746EFC">
              <w:rPr>
                <w:rFonts w:ascii="Myriad Pro" w:eastAsia="Calibri" w:hAnsi="Myriad Pro" w:cs="Times New Roman"/>
                <w:b/>
                <w:bCs/>
                <w:color w:val="FFFFFF" w:themeColor="background1"/>
                <w:sz w:val="18"/>
                <w:szCs w:val="18"/>
              </w:rPr>
              <w:t>Республика Карелия</w:t>
            </w:r>
          </w:p>
        </w:tc>
      </w:tr>
      <w:tr w:rsidR="000C68DC" w:rsidRPr="00746EFC" w14:paraId="047DDC18" w14:textId="77777777" w:rsidTr="0080789F">
        <w:trPr>
          <w:trHeight w:val="359"/>
        </w:trPr>
        <w:tc>
          <w:tcPr>
            <w:tcW w:w="2500" w:type="pct"/>
            <w:tcBorders>
              <w:top w:val="single" w:sz="4" w:space="0" w:color="FFFFFF" w:themeColor="background1"/>
              <w:left w:val="single" w:sz="4" w:space="0" w:color="auto"/>
              <w:bottom w:val="single" w:sz="4" w:space="0" w:color="auto"/>
              <w:right w:val="single" w:sz="4" w:space="0" w:color="auto"/>
            </w:tcBorders>
            <w:hideMark/>
          </w:tcPr>
          <w:p w14:paraId="26234737" w14:textId="77777777" w:rsidR="000C68DC" w:rsidRPr="00746EFC" w:rsidRDefault="000C68DC" w:rsidP="000C68DC">
            <w:pPr>
              <w:autoSpaceDE w:val="0"/>
              <w:autoSpaceDN w:val="0"/>
              <w:adjustRightInd w:val="0"/>
              <w:spacing w:line="36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Воздушные линии</w:t>
            </w:r>
          </w:p>
        </w:tc>
        <w:tc>
          <w:tcPr>
            <w:tcW w:w="2500" w:type="pct"/>
            <w:tcBorders>
              <w:top w:val="single" w:sz="4" w:space="0" w:color="FFFFFF" w:themeColor="background1"/>
              <w:left w:val="single" w:sz="4" w:space="0" w:color="auto"/>
              <w:bottom w:val="single" w:sz="4" w:space="0" w:color="auto"/>
              <w:right w:val="single" w:sz="4" w:space="0" w:color="auto"/>
            </w:tcBorders>
            <w:hideMark/>
          </w:tcPr>
          <w:p w14:paraId="326FC24D" w14:textId="77777777" w:rsidR="000C68DC" w:rsidRPr="00746EFC" w:rsidRDefault="000C68DC" w:rsidP="000C68DC">
            <w:pPr>
              <w:autoSpaceDE w:val="0"/>
              <w:autoSpaceDN w:val="0"/>
              <w:adjustRightInd w:val="0"/>
              <w:spacing w:line="36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5,22</w:t>
            </w:r>
          </w:p>
        </w:tc>
      </w:tr>
      <w:tr w:rsidR="000C68DC" w:rsidRPr="00746EFC" w14:paraId="0881DC27" w14:textId="77777777" w:rsidTr="0080789F">
        <w:trPr>
          <w:trHeight w:val="374"/>
        </w:trPr>
        <w:tc>
          <w:tcPr>
            <w:tcW w:w="2500" w:type="pct"/>
            <w:tcBorders>
              <w:top w:val="single" w:sz="4" w:space="0" w:color="auto"/>
              <w:left w:val="single" w:sz="4" w:space="0" w:color="auto"/>
              <w:bottom w:val="single" w:sz="4" w:space="0" w:color="auto"/>
              <w:right w:val="single" w:sz="4" w:space="0" w:color="auto"/>
            </w:tcBorders>
            <w:hideMark/>
          </w:tcPr>
          <w:p w14:paraId="6B712935" w14:textId="77777777" w:rsidR="000C68DC" w:rsidRPr="00746EFC" w:rsidRDefault="000C68DC" w:rsidP="000C68DC">
            <w:pPr>
              <w:autoSpaceDE w:val="0"/>
              <w:autoSpaceDN w:val="0"/>
              <w:adjustRightInd w:val="0"/>
              <w:spacing w:line="36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Кабельные линии</w:t>
            </w:r>
          </w:p>
        </w:tc>
        <w:tc>
          <w:tcPr>
            <w:tcW w:w="2500" w:type="pct"/>
            <w:tcBorders>
              <w:top w:val="single" w:sz="4" w:space="0" w:color="auto"/>
              <w:left w:val="single" w:sz="4" w:space="0" w:color="auto"/>
              <w:bottom w:val="single" w:sz="4" w:space="0" w:color="auto"/>
              <w:right w:val="single" w:sz="4" w:space="0" w:color="auto"/>
            </w:tcBorders>
            <w:hideMark/>
          </w:tcPr>
          <w:p w14:paraId="6F46C1B3" w14:textId="77777777" w:rsidR="000C68DC" w:rsidRPr="00746EFC" w:rsidRDefault="000C68DC" w:rsidP="000C68DC">
            <w:pPr>
              <w:autoSpaceDE w:val="0"/>
              <w:autoSpaceDN w:val="0"/>
              <w:adjustRightInd w:val="0"/>
              <w:spacing w:line="36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5,80</w:t>
            </w:r>
          </w:p>
        </w:tc>
      </w:tr>
      <w:tr w:rsidR="000C68DC" w:rsidRPr="00746EFC" w14:paraId="43687874" w14:textId="77777777" w:rsidTr="0080789F">
        <w:trPr>
          <w:trHeight w:val="374"/>
        </w:trPr>
        <w:tc>
          <w:tcPr>
            <w:tcW w:w="2500" w:type="pct"/>
            <w:tcBorders>
              <w:top w:val="single" w:sz="4" w:space="0" w:color="auto"/>
              <w:left w:val="single" w:sz="4" w:space="0" w:color="auto"/>
              <w:bottom w:val="single" w:sz="4" w:space="0" w:color="auto"/>
              <w:right w:val="single" w:sz="4" w:space="0" w:color="auto"/>
            </w:tcBorders>
            <w:hideMark/>
          </w:tcPr>
          <w:p w14:paraId="78E77BD6" w14:textId="77777777" w:rsidR="000C68DC" w:rsidRPr="00746EFC" w:rsidRDefault="000C68DC" w:rsidP="000C68DC">
            <w:pPr>
              <w:autoSpaceDE w:val="0"/>
              <w:autoSpaceDN w:val="0"/>
              <w:adjustRightInd w:val="0"/>
              <w:spacing w:line="36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Прочие объекты</w:t>
            </w:r>
          </w:p>
        </w:tc>
        <w:tc>
          <w:tcPr>
            <w:tcW w:w="2500" w:type="pct"/>
            <w:tcBorders>
              <w:top w:val="single" w:sz="4" w:space="0" w:color="auto"/>
              <w:left w:val="single" w:sz="4" w:space="0" w:color="auto"/>
              <w:bottom w:val="single" w:sz="4" w:space="0" w:color="auto"/>
              <w:right w:val="single" w:sz="4" w:space="0" w:color="auto"/>
            </w:tcBorders>
            <w:hideMark/>
          </w:tcPr>
          <w:p w14:paraId="6386BF5F" w14:textId="77777777" w:rsidR="000C68DC" w:rsidRPr="00746EFC" w:rsidRDefault="000C68DC" w:rsidP="000C68DC">
            <w:pPr>
              <w:autoSpaceDE w:val="0"/>
              <w:autoSpaceDN w:val="0"/>
              <w:adjustRightInd w:val="0"/>
              <w:spacing w:line="36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7,68</w:t>
            </w:r>
          </w:p>
        </w:tc>
      </w:tr>
    </w:tbl>
    <w:p w14:paraId="19E1C4EC" w14:textId="77777777" w:rsidR="000C68DC" w:rsidRPr="00746EFC" w:rsidRDefault="000C68DC" w:rsidP="000C68DC">
      <w:pPr>
        <w:autoSpaceDE w:val="0"/>
        <w:autoSpaceDN w:val="0"/>
        <w:adjustRightInd w:val="0"/>
        <w:spacing w:after="0" w:line="360" w:lineRule="auto"/>
        <w:ind w:firstLine="709"/>
        <w:jc w:val="both"/>
        <w:rPr>
          <w:rFonts w:ascii="Myriad Pro" w:eastAsia="Calibri" w:hAnsi="Myriad Pro" w:cs="Times New Roman"/>
          <w:bCs/>
          <w:color w:val="000000"/>
          <w:sz w:val="26"/>
          <w:szCs w:val="26"/>
        </w:rPr>
      </w:pPr>
    </w:p>
    <w:p w14:paraId="054C4FDB" w14:textId="77777777" w:rsidR="000C68DC" w:rsidRPr="00746EFC" w:rsidRDefault="000C68DC" w:rsidP="000C68DC">
      <w:pPr>
        <w:autoSpaceDE w:val="0"/>
        <w:autoSpaceDN w:val="0"/>
        <w:adjustRightInd w:val="0"/>
        <w:spacing w:after="0" w:line="360" w:lineRule="auto"/>
        <w:ind w:firstLine="709"/>
        <w:jc w:val="both"/>
        <w:rPr>
          <w:rFonts w:ascii="Myriad Pro" w:eastAsia="Calibri" w:hAnsi="Myriad Pro" w:cs="Times New Roman"/>
          <w:bCs/>
          <w:color w:val="000000"/>
          <w:sz w:val="26"/>
          <w:szCs w:val="26"/>
        </w:rPr>
      </w:pPr>
    </w:p>
    <w:p w14:paraId="5BA027EC" w14:textId="77777777" w:rsidR="000C68DC" w:rsidRPr="00746EFC" w:rsidRDefault="000C68DC" w:rsidP="000C68DC">
      <w:pPr>
        <w:autoSpaceDE w:val="0"/>
        <w:autoSpaceDN w:val="0"/>
        <w:adjustRightInd w:val="0"/>
        <w:spacing w:after="0" w:line="360" w:lineRule="auto"/>
        <w:ind w:firstLine="709"/>
        <w:jc w:val="both"/>
        <w:rPr>
          <w:rFonts w:ascii="Myriad Pro" w:eastAsia="Calibri" w:hAnsi="Myriad Pro" w:cs="Times New Roman"/>
          <w:bCs/>
          <w:color w:val="000000" w:themeColor="text1"/>
          <w:sz w:val="26"/>
          <w:szCs w:val="26"/>
        </w:rPr>
      </w:pPr>
    </w:p>
    <w:p w14:paraId="2A287EC0" w14:textId="77777777" w:rsidR="000C68DC" w:rsidRPr="00746EFC" w:rsidRDefault="000C68DC" w:rsidP="000C68DC">
      <w:pPr>
        <w:spacing w:after="0" w:line="240" w:lineRule="auto"/>
        <w:jc w:val="center"/>
        <w:rPr>
          <w:rFonts w:ascii="Myriad Pro" w:eastAsia="Times New Roman" w:hAnsi="Myriad Pro" w:cs="Times New Roman"/>
          <w:b/>
          <w:bCs/>
        </w:rPr>
        <w:sectPr w:rsidR="000C68DC" w:rsidRPr="00746EFC" w:rsidSect="007138C8">
          <w:pgSz w:w="11906" w:h="16838"/>
          <w:pgMar w:top="1134" w:right="851" w:bottom="1134" w:left="1701" w:header="708" w:footer="708" w:gutter="0"/>
          <w:cols w:space="708"/>
          <w:docGrid w:linePitch="360"/>
        </w:sectPr>
      </w:pPr>
    </w:p>
    <w:tbl>
      <w:tblPr>
        <w:tblW w:w="14661" w:type="dxa"/>
        <w:jc w:val="center"/>
        <w:tblBorders>
          <w:top w:val="single" w:sz="4" w:space="0" w:color="4F6228"/>
          <w:left w:val="single" w:sz="4" w:space="0" w:color="4F6228"/>
          <w:bottom w:val="single" w:sz="4" w:space="0" w:color="4F6228"/>
          <w:right w:val="single" w:sz="4" w:space="0" w:color="4F6228"/>
          <w:insideH w:val="single" w:sz="4" w:space="0" w:color="4F6228"/>
          <w:insideV w:val="single" w:sz="4" w:space="0" w:color="4F6228"/>
        </w:tblBorders>
        <w:tblLook w:val="04A0" w:firstRow="1" w:lastRow="0" w:firstColumn="1" w:lastColumn="0" w:noHBand="0" w:noVBand="1"/>
      </w:tblPr>
      <w:tblGrid>
        <w:gridCol w:w="818"/>
        <w:gridCol w:w="4984"/>
        <w:gridCol w:w="1373"/>
        <w:gridCol w:w="1332"/>
        <w:gridCol w:w="1840"/>
        <w:gridCol w:w="1492"/>
        <w:gridCol w:w="1457"/>
        <w:gridCol w:w="1365"/>
      </w:tblGrid>
      <w:tr w:rsidR="004251C7" w:rsidRPr="000A6D91" w14:paraId="2485D9CF" w14:textId="77777777" w:rsidTr="00006241">
        <w:trPr>
          <w:trHeight w:val="415"/>
          <w:tblHeader/>
          <w:jc w:val="center"/>
        </w:trPr>
        <w:tc>
          <w:tcPr>
            <w:tcW w:w="81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E934272" w14:textId="77777777" w:rsidR="004251C7" w:rsidRPr="000A6D91" w:rsidRDefault="004251C7" w:rsidP="000A6D91">
            <w:pPr>
              <w:spacing w:after="0" w:line="240" w:lineRule="auto"/>
              <w:jc w:val="center"/>
              <w:rPr>
                <w:rFonts w:ascii="Myriad Pro" w:eastAsia="Calibri" w:hAnsi="Myriad Pro" w:cs="Times New Roman"/>
                <w:b/>
                <w:color w:val="FFFFFF"/>
                <w:sz w:val="18"/>
                <w:szCs w:val="18"/>
              </w:rPr>
            </w:pPr>
            <w:r w:rsidRPr="000A6D91">
              <w:rPr>
                <w:rFonts w:ascii="Myriad Pro" w:eastAsia="Calibri" w:hAnsi="Myriad Pro" w:cs="Times New Roman"/>
                <w:b/>
                <w:color w:val="FFFFFF"/>
                <w:sz w:val="18"/>
                <w:szCs w:val="18"/>
              </w:rPr>
              <w:lastRenderedPageBreak/>
              <w:t>N п/п</w:t>
            </w:r>
          </w:p>
        </w:tc>
        <w:tc>
          <w:tcPr>
            <w:tcW w:w="498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269002F" w14:textId="77777777" w:rsidR="004251C7" w:rsidRPr="000A6D91" w:rsidRDefault="004251C7" w:rsidP="000A6D91">
            <w:pPr>
              <w:spacing w:after="0" w:line="240" w:lineRule="auto"/>
              <w:jc w:val="center"/>
              <w:rPr>
                <w:rFonts w:ascii="Myriad Pro" w:eastAsia="Calibri" w:hAnsi="Myriad Pro" w:cs="Times New Roman"/>
                <w:b/>
                <w:color w:val="FFFFFF"/>
                <w:sz w:val="18"/>
                <w:szCs w:val="18"/>
              </w:rPr>
            </w:pPr>
            <w:r w:rsidRPr="000A6D91">
              <w:rPr>
                <w:rFonts w:ascii="Myriad Pro" w:eastAsia="Calibri" w:hAnsi="Myriad Pro" w:cs="Times New Roman"/>
                <w:b/>
                <w:color w:val="FFFFFF"/>
                <w:sz w:val="18"/>
                <w:szCs w:val="18"/>
              </w:rPr>
              <w:t>Показатели</w:t>
            </w:r>
          </w:p>
        </w:tc>
        <w:tc>
          <w:tcPr>
            <w:tcW w:w="4545"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138CCCA" w14:textId="77777777" w:rsidR="004251C7" w:rsidRPr="000A6D91" w:rsidRDefault="004251C7" w:rsidP="000A6D91">
            <w:pPr>
              <w:spacing w:after="0" w:line="240" w:lineRule="auto"/>
              <w:jc w:val="center"/>
              <w:rPr>
                <w:rFonts w:ascii="Myriad Pro" w:eastAsia="Calibri" w:hAnsi="Myriad Pro" w:cs="Times New Roman"/>
                <w:b/>
                <w:color w:val="FFFFFF"/>
                <w:sz w:val="18"/>
                <w:szCs w:val="18"/>
              </w:rPr>
            </w:pPr>
            <w:r w:rsidRPr="000A6D91">
              <w:rPr>
                <w:rFonts w:ascii="Myriad Pro" w:eastAsia="Calibri" w:hAnsi="Myriad Pro" w:cs="Times New Roman"/>
                <w:b/>
                <w:color w:val="FFFFFF"/>
                <w:sz w:val="18"/>
                <w:szCs w:val="18"/>
              </w:rPr>
              <w:t>Фактические данные за предыдущий период регулирования(2017 год)</w:t>
            </w:r>
          </w:p>
        </w:tc>
        <w:tc>
          <w:tcPr>
            <w:tcW w:w="4314"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B152052" w14:textId="77777777" w:rsidR="004251C7" w:rsidRPr="000A6D91" w:rsidRDefault="004251C7" w:rsidP="000A6D91">
            <w:pPr>
              <w:spacing w:after="0" w:line="240" w:lineRule="auto"/>
              <w:jc w:val="center"/>
              <w:rPr>
                <w:rFonts w:ascii="Myriad Pro" w:eastAsia="Calibri" w:hAnsi="Myriad Pro" w:cs="Times New Roman"/>
                <w:b/>
                <w:color w:val="FFFFFF"/>
                <w:sz w:val="18"/>
                <w:szCs w:val="18"/>
              </w:rPr>
            </w:pPr>
            <w:r w:rsidRPr="000A6D91">
              <w:rPr>
                <w:rFonts w:ascii="Myriad Pro" w:eastAsia="Calibri" w:hAnsi="Myriad Pro" w:cs="Times New Roman"/>
                <w:b/>
                <w:color w:val="FFFFFF"/>
                <w:sz w:val="18"/>
                <w:szCs w:val="18"/>
              </w:rPr>
              <w:t>Расчетные (фактические) данные за предыдущий период регулирования (2017 год)</w:t>
            </w:r>
          </w:p>
        </w:tc>
      </w:tr>
      <w:tr w:rsidR="004251C7" w:rsidRPr="000A6D91" w14:paraId="54527889" w14:textId="77777777" w:rsidTr="00006241">
        <w:trPr>
          <w:trHeight w:val="1133"/>
          <w:tblHeader/>
          <w:jc w:val="center"/>
        </w:trPr>
        <w:tc>
          <w:tcPr>
            <w:tcW w:w="81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E01A2F4" w14:textId="77777777" w:rsidR="004251C7" w:rsidRPr="000A6D91" w:rsidRDefault="004251C7" w:rsidP="000A6D91">
            <w:pPr>
              <w:spacing w:after="0" w:line="240" w:lineRule="auto"/>
              <w:rPr>
                <w:rFonts w:ascii="Myriad Pro" w:eastAsia="Calibri" w:hAnsi="Myriad Pro" w:cs="Times New Roman"/>
                <w:b/>
                <w:color w:val="FFFFFF"/>
                <w:sz w:val="18"/>
                <w:szCs w:val="18"/>
              </w:rPr>
            </w:pPr>
          </w:p>
        </w:tc>
        <w:tc>
          <w:tcPr>
            <w:tcW w:w="498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FD552CA" w14:textId="77777777" w:rsidR="004251C7" w:rsidRPr="000A6D91" w:rsidRDefault="004251C7" w:rsidP="000A6D91">
            <w:pPr>
              <w:spacing w:after="0" w:line="240" w:lineRule="auto"/>
              <w:rPr>
                <w:rFonts w:ascii="Myriad Pro" w:eastAsia="Calibri" w:hAnsi="Myriad Pro" w:cs="Times New Roman"/>
                <w:b/>
                <w:color w:val="FFFFFF"/>
                <w:sz w:val="18"/>
                <w:szCs w:val="18"/>
              </w:rPr>
            </w:pPr>
          </w:p>
        </w:tc>
        <w:tc>
          <w:tcPr>
            <w:tcW w:w="13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5D5FBA8" w14:textId="77777777" w:rsidR="004251C7" w:rsidRPr="000A6D91" w:rsidRDefault="004251C7" w:rsidP="000A6D91">
            <w:pPr>
              <w:spacing w:after="0" w:line="240" w:lineRule="auto"/>
              <w:jc w:val="center"/>
              <w:rPr>
                <w:rFonts w:ascii="Myriad Pro" w:eastAsia="Calibri" w:hAnsi="Myriad Pro" w:cs="Times New Roman"/>
                <w:b/>
                <w:color w:val="FFFFFF"/>
                <w:sz w:val="18"/>
                <w:szCs w:val="18"/>
              </w:rPr>
            </w:pPr>
            <w:r w:rsidRPr="000A6D91">
              <w:rPr>
                <w:rFonts w:ascii="Myriad Pro" w:eastAsia="Calibri" w:hAnsi="Myriad Pro" w:cs="Times New Roman"/>
                <w:b/>
                <w:color w:val="FFFFFF"/>
                <w:sz w:val="18"/>
                <w:szCs w:val="18"/>
              </w:rPr>
              <w:t>ставка платы (руб./кВт, руб./км) Расчет</w:t>
            </w:r>
          </w:p>
        </w:tc>
        <w:tc>
          <w:tcPr>
            <w:tcW w:w="13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D242190" w14:textId="77777777" w:rsidR="004251C7" w:rsidRPr="000A6D91" w:rsidRDefault="004251C7" w:rsidP="000A6D91">
            <w:pPr>
              <w:spacing w:after="0" w:line="240" w:lineRule="auto"/>
              <w:jc w:val="center"/>
              <w:rPr>
                <w:rFonts w:ascii="Myriad Pro" w:eastAsia="Calibri" w:hAnsi="Myriad Pro" w:cs="Times New Roman"/>
                <w:b/>
                <w:color w:val="FFFFFF"/>
                <w:sz w:val="18"/>
                <w:szCs w:val="18"/>
              </w:rPr>
            </w:pPr>
            <w:r w:rsidRPr="000A6D91">
              <w:rPr>
                <w:rFonts w:ascii="Myriad Pro" w:eastAsia="Calibri" w:hAnsi="Myriad Pro" w:cs="Times New Roman"/>
                <w:b/>
                <w:color w:val="FFFFFF"/>
                <w:sz w:val="18"/>
                <w:szCs w:val="18"/>
              </w:rPr>
              <w:t>мощность, длина линий (кВт, км)</w:t>
            </w:r>
          </w:p>
        </w:tc>
        <w:tc>
          <w:tcPr>
            <w:tcW w:w="18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E2880BA" w14:textId="77777777" w:rsidR="004251C7" w:rsidRPr="000A6D91" w:rsidRDefault="004251C7" w:rsidP="000A6D91">
            <w:pPr>
              <w:spacing w:after="0" w:line="240" w:lineRule="auto"/>
              <w:jc w:val="center"/>
              <w:rPr>
                <w:rFonts w:ascii="Myriad Pro" w:eastAsia="Calibri" w:hAnsi="Myriad Pro" w:cs="Times New Roman"/>
                <w:b/>
                <w:color w:val="FFFFFF"/>
                <w:sz w:val="18"/>
                <w:szCs w:val="18"/>
              </w:rPr>
            </w:pPr>
            <w:r w:rsidRPr="000A6D91">
              <w:rPr>
                <w:rFonts w:ascii="Myriad Pro" w:eastAsia="Calibri" w:hAnsi="Myriad Pro" w:cs="Times New Roman"/>
                <w:b/>
                <w:color w:val="FFFFFF"/>
                <w:sz w:val="18"/>
                <w:szCs w:val="18"/>
              </w:rPr>
              <w:t>Сумма (в соответствии с актами приемки выполненных работ) (тыс. руб.)</w:t>
            </w:r>
          </w:p>
        </w:tc>
        <w:tc>
          <w:tcPr>
            <w:tcW w:w="14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2DF6397" w14:textId="77777777" w:rsidR="004251C7" w:rsidRPr="000A6D91" w:rsidRDefault="004251C7" w:rsidP="000A6D91">
            <w:pPr>
              <w:spacing w:after="0" w:line="240" w:lineRule="auto"/>
              <w:jc w:val="center"/>
              <w:rPr>
                <w:rFonts w:ascii="Myriad Pro" w:eastAsia="Calibri" w:hAnsi="Myriad Pro" w:cs="Times New Roman"/>
                <w:b/>
                <w:color w:val="FFFFFF"/>
                <w:sz w:val="18"/>
                <w:szCs w:val="18"/>
              </w:rPr>
            </w:pPr>
            <w:r w:rsidRPr="000A6D91">
              <w:rPr>
                <w:rFonts w:ascii="Myriad Pro" w:eastAsia="Calibri" w:hAnsi="Myriad Pro" w:cs="Times New Roman"/>
                <w:b/>
                <w:color w:val="FFFFFF"/>
                <w:sz w:val="18"/>
                <w:szCs w:val="18"/>
              </w:rPr>
              <w:t>стандарт, тариф, ставка (руб./кВт, руб./км) Утвержденная на 2017 год</w:t>
            </w:r>
          </w:p>
        </w:tc>
        <w:tc>
          <w:tcPr>
            <w:tcW w:w="14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EFC9A27" w14:textId="77777777" w:rsidR="004251C7" w:rsidRPr="000A6D91" w:rsidRDefault="004251C7" w:rsidP="000A6D91">
            <w:pPr>
              <w:spacing w:after="0" w:line="240" w:lineRule="auto"/>
              <w:jc w:val="center"/>
              <w:rPr>
                <w:rFonts w:ascii="Myriad Pro" w:eastAsia="Calibri" w:hAnsi="Myriad Pro" w:cs="Times New Roman"/>
                <w:b/>
                <w:color w:val="FFFFFF"/>
                <w:sz w:val="18"/>
                <w:szCs w:val="18"/>
              </w:rPr>
            </w:pPr>
            <w:r w:rsidRPr="000A6D91">
              <w:rPr>
                <w:rFonts w:ascii="Myriad Pro" w:eastAsia="Calibri" w:hAnsi="Myriad Pro" w:cs="Times New Roman"/>
                <w:b/>
                <w:color w:val="FFFFFF"/>
                <w:sz w:val="18"/>
                <w:szCs w:val="18"/>
              </w:rPr>
              <w:t>мощность, длина линий (кВт, км)</w:t>
            </w:r>
          </w:p>
        </w:tc>
        <w:tc>
          <w:tcPr>
            <w:tcW w:w="13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BB2C593" w14:textId="77777777" w:rsidR="004251C7" w:rsidRPr="000A6D91" w:rsidRDefault="004251C7" w:rsidP="000A6D91">
            <w:pPr>
              <w:spacing w:after="0" w:line="240" w:lineRule="auto"/>
              <w:jc w:val="center"/>
              <w:rPr>
                <w:rFonts w:ascii="Myriad Pro" w:eastAsia="Calibri" w:hAnsi="Myriad Pro" w:cs="Times New Roman"/>
                <w:b/>
                <w:color w:val="FFFFFF"/>
                <w:sz w:val="18"/>
                <w:szCs w:val="18"/>
              </w:rPr>
            </w:pPr>
            <w:r w:rsidRPr="000A6D91">
              <w:rPr>
                <w:rFonts w:ascii="Myriad Pro" w:eastAsia="Calibri" w:hAnsi="Myriad Pro" w:cs="Times New Roman"/>
                <w:b/>
                <w:color w:val="FFFFFF"/>
                <w:sz w:val="18"/>
                <w:szCs w:val="18"/>
              </w:rPr>
              <w:t>сумма (тыс. руб.)</w:t>
            </w:r>
          </w:p>
        </w:tc>
      </w:tr>
      <w:tr w:rsidR="004251C7" w:rsidRPr="000A6D91" w14:paraId="7292C509" w14:textId="77777777" w:rsidTr="00006241">
        <w:trPr>
          <w:trHeight w:val="300"/>
          <w:tblHeader/>
          <w:jc w:val="center"/>
        </w:trPr>
        <w:tc>
          <w:tcPr>
            <w:tcW w:w="8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AE6FB54" w14:textId="77777777" w:rsidR="004251C7" w:rsidRPr="000A6D91" w:rsidRDefault="004251C7" w:rsidP="000A6D91">
            <w:pPr>
              <w:spacing w:after="0" w:line="240" w:lineRule="auto"/>
              <w:jc w:val="center"/>
              <w:rPr>
                <w:rFonts w:ascii="Myriad Pro" w:eastAsia="Calibri" w:hAnsi="Myriad Pro" w:cs="Times New Roman"/>
                <w:b/>
                <w:color w:val="FFFFFF"/>
                <w:sz w:val="18"/>
                <w:szCs w:val="18"/>
              </w:rPr>
            </w:pPr>
            <w:r w:rsidRPr="000A6D91">
              <w:rPr>
                <w:rFonts w:ascii="Myriad Pro" w:eastAsia="Calibri" w:hAnsi="Myriad Pro" w:cs="Times New Roman"/>
                <w:b/>
                <w:color w:val="FFFFFF"/>
                <w:sz w:val="18"/>
                <w:szCs w:val="18"/>
              </w:rPr>
              <w:t>1</w:t>
            </w:r>
          </w:p>
        </w:tc>
        <w:tc>
          <w:tcPr>
            <w:tcW w:w="4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A44C45F" w14:textId="77777777" w:rsidR="004251C7" w:rsidRPr="000A6D91" w:rsidRDefault="004251C7" w:rsidP="000A6D91">
            <w:pPr>
              <w:spacing w:after="0" w:line="240" w:lineRule="auto"/>
              <w:jc w:val="center"/>
              <w:rPr>
                <w:rFonts w:ascii="Myriad Pro" w:eastAsia="Calibri" w:hAnsi="Myriad Pro" w:cs="Times New Roman"/>
                <w:b/>
                <w:color w:val="FFFFFF"/>
                <w:sz w:val="18"/>
                <w:szCs w:val="18"/>
              </w:rPr>
            </w:pPr>
            <w:r w:rsidRPr="000A6D91">
              <w:rPr>
                <w:rFonts w:ascii="Myriad Pro" w:eastAsia="Calibri" w:hAnsi="Myriad Pro" w:cs="Times New Roman"/>
                <w:b/>
                <w:color w:val="FFFFFF"/>
                <w:sz w:val="18"/>
                <w:szCs w:val="18"/>
              </w:rPr>
              <w:t>2</w:t>
            </w:r>
          </w:p>
        </w:tc>
        <w:tc>
          <w:tcPr>
            <w:tcW w:w="13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B2E37EC" w14:textId="77777777" w:rsidR="004251C7" w:rsidRPr="000A6D91" w:rsidRDefault="004251C7" w:rsidP="000A6D91">
            <w:pPr>
              <w:spacing w:after="0" w:line="240" w:lineRule="auto"/>
              <w:jc w:val="center"/>
              <w:rPr>
                <w:rFonts w:ascii="Myriad Pro" w:eastAsia="Calibri" w:hAnsi="Myriad Pro" w:cs="Times New Roman"/>
                <w:b/>
                <w:color w:val="FFFFFF"/>
                <w:sz w:val="18"/>
                <w:szCs w:val="18"/>
              </w:rPr>
            </w:pPr>
            <w:bookmarkStart w:id="57" w:name="RANGE!C10"/>
            <w:r w:rsidRPr="000A6D91">
              <w:rPr>
                <w:rFonts w:ascii="Myriad Pro" w:eastAsia="Calibri" w:hAnsi="Myriad Pro" w:cs="Times New Roman"/>
                <w:b/>
                <w:color w:val="FFFFFF"/>
                <w:sz w:val="18"/>
                <w:szCs w:val="18"/>
              </w:rPr>
              <w:t>3</w:t>
            </w:r>
            <w:bookmarkEnd w:id="57"/>
          </w:p>
        </w:tc>
        <w:tc>
          <w:tcPr>
            <w:tcW w:w="13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724102F" w14:textId="77777777" w:rsidR="004251C7" w:rsidRPr="000A6D91" w:rsidRDefault="004251C7" w:rsidP="000A6D91">
            <w:pPr>
              <w:spacing w:after="0" w:line="240" w:lineRule="auto"/>
              <w:jc w:val="center"/>
              <w:rPr>
                <w:rFonts w:ascii="Myriad Pro" w:eastAsia="Calibri" w:hAnsi="Myriad Pro" w:cs="Times New Roman"/>
                <w:b/>
                <w:color w:val="FFFFFF"/>
                <w:sz w:val="18"/>
                <w:szCs w:val="18"/>
              </w:rPr>
            </w:pPr>
            <w:bookmarkStart w:id="58" w:name="RANGE!D10"/>
            <w:r w:rsidRPr="000A6D91">
              <w:rPr>
                <w:rFonts w:ascii="Myriad Pro" w:eastAsia="Calibri" w:hAnsi="Myriad Pro" w:cs="Times New Roman"/>
                <w:b/>
                <w:color w:val="FFFFFF"/>
                <w:sz w:val="18"/>
                <w:szCs w:val="18"/>
              </w:rPr>
              <w:t>4</w:t>
            </w:r>
            <w:bookmarkEnd w:id="58"/>
          </w:p>
        </w:tc>
        <w:tc>
          <w:tcPr>
            <w:tcW w:w="18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D8D9E70" w14:textId="77777777" w:rsidR="004251C7" w:rsidRPr="000A6D91" w:rsidRDefault="004251C7" w:rsidP="000A6D91">
            <w:pPr>
              <w:spacing w:after="0" w:line="240" w:lineRule="auto"/>
              <w:jc w:val="center"/>
              <w:rPr>
                <w:rFonts w:ascii="Myriad Pro" w:eastAsia="Calibri" w:hAnsi="Myriad Pro" w:cs="Times New Roman"/>
                <w:b/>
                <w:color w:val="FFFFFF"/>
                <w:sz w:val="18"/>
                <w:szCs w:val="18"/>
              </w:rPr>
            </w:pPr>
            <w:bookmarkStart w:id="59" w:name="RANGE!E10"/>
            <w:r w:rsidRPr="000A6D91">
              <w:rPr>
                <w:rFonts w:ascii="Myriad Pro" w:eastAsia="Calibri" w:hAnsi="Myriad Pro" w:cs="Times New Roman"/>
                <w:b/>
                <w:color w:val="FFFFFF"/>
                <w:sz w:val="18"/>
                <w:szCs w:val="18"/>
              </w:rPr>
              <w:t>5</w:t>
            </w:r>
            <w:bookmarkEnd w:id="59"/>
          </w:p>
        </w:tc>
        <w:tc>
          <w:tcPr>
            <w:tcW w:w="14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D03ED7B" w14:textId="77777777" w:rsidR="004251C7" w:rsidRPr="000A6D91" w:rsidRDefault="004251C7" w:rsidP="000A6D91">
            <w:pPr>
              <w:spacing w:after="0" w:line="240" w:lineRule="auto"/>
              <w:jc w:val="center"/>
              <w:rPr>
                <w:rFonts w:ascii="Myriad Pro" w:eastAsia="Calibri" w:hAnsi="Myriad Pro" w:cs="Times New Roman"/>
                <w:b/>
                <w:color w:val="FFFFFF"/>
                <w:sz w:val="18"/>
                <w:szCs w:val="18"/>
              </w:rPr>
            </w:pPr>
            <w:bookmarkStart w:id="60" w:name="RANGE!F10"/>
            <w:r w:rsidRPr="000A6D91">
              <w:rPr>
                <w:rFonts w:ascii="Myriad Pro" w:eastAsia="Calibri" w:hAnsi="Myriad Pro" w:cs="Times New Roman"/>
                <w:b/>
                <w:color w:val="FFFFFF"/>
                <w:sz w:val="18"/>
                <w:szCs w:val="18"/>
              </w:rPr>
              <w:t>6</w:t>
            </w:r>
            <w:bookmarkEnd w:id="60"/>
          </w:p>
        </w:tc>
        <w:tc>
          <w:tcPr>
            <w:tcW w:w="14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ABA4366" w14:textId="77777777" w:rsidR="004251C7" w:rsidRPr="000A6D91" w:rsidRDefault="004251C7" w:rsidP="000A6D91">
            <w:pPr>
              <w:spacing w:after="0" w:line="240" w:lineRule="auto"/>
              <w:jc w:val="center"/>
              <w:rPr>
                <w:rFonts w:ascii="Myriad Pro" w:eastAsia="Calibri" w:hAnsi="Myriad Pro" w:cs="Times New Roman"/>
                <w:b/>
                <w:color w:val="FFFFFF"/>
                <w:sz w:val="18"/>
                <w:szCs w:val="18"/>
              </w:rPr>
            </w:pPr>
            <w:bookmarkStart w:id="61" w:name="RANGE!G10"/>
            <w:r w:rsidRPr="000A6D91">
              <w:rPr>
                <w:rFonts w:ascii="Myriad Pro" w:eastAsia="Calibri" w:hAnsi="Myriad Pro" w:cs="Times New Roman"/>
                <w:b/>
                <w:color w:val="FFFFFF"/>
                <w:sz w:val="18"/>
                <w:szCs w:val="18"/>
              </w:rPr>
              <w:t>7</w:t>
            </w:r>
            <w:bookmarkEnd w:id="61"/>
          </w:p>
        </w:tc>
        <w:tc>
          <w:tcPr>
            <w:tcW w:w="13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6B89758" w14:textId="77777777" w:rsidR="004251C7" w:rsidRPr="000A6D91" w:rsidRDefault="004251C7" w:rsidP="000A6D91">
            <w:pPr>
              <w:spacing w:after="0" w:line="240" w:lineRule="auto"/>
              <w:jc w:val="center"/>
              <w:rPr>
                <w:rFonts w:ascii="Myriad Pro" w:eastAsia="Calibri" w:hAnsi="Myriad Pro" w:cs="Times New Roman"/>
                <w:b/>
                <w:color w:val="FFFFFF"/>
                <w:sz w:val="18"/>
                <w:szCs w:val="18"/>
              </w:rPr>
            </w:pPr>
            <w:bookmarkStart w:id="62" w:name="RANGE!H10"/>
            <w:r w:rsidRPr="000A6D91">
              <w:rPr>
                <w:rFonts w:ascii="Myriad Pro" w:eastAsia="Calibri" w:hAnsi="Myriad Pro" w:cs="Times New Roman"/>
                <w:b/>
                <w:color w:val="FFFFFF"/>
                <w:sz w:val="18"/>
                <w:szCs w:val="18"/>
              </w:rPr>
              <w:t>8</w:t>
            </w:r>
            <w:bookmarkEnd w:id="62"/>
          </w:p>
        </w:tc>
      </w:tr>
      <w:tr w:rsidR="004251C7" w:rsidRPr="00746EFC" w14:paraId="13148D32" w14:textId="77777777" w:rsidTr="0080789F">
        <w:trPr>
          <w:trHeight w:val="874"/>
          <w:jc w:val="center"/>
        </w:trPr>
        <w:tc>
          <w:tcPr>
            <w:tcW w:w="818" w:type="dxa"/>
            <w:tcBorders>
              <w:top w:val="single" w:sz="4" w:space="0" w:color="FFFFFF" w:themeColor="background1"/>
            </w:tcBorders>
            <w:shd w:val="clear" w:color="auto" w:fill="D6E3BC" w:themeFill="accent3" w:themeFillTint="66"/>
            <w:vAlign w:val="center"/>
            <w:hideMark/>
          </w:tcPr>
          <w:p w14:paraId="039DE1B6" w14:textId="77777777" w:rsidR="004251C7" w:rsidRPr="00746EFC" w:rsidRDefault="004251C7" w:rsidP="000A6D91">
            <w:pPr>
              <w:spacing w:after="0" w:line="240" w:lineRule="auto"/>
              <w:jc w:val="center"/>
              <w:rPr>
                <w:rFonts w:ascii="Myriad Pro" w:eastAsia="Calibri" w:hAnsi="Myriad Pro" w:cs="Times New Roman"/>
                <w:b/>
                <w:bCs/>
                <w:color w:val="000000"/>
                <w:sz w:val="18"/>
                <w:szCs w:val="18"/>
              </w:rPr>
            </w:pPr>
            <w:bookmarkStart w:id="63" w:name="RANGE!A11"/>
            <w:r w:rsidRPr="00746EFC">
              <w:rPr>
                <w:rFonts w:ascii="Myriad Pro" w:eastAsia="Calibri" w:hAnsi="Myriad Pro" w:cs="Times New Roman"/>
                <w:b/>
                <w:bCs/>
                <w:color w:val="000000"/>
                <w:sz w:val="18"/>
                <w:szCs w:val="18"/>
              </w:rPr>
              <w:t>1.</w:t>
            </w:r>
            <w:bookmarkEnd w:id="63"/>
          </w:p>
        </w:tc>
        <w:tc>
          <w:tcPr>
            <w:tcW w:w="4984" w:type="dxa"/>
            <w:tcBorders>
              <w:top w:val="single" w:sz="4" w:space="0" w:color="FFFFFF" w:themeColor="background1"/>
            </w:tcBorders>
            <w:shd w:val="clear" w:color="auto" w:fill="D6E3BC" w:themeFill="accent3" w:themeFillTint="66"/>
            <w:vAlign w:val="center"/>
            <w:hideMark/>
          </w:tcPr>
          <w:p w14:paraId="5AE8A4E9" w14:textId="77777777" w:rsidR="004251C7" w:rsidRPr="00746EFC" w:rsidRDefault="004251C7" w:rsidP="000A6D91">
            <w:pPr>
              <w:spacing w:after="0" w:line="240" w:lineRule="auto"/>
              <w:jc w:val="center"/>
              <w:rPr>
                <w:rFonts w:ascii="Myriad Pro" w:eastAsia="Calibri" w:hAnsi="Myriad Pro" w:cs="Times New Roman"/>
                <w:b/>
                <w:bCs/>
                <w:color w:val="000000"/>
                <w:sz w:val="18"/>
                <w:szCs w:val="18"/>
              </w:rPr>
            </w:pPr>
            <w:r w:rsidRPr="00746EFC">
              <w:rPr>
                <w:rFonts w:ascii="Myriad Pro" w:eastAsia="Calibri" w:hAnsi="Myriad Pro" w:cs="Times New Roman"/>
                <w:b/>
                <w:bCs/>
                <w:color w:val="000000"/>
                <w:sz w:val="18"/>
                <w:szCs w:val="18"/>
              </w:rPr>
              <w:t>Расходы на выполнение организационно-технических мероприятий, связанные с осуществлением технологического присоединения [п. 1.1 + п. 1.2 + п. 1.3 + п. 1.4] *:</w:t>
            </w:r>
          </w:p>
        </w:tc>
        <w:tc>
          <w:tcPr>
            <w:tcW w:w="1373" w:type="dxa"/>
            <w:tcBorders>
              <w:top w:val="single" w:sz="4" w:space="0" w:color="FFFFFF" w:themeColor="background1"/>
            </w:tcBorders>
            <w:shd w:val="clear" w:color="auto" w:fill="D6E3BC" w:themeFill="accent3" w:themeFillTint="66"/>
            <w:vAlign w:val="center"/>
            <w:hideMark/>
          </w:tcPr>
          <w:p w14:paraId="2A0B556A" w14:textId="77777777" w:rsidR="004251C7" w:rsidRPr="00746EFC" w:rsidRDefault="004251C7" w:rsidP="000A6D91">
            <w:pPr>
              <w:spacing w:after="0" w:line="240" w:lineRule="auto"/>
              <w:jc w:val="center"/>
              <w:rPr>
                <w:rFonts w:ascii="Myriad Pro" w:eastAsia="Calibri" w:hAnsi="Myriad Pro" w:cs="Times New Roman"/>
                <w:b/>
                <w:bCs/>
                <w:color w:val="000000"/>
                <w:sz w:val="18"/>
                <w:szCs w:val="18"/>
              </w:rPr>
            </w:pPr>
            <w:r w:rsidRPr="00746EFC">
              <w:rPr>
                <w:rFonts w:ascii="Myriad Pro" w:eastAsia="Calibri" w:hAnsi="Myriad Pro" w:cs="Times New Roman"/>
                <w:b/>
                <w:bCs/>
                <w:color w:val="000000"/>
                <w:sz w:val="18"/>
                <w:szCs w:val="18"/>
              </w:rPr>
              <w:t>1 325,13</w:t>
            </w:r>
          </w:p>
        </w:tc>
        <w:tc>
          <w:tcPr>
            <w:tcW w:w="1332" w:type="dxa"/>
            <w:tcBorders>
              <w:top w:val="single" w:sz="4" w:space="0" w:color="FFFFFF" w:themeColor="background1"/>
            </w:tcBorders>
            <w:shd w:val="clear" w:color="auto" w:fill="D6E3BC" w:themeFill="accent3" w:themeFillTint="66"/>
            <w:vAlign w:val="center"/>
            <w:hideMark/>
          </w:tcPr>
          <w:p w14:paraId="0FD88406" w14:textId="77777777" w:rsidR="004251C7" w:rsidRPr="00746EFC" w:rsidRDefault="004251C7" w:rsidP="000A6D91">
            <w:pPr>
              <w:spacing w:after="0" w:line="240" w:lineRule="auto"/>
              <w:jc w:val="center"/>
              <w:rPr>
                <w:rFonts w:ascii="Myriad Pro" w:eastAsia="Calibri" w:hAnsi="Myriad Pro" w:cs="Times New Roman"/>
                <w:b/>
                <w:bCs/>
                <w:color w:val="000000"/>
                <w:sz w:val="18"/>
                <w:szCs w:val="18"/>
              </w:rPr>
            </w:pPr>
            <w:r w:rsidRPr="00746EFC">
              <w:rPr>
                <w:rFonts w:ascii="Myriad Pro" w:eastAsia="Calibri" w:hAnsi="Myriad Pro" w:cs="Times New Roman"/>
                <w:b/>
                <w:bCs/>
                <w:color w:val="000000"/>
                <w:sz w:val="18"/>
                <w:szCs w:val="18"/>
              </w:rPr>
              <w:t>23 955,94</w:t>
            </w:r>
          </w:p>
        </w:tc>
        <w:tc>
          <w:tcPr>
            <w:tcW w:w="1840" w:type="dxa"/>
            <w:tcBorders>
              <w:top w:val="single" w:sz="4" w:space="0" w:color="FFFFFF" w:themeColor="background1"/>
            </w:tcBorders>
            <w:shd w:val="clear" w:color="auto" w:fill="D6E3BC" w:themeFill="accent3" w:themeFillTint="66"/>
            <w:vAlign w:val="center"/>
            <w:hideMark/>
          </w:tcPr>
          <w:p w14:paraId="004D9CB8" w14:textId="77777777" w:rsidR="004251C7" w:rsidRPr="00746EFC" w:rsidRDefault="004251C7" w:rsidP="000A6D91">
            <w:pPr>
              <w:spacing w:after="0" w:line="240" w:lineRule="auto"/>
              <w:jc w:val="center"/>
              <w:rPr>
                <w:rFonts w:ascii="Myriad Pro" w:eastAsia="Calibri" w:hAnsi="Myriad Pro" w:cs="Times New Roman"/>
                <w:b/>
                <w:bCs/>
                <w:color w:val="000000"/>
                <w:sz w:val="18"/>
                <w:szCs w:val="18"/>
              </w:rPr>
            </w:pPr>
            <w:r w:rsidRPr="00746EFC">
              <w:rPr>
                <w:rFonts w:ascii="Myriad Pro" w:eastAsia="Calibri" w:hAnsi="Myriad Pro" w:cs="Times New Roman"/>
                <w:b/>
                <w:bCs/>
                <w:color w:val="000000"/>
                <w:sz w:val="18"/>
                <w:szCs w:val="18"/>
              </w:rPr>
              <w:t>31 744,69</w:t>
            </w:r>
          </w:p>
        </w:tc>
        <w:tc>
          <w:tcPr>
            <w:tcW w:w="1492" w:type="dxa"/>
            <w:tcBorders>
              <w:top w:val="single" w:sz="4" w:space="0" w:color="FFFFFF" w:themeColor="background1"/>
            </w:tcBorders>
            <w:shd w:val="clear" w:color="auto" w:fill="D6E3BC" w:themeFill="accent3" w:themeFillTint="66"/>
            <w:vAlign w:val="center"/>
            <w:hideMark/>
          </w:tcPr>
          <w:p w14:paraId="3C81FDB6" w14:textId="77777777" w:rsidR="004251C7" w:rsidRPr="00746EFC" w:rsidRDefault="004251C7" w:rsidP="000A6D91">
            <w:pPr>
              <w:spacing w:after="0" w:line="240" w:lineRule="auto"/>
              <w:jc w:val="center"/>
              <w:rPr>
                <w:rFonts w:ascii="Myriad Pro" w:eastAsia="Calibri" w:hAnsi="Myriad Pro" w:cs="Times New Roman"/>
                <w:b/>
                <w:bCs/>
                <w:color w:val="000000"/>
                <w:sz w:val="18"/>
                <w:szCs w:val="18"/>
              </w:rPr>
            </w:pPr>
            <w:r w:rsidRPr="00746EFC">
              <w:rPr>
                <w:rFonts w:ascii="Myriad Pro" w:eastAsia="Calibri" w:hAnsi="Myriad Pro" w:cs="Times New Roman"/>
                <w:b/>
                <w:bCs/>
                <w:color w:val="000000"/>
                <w:sz w:val="18"/>
                <w:szCs w:val="18"/>
              </w:rPr>
              <w:t>720,00</w:t>
            </w:r>
          </w:p>
        </w:tc>
        <w:tc>
          <w:tcPr>
            <w:tcW w:w="1457" w:type="dxa"/>
            <w:tcBorders>
              <w:top w:val="single" w:sz="4" w:space="0" w:color="FFFFFF" w:themeColor="background1"/>
            </w:tcBorders>
            <w:shd w:val="clear" w:color="auto" w:fill="D6E3BC" w:themeFill="accent3" w:themeFillTint="66"/>
            <w:vAlign w:val="center"/>
            <w:hideMark/>
          </w:tcPr>
          <w:p w14:paraId="61EEF1CE" w14:textId="77777777" w:rsidR="004251C7" w:rsidRPr="00746EFC" w:rsidRDefault="004251C7" w:rsidP="000A6D91">
            <w:pPr>
              <w:spacing w:after="0" w:line="240" w:lineRule="auto"/>
              <w:jc w:val="center"/>
              <w:rPr>
                <w:rFonts w:ascii="Myriad Pro" w:eastAsia="Calibri" w:hAnsi="Myriad Pro" w:cs="Times New Roman"/>
                <w:b/>
                <w:bCs/>
                <w:color w:val="000000"/>
                <w:sz w:val="18"/>
                <w:szCs w:val="18"/>
              </w:rPr>
            </w:pPr>
            <w:r w:rsidRPr="00746EFC">
              <w:rPr>
                <w:rFonts w:ascii="Myriad Pro" w:eastAsia="Calibri" w:hAnsi="Myriad Pro" w:cs="Times New Roman"/>
                <w:b/>
                <w:bCs/>
                <w:color w:val="000000"/>
                <w:sz w:val="18"/>
                <w:szCs w:val="18"/>
              </w:rPr>
              <w:t>23 955,94</w:t>
            </w:r>
          </w:p>
        </w:tc>
        <w:tc>
          <w:tcPr>
            <w:tcW w:w="1365" w:type="dxa"/>
            <w:tcBorders>
              <w:top w:val="single" w:sz="4" w:space="0" w:color="FFFFFF" w:themeColor="background1"/>
            </w:tcBorders>
            <w:shd w:val="clear" w:color="auto" w:fill="D6E3BC" w:themeFill="accent3" w:themeFillTint="66"/>
            <w:vAlign w:val="center"/>
            <w:hideMark/>
          </w:tcPr>
          <w:p w14:paraId="26BF4707" w14:textId="77777777" w:rsidR="004251C7" w:rsidRPr="00746EFC" w:rsidRDefault="004251C7" w:rsidP="000A6D91">
            <w:pPr>
              <w:spacing w:after="0" w:line="240" w:lineRule="auto"/>
              <w:jc w:val="center"/>
              <w:rPr>
                <w:rFonts w:ascii="Myriad Pro" w:eastAsia="Calibri" w:hAnsi="Myriad Pro" w:cs="Times New Roman"/>
                <w:b/>
                <w:bCs/>
                <w:color w:val="000000"/>
                <w:sz w:val="18"/>
                <w:szCs w:val="18"/>
              </w:rPr>
            </w:pPr>
            <w:r w:rsidRPr="00746EFC">
              <w:rPr>
                <w:rFonts w:ascii="Myriad Pro" w:eastAsia="Calibri" w:hAnsi="Myriad Pro" w:cs="Times New Roman"/>
                <w:b/>
                <w:bCs/>
                <w:color w:val="000000"/>
                <w:sz w:val="18"/>
                <w:szCs w:val="18"/>
              </w:rPr>
              <w:t>17 248,28</w:t>
            </w:r>
          </w:p>
        </w:tc>
      </w:tr>
      <w:tr w:rsidR="004251C7" w:rsidRPr="00746EFC" w14:paraId="1B8E57E8" w14:textId="77777777" w:rsidTr="0080789F">
        <w:trPr>
          <w:trHeight w:val="651"/>
          <w:jc w:val="center"/>
        </w:trPr>
        <w:tc>
          <w:tcPr>
            <w:tcW w:w="818" w:type="dxa"/>
            <w:shd w:val="clear" w:color="auto" w:fill="D6E3BC" w:themeFill="accent3" w:themeFillTint="66"/>
            <w:vAlign w:val="center"/>
            <w:hideMark/>
          </w:tcPr>
          <w:p w14:paraId="16796CBE" w14:textId="77777777" w:rsidR="004251C7" w:rsidRPr="00746EFC" w:rsidRDefault="004251C7" w:rsidP="000A6D91">
            <w:pPr>
              <w:spacing w:after="0" w:line="240" w:lineRule="auto"/>
              <w:jc w:val="center"/>
              <w:rPr>
                <w:rFonts w:ascii="Myriad Pro" w:eastAsia="Calibri" w:hAnsi="Myriad Pro" w:cs="Times New Roman"/>
                <w:b/>
                <w:bCs/>
                <w:color w:val="000000"/>
                <w:sz w:val="18"/>
                <w:szCs w:val="18"/>
              </w:rPr>
            </w:pPr>
            <w:bookmarkStart w:id="64" w:name="RANGE!A15"/>
            <w:bookmarkStart w:id="65" w:name="RANGE!A14"/>
            <w:bookmarkStart w:id="66" w:name="RANGE!A13"/>
            <w:bookmarkStart w:id="67" w:name="RANGE!A12"/>
            <w:bookmarkStart w:id="68" w:name="RANGE!A20"/>
            <w:bookmarkEnd w:id="64"/>
            <w:bookmarkEnd w:id="65"/>
            <w:bookmarkEnd w:id="66"/>
            <w:bookmarkEnd w:id="67"/>
            <w:r w:rsidRPr="00746EFC">
              <w:rPr>
                <w:rFonts w:ascii="Myriad Pro" w:eastAsia="Calibri" w:hAnsi="Myriad Pro" w:cs="Times New Roman"/>
                <w:b/>
                <w:bCs/>
                <w:color w:val="000000"/>
                <w:sz w:val="18"/>
                <w:szCs w:val="18"/>
              </w:rPr>
              <w:t>2.</w:t>
            </w:r>
            <w:bookmarkEnd w:id="68"/>
          </w:p>
        </w:tc>
        <w:tc>
          <w:tcPr>
            <w:tcW w:w="4984" w:type="dxa"/>
            <w:shd w:val="clear" w:color="auto" w:fill="D6E3BC" w:themeFill="accent3" w:themeFillTint="66"/>
            <w:vAlign w:val="center"/>
            <w:hideMark/>
          </w:tcPr>
          <w:p w14:paraId="4B4D63A1" w14:textId="77777777" w:rsidR="004251C7" w:rsidRPr="00746EFC" w:rsidRDefault="004251C7" w:rsidP="000A6D91">
            <w:pPr>
              <w:spacing w:after="0" w:line="240" w:lineRule="auto"/>
              <w:jc w:val="center"/>
              <w:rPr>
                <w:rFonts w:ascii="Myriad Pro" w:eastAsia="Calibri" w:hAnsi="Myriad Pro" w:cs="Times New Roman"/>
                <w:b/>
                <w:bCs/>
                <w:color w:val="000000"/>
                <w:sz w:val="18"/>
                <w:szCs w:val="18"/>
              </w:rPr>
            </w:pPr>
            <w:r w:rsidRPr="00746EFC">
              <w:rPr>
                <w:rFonts w:ascii="Myriad Pro" w:eastAsia="Calibri" w:hAnsi="Myriad Pro" w:cs="Times New Roman"/>
                <w:b/>
                <w:bCs/>
                <w:color w:val="000000"/>
                <w:sz w:val="18"/>
                <w:szCs w:val="18"/>
              </w:rPr>
              <w:t>Расходы по мероприятиям "последней мили", связанные с осуществлением технологического присоединения [п. 2.1 + п. 2.2 + п. 2.3 + п. 2.4 + 2.5]:</w:t>
            </w:r>
          </w:p>
        </w:tc>
        <w:tc>
          <w:tcPr>
            <w:tcW w:w="1373" w:type="dxa"/>
            <w:shd w:val="clear" w:color="auto" w:fill="D6E3BC" w:themeFill="accent3" w:themeFillTint="66"/>
            <w:vAlign w:val="center"/>
            <w:hideMark/>
          </w:tcPr>
          <w:p w14:paraId="72F3F093" w14:textId="77777777" w:rsidR="004251C7" w:rsidRPr="00746EFC" w:rsidRDefault="004251C7" w:rsidP="000A6D91">
            <w:pPr>
              <w:spacing w:after="0" w:line="240" w:lineRule="auto"/>
              <w:jc w:val="center"/>
              <w:rPr>
                <w:rFonts w:ascii="Myriad Pro" w:eastAsia="Calibri" w:hAnsi="Myriad Pro" w:cs="Times New Roman"/>
                <w:b/>
                <w:bCs/>
                <w:color w:val="000000"/>
                <w:sz w:val="18"/>
                <w:szCs w:val="18"/>
              </w:rPr>
            </w:pPr>
            <w:r w:rsidRPr="00746EFC">
              <w:rPr>
                <w:rFonts w:ascii="Myriad Pro" w:eastAsia="Calibri" w:hAnsi="Myriad Pro" w:cs="Times New Roman"/>
                <w:b/>
                <w:bCs/>
                <w:color w:val="000000"/>
                <w:sz w:val="18"/>
                <w:szCs w:val="18"/>
              </w:rPr>
              <w:t>x</w:t>
            </w:r>
          </w:p>
        </w:tc>
        <w:tc>
          <w:tcPr>
            <w:tcW w:w="1332" w:type="dxa"/>
            <w:shd w:val="clear" w:color="auto" w:fill="D6E3BC" w:themeFill="accent3" w:themeFillTint="66"/>
            <w:vAlign w:val="center"/>
            <w:hideMark/>
          </w:tcPr>
          <w:p w14:paraId="1361367C" w14:textId="77777777" w:rsidR="004251C7" w:rsidRPr="00746EFC" w:rsidRDefault="004251C7" w:rsidP="000A6D91">
            <w:pPr>
              <w:spacing w:after="0" w:line="240" w:lineRule="auto"/>
              <w:jc w:val="center"/>
              <w:rPr>
                <w:rFonts w:ascii="Myriad Pro" w:eastAsia="Calibri" w:hAnsi="Myriad Pro" w:cs="Times New Roman"/>
                <w:b/>
                <w:bCs/>
                <w:color w:val="000000"/>
                <w:sz w:val="18"/>
                <w:szCs w:val="18"/>
              </w:rPr>
            </w:pPr>
            <w:r w:rsidRPr="00746EFC">
              <w:rPr>
                <w:rFonts w:ascii="Myriad Pro" w:eastAsia="Calibri" w:hAnsi="Myriad Pro" w:cs="Times New Roman"/>
                <w:b/>
                <w:bCs/>
                <w:color w:val="000000"/>
                <w:sz w:val="18"/>
                <w:szCs w:val="18"/>
              </w:rPr>
              <w:t>x</w:t>
            </w:r>
          </w:p>
        </w:tc>
        <w:tc>
          <w:tcPr>
            <w:tcW w:w="1840" w:type="dxa"/>
            <w:shd w:val="clear" w:color="auto" w:fill="D6E3BC" w:themeFill="accent3" w:themeFillTint="66"/>
            <w:vAlign w:val="center"/>
            <w:hideMark/>
          </w:tcPr>
          <w:p w14:paraId="1373E8EC" w14:textId="77777777" w:rsidR="004251C7" w:rsidRPr="00746EFC" w:rsidRDefault="004251C7" w:rsidP="000A6D91">
            <w:pPr>
              <w:spacing w:after="0" w:line="240" w:lineRule="auto"/>
              <w:jc w:val="center"/>
              <w:rPr>
                <w:rFonts w:ascii="Myriad Pro" w:eastAsia="Calibri" w:hAnsi="Myriad Pro" w:cs="Times New Roman"/>
                <w:b/>
                <w:bCs/>
                <w:color w:val="000000"/>
                <w:sz w:val="18"/>
                <w:szCs w:val="18"/>
              </w:rPr>
            </w:pPr>
            <w:r w:rsidRPr="00746EFC">
              <w:rPr>
                <w:rFonts w:ascii="Myriad Pro" w:eastAsia="Calibri" w:hAnsi="Myriad Pro" w:cs="Times New Roman"/>
                <w:b/>
                <w:bCs/>
                <w:color w:val="000000"/>
                <w:sz w:val="18"/>
                <w:szCs w:val="18"/>
              </w:rPr>
              <w:t>73 299,94</w:t>
            </w:r>
          </w:p>
        </w:tc>
        <w:tc>
          <w:tcPr>
            <w:tcW w:w="1492" w:type="dxa"/>
            <w:shd w:val="clear" w:color="auto" w:fill="D6E3BC" w:themeFill="accent3" w:themeFillTint="66"/>
            <w:vAlign w:val="center"/>
            <w:hideMark/>
          </w:tcPr>
          <w:p w14:paraId="60BB7036" w14:textId="77777777" w:rsidR="004251C7" w:rsidRPr="00746EFC" w:rsidRDefault="004251C7" w:rsidP="000A6D91">
            <w:pPr>
              <w:spacing w:after="0" w:line="240" w:lineRule="auto"/>
              <w:jc w:val="center"/>
              <w:rPr>
                <w:rFonts w:ascii="Myriad Pro" w:eastAsia="Calibri" w:hAnsi="Myriad Pro" w:cs="Times New Roman"/>
                <w:b/>
                <w:bCs/>
                <w:color w:val="000000"/>
                <w:sz w:val="18"/>
                <w:szCs w:val="18"/>
              </w:rPr>
            </w:pPr>
            <w:r w:rsidRPr="00746EFC">
              <w:rPr>
                <w:rFonts w:ascii="Myriad Pro" w:eastAsia="Calibri" w:hAnsi="Myriad Pro" w:cs="Times New Roman"/>
                <w:b/>
                <w:bCs/>
                <w:color w:val="000000"/>
                <w:sz w:val="18"/>
                <w:szCs w:val="18"/>
              </w:rPr>
              <w:t>x</w:t>
            </w:r>
          </w:p>
        </w:tc>
        <w:tc>
          <w:tcPr>
            <w:tcW w:w="1457" w:type="dxa"/>
            <w:shd w:val="clear" w:color="auto" w:fill="D6E3BC" w:themeFill="accent3" w:themeFillTint="66"/>
            <w:vAlign w:val="center"/>
            <w:hideMark/>
          </w:tcPr>
          <w:p w14:paraId="11CCB697" w14:textId="77777777" w:rsidR="004251C7" w:rsidRPr="00746EFC" w:rsidRDefault="004251C7" w:rsidP="000A6D91">
            <w:pPr>
              <w:spacing w:after="0" w:line="240" w:lineRule="auto"/>
              <w:jc w:val="center"/>
              <w:rPr>
                <w:rFonts w:ascii="Myriad Pro" w:eastAsia="Calibri" w:hAnsi="Myriad Pro" w:cs="Times New Roman"/>
                <w:b/>
                <w:bCs/>
                <w:color w:val="000000"/>
                <w:sz w:val="18"/>
                <w:szCs w:val="18"/>
              </w:rPr>
            </w:pPr>
            <w:r w:rsidRPr="00746EFC">
              <w:rPr>
                <w:rFonts w:ascii="Myriad Pro" w:eastAsia="Calibri" w:hAnsi="Myriad Pro" w:cs="Times New Roman"/>
                <w:b/>
                <w:bCs/>
                <w:color w:val="000000"/>
                <w:sz w:val="18"/>
                <w:szCs w:val="18"/>
              </w:rPr>
              <w:t>x</w:t>
            </w:r>
          </w:p>
        </w:tc>
        <w:tc>
          <w:tcPr>
            <w:tcW w:w="1365" w:type="dxa"/>
            <w:shd w:val="clear" w:color="auto" w:fill="D6E3BC" w:themeFill="accent3" w:themeFillTint="66"/>
            <w:vAlign w:val="center"/>
            <w:hideMark/>
          </w:tcPr>
          <w:p w14:paraId="758572B4" w14:textId="77777777" w:rsidR="004251C7" w:rsidRPr="00746EFC" w:rsidRDefault="004251C7" w:rsidP="000A6D91">
            <w:pPr>
              <w:spacing w:after="0" w:line="240" w:lineRule="auto"/>
              <w:jc w:val="center"/>
              <w:rPr>
                <w:rFonts w:ascii="Myriad Pro" w:eastAsia="Calibri" w:hAnsi="Myriad Pro" w:cs="Times New Roman"/>
                <w:b/>
                <w:bCs/>
                <w:color w:val="000000"/>
                <w:sz w:val="18"/>
                <w:szCs w:val="18"/>
              </w:rPr>
            </w:pPr>
            <w:r w:rsidRPr="00746EFC">
              <w:rPr>
                <w:rFonts w:ascii="Myriad Pro" w:eastAsia="Calibri" w:hAnsi="Myriad Pro" w:cs="Times New Roman"/>
                <w:b/>
                <w:bCs/>
                <w:color w:val="000000"/>
                <w:sz w:val="18"/>
                <w:szCs w:val="18"/>
              </w:rPr>
              <w:t>102 084,33</w:t>
            </w:r>
          </w:p>
        </w:tc>
      </w:tr>
      <w:tr w:rsidR="004251C7" w:rsidRPr="00746EFC" w14:paraId="3DBB8187" w14:textId="77777777" w:rsidTr="00006241">
        <w:trPr>
          <w:trHeight w:val="600"/>
          <w:jc w:val="center"/>
        </w:trPr>
        <w:tc>
          <w:tcPr>
            <w:tcW w:w="818" w:type="dxa"/>
            <w:vAlign w:val="center"/>
            <w:hideMark/>
          </w:tcPr>
          <w:p w14:paraId="3ECF2424" w14:textId="77777777" w:rsidR="004251C7" w:rsidRPr="00746EFC" w:rsidRDefault="004251C7" w:rsidP="000A6D91">
            <w:pPr>
              <w:spacing w:after="0" w:line="240" w:lineRule="auto"/>
              <w:jc w:val="center"/>
              <w:rPr>
                <w:rFonts w:ascii="Myriad Pro" w:eastAsia="Calibri" w:hAnsi="Myriad Pro" w:cs="Times New Roman"/>
                <w:b/>
                <w:bCs/>
                <w:color w:val="000000"/>
                <w:sz w:val="18"/>
                <w:szCs w:val="18"/>
              </w:rPr>
            </w:pPr>
            <w:bookmarkStart w:id="69" w:name="RANGE!A21"/>
            <w:r w:rsidRPr="00746EFC">
              <w:rPr>
                <w:rFonts w:ascii="Myriad Pro" w:eastAsia="Calibri" w:hAnsi="Myriad Pro" w:cs="Times New Roman"/>
                <w:b/>
                <w:bCs/>
                <w:color w:val="000000"/>
                <w:sz w:val="18"/>
                <w:szCs w:val="18"/>
              </w:rPr>
              <w:t>2.1.</w:t>
            </w:r>
            <w:bookmarkEnd w:id="69"/>
          </w:p>
        </w:tc>
        <w:tc>
          <w:tcPr>
            <w:tcW w:w="4984" w:type="dxa"/>
            <w:vAlign w:val="center"/>
            <w:hideMark/>
          </w:tcPr>
          <w:p w14:paraId="2BAA5025" w14:textId="77777777" w:rsidR="004251C7" w:rsidRPr="00746EFC" w:rsidRDefault="004251C7" w:rsidP="000A6D91">
            <w:pPr>
              <w:spacing w:after="0" w:line="240" w:lineRule="auto"/>
              <w:jc w:val="center"/>
              <w:rPr>
                <w:rFonts w:ascii="Myriad Pro" w:eastAsia="Calibri" w:hAnsi="Myriad Pro" w:cs="Times New Roman"/>
                <w:b/>
                <w:bCs/>
                <w:color w:val="000000"/>
                <w:sz w:val="18"/>
                <w:szCs w:val="18"/>
              </w:rPr>
            </w:pPr>
            <w:r w:rsidRPr="00746EFC">
              <w:rPr>
                <w:rFonts w:ascii="Myriad Pro" w:eastAsia="Calibri" w:hAnsi="Myriad Pro" w:cs="Times New Roman"/>
                <w:b/>
                <w:bCs/>
                <w:color w:val="000000"/>
                <w:sz w:val="18"/>
                <w:szCs w:val="18"/>
              </w:rPr>
              <w:t>строительство воздушных линий, на уровне напряжения i и (или) диапазоне мощности j</w:t>
            </w:r>
          </w:p>
        </w:tc>
        <w:tc>
          <w:tcPr>
            <w:tcW w:w="1373" w:type="dxa"/>
            <w:vAlign w:val="center"/>
            <w:hideMark/>
          </w:tcPr>
          <w:p w14:paraId="3FD177D4" w14:textId="77777777" w:rsidR="004251C7" w:rsidRPr="00746EFC" w:rsidRDefault="004251C7" w:rsidP="000A6D91">
            <w:pPr>
              <w:spacing w:after="0" w:line="240" w:lineRule="auto"/>
              <w:jc w:val="center"/>
              <w:rPr>
                <w:rFonts w:ascii="Myriad Pro" w:eastAsia="Calibri" w:hAnsi="Myriad Pro" w:cs="Times New Roman"/>
                <w:b/>
                <w:bCs/>
                <w:color w:val="000000"/>
                <w:sz w:val="18"/>
                <w:szCs w:val="18"/>
              </w:rPr>
            </w:pPr>
            <w:r w:rsidRPr="00746EFC">
              <w:rPr>
                <w:rFonts w:ascii="Myriad Pro" w:eastAsia="Calibri" w:hAnsi="Myriad Pro" w:cs="Times New Roman"/>
                <w:b/>
                <w:bCs/>
                <w:color w:val="000000"/>
                <w:sz w:val="18"/>
                <w:szCs w:val="18"/>
              </w:rPr>
              <w:t>199 374,76</w:t>
            </w:r>
          </w:p>
        </w:tc>
        <w:tc>
          <w:tcPr>
            <w:tcW w:w="1332" w:type="dxa"/>
            <w:vAlign w:val="center"/>
            <w:hideMark/>
          </w:tcPr>
          <w:p w14:paraId="61EED86E" w14:textId="77777777" w:rsidR="004251C7" w:rsidRPr="00746EFC" w:rsidRDefault="004251C7" w:rsidP="000A6D91">
            <w:pPr>
              <w:spacing w:after="0" w:line="240" w:lineRule="auto"/>
              <w:jc w:val="center"/>
              <w:rPr>
                <w:rFonts w:ascii="Myriad Pro" w:eastAsia="Calibri" w:hAnsi="Myriad Pro" w:cs="Times New Roman"/>
                <w:b/>
                <w:bCs/>
                <w:color w:val="000000"/>
                <w:sz w:val="18"/>
                <w:szCs w:val="18"/>
              </w:rPr>
            </w:pPr>
            <w:r w:rsidRPr="00746EFC">
              <w:rPr>
                <w:rFonts w:ascii="Myriad Pro" w:eastAsia="Calibri" w:hAnsi="Myriad Pro" w:cs="Times New Roman"/>
                <w:b/>
                <w:bCs/>
                <w:color w:val="000000"/>
                <w:sz w:val="18"/>
                <w:szCs w:val="18"/>
              </w:rPr>
              <w:t>64,56</w:t>
            </w:r>
          </w:p>
        </w:tc>
        <w:tc>
          <w:tcPr>
            <w:tcW w:w="1840" w:type="dxa"/>
            <w:vAlign w:val="center"/>
            <w:hideMark/>
          </w:tcPr>
          <w:p w14:paraId="22F1DAB1" w14:textId="77777777" w:rsidR="004251C7" w:rsidRPr="00746EFC" w:rsidRDefault="004251C7" w:rsidP="000A6D91">
            <w:pPr>
              <w:spacing w:after="0" w:line="240" w:lineRule="auto"/>
              <w:jc w:val="center"/>
              <w:rPr>
                <w:rFonts w:ascii="Myriad Pro" w:eastAsia="Calibri" w:hAnsi="Myriad Pro" w:cs="Times New Roman"/>
                <w:b/>
                <w:bCs/>
                <w:color w:val="000000"/>
                <w:sz w:val="18"/>
                <w:szCs w:val="18"/>
              </w:rPr>
            </w:pPr>
            <w:r w:rsidRPr="00746EFC">
              <w:rPr>
                <w:rFonts w:ascii="Myriad Pro" w:eastAsia="Calibri" w:hAnsi="Myriad Pro" w:cs="Times New Roman"/>
                <w:b/>
                <w:bCs/>
                <w:color w:val="000000"/>
                <w:sz w:val="18"/>
                <w:szCs w:val="18"/>
              </w:rPr>
              <w:t>67 185,77</w:t>
            </w:r>
          </w:p>
        </w:tc>
        <w:tc>
          <w:tcPr>
            <w:tcW w:w="1492" w:type="dxa"/>
            <w:vAlign w:val="center"/>
            <w:hideMark/>
          </w:tcPr>
          <w:p w14:paraId="335F6CE7" w14:textId="77777777" w:rsidR="004251C7" w:rsidRPr="00746EFC" w:rsidRDefault="004251C7" w:rsidP="000A6D91">
            <w:pPr>
              <w:spacing w:after="0" w:line="240" w:lineRule="auto"/>
              <w:jc w:val="center"/>
              <w:rPr>
                <w:rFonts w:ascii="Myriad Pro" w:eastAsia="Calibri" w:hAnsi="Myriad Pro" w:cs="Times New Roman"/>
                <w:b/>
                <w:bCs/>
                <w:color w:val="000000"/>
                <w:sz w:val="18"/>
                <w:szCs w:val="18"/>
              </w:rPr>
            </w:pPr>
            <w:r w:rsidRPr="00746EFC">
              <w:rPr>
                <w:rFonts w:ascii="Myriad Pro" w:eastAsia="Calibri" w:hAnsi="Myriad Pro" w:cs="Times New Roman"/>
                <w:b/>
                <w:bCs/>
                <w:color w:val="000000"/>
                <w:sz w:val="18"/>
                <w:szCs w:val="18"/>
              </w:rPr>
              <w:t>286 548,32</w:t>
            </w:r>
          </w:p>
        </w:tc>
        <w:tc>
          <w:tcPr>
            <w:tcW w:w="1457" w:type="dxa"/>
            <w:vAlign w:val="center"/>
            <w:hideMark/>
          </w:tcPr>
          <w:p w14:paraId="6EE1A106" w14:textId="77777777" w:rsidR="004251C7" w:rsidRPr="00746EFC" w:rsidRDefault="004251C7" w:rsidP="000A6D91">
            <w:pPr>
              <w:spacing w:after="0" w:line="240" w:lineRule="auto"/>
              <w:jc w:val="center"/>
              <w:rPr>
                <w:rFonts w:ascii="Myriad Pro" w:eastAsia="Calibri" w:hAnsi="Myriad Pro" w:cs="Times New Roman"/>
                <w:b/>
                <w:bCs/>
                <w:color w:val="000000"/>
                <w:sz w:val="18"/>
                <w:szCs w:val="18"/>
              </w:rPr>
            </w:pPr>
            <w:r w:rsidRPr="00746EFC">
              <w:rPr>
                <w:rFonts w:ascii="Myriad Pro" w:eastAsia="Calibri" w:hAnsi="Myriad Pro" w:cs="Times New Roman"/>
                <w:b/>
                <w:bCs/>
                <w:color w:val="000000"/>
                <w:sz w:val="18"/>
                <w:szCs w:val="18"/>
              </w:rPr>
              <w:t>64,56</w:t>
            </w:r>
          </w:p>
        </w:tc>
        <w:tc>
          <w:tcPr>
            <w:tcW w:w="1365" w:type="dxa"/>
            <w:vAlign w:val="center"/>
            <w:hideMark/>
          </w:tcPr>
          <w:p w14:paraId="60EB4B7A" w14:textId="77777777" w:rsidR="004251C7" w:rsidRPr="00746EFC" w:rsidRDefault="004251C7" w:rsidP="000A6D91">
            <w:pPr>
              <w:spacing w:after="0" w:line="240" w:lineRule="auto"/>
              <w:jc w:val="center"/>
              <w:rPr>
                <w:rFonts w:ascii="Myriad Pro" w:eastAsia="Calibri" w:hAnsi="Myriad Pro" w:cs="Times New Roman"/>
                <w:b/>
                <w:bCs/>
                <w:color w:val="000000"/>
                <w:sz w:val="18"/>
                <w:szCs w:val="18"/>
              </w:rPr>
            </w:pPr>
            <w:r w:rsidRPr="00746EFC">
              <w:rPr>
                <w:rFonts w:ascii="Myriad Pro" w:eastAsia="Calibri" w:hAnsi="Myriad Pro" w:cs="Times New Roman"/>
                <w:b/>
                <w:bCs/>
                <w:color w:val="000000"/>
                <w:sz w:val="18"/>
                <w:szCs w:val="18"/>
              </w:rPr>
              <w:t>96 561,72</w:t>
            </w:r>
          </w:p>
        </w:tc>
      </w:tr>
      <w:tr w:rsidR="004251C7" w:rsidRPr="00746EFC" w14:paraId="3CF55201" w14:textId="77777777" w:rsidTr="00006241">
        <w:trPr>
          <w:trHeight w:val="300"/>
          <w:jc w:val="center"/>
        </w:trPr>
        <w:tc>
          <w:tcPr>
            <w:tcW w:w="818" w:type="dxa"/>
            <w:vAlign w:val="center"/>
            <w:hideMark/>
          </w:tcPr>
          <w:p w14:paraId="5D64FBB2"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 </w:t>
            </w:r>
          </w:p>
        </w:tc>
        <w:tc>
          <w:tcPr>
            <w:tcW w:w="4984" w:type="dxa"/>
            <w:vAlign w:val="center"/>
            <w:hideMark/>
          </w:tcPr>
          <w:p w14:paraId="0618CBD6" w14:textId="77777777" w:rsidR="004251C7" w:rsidRPr="00746EFC" w:rsidRDefault="004251C7" w:rsidP="000A6D91">
            <w:pPr>
              <w:spacing w:after="0" w:line="240" w:lineRule="auto"/>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 xml:space="preserve">строительство воздушных линий 0,4 </w:t>
            </w:r>
            <w:proofErr w:type="spellStart"/>
            <w:r w:rsidRPr="00746EFC">
              <w:rPr>
                <w:rFonts w:ascii="Myriad Pro" w:eastAsia="Calibri" w:hAnsi="Myriad Pro" w:cs="Times New Roman"/>
                <w:bCs/>
                <w:color w:val="000000"/>
                <w:sz w:val="18"/>
                <w:szCs w:val="18"/>
              </w:rPr>
              <w:t>кВ</w:t>
            </w:r>
            <w:proofErr w:type="spellEnd"/>
          </w:p>
        </w:tc>
        <w:tc>
          <w:tcPr>
            <w:tcW w:w="1373" w:type="dxa"/>
            <w:vAlign w:val="center"/>
            <w:hideMark/>
          </w:tcPr>
          <w:p w14:paraId="00508100"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189 109,57</w:t>
            </w:r>
          </w:p>
        </w:tc>
        <w:tc>
          <w:tcPr>
            <w:tcW w:w="1332" w:type="dxa"/>
            <w:vAlign w:val="center"/>
            <w:hideMark/>
          </w:tcPr>
          <w:p w14:paraId="2B718F94"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56,22</w:t>
            </w:r>
          </w:p>
        </w:tc>
        <w:tc>
          <w:tcPr>
            <w:tcW w:w="1840" w:type="dxa"/>
            <w:vAlign w:val="center"/>
            <w:hideMark/>
          </w:tcPr>
          <w:p w14:paraId="3E9DEB8C"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55 492,75</w:t>
            </w:r>
          </w:p>
        </w:tc>
        <w:tc>
          <w:tcPr>
            <w:tcW w:w="1492" w:type="dxa"/>
            <w:vAlign w:val="center"/>
            <w:hideMark/>
          </w:tcPr>
          <w:p w14:paraId="4B62265C"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 </w:t>
            </w:r>
          </w:p>
        </w:tc>
        <w:tc>
          <w:tcPr>
            <w:tcW w:w="1457" w:type="dxa"/>
            <w:vAlign w:val="center"/>
            <w:hideMark/>
          </w:tcPr>
          <w:p w14:paraId="0F6682B9"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56,22</w:t>
            </w:r>
          </w:p>
        </w:tc>
        <w:tc>
          <w:tcPr>
            <w:tcW w:w="1365" w:type="dxa"/>
            <w:vAlign w:val="center"/>
            <w:hideMark/>
          </w:tcPr>
          <w:p w14:paraId="6AB1AAE0"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80 637,65</w:t>
            </w:r>
          </w:p>
        </w:tc>
      </w:tr>
      <w:tr w:rsidR="004251C7" w:rsidRPr="00746EFC" w14:paraId="64DC3DF5" w14:textId="77777777" w:rsidTr="00006241">
        <w:trPr>
          <w:trHeight w:val="300"/>
          <w:jc w:val="center"/>
        </w:trPr>
        <w:tc>
          <w:tcPr>
            <w:tcW w:w="818" w:type="dxa"/>
            <w:vAlign w:val="center"/>
            <w:hideMark/>
          </w:tcPr>
          <w:p w14:paraId="2A57C928"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 </w:t>
            </w:r>
          </w:p>
        </w:tc>
        <w:tc>
          <w:tcPr>
            <w:tcW w:w="4984" w:type="dxa"/>
            <w:noWrap/>
            <w:vAlign w:val="center"/>
            <w:hideMark/>
          </w:tcPr>
          <w:p w14:paraId="04CCC061" w14:textId="77777777" w:rsidR="004251C7" w:rsidRPr="00746EFC" w:rsidRDefault="004251C7" w:rsidP="000A6D91">
            <w:pPr>
              <w:spacing w:after="0" w:line="240" w:lineRule="auto"/>
              <w:jc w:val="right"/>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город</w:t>
            </w:r>
          </w:p>
        </w:tc>
        <w:tc>
          <w:tcPr>
            <w:tcW w:w="1373" w:type="dxa"/>
            <w:vAlign w:val="center"/>
            <w:hideMark/>
          </w:tcPr>
          <w:p w14:paraId="3DFCE93C"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171 152,91</w:t>
            </w:r>
          </w:p>
        </w:tc>
        <w:tc>
          <w:tcPr>
            <w:tcW w:w="1332" w:type="dxa"/>
            <w:vAlign w:val="center"/>
            <w:hideMark/>
          </w:tcPr>
          <w:p w14:paraId="2A8C6BC7"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5,48</w:t>
            </w:r>
          </w:p>
        </w:tc>
        <w:tc>
          <w:tcPr>
            <w:tcW w:w="1840" w:type="dxa"/>
            <w:vAlign w:val="center"/>
            <w:hideMark/>
          </w:tcPr>
          <w:p w14:paraId="680F87FC"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4 892,36</w:t>
            </w:r>
          </w:p>
        </w:tc>
        <w:tc>
          <w:tcPr>
            <w:tcW w:w="1492" w:type="dxa"/>
            <w:vAlign w:val="center"/>
            <w:hideMark/>
          </w:tcPr>
          <w:p w14:paraId="36E0AE75"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274 799,00</w:t>
            </w:r>
          </w:p>
        </w:tc>
        <w:tc>
          <w:tcPr>
            <w:tcW w:w="1457" w:type="dxa"/>
            <w:vAlign w:val="center"/>
            <w:hideMark/>
          </w:tcPr>
          <w:p w14:paraId="64918529"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5,48</w:t>
            </w:r>
          </w:p>
        </w:tc>
        <w:tc>
          <w:tcPr>
            <w:tcW w:w="1365" w:type="dxa"/>
            <w:vAlign w:val="center"/>
            <w:hideMark/>
          </w:tcPr>
          <w:p w14:paraId="3DAE5AC0"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7 855,05</w:t>
            </w:r>
          </w:p>
        </w:tc>
      </w:tr>
      <w:tr w:rsidR="004251C7" w:rsidRPr="00746EFC" w14:paraId="5B4E9F34" w14:textId="77777777" w:rsidTr="00006241">
        <w:trPr>
          <w:trHeight w:val="300"/>
          <w:jc w:val="center"/>
        </w:trPr>
        <w:tc>
          <w:tcPr>
            <w:tcW w:w="818" w:type="dxa"/>
            <w:vAlign w:val="center"/>
            <w:hideMark/>
          </w:tcPr>
          <w:p w14:paraId="7041C168"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 </w:t>
            </w:r>
          </w:p>
        </w:tc>
        <w:tc>
          <w:tcPr>
            <w:tcW w:w="4984" w:type="dxa"/>
            <w:vAlign w:val="center"/>
            <w:hideMark/>
          </w:tcPr>
          <w:p w14:paraId="25A5B815" w14:textId="77777777" w:rsidR="004251C7" w:rsidRPr="00746EFC" w:rsidRDefault="004251C7" w:rsidP="000A6D91">
            <w:pPr>
              <w:spacing w:after="0" w:line="240" w:lineRule="auto"/>
              <w:jc w:val="right"/>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село</w:t>
            </w:r>
          </w:p>
        </w:tc>
        <w:tc>
          <w:tcPr>
            <w:tcW w:w="1373" w:type="dxa"/>
            <w:vAlign w:val="center"/>
            <w:hideMark/>
          </w:tcPr>
          <w:p w14:paraId="6193B67F"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191 047,54</w:t>
            </w:r>
          </w:p>
        </w:tc>
        <w:tc>
          <w:tcPr>
            <w:tcW w:w="1332" w:type="dxa"/>
            <w:vAlign w:val="center"/>
            <w:hideMark/>
          </w:tcPr>
          <w:p w14:paraId="7ACD212A"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50,74</w:t>
            </w:r>
          </w:p>
        </w:tc>
        <w:tc>
          <w:tcPr>
            <w:tcW w:w="1840" w:type="dxa"/>
            <w:vAlign w:val="center"/>
            <w:hideMark/>
          </w:tcPr>
          <w:p w14:paraId="2A7E5234"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50 600,39</w:t>
            </w:r>
          </w:p>
        </w:tc>
        <w:tc>
          <w:tcPr>
            <w:tcW w:w="1492" w:type="dxa"/>
            <w:vAlign w:val="center"/>
            <w:hideMark/>
          </w:tcPr>
          <w:p w14:paraId="4B2457CD"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274 799,00</w:t>
            </w:r>
          </w:p>
        </w:tc>
        <w:tc>
          <w:tcPr>
            <w:tcW w:w="1457" w:type="dxa"/>
            <w:vAlign w:val="center"/>
            <w:hideMark/>
          </w:tcPr>
          <w:p w14:paraId="4C49352E"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50,74</w:t>
            </w:r>
          </w:p>
        </w:tc>
        <w:tc>
          <w:tcPr>
            <w:tcW w:w="1365" w:type="dxa"/>
            <w:vAlign w:val="center"/>
            <w:hideMark/>
          </w:tcPr>
          <w:p w14:paraId="2F89FA28"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72 782,60</w:t>
            </w:r>
          </w:p>
        </w:tc>
      </w:tr>
      <w:tr w:rsidR="004251C7" w:rsidRPr="00746EFC" w14:paraId="5A16EA3A" w14:textId="77777777" w:rsidTr="00006241">
        <w:trPr>
          <w:trHeight w:val="300"/>
          <w:jc w:val="center"/>
        </w:trPr>
        <w:tc>
          <w:tcPr>
            <w:tcW w:w="818" w:type="dxa"/>
            <w:vAlign w:val="center"/>
            <w:hideMark/>
          </w:tcPr>
          <w:p w14:paraId="723E8373"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 </w:t>
            </w:r>
          </w:p>
        </w:tc>
        <w:tc>
          <w:tcPr>
            <w:tcW w:w="4984" w:type="dxa"/>
            <w:vAlign w:val="center"/>
            <w:hideMark/>
          </w:tcPr>
          <w:p w14:paraId="6345D2C1" w14:textId="77777777" w:rsidR="004251C7" w:rsidRPr="00746EFC" w:rsidRDefault="004251C7" w:rsidP="000A6D91">
            <w:pPr>
              <w:spacing w:after="0" w:line="240" w:lineRule="auto"/>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 xml:space="preserve">строительство воздушных линий 6(10) </w:t>
            </w:r>
            <w:proofErr w:type="spellStart"/>
            <w:r w:rsidRPr="00746EFC">
              <w:rPr>
                <w:rFonts w:ascii="Myriad Pro" w:eastAsia="Calibri" w:hAnsi="Myriad Pro" w:cs="Times New Roman"/>
                <w:bCs/>
                <w:color w:val="000000"/>
                <w:sz w:val="18"/>
                <w:szCs w:val="18"/>
              </w:rPr>
              <w:t>кВ</w:t>
            </w:r>
            <w:proofErr w:type="spellEnd"/>
          </w:p>
        </w:tc>
        <w:tc>
          <w:tcPr>
            <w:tcW w:w="1373" w:type="dxa"/>
            <w:vAlign w:val="center"/>
            <w:hideMark/>
          </w:tcPr>
          <w:p w14:paraId="08B3193F"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268 558,05</w:t>
            </w:r>
          </w:p>
        </w:tc>
        <w:tc>
          <w:tcPr>
            <w:tcW w:w="1332" w:type="dxa"/>
            <w:vAlign w:val="center"/>
            <w:hideMark/>
          </w:tcPr>
          <w:p w14:paraId="59DC4546"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8,34</w:t>
            </w:r>
          </w:p>
        </w:tc>
        <w:tc>
          <w:tcPr>
            <w:tcW w:w="1840" w:type="dxa"/>
            <w:vAlign w:val="center"/>
            <w:hideMark/>
          </w:tcPr>
          <w:p w14:paraId="725A81E4"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11 693,02</w:t>
            </w:r>
          </w:p>
        </w:tc>
        <w:tc>
          <w:tcPr>
            <w:tcW w:w="1492" w:type="dxa"/>
            <w:vAlign w:val="center"/>
            <w:hideMark/>
          </w:tcPr>
          <w:p w14:paraId="15360483"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 </w:t>
            </w:r>
          </w:p>
        </w:tc>
        <w:tc>
          <w:tcPr>
            <w:tcW w:w="1457" w:type="dxa"/>
            <w:vAlign w:val="center"/>
            <w:hideMark/>
          </w:tcPr>
          <w:p w14:paraId="5457D2A8"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8,34</w:t>
            </w:r>
          </w:p>
        </w:tc>
        <w:tc>
          <w:tcPr>
            <w:tcW w:w="1365" w:type="dxa"/>
            <w:vAlign w:val="center"/>
            <w:hideMark/>
          </w:tcPr>
          <w:p w14:paraId="4839524B"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15 924,07</w:t>
            </w:r>
          </w:p>
        </w:tc>
      </w:tr>
      <w:tr w:rsidR="004251C7" w:rsidRPr="00746EFC" w14:paraId="3A20BE6B" w14:textId="77777777" w:rsidTr="00006241">
        <w:trPr>
          <w:trHeight w:val="300"/>
          <w:jc w:val="center"/>
        </w:trPr>
        <w:tc>
          <w:tcPr>
            <w:tcW w:w="818" w:type="dxa"/>
            <w:vAlign w:val="center"/>
            <w:hideMark/>
          </w:tcPr>
          <w:p w14:paraId="3C248AE3"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 </w:t>
            </w:r>
          </w:p>
        </w:tc>
        <w:tc>
          <w:tcPr>
            <w:tcW w:w="4984" w:type="dxa"/>
            <w:noWrap/>
            <w:vAlign w:val="center"/>
            <w:hideMark/>
          </w:tcPr>
          <w:p w14:paraId="60F0FBCE" w14:textId="77777777" w:rsidR="004251C7" w:rsidRPr="00746EFC" w:rsidRDefault="004251C7" w:rsidP="000A6D91">
            <w:pPr>
              <w:spacing w:after="0" w:line="240" w:lineRule="auto"/>
              <w:jc w:val="right"/>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город</w:t>
            </w:r>
          </w:p>
        </w:tc>
        <w:tc>
          <w:tcPr>
            <w:tcW w:w="1373" w:type="dxa"/>
            <w:vAlign w:val="center"/>
            <w:hideMark/>
          </w:tcPr>
          <w:p w14:paraId="17F909C5"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260 629,95</w:t>
            </w:r>
          </w:p>
        </w:tc>
        <w:tc>
          <w:tcPr>
            <w:tcW w:w="1332" w:type="dxa"/>
            <w:vAlign w:val="center"/>
            <w:hideMark/>
          </w:tcPr>
          <w:p w14:paraId="47F88EAD"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1,39</w:t>
            </w:r>
          </w:p>
        </w:tc>
        <w:tc>
          <w:tcPr>
            <w:tcW w:w="1840" w:type="dxa"/>
            <w:vAlign w:val="center"/>
            <w:hideMark/>
          </w:tcPr>
          <w:p w14:paraId="258660F6"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1 892,44</w:t>
            </w:r>
          </w:p>
        </w:tc>
        <w:tc>
          <w:tcPr>
            <w:tcW w:w="1492" w:type="dxa"/>
            <w:vAlign w:val="center"/>
            <w:hideMark/>
          </w:tcPr>
          <w:p w14:paraId="2F42763D"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365 734,00</w:t>
            </w:r>
          </w:p>
        </w:tc>
        <w:tc>
          <w:tcPr>
            <w:tcW w:w="1457" w:type="dxa"/>
            <w:vAlign w:val="center"/>
            <w:hideMark/>
          </w:tcPr>
          <w:p w14:paraId="23BED6D5"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1,39</w:t>
            </w:r>
          </w:p>
        </w:tc>
        <w:tc>
          <w:tcPr>
            <w:tcW w:w="1365" w:type="dxa"/>
            <w:vAlign w:val="center"/>
            <w:hideMark/>
          </w:tcPr>
          <w:p w14:paraId="6B446698"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2 655,60</w:t>
            </w:r>
          </w:p>
        </w:tc>
      </w:tr>
      <w:tr w:rsidR="004251C7" w:rsidRPr="00746EFC" w14:paraId="3379483E" w14:textId="77777777" w:rsidTr="00006241">
        <w:trPr>
          <w:trHeight w:val="300"/>
          <w:jc w:val="center"/>
        </w:trPr>
        <w:tc>
          <w:tcPr>
            <w:tcW w:w="818" w:type="dxa"/>
            <w:vAlign w:val="center"/>
            <w:hideMark/>
          </w:tcPr>
          <w:p w14:paraId="1535E99D"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 </w:t>
            </w:r>
          </w:p>
        </w:tc>
        <w:tc>
          <w:tcPr>
            <w:tcW w:w="4984" w:type="dxa"/>
            <w:vAlign w:val="center"/>
            <w:hideMark/>
          </w:tcPr>
          <w:p w14:paraId="504FDE3D" w14:textId="77777777" w:rsidR="004251C7" w:rsidRPr="00746EFC" w:rsidRDefault="004251C7" w:rsidP="000A6D91">
            <w:pPr>
              <w:spacing w:after="0" w:line="240" w:lineRule="auto"/>
              <w:jc w:val="right"/>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село</w:t>
            </w:r>
          </w:p>
        </w:tc>
        <w:tc>
          <w:tcPr>
            <w:tcW w:w="1373" w:type="dxa"/>
            <w:vAlign w:val="center"/>
            <w:hideMark/>
          </w:tcPr>
          <w:p w14:paraId="230D9876"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270 144,81</w:t>
            </w:r>
          </w:p>
        </w:tc>
        <w:tc>
          <w:tcPr>
            <w:tcW w:w="1332" w:type="dxa"/>
            <w:vAlign w:val="center"/>
            <w:hideMark/>
          </w:tcPr>
          <w:p w14:paraId="5B9EB996"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6,95</w:t>
            </w:r>
          </w:p>
        </w:tc>
        <w:tc>
          <w:tcPr>
            <w:tcW w:w="1840" w:type="dxa"/>
            <w:vAlign w:val="center"/>
            <w:hideMark/>
          </w:tcPr>
          <w:p w14:paraId="73429DB5"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9 800,58</w:t>
            </w:r>
          </w:p>
        </w:tc>
        <w:tc>
          <w:tcPr>
            <w:tcW w:w="1492" w:type="dxa"/>
            <w:vAlign w:val="center"/>
            <w:hideMark/>
          </w:tcPr>
          <w:p w14:paraId="5DA9305F"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365 734,00</w:t>
            </w:r>
          </w:p>
        </w:tc>
        <w:tc>
          <w:tcPr>
            <w:tcW w:w="1457" w:type="dxa"/>
            <w:vAlign w:val="center"/>
            <w:hideMark/>
          </w:tcPr>
          <w:p w14:paraId="3EB1A406"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6,95</w:t>
            </w:r>
          </w:p>
        </w:tc>
        <w:tc>
          <w:tcPr>
            <w:tcW w:w="1365" w:type="dxa"/>
            <w:vAlign w:val="center"/>
            <w:hideMark/>
          </w:tcPr>
          <w:p w14:paraId="3FEE4928"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13 268,46</w:t>
            </w:r>
          </w:p>
        </w:tc>
      </w:tr>
      <w:tr w:rsidR="004251C7" w:rsidRPr="00746EFC" w14:paraId="093D8755" w14:textId="77777777" w:rsidTr="00006241">
        <w:trPr>
          <w:trHeight w:val="960"/>
          <w:jc w:val="center"/>
        </w:trPr>
        <w:tc>
          <w:tcPr>
            <w:tcW w:w="818" w:type="dxa"/>
            <w:vAlign w:val="center"/>
            <w:hideMark/>
          </w:tcPr>
          <w:p w14:paraId="4ED53BA7" w14:textId="77777777" w:rsidR="004251C7" w:rsidRPr="00746EFC" w:rsidRDefault="004251C7" w:rsidP="000A6D91">
            <w:pPr>
              <w:spacing w:after="0" w:line="240" w:lineRule="auto"/>
              <w:jc w:val="center"/>
              <w:rPr>
                <w:rFonts w:ascii="Myriad Pro" w:eastAsia="Calibri" w:hAnsi="Myriad Pro" w:cs="Times New Roman"/>
                <w:b/>
                <w:bCs/>
                <w:color w:val="000000"/>
                <w:sz w:val="18"/>
                <w:szCs w:val="18"/>
              </w:rPr>
            </w:pPr>
            <w:bookmarkStart w:id="70" w:name="RANGE!A35"/>
            <w:bookmarkStart w:id="71" w:name="RANGE!A28"/>
            <w:bookmarkStart w:id="72" w:name="RANGE!A36"/>
            <w:bookmarkEnd w:id="70"/>
            <w:bookmarkEnd w:id="71"/>
            <w:r w:rsidRPr="00746EFC">
              <w:rPr>
                <w:rFonts w:ascii="Myriad Pro" w:eastAsia="Calibri" w:hAnsi="Myriad Pro" w:cs="Times New Roman"/>
                <w:b/>
                <w:bCs/>
                <w:color w:val="000000"/>
                <w:sz w:val="18"/>
                <w:szCs w:val="18"/>
              </w:rPr>
              <w:t>2.4.</w:t>
            </w:r>
            <w:bookmarkEnd w:id="72"/>
          </w:p>
        </w:tc>
        <w:tc>
          <w:tcPr>
            <w:tcW w:w="4984" w:type="dxa"/>
            <w:vAlign w:val="center"/>
            <w:hideMark/>
          </w:tcPr>
          <w:p w14:paraId="655E5A4B" w14:textId="77777777" w:rsidR="004251C7" w:rsidRPr="00746EFC" w:rsidRDefault="004251C7" w:rsidP="000A6D91">
            <w:pPr>
              <w:spacing w:after="0" w:line="240" w:lineRule="auto"/>
              <w:rPr>
                <w:rFonts w:ascii="Myriad Pro" w:eastAsia="Calibri" w:hAnsi="Myriad Pro" w:cs="Times New Roman"/>
                <w:b/>
                <w:bCs/>
                <w:color w:val="000000"/>
                <w:sz w:val="18"/>
                <w:szCs w:val="18"/>
              </w:rPr>
            </w:pPr>
            <w:r w:rsidRPr="00746EFC">
              <w:rPr>
                <w:rFonts w:ascii="Myriad Pro" w:eastAsia="Calibri" w:hAnsi="Myriad Pro" w:cs="Times New Roman"/>
                <w:b/>
                <w:bCs/>
                <w:color w:val="000000"/>
                <w:sz w:val="18"/>
                <w:szCs w:val="18"/>
              </w:rPr>
              <w:t xml:space="preserve">строительство комплектных трансформаторных подстанций (КТП), распределительных трансформаторных подстанций (РТП) с уровнем напряжения до 35 </w:t>
            </w:r>
            <w:proofErr w:type="spellStart"/>
            <w:r w:rsidRPr="00746EFC">
              <w:rPr>
                <w:rFonts w:ascii="Myriad Pro" w:eastAsia="Calibri" w:hAnsi="Myriad Pro" w:cs="Times New Roman"/>
                <w:b/>
                <w:bCs/>
                <w:color w:val="000000"/>
                <w:sz w:val="18"/>
                <w:szCs w:val="18"/>
              </w:rPr>
              <w:t>кВ</w:t>
            </w:r>
            <w:proofErr w:type="spellEnd"/>
            <w:r w:rsidRPr="00746EFC">
              <w:rPr>
                <w:rFonts w:ascii="Myriad Pro" w:eastAsia="Calibri" w:hAnsi="Myriad Pro" w:cs="Times New Roman"/>
                <w:b/>
                <w:bCs/>
                <w:color w:val="000000"/>
                <w:sz w:val="18"/>
                <w:szCs w:val="18"/>
              </w:rPr>
              <w:t>, на уровне напряжения i и (или) диапазоне мощности j</w:t>
            </w:r>
          </w:p>
        </w:tc>
        <w:tc>
          <w:tcPr>
            <w:tcW w:w="1373" w:type="dxa"/>
            <w:vAlign w:val="center"/>
            <w:hideMark/>
          </w:tcPr>
          <w:p w14:paraId="6FBAED46" w14:textId="77777777" w:rsidR="004251C7" w:rsidRPr="00746EFC" w:rsidRDefault="004251C7" w:rsidP="000A6D91">
            <w:pPr>
              <w:spacing w:after="0" w:line="240" w:lineRule="auto"/>
              <w:jc w:val="center"/>
              <w:rPr>
                <w:rFonts w:ascii="Myriad Pro" w:eastAsia="Calibri" w:hAnsi="Myriad Pro" w:cs="Times New Roman"/>
                <w:b/>
                <w:bCs/>
                <w:color w:val="000000"/>
                <w:sz w:val="18"/>
                <w:szCs w:val="18"/>
              </w:rPr>
            </w:pPr>
            <w:r w:rsidRPr="00746EFC">
              <w:rPr>
                <w:rFonts w:ascii="Myriad Pro" w:eastAsia="Calibri" w:hAnsi="Myriad Pro" w:cs="Times New Roman"/>
                <w:b/>
                <w:bCs/>
                <w:color w:val="000000"/>
                <w:sz w:val="18"/>
                <w:szCs w:val="18"/>
              </w:rPr>
              <w:t>1 284,06</w:t>
            </w:r>
          </w:p>
        </w:tc>
        <w:tc>
          <w:tcPr>
            <w:tcW w:w="1332" w:type="dxa"/>
            <w:vAlign w:val="center"/>
            <w:hideMark/>
          </w:tcPr>
          <w:p w14:paraId="712D8432" w14:textId="77777777" w:rsidR="004251C7" w:rsidRPr="00746EFC" w:rsidRDefault="004251C7" w:rsidP="000A6D91">
            <w:pPr>
              <w:spacing w:after="0" w:line="240" w:lineRule="auto"/>
              <w:jc w:val="center"/>
              <w:rPr>
                <w:rFonts w:ascii="Myriad Pro" w:eastAsia="Calibri" w:hAnsi="Myriad Pro" w:cs="Times New Roman"/>
                <w:b/>
                <w:bCs/>
                <w:color w:val="000000"/>
                <w:sz w:val="18"/>
                <w:szCs w:val="18"/>
              </w:rPr>
            </w:pPr>
            <w:r w:rsidRPr="00746EFC">
              <w:rPr>
                <w:rFonts w:ascii="Myriad Pro" w:eastAsia="Calibri" w:hAnsi="Myriad Pro" w:cs="Times New Roman"/>
                <w:b/>
                <w:bCs/>
                <w:color w:val="000000"/>
                <w:sz w:val="18"/>
                <w:szCs w:val="18"/>
              </w:rPr>
              <w:t>620,00</w:t>
            </w:r>
          </w:p>
        </w:tc>
        <w:tc>
          <w:tcPr>
            <w:tcW w:w="1840" w:type="dxa"/>
            <w:vAlign w:val="center"/>
            <w:hideMark/>
          </w:tcPr>
          <w:p w14:paraId="7A357669" w14:textId="77777777" w:rsidR="004251C7" w:rsidRPr="00746EFC" w:rsidRDefault="004251C7" w:rsidP="000A6D91">
            <w:pPr>
              <w:spacing w:after="0" w:line="240" w:lineRule="auto"/>
              <w:jc w:val="center"/>
              <w:rPr>
                <w:rFonts w:ascii="Myriad Pro" w:eastAsia="Calibri" w:hAnsi="Myriad Pro" w:cs="Times New Roman"/>
                <w:b/>
                <w:bCs/>
                <w:color w:val="000000"/>
                <w:sz w:val="18"/>
                <w:szCs w:val="18"/>
              </w:rPr>
            </w:pPr>
            <w:r w:rsidRPr="00746EFC">
              <w:rPr>
                <w:rFonts w:ascii="Myriad Pro" w:eastAsia="Calibri" w:hAnsi="Myriad Pro" w:cs="Times New Roman"/>
                <w:b/>
                <w:bCs/>
                <w:color w:val="000000"/>
                <w:sz w:val="18"/>
                <w:szCs w:val="18"/>
              </w:rPr>
              <w:t>6 114,17</w:t>
            </w:r>
          </w:p>
        </w:tc>
        <w:tc>
          <w:tcPr>
            <w:tcW w:w="1492" w:type="dxa"/>
            <w:vAlign w:val="center"/>
            <w:hideMark/>
          </w:tcPr>
          <w:p w14:paraId="700C8AE9" w14:textId="77777777" w:rsidR="004251C7" w:rsidRPr="00746EFC" w:rsidRDefault="004251C7" w:rsidP="000A6D91">
            <w:pPr>
              <w:spacing w:after="0" w:line="240" w:lineRule="auto"/>
              <w:jc w:val="center"/>
              <w:rPr>
                <w:rFonts w:ascii="Myriad Pro" w:eastAsia="Calibri" w:hAnsi="Myriad Pro" w:cs="Times New Roman"/>
                <w:b/>
                <w:bCs/>
                <w:color w:val="000000"/>
                <w:sz w:val="18"/>
                <w:szCs w:val="18"/>
              </w:rPr>
            </w:pPr>
            <w:r w:rsidRPr="00746EFC">
              <w:rPr>
                <w:rFonts w:ascii="Myriad Pro" w:eastAsia="Calibri" w:hAnsi="Myriad Pro" w:cs="Times New Roman"/>
                <w:b/>
                <w:bCs/>
                <w:color w:val="000000"/>
                <w:sz w:val="18"/>
                <w:szCs w:val="18"/>
              </w:rPr>
              <w:t>1 159,82</w:t>
            </w:r>
          </w:p>
        </w:tc>
        <w:tc>
          <w:tcPr>
            <w:tcW w:w="1457" w:type="dxa"/>
            <w:vAlign w:val="center"/>
            <w:hideMark/>
          </w:tcPr>
          <w:p w14:paraId="2C39F4B9" w14:textId="77777777" w:rsidR="004251C7" w:rsidRPr="00746EFC" w:rsidRDefault="004251C7" w:rsidP="000A6D91">
            <w:pPr>
              <w:spacing w:after="0" w:line="240" w:lineRule="auto"/>
              <w:jc w:val="center"/>
              <w:rPr>
                <w:rFonts w:ascii="Myriad Pro" w:eastAsia="Calibri" w:hAnsi="Myriad Pro" w:cs="Times New Roman"/>
                <w:b/>
                <w:bCs/>
                <w:color w:val="000000"/>
                <w:sz w:val="18"/>
                <w:szCs w:val="18"/>
              </w:rPr>
            </w:pPr>
            <w:r w:rsidRPr="00746EFC">
              <w:rPr>
                <w:rFonts w:ascii="Myriad Pro" w:eastAsia="Calibri" w:hAnsi="Myriad Pro" w:cs="Times New Roman"/>
                <w:b/>
                <w:bCs/>
                <w:color w:val="000000"/>
                <w:sz w:val="18"/>
                <w:szCs w:val="18"/>
              </w:rPr>
              <w:t>620,00</w:t>
            </w:r>
          </w:p>
        </w:tc>
        <w:tc>
          <w:tcPr>
            <w:tcW w:w="1365" w:type="dxa"/>
            <w:vAlign w:val="center"/>
            <w:hideMark/>
          </w:tcPr>
          <w:p w14:paraId="466E1C39" w14:textId="77777777" w:rsidR="004251C7" w:rsidRPr="00746EFC" w:rsidRDefault="004251C7" w:rsidP="000A6D91">
            <w:pPr>
              <w:spacing w:after="0" w:line="240" w:lineRule="auto"/>
              <w:jc w:val="center"/>
              <w:rPr>
                <w:rFonts w:ascii="Myriad Pro" w:eastAsia="Calibri" w:hAnsi="Myriad Pro" w:cs="Times New Roman"/>
                <w:b/>
                <w:bCs/>
                <w:color w:val="000000"/>
                <w:sz w:val="18"/>
                <w:szCs w:val="18"/>
              </w:rPr>
            </w:pPr>
            <w:r w:rsidRPr="00746EFC">
              <w:rPr>
                <w:rFonts w:ascii="Myriad Pro" w:eastAsia="Calibri" w:hAnsi="Myriad Pro" w:cs="Times New Roman"/>
                <w:b/>
                <w:bCs/>
                <w:color w:val="000000"/>
                <w:sz w:val="18"/>
                <w:szCs w:val="18"/>
              </w:rPr>
              <w:t>5 522,61</w:t>
            </w:r>
          </w:p>
        </w:tc>
      </w:tr>
      <w:tr w:rsidR="004251C7" w:rsidRPr="00746EFC" w14:paraId="4F69CA8F" w14:textId="77777777" w:rsidTr="00006241">
        <w:trPr>
          <w:trHeight w:val="155"/>
          <w:jc w:val="center"/>
        </w:trPr>
        <w:tc>
          <w:tcPr>
            <w:tcW w:w="818" w:type="dxa"/>
            <w:vAlign w:val="center"/>
            <w:hideMark/>
          </w:tcPr>
          <w:p w14:paraId="187D8C71"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2.4.1.</w:t>
            </w:r>
          </w:p>
        </w:tc>
        <w:tc>
          <w:tcPr>
            <w:tcW w:w="4984" w:type="dxa"/>
            <w:vAlign w:val="center"/>
            <w:hideMark/>
          </w:tcPr>
          <w:p w14:paraId="2381863F" w14:textId="77777777" w:rsidR="004251C7" w:rsidRPr="00746EFC" w:rsidRDefault="004251C7" w:rsidP="000A6D91">
            <w:pPr>
              <w:spacing w:after="0" w:line="240" w:lineRule="auto"/>
              <w:jc w:val="right"/>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 xml:space="preserve">строительство комплектных трансформаторных подстанций (КТП) до 25 </w:t>
            </w:r>
            <w:proofErr w:type="spellStart"/>
            <w:r w:rsidRPr="00746EFC">
              <w:rPr>
                <w:rFonts w:ascii="Myriad Pro" w:eastAsia="Calibri" w:hAnsi="Myriad Pro" w:cs="Times New Roman"/>
                <w:bCs/>
                <w:color w:val="000000"/>
                <w:sz w:val="18"/>
                <w:szCs w:val="18"/>
              </w:rPr>
              <w:t>кВА</w:t>
            </w:r>
            <w:proofErr w:type="spellEnd"/>
            <w:r w:rsidRPr="00746EFC">
              <w:rPr>
                <w:rFonts w:ascii="Myriad Pro" w:eastAsia="Calibri" w:hAnsi="Myriad Pro" w:cs="Times New Roman"/>
                <w:bCs/>
                <w:color w:val="000000"/>
                <w:sz w:val="18"/>
                <w:szCs w:val="18"/>
              </w:rPr>
              <w:t xml:space="preserve"> включительно, в т.ч.</w:t>
            </w:r>
          </w:p>
        </w:tc>
        <w:tc>
          <w:tcPr>
            <w:tcW w:w="1373" w:type="dxa"/>
            <w:vAlign w:val="center"/>
            <w:hideMark/>
          </w:tcPr>
          <w:p w14:paraId="3B07E565"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1 976,30</w:t>
            </w:r>
          </w:p>
        </w:tc>
        <w:tc>
          <w:tcPr>
            <w:tcW w:w="1332" w:type="dxa"/>
            <w:vAlign w:val="center"/>
            <w:hideMark/>
          </w:tcPr>
          <w:p w14:paraId="38F82A9C"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60,00</w:t>
            </w:r>
          </w:p>
        </w:tc>
        <w:tc>
          <w:tcPr>
            <w:tcW w:w="1840" w:type="dxa"/>
            <w:vAlign w:val="center"/>
            <w:hideMark/>
          </w:tcPr>
          <w:p w14:paraId="23877120"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910,68</w:t>
            </w:r>
          </w:p>
        </w:tc>
        <w:tc>
          <w:tcPr>
            <w:tcW w:w="1492" w:type="dxa"/>
            <w:vAlign w:val="center"/>
            <w:hideMark/>
          </w:tcPr>
          <w:p w14:paraId="1E0B92EC"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2 333,00</w:t>
            </w:r>
          </w:p>
        </w:tc>
        <w:tc>
          <w:tcPr>
            <w:tcW w:w="1457" w:type="dxa"/>
            <w:vAlign w:val="center"/>
            <w:hideMark/>
          </w:tcPr>
          <w:p w14:paraId="3D102759"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60,00</w:t>
            </w:r>
          </w:p>
        </w:tc>
        <w:tc>
          <w:tcPr>
            <w:tcW w:w="1365" w:type="dxa"/>
            <w:vAlign w:val="center"/>
            <w:hideMark/>
          </w:tcPr>
          <w:p w14:paraId="2FC26357"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1 075,05</w:t>
            </w:r>
          </w:p>
        </w:tc>
      </w:tr>
      <w:tr w:rsidR="004251C7" w:rsidRPr="00746EFC" w14:paraId="36E2598E" w14:textId="77777777" w:rsidTr="00006241">
        <w:trPr>
          <w:trHeight w:val="600"/>
          <w:jc w:val="center"/>
        </w:trPr>
        <w:tc>
          <w:tcPr>
            <w:tcW w:w="818" w:type="dxa"/>
            <w:vAlign w:val="center"/>
            <w:hideMark/>
          </w:tcPr>
          <w:p w14:paraId="288CB481"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2.4.1.1.</w:t>
            </w:r>
          </w:p>
        </w:tc>
        <w:tc>
          <w:tcPr>
            <w:tcW w:w="4984" w:type="dxa"/>
            <w:vAlign w:val="center"/>
            <w:hideMark/>
          </w:tcPr>
          <w:p w14:paraId="38F58990" w14:textId="77777777" w:rsidR="004251C7" w:rsidRPr="00746EFC" w:rsidRDefault="004251C7" w:rsidP="000A6D91">
            <w:pPr>
              <w:spacing w:after="0" w:line="240" w:lineRule="auto"/>
              <w:jc w:val="right"/>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 xml:space="preserve">строительство комплектных трансформаторных подстанций (КТП) 25 </w:t>
            </w:r>
            <w:proofErr w:type="spellStart"/>
            <w:r w:rsidRPr="00746EFC">
              <w:rPr>
                <w:rFonts w:ascii="Myriad Pro" w:eastAsia="Calibri" w:hAnsi="Myriad Pro" w:cs="Times New Roman"/>
                <w:bCs/>
                <w:color w:val="000000"/>
                <w:sz w:val="18"/>
                <w:szCs w:val="18"/>
              </w:rPr>
              <w:t>кВА</w:t>
            </w:r>
            <w:proofErr w:type="spellEnd"/>
          </w:p>
        </w:tc>
        <w:tc>
          <w:tcPr>
            <w:tcW w:w="1373" w:type="dxa"/>
            <w:vAlign w:val="center"/>
            <w:hideMark/>
          </w:tcPr>
          <w:p w14:paraId="3EAB24D7"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 </w:t>
            </w:r>
          </w:p>
        </w:tc>
        <w:tc>
          <w:tcPr>
            <w:tcW w:w="1332" w:type="dxa"/>
            <w:vAlign w:val="center"/>
            <w:hideMark/>
          </w:tcPr>
          <w:p w14:paraId="46B1298A"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60,00</w:t>
            </w:r>
          </w:p>
        </w:tc>
        <w:tc>
          <w:tcPr>
            <w:tcW w:w="1840" w:type="dxa"/>
            <w:vAlign w:val="center"/>
            <w:hideMark/>
          </w:tcPr>
          <w:p w14:paraId="15938062"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910,68</w:t>
            </w:r>
          </w:p>
        </w:tc>
        <w:tc>
          <w:tcPr>
            <w:tcW w:w="1492" w:type="dxa"/>
            <w:vAlign w:val="center"/>
            <w:hideMark/>
          </w:tcPr>
          <w:p w14:paraId="56B0DCA2"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2 333,00</w:t>
            </w:r>
          </w:p>
        </w:tc>
        <w:tc>
          <w:tcPr>
            <w:tcW w:w="1457" w:type="dxa"/>
            <w:vAlign w:val="center"/>
            <w:hideMark/>
          </w:tcPr>
          <w:p w14:paraId="5A0D130F"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60,00</w:t>
            </w:r>
          </w:p>
        </w:tc>
        <w:tc>
          <w:tcPr>
            <w:tcW w:w="1365" w:type="dxa"/>
            <w:vAlign w:val="center"/>
            <w:hideMark/>
          </w:tcPr>
          <w:p w14:paraId="42A108FB"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1 075,05</w:t>
            </w:r>
          </w:p>
        </w:tc>
      </w:tr>
      <w:tr w:rsidR="004251C7" w:rsidRPr="00746EFC" w14:paraId="6668C1A4" w14:textId="77777777" w:rsidTr="00006241">
        <w:trPr>
          <w:trHeight w:val="300"/>
          <w:jc w:val="center"/>
        </w:trPr>
        <w:tc>
          <w:tcPr>
            <w:tcW w:w="818" w:type="dxa"/>
            <w:vAlign w:val="center"/>
            <w:hideMark/>
          </w:tcPr>
          <w:p w14:paraId="2492644B"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 </w:t>
            </w:r>
          </w:p>
        </w:tc>
        <w:tc>
          <w:tcPr>
            <w:tcW w:w="4984" w:type="dxa"/>
            <w:noWrap/>
            <w:vAlign w:val="center"/>
            <w:hideMark/>
          </w:tcPr>
          <w:p w14:paraId="1F1E6492" w14:textId="77777777" w:rsidR="004251C7" w:rsidRPr="00746EFC" w:rsidRDefault="004251C7" w:rsidP="000A6D91">
            <w:pPr>
              <w:spacing w:after="0" w:line="240" w:lineRule="auto"/>
              <w:jc w:val="right"/>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город</w:t>
            </w:r>
          </w:p>
        </w:tc>
        <w:tc>
          <w:tcPr>
            <w:tcW w:w="1373" w:type="dxa"/>
            <w:vAlign w:val="center"/>
            <w:hideMark/>
          </w:tcPr>
          <w:p w14:paraId="6C04E7EA"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 </w:t>
            </w:r>
          </w:p>
        </w:tc>
        <w:tc>
          <w:tcPr>
            <w:tcW w:w="1332" w:type="dxa"/>
            <w:vAlign w:val="center"/>
            <w:hideMark/>
          </w:tcPr>
          <w:p w14:paraId="1341E2AA"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 </w:t>
            </w:r>
          </w:p>
        </w:tc>
        <w:tc>
          <w:tcPr>
            <w:tcW w:w="1840" w:type="dxa"/>
            <w:vAlign w:val="center"/>
            <w:hideMark/>
          </w:tcPr>
          <w:p w14:paraId="61A1418A"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 </w:t>
            </w:r>
          </w:p>
        </w:tc>
        <w:tc>
          <w:tcPr>
            <w:tcW w:w="1492" w:type="dxa"/>
            <w:vAlign w:val="center"/>
            <w:hideMark/>
          </w:tcPr>
          <w:p w14:paraId="025C244D"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 </w:t>
            </w:r>
          </w:p>
        </w:tc>
        <w:tc>
          <w:tcPr>
            <w:tcW w:w="1457" w:type="dxa"/>
            <w:vAlign w:val="center"/>
            <w:hideMark/>
          </w:tcPr>
          <w:p w14:paraId="23E9574B"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 </w:t>
            </w:r>
          </w:p>
        </w:tc>
        <w:tc>
          <w:tcPr>
            <w:tcW w:w="1365" w:type="dxa"/>
            <w:vAlign w:val="center"/>
            <w:hideMark/>
          </w:tcPr>
          <w:p w14:paraId="49C6B05D"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 </w:t>
            </w:r>
          </w:p>
        </w:tc>
      </w:tr>
      <w:tr w:rsidR="004251C7" w:rsidRPr="00746EFC" w14:paraId="2C366EAC" w14:textId="77777777" w:rsidTr="00006241">
        <w:trPr>
          <w:trHeight w:val="300"/>
          <w:jc w:val="center"/>
        </w:trPr>
        <w:tc>
          <w:tcPr>
            <w:tcW w:w="818" w:type="dxa"/>
            <w:vAlign w:val="center"/>
            <w:hideMark/>
          </w:tcPr>
          <w:p w14:paraId="5BD992F5"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 </w:t>
            </w:r>
          </w:p>
        </w:tc>
        <w:tc>
          <w:tcPr>
            <w:tcW w:w="4984" w:type="dxa"/>
            <w:vAlign w:val="center"/>
            <w:hideMark/>
          </w:tcPr>
          <w:p w14:paraId="44E7ADCD" w14:textId="77777777" w:rsidR="004251C7" w:rsidRPr="00746EFC" w:rsidRDefault="004251C7" w:rsidP="000A6D91">
            <w:pPr>
              <w:spacing w:after="0" w:line="240" w:lineRule="auto"/>
              <w:jc w:val="right"/>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село</w:t>
            </w:r>
          </w:p>
        </w:tc>
        <w:tc>
          <w:tcPr>
            <w:tcW w:w="1373" w:type="dxa"/>
            <w:vAlign w:val="center"/>
            <w:hideMark/>
          </w:tcPr>
          <w:p w14:paraId="0703616D"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1 976,30</w:t>
            </w:r>
          </w:p>
        </w:tc>
        <w:tc>
          <w:tcPr>
            <w:tcW w:w="1332" w:type="dxa"/>
            <w:vAlign w:val="center"/>
            <w:hideMark/>
          </w:tcPr>
          <w:p w14:paraId="27BD3ECF"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60,00</w:t>
            </w:r>
          </w:p>
        </w:tc>
        <w:tc>
          <w:tcPr>
            <w:tcW w:w="1840" w:type="dxa"/>
            <w:vAlign w:val="center"/>
            <w:hideMark/>
          </w:tcPr>
          <w:p w14:paraId="221F451F"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910,68</w:t>
            </w:r>
          </w:p>
        </w:tc>
        <w:tc>
          <w:tcPr>
            <w:tcW w:w="1492" w:type="dxa"/>
            <w:vAlign w:val="center"/>
            <w:hideMark/>
          </w:tcPr>
          <w:p w14:paraId="24AB7966"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2 333,00</w:t>
            </w:r>
          </w:p>
        </w:tc>
        <w:tc>
          <w:tcPr>
            <w:tcW w:w="1457" w:type="dxa"/>
            <w:vAlign w:val="center"/>
            <w:hideMark/>
          </w:tcPr>
          <w:p w14:paraId="615D0E4D"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60,00</w:t>
            </w:r>
          </w:p>
        </w:tc>
        <w:tc>
          <w:tcPr>
            <w:tcW w:w="1365" w:type="dxa"/>
            <w:vAlign w:val="center"/>
            <w:hideMark/>
          </w:tcPr>
          <w:p w14:paraId="49FA8E6B"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1 075,05</w:t>
            </w:r>
          </w:p>
        </w:tc>
      </w:tr>
      <w:tr w:rsidR="004251C7" w:rsidRPr="00746EFC" w14:paraId="15A84DD8" w14:textId="77777777" w:rsidTr="00006241">
        <w:trPr>
          <w:trHeight w:val="600"/>
          <w:jc w:val="center"/>
        </w:trPr>
        <w:tc>
          <w:tcPr>
            <w:tcW w:w="818" w:type="dxa"/>
            <w:vAlign w:val="center"/>
            <w:hideMark/>
          </w:tcPr>
          <w:p w14:paraId="3F40811E"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2.4.2.</w:t>
            </w:r>
          </w:p>
        </w:tc>
        <w:tc>
          <w:tcPr>
            <w:tcW w:w="4984" w:type="dxa"/>
            <w:vAlign w:val="center"/>
            <w:hideMark/>
          </w:tcPr>
          <w:p w14:paraId="28A6446D" w14:textId="77777777" w:rsidR="004251C7" w:rsidRPr="00746EFC" w:rsidRDefault="004251C7" w:rsidP="000A6D91">
            <w:pPr>
              <w:spacing w:after="0" w:line="240" w:lineRule="auto"/>
              <w:jc w:val="right"/>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 xml:space="preserve">строительство комплектных трансформаторных подстанций (КТП) от 25 до 100 </w:t>
            </w:r>
            <w:proofErr w:type="spellStart"/>
            <w:r w:rsidRPr="00746EFC">
              <w:rPr>
                <w:rFonts w:ascii="Myriad Pro" w:eastAsia="Calibri" w:hAnsi="Myriad Pro" w:cs="Times New Roman"/>
                <w:bCs/>
                <w:color w:val="000000"/>
                <w:sz w:val="18"/>
                <w:szCs w:val="18"/>
              </w:rPr>
              <w:t>кВА</w:t>
            </w:r>
            <w:proofErr w:type="spellEnd"/>
            <w:r w:rsidRPr="00746EFC">
              <w:rPr>
                <w:rFonts w:ascii="Myriad Pro" w:eastAsia="Calibri" w:hAnsi="Myriad Pro" w:cs="Times New Roman"/>
                <w:bCs/>
                <w:color w:val="000000"/>
                <w:sz w:val="18"/>
                <w:szCs w:val="18"/>
              </w:rPr>
              <w:t xml:space="preserve"> включительно</w:t>
            </w:r>
          </w:p>
        </w:tc>
        <w:tc>
          <w:tcPr>
            <w:tcW w:w="1373" w:type="dxa"/>
            <w:vAlign w:val="center"/>
            <w:hideMark/>
          </w:tcPr>
          <w:p w14:paraId="0D9BCBFD"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1 375,52</w:t>
            </w:r>
          </w:p>
        </w:tc>
        <w:tc>
          <w:tcPr>
            <w:tcW w:w="1332" w:type="dxa"/>
            <w:vAlign w:val="center"/>
            <w:hideMark/>
          </w:tcPr>
          <w:p w14:paraId="2CED59D7"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210,00</w:t>
            </w:r>
          </w:p>
        </w:tc>
        <w:tc>
          <w:tcPr>
            <w:tcW w:w="1840" w:type="dxa"/>
            <w:vAlign w:val="center"/>
            <w:hideMark/>
          </w:tcPr>
          <w:p w14:paraId="289C5809"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2 218,45</w:t>
            </w:r>
          </w:p>
        </w:tc>
        <w:tc>
          <w:tcPr>
            <w:tcW w:w="1492" w:type="dxa"/>
            <w:vAlign w:val="center"/>
            <w:hideMark/>
          </w:tcPr>
          <w:p w14:paraId="10EA1D53"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1 401,00</w:t>
            </w:r>
          </w:p>
        </w:tc>
        <w:tc>
          <w:tcPr>
            <w:tcW w:w="1457" w:type="dxa"/>
            <w:vAlign w:val="center"/>
            <w:hideMark/>
          </w:tcPr>
          <w:p w14:paraId="0073BAA5"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210,00</w:t>
            </w:r>
          </w:p>
        </w:tc>
        <w:tc>
          <w:tcPr>
            <w:tcW w:w="1365" w:type="dxa"/>
            <w:vAlign w:val="center"/>
            <w:hideMark/>
          </w:tcPr>
          <w:p w14:paraId="72CBF5F9"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2 259,53</w:t>
            </w:r>
          </w:p>
        </w:tc>
      </w:tr>
      <w:tr w:rsidR="004251C7" w:rsidRPr="00746EFC" w14:paraId="190DF3FD" w14:textId="77777777" w:rsidTr="00006241">
        <w:trPr>
          <w:trHeight w:val="600"/>
          <w:jc w:val="center"/>
        </w:trPr>
        <w:tc>
          <w:tcPr>
            <w:tcW w:w="818" w:type="dxa"/>
            <w:vAlign w:val="center"/>
            <w:hideMark/>
          </w:tcPr>
          <w:p w14:paraId="74BF0433"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lastRenderedPageBreak/>
              <w:t>2.4.2.1.</w:t>
            </w:r>
          </w:p>
        </w:tc>
        <w:tc>
          <w:tcPr>
            <w:tcW w:w="4984" w:type="dxa"/>
            <w:vAlign w:val="center"/>
            <w:hideMark/>
          </w:tcPr>
          <w:p w14:paraId="5F110339" w14:textId="77777777" w:rsidR="004251C7" w:rsidRPr="00746EFC" w:rsidRDefault="004251C7" w:rsidP="000A6D91">
            <w:pPr>
              <w:spacing w:after="0" w:line="240" w:lineRule="auto"/>
              <w:jc w:val="right"/>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 xml:space="preserve">строительство комплектных трансформаторных подстанций (КТП) 40 </w:t>
            </w:r>
            <w:proofErr w:type="spellStart"/>
            <w:r w:rsidRPr="00746EFC">
              <w:rPr>
                <w:rFonts w:ascii="Myriad Pro" w:eastAsia="Calibri" w:hAnsi="Myriad Pro" w:cs="Times New Roman"/>
                <w:bCs/>
                <w:color w:val="000000"/>
                <w:sz w:val="18"/>
                <w:szCs w:val="18"/>
              </w:rPr>
              <w:t>кВА</w:t>
            </w:r>
            <w:proofErr w:type="spellEnd"/>
          </w:p>
        </w:tc>
        <w:tc>
          <w:tcPr>
            <w:tcW w:w="1373" w:type="dxa"/>
            <w:vAlign w:val="center"/>
            <w:hideMark/>
          </w:tcPr>
          <w:p w14:paraId="2AB594B9"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 </w:t>
            </w:r>
          </w:p>
        </w:tc>
        <w:tc>
          <w:tcPr>
            <w:tcW w:w="1332" w:type="dxa"/>
            <w:vAlign w:val="center"/>
            <w:hideMark/>
          </w:tcPr>
          <w:p w14:paraId="13175015"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30,00</w:t>
            </w:r>
          </w:p>
        </w:tc>
        <w:tc>
          <w:tcPr>
            <w:tcW w:w="1840" w:type="dxa"/>
            <w:vAlign w:val="center"/>
            <w:hideMark/>
          </w:tcPr>
          <w:p w14:paraId="0067E510"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352,14</w:t>
            </w:r>
          </w:p>
        </w:tc>
        <w:tc>
          <w:tcPr>
            <w:tcW w:w="1492" w:type="dxa"/>
            <w:vAlign w:val="center"/>
            <w:hideMark/>
          </w:tcPr>
          <w:p w14:paraId="2CCB4977"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1 401,00</w:t>
            </w:r>
          </w:p>
        </w:tc>
        <w:tc>
          <w:tcPr>
            <w:tcW w:w="1457" w:type="dxa"/>
            <w:vAlign w:val="center"/>
            <w:hideMark/>
          </w:tcPr>
          <w:p w14:paraId="0DCE2BFB"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30,00</w:t>
            </w:r>
          </w:p>
        </w:tc>
        <w:tc>
          <w:tcPr>
            <w:tcW w:w="1365" w:type="dxa"/>
            <w:vAlign w:val="center"/>
            <w:hideMark/>
          </w:tcPr>
          <w:p w14:paraId="397A0491"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322,79</w:t>
            </w:r>
          </w:p>
        </w:tc>
      </w:tr>
      <w:tr w:rsidR="004251C7" w:rsidRPr="00746EFC" w14:paraId="0912DA3D" w14:textId="77777777" w:rsidTr="00006241">
        <w:trPr>
          <w:trHeight w:val="300"/>
          <w:jc w:val="center"/>
        </w:trPr>
        <w:tc>
          <w:tcPr>
            <w:tcW w:w="818" w:type="dxa"/>
            <w:vAlign w:val="center"/>
            <w:hideMark/>
          </w:tcPr>
          <w:p w14:paraId="4755E50F"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 </w:t>
            </w:r>
          </w:p>
        </w:tc>
        <w:tc>
          <w:tcPr>
            <w:tcW w:w="4984" w:type="dxa"/>
            <w:noWrap/>
            <w:vAlign w:val="center"/>
            <w:hideMark/>
          </w:tcPr>
          <w:p w14:paraId="45415A79" w14:textId="77777777" w:rsidR="004251C7" w:rsidRPr="00746EFC" w:rsidRDefault="004251C7" w:rsidP="000A6D91">
            <w:pPr>
              <w:spacing w:after="0" w:line="240" w:lineRule="auto"/>
              <w:jc w:val="right"/>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город</w:t>
            </w:r>
          </w:p>
        </w:tc>
        <w:tc>
          <w:tcPr>
            <w:tcW w:w="1373" w:type="dxa"/>
            <w:vAlign w:val="center"/>
            <w:hideMark/>
          </w:tcPr>
          <w:p w14:paraId="7738AE9E"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 </w:t>
            </w:r>
          </w:p>
        </w:tc>
        <w:tc>
          <w:tcPr>
            <w:tcW w:w="1332" w:type="dxa"/>
            <w:vAlign w:val="center"/>
            <w:hideMark/>
          </w:tcPr>
          <w:p w14:paraId="548FDB5C"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 </w:t>
            </w:r>
          </w:p>
        </w:tc>
        <w:tc>
          <w:tcPr>
            <w:tcW w:w="1840" w:type="dxa"/>
            <w:vAlign w:val="center"/>
            <w:hideMark/>
          </w:tcPr>
          <w:p w14:paraId="2DDF2AEB"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 </w:t>
            </w:r>
          </w:p>
        </w:tc>
        <w:tc>
          <w:tcPr>
            <w:tcW w:w="1492" w:type="dxa"/>
            <w:vAlign w:val="center"/>
            <w:hideMark/>
          </w:tcPr>
          <w:p w14:paraId="657E52AF"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 </w:t>
            </w:r>
          </w:p>
        </w:tc>
        <w:tc>
          <w:tcPr>
            <w:tcW w:w="1457" w:type="dxa"/>
            <w:vAlign w:val="center"/>
            <w:hideMark/>
          </w:tcPr>
          <w:p w14:paraId="3A36F132"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 </w:t>
            </w:r>
          </w:p>
        </w:tc>
        <w:tc>
          <w:tcPr>
            <w:tcW w:w="1365" w:type="dxa"/>
            <w:vAlign w:val="center"/>
            <w:hideMark/>
          </w:tcPr>
          <w:p w14:paraId="68CFDB09"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 </w:t>
            </w:r>
          </w:p>
        </w:tc>
      </w:tr>
      <w:tr w:rsidR="004251C7" w:rsidRPr="00746EFC" w14:paraId="0232ED6F" w14:textId="77777777" w:rsidTr="00006241">
        <w:trPr>
          <w:trHeight w:val="300"/>
          <w:jc w:val="center"/>
        </w:trPr>
        <w:tc>
          <w:tcPr>
            <w:tcW w:w="818" w:type="dxa"/>
            <w:vAlign w:val="center"/>
            <w:hideMark/>
          </w:tcPr>
          <w:p w14:paraId="334B1434"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 </w:t>
            </w:r>
          </w:p>
        </w:tc>
        <w:tc>
          <w:tcPr>
            <w:tcW w:w="4984" w:type="dxa"/>
            <w:vAlign w:val="center"/>
            <w:hideMark/>
          </w:tcPr>
          <w:p w14:paraId="6252D1A6" w14:textId="77777777" w:rsidR="004251C7" w:rsidRPr="00746EFC" w:rsidRDefault="004251C7" w:rsidP="000A6D91">
            <w:pPr>
              <w:spacing w:after="0" w:line="240" w:lineRule="auto"/>
              <w:jc w:val="right"/>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село</w:t>
            </w:r>
          </w:p>
        </w:tc>
        <w:tc>
          <w:tcPr>
            <w:tcW w:w="1373" w:type="dxa"/>
            <w:vAlign w:val="center"/>
            <w:hideMark/>
          </w:tcPr>
          <w:p w14:paraId="1E41C771"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1 528,40</w:t>
            </w:r>
          </w:p>
        </w:tc>
        <w:tc>
          <w:tcPr>
            <w:tcW w:w="1332" w:type="dxa"/>
            <w:vAlign w:val="center"/>
            <w:hideMark/>
          </w:tcPr>
          <w:p w14:paraId="5C8CF05F"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30,00</w:t>
            </w:r>
          </w:p>
        </w:tc>
        <w:tc>
          <w:tcPr>
            <w:tcW w:w="1840" w:type="dxa"/>
            <w:vAlign w:val="center"/>
            <w:hideMark/>
          </w:tcPr>
          <w:p w14:paraId="25EE60CD"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352,14</w:t>
            </w:r>
          </w:p>
        </w:tc>
        <w:tc>
          <w:tcPr>
            <w:tcW w:w="1492" w:type="dxa"/>
            <w:vAlign w:val="center"/>
            <w:hideMark/>
          </w:tcPr>
          <w:p w14:paraId="45046EB7"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1 401,00</w:t>
            </w:r>
          </w:p>
        </w:tc>
        <w:tc>
          <w:tcPr>
            <w:tcW w:w="1457" w:type="dxa"/>
            <w:vAlign w:val="center"/>
            <w:hideMark/>
          </w:tcPr>
          <w:p w14:paraId="56183EF1"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30,00</w:t>
            </w:r>
          </w:p>
        </w:tc>
        <w:tc>
          <w:tcPr>
            <w:tcW w:w="1365" w:type="dxa"/>
            <w:vAlign w:val="center"/>
            <w:hideMark/>
          </w:tcPr>
          <w:p w14:paraId="7B3382EE"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322,79</w:t>
            </w:r>
          </w:p>
        </w:tc>
      </w:tr>
      <w:tr w:rsidR="004251C7" w:rsidRPr="00746EFC" w14:paraId="665CD1C9" w14:textId="77777777" w:rsidTr="00006241">
        <w:trPr>
          <w:trHeight w:val="600"/>
          <w:jc w:val="center"/>
        </w:trPr>
        <w:tc>
          <w:tcPr>
            <w:tcW w:w="818" w:type="dxa"/>
            <w:vAlign w:val="center"/>
            <w:hideMark/>
          </w:tcPr>
          <w:p w14:paraId="76CB704C"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2.4.2.2</w:t>
            </w:r>
          </w:p>
        </w:tc>
        <w:tc>
          <w:tcPr>
            <w:tcW w:w="4984" w:type="dxa"/>
            <w:vAlign w:val="center"/>
            <w:hideMark/>
          </w:tcPr>
          <w:p w14:paraId="759FFD8F" w14:textId="77777777" w:rsidR="004251C7" w:rsidRPr="00746EFC" w:rsidRDefault="004251C7" w:rsidP="000A6D91">
            <w:pPr>
              <w:spacing w:after="0" w:line="240" w:lineRule="auto"/>
              <w:jc w:val="right"/>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 xml:space="preserve">строительство комплектных трансформаторных подстанций (КТП) 63 </w:t>
            </w:r>
            <w:proofErr w:type="spellStart"/>
            <w:r w:rsidRPr="00746EFC">
              <w:rPr>
                <w:rFonts w:ascii="Myriad Pro" w:eastAsia="Calibri" w:hAnsi="Myriad Pro" w:cs="Times New Roman"/>
                <w:bCs/>
                <w:color w:val="000000"/>
                <w:sz w:val="18"/>
                <w:szCs w:val="18"/>
              </w:rPr>
              <w:t>кВА</w:t>
            </w:r>
            <w:proofErr w:type="spellEnd"/>
          </w:p>
        </w:tc>
        <w:tc>
          <w:tcPr>
            <w:tcW w:w="1373" w:type="dxa"/>
            <w:vAlign w:val="center"/>
            <w:hideMark/>
          </w:tcPr>
          <w:p w14:paraId="15CF41BA"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 </w:t>
            </w:r>
          </w:p>
        </w:tc>
        <w:tc>
          <w:tcPr>
            <w:tcW w:w="1332" w:type="dxa"/>
            <w:vAlign w:val="center"/>
            <w:hideMark/>
          </w:tcPr>
          <w:p w14:paraId="4B1929E7"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30,00</w:t>
            </w:r>
          </w:p>
        </w:tc>
        <w:tc>
          <w:tcPr>
            <w:tcW w:w="1840" w:type="dxa"/>
            <w:vAlign w:val="center"/>
            <w:hideMark/>
          </w:tcPr>
          <w:p w14:paraId="1F6958A3"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890,65</w:t>
            </w:r>
          </w:p>
        </w:tc>
        <w:tc>
          <w:tcPr>
            <w:tcW w:w="1492" w:type="dxa"/>
            <w:vAlign w:val="center"/>
            <w:hideMark/>
          </w:tcPr>
          <w:p w14:paraId="277A3743"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1 401,00</w:t>
            </w:r>
          </w:p>
        </w:tc>
        <w:tc>
          <w:tcPr>
            <w:tcW w:w="1457" w:type="dxa"/>
            <w:vAlign w:val="center"/>
            <w:hideMark/>
          </w:tcPr>
          <w:p w14:paraId="16A6DB36"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30,00</w:t>
            </w:r>
          </w:p>
        </w:tc>
        <w:tc>
          <w:tcPr>
            <w:tcW w:w="1365" w:type="dxa"/>
            <w:vAlign w:val="center"/>
            <w:hideMark/>
          </w:tcPr>
          <w:p w14:paraId="1A34603D"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322,79</w:t>
            </w:r>
          </w:p>
        </w:tc>
      </w:tr>
      <w:tr w:rsidR="004251C7" w:rsidRPr="00746EFC" w14:paraId="02538930" w14:textId="77777777" w:rsidTr="00006241">
        <w:trPr>
          <w:trHeight w:val="300"/>
          <w:jc w:val="center"/>
        </w:trPr>
        <w:tc>
          <w:tcPr>
            <w:tcW w:w="818" w:type="dxa"/>
            <w:vAlign w:val="center"/>
            <w:hideMark/>
          </w:tcPr>
          <w:p w14:paraId="11E8ECC1"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 </w:t>
            </w:r>
          </w:p>
        </w:tc>
        <w:tc>
          <w:tcPr>
            <w:tcW w:w="4984" w:type="dxa"/>
            <w:noWrap/>
            <w:vAlign w:val="center"/>
            <w:hideMark/>
          </w:tcPr>
          <w:p w14:paraId="2FCF6EB2" w14:textId="77777777" w:rsidR="004251C7" w:rsidRPr="00746EFC" w:rsidRDefault="004251C7" w:rsidP="000A6D91">
            <w:pPr>
              <w:spacing w:after="0" w:line="240" w:lineRule="auto"/>
              <w:jc w:val="right"/>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город</w:t>
            </w:r>
          </w:p>
        </w:tc>
        <w:tc>
          <w:tcPr>
            <w:tcW w:w="1373" w:type="dxa"/>
            <w:vAlign w:val="center"/>
            <w:hideMark/>
          </w:tcPr>
          <w:p w14:paraId="43D6808D"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 </w:t>
            </w:r>
          </w:p>
        </w:tc>
        <w:tc>
          <w:tcPr>
            <w:tcW w:w="1332" w:type="dxa"/>
            <w:vAlign w:val="center"/>
            <w:hideMark/>
          </w:tcPr>
          <w:p w14:paraId="170E6B8E"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 </w:t>
            </w:r>
          </w:p>
        </w:tc>
        <w:tc>
          <w:tcPr>
            <w:tcW w:w="1840" w:type="dxa"/>
            <w:vAlign w:val="center"/>
            <w:hideMark/>
          </w:tcPr>
          <w:p w14:paraId="1F40E142"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 </w:t>
            </w:r>
          </w:p>
        </w:tc>
        <w:tc>
          <w:tcPr>
            <w:tcW w:w="1492" w:type="dxa"/>
            <w:vAlign w:val="center"/>
            <w:hideMark/>
          </w:tcPr>
          <w:p w14:paraId="170E5D12"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 </w:t>
            </w:r>
          </w:p>
        </w:tc>
        <w:tc>
          <w:tcPr>
            <w:tcW w:w="1457" w:type="dxa"/>
            <w:vAlign w:val="center"/>
            <w:hideMark/>
          </w:tcPr>
          <w:p w14:paraId="1D1548F1"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 </w:t>
            </w:r>
          </w:p>
        </w:tc>
        <w:tc>
          <w:tcPr>
            <w:tcW w:w="1365" w:type="dxa"/>
            <w:vAlign w:val="center"/>
            <w:hideMark/>
          </w:tcPr>
          <w:p w14:paraId="549C1161"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 </w:t>
            </w:r>
          </w:p>
        </w:tc>
      </w:tr>
      <w:tr w:rsidR="004251C7" w:rsidRPr="00746EFC" w14:paraId="5938821F" w14:textId="77777777" w:rsidTr="00006241">
        <w:trPr>
          <w:trHeight w:val="300"/>
          <w:jc w:val="center"/>
        </w:trPr>
        <w:tc>
          <w:tcPr>
            <w:tcW w:w="818" w:type="dxa"/>
            <w:vAlign w:val="center"/>
            <w:hideMark/>
          </w:tcPr>
          <w:p w14:paraId="59C2ACD6"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 </w:t>
            </w:r>
          </w:p>
        </w:tc>
        <w:tc>
          <w:tcPr>
            <w:tcW w:w="4984" w:type="dxa"/>
            <w:vAlign w:val="center"/>
            <w:hideMark/>
          </w:tcPr>
          <w:p w14:paraId="1C6D62A4" w14:textId="77777777" w:rsidR="004251C7" w:rsidRPr="00746EFC" w:rsidRDefault="004251C7" w:rsidP="000A6D91">
            <w:pPr>
              <w:spacing w:after="0" w:line="240" w:lineRule="auto"/>
              <w:jc w:val="right"/>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село</w:t>
            </w:r>
          </w:p>
        </w:tc>
        <w:tc>
          <w:tcPr>
            <w:tcW w:w="1373" w:type="dxa"/>
            <w:vAlign w:val="center"/>
            <w:hideMark/>
          </w:tcPr>
          <w:p w14:paraId="2B6DF057"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3 865,67</w:t>
            </w:r>
          </w:p>
        </w:tc>
        <w:tc>
          <w:tcPr>
            <w:tcW w:w="1332" w:type="dxa"/>
            <w:vAlign w:val="center"/>
            <w:hideMark/>
          </w:tcPr>
          <w:p w14:paraId="33AA0D60"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30,00</w:t>
            </w:r>
          </w:p>
        </w:tc>
        <w:tc>
          <w:tcPr>
            <w:tcW w:w="1840" w:type="dxa"/>
            <w:vAlign w:val="center"/>
            <w:hideMark/>
          </w:tcPr>
          <w:p w14:paraId="1DCFF890"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890,65</w:t>
            </w:r>
          </w:p>
        </w:tc>
        <w:tc>
          <w:tcPr>
            <w:tcW w:w="1492" w:type="dxa"/>
            <w:vAlign w:val="center"/>
            <w:hideMark/>
          </w:tcPr>
          <w:p w14:paraId="4E7F7A3D"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1 401,00</w:t>
            </w:r>
          </w:p>
        </w:tc>
        <w:tc>
          <w:tcPr>
            <w:tcW w:w="1457" w:type="dxa"/>
            <w:vAlign w:val="center"/>
            <w:hideMark/>
          </w:tcPr>
          <w:p w14:paraId="0B814C68"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30,00</w:t>
            </w:r>
          </w:p>
        </w:tc>
        <w:tc>
          <w:tcPr>
            <w:tcW w:w="1365" w:type="dxa"/>
            <w:vAlign w:val="center"/>
            <w:hideMark/>
          </w:tcPr>
          <w:p w14:paraId="7A5CE7E0"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322,79</w:t>
            </w:r>
          </w:p>
        </w:tc>
      </w:tr>
      <w:tr w:rsidR="004251C7" w:rsidRPr="00746EFC" w14:paraId="7BED09EB" w14:textId="77777777" w:rsidTr="00006241">
        <w:trPr>
          <w:trHeight w:val="600"/>
          <w:jc w:val="center"/>
        </w:trPr>
        <w:tc>
          <w:tcPr>
            <w:tcW w:w="818" w:type="dxa"/>
            <w:vAlign w:val="center"/>
            <w:hideMark/>
          </w:tcPr>
          <w:p w14:paraId="67E4C1F1"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2.4.2.3</w:t>
            </w:r>
          </w:p>
        </w:tc>
        <w:tc>
          <w:tcPr>
            <w:tcW w:w="4984" w:type="dxa"/>
            <w:vAlign w:val="center"/>
            <w:hideMark/>
          </w:tcPr>
          <w:p w14:paraId="4DF11CDB" w14:textId="77777777" w:rsidR="004251C7" w:rsidRPr="00746EFC" w:rsidRDefault="004251C7" w:rsidP="000A6D91">
            <w:pPr>
              <w:spacing w:after="0" w:line="240" w:lineRule="auto"/>
              <w:jc w:val="right"/>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 xml:space="preserve">строительство комплектных трансформаторных подстанций (КТП) 100 </w:t>
            </w:r>
            <w:proofErr w:type="spellStart"/>
            <w:r w:rsidRPr="00746EFC">
              <w:rPr>
                <w:rFonts w:ascii="Myriad Pro" w:eastAsia="Calibri" w:hAnsi="Myriad Pro" w:cs="Times New Roman"/>
                <w:bCs/>
                <w:color w:val="000000"/>
                <w:sz w:val="18"/>
                <w:szCs w:val="18"/>
              </w:rPr>
              <w:t>кВА</w:t>
            </w:r>
            <w:proofErr w:type="spellEnd"/>
          </w:p>
        </w:tc>
        <w:tc>
          <w:tcPr>
            <w:tcW w:w="1373" w:type="dxa"/>
            <w:vAlign w:val="center"/>
            <w:hideMark/>
          </w:tcPr>
          <w:p w14:paraId="35ECE363"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 </w:t>
            </w:r>
          </w:p>
        </w:tc>
        <w:tc>
          <w:tcPr>
            <w:tcW w:w="1332" w:type="dxa"/>
            <w:vAlign w:val="center"/>
            <w:hideMark/>
          </w:tcPr>
          <w:p w14:paraId="5BDC2108"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150,00</w:t>
            </w:r>
          </w:p>
        </w:tc>
        <w:tc>
          <w:tcPr>
            <w:tcW w:w="1840" w:type="dxa"/>
            <w:vAlign w:val="center"/>
            <w:hideMark/>
          </w:tcPr>
          <w:p w14:paraId="26EC2878"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975,65</w:t>
            </w:r>
          </w:p>
        </w:tc>
        <w:tc>
          <w:tcPr>
            <w:tcW w:w="1492" w:type="dxa"/>
            <w:vAlign w:val="center"/>
            <w:hideMark/>
          </w:tcPr>
          <w:p w14:paraId="4CD94109"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1 401,00</w:t>
            </w:r>
          </w:p>
        </w:tc>
        <w:tc>
          <w:tcPr>
            <w:tcW w:w="1457" w:type="dxa"/>
            <w:vAlign w:val="center"/>
            <w:hideMark/>
          </w:tcPr>
          <w:p w14:paraId="45A0CE03"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150,00</w:t>
            </w:r>
          </w:p>
        </w:tc>
        <w:tc>
          <w:tcPr>
            <w:tcW w:w="1365" w:type="dxa"/>
            <w:vAlign w:val="center"/>
            <w:hideMark/>
          </w:tcPr>
          <w:p w14:paraId="450C1777"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1 613,95</w:t>
            </w:r>
          </w:p>
        </w:tc>
      </w:tr>
      <w:tr w:rsidR="004251C7" w:rsidRPr="00746EFC" w14:paraId="256B1655" w14:textId="77777777" w:rsidTr="00006241">
        <w:trPr>
          <w:trHeight w:val="300"/>
          <w:jc w:val="center"/>
        </w:trPr>
        <w:tc>
          <w:tcPr>
            <w:tcW w:w="818" w:type="dxa"/>
            <w:vAlign w:val="center"/>
            <w:hideMark/>
          </w:tcPr>
          <w:p w14:paraId="4FA26678"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 </w:t>
            </w:r>
          </w:p>
        </w:tc>
        <w:tc>
          <w:tcPr>
            <w:tcW w:w="4984" w:type="dxa"/>
            <w:noWrap/>
            <w:vAlign w:val="center"/>
            <w:hideMark/>
          </w:tcPr>
          <w:p w14:paraId="2441EB3A" w14:textId="77777777" w:rsidR="004251C7" w:rsidRPr="00746EFC" w:rsidRDefault="004251C7" w:rsidP="000A6D91">
            <w:pPr>
              <w:spacing w:after="0" w:line="240" w:lineRule="auto"/>
              <w:jc w:val="right"/>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город</w:t>
            </w:r>
          </w:p>
        </w:tc>
        <w:tc>
          <w:tcPr>
            <w:tcW w:w="1373" w:type="dxa"/>
            <w:vAlign w:val="center"/>
            <w:hideMark/>
          </w:tcPr>
          <w:p w14:paraId="0FE9DD8D"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 </w:t>
            </w:r>
          </w:p>
        </w:tc>
        <w:tc>
          <w:tcPr>
            <w:tcW w:w="1332" w:type="dxa"/>
            <w:vAlign w:val="center"/>
            <w:hideMark/>
          </w:tcPr>
          <w:p w14:paraId="19E516A8"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 </w:t>
            </w:r>
          </w:p>
        </w:tc>
        <w:tc>
          <w:tcPr>
            <w:tcW w:w="1840" w:type="dxa"/>
            <w:vAlign w:val="center"/>
            <w:hideMark/>
          </w:tcPr>
          <w:p w14:paraId="04A2F9DC"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 </w:t>
            </w:r>
          </w:p>
        </w:tc>
        <w:tc>
          <w:tcPr>
            <w:tcW w:w="1492" w:type="dxa"/>
            <w:vAlign w:val="center"/>
            <w:hideMark/>
          </w:tcPr>
          <w:p w14:paraId="7B5823B1"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 </w:t>
            </w:r>
          </w:p>
        </w:tc>
        <w:tc>
          <w:tcPr>
            <w:tcW w:w="1457" w:type="dxa"/>
            <w:vAlign w:val="center"/>
            <w:hideMark/>
          </w:tcPr>
          <w:p w14:paraId="7F5E3508"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 </w:t>
            </w:r>
          </w:p>
        </w:tc>
        <w:tc>
          <w:tcPr>
            <w:tcW w:w="1365" w:type="dxa"/>
            <w:vAlign w:val="center"/>
            <w:hideMark/>
          </w:tcPr>
          <w:p w14:paraId="5C257E4C"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 </w:t>
            </w:r>
          </w:p>
        </w:tc>
      </w:tr>
      <w:tr w:rsidR="004251C7" w:rsidRPr="00746EFC" w14:paraId="20F993B5" w14:textId="77777777" w:rsidTr="00006241">
        <w:trPr>
          <w:trHeight w:val="300"/>
          <w:jc w:val="center"/>
        </w:trPr>
        <w:tc>
          <w:tcPr>
            <w:tcW w:w="818" w:type="dxa"/>
            <w:vAlign w:val="center"/>
            <w:hideMark/>
          </w:tcPr>
          <w:p w14:paraId="184483DD"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 </w:t>
            </w:r>
          </w:p>
        </w:tc>
        <w:tc>
          <w:tcPr>
            <w:tcW w:w="4984" w:type="dxa"/>
            <w:vAlign w:val="center"/>
            <w:hideMark/>
          </w:tcPr>
          <w:p w14:paraId="1783659E" w14:textId="77777777" w:rsidR="004251C7" w:rsidRPr="00746EFC" w:rsidRDefault="004251C7" w:rsidP="000A6D91">
            <w:pPr>
              <w:spacing w:after="0" w:line="240" w:lineRule="auto"/>
              <w:jc w:val="right"/>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село</w:t>
            </w:r>
          </w:p>
        </w:tc>
        <w:tc>
          <w:tcPr>
            <w:tcW w:w="1373" w:type="dxa"/>
            <w:vAlign w:val="center"/>
            <w:hideMark/>
          </w:tcPr>
          <w:p w14:paraId="26DE17F2"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846,92</w:t>
            </w:r>
          </w:p>
        </w:tc>
        <w:tc>
          <w:tcPr>
            <w:tcW w:w="1332" w:type="dxa"/>
            <w:vAlign w:val="center"/>
            <w:hideMark/>
          </w:tcPr>
          <w:p w14:paraId="31496593"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150,00</w:t>
            </w:r>
          </w:p>
        </w:tc>
        <w:tc>
          <w:tcPr>
            <w:tcW w:w="1840" w:type="dxa"/>
            <w:vAlign w:val="center"/>
            <w:hideMark/>
          </w:tcPr>
          <w:p w14:paraId="67CA76E4"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975,65</w:t>
            </w:r>
          </w:p>
        </w:tc>
        <w:tc>
          <w:tcPr>
            <w:tcW w:w="1492" w:type="dxa"/>
            <w:vAlign w:val="center"/>
            <w:hideMark/>
          </w:tcPr>
          <w:p w14:paraId="5D3FF566"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1 401,00</w:t>
            </w:r>
          </w:p>
        </w:tc>
        <w:tc>
          <w:tcPr>
            <w:tcW w:w="1457" w:type="dxa"/>
            <w:vAlign w:val="center"/>
            <w:hideMark/>
          </w:tcPr>
          <w:p w14:paraId="79B62B75"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150,00</w:t>
            </w:r>
          </w:p>
        </w:tc>
        <w:tc>
          <w:tcPr>
            <w:tcW w:w="1365" w:type="dxa"/>
            <w:vAlign w:val="center"/>
            <w:hideMark/>
          </w:tcPr>
          <w:p w14:paraId="5CAE2CCD"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1 613,95</w:t>
            </w:r>
          </w:p>
        </w:tc>
      </w:tr>
      <w:tr w:rsidR="004251C7" w:rsidRPr="00746EFC" w14:paraId="3A5D8B35" w14:textId="77777777" w:rsidTr="00006241">
        <w:trPr>
          <w:trHeight w:val="600"/>
          <w:jc w:val="center"/>
        </w:trPr>
        <w:tc>
          <w:tcPr>
            <w:tcW w:w="818" w:type="dxa"/>
            <w:vAlign w:val="center"/>
            <w:hideMark/>
          </w:tcPr>
          <w:p w14:paraId="21A45B6D"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2.4.3.</w:t>
            </w:r>
          </w:p>
        </w:tc>
        <w:tc>
          <w:tcPr>
            <w:tcW w:w="4984" w:type="dxa"/>
            <w:vAlign w:val="center"/>
            <w:hideMark/>
          </w:tcPr>
          <w:p w14:paraId="395421D1" w14:textId="77777777" w:rsidR="004251C7" w:rsidRPr="00746EFC" w:rsidRDefault="004251C7" w:rsidP="000A6D91">
            <w:pPr>
              <w:spacing w:after="0" w:line="240" w:lineRule="auto"/>
              <w:jc w:val="right"/>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 xml:space="preserve">строительство комплектных трансформаторных подстанций (КТП) от 100 до 250 </w:t>
            </w:r>
            <w:proofErr w:type="spellStart"/>
            <w:r w:rsidRPr="00746EFC">
              <w:rPr>
                <w:rFonts w:ascii="Myriad Pro" w:eastAsia="Calibri" w:hAnsi="Myriad Pro" w:cs="Times New Roman"/>
                <w:bCs/>
                <w:color w:val="000000"/>
                <w:sz w:val="18"/>
                <w:szCs w:val="18"/>
              </w:rPr>
              <w:t>кВА</w:t>
            </w:r>
            <w:proofErr w:type="spellEnd"/>
            <w:r w:rsidRPr="00746EFC">
              <w:rPr>
                <w:rFonts w:ascii="Myriad Pro" w:eastAsia="Calibri" w:hAnsi="Myriad Pro" w:cs="Times New Roman"/>
                <w:bCs/>
                <w:color w:val="000000"/>
                <w:sz w:val="18"/>
                <w:szCs w:val="18"/>
              </w:rPr>
              <w:t xml:space="preserve"> включительно</w:t>
            </w:r>
          </w:p>
        </w:tc>
        <w:tc>
          <w:tcPr>
            <w:tcW w:w="1373" w:type="dxa"/>
            <w:vAlign w:val="center"/>
            <w:hideMark/>
          </w:tcPr>
          <w:p w14:paraId="6BA211C2"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1 110,51</w:t>
            </w:r>
          </w:p>
        </w:tc>
        <w:tc>
          <w:tcPr>
            <w:tcW w:w="1332" w:type="dxa"/>
            <w:vAlign w:val="center"/>
            <w:hideMark/>
          </w:tcPr>
          <w:p w14:paraId="43904094"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350,00</w:t>
            </w:r>
          </w:p>
        </w:tc>
        <w:tc>
          <w:tcPr>
            <w:tcW w:w="1840" w:type="dxa"/>
            <w:vAlign w:val="center"/>
            <w:hideMark/>
          </w:tcPr>
          <w:p w14:paraId="100A4669"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2 985,05</w:t>
            </w:r>
          </w:p>
        </w:tc>
        <w:tc>
          <w:tcPr>
            <w:tcW w:w="1492" w:type="dxa"/>
            <w:vAlign w:val="center"/>
            <w:hideMark/>
          </w:tcPr>
          <w:p w14:paraId="753BD90C"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814,00</w:t>
            </w:r>
          </w:p>
        </w:tc>
        <w:tc>
          <w:tcPr>
            <w:tcW w:w="1457" w:type="dxa"/>
            <w:vAlign w:val="center"/>
            <w:hideMark/>
          </w:tcPr>
          <w:p w14:paraId="14029653"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350,00</w:t>
            </w:r>
          </w:p>
        </w:tc>
        <w:tc>
          <w:tcPr>
            <w:tcW w:w="1365" w:type="dxa"/>
            <w:vAlign w:val="center"/>
            <w:hideMark/>
          </w:tcPr>
          <w:p w14:paraId="424DB675"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2 188,03</w:t>
            </w:r>
          </w:p>
        </w:tc>
      </w:tr>
      <w:tr w:rsidR="004251C7" w:rsidRPr="00746EFC" w14:paraId="5F411094" w14:textId="77777777" w:rsidTr="00006241">
        <w:trPr>
          <w:trHeight w:val="600"/>
          <w:jc w:val="center"/>
        </w:trPr>
        <w:tc>
          <w:tcPr>
            <w:tcW w:w="818" w:type="dxa"/>
            <w:vAlign w:val="center"/>
            <w:hideMark/>
          </w:tcPr>
          <w:p w14:paraId="31B24EE4"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2.4.3.1.</w:t>
            </w:r>
          </w:p>
        </w:tc>
        <w:tc>
          <w:tcPr>
            <w:tcW w:w="4984" w:type="dxa"/>
            <w:vAlign w:val="center"/>
            <w:hideMark/>
          </w:tcPr>
          <w:p w14:paraId="2089441E" w14:textId="77777777" w:rsidR="004251C7" w:rsidRPr="00746EFC" w:rsidRDefault="004251C7" w:rsidP="000A6D91">
            <w:pPr>
              <w:spacing w:after="0" w:line="240" w:lineRule="auto"/>
              <w:jc w:val="right"/>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 xml:space="preserve">строительство комплектных трансформаторных подстанций (КТП)160 </w:t>
            </w:r>
            <w:proofErr w:type="spellStart"/>
            <w:r w:rsidRPr="00746EFC">
              <w:rPr>
                <w:rFonts w:ascii="Myriad Pro" w:eastAsia="Calibri" w:hAnsi="Myriad Pro" w:cs="Times New Roman"/>
                <w:bCs/>
                <w:color w:val="000000"/>
                <w:sz w:val="18"/>
                <w:szCs w:val="18"/>
              </w:rPr>
              <w:t>кВА</w:t>
            </w:r>
            <w:proofErr w:type="spellEnd"/>
          </w:p>
        </w:tc>
        <w:tc>
          <w:tcPr>
            <w:tcW w:w="1373" w:type="dxa"/>
            <w:vAlign w:val="center"/>
            <w:hideMark/>
          </w:tcPr>
          <w:p w14:paraId="4D06EAB8"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 </w:t>
            </w:r>
          </w:p>
        </w:tc>
        <w:tc>
          <w:tcPr>
            <w:tcW w:w="1332" w:type="dxa"/>
            <w:vAlign w:val="center"/>
            <w:hideMark/>
          </w:tcPr>
          <w:p w14:paraId="1D677B0C"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260,00</w:t>
            </w:r>
          </w:p>
        </w:tc>
        <w:tc>
          <w:tcPr>
            <w:tcW w:w="1840" w:type="dxa"/>
            <w:vAlign w:val="center"/>
            <w:hideMark/>
          </w:tcPr>
          <w:p w14:paraId="25E84BE9"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2 430,07</w:t>
            </w:r>
          </w:p>
        </w:tc>
        <w:tc>
          <w:tcPr>
            <w:tcW w:w="1492" w:type="dxa"/>
            <w:vAlign w:val="center"/>
            <w:hideMark/>
          </w:tcPr>
          <w:p w14:paraId="5BB4E73C"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814,00</w:t>
            </w:r>
          </w:p>
        </w:tc>
        <w:tc>
          <w:tcPr>
            <w:tcW w:w="1457" w:type="dxa"/>
            <w:vAlign w:val="center"/>
            <w:hideMark/>
          </w:tcPr>
          <w:p w14:paraId="4617CE79"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260,00</w:t>
            </w:r>
          </w:p>
        </w:tc>
        <w:tc>
          <w:tcPr>
            <w:tcW w:w="1365" w:type="dxa"/>
            <w:vAlign w:val="center"/>
            <w:hideMark/>
          </w:tcPr>
          <w:p w14:paraId="1A58E475"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1 625,40</w:t>
            </w:r>
          </w:p>
        </w:tc>
      </w:tr>
      <w:tr w:rsidR="004251C7" w:rsidRPr="00746EFC" w14:paraId="00479C6E" w14:textId="77777777" w:rsidTr="00006241">
        <w:trPr>
          <w:trHeight w:val="300"/>
          <w:jc w:val="center"/>
        </w:trPr>
        <w:tc>
          <w:tcPr>
            <w:tcW w:w="818" w:type="dxa"/>
            <w:vAlign w:val="center"/>
            <w:hideMark/>
          </w:tcPr>
          <w:p w14:paraId="5E25E0D2"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 </w:t>
            </w:r>
          </w:p>
        </w:tc>
        <w:tc>
          <w:tcPr>
            <w:tcW w:w="4984" w:type="dxa"/>
            <w:noWrap/>
            <w:vAlign w:val="center"/>
            <w:hideMark/>
          </w:tcPr>
          <w:p w14:paraId="6E2EB712" w14:textId="77777777" w:rsidR="004251C7" w:rsidRPr="00746EFC" w:rsidRDefault="004251C7" w:rsidP="000A6D91">
            <w:pPr>
              <w:spacing w:after="0" w:line="240" w:lineRule="auto"/>
              <w:jc w:val="right"/>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город</w:t>
            </w:r>
          </w:p>
        </w:tc>
        <w:tc>
          <w:tcPr>
            <w:tcW w:w="1373" w:type="dxa"/>
            <w:vAlign w:val="center"/>
            <w:hideMark/>
          </w:tcPr>
          <w:p w14:paraId="11322521"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1 182,55</w:t>
            </w:r>
          </w:p>
        </w:tc>
        <w:tc>
          <w:tcPr>
            <w:tcW w:w="1332" w:type="dxa"/>
            <w:vAlign w:val="center"/>
            <w:hideMark/>
          </w:tcPr>
          <w:p w14:paraId="4BC71291"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60,00</w:t>
            </w:r>
          </w:p>
        </w:tc>
        <w:tc>
          <w:tcPr>
            <w:tcW w:w="1840" w:type="dxa"/>
            <w:vAlign w:val="center"/>
            <w:hideMark/>
          </w:tcPr>
          <w:p w14:paraId="2F202BA1"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544,92</w:t>
            </w:r>
          </w:p>
        </w:tc>
        <w:tc>
          <w:tcPr>
            <w:tcW w:w="1492" w:type="dxa"/>
            <w:vAlign w:val="center"/>
            <w:hideMark/>
          </w:tcPr>
          <w:p w14:paraId="003688FF"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814,00</w:t>
            </w:r>
          </w:p>
        </w:tc>
        <w:tc>
          <w:tcPr>
            <w:tcW w:w="1457" w:type="dxa"/>
            <w:vAlign w:val="center"/>
            <w:hideMark/>
          </w:tcPr>
          <w:p w14:paraId="47325961"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60,00</w:t>
            </w:r>
          </w:p>
        </w:tc>
        <w:tc>
          <w:tcPr>
            <w:tcW w:w="1365" w:type="dxa"/>
            <w:vAlign w:val="center"/>
            <w:hideMark/>
          </w:tcPr>
          <w:p w14:paraId="719BC7A9"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375,09</w:t>
            </w:r>
          </w:p>
        </w:tc>
      </w:tr>
      <w:tr w:rsidR="004251C7" w:rsidRPr="00746EFC" w14:paraId="0D8B16F2" w14:textId="77777777" w:rsidTr="00006241">
        <w:trPr>
          <w:trHeight w:val="300"/>
          <w:jc w:val="center"/>
        </w:trPr>
        <w:tc>
          <w:tcPr>
            <w:tcW w:w="818" w:type="dxa"/>
            <w:vAlign w:val="center"/>
            <w:hideMark/>
          </w:tcPr>
          <w:p w14:paraId="5648C927"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 </w:t>
            </w:r>
          </w:p>
        </w:tc>
        <w:tc>
          <w:tcPr>
            <w:tcW w:w="4984" w:type="dxa"/>
            <w:vAlign w:val="center"/>
            <w:hideMark/>
          </w:tcPr>
          <w:p w14:paraId="4159C8EB" w14:textId="77777777" w:rsidR="004251C7" w:rsidRPr="00746EFC" w:rsidRDefault="004251C7" w:rsidP="000A6D91">
            <w:pPr>
              <w:spacing w:after="0" w:line="240" w:lineRule="auto"/>
              <w:jc w:val="right"/>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село</w:t>
            </w:r>
          </w:p>
        </w:tc>
        <w:tc>
          <w:tcPr>
            <w:tcW w:w="1373" w:type="dxa"/>
            <w:vAlign w:val="center"/>
            <w:hideMark/>
          </w:tcPr>
          <w:p w14:paraId="2C7DA8E1"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1 227,31</w:t>
            </w:r>
          </w:p>
        </w:tc>
        <w:tc>
          <w:tcPr>
            <w:tcW w:w="1332" w:type="dxa"/>
            <w:vAlign w:val="center"/>
            <w:hideMark/>
          </w:tcPr>
          <w:p w14:paraId="6BC47A7B"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200,00</w:t>
            </w:r>
          </w:p>
        </w:tc>
        <w:tc>
          <w:tcPr>
            <w:tcW w:w="1840" w:type="dxa"/>
            <w:vAlign w:val="center"/>
            <w:hideMark/>
          </w:tcPr>
          <w:p w14:paraId="6B9BAA1B"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1 885,15</w:t>
            </w:r>
          </w:p>
        </w:tc>
        <w:tc>
          <w:tcPr>
            <w:tcW w:w="1492" w:type="dxa"/>
            <w:vAlign w:val="center"/>
            <w:hideMark/>
          </w:tcPr>
          <w:p w14:paraId="4DD9BD87"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814,00</w:t>
            </w:r>
          </w:p>
        </w:tc>
        <w:tc>
          <w:tcPr>
            <w:tcW w:w="1457" w:type="dxa"/>
            <w:vAlign w:val="center"/>
            <w:hideMark/>
          </w:tcPr>
          <w:p w14:paraId="3548B74A"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200,00</w:t>
            </w:r>
          </w:p>
        </w:tc>
        <w:tc>
          <w:tcPr>
            <w:tcW w:w="1365" w:type="dxa"/>
            <w:vAlign w:val="center"/>
            <w:hideMark/>
          </w:tcPr>
          <w:p w14:paraId="41AC6428"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1 250,30</w:t>
            </w:r>
          </w:p>
        </w:tc>
      </w:tr>
      <w:tr w:rsidR="004251C7" w:rsidRPr="00746EFC" w14:paraId="46B7B92B" w14:textId="77777777" w:rsidTr="00006241">
        <w:trPr>
          <w:trHeight w:val="600"/>
          <w:jc w:val="center"/>
        </w:trPr>
        <w:tc>
          <w:tcPr>
            <w:tcW w:w="818" w:type="dxa"/>
            <w:vAlign w:val="center"/>
            <w:hideMark/>
          </w:tcPr>
          <w:p w14:paraId="2BFBEF2C"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2.4.3.2.</w:t>
            </w:r>
          </w:p>
        </w:tc>
        <w:tc>
          <w:tcPr>
            <w:tcW w:w="4984" w:type="dxa"/>
            <w:vAlign w:val="center"/>
            <w:hideMark/>
          </w:tcPr>
          <w:p w14:paraId="7B1339BB" w14:textId="77777777" w:rsidR="004251C7" w:rsidRPr="00746EFC" w:rsidRDefault="004251C7" w:rsidP="000A6D91">
            <w:pPr>
              <w:spacing w:after="0" w:line="240" w:lineRule="auto"/>
              <w:jc w:val="right"/>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 xml:space="preserve">строительство комплектных трансформаторных подстанций (КТП) 250 </w:t>
            </w:r>
            <w:proofErr w:type="spellStart"/>
            <w:r w:rsidRPr="00746EFC">
              <w:rPr>
                <w:rFonts w:ascii="Myriad Pro" w:eastAsia="Calibri" w:hAnsi="Myriad Pro" w:cs="Times New Roman"/>
                <w:bCs/>
                <w:color w:val="000000"/>
                <w:sz w:val="18"/>
                <w:szCs w:val="18"/>
              </w:rPr>
              <w:t>кВА</w:t>
            </w:r>
            <w:proofErr w:type="spellEnd"/>
          </w:p>
        </w:tc>
        <w:tc>
          <w:tcPr>
            <w:tcW w:w="1373" w:type="dxa"/>
            <w:vAlign w:val="center"/>
            <w:hideMark/>
          </w:tcPr>
          <w:p w14:paraId="2B9AB777"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 </w:t>
            </w:r>
          </w:p>
        </w:tc>
        <w:tc>
          <w:tcPr>
            <w:tcW w:w="1332" w:type="dxa"/>
            <w:vAlign w:val="center"/>
            <w:hideMark/>
          </w:tcPr>
          <w:p w14:paraId="697D25DF"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90,00</w:t>
            </w:r>
          </w:p>
        </w:tc>
        <w:tc>
          <w:tcPr>
            <w:tcW w:w="1840" w:type="dxa"/>
            <w:vAlign w:val="center"/>
            <w:hideMark/>
          </w:tcPr>
          <w:p w14:paraId="0122CD75"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554,97</w:t>
            </w:r>
          </w:p>
        </w:tc>
        <w:tc>
          <w:tcPr>
            <w:tcW w:w="1492" w:type="dxa"/>
            <w:vAlign w:val="center"/>
            <w:hideMark/>
          </w:tcPr>
          <w:p w14:paraId="2F30B521"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814,00</w:t>
            </w:r>
          </w:p>
        </w:tc>
        <w:tc>
          <w:tcPr>
            <w:tcW w:w="1457" w:type="dxa"/>
            <w:vAlign w:val="center"/>
            <w:hideMark/>
          </w:tcPr>
          <w:p w14:paraId="7AA19298"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90,00</w:t>
            </w:r>
          </w:p>
        </w:tc>
        <w:tc>
          <w:tcPr>
            <w:tcW w:w="1365" w:type="dxa"/>
            <w:vAlign w:val="center"/>
            <w:hideMark/>
          </w:tcPr>
          <w:p w14:paraId="2381D43C"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562,64</w:t>
            </w:r>
          </w:p>
        </w:tc>
      </w:tr>
      <w:tr w:rsidR="004251C7" w:rsidRPr="00746EFC" w14:paraId="0FF8A5B7" w14:textId="77777777" w:rsidTr="00006241">
        <w:trPr>
          <w:trHeight w:val="360"/>
          <w:jc w:val="center"/>
        </w:trPr>
        <w:tc>
          <w:tcPr>
            <w:tcW w:w="818" w:type="dxa"/>
            <w:vAlign w:val="center"/>
            <w:hideMark/>
          </w:tcPr>
          <w:p w14:paraId="11478961"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 </w:t>
            </w:r>
          </w:p>
        </w:tc>
        <w:tc>
          <w:tcPr>
            <w:tcW w:w="4984" w:type="dxa"/>
            <w:noWrap/>
            <w:vAlign w:val="center"/>
            <w:hideMark/>
          </w:tcPr>
          <w:p w14:paraId="006E1127" w14:textId="77777777" w:rsidR="004251C7" w:rsidRPr="00746EFC" w:rsidRDefault="004251C7" w:rsidP="000A6D91">
            <w:pPr>
              <w:spacing w:after="0" w:line="240" w:lineRule="auto"/>
              <w:jc w:val="right"/>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город</w:t>
            </w:r>
          </w:p>
        </w:tc>
        <w:tc>
          <w:tcPr>
            <w:tcW w:w="1373" w:type="dxa"/>
            <w:vAlign w:val="center"/>
            <w:hideMark/>
          </w:tcPr>
          <w:p w14:paraId="1994C084"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 </w:t>
            </w:r>
          </w:p>
        </w:tc>
        <w:tc>
          <w:tcPr>
            <w:tcW w:w="1332" w:type="dxa"/>
            <w:vAlign w:val="center"/>
            <w:hideMark/>
          </w:tcPr>
          <w:p w14:paraId="7AAA3608"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 </w:t>
            </w:r>
          </w:p>
        </w:tc>
        <w:tc>
          <w:tcPr>
            <w:tcW w:w="1840" w:type="dxa"/>
            <w:vAlign w:val="center"/>
            <w:hideMark/>
          </w:tcPr>
          <w:p w14:paraId="6EE7D171"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 </w:t>
            </w:r>
          </w:p>
        </w:tc>
        <w:tc>
          <w:tcPr>
            <w:tcW w:w="1492" w:type="dxa"/>
            <w:vAlign w:val="center"/>
            <w:hideMark/>
          </w:tcPr>
          <w:p w14:paraId="4E5AE04C"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814,00</w:t>
            </w:r>
          </w:p>
        </w:tc>
        <w:tc>
          <w:tcPr>
            <w:tcW w:w="1457" w:type="dxa"/>
            <w:vAlign w:val="center"/>
            <w:hideMark/>
          </w:tcPr>
          <w:p w14:paraId="0F5BB461"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 </w:t>
            </w:r>
          </w:p>
        </w:tc>
        <w:tc>
          <w:tcPr>
            <w:tcW w:w="1365" w:type="dxa"/>
            <w:vAlign w:val="center"/>
            <w:hideMark/>
          </w:tcPr>
          <w:p w14:paraId="4C23AEE0"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 </w:t>
            </w:r>
          </w:p>
        </w:tc>
      </w:tr>
      <w:tr w:rsidR="004251C7" w:rsidRPr="00746EFC" w14:paraId="175EA10F" w14:textId="77777777" w:rsidTr="00006241">
        <w:trPr>
          <w:trHeight w:val="300"/>
          <w:jc w:val="center"/>
        </w:trPr>
        <w:tc>
          <w:tcPr>
            <w:tcW w:w="818" w:type="dxa"/>
            <w:vAlign w:val="center"/>
            <w:hideMark/>
          </w:tcPr>
          <w:p w14:paraId="50FA04E4"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 </w:t>
            </w:r>
          </w:p>
        </w:tc>
        <w:tc>
          <w:tcPr>
            <w:tcW w:w="4984" w:type="dxa"/>
            <w:vAlign w:val="center"/>
            <w:hideMark/>
          </w:tcPr>
          <w:p w14:paraId="229A8D80" w14:textId="77777777" w:rsidR="004251C7" w:rsidRPr="00746EFC" w:rsidRDefault="004251C7" w:rsidP="000A6D91">
            <w:pPr>
              <w:spacing w:after="0" w:line="240" w:lineRule="auto"/>
              <w:jc w:val="right"/>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село</w:t>
            </w:r>
          </w:p>
        </w:tc>
        <w:tc>
          <w:tcPr>
            <w:tcW w:w="1373" w:type="dxa"/>
            <w:vAlign w:val="center"/>
            <w:hideMark/>
          </w:tcPr>
          <w:p w14:paraId="1E3325D8"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802,91</w:t>
            </w:r>
          </w:p>
        </w:tc>
        <w:tc>
          <w:tcPr>
            <w:tcW w:w="1332" w:type="dxa"/>
            <w:vAlign w:val="center"/>
            <w:hideMark/>
          </w:tcPr>
          <w:p w14:paraId="2B3F87BE"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90,00</w:t>
            </w:r>
          </w:p>
        </w:tc>
        <w:tc>
          <w:tcPr>
            <w:tcW w:w="1840" w:type="dxa"/>
            <w:vAlign w:val="center"/>
            <w:hideMark/>
          </w:tcPr>
          <w:p w14:paraId="3F47474F"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554,97</w:t>
            </w:r>
          </w:p>
        </w:tc>
        <w:tc>
          <w:tcPr>
            <w:tcW w:w="1492" w:type="dxa"/>
            <w:vAlign w:val="center"/>
            <w:hideMark/>
          </w:tcPr>
          <w:p w14:paraId="2C877FE3"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814,00</w:t>
            </w:r>
          </w:p>
        </w:tc>
        <w:tc>
          <w:tcPr>
            <w:tcW w:w="1457" w:type="dxa"/>
            <w:vAlign w:val="center"/>
            <w:hideMark/>
          </w:tcPr>
          <w:p w14:paraId="6541E74D"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90,00</w:t>
            </w:r>
          </w:p>
        </w:tc>
        <w:tc>
          <w:tcPr>
            <w:tcW w:w="1365" w:type="dxa"/>
            <w:vAlign w:val="center"/>
            <w:hideMark/>
          </w:tcPr>
          <w:p w14:paraId="2C536BE3" w14:textId="77777777" w:rsidR="004251C7" w:rsidRPr="00746EFC" w:rsidRDefault="004251C7" w:rsidP="000A6D91">
            <w:pPr>
              <w:spacing w:after="0" w:line="24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562,64</w:t>
            </w:r>
          </w:p>
        </w:tc>
      </w:tr>
      <w:tr w:rsidR="004251C7" w:rsidRPr="00746EFC" w14:paraId="3A9DA154" w14:textId="77777777" w:rsidTr="0080789F">
        <w:trPr>
          <w:trHeight w:val="600"/>
          <w:jc w:val="center"/>
        </w:trPr>
        <w:tc>
          <w:tcPr>
            <w:tcW w:w="818" w:type="dxa"/>
            <w:shd w:val="clear" w:color="auto" w:fill="D6E3BC" w:themeFill="accent3" w:themeFillTint="66"/>
            <w:vAlign w:val="center"/>
            <w:hideMark/>
          </w:tcPr>
          <w:p w14:paraId="24557BC4" w14:textId="77777777" w:rsidR="004251C7" w:rsidRPr="00746EFC" w:rsidRDefault="004251C7" w:rsidP="000A6D91">
            <w:pPr>
              <w:spacing w:after="0" w:line="240" w:lineRule="auto"/>
              <w:jc w:val="center"/>
              <w:rPr>
                <w:rFonts w:ascii="Myriad Pro" w:eastAsia="Calibri" w:hAnsi="Myriad Pro" w:cs="Times New Roman"/>
                <w:b/>
                <w:bCs/>
                <w:color w:val="000000"/>
                <w:sz w:val="18"/>
                <w:szCs w:val="18"/>
              </w:rPr>
            </w:pPr>
            <w:bookmarkStart w:id="73" w:name="RANGE!A69"/>
            <w:r w:rsidRPr="00746EFC">
              <w:rPr>
                <w:rFonts w:ascii="Myriad Pro" w:eastAsia="Calibri" w:hAnsi="Myriad Pro" w:cs="Times New Roman"/>
                <w:b/>
                <w:bCs/>
                <w:color w:val="000000"/>
                <w:sz w:val="18"/>
                <w:szCs w:val="18"/>
              </w:rPr>
              <w:t>3.</w:t>
            </w:r>
            <w:bookmarkEnd w:id="73"/>
          </w:p>
        </w:tc>
        <w:tc>
          <w:tcPr>
            <w:tcW w:w="4984" w:type="dxa"/>
            <w:shd w:val="clear" w:color="auto" w:fill="D6E3BC" w:themeFill="accent3" w:themeFillTint="66"/>
            <w:vAlign w:val="center"/>
            <w:hideMark/>
          </w:tcPr>
          <w:p w14:paraId="7E79D455" w14:textId="77777777" w:rsidR="004251C7" w:rsidRPr="00746EFC" w:rsidRDefault="004251C7" w:rsidP="000A6D91">
            <w:pPr>
              <w:spacing w:after="0" w:line="240" w:lineRule="auto"/>
              <w:rPr>
                <w:rFonts w:ascii="Myriad Pro" w:eastAsia="Calibri" w:hAnsi="Myriad Pro" w:cs="Times New Roman"/>
                <w:b/>
                <w:bCs/>
                <w:color w:val="000000"/>
                <w:sz w:val="18"/>
                <w:szCs w:val="18"/>
              </w:rPr>
            </w:pPr>
            <w:r w:rsidRPr="00746EFC">
              <w:rPr>
                <w:rFonts w:ascii="Myriad Pro" w:eastAsia="Calibri" w:hAnsi="Myriad Pro" w:cs="Times New Roman"/>
                <w:b/>
                <w:bCs/>
                <w:color w:val="000000"/>
                <w:sz w:val="18"/>
                <w:szCs w:val="18"/>
              </w:rPr>
              <w:t>Суммарный размер платы за технологическое присоединение [п. 3.1 * п. 3.2 / 1000]:</w:t>
            </w:r>
          </w:p>
        </w:tc>
        <w:tc>
          <w:tcPr>
            <w:tcW w:w="1373" w:type="dxa"/>
            <w:shd w:val="clear" w:color="auto" w:fill="D6E3BC" w:themeFill="accent3" w:themeFillTint="66"/>
            <w:vAlign w:val="center"/>
            <w:hideMark/>
          </w:tcPr>
          <w:p w14:paraId="22D3C1AF" w14:textId="77777777" w:rsidR="004251C7" w:rsidRPr="00746EFC" w:rsidRDefault="004251C7" w:rsidP="000A6D91">
            <w:pPr>
              <w:spacing w:after="0" w:line="240" w:lineRule="auto"/>
              <w:jc w:val="center"/>
              <w:rPr>
                <w:rFonts w:ascii="Myriad Pro" w:eastAsia="Calibri" w:hAnsi="Myriad Pro" w:cs="Times New Roman"/>
                <w:b/>
                <w:bCs/>
                <w:color w:val="000000"/>
                <w:sz w:val="18"/>
                <w:szCs w:val="18"/>
              </w:rPr>
            </w:pPr>
            <w:r w:rsidRPr="00746EFC">
              <w:rPr>
                <w:rFonts w:ascii="Myriad Pro" w:eastAsia="Calibri" w:hAnsi="Myriad Pro" w:cs="Times New Roman"/>
                <w:b/>
                <w:bCs/>
                <w:color w:val="000000"/>
                <w:sz w:val="18"/>
                <w:szCs w:val="18"/>
              </w:rPr>
              <w:t>x</w:t>
            </w:r>
          </w:p>
        </w:tc>
        <w:tc>
          <w:tcPr>
            <w:tcW w:w="1332" w:type="dxa"/>
            <w:shd w:val="clear" w:color="auto" w:fill="D6E3BC" w:themeFill="accent3" w:themeFillTint="66"/>
            <w:vAlign w:val="center"/>
            <w:hideMark/>
          </w:tcPr>
          <w:p w14:paraId="30BA1358" w14:textId="77777777" w:rsidR="004251C7" w:rsidRPr="00746EFC" w:rsidRDefault="004251C7" w:rsidP="000A6D91">
            <w:pPr>
              <w:spacing w:after="0" w:line="240" w:lineRule="auto"/>
              <w:jc w:val="center"/>
              <w:rPr>
                <w:rFonts w:ascii="Myriad Pro" w:eastAsia="Calibri" w:hAnsi="Myriad Pro" w:cs="Times New Roman"/>
                <w:b/>
                <w:bCs/>
                <w:color w:val="000000"/>
                <w:sz w:val="18"/>
                <w:szCs w:val="18"/>
              </w:rPr>
            </w:pPr>
            <w:r w:rsidRPr="00746EFC">
              <w:rPr>
                <w:rFonts w:ascii="Myriad Pro" w:eastAsia="Calibri" w:hAnsi="Myriad Pro" w:cs="Times New Roman"/>
                <w:b/>
                <w:bCs/>
                <w:color w:val="000000"/>
                <w:sz w:val="18"/>
                <w:szCs w:val="18"/>
              </w:rPr>
              <w:t>x</w:t>
            </w:r>
          </w:p>
        </w:tc>
        <w:tc>
          <w:tcPr>
            <w:tcW w:w="1840" w:type="dxa"/>
            <w:shd w:val="clear" w:color="auto" w:fill="D6E3BC" w:themeFill="accent3" w:themeFillTint="66"/>
            <w:vAlign w:val="center"/>
            <w:hideMark/>
          </w:tcPr>
          <w:p w14:paraId="6D84D65B" w14:textId="77777777" w:rsidR="004251C7" w:rsidRPr="00746EFC" w:rsidRDefault="004251C7" w:rsidP="000A6D91">
            <w:pPr>
              <w:spacing w:after="0" w:line="240" w:lineRule="auto"/>
              <w:jc w:val="center"/>
              <w:rPr>
                <w:rFonts w:ascii="Myriad Pro" w:eastAsia="Calibri" w:hAnsi="Myriad Pro" w:cs="Times New Roman"/>
                <w:b/>
                <w:bCs/>
                <w:color w:val="000000"/>
                <w:sz w:val="18"/>
                <w:szCs w:val="18"/>
              </w:rPr>
            </w:pPr>
            <w:r w:rsidRPr="00746EFC">
              <w:rPr>
                <w:rFonts w:ascii="Myriad Pro" w:eastAsia="Calibri" w:hAnsi="Myriad Pro" w:cs="Times New Roman"/>
                <w:b/>
                <w:bCs/>
                <w:color w:val="000000"/>
                <w:sz w:val="18"/>
                <w:szCs w:val="18"/>
              </w:rPr>
              <w:t>925,21</w:t>
            </w:r>
          </w:p>
        </w:tc>
        <w:tc>
          <w:tcPr>
            <w:tcW w:w="1492" w:type="dxa"/>
            <w:shd w:val="clear" w:color="auto" w:fill="D6E3BC" w:themeFill="accent3" w:themeFillTint="66"/>
            <w:vAlign w:val="center"/>
            <w:hideMark/>
          </w:tcPr>
          <w:p w14:paraId="1C205487" w14:textId="77777777" w:rsidR="004251C7" w:rsidRPr="00746EFC" w:rsidRDefault="004251C7" w:rsidP="000A6D91">
            <w:pPr>
              <w:spacing w:after="0" w:line="240" w:lineRule="auto"/>
              <w:jc w:val="center"/>
              <w:rPr>
                <w:rFonts w:ascii="Myriad Pro" w:eastAsia="Calibri" w:hAnsi="Myriad Pro" w:cs="Times New Roman"/>
                <w:b/>
                <w:bCs/>
                <w:color w:val="000000"/>
                <w:sz w:val="18"/>
                <w:szCs w:val="18"/>
              </w:rPr>
            </w:pPr>
            <w:r w:rsidRPr="00746EFC">
              <w:rPr>
                <w:rFonts w:ascii="Myriad Pro" w:eastAsia="Calibri" w:hAnsi="Myriad Pro" w:cs="Times New Roman"/>
                <w:b/>
                <w:bCs/>
                <w:color w:val="000000"/>
                <w:sz w:val="18"/>
                <w:szCs w:val="18"/>
              </w:rPr>
              <w:t>x</w:t>
            </w:r>
          </w:p>
        </w:tc>
        <w:tc>
          <w:tcPr>
            <w:tcW w:w="1457" w:type="dxa"/>
            <w:shd w:val="clear" w:color="auto" w:fill="D6E3BC" w:themeFill="accent3" w:themeFillTint="66"/>
            <w:vAlign w:val="center"/>
            <w:hideMark/>
          </w:tcPr>
          <w:p w14:paraId="1F576F13" w14:textId="77777777" w:rsidR="004251C7" w:rsidRPr="00746EFC" w:rsidRDefault="004251C7" w:rsidP="000A6D91">
            <w:pPr>
              <w:spacing w:after="0" w:line="240" w:lineRule="auto"/>
              <w:jc w:val="center"/>
              <w:rPr>
                <w:rFonts w:ascii="Myriad Pro" w:eastAsia="Calibri" w:hAnsi="Myriad Pro" w:cs="Times New Roman"/>
                <w:b/>
                <w:bCs/>
                <w:color w:val="000000"/>
                <w:sz w:val="18"/>
                <w:szCs w:val="18"/>
              </w:rPr>
            </w:pPr>
            <w:r w:rsidRPr="00746EFC">
              <w:rPr>
                <w:rFonts w:ascii="Myriad Pro" w:eastAsia="Calibri" w:hAnsi="Myriad Pro" w:cs="Times New Roman"/>
                <w:b/>
                <w:bCs/>
                <w:color w:val="000000"/>
                <w:sz w:val="18"/>
                <w:szCs w:val="18"/>
              </w:rPr>
              <w:t>x</w:t>
            </w:r>
          </w:p>
        </w:tc>
        <w:tc>
          <w:tcPr>
            <w:tcW w:w="1365" w:type="dxa"/>
            <w:shd w:val="clear" w:color="auto" w:fill="D6E3BC" w:themeFill="accent3" w:themeFillTint="66"/>
            <w:vAlign w:val="center"/>
            <w:hideMark/>
          </w:tcPr>
          <w:p w14:paraId="784CEFEF" w14:textId="77777777" w:rsidR="004251C7" w:rsidRPr="00746EFC" w:rsidRDefault="004251C7" w:rsidP="000A6D91">
            <w:pPr>
              <w:spacing w:after="0" w:line="240" w:lineRule="auto"/>
              <w:jc w:val="center"/>
              <w:rPr>
                <w:rFonts w:ascii="Myriad Pro" w:eastAsia="Calibri" w:hAnsi="Myriad Pro" w:cs="Times New Roman"/>
                <w:b/>
                <w:bCs/>
                <w:color w:val="000000"/>
                <w:sz w:val="18"/>
                <w:szCs w:val="18"/>
              </w:rPr>
            </w:pPr>
            <w:r w:rsidRPr="00746EFC">
              <w:rPr>
                <w:rFonts w:ascii="Myriad Pro" w:eastAsia="Calibri" w:hAnsi="Myriad Pro" w:cs="Times New Roman"/>
                <w:b/>
                <w:bCs/>
                <w:color w:val="000000"/>
                <w:sz w:val="18"/>
                <w:szCs w:val="18"/>
              </w:rPr>
              <w:t>925,21</w:t>
            </w:r>
          </w:p>
        </w:tc>
      </w:tr>
    </w:tbl>
    <w:p w14:paraId="4C42F6F2" w14:textId="77777777" w:rsidR="000C68DC" w:rsidRPr="00746EFC" w:rsidRDefault="000C68DC" w:rsidP="000C68DC">
      <w:pPr>
        <w:autoSpaceDE w:val="0"/>
        <w:autoSpaceDN w:val="0"/>
        <w:adjustRightInd w:val="0"/>
        <w:spacing w:after="0" w:line="360" w:lineRule="auto"/>
        <w:ind w:firstLine="709"/>
        <w:jc w:val="both"/>
        <w:rPr>
          <w:rFonts w:ascii="Myriad Pro" w:eastAsia="Calibri" w:hAnsi="Myriad Pro" w:cs="Times New Roman"/>
          <w:bCs/>
          <w:color w:val="000000" w:themeColor="text1"/>
          <w:sz w:val="26"/>
          <w:szCs w:val="26"/>
        </w:rPr>
        <w:sectPr w:rsidR="000C68DC" w:rsidRPr="00746EFC" w:rsidSect="007138C8">
          <w:pgSz w:w="16838" w:h="11906" w:orient="landscape"/>
          <w:pgMar w:top="1134" w:right="851" w:bottom="1134" w:left="1701" w:header="709" w:footer="709" w:gutter="0"/>
          <w:cols w:space="708"/>
          <w:docGrid w:linePitch="360"/>
        </w:sectPr>
      </w:pPr>
    </w:p>
    <w:p w14:paraId="40087D2D" w14:textId="77777777" w:rsidR="001D2388" w:rsidRPr="00746EFC" w:rsidRDefault="001D2388" w:rsidP="000A6D91">
      <w:pPr>
        <w:pStyle w:val="a3"/>
        <w:autoSpaceDE w:val="0"/>
        <w:autoSpaceDN w:val="0"/>
        <w:adjustRightInd w:val="0"/>
        <w:spacing w:after="0" w:line="360" w:lineRule="auto"/>
        <w:ind w:left="0" w:firstLine="567"/>
        <w:jc w:val="both"/>
        <w:rPr>
          <w:rFonts w:ascii="Myriad Pro" w:eastAsia="Calibri" w:hAnsi="Myriad Pro" w:cs="Times New Roman"/>
          <w:bCs/>
          <w:color w:val="000000" w:themeColor="text1"/>
          <w:sz w:val="26"/>
          <w:szCs w:val="26"/>
        </w:rPr>
      </w:pPr>
      <w:r w:rsidRPr="00746EFC">
        <w:rPr>
          <w:rFonts w:ascii="Myriad Pro" w:eastAsia="Calibri" w:hAnsi="Myriad Pro" w:cs="Times New Roman"/>
          <w:bCs/>
          <w:color w:val="000000" w:themeColor="text1"/>
          <w:sz w:val="26"/>
          <w:szCs w:val="26"/>
        </w:rPr>
        <w:lastRenderedPageBreak/>
        <w:t>Фактические расходы по мероприятиям «последней мили», связанные с осуществлением технологического присоединения энергопринимающих устройств максимальной мощностью, не превышающей 15 кВт за 2017</w:t>
      </w:r>
      <w:r w:rsidR="0080789F">
        <w:rPr>
          <w:rFonts w:ascii="Myriad Pro" w:eastAsia="Calibri" w:hAnsi="Myriad Pro" w:cs="Times New Roman"/>
          <w:bCs/>
          <w:color w:val="000000" w:themeColor="text1"/>
          <w:sz w:val="26"/>
          <w:szCs w:val="26"/>
        </w:rPr>
        <w:t xml:space="preserve"> </w:t>
      </w:r>
      <w:r w:rsidRPr="00746EFC">
        <w:rPr>
          <w:rFonts w:ascii="Myriad Pro" w:eastAsia="Calibri" w:hAnsi="Myriad Pro" w:cs="Times New Roman"/>
          <w:bCs/>
          <w:color w:val="000000" w:themeColor="text1"/>
          <w:sz w:val="26"/>
          <w:szCs w:val="26"/>
        </w:rPr>
        <w:t>год составили 73 299,94 тыс. руб.</w:t>
      </w:r>
    </w:p>
    <w:p w14:paraId="20B70A55" w14:textId="77777777" w:rsidR="001D2388" w:rsidRPr="00746EFC" w:rsidRDefault="001D2388" w:rsidP="000A6D91">
      <w:pPr>
        <w:pStyle w:val="a3"/>
        <w:autoSpaceDE w:val="0"/>
        <w:autoSpaceDN w:val="0"/>
        <w:adjustRightInd w:val="0"/>
        <w:spacing w:after="0" w:line="360" w:lineRule="auto"/>
        <w:ind w:left="0" w:firstLine="567"/>
        <w:jc w:val="both"/>
        <w:rPr>
          <w:rFonts w:ascii="Myriad Pro" w:eastAsia="Calibri" w:hAnsi="Myriad Pro" w:cs="Times New Roman"/>
          <w:bCs/>
          <w:color w:val="000000" w:themeColor="text1"/>
          <w:sz w:val="26"/>
          <w:szCs w:val="26"/>
        </w:rPr>
      </w:pPr>
      <w:r w:rsidRPr="00746EFC">
        <w:rPr>
          <w:rFonts w:ascii="Myriad Pro" w:eastAsia="Calibri" w:hAnsi="Myriad Pro" w:cs="Times New Roman"/>
          <w:bCs/>
          <w:color w:val="000000" w:themeColor="text1"/>
          <w:sz w:val="26"/>
          <w:szCs w:val="26"/>
        </w:rPr>
        <w:t>Расчетные/ факти</w:t>
      </w:r>
      <w:r w:rsidR="004251C7" w:rsidRPr="00746EFC">
        <w:rPr>
          <w:rFonts w:ascii="Myriad Pro" w:eastAsia="Calibri" w:hAnsi="Myriad Pro" w:cs="Times New Roman"/>
          <w:bCs/>
          <w:color w:val="000000" w:themeColor="text1"/>
          <w:sz w:val="26"/>
          <w:szCs w:val="26"/>
        </w:rPr>
        <w:t xml:space="preserve">ческие </w:t>
      </w:r>
      <w:r w:rsidRPr="00746EFC">
        <w:rPr>
          <w:rFonts w:ascii="Myriad Pro" w:eastAsia="Calibri" w:hAnsi="Myriad Pro" w:cs="Times New Roman"/>
          <w:bCs/>
          <w:color w:val="000000" w:themeColor="text1"/>
          <w:sz w:val="26"/>
          <w:szCs w:val="26"/>
        </w:rPr>
        <w:t>расходы</w:t>
      </w:r>
      <w:r w:rsidR="004251C7" w:rsidRPr="00746EFC">
        <w:rPr>
          <w:rFonts w:ascii="Myriad Pro" w:eastAsia="Calibri" w:hAnsi="Myriad Pro" w:cs="Times New Roman"/>
          <w:bCs/>
          <w:color w:val="000000" w:themeColor="text1"/>
          <w:sz w:val="26"/>
          <w:szCs w:val="26"/>
        </w:rPr>
        <w:t>,</w:t>
      </w:r>
      <w:r w:rsidRPr="00746EFC">
        <w:rPr>
          <w:rFonts w:ascii="Myriad Pro" w:eastAsia="Calibri" w:hAnsi="Myriad Pro" w:cs="Times New Roman"/>
          <w:bCs/>
          <w:color w:val="000000" w:themeColor="text1"/>
          <w:sz w:val="26"/>
          <w:szCs w:val="26"/>
        </w:rPr>
        <w:t xml:space="preserve"> просчитанные с учетом утвержденных стандартизированных ставок</w:t>
      </w:r>
      <w:r w:rsidR="004251C7" w:rsidRPr="00746EFC">
        <w:rPr>
          <w:rFonts w:ascii="Myriad Pro" w:eastAsia="Calibri" w:hAnsi="Myriad Pro" w:cs="Times New Roman"/>
          <w:bCs/>
          <w:color w:val="000000" w:themeColor="text1"/>
          <w:sz w:val="26"/>
          <w:szCs w:val="26"/>
        </w:rPr>
        <w:t>,</w:t>
      </w:r>
      <w:r w:rsidRPr="00746EFC">
        <w:rPr>
          <w:rFonts w:ascii="Myriad Pro" w:eastAsia="Calibri" w:hAnsi="Myriad Pro" w:cs="Times New Roman"/>
          <w:bCs/>
          <w:color w:val="000000" w:themeColor="text1"/>
          <w:sz w:val="26"/>
          <w:szCs w:val="26"/>
        </w:rPr>
        <w:t xml:space="preserve"> составили 102 084,33 тыс. руб.</w:t>
      </w:r>
    </w:p>
    <w:p w14:paraId="29141055" w14:textId="77777777" w:rsidR="000C68DC" w:rsidRPr="00746EFC" w:rsidRDefault="000C68DC" w:rsidP="000A6D91">
      <w:pPr>
        <w:pStyle w:val="a3"/>
        <w:autoSpaceDE w:val="0"/>
        <w:autoSpaceDN w:val="0"/>
        <w:adjustRightInd w:val="0"/>
        <w:spacing w:after="0" w:line="360" w:lineRule="auto"/>
        <w:ind w:left="0" w:firstLine="567"/>
        <w:jc w:val="both"/>
        <w:rPr>
          <w:rFonts w:ascii="Myriad Pro" w:eastAsia="Calibri" w:hAnsi="Myriad Pro" w:cs="Times New Roman"/>
          <w:bCs/>
          <w:color w:val="000000" w:themeColor="text1"/>
          <w:sz w:val="26"/>
          <w:szCs w:val="26"/>
        </w:rPr>
      </w:pPr>
      <w:r w:rsidRPr="00746EFC">
        <w:rPr>
          <w:rFonts w:ascii="Myriad Pro" w:eastAsia="Calibri" w:hAnsi="Myriad Pro" w:cs="Times New Roman"/>
          <w:bCs/>
          <w:color w:val="000000" w:themeColor="text1"/>
          <w:sz w:val="26"/>
          <w:szCs w:val="26"/>
        </w:rPr>
        <w:t>Утвержденной Инвестиционной программой ПАО «МРСК Сев</w:t>
      </w:r>
      <w:r w:rsidR="001D2388" w:rsidRPr="00746EFC">
        <w:rPr>
          <w:rFonts w:ascii="Myriad Pro" w:eastAsia="Calibri" w:hAnsi="Myriad Pro" w:cs="Times New Roman"/>
          <w:bCs/>
          <w:color w:val="000000" w:themeColor="text1"/>
          <w:sz w:val="26"/>
          <w:szCs w:val="26"/>
        </w:rPr>
        <w:t>еро-Запада» в части филиала «Карел</w:t>
      </w:r>
      <w:r w:rsidRPr="00746EFC">
        <w:rPr>
          <w:rFonts w:ascii="Myriad Pro" w:eastAsia="Calibri" w:hAnsi="Myriad Pro" w:cs="Times New Roman"/>
          <w:bCs/>
          <w:color w:val="000000" w:themeColor="text1"/>
          <w:sz w:val="26"/>
          <w:szCs w:val="26"/>
        </w:rPr>
        <w:t>энерго», утвержденной приказом Минэнерго России от 16.12.2016 № 1333, предусмотрены плановые объемы финансирования мероприятий по</w:t>
      </w:r>
      <w:r w:rsidR="001D2388" w:rsidRPr="00746EFC">
        <w:rPr>
          <w:rFonts w:ascii="Myriad Pro" w:eastAsia="Calibri" w:hAnsi="Myriad Pro" w:cs="Times New Roman"/>
          <w:bCs/>
          <w:color w:val="000000" w:themeColor="text1"/>
          <w:sz w:val="26"/>
          <w:szCs w:val="26"/>
        </w:rPr>
        <w:t xml:space="preserve"> технологическому присоединению, </w:t>
      </w:r>
      <w:r w:rsidRPr="00746EFC">
        <w:rPr>
          <w:rFonts w:ascii="Myriad Pro" w:eastAsia="Calibri" w:hAnsi="Myriad Pro" w:cs="Times New Roman"/>
          <w:bCs/>
          <w:iCs/>
          <w:color w:val="000000" w:themeColor="text1"/>
          <w:sz w:val="26"/>
          <w:szCs w:val="26"/>
        </w:rPr>
        <w:t>в т</w:t>
      </w:r>
      <w:r w:rsidRPr="00746EFC">
        <w:rPr>
          <w:rFonts w:ascii="Myriad Pro" w:eastAsia="Calibri" w:hAnsi="Myriad Pro" w:cs="Times New Roman"/>
          <w:bCs/>
          <w:color w:val="000000" w:themeColor="text1"/>
          <w:sz w:val="26"/>
          <w:szCs w:val="26"/>
        </w:rPr>
        <w:t>.</w:t>
      </w:r>
      <w:r w:rsidR="001D2388" w:rsidRPr="00746EFC">
        <w:rPr>
          <w:rFonts w:ascii="Myriad Pro" w:eastAsia="Calibri" w:hAnsi="Myriad Pro" w:cs="Times New Roman"/>
          <w:bCs/>
          <w:color w:val="000000" w:themeColor="text1"/>
          <w:sz w:val="26"/>
          <w:szCs w:val="26"/>
        </w:rPr>
        <w:t xml:space="preserve"> </w:t>
      </w:r>
      <w:r w:rsidRPr="00746EFC">
        <w:rPr>
          <w:rFonts w:ascii="Myriad Pro" w:eastAsia="Calibri" w:hAnsi="Myriad Pro" w:cs="Times New Roman"/>
          <w:bCs/>
          <w:color w:val="000000" w:themeColor="text1"/>
          <w:sz w:val="26"/>
          <w:szCs w:val="26"/>
        </w:rPr>
        <w:t xml:space="preserve">ч. </w:t>
      </w:r>
      <w:r w:rsidR="004251C7" w:rsidRPr="00746EFC">
        <w:rPr>
          <w:rFonts w:ascii="Myriad Pro" w:eastAsia="Calibri" w:hAnsi="Myriad Pro" w:cs="Times New Roman"/>
          <w:bCs/>
          <w:color w:val="000000" w:themeColor="text1"/>
          <w:sz w:val="26"/>
          <w:szCs w:val="26"/>
        </w:rPr>
        <w:t>Р</w:t>
      </w:r>
      <w:r w:rsidRPr="00746EFC">
        <w:rPr>
          <w:rFonts w:ascii="Myriad Pro" w:eastAsia="Calibri" w:hAnsi="Myriad Pro" w:cs="Times New Roman"/>
          <w:bCs/>
          <w:color w:val="000000" w:themeColor="text1"/>
          <w:sz w:val="26"/>
          <w:szCs w:val="26"/>
        </w:rPr>
        <w:t>асходы</w:t>
      </w:r>
      <w:r w:rsidR="004251C7" w:rsidRPr="00746EFC">
        <w:rPr>
          <w:rFonts w:ascii="Myriad Pro" w:eastAsia="Calibri" w:hAnsi="Myriad Pro" w:cs="Times New Roman"/>
          <w:bCs/>
          <w:color w:val="000000" w:themeColor="text1"/>
          <w:sz w:val="26"/>
          <w:szCs w:val="26"/>
        </w:rPr>
        <w:t>,</w:t>
      </w:r>
      <w:r w:rsidRPr="00746EFC">
        <w:rPr>
          <w:rFonts w:ascii="Myriad Pro" w:eastAsia="Calibri" w:hAnsi="Myriad Pro" w:cs="Times New Roman"/>
          <w:bCs/>
          <w:color w:val="000000" w:themeColor="text1"/>
          <w:sz w:val="26"/>
          <w:szCs w:val="26"/>
        </w:rPr>
        <w:t xml:space="preserve"> связанные с осуществлением технологического присоединения энергопринимающих устройств максимальной мощностью, н</w:t>
      </w:r>
      <w:r w:rsidR="001D2388" w:rsidRPr="00746EFC">
        <w:rPr>
          <w:rFonts w:ascii="Myriad Pro" w:eastAsia="Calibri" w:hAnsi="Myriad Pro" w:cs="Times New Roman"/>
          <w:bCs/>
          <w:color w:val="000000" w:themeColor="text1"/>
          <w:sz w:val="26"/>
          <w:szCs w:val="26"/>
        </w:rPr>
        <w:t>е превышающей 15 кВт – 4 832,02</w:t>
      </w:r>
      <w:r w:rsidRPr="00746EFC">
        <w:rPr>
          <w:rFonts w:ascii="Myriad Pro" w:eastAsia="Calibri" w:hAnsi="Myriad Pro" w:cs="Times New Roman"/>
          <w:bCs/>
          <w:color w:val="000000" w:themeColor="text1"/>
          <w:sz w:val="26"/>
          <w:szCs w:val="26"/>
        </w:rPr>
        <w:t xml:space="preserve"> тыс. руб.</w:t>
      </w:r>
    </w:p>
    <w:p w14:paraId="01C3623A" w14:textId="77777777" w:rsidR="000C68DC" w:rsidRPr="00746EFC" w:rsidRDefault="000C68DC" w:rsidP="000A6D91">
      <w:pPr>
        <w:pStyle w:val="a3"/>
        <w:autoSpaceDE w:val="0"/>
        <w:autoSpaceDN w:val="0"/>
        <w:adjustRightInd w:val="0"/>
        <w:spacing w:after="0" w:line="360" w:lineRule="auto"/>
        <w:ind w:left="0" w:firstLine="567"/>
        <w:jc w:val="both"/>
        <w:rPr>
          <w:rFonts w:ascii="Myriad Pro" w:eastAsia="Calibri" w:hAnsi="Myriad Pro" w:cs="Times New Roman"/>
          <w:bCs/>
          <w:color w:val="000000" w:themeColor="text1"/>
          <w:sz w:val="26"/>
          <w:szCs w:val="26"/>
        </w:rPr>
      </w:pPr>
      <w:r w:rsidRPr="00746EFC">
        <w:rPr>
          <w:rFonts w:ascii="Myriad Pro" w:eastAsia="Calibri" w:hAnsi="Myriad Pro" w:cs="Times New Roman"/>
          <w:bCs/>
          <w:color w:val="000000" w:themeColor="text1"/>
          <w:sz w:val="26"/>
          <w:szCs w:val="26"/>
        </w:rPr>
        <w:t>В связи с этим, величина расходов, связанные со с</w:t>
      </w:r>
      <w:r w:rsidR="001D2388" w:rsidRPr="00746EFC">
        <w:rPr>
          <w:rFonts w:ascii="Myriad Pro" w:eastAsia="Calibri" w:hAnsi="Myriad Pro" w:cs="Times New Roman"/>
          <w:bCs/>
          <w:color w:val="000000" w:themeColor="text1"/>
          <w:sz w:val="26"/>
          <w:szCs w:val="26"/>
        </w:rPr>
        <w:t>троительством «последней мили»,</w:t>
      </w:r>
      <w:r w:rsidR="004251C7" w:rsidRPr="00746EFC">
        <w:rPr>
          <w:rFonts w:ascii="Myriad Pro" w:eastAsia="Calibri" w:hAnsi="Myriad Pro" w:cs="Times New Roman"/>
          <w:bCs/>
          <w:color w:val="000000" w:themeColor="text1"/>
          <w:sz w:val="26"/>
          <w:szCs w:val="26"/>
        </w:rPr>
        <w:t xml:space="preserve"> </w:t>
      </w:r>
      <w:r w:rsidRPr="00746EFC">
        <w:rPr>
          <w:rFonts w:ascii="Myriad Pro" w:eastAsia="Calibri" w:hAnsi="Myriad Pro" w:cs="Times New Roman"/>
          <w:color w:val="000000" w:themeColor="text1"/>
          <w:sz w:val="26"/>
          <w:szCs w:val="26"/>
        </w:rPr>
        <w:t xml:space="preserve">связанных с осуществлением технологического присоединения энергопринимающих устройств максимальной мощностью, не превышающей </w:t>
      </w:r>
      <w:r w:rsidR="0080789F">
        <w:rPr>
          <w:rFonts w:ascii="Myriad Pro" w:eastAsia="Calibri" w:hAnsi="Myriad Pro" w:cs="Times New Roman"/>
          <w:color w:val="000000" w:themeColor="text1"/>
          <w:sz w:val="26"/>
          <w:szCs w:val="26"/>
        </w:rPr>
        <w:br/>
      </w:r>
      <w:r w:rsidRPr="00746EFC">
        <w:rPr>
          <w:rFonts w:ascii="Myriad Pro" w:eastAsia="Calibri" w:hAnsi="Myriad Pro" w:cs="Times New Roman"/>
          <w:color w:val="000000" w:themeColor="text1"/>
          <w:sz w:val="26"/>
          <w:szCs w:val="26"/>
        </w:rPr>
        <w:t xml:space="preserve">15 кВт </w:t>
      </w:r>
      <w:r w:rsidR="004251C7" w:rsidRPr="00746EFC">
        <w:rPr>
          <w:rFonts w:ascii="Myriad Pro" w:eastAsia="Calibri" w:hAnsi="Myriad Pro" w:cs="Times New Roman"/>
          <w:color w:val="000000" w:themeColor="text1"/>
          <w:sz w:val="26"/>
          <w:szCs w:val="26"/>
        </w:rPr>
        <w:t>включительно составляет 67 542,71</w:t>
      </w:r>
      <w:r w:rsidRPr="00746EFC">
        <w:rPr>
          <w:rFonts w:ascii="Myriad Pro" w:eastAsia="Calibri" w:hAnsi="Myriad Pro" w:cs="Times New Roman"/>
          <w:color w:val="000000" w:themeColor="text1"/>
          <w:sz w:val="26"/>
          <w:szCs w:val="26"/>
        </w:rPr>
        <w:t xml:space="preserve"> тыс. руб.</w:t>
      </w:r>
    </w:p>
    <w:tbl>
      <w:tblPr>
        <w:tblW w:w="5000" w:type="pct"/>
        <w:tblLook w:val="04A0" w:firstRow="1" w:lastRow="0" w:firstColumn="1" w:lastColumn="0" w:noHBand="0" w:noVBand="1"/>
      </w:tblPr>
      <w:tblGrid>
        <w:gridCol w:w="1179"/>
        <w:gridCol w:w="2207"/>
        <w:gridCol w:w="1923"/>
        <w:gridCol w:w="1281"/>
        <w:gridCol w:w="1568"/>
        <w:gridCol w:w="1186"/>
      </w:tblGrid>
      <w:tr w:rsidR="004251C7" w:rsidRPr="00746EFC" w14:paraId="7AE02164" w14:textId="77777777" w:rsidTr="00457503">
        <w:trPr>
          <w:trHeight w:val="1036"/>
          <w:tblHeader/>
        </w:trPr>
        <w:tc>
          <w:tcPr>
            <w:tcW w:w="1830"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F9BFA47" w14:textId="77777777" w:rsidR="004251C7" w:rsidRPr="00746EFC" w:rsidRDefault="004251C7" w:rsidP="000C68DC">
            <w:pPr>
              <w:pStyle w:val="af6"/>
              <w:jc w:val="center"/>
              <w:rPr>
                <w:rFonts w:ascii="Myriad Pro" w:hAnsi="Myriad Pro"/>
                <w:b/>
                <w:bCs/>
                <w:color w:val="FFFFFF" w:themeColor="background1"/>
                <w:sz w:val="20"/>
                <w:szCs w:val="20"/>
              </w:rPr>
            </w:pPr>
            <w:r w:rsidRPr="00746EFC">
              <w:rPr>
                <w:rFonts w:ascii="Myriad Pro" w:hAnsi="Myriad Pro"/>
                <w:b/>
                <w:bCs/>
                <w:color w:val="FFFFFF" w:themeColor="background1"/>
                <w:sz w:val="20"/>
                <w:szCs w:val="20"/>
              </w:rPr>
              <w:t>Наименование</w:t>
            </w:r>
          </w:p>
        </w:tc>
        <w:tc>
          <w:tcPr>
            <w:tcW w:w="10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DD39E7" w14:textId="77777777" w:rsidR="004251C7" w:rsidRPr="00746EFC" w:rsidRDefault="004251C7" w:rsidP="000C68DC">
            <w:pPr>
              <w:pStyle w:val="af6"/>
              <w:jc w:val="center"/>
              <w:rPr>
                <w:rFonts w:ascii="Myriad Pro" w:hAnsi="Myriad Pro"/>
                <w:b/>
                <w:bCs/>
                <w:color w:val="FFFFFF" w:themeColor="background1"/>
                <w:sz w:val="20"/>
                <w:szCs w:val="20"/>
              </w:rPr>
            </w:pPr>
            <w:r w:rsidRPr="00746EFC">
              <w:rPr>
                <w:rFonts w:ascii="Myriad Pro" w:hAnsi="Myriad Pro"/>
                <w:b/>
                <w:bCs/>
                <w:color w:val="FFFFFF" w:themeColor="background1"/>
                <w:sz w:val="20"/>
                <w:szCs w:val="20"/>
              </w:rPr>
              <w:t>Плановый объем финансирования в инвестиционной программе, тыс. руб. без НДС</w:t>
            </w:r>
          </w:p>
        </w:tc>
        <w:tc>
          <w:tcPr>
            <w:tcW w:w="6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B034809" w14:textId="77777777" w:rsidR="004251C7" w:rsidRPr="00746EFC" w:rsidRDefault="004251C7" w:rsidP="000C68DC">
            <w:pPr>
              <w:pStyle w:val="af6"/>
              <w:jc w:val="center"/>
              <w:rPr>
                <w:rFonts w:ascii="Myriad Pro" w:hAnsi="Myriad Pro"/>
                <w:b/>
                <w:bCs/>
                <w:color w:val="FFFFFF" w:themeColor="background1"/>
                <w:sz w:val="20"/>
                <w:szCs w:val="20"/>
              </w:rPr>
            </w:pPr>
            <w:r w:rsidRPr="00746EFC">
              <w:rPr>
                <w:rFonts w:ascii="Myriad Pro" w:hAnsi="Myriad Pro"/>
                <w:b/>
                <w:bCs/>
                <w:color w:val="FFFFFF" w:themeColor="background1"/>
                <w:sz w:val="20"/>
                <w:szCs w:val="20"/>
              </w:rPr>
              <w:t xml:space="preserve">Суммарный размер платы, </w:t>
            </w:r>
          </w:p>
          <w:p w14:paraId="17EF3114" w14:textId="77777777" w:rsidR="004251C7" w:rsidRPr="00746EFC" w:rsidRDefault="004251C7" w:rsidP="000C68DC">
            <w:pPr>
              <w:pStyle w:val="af6"/>
              <w:jc w:val="center"/>
              <w:rPr>
                <w:rFonts w:ascii="Myriad Pro" w:hAnsi="Myriad Pro"/>
                <w:b/>
                <w:bCs/>
                <w:color w:val="FFFFFF" w:themeColor="background1"/>
                <w:sz w:val="20"/>
                <w:szCs w:val="20"/>
              </w:rPr>
            </w:pPr>
            <w:r w:rsidRPr="00746EFC">
              <w:rPr>
                <w:rFonts w:ascii="Myriad Pro" w:hAnsi="Myriad Pro"/>
                <w:b/>
                <w:bCs/>
                <w:color w:val="FFFFFF" w:themeColor="background1"/>
                <w:sz w:val="20"/>
                <w:szCs w:val="20"/>
              </w:rPr>
              <w:t xml:space="preserve">тыс. руб. </w:t>
            </w:r>
            <w:r w:rsidRPr="00746EFC">
              <w:rPr>
                <w:rFonts w:ascii="Myriad Pro" w:hAnsi="Myriad Pro"/>
                <w:b/>
                <w:bCs/>
                <w:color w:val="FFFFFF" w:themeColor="background1"/>
                <w:sz w:val="20"/>
                <w:szCs w:val="20"/>
              </w:rPr>
              <w:br/>
              <w:t>без НДС</w:t>
            </w:r>
          </w:p>
        </w:tc>
        <w:tc>
          <w:tcPr>
            <w:tcW w:w="8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E3A7B65" w14:textId="77777777" w:rsidR="004251C7" w:rsidRPr="00746EFC" w:rsidRDefault="004251C7" w:rsidP="000C68DC">
            <w:pPr>
              <w:pStyle w:val="af6"/>
              <w:jc w:val="center"/>
              <w:rPr>
                <w:rFonts w:ascii="Myriad Pro" w:hAnsi="Myriad Pro"/>
                <w:b/>
                <w:bCs/>
                <w:color w:val="FFFFFF" w:themeColor="background1"/>
                <w:sz w:val="20"/>
                <w:szCs w:val="20"/>
              </w:rPr>
            </w:pPr>
            <w:r w:rsidRPr="00746EFC">
              <w:rPr>
                <w:rFonts w:ascii="Myriad Pro" w:hAnsi="Myriad Pro"/>
                <w:b/>
                <w:bCs/>
                <w:color w:val="FFFFFF" w:themeColor="background1"/>
                <w:sz w:val="20"/>
                <w:szCs w:val="20"/>
              </w:rPr>
              <w:t xml:space="preserve">Фактические расходы по мероприятиям «последней мили», тыс. руб. </w:t>
            </w:r>
            <w:r w:rsidRPr="00746EFC">
              <w:rPr>
                <w:rFonts w:ascii="Myriad Pro" w:hAnsi="Myriad Pro"/>
                <w:b/>
                <w:bCs/>
                <w:color w:val="FFFFFF" w:themeColor="background1"/>
                <w:sz w:val="20"/>
                <w:szCs w:val="20"/>
              </w:rPr>
              <w:br/>
              <w:t>без НДС</w:t>
            </w:r>
          </w:p>
        </w:tc>
        <w:tc>
          <w:tcPr>
            <w:tcW w:w="6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49CB532" w14:textId="77777777" w:rsidR="004251C7" w:rsidRPr="00746EFC" w:rsidRDefault="004251C7" w:rsidP="000C68DC">
            <w:pPr>
              <w:pStyle w:val="af6"/>
              <w:jc w:val="center"/>
              <w:rPr>
                <w:rFonts w:ascii="Myriad Pro" w:hAnsi="Myriad Pro"/>
                <w:b/>
                <w:bCs/>
                <w:color w:val="FFFFFF" w:themeColor="background1"/>
                <w:sz w:val="20"/>
                <w:szCs w:val="20"/>
              </w:rPr>
            </w:pPr>
            <w:r w:rsidRPr="00746EFC">
              <w:rPr>
                <w:rFonts w:ascii="Myriad Pro" w:hAnsi="Myriad Pro"/>
                <w:b/>
                <w:bCs/>
                <w:color w:val="FFFFFF" w:themeColor="background1"/>
                <w:sz w:val="20"/>
                <w:szCs w:val="20"/>
              </w:rPr>
              <w:t>Подлежит учету в составе тарифа, тыс. руб. без НДС</w:t>
            </w:r>
          </w:p>
        </w:tc>
      </w:tr>
      <w:tr w:rsidR="004251C7" w:rsidRPr="00746EFC" w14:paraId="69525712" w14:textId="77777777" w:rsidTr="0080789F">
        <w:trPr>
          <w:trHeight w:val="596"/>
        </w:trPr>
        <w:tc>
          <w:tcPr>
            <w:tcW w:w="640" w:type="pct"/>
            <w:tcBorders>
              <w:top w:val="single" w:sz="4" w:space="0" w:color="FFFFFF" w:themeColor="background1"/>
              <w:left w:val="single" w:sz="4" w:space="0" w:color="auto"/>
              <w:bottom w:val="single" w:sz="4" w:space="0" w:color="auto"/>
              <w:right w:val="single" w:sz="4" w:space="0" w:color="auto"/>
            </w:tcBorders>
            <w:shd w:val="clear" w:color="auto" w:fill="D6E3BC" w:themeFill="accent3" w:themeFillTint="66"/>
          </w:tcPr>
          <w:p w14:paraId="036DFE8E" w14:textId="77777777" w:rsidR="004251C7" w:rsidRPr="00746EFC" w:rsidRDefault="004251C7" w:rsidP="000C68DC">
            <w:pPr>
              <w:pStyle w:val="af6"/>
              <w:rPr>
                <w:rFonts w:ascii="Myriad Pro" w:hAnsi="Myriad Pro"/>
                <w:color w:val="000000" w:themeColor="text1"/>
                <w:sz w:val="20"/>
                <w:szCs w:val="20"/>
              </w:rPr>
            </w:pPr>
          </w:p>
        </w:tc>
        <w:tc>
          <w:tcPr>
            <w:tcW w:w="4360" w:type="pct"/>
            <w:gridSpan w:val="5"/>
            <w:tcBorders>
              <w:top w:val="single" w:sz="4" w:space="0" w:color="FFFFFF" w:themeColor="background1"/>
              <w:left w:val="single" w:sz="4" w:space="0" w:color="auto"/>
              <w:bottom w:val="single" w:sz="4" w:space="0" w:color="auto"/>
              <w:right w:val="single" w:sz="4" w:space="0" w:color="auto"/>
            </w:tcBorders>
            <w:shd w:val="clear" w:color="auto" w:fill="D6E3BC" w:themeFill="accent3" w:themeFillTint="66"/>
            <w:vAlign w:val="center"/>
          </w:tcPr>
          <w:p w14:paraId="2DCB3F91" w14:textId="77777777" w:rsidR="004251C7" w:rsidRPr="00746EFC" w:rsidRDefault="004251C7" w:rsidP="000C68DC">
            <w:pPr>
              <w:pStyle w:val="af6"/>
              <w:rPr>
                <w:rFonts w:ascii="Myriad Pro" w:hAnsi="Myriad Pro"/>
                <w:color w:val="000000" w:themeColor="text1"/>
                <w:sz w:val="20"/>
                <w:szCs w:val="20"/>
              </w:rPr>
            </w:pPr>
            <w:r w:rsidRPr="00746EFC">
              <w:rPr>
                <w:rFonts w:ascii="Myriad Pro" w:hAnsi="Myriad Pro"/>
                <w:color w:val="000000" w:themeColor="text1"/>
                <w:sz w:val="20"/>
                <w:szCs w:val="20"/>
              </w:rPr>
              <w:t>Технологическое присоединение энергопринимающих устройств максимальной мощностью, не превышающей 15 кВт включительно</w:t>
            </w:r>
          </w:p>
        </w:tc>
      </w:tr>
      <w:tr w:rsidR="004251C7" w:rsidRPr="00746EFC" w14:paraId="0F7CB100" w14:textId="77777777" w:rsidTr="0080789F">
        <w:trPr>
          <w:trHeight w:val="356"/>
        </w:trPr>
        <w:tc>
          <w:tcPr>
            <w:tcW w:w="1830" w:type="pct"/>
            <w:gridSpan w:val="2"/>
            <w:tcBorders>
              <w:top w:val="nil"/>
              <w:left w:val="single" w:sz="4" w:space="0" w:color="auto"/>
              <w:bottom w:val="single" w:sz="4" w:space="0" w:color="auto"/>
              <w:right w:val="single" w:sz="4" w:space="0" w:color="auto"/>
            </w:tcBorders>
            <w:shd w:val="clear" w:color="auto" w:fill="auto"/>
            <w:vAlign w:val="center"/>
            <w:hideMark/>
          </w:tcPr>
          <w:p w14:paraId="16E32CA0" w14:textId="77777777" w:rsidR="004251C7" w:rsidRPr="00746EFC" w:rsidRDefault="004251C7" w:rsidP="000C68DC">
            <w:pPr>
              <w:pStyle w:val="af6"/>
              <w:rPr>
                <w:rFonts w:ascii="Myriad Pro" w:hAnsi="Myriad Pro"/>
                <w:color w:val="000000" w:themeColor="text1"/>
                <w:sz w:val="20"/>
                <w:szCs w:val="20"/>
              </w:rPr>
            </w:pPr>
            <w:r w:rsidRPr="00746EFC">
              <w:rPr>
                <w:rFonts w:ascii="Myriad Pro" w:hAnsi="Myriad Pro"/>
                <w:color w:val="000000" w:themeColor="text1"/>
                <w:sz w:val="20"/>
                <w:szCs w:val="20"/>
              </w:rPr>
              <w:t>Расходы, связанные со строительством «последней мили"</w:t>
            </w:r>
          </w:p>
        </w:tc>
        <w:tc>
          <w:tcPr>
            <w:tcW w:w="1038" w:type="pct"/>
            <w:tcBorders>
              <w:top w:val="nil"/>
              <w:left w:val="nil"/>
              <w:bottom w:val="single" w:sz="4" w:space="0" w:color="auto"/>
              <w:right w:val="single" w:sz="4" w:space="0" w:color="auto"/>
            </w:tcBorders>
            <w:shd w:val="clear" w:color="auto" w:fill="auto"/>
            <w:noWrap/>
            <w:vAlign w:val="center"/>
            <w:hideMark/>
          </w:tcPr>
          <w:p w14:paraId="2433BCDC" w14:textId="77777777" w:rsidR="004251C7" w:rsidRPr="00746EFC" w:rsidRDefault="004251C7" w:rsidP="000C68DC">
            <w:pPr>
              <w:pStyle w:val="af6"/>
              <w:jc w:val="center"/>
              <w:rPr>
                <w:rFonts w:ascii="Myriad Pro" w:hAnsi="Myriad Pro"/>
                <w:color w:val="000000" w:themeColor="text1"/>
                <w:sz w:val="20"/>
                <w:szCs w:val="20"/>
              </w:rPr>
            </w:pPr>
            <w:r w:rsidRPr="00746EFC">
              <w:rPr>
                <w:rFonts w:ascii="Myriad Pro" w:hAnsi="Myriad Pro"/>
                <w:color w:val="000000" w:themeColor="text1"/>
                <w:sz w:val="20"/>
                <w:szCs w:val="20"/>
              </w:rPr>
              <w:t>4 832,02</w:t>
            </w:r>
          </w:p>
        </w:tc>
        <w:tc>
          <w:tcPr>
            <w:tcW w:w="641" w:type="pct"/>
            <w:tcBorders>
              <w:top w:val="nil"/>
              <w:left w:val="nil"/>
              <w:bottom w:val="single" w:sz="4" w:space="0" w:color="auto"/>
              <w:right w:val="single" w:sz="4" w:space="0" w:color="auto"/>
            </w:tcBorders>
            <w:vAlign w:val="center"/>
          </w:tcPr>
          <w:p w14:paraId="6FE10961" w14:textId="77777777" w:rsidR="004251C7" w:rsidRPr="00746EFC" w:rsidRDefault="004251C7" w:rsidP="000C68DC">
            <w:pPr>
              <w:pStyle w:val="af6"/>
              <w:jc w:val="center"/>
              <w:rPr>
                <w:rFonts w:ascii="Myriad Pro" w:hAnsi="Myriad Pro"/>
                <w:color w:val="000000" w:themeColor="text1"/>
                <w:sz w:val="20"/>
                <w:szCs w:val="20"/>
              </w:rPr>
            </w:pPr>
            <w:r w:rsidRPr="00746EFC">
              <w:rPr>
                <w:rFonts w:ascii="Myriad Pro" w:hAnsi="Myriad Pro"/>
                <w:color w:val="000000" w:themeColor="text1"/>
                <w:sz w:val="20"/>
                <w:szCs w:val="20"/>
              </w:rPr>
              <w:t>925,21</w:t>
            </w:r>
          </w:p>
        </w:tc>
        <w:tc>
          <w:tcPr>
            <w:tcW w:w="843" w:type="pct"/>
            <w:tcBorders>
              <w:top w:val="nil"/>
              <w:left w:val="single" w:sz="4" w:space="0" w:color="auto"/>
              <w:bottom w:val="single" w:sz="4" w:space="0" w:color="auto"/>
              <w:right w:val="single" w:sz="4" w:space="0" w:color="auto"/>
            </w:tcBorders>
            <w:shd w:val="clear" w:color="auto" w:fill="auto"/>
            <w:noWrap/>
            <w:vAlign w:val="center"/>
            <w:hideMark/>
          </w:tcPr>
          <w:p w14:paraId="2731B6B1" w14:textId="77777777" w:rsidR="004251C7" w:rsidRPr="00746EFC" w:rsidRDefault="004251C7" w:rsidP="000C68DC">
            <w:pPr>
              <w:pStyle w:val="af6"/>
              <w:jc w:val="center"/>
              <w:rPr>
                <w:rFonts w:ascii="Myriad Pro" w:hAnsi="Myriad Pro"/>
                <w:color w:val="000000" w:themeColor="text1"/>
                <w:sz w:val="20"/>
                <w:szCs w:val="20"/>
              </w:rPr>
            </w:pPr>
            <w:r w:rsidRPr="00746EFC">
              <w:rPr>
                <w:rFonts w:ascii="Myriad Pro" w:hAnsi="Myriad Pro"/>
                <w:color w:val="000000" w:themeColor="text1"/>
                <w:sz w:val="20"/>
                <w:szCs w:val="20"/>
              </w:rPr>
              <w:t>73 299,94</w:t>
            </w:r>
          </w:p>
        </w:tc>
        <w:tc>
          <w:tcPr>
            <w:tcW w:w="647" w:type="pct"/>
            <w:tcBorders>
              <w:top w:val="nil"/>
              <w:left w:val="nil"/>
              <w:bottom w:val="single" w:sz="4" w:space="0" w:color="auto"/>
              <w:right w:val="single" w:sz="4" w:space="0" w:color="auto"/>
            </w:tcBorders>
            <w:shd w:val="clear" w:color="auto" w:fill="auto"/>
            <w:noWrap/>
            <w:vAlign w:val="center"/>
          </w:tcPr>
          <w:p w14:paraId="393A5FDF" w14:textId="77777777" w:rsidR="004251C7" w:rsidRPr="00746EFC" w:rsidRDefault="004251C7" w:rsidP="000C68DC">
            <w:pPr>
              <w:pStyle w:val="af6"/>
              <w:jc w:val="center"/>
              <w:rPr>
                <w:rFonts w:ascii="Myriad Pro" w:hAnsi="Myriad Pro"/>
                <w:color w:val="000000" w:themeColor="text1"/>
                <w:sz w:val="20"/>
                <w:szCs w:val="20"/>
              </w:rPr>
            </w:pPr>
            <w:r w:rsidRPr="00746EFC">
              <w:rPr>
                <w:rFonts w:ascii="Myriad Pro" w:hAnsi="Myriad Pro"/>
                <w:color w:val="000000" w:themeColor="text1"/>
                <w:sz w:val="20"/>
                <w:szCs w:val="20"/>
              </w:rPr>
              <w:t>67 542,71</w:t>
            </w:r>
          </w:p>
        </w:tc>
      </w:tr>
    </w:tbl>
    <w:p w14:paraId="3D9F0F50" w14:textId="77777777" w:rsidR="00B123D0" w:rsidRPr="00746EFC" w:rsidRDefault="00B123D0" w:rsidP="00006241">
      <w:pPr>
        <w:pStyle w:val="a3"/>
        <w:autoSpaceDE w:val="0"/>
        <w:autoSpaceDN w:val="0"/>
        <w:adjustRightInd w:val="0"/>
        <w:spacing w:after="0" w:line="360" w:lineRule="auto"/>
        <w:ind w:left="0" w:firstLine="708"/>
        <w:jc w:val="both"/>
        <w:rPr>
          <w:rFonts w:ascii="Myriad Pro" w:eastAsia="Calibri" w:hAnsi="Myriad Pro" w:cs="Times New Roman"/>
          <w:bCs/>
          <w:color w:val="000000" w:themeColor="text1"/>
          <w:sz w:val="26"/>
          <w:szCs w:val="26"/>
        </w:rPr>
      </w:pPr>
    </w:p>
    <w:p w14:paraId="1A1B4063" w14:textId="77777777" w:rsidR="000C68DC" w:rsidRPr="00746EFC" w:rsidRDefault="000C68DC" w:rsidP="00006241">
      <w:pPr>
        <w:pStyle w:val="a3"/>
        <w:autoSpaceDE w:val="0"/>
        <w:autoSpaceDN w:val="0"/>
        <w:adjustRightInd w:val="0"/>
        <w:spacing w:after="0" w:line="360" w:lineRule="auto"/>
        <w:ind w:left="0"/>
        <w:jc w:val="both"/>
        <w:rPr>
          <w:rFonts w:ascii="Myriad Pro" w:eastAsia="Calibri" w:hAnsi="Myriad Pro" w:cs="Times New Roman"/>
          <w:b/>
          <w:iCs/>
          <w:color w:val="000000" w:themeColor="text1"/>
          <w:sz w:val="26"/>
          <w:szCs w:val="26"/>
        </w:rPr>
      </w:pPr>
      <w:r w:rsidRPr="00746EFC">
        <w:rPr>
          <w:rFonts w:ascii="Myriad Pro" w:eastAsia="Calibri" w:hAnsi="Myriad Pro" w:cs="Times New Roman"/>
          <w:b/>
          <w:iCs/>
          <w:color w:val="000000" w:themeColor="text1"/>
          <w:sz w:val="26"/>
          <w:szCs w:val="26"/>
        </w:rPr>
        <w:t xml:space="preserve">Расчет выпадающих доходов от технологического присоединения энергопринимающих устройств максимальной мощностью до 150 кВт включительно. </w:t>
      </w:r>
    </w:p>
    <w:p w14:paraId="2281E504" w14:textId="77777777" w:rsidR="000C68DC" w:rsidRPr="00746EFC" w:rsidRDefault="000C68DC" w:rsidP="00457503">
      <w:pPr>
        <w:pStyle w:val="af6"/>
        <w:spacing w:line="360" w:lineRule="auto"/>
        <w:jc w:val="both"/>
        <w:rPr>
          <w:rFonts w:ascii="Myriad Pro" w:eastAsia="Calibri" w:hAnsi="Myriad Pro" w:cs="Times New Roman"/>
          <w:b/>
          <w:bCs/>
          <w:color w:val="000000" w:themeColor="text1"/>
          <w:sz w:val="26"/>
          <w:szCs w:val="26"/>
        </w:rPr>
      </w:pPr>
      <w:r w:rsidRPr="00746EFC">
        <w:rPr>
          <w:rFonts w:ascii="Myriad Pro" w:eastAsia="Calibri" w:hAnsi="Myriad Pro" w:cs="Times New Roman"/>
          <w:b/>
          <w:bCs/>
          <w:color w:val="000000" w:themeColor="text1"/>
          <w:sz w:val="26"/>
          <w:szCs w:val="26"/>
        </w:rPr>
        <w:t>а) Расходы, связанные со строительством «последней мили».</w:t>
      </w:r>
    </w:p>
    <w:p w14:paraId="6C3B9621" w14:textId="77777777" w:rsidR="000C68DC" w:rsidRPr="00746EFC" w:rsidRDefault="000C68DC" w:rsidP="00457503">
      <w:pPr>
        <w:autoSpaceDE w:val="0"/>
        <w:autoSpaceDN w:val="0"/>
        <w:adjustRightInd w:val="0"/>
        <w:spacing w:after="0" w:line="360" w:lineRule="auto"/>
        <w:ind w:firstLine="709"/>
        <w:jc w:val="both"/>
        <w:rPr>
          <w:rFonts w:ascii="Myriad Pro" w:eastAsia="Calibri" w:hAnsi="Myriad Pro" w:cs="Times New Roman"/>
          <w:bCs/>
          <w:color w:val="000000"/>
          <w:sz w:val="26"/>
          <w:szCs w:val="26"/>
        </w:rPr>
      </w:pPr>
      <w:r w:rsidRPr="00746EFC">
        <w:rPr>
          <w:rFonts w:ascii="Myriad Pro" w:eastAsia="Calibri" w:hAnsi="Myriad Pro" w:cs="Times New Roman"/>
          <w:bCs/>
          <w:color w:val="000000" w:themeColor="text1"/>
          <w:sz w:val="26"/>
          <w:szCs w:val="26"/>
        </w:rPr>
        <w:t>Стандартизированные тарифные ставки на покрытие расходов на выполнение мероприятий по строительству «последней мили» утверждены в ценах 2001 года. Исполнителем при расчете расходов</w:t>
      </w:r>
      <w:r w:rsidRPr="00746EFC">
        <w:rPr>
          <w:rFonts w:ascii="Myriad Pro" w:hAnsi="Myriad Pro"/>
        </w:rPr>
        <w:t xml:space="preserve"> </w:t>
      </w:r>
      <w:r w:rsidRPr="00746EFC">
        <w:rPr>
          <w:rFonts w:ascii="Myriad Pro" w:eastAsia="Calibri" w:hAnsi="Myriad Pro" w:cs="Times New Roman"/>
          <w:bCs/>
          <w:color w:val="000000" w:themeColor="text1"/>
          <w:sz w:val="26"/>
          <w:szCs w:val="26"/>
        </w:rPr>
        <w:t xml:space="preserve">по строительству «последней мили» на 2017 год приняты ставки </w:t>
      </w:r>
      <w:r w:rsidRPr="00746EFC">
        <w:rPr>
          <w:rFonts w:ascii="Myriad Pro" w:eastAsia="Calibri" w:hAnsi="Myriad Pro" w:cs="Times New Roman"/>
          <w:bCs/>
          <w:color w:val="000000"/>
          <w:sz w:val="26"/>
          <w:szCs w:val="26"/>
        </w:rPr>
        <w:t xml:space="preserve">с учетом индексов изменения </w:t>
      </w:r>
      <w:r w:rsidRPr="00746EFC">
        <w:rPr>
          <w:rFonts w:ascii="Myriad Pro" w:eastAsia="Calibri" w:hAnsi="Myriad Pro" w:cs="Times New Roman"/>
          <w:bCs/>
          <w:color w:val="000000"/>
          <w:sz w:val="26"/>
          <w:szCs w:val="26"/>
        </w:rPr>
        <w:lastRenderedPageBreak/>
        <w:t>сметной стоимости строительно-монтажных и пусконаладочных работ по объектам строительства, определяемых с применением федеральных и территориальных единичных расценок, на III квартал 2017 года (без НДС) в соответствии с приложением № 1 к письму Минстроя РФ от 05.10.2017 г. № 35948-ХМ/09.</w:t>
      </w:r>
    </w:p>
    <w:tbl>
      <w:tblPr>
        <w:tblStyle w:val="a5"/>
        <w:tblW w:w="5000" w:type="pct"/>
        <w:tblLook w:val="04A0" w:firstRow="1" w:lastRow="0" w:firstColumn="1" w:lastColumn="0" w:noHBand="0" w:noVBand="1"/>
      </w:tblPr>
      <w:tblGrid>
        <w:gridCol w:w="6004"/>
        <w:gridCol w:w="3340"/>
      </w:tblGrid>
      <w:tr w:rsidR="00B123D0" w:rsidRPr="00746EFC" w14:paraId="0A2EB29E" w14:textId="77777777" w:rsidTr="0080789F">
        <w:tc>
          <w:tcPr>
            <w:tcW w:w="32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44FB5B5C" w14:textId="77777777" w:rsidR="00B123D0" w:rsidRPr="00746EFC" w:rsidRDefault="00B123D0" w:rsidP="009E1936">
            <w:pPr>
              <w:autoSpaceDE w:val="0"/>
              <w:autoSpaceDN w:val="0"/>
              <w:adjustRightInd w:val="0"/>
              <w:spacing w:line="360" w:lineRule="auto"/>
              <w:jc w:val="center"/>
              <w:rPr>
                <w:rFonts w:ascii="Myriad Pro" w:eastAsia="Calibri" w:hAnsi="Myriad Pro" w:cs="Times New Roman"/>
                <w:b/>
                <w:bCs/>
                <w:color w:val="FFFFFF" w:themeColor="background1"/>
                <w:sz w:val="18"/>
                <w:szCs w:val="18"/>
              </w:rPr>
            </w:pPr>
            <w:r w:rsidRPr="00746EFC">
              <w:rPr>
                <w:rFonts w:ascii="Myriad Pro" w:eastAsia="Calibri" w:hAnsi="Myriad Pro" w:cs="Times New Roman"/>
                <w:b/>
                <w:bCs/>
                <w:color w:val="FFFFFF" w:themeColor="background1"/>
                <w:sz w:val="18"/>
                <w:szCs w:val="18"/>
              </w:rPr>
              <w:t>Наименование</w:t>
            </w:r>
          </w:p>
        </w:tc>
        <w:tc>
          <w:tcPr>
            <w:tcW w:w="17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79ECBD7F" w14:textId="77777777" w:rsidR="00B123D0" w:rsidRPr="00746EFC" w:rsidRDefault="00B123D0" w:rsidP="009E1936">
            <w:pPr>
              <w:autoSpaceDE w:val="0"/>
              <w:autoSpaceDN w:val="0"/>
              <w:adjustRightInd w:val="0"/>
              <w:spacing w:line="360" w:lineRule="auto"/>
              <w:jc w:val="center"/>
              <w:rPr>
                <w:rFonts w:ascii="Myriad Pro" w:eastAsia="Calibri" w:hAnsi="Myriad Pro" w:cs="Times New Roman"/>
                <w:b/>
                <w:bCs/>
                <w:color w:val="FFFFFF" w:themeColor="background1"/>
                <w:sz w:val="18"/>
                <w:szCs w:val="18"/>
              </w:rPr>
            </w:pPr>
            <w:r w:rsidRPr="00746EFC">
              <w:rPr>
                <w:rFonts w:ascii="Myriad Pro" w:eastAsia="Calibri" w:hAnsi="Myriad Pro" w:cs="Times New Roman"/>
                <w:b/>
                <w:bCs/>
                <w:color w:val="FFFFFF" w:themeColor="background1"/>
                <w:sz w:val="18"/>
                <w:szCs w:val="18"/>
              </w:rPr>
              <w:t>Республика Карелия</w:t>
            </w:r>
          </w:p>
        </w:tc>
      </w:tr>
      <w:tr w:rsidR="00B123D0" w:rsidRPr="00746EFC" w14:paraId="7A68FDBE" w14:textId="77777777" w:rsidTr="0080789F">
        <w:tc>
          <w:tcPr>
            <w:tcW w:w="3213" w:type="pct"/>
            <w:tcBorders>
              <w:top w:val="single" w:sz="4" w:space="0" w:color="FFFFFF" w:themeColor="background1"/>
              <w:left w:val="single" w:sz="4" w:space="0" w:color="auto"/>
              <w:bottom w:val="single" w:sz="4" w:space="0" w:color="auto"/>
              <w:right w:val="single" w:sz="4" w:space="0" w:color="auto"/>
            </w:tcBorders>
            <w:hideMark/>
          </w:tcPr>
          <w:p w14:paraId="3C870614" w14:textId="77777777" w:rsidR="00B123D0" w:rsidRPr="00746EFC" w:rsidRDefault="00B123D0" w:rsidP="009E1936">
            <w:pPr>
              <w:autoSpaceDE w:val="0"/>
              <w:autoSpaceDN w:val="0"/>
              <w:adjustRightInd w:val="0"/>
              <w:spacing w:line="36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Воздушные линии</w:t>
            </w:r>
          </w:p>
        </w:tc>
        <w:tc>
          <w:tcPr>
            <w:tcW w:w="1787" w:type="pct"/>
            <w:tcBorders>
              <w:top w:val="single" w:sz="4" w:space="0" w:color="FFFFFF" w:themeColor="background1"/>
              <w:left w:val="single" w:sz="4" w:space="0" w:color="auto"/>
              <w:bottom w:val="single" w:sz="4" w:space="0" w:color="auto"/>
              <w:right w:val="single" w:sz="4" w:space="0" w:color="auto"/>
            </w:tcBorders>
            <w:hideMark/>
          </w:tcPr>
          <w:p w14:paraId="23010D53" w14:textId="77777777" w:rsidR="00B123D0" w:rsidRPr="00746EFC" w:rsidRDefault="00B123D0" w:rsidP="009E1936">
            <w:pPr>
              <w:autoSpaceDE w:val="0"/>
              <w:autoSpaceDN w:val="0"/>
              <w:adjustRightInd w:val="0"/>
              <w:spacing w:line="36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5,22</w:t>
            </w:r>
          </w:p>
        </w:tc>
      </w:tr>
      <w:tr w:rsidR="00B123D0" w:rsidRPr="00746EFC" w14:paraId="3D0CCC5E" w14:textId="77777777" w:rsidTr="0080789F">
        <w:tc>
          <w:tcPr>
            <w:tcW w:w="3213" w:type="pct"/>
            <w:tcBorders>
              <w:top w:val="single" w:sz="4" w:space="0" w:color="auto"/>
              <w:left w:val="single" w:sz="4" w:space="0" w:color="auto"/>
              <w:bottom w:val="single" w:sz="4" w:space="0" w:color="auto"/>
              <w:right w:val="single" w:sz="4" w:space="0" w:color="auto"/>
            </w:tcBorders>
            <w:hideMark/>
          </w:tcPr>
          <w:p w14:paraId="28DB6500" w14:textId="77777777" w:rsidR="00B123D0" w:rsidRPr="00746EFC" w:rsidRDefault="00B123D0" w:rsidP="009E1936">
            <w:pPr>
              <w:autoSpaceDE w:val="0"/>
              <w:autoSpaceDN w:val="0"/>
              <w:adjustRightInd w:val="0"/>
              <w:spacing w:line="36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Кабельные линии</w:t>
            </w:r>
          </w:p>
        </w:tc>
        <w:tc>
          <w:tcPr>
            <w:tcW w:w="1787" w:type="pct"/>
            <w:tcBorders>
              <w:top w:val="single" w:sz="4" w:space="0" w:color="auto"/>
              <w:left w:val="single" w:sz="4" w:space="0" w:color="auto"/>
              <w:bottom w:val="single" w:sz="4" w:space="0" w:color="auto"/>
              <w:right w:val="single" w:sz="4" w:space="0" w:color="auto"/>
            </w:tcBorders>
            <w:hideMark/>
          </w:tcPr>
          <w:p w14:paraId="03BE77F6" w14:textId="77777777" w:rsidR="00B123D0" w:rsidRPr="00746EFC" w:rsidRDefault="00B123D0" w:rsidP="009E1936">
            <w:pPr>
              <w:autoSpaceDE w:val="0"/>
              <w:autoSpaceDN w:val="0"/>
              <w:adjustRightInd w:val="0"/>
              <w:spacing w:line="36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5,80</w:t>
            </w:r>
          </w:p>
        </w:tc>
      </w:tr>
      <w:tr w:rsidR="00B123D0" w:rsidRPr="00746EFC" w14:paraId="40CC283D" w14:textId="77777777" w:rsidTr="0080789F">
        <w:tc>
          <w:tcPr>
            <w:tcW w:w="3213" w:type="pct"/>
            <w:tcBorders>
              <w:top w:val="single" w:sz="4" w:space="0" w:color="auto"/>
              <w:left w:val="single" w:sz="4" w:space="0" w:color="auto"/>
              <w:bottom w:val="single" w:sz="4" w:space="0" w:color="auto"/>
              <w:right w:val="single" w:sz="4" w:space="0" w:color="auto"/>
            </w:tcBorders>
            <w:hideMark/>
          </w:tcPr>
          <w:p w14:paraId="2F090E3D" w14:textId="77777777" w:rsidR="00B123D0" w:rsidRPr="00746EFC" w:rsidRDefault="00B123D0" w:rsidP="009E1936">
            <w:pPr>
              <w:autoSpaceDE w:val="0"/>
              <w:autoSpaceDN w:val="0"/>
              <w:adjustRightInd w:val="0"/>
              <w:spacing w:line="36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Прочие объекты</w:t>
            </w:r>
          </w:p>
        </w:tc>
        <w:tc>
          <w:tcPr>
            <w:tcW w:w="1787" w:type="pct"/>
            <w:tcBorders>
              <w:top w:val="single" w:sz="4" w:space="0" w:color="auto"/>
              <w:left w:val="single" w:sz="4" w:space="0" w:color="auto"/>
              <w:bottom w:val="single" w:sz="4" w:space="0" w:color="auto"/>
              <w:right w:val="single" w:sz="4" w:space="0" w:color="auto"/>
            </w:tcBorders>
            <w:hideMark/>
          </w:tcPr>
          <w:p w14:paraId="0973F6B5" w14:textId="77777777" w:rsidR="00B123D0" w:rsidRPr="00746EFC" w:rsidRDefault="00B123D0" w:rsidP="009E1936">
            <w:pPr>
              <w:autoSpaceDE w:val="0"/>
              <w:autoSpaceDN w:val="0"/>
              <w:adjustRightInd w:val="0"/>
              <w:spacing w:line="360" w:lineRule="auto"/>
              <w:jc w:val="center"/>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7,68</w:t>
            </w:r>
          </w:p>
        </w:tc>
      </w:tr>
    </w:tbl>
    <w:p w14:paraId="7330859F" w14:textId="77777777" w:rsidR="00B123D0" w:rsidRPr="00746EFC" w:rsidRDefault="00B123D0" w:rsidP="000C68DC">
      <w:pPr>
        <w:autoSpaceDE w:val="0"/>
        <w:autoSpaceDN w:val="0"/>
        <w:adjustRightInd w:val="0"/>
        <w:spacing w:after="0" w:line="360" w:lineRule="auto"/>
        <w:ind w:firstLine="709"/>
        <w:jc w:val="both"/>
        <w:rPr>
          <w:rFonts w:ascii="Myriad Pro" w:eastAsia="Calibri" w:hAnsi="Myriad Pro" w:cs="Times New Roman"/>
          <w:bCs/>
          <w:color w:val="000000"/>
          <w:sz w:val="26"/>
          <w:szCs w:val="26"/>
        </w:rPr>
      </w:pPr>
    </w:p>
    <w:p w14:paraId="27832052" w14:textId="77777777" w:rsidR="00B123D0" w:rsidRPr="00746EFC" w:rsidRDefault="00B123D0" w:rsidP="000C68DC">
      <w:pPr>
        <w:autoSpaceDE w:val="0"/>
        <w:autoSpaceDN w:val="0"/>
        <w:adjustRightInd w:val="0"/>
        <w:spacing w:after="0" w:line="360" w:lineRule="auto"/>
        <w:ind w:firstLine="709"/>
        <w:jc w:val="both"/>
        <w:rPr>
          <w:rFonts w:ascii="Myriad Pro" w:eastAsia="Calibri" w:hAnsi="Myriad Pro" w:cs="Times New Roman"/>
          <w:bCs/>
          <w:color w:val="000000"/>
          <w:sz w:val="26"/>
          <w:szCs w:val="26"/>
        </w:rPr>
      </w:pPr>
    </w:p>
    <w:p w14:paraId="6C7BB17E" w14:textId="77777777" w:rsidR="000C68DC" w:rsidRPr="00746EFC" w:rsidRDefault="000C68DC" w:rsidP="000C68DC">
      <w:pPr>
        <w:pStyle w:val="a3"/>
        <w:autoSpaceDE w:val="0"/>
        <w:autoSpaceDN w:val="0"/>
        <w:adjustRightInd w:val="0"/>
        <w:spacing w:after="0" w:line="360" w:lineRule="auto"/>
        <w:ind w:left="0" w:firstLine="567"/>
        <w:jc w:val="both"/>
        <w:rPr>
          <w:rFonts w:ascii="Myriad Pro" w:eastAsia="Calibri" w:hAnsi="Myriad Pro" w:cs="Times New Roman"/>
          <w:bCs/>
          <w:color w:val="000000" w:themeColor="text1"/>
          <w:sz w:val="26"/>
          <w:szCs w:val="26"/>
        </w:rPr>
      </w:pPr>
    </w:p>
    <w:p w14:paraId="60552875" w14:textId="77777777" w:rsidR="000C68DC" w:rsidRPr="00746EFC" w:rsidRDefault="000C68DC" w:rsidP="000C68DC">
      <w:pPr>
        <w:spacing w:after="0" w:line="240" w:lineRule="auto"/>
        <w:jc w:val="center"/>
        <w:rPr>
          <w:rFonts w:ascii="Myriad Pro" w:eastAsia="Times New Roman" w:hAnsi="Myriad Pro" w:cs="Times New Roman"/>
          <w:b/>
          <w:bCs/>
        </w:rPr>
        <w:sectPr w:rsidR="000C68DC" w:rsidRPr="00746EFC" w:rsidSect="007138C8">
          <w:pgSz w:w="11906" w:h="16838"/>
          <w:pgMar w:top="1134" w:right="851" w:bottom="1134" w:left="1701" w:header="708" w:footer="708" w:gutter="0"/>
          <w:cols w:space="708"/>
          <w:docGrid w:linePitch="360"/>
        </w:sectPr>
      </w:pPr>
    </w:p>
    <w:tbl>
      <w:tblPr>
        <w:tblW w:w="14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1"/>
        <w:gridCol w:w="4961"/>
        <w:gridCol w:w="1418"/>
        <w:gridCol w:w="1134"/>
        <w:gridCol w:w="1719"/>
        <w:gridCol w:w="16"/>
        <w:gridCol w:w="1415"/>
        <w:gridCol w:w="1260"/>
        <w:gridCol w:w="1499"/>
        <w:gridCol w:w="16"/>
      </w:tblGrid>
      <w:tr w:rsidR="00B123D0" w:rsidRPr="00746EFC" w14:paraId="67E34D96" w14:textId="77777777" w:rsidTr="008B31CF">
        <w:trPr>
          <w:trHeight w:val="900"/>
          <w:tblHeader/>
        </w:trPr>
        <w:tc>
          <w:tcPr>
            <w:tcW w:w="84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DFDE9BE" w14:textId="77777777" w:rsidR="00B123D0" w:rsidRPr="00746EFC" w:rsidRDefault="00B123D0" w:rsidP="008B31CF">
            <w:pPr>
              <w:autoSpaceDE w:val="0"/>
              <w:autoSpaceDN w:val="0"/>
              <w:adjustRightInd w:val="0"/>
              <w:spacing w:after="0" w:line="240" w:lineRule="auto"/>
              <w:jc w:val="center"/>
              <w:rPr>
                <w:rFonts w:ascii="Myriad Pro" w:eastAsia="Calibri" w:hAnsi="Myriad Pro" w:cs="Times New Roman"/>
                <w:b/>
                <w:color w:val="FFFFFF"/>
                <w:sz w:val="18"/>
                <w:szCs w:val="18"/>
              </w:rPr>
            </w:pPr>
            <w:r w:rsidRPr="00746EFC">
              <w:rPr>
                <w:rFonts w:ascii="Myriad Pro" w:eastAsia="Calibri" w:hAnsi="Myriad Pro" w:cs="Times New Roman"/>
                <w:b/>
                <w:color w:val="FFFFFF"/>
                <w:sz w:val="18"/>
                <w:szCs w:val="18"/>
              </w:rPr>
              <w:lastRenderedPageBreak/>
              <w:t>N п/п</w:t>
            </w:r>
          </w:p>
        </w:tc>
        <w:tc>
          <w:tcPr>
            <w:tcW w:w="496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0FD04AD" w14:textId="77777777" w:rsidR="00B123D0" w:rsidRPr="00746EFC" w:rsidRDefault="00B123D0" w:rsidP="008B31CF">
            <w:pPr>
              <w:autoSpaceDE w:val="0"/>
              <w:autoSpaceDN w:val="0"/>
              <w:adjustRightInd w:val="0"/>
              <w:spacing w:after="0" w:line="240" w:lineRule="auto"/>
              <w:jc w:val="center"/>
              <w:rPr>
                <w:rFonts w:ascii="Myriad Pro" w:eastAsia="Calibri" w:hAnsi="Myriad Pro" w:cs="Times New Roman"/>
                <w:b/>
                <w:color w:val="FFFFFF"/>
                <w:sz w:val="18"/>
                <w:szCs w:val="18"/>
              </w:rPr>
            </w:pPr>
            <w:r w:rsidRPr="00746EFC">
              <w:rPr>
                <w:rFonts w:ascii="Myriad Pro" w:eastAsia="Calibri" w:hAnsi="Myriad Pro" w:cs="Times New Roman"/>
                <w:b/>
                <w:color w:val="FFFFFF"/>
                <w:sz w:val="18"/>
                <w:szCs w:val="18"/>
              </w:rPr>
              <w:t>Показатели</w:t>
            </w:r>
          </w:p>
        </w:tc>
        <w:tc>
          <w:tcPr>
            <w:tcW w:w="4287"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5A934D8" w14:textId="77777777" w:rsidR="00B123D0" w:rsidRPr="00746EFC" w:rsidRDefault="00B123D0" w:rsidP="008B31CF">
            <w:pPr>
              <w:autoSpaceDE w:val="0"/>
              <w:autoSpaceDN w:val="0"/>
              <w:adjustRightInd w:val="0"/>
              <w:spacing w:after="0" w:line="240" w:lineRule="auto"/>
              <w:jc w:val="center"/>
              <w:rPr>
                <w:rFonts w:ascii="Myriad Pro" w:eastAsia="Calibri" w:hAnsi="Myriad Pro" w:cs="Times New Roman"/>
                <w:b/>
                <w:color w:val="FFFFFF"/>
                <w:sz w:val="18"/>
                <w:szCs w:val="18"/>
              </w:rPr>
            </w:pPr>
            <w:r w:rsidRPr="00746EFC">
              <w:rPr>
                <w:rFonts w:ascii="Myriad Pro" w:eastAsia="Calibri" w:hAnsi="Myriad Pro" w:cs="Times New Roman"/>
                <w:b/>
                <w:color w:val="FFFFFF"/>
                <w:sz w:val="18"/>
                <w:szCs w:val="18"/>
              </w:rPr>
              <w:t>Фактические данные за предыдущий период регулирования (2017 год)</w:t>
            </w:r>
          </w:p>
        </w:tc>
        <w:tc>
          <w:tcPr>
            <w:tcW w:w="4190"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75D0DB3" w14:textId="77777777" w:rsidR="00B123D0" w:rsidRPr="00746EFC" w:rsidRDefault="00B123D0" w:rsidP="008B31CF">
            <w:pPr>
              <w:autoSpaceDE w:val="0"/>
              <w:autoSpaceDN w:val="0"/>
              <w:adjustRightInd w:val="0"/>
              <w:spacing w:after="0" w:line="240" w:lineRule="auto"/>
              <w:jc w:val="center"/>
              <w:rPr>
                <w:rFonts w:ascii="Myriad Pro" w:eastAsia="Calibri" w:hAnsi="Myriad Pro" w:cs="Times New Roman"/>
                <w:b/>
                <w:color w:val="FFFFFF"/>
                <w:sz w:val="18"/>
                <w:szCs w:val="18"/>
              </w:rPr>
            </w:pPr>
            <w:r w:rsidRPr="00746EFC">
              <w:rPr>
                <w:rFonts w:ascii="Myriad Pro" w:eastAsia="Calibri" w:hAnsi="Myriad Pro" w:cs="Times New Roman"/>
                <w:b/>
                <w:color w:val="FFFFFF"/>
                <w:sz w:val="18"/>
                <w:szCs w:val="18"/>
              </w:rPr>
              <w:t>Расчетные (фактические) данные за предыдущий период регулирования (2017 год)</w:t>
            </w:r>
          </w:p>
        </w:tc>
      </w:tr>
      <w:tr w:rsidR="00B123D0" w:rsidRPr="00746EFC" w14:paraId="42F09057" w14:textId="77777777" w:rsidTr="008B31CF">
        <w:trPr>
          <w:gridAfter w:val="1"/>
          <w:wAfter w:w="16" w:type="dxa"/>
          <w:trHeight w:val="1063"/>
          <w:tblHeader/>
        </w:trPr>
        <w:tc>
          <w:tcPr>
            <w:tcW w:w="84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624713A" w14:textId="77777777" w:rsidR="00B123D0" w:rsidRPr="00746EFC" w:rsidRDefault="00B123D0" w:rsidP="008B31CF">
            <w:pPr>
              <w:autoSpaceDE w:val="0"/>
              <w:autoSpaceDN w:val="0"/>
              <w:adjustRightInd w:val="0"/>
              <w:spacing w:after="0" w:line="240" w:lineRule="auto"/>
              <w:jc w:val="center"/>
              <w:rPr>
                <w:rFonts w:ascii="Myriad Pro" w:eastAsia="Calibri" w:hAnsi="Myriad Pro" w:cs="Times New Roman"/>
                <w:b/>
                <w:color w:val="FFFFFF"/>
                <w:sz w:val="18"/>
                <w:szCs w:val="18"/>
              </w:rPr>
            </w:pPr>
          </w:p>
        </w:tc>
        <w:tc>
          <w:tcPr>
            <w:tcW w:w="496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F18699B" w14:textId="77777777" w:rsidR="00B123D0" w:rsidRPr="00746EFC" w:rsidRDefault="00B123D0" w:rsidP="008B31CF">
            <w:pPr>
              <w:autoSpaceDE w:val="0"/>
              <w:autoSpaceDN w:val="0"/>
              <w:adjustRightInd w:val="0"/>
              <w:spacing w:after="0" w:line="240" w:lineRule="auto"/>
              <w:jc w:val="center"/>
              <w:rPr>
                <w:rFonts w:ascii="Myriad Pro" w:eastAsia="Calibri" w:hAnsi="Myriad Pro" w:cs="Times New Roman"/>
                <w:b/>
                <w:color w:val="FFFFFF"/>
                <w:sz w:val="18"/>
                <w:szCs w:val="1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698273E" w14:textId="77777777" w:rsidR="00B123D0" w:rsidRPr="00746EFC" w:rsidRDefault="00B123D0" w:rsidP="008B31CF">
            <w:pPr>
              <w:autoSpaceDE w:val="0"/>
              <w:autoSpaceDN w:val="0"/>
              <w:adjustRightInd w:val="0"/>
              <w:spacing w:after="0" w:line="240" w:lineRule="auto"/>
              <w:jc w:val="center"/>
              <w:rPr>
                <w:rFonts w:ascii="Myriad Pro" w:eastAsia="Calibri" w:hAnsi="Myriad Pro" w:cs="Times New Roman"/>
                <w:b/>
                <w:color w:val="FFFFFF"/>
                <w:sz w:val="18"/>
                <w:szCs w:val="18"/>
              </w:rPr>
            </w:pPr>
            <w:r w:rsidRPr="00746EFC">
              <w:rPr>
                <w:rFonts w:ascii="Myriad Pro" w:eastAsia="Calibri" w:hAnsi="Myriad Pro" w:cs="Times New Roman"/>
                <w:b/>
                <w:color w:val="FFFFFF"/>
                <w:sz w:val="18"/>
                <w:szCs w:val="18"/>
              </w:rPr>
              <w:t>ставка платы (руб./кВт, руб./км)</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6263764" w14:textId="77777777" w:rsidR="00B123D0" w:rsidRPr="00746EFC" w:rsidRDefault="00B123D0" w:rsidP="008B31CF">
            <w:pPr>
              <w:autoSpaceDE w:val="0"/>
              <w:autoSpaceDN w:val="0"/>
              <w:adjustRightInd w:val="0"/>
              <w:spacing w:after="0" w:line="240" w:lineRule="auto"/>
              <w:jc w:val="center"/>
              <w:rPr>
                <w:rFonts w:ascii="Myriad Pro" w:eastAsia="Calibri" w:hAnsi="Myriad Pro" w:cs="Times New Roman"/>
                <w:b/>
                <w:color w:val="FFFFFF"/>
                <w:sz w:val="18"/>
                <w:szCs w:val="18"/>
              </w:rPr>
            </w:pPr>
            <w:r w:rsidRPr="00746EFC">
              <w:rPr>
                <w:rFonts w:ascii="Myriad Pro" w:eastAsia="Calibri" w:hAnsi="Myriad Pro" w:cs="Times New Roman"/>
                <w:b/>
                <w:color w:val="FFFFFF"/>
                <w:sz w:val="18"/>
                <w:szCs w:val="18"/>
              </w:rPr>
              <w:t>мощность, длина линий (кВт, км)</w:t>
            </w:r>
          </w:p>
        </w:tc>
        <w:tc>
          <w:tcPr>
            <w:tcW w:w="17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3279DD8" w14:textId="77777777" w:rsidR="00B123D0" w:rsidRPr="00746EFC" w:rsidRDefault="00B123D0" w:rsidP="008B31CF">
            <w:pPr>
              <w:autoSpaceDE w:val="0"/>
              <w:autoSpaceDN w:val="0"/>
              <w:adjustRightInd w:val="0"/>
              <w:spacing w:after="0" w:line="240" w:lineRule="auto"/>
              <w:jc w:val="center"/>
              <w:rPr>
                <w:rFonts w:ascii="Myriad Pro" w:eastAsia="Calibri" w:hAnsi="Myriad Pro" w:cs="Times New Roman"/>
                <w:b/>
                <w:color w:val="FFFFFF"/>
                <w:sz w:val="18"/>
                <w:szCs w:val="18"/>
              </w:rPr>
            </w:pPr>
            <w:r w:rsidRPr="00746EFC">
              <w:rPr>
                <w:rFonts w:ascii="Myriad Pro" w:eastAsia="Calibri" w:hAnsi="Myriad Pro" w:cs="Times New Roman"/>
                <w:b/>
                <w:color w:val="FFFFFF"/>
                <w:sz w:val="18"/>
                <w:szCs w:val="18"/>
              </w:rPr>
              <w:t>Сумма (в соответствии с актами приемки выполненных работ) (тыс. руб.)</w:t>
            </w:r>
          </w:p>
        </w:tc>
        <w:tc>
          <w:tcPr>
            <w:tcW w:w="143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1DF28E2" w14:textId="77777777" w:rsidR="00B123D0" w:rsidRPr="00746EFC" w:rsidRDefault="00B123D0" w:rsidP="008B31CF">
            <w:pPr>
              <w:autoSpaceDE w:val="0"/>
              <w:autoSpaceDN w:val="0"/>
              <w:adjustRightInd w:val="0"/>
              <w:spacing w:after="0" w:line="240" w:lineRule="auto"/>
              <w:jc w:val="center"/>
              <w:rPr>
                <w:rFonts w:ascii="Myriad Pro" w:eastAsia="Calibri" w:hAnsi="Myriad Pro" w:cs="Times New Roman"/>
                <w:b/>
                <w:color w:val="FFFFFF"/>
                <w:sz w:val="18"/>
                <w:szCs w:val="18"/>
              </w:rPr>
            </w:pPr>
            <w:r w:rsidRPr="00746EFC">
              <w:rPr>
                <w:rFonts w:ascii="Myriad Pro" w:eastAsia="Calibri" w:hAnsi="Myriad Pro" w:cs="Times New Roman"/>
                <w:b/>
                <w:color w:val="FFFFFF"/>
                <w:sz w:val="18"/>
                <w:szCs w:val="18"/>
              </w:rPr>
              <w:t>стандарт, тариф, ставка (руб./кВт, руб./км) Утвержденная на 2017 год</w:t>
            </w:r>
          </w:p>
        </w:tc>
        <w:tc>
          <w:tcPr>
            <w:tcW w:w="12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9302F8A" w14:textId="77777777" w:rsidR="00B123D0" w:rsidRPr="00746EFC" w:rsidRDefault="00B123D0" w:rsidP="008B31CF">
            <w:pPr>
              <w:autoSpaceDE w:val="0"/>
              <w:autoSpaceDN w:val="0"/>
              <w:adjustRightInd w:val="0"/>
              <w:spacing w:after="0" w:line="240" w:lineRule="auto"/>
              <w:jc w:val="center"/>
              <w:rPr>
                <w:rFonts w:ascii="Myriad Pro" w:eastAsia="Calibri" w:hAnsi="Myriad Pro" w:cs="Times New Roman"/>
                <w:b/>
                <w:color w:val="FFFFFF"/>
                <w:sz w:val="18"/>
                <w:szCs w:val="18"/>
              </w:rPr>
            </w:pPr>
            <w:r w:rsidRPr="00746EFC">
              <w:rPr>
                <w:rFonts w:ascii="Myriad Pro" w:eastAsia="Calibri" w:hAnsi="Myriad Pro" w:cs="Times New Roman"/>
                <w:b/>
                <w:color w:val="FFFFFF"/>
                <w:sz w:val="18"/>
                <w:szCs w:val="18"/>
              </w:rPr>
              <w:t>мощность, длина линий (кВт, км)</w:t>
            </w:r>
          </w:p>
        </w:tc>
        <w:tc>
          <w:tcPr>
            <w:tcW w:w="14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89C658D" w14:textId="77777777" w:rsidR="00B123D0" w:rsidRPr="00746EFC" w:rsidRDefault="00B123D0" w:rsidP="008B31CF">
            <w:pPr>
              <w:autoSpaceDE w:val="0"/>
              <w:autoSpaceDN w:val="0"/>
              <w:adjustRightInd w:val="0"/>
              <w:spacing w:after="0" w:line="240" w:lineRule="auto"/>
              <w:jc w:val="center"/>
              <w:rPr>
                <w:rFonts w:ascii="Myriad Pro" w:eastAsia="Calibri" w:hAnsi="Myriad Pro" w:cs="Times New Roman"/>
                <w:b/>
                <w:color w:val="FFFFFF"/>
                <w:sz w:val="18"/>
                <w:szCs w:val="18"/>
              </w:rPr>
            </w:pPr>
            <w:r w:rsidRPr="00746EFC">
              <w:rPr>
                <w:rFonts w:ascii="Myriad Pro" w:eastAsia="Calibri" w:hAnsi="Myriad Pro" w:cs="Times New Roman"/>
                <w:b/>
                <w:color w:val="FFFFFF"/>
                <w:sz w:val="18"/>
                <w:szCs w:val="18"/>
              </w:rPr>
              <w:t>сумма (тыс. руб.)</w:t>
            </w:r>
          </w:p>
        </w:tc>
      </w:tr>
      <w:tr w:rsidR="00B123D0" w:rsidRPr="00746EFC" w14:paraId="776F3374" w14:textId="77777777" w:rsidTr="008B31CF">
        <w:trPr>
          <w:gridAfter w:val="1"/>
          <w:wAfter w:w="16" w:type="dxa"/>
          <w:trHeight w:val="300"/>
          <w:tblHeader/>
        </w:trPr>
        <w:tc>
          <w:tcPr>
            <w:tcW w:w="8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21DE2356" w14:textId="77777777" w:rsidR="00B123D0" w:rsidRPr="00746EFC" w:rsidRDefault="00B123D0" w:rsidP="008B31CF">
            <w:pPr>
              <w:autoSpaceDE w:val="0"/>
              <w:autoSpaceDN w:val="0"/>
              <w:adjustRightInd w:val="0"/>
              <w:spacing w:after="0" w:line="240" w:lineRule="auto"/>
              <w:jc w:val="center"/>
              <w:rPr>
                <w:rFonts w:ascii="Myriad Pro" w:eastAsia="Calibri" w:hAnsi="Myriad Pro" w:cs="Times New Roman"/>
                <w:b/>
                <w:color w:val="FFFFFF"/>
                <w:sz w:val="18"/>
                <w:szCs w:val="18"/>
              </w:rPr>
            </w:pPr>
            <w:r w:rsidRPr="00746EFC">
              <w:rPr>
                <w:rFonts w:ascii="Myriad Pro" w:eastAsia="Calibri" w:hAnsi="Myriad Pro" w:cs="Times New Roman"/>
                <w:b/>
                <w:color w:val="FFFFFF"/>
                <w:sz w:val="18"/>
                <w:szCs w:val="18"/>
              </w:rPr>
              <w:t>1</w:t>
            </w:r>
          </w:p>
        </w:tc>
        <w:tc>
          <w:tcPr>
            <w:tcW w:w="49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61FE69E4" w14:textId="77777777" w:rsidR="00B123D0" w:rsidRPr="00746EFC" w:rsidRDefault="00B123D0" w:rsidP="008B31CF">
            <w:pPr>
              <w:autoSpaceDE w:val="0"/>
              <w:autoSpaceDN w:val="0"/>
              <w:adjustRightInd w:val="0"/>
              <w:spacing w:after="0" w:line="240" w:lineRule="auto"/>
              <w:jc w:val="center"/>
              <w:rPr>
                <w:rFonts w:ascii="Myriad Pro" w:eastAsia="Calibri" w:hAnsi="Myriad Pro" w:cs="Times New Roman"/>
                <w:b/>
                <w:color w:val="FFFFFF"/>
                <w:sz w:val="18"/>
                <w:szCs w:val="18"/>
              </w:rPr>
            </w:pPr>
            <w:r w:rsidRPr="00746EFC">
              <w:rPr>
                <w:rFonts w:ascii="Myriad Pro" w:eastAsia="Calibri" w:hAnsi="Myriad Pro" w:cs="Times New Roman"/>
                <w:b/>
                <w:color w:val="FFFFFF"/>
                <w:sz w:val="18"/>
                <w:szCs w:val="18"/>
              </w:rPr>
              <w:t>2</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8312CE3" w14:textId="77777777" w:rsidR="00B123D0" w:rsidRPr="00746EFC" w:rsidRDefault="00B123D0" w:rsidP="008B31CF">
            <w:pPr>
              <w:autoSpaceDE w:val="0"/>
              <w:autoSpaceDN w:val="0"/>
              <w:adjustRightInd w:val="0"/>
              <w:spacing w:after="0" w:line="240" w:lineRule="auto"/>
              <w:jc w:val="center"/>
              <w:rPr>
                <w:rFonts w:ascii="Myriad Pro" w:eastAsia="Calibri" w:hAnsi="Myriad Pro" w:cs="Times New Roman"/>
                <w:b/>
                <w:color w:val="FFFFFF"/>
                <w:sz w:val="18"/>
                <w:szCs w:val="18"/>
              </w:rPr>
            </w:pPr>
            <w:bookmarkStart w:id="74" w:name="RANGE!C11"/>
            <w:r w:rsidRPr="00746EFC">
              <w:rPr>
                <w:rFonts w:ascii="Myriad Pro" w:eastAsia="Calibri" w:hAnsi="Myriad Pro" w:cs="Times New Roman"/>
                <w:b/>
                <w:color w:val="FFFFFF"/>
                <w:sz w:val="18"/>
                <w:szCs w:val="18"/>
              </w:rPr>
              <w:t>3</w:t>
            </w:r>
            <w:bookmarkEnd w:id="74"/>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1193F13C" w14:textId="77777777" w:rsidR="00B123D0" w:rsidRPr="00746EFC" w:rsidRDefault="00B123D0" w:rsidP="008B31CF">
            <w:pPr>
              <w:autoSpaceDE w:val="0"/>
              <w:autoSpaceDN w:val="0"/>
              <w:adjustRightInd w:val="0"/>
              <w:spacing w:after="0" w:line="240" w:lineRule="auto"/>
              <w:jc w:val="center"/>
              <w:rPr>
                <w:rFonts w:ascii="Myriad Pro" w:eastAsia="Calibri" w:hAnsi="Myriad Pro" w:cs="Times New Roman"/>
                <w:b/>
                <w:color w:val="FFFFFF"/>
                <w:sz w:val="18"/>
                <w:szCs w:val="18"/>
              </w:rPr>
            </w:pPr>
            <w:bookmarkStart w:id="75" w:name="RANGE!D11"/>
            <w:r w:rsidRPr="00746EFC">
              <w:rPr>
                <w:rFonts w:ascii="Myriad Pro" w:eastAsia="Calibri" w:hAnsi="Myriad Pro" w:cs="Times New Roman"/>
                <w:b/>
                <w:color w:val="FFFFFF"/>
                <w:sz w:val="18"/>
                <w:szCs w:val="18"/>
              </w:rPr>
              <w:t>4</w:t>
            </w:r>
            <w:bookmarkEnd w:id="75"/>
          </w:p>
        </w:tc>
        <w:tc>
          <w:tcPr>
            <w:tcW w:w="17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39A4C82" w14:textId="77777777" w:rsidR="00B123D0" w:rsidRPr="00746EFC" w:rsidRDefault="00B123D0" w:rsidP="008B31CF">
            <w:pPr>
              <w:autoSpaceDE w:val="0"/>
              <w:autoSpaceDN w:val="0"/>
              <w:adjustRightInd w:val="0"/>
              <w:spacing w:after="0" w:line="240" w:lineRule="auto"/>
              <w:jc w:val="center"/>
              <w:rPr>
                <w:rFonts w:ascii="Myriad Pro" w:eastAsia="Calibri" w:hAnsi="Myriad Pro" w:cs="Times New Roman"/>
                <w:b/>
                <w:color w:val="FFFFFF"/>
                <w:sz w:val="18"/>
                <w:szCs w:val="18"/>
              </w:rPr>
            </w:pPr>
            <w:bookmarkStart w:id="76" w:name="RANGE!E11"/>
            <w:r w:rsidRPr="00746EFC">
              <w:rPr>
                <w:rFonts w:ascii="Myriad Pro" w:eastAsia="Calibri" w:hAnsi="Myriad Pro" w:cs="Times New Roman"/>
                <w:b/>
                <w:color w:val="FFFFFF"/>
                <w:sz w:val="18"/>
                <w:szCs w:val="18"/>
              </w:rPr>
              <w:t>5</w:t>
            </w:r>
            <w:bookmarkEnd w:id="76"/>
          </w:p>
        </w:tc>
        <w:tc>
          <w:tcPr>
            <w:tcW w:w="143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0175FC89" w14:textId="77777777" w:rsidR="00B123D0" w:rsidRPr="00746EFC" w:rsidRDefault="00B123D0" w:rsidP="008B31CF">
            <w:pPr>
              <w:autoSpaceDE w:val="0"/>
              <w:autoSpaceDN w:val="0"/>
              <w:adjustRightInd w:val="0"/>
              <w:spacing w:after="0" w:line="240" w:lineRule="auto"/>
              <w:jc w:val="center"/>
              <w:rPr>
                <w:rFonts w:ascii="Myriad Pro" w:eastAsia="Calibri" w:hAnsi="Myriad Pro" w:cs="Times New Roman"/>
                <w:b/>
                <w:color w:val="FFFFFF"/>
                <w:sz w:val="18"/>
                <w:szCs w:val="18"/>
              </w:rPr>
            </w:pPr>
            <w:bookmarkStart w:id="77" w:name="RANGE!F11"/>
            <w:r w:rsidRPr="00746EFC">
              <w:rPr>
                <w:rFonts w:ascii="Myriad Pro" w:eastAsia="Calibri" w:hAnsi="Myriad Pro" w:cs="Times New Roman"/>
                <w:b/>
                <w:color w:val="FFFFFF"/>
                <w:sz w:val="18"/>
                <w:szCs w:val="18"/>
              </w:rPr>
              <w:t>6</w:t>
            </w:r>
            <w:bookmarkEnd w:id="77"/>
          </w:p>
        </w:tc>
        <w:tc>
          <w:tcPr>
            <w:tcW w:w="12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2665B710" w14:textId="77777777" w:rsidR="00B123D0" w:rsidRPr="00746EFC" w:rsidRDefault="00B123D0" w:rsidP="008B31CF">
            <w:pPr>
              <w:autoSpaceDE w:val="0"/>
              <w:autoSpaceDN w:val="0"/>
              <w:adjustRightInd w:val="0"/>
              <w:spacing w:after="0" w:line="240" w:lineRule="auto"/>
              <w:jc w:val="center"/>
              <w:rPr>
                <w:rFonts w:ascii="Myriad Pro" w:eastAsia="Calibri" w:hAnsi="Myriad Pro" w:cs="Times New Roman"/>
                <w:b/>
                <w:color w:val="FFFFFF"/>
                <w:sz w:val="18"/>
                <w:szCs w:val="18"/>
              </w:rPr>
            </w:pPr>
            <w:bookmarkStart w:id="78" w:name="RANGE!G11"/>
            <w:r w:rsidRPr="00746EFC">
              <w:rPr>
                <w:rFonts w:ascii="Myriad Pro" w:eastAsia="Calibri" w:hAnsi="Myriad Pro" w:cs="Times New Roman"/>
                <w:b/>
                <w:color w:val="FFFFFF"/>
                <w:sz w:val="18"/>
                <w:szCs w:val="18"/>
              </w:rPr>
              <w:t>7</w:t>
            </w:r>
            <w:bookmarkEnd w:id="78"/>
          </w:p>
        </w:tc>
        <w:tc>
          <w:tcPr>
            <w:tcW w:w="14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272CA97F" w14:textId="77777777" w:rsidR="00B123D0" w:rsidRPr="00746EFC" w:rsidRDefault="00B123D0" w:rsidP="008B31CF">
            <w:pPr>
              <w:autoSpaceDE w:val="0"/>
              <w:autoSpaceDN w:val="0"/>
              <w:adjustRightInd w:val="0"/>
              <w:spacing w:after="0" w:line="240" w:lineRule="auto"/>
              <w:jc w:val="center"/>
              <w:rPr>
                <w:rFonts w:ascii="Myriad Pro" w:eastAsia="Calibri" w:hAnsi="Myriad Pro" w:cs="Times New Roman"/>
                <w:b/>
                <w:color w:val="FFFFFF"/>
                <w:sz w:val="18"/>
                <w:szCs w:val="18"/>
              </w:rPr>
            </w:pPr>
            <w:bookmarkStart w:id="79" w:name="RANGE!H11"/>
            <w:r w:rsidRPr="00746EFC">
              <w:rPr>
                <w:rFonts w:ascii="Myriad Pro" w:eastAsia="Calibri" w:hAnsi="Myriad Pro" w:cs="Times New Roman"/>
                <w:b/>
                <w:color w:val="FFFFFF"/>
                <w:sz w:val="18"/>
                <w:szCs w:val="18"/>
              </w:rPr>
              <w:t>8</w:t>
            </w:r>
            <w:bookmarkEnd w:id="79"/>
          </w:p>
        </w:tc>
      </w:tr>
      <w:tr w:rsidR="00B123D0" w:rsidRPr="00746EFC" w14:paraId="132EC33B" w14:textId="77777777" w:rsidTr="0080789F">
        <w:trPr>
          <w:gridAfter w:val="1"/>
          <w:wAfter w:w="16" w:type="dxa"/>
          <w:trHeight w:val="900"/>
        </w:trPr>
        <w:tc>
          <w:tcPr>
            <w:tcW w:w="841" w:type="dxa"/>
            <w:tcBorders>
              <w:top w:val="single" w:sz="4" w:space="0" w:color="FFFFFF" w:themeColor="background1"/>
            </w:tcBorders>
            <w:shd w:val="clear" w:color="auto" w:fill="D6E3BC" w:themeFill="accent3" w:themeFillTint="66"/>
            <w:hideMark/>
          </w:tcPr>
          <w:p w14:paraId="0015E830"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1.</w:t>
            </w:r>
          </w:p>
        </w:tc>
        <w:tc>
          <w:tcPr>
            <w:tcW w:w="4961" w:type="dxa"/>
            <w:tcBorders>
              <w:top w:val="single" w:sz="4" w:space="0" w:color="FFFFFF" w:themeColor="background1"/>
            </w:tcBorders>
            <w:shd w:val="clear" w:color="auto" w:fill="D6E3BC" w:themeFill="accent3" w:themeFillTint="66"/>
            <w:hideMark/>
          </w:tcPr>
          <w:p w14:paraId="637918AE"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
                <w:bCs/>
                <w:color w:val="000000"/>
                <w:sz w:val="18"/>
                <w:szCs w:val="18"/>
              </w:rPr>
            </w:pPr>
            <w:r w:rsidRPr="00746EFC">
              <w:rPr>
                <w:rFonts w:ascii="Myriad Pro" w:eastAsia="Calibri" w:hAnsi="Myriad Pro" w:cs="Times New Roman"/>
                <w:b/>
                <w:bCs/>
                <w:color w:val="000000"/>
                <w:sz w:val="18"/>
                <w:szCs w:val="18"/>
              </w:rPr>
              <w:t>Расходы по мероприятиям "последней мили", связанные с осуществлением технологического присоединения к электрическим сетям энергопринимающих устройств максимальной мощностью до 150 кВт включительно [п. 1.1 + п. 1.2 + п. 1.3 + п. 1.4+1.5]:</w:t>
            </w:r>
          </w:p>
        </w:tc>
        <w:tc>
          <w:tcPr>
            <w:tcW w:w="1418" w:type="dxa"/>
            <w:tcBorders>
              <w:top w:val="single" w:sz="4" w:space="0" w:color="FFFFFF" w:themeColor="background1"/>
            </w:tcBorders>
            <w:shd w:val="clear" w:color="auto" w:fill="D6E3BC" w:themeFill="accent3" w:themeFillTint="66"/>
            <w:vAlign w:val="center"/>
            <w:hideMark/>
          </w:tcPr>
          <w:p w14:paraId="37B4C19A"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
                <w:bCs/>
                <w:color w:val="000000"/>
                <w:sz w:val="18"/>
                <w:szCs w:val="18"/>
              </w:rPr>
            </w:pPr>
            <w:r w:rsidRPr="00746EFC">
              <w:rPr>
                <w:rFonts w:ascii="Myriad Pro" w:eastAsia="Calibri" w:hAnsi="Myriad Pro" w:cs="Times New Roman"/>
                <w:b/>
                <w:bCs/>
                <w:color w:val="000000"/>
                <w:sz w:val="18"/>
                <w:szCs w:val="18"/>
              </w:rPr>
              <w:t>х</w:t>
            </w:r>
          </w:p>
        </w:tc>
        <w:tc>
          <w:tcPr>
            <w:tcW w:w="1134" w:type="dxa"/>
            <w:tcBorders>
              <w:top w:val="single" w:sz="4" w:space="0" w:color="FFFFFF" w:themeColor="background1"/>
            </w:tcBorders>
            <w:shd w:val="clear" w:color="auto" w:fill="D6E3BC" w:themeFill="accent3" w:themeFillTint="66"/>
            <w:vAlign w:val="center"/>
            <w:hideMark/>
          </w:tcPr>
          <w:p w14:paraId="2C73F1C3"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
                <w:bCs/>
                <w:color w:val="000000"/>
                <w:sz w:val="18"/>
                <w:szCs w:val="18"/>
              </w:rPr>
            </w:pPr>
            <w:r w:rsidRPr="00746EFC">
              <w:rPr>
                <w:rFonts w:ascii="Myriad Pro" w:eastAsia="Calibri" w:hAnsi="Myriad Pro" w:cs="Times New Roman"/>
                <w:b/>
                <w:bCs/>
                <w:color w:val="000000"/>
                <w:sz w:val="18"/>
                <w:szCs w:val="18"/>
              </w:rPr>
              <w:t>х</w:t>
            </w:r>
          </w:p>
        </w:tc>
        <w:tc>
          <w:tcPr>
            <w:tcW w:w="1719" w:type="dxa"/>
            <w:tcBorders>
              <w:top w:val="single" w:sz="4" w:space="0" w:color="FFFFFF" w:themeColor="background1"/>
            </w:tcBorders>
            <w:shd w:val="clear" w:color="auto" w:fill="D6E3BC" w:themeFill="accent3" w:themeFillTint="66"/>
            <w:vAlign w:val="center"/>
            <w:hideMark/>
          </w:tcPr>
          <w:p w14:paraId="770E7DE2"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
                <w:bCs/>
                <w:color w:val="000000"/>
                <w:sz w:val="18"/>
                <w:szCs w:val="18"/>
              </w:rPr>
            </w:pPr>
            <w:r w:rsidRPr="00746EFC">
              <w:rPr>
                <w:rFonts w:ascii="Myriad Pro" w:eastAsia="Calibri" w:hAnsi="Myriad Pro" w:cs="Times New Roman"/>
                <w:b/>
                <w:bCs/>
                <w:color w:val="000000"/>
                <w:sz w:val="18"/>
                <w:szCs w:val="18"/>
              </w:rPr>
              <w:t>52 384,16</w:t>
            </w:r>
          </w:p>
        </w:tc>
        <w:tc>
          <w:tcPr>
            <w:tcW w:w="1431" w:type="dxa"/>
            <w:gridSpan w:val="2"/>
            <w:tcBorders>
              <w:top w:val="single" w:sz="4" w:space="0" w:color="FFFFFF" w:themeColor="background1"/>
            </w:tcBorders>
            <w:shd w:val="clear" w:color="auto" w:fill="D6E3BC" w:themeFill="accent3" w:themeFillTint="66"/>
            <w:vAlign w:val="center"/>
            <w:hideMark/>
          </w:tcPr>
          <w:p w14:paraId="02004236"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
                <w:bCs/>
                <w:color w:val="000000"/>
                <w:sz w:val="18"/>
                <w:szCs w:val="18"/>
              </w:rPr>
            </w:pPr>
            <w:r w:rsidRPr="00746EFC">
              <w:rPr>
                <w:rFonts w:ascii="Myriad Pro" w:eastAsia="Calibri" w:hAnsi="Myriad Pro" w:cs="Times New Roman"/>
                <w:b/>
                <w:bCs/>
                <w:color w:val="000000"/>
                <w:sz w:val="18"/>
                <w:szCs w:val="18"/>
              </w:rPr>
              <w:t>х</w:t>
            </w:r>
          </w:p>
        </w:tc>
        <w:tc>
          <w:tcPr>
            <w:tcW w:w="1260" w:type="dxa"/>
            <w:tcBorders>
              <w:top w:val="single" w:sz="4" w:space="0" w:color="FFFFFF" w:themeColor="background1"/>
            </w:tcBorders>
            <w:shd w:val="clear" w:color="auto" w:fill="D6E3BC" w:themeFill="accent3" w:themeFillTint="66"/>
            <w:vAlign w:val="center"/>
            <w:hideMark/>
          </w:tcPr>
          <w:p w14:paraId="5EF8D5E0"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
                <w:bCs/>
                <w:color w:val="000000"/>
                <w:sz w:val="18"/>
                <w:szCs w:val="18"/>
              </w:rPr>
            </w:pPr>
            <w:r w:rsidRPr="00746EFC">
              <w:rPr>
                <w:rFonts w:ascii="Myriad Pro" w:eastAsia="Calibri" w:hAnsi="Myriad Pro" w:cs="Times New Roman"/>
                <w:b/>
                <w:bCs/>
                <w:color w:val="000000"/>
                <w:sz w:val="18"/>
                <w:szCs w:val="18"/>
              </w:rPr>
              <w:t>х</w:t>
            </w:r>
          </w:p>
        </w:tc>
        <w:tc>
          <w:tcPr>
            <w:tcW w:w="1499" w:type="dxa"/>
            <w:tcBorders>
              <w:top w:val="single" w:sz="4" w:space="0" w:color="FFFFFF" w:themeColor="background1"/>
            </w:tcBorders>
            <w:shd w:val="clear" w:color="auto" w:fill="D6E3BC" w:themeFill="accent3" w:themeFillTint="66"/>
            <w:vAlign w:val="center"/>
            <w:hideMark/>
          </w:tcPr>
          <w:p w14:paraId="0B31DE6D"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
                <w:bCs/>
                <w:color w:val="000000"/>
                <w:sz w:val="18"/>
                <w:szCs w:val="18"/>
              </w:rPr>
            </w:pPr>
            <w:r w:rsidRPr="00746EFC">
              <w:rPr>
                <w:rFonts w:ascii="Myriad Pro" w:eastAsia="Calibri" w:hAnsi="Myriad Pro" w:cs="Times New Roman"/>
                <w:b/>
                <w:bCs/>
                <w:color w:val="000000"/>
                <w:sz w:val="18"/>
                <w:szCs w:val="18"/>
              </w:rPr>
              <w:t>57 226,89</w:t>
            </w:r>
          </w:p>
        </w:tc>
      </w:tr>
      <w:tr w:rsidR="00B123D0" w:rsidRPr="00746EFC" w14:paraId="00E3F4D8" w14:textId="77777777" w:rsidTr="008625B0">
        <w:trPr>
          <w:gridAfter w:val="1"/>
          <w:wAfter w:w="16" w:type="dxa"/>
          <w:trHeight w:val="600"/>
        </w:trPr>
        <w:tc>
          <w:tcPr>
            <w:tcW w:w="841" w:type="dxa"/>
            <w:shd w:val="clear" w:color="auto" w:fill="auto"/>
            <w:hideMark/>
          </w:tcPr>
          <w:p w14:paraId="04047ACA"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
                <w:bCs/>
                <w:color w:val="000000"/>
                <w:sz w:val="18"/>
                <w:szCs w:val="18"/>
              </w:rPr>
            </w:pPr>
            <w:r w:rsidRPr="00746EFC">
              <w:rPr>
                <w:rFonts w:ascii="Myriad Pro" w:eastAsia="Calibri" w:hAnsi="Myriad Pro" w:cs="Times New Roman"/>
                <w:b/>
                <w:bCs/>
                <w:color w:val="000000"/>
                <w:sz w:val="18"/>
                <w:szCs w:val="18"/>
              </w:rPr>
              <w:t>1.1.</w:t>
            </w:r>
          </w:p>
        </w:tc>
        <w:tc>
          <w:tcPr>
            <w:tcW w:w="4961" w:type="dxa"/>
            <w:shd w:val="clear" w:color="auto" w:fill="auto"/>
            <w:hideMark/>
          </w:tcPr>
          <w:p w14:paraId="3AE74E61"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
                <w:bCs/>
                <w:color w:val="000000"/>
                <w:sz w:val="18"/>
                <w:szCs w:val="18"/>
              </w:rPr>
            </w:pPr>
            <w:r w:rsidRPr="00746EFC">
              <w:rPr>
                <w:rFonts w:ascii="Myriad Pro" w:eastAsia="Calibri" w:hAnsi="Myriad Pro" w:cs="Times New Roman"/>
                <w:b/>
                <w:bCs/>
                <w:color w:val="000000"/>
                <w:sz w:val="18"/>
                <w:szCs w:val="18"/>
              </w:rPr>
              <w:t>строительство воздушных линий, на уровне напряжения i и (или) диапазоне мощности j</w:t>
            </w:r>
          </w:p>
        </w:tc>
        <w:tc>
          <w:tcPr>
            <w:tcW w:w="1418" w:type="dxa"/>
            <w:shd w:val="clear" w:color="auto" w:fill="auto"/>
            <w:vAlign w:val="center"/>
            <w:hideMark/>
          </w:tcPr>
          <w:p w14:paraId="56B6C584"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
                <w:bCs/>
                <w:color w:val="000000"/>
                <w:sz w:val="18"/>
                <w:szCs w:val="18"/>
              </w:rPr>
            </w:pPr>
            <w:r w:rsidRPr="00746EFC">
              <w:rPr>
                <w:rFonts w:ascii="Myriad Pro" w:eastAsia="Calibri" w:hAnsi="Myriad Pro" w:cs="Times New Roman"/>
                <w:b/>
                <w:bCs/>
                <w:color w:val="000000"/>
                <w:sz w:val="18"/>
                <w:szCs w:val="18"/>
              </w:rPr>
              <w:t>319 345,80</w:t>
            </w:r>
          </w:p>
        </w:tc>
        <w:tc>
          <w:tcPr>
            <w:tcW w:w="1134" w:type="dxa"/>
            <w:shd w:val="clear" w:color="auto" w:fill="auto"/>
            <w:vAlign w:val="center"/>
            <w:hideMark/>
          </w:tcPr>
          <w:p w14:paraId="3CC43078"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
                <w:bCs/>
                <w:color w:val="000000"/>
                <w:sz w:val="18"/>
                <w:szCs w:val="18"/>
              </w:rPr>
            </w:pPr>
            <w:r w:rsidRPr="00746EFC">
              <w:rPr>
                <w:rFonts w:ascii="Myriad Pro" w:eastAsia="Calibri" w:hAnsi="Myriad Pro" w:cs="Times New Roman"/>
                <w:b/>
                <w:bCs/>
                <w:color w:val="000000"/>
                <w:sz w:val="18"/>
                <w:szCs w:val="18"/>
              </w:rPr>
              <w:t>29,90</w:t>
            </w:r>
          </w:p>
        </w:tc>
        <w:tc>
          <w:tcPr>
            <w:tcW w:w="1719" w:type="dxa"/>
            <w:shd w:val="clear" w:color="auto" w:fill="auto"/>
            <w:vAlign w:val="center"/>
            <w:hideMark/>
          </w:tcPr>
          <w:p w14:paraId="4D844B6D"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
                <w:bCs/>
                <w:color w:val="000000"/>
                <w:sz w:val="18"/>
                <w:szCs w:val="18"/>
              </w:rPr>
            </w:pPr>
            <w:r w:rsidRPr="00746EFC">
              <w:rPr>
                <w:rFonts w:ascii="Myriad Pro" w:eastAsia="Calibri" w:hAnsi="Myriad Pro" w:cs="Times New Roman"/>
                <w:b/>
                <w:bCs/>
                <w:color w:val="000000"/>
                <w:sz w:val="18"/>
                <w:szCs w:val="18"/>
              </w:rPr>
              <w:t>49 834,52</w:t>
            </w:r>
          </w:p>
        </w:tc>
        <w:tc>
          <w:tcPr>
            <w:tcW w:w="1431" w:type="dxa"/>
            <w:gridSpan w:val="2"/>
            <w:shd w:val="clear" w:color="auto" w:fill="auto"/>
            <w:vAlign w:val="center"/>
            <w:hideMark/>
          </w:tcPr>
          <w:p w14:paraId="674E7AA6"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
                <w:bCs/>
                <w:color w:val="000000"/>
                <w:sz w:val="18"/>
                <w:szCs w:val="18"/>
              </w:rPr>
            </w:pPr>
            <w:r w:rsidRPr="00746EFC">
              <w:rPr>
                <w:rFonts w:ascii="Myriad Pro" w:eastAsia="Calibri" w:hAnsi="Myriad Pro" w:cs="Times New Roman"/>
                <w:b/>
                <w:bCs/>
                <w:color w:val="000000"/>
                <w:sz w:val="18"/>
                <w:szCs w:val="18"/>
              </w:rPr>
              <w:t>358 944,67</w:t>
            </w:r>
          </w:p>
        </w:tc>
        <w:tc>
          <w:tcPr>
            <w:tcW w:w="1260" w:type="dxa"/>
            <w:shd w:val="clear" w:color="auto" w:fill="auto"/>
            <w:vAlign w:val="center"/>
            <w:hideMark/>
          </w:tcPr>
          <w:p w14:paraId="48C41B47"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
                <w:bCs/>
                <w:color w:val="000000"/>
                <w:sz w:val="18"/>
                <w:szCs w:val="18"/>
              </w:rPr>
            </w:pPr>
            <w:r w:rsidRPr="00746EFC">
              <w:rPr>
                <w:rFonts w:ascii="Myriad Pro" w:eastAsia="Calibri" w:hAnsi="Myriad Pro" w:cs="Times New Roman"/>
                <w:b/>
                <w:bCs/>
                <w:color w:val="000000"/>
                <w:sz w:val="18"/>
                <w:szCs w:val="18"/>
              </w:rPr>
              <w:t>29,90</w:t>
            </w:r>
          </w:p>
        </w:tc>
        <w:tc>
          <w:tcPr>
            <w:tcW w:w="1499" w:type="dxa"/>
            <w:shd w:val="clear" w:color="auto" w:fill="auto"/>
            <w:vAlign w:val="center"/>
            <w:hideMark/>
          </w:tcPr>
          <w:p w14:paraId="26575EFE"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
                <w:bCs/>
                <w:color w:val="000000"/>
                <w:sz w:val="18"/>
                <w:szCs w:val="18"/>
              </w:rPr>
            </w:pPr>
            <w:r w:rsidRPr="00746EFC">
              <w:rPr>
                <w:rFonts w:ascii="Myriad Pro" w:eastAsia="Calibri" w:hAnsi="Myriad Pro" w:cs="Times New Roman"/>
                <w:b/>
                <w:bCs/>
                <w:color w:val="000000"/>
                <w:sz w:val="18"/>
                <w:szCs w:val="18"/>
              </w:rPr>
              <w:t>56 014,00</w:t>
            </w:r>
          </w:p>
        </w:tc>
      </w:tr>
      <w:tr w:rsidR="00B123D0" w:rsidRPr="00746EFC" w14:paraId="477D4AFA" w14:textId="77777777" w:rsidTr="008625B0">
        <w:trPr>
          <w:gridAfter w:val="1"/>
          <w:wAfter w:w="16" w:type="dxa"/>
          <w:trHeight w:val="300"/>
        </w:trPr>
        <w:tc>
          <w:tcPr>
            <w:tcW w:w="841" w:type="dxa"/>
            <w:shd w:val="clear" w:color="auto" w:fill="auto"/>
            <w:hideMark/>
          </w:tcPr>
          <w:p w14:paraId="4434A948"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1.1.1.</w:t>
            </w:r>
          </w:p>
        </w:tc>
        <w:tc>
          <w:tcPr>
            <w:tcW w:w="4961" w:type="dxa"/>
            <w:shd w:val="clear" w:color="auto" w:fill="auto"/>
            <w:hideMark/>
          </w:tcPr>
          <w:p w14:paraId="334F0C72"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 xml:space="preserve">строительство воздушных линий 0,4 </w:t>
            </w:r>
            <w:proofErr w:type="spellStart"/>
            <w:r w:rsidRPr="00746EFC">
              <w:rPr>
                <w:rFonts w:ascii="Myriad Pro" w:eastAsia="Calibri" w:hAnsi="Myriad Pro" w:cs="Times New Roman"/>
                <w:bCs/>
                <w:color w:val="000000"/>
                <w:sz w:val="18"/>
                <w:szCs w:val="18"/>
              </w:rPr>
              <w:t>кВ</w:t>
            </w:r>
            <w:proofErr w:type="spellEnd"/>
          </w:p>
        </w:tc>
        <w:tc>
          <w:tcPr>
            <w:tcW w:w="1418" w:type="dxa"/>
            <w:shd w:val="clear" w:color="auto" w:fill="auto"/>
            <w:vAlign w:val="center"/>
            <w:hideMark/>
          </w:tcPr>
          <w:p w14:paraId="7A9D35D2"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200 193,39</w:t>
            </w:r>
          </w:p>
        </w:tc>
        <w:tc>
          <w:tcPr>
            <w:tcW w:w="1134" w:type="dxa"/>
            <w:shd w:val="clear" w:color="auto" w:fill="auto"/>
            <w:vAlign w:val="center"/>
            <w:hideMark/>
          </w:tcPr>
          <w:p w14:paraId="7C26B345"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2,23</w:t>
            </w:r>
          </w:p>
        </w:tc>
        <w:tc>
          <w:tcPr>
            <w:tcW w:w="1719" w:type="dxa"/>
            <w:shd w:val="clear" w:color="auto" w:fill="auto"/>
            <w:vAlign w:val="center"/>
            <w:hideMark/>
          </w:tcPr>
          <w:p w14:paraId="73B8532D"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2 332,46</w:t>
            </w:r>
          </w:p>
        </w:tc>
        <w:tc>
          <w:tcPr>
            <w:tcW w:w="1431" w:type="dxa"/>
            <w:gridSpan w:val="2"/>
            <w:shd w:val="clear" w:color="auto" w:fill="auto"/>
            <w:vAlign w:val="center"/>
            <w:hideMark/>
          </w:tcPr>
          <w:p w14:paraId="015BE1F5"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274 799,00</w:t>
            </w:r>
          </w:p>
        </w:tc>
        <w:tc>
          <w:tcPr>
            <w:tcW w:w="1260" w:type="dxa"/>
            <w:shd w:val="clear" w:color="auto" w:fill="auto"/>
            <w:vAlign w:val="center"/>
            <w:hideMark/>
          </w:tcPr>
          <w:p w14:paraId="3CF82A2D"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2,23</w:t>
            </w:r>
          </w:p>
        </w:tc>
        <w:tc>
          <w:tcPr>
            <w:tcW w:w="1499" w:type="dxa"/>
            <w:shd w:val="clear" w:color="auto" w:fill="auto"/>
            <w:vAlign w:val="center"/>
            <w:hideMark/>
          </w:tcPr>
          <w:p w14:paraId="1776E6B4"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3 201,69</w:t>
            </w:r>
          </w:p>
        </w:tc>
      </w:tr>
      <w:tr w:rsidR="00B123D0" w:rsidRPr="00746EFC" w14:paraId="2ADA9D4A" w14:textId="77777777" w:rsidTr="008625B0">
        <w:trPr>
          <w:gridAfter w:val="1"/>
          <w:wAfter w:w="16" w:type="dxa"/>
          <w:trHeight w:val="300"/>
        </w:trPr>
        <w:tc>
          <w:tcPr>
            <w:tcW w:w="841" w:type="dxa"/>
            <w:shd w:val="clear" w:color="auto" w:fill="auto"/>
            <w:hideMark/>
          </w:tcPr>
          <w:p w14:paraId="2CB22C84"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 </w:t>
            </w:r>
          </w:p>
        </w:tc>
        <w:tc>
          <w:tcPr>
            <w:tcW w:w="4961" w:type="dxa"/>
            <w:shd w:val="clear" w:color="auto" w:fill="auto"/>
            <w:hideMark/>
          </w:tcPr>
          <w:p w14:paraId="4A6299AC"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город</w:t>
            </w:r>
          </w:p>
        </w:tc>
        <w:tc>
          <w:tcPr>
            <w:tcW w:w="1418" w:type="dxa"/>
            <w:shd w:val="clear" w:color="auto" w:fill="auto"/>
            <w:vAlign w:val="center"/>
            <w:hideMark/>
          </w:tcPr>
          <w:p w14:paraId="43AE2D88"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185 753,50</w:t>
            </w:r>
          </w:p>
        </w:tc>
        <w:tc>
          <w:tcPr>
            <w:tcW w:w="1134" w:type="dxa"/>
            <w:shd w:val="clear" w:color="auto" w:fill="auto"/>
            <w:vAlign w:val="center"/>
            <w:hideMark/>
          </w:tcPr>
          <w:p w14:paraId="0C159047"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1,48</w:t>
            </w:r>
          </w:p>
        </w:tc>
        <w:tc>
          <w:tcPr>
            <w:tcW w:w="1719" w:type="dxa"/>
            <w:shd w:val="clear" w:color="auto" w:fill="auto"/>
            <w:vAlign w:val="center"/>
            <w:hideMark/>
          </w:tcPr>
          <w:p w14:paraId="324CAD6A"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1 432,15</w:t>
            </w:r>
          </w:p>
        </w:tc>
        <w:tc>
          <w:tcPr>
            <w:tcW w:w="1431" w:type="dxa"/>
            <w:gridSpan w:val="2"/>
            <w:shd w:val="clear" w:color="auto" w:fill="auto"/>
            <w:vAlign w:val="center"/>
            <w:hideMark/>
          </w:tcPr>
          <w:p w14:paraId="42A58922"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274 799,00</w:t>
            </w:r>
          </w:p>
        </w:tc>
        <w:tc>
          <w:tcPr>
            <w:tcW w:w="1260" w:type="dxa"/>
            <w:shd w:val="clear" w:color="auto" w:fill="auto"/>
            <w:vAlign w:val="center"/>
            <w:hideMark/>
          </w:tcPr>
          <w:p w14:paraId="638ABE15"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1,48</w:t>
            </w:r>
          </w:p>
        </w:tc>
        <w:tc>
          <w:tcPr>
            <w:tcW w:w="1499" w:type="dxa"/>
            <w:shd w:val="clear" w:color="auto" w:fill="auto"/>
            <w:vAlign w:val="center"/>
            <w:hideMark/>
          </w:tcPr>
          <w:p w14:paraId="5CAB1893"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2 118,68</w:t>
            </w:r>
          </w:p>
        </w:tc>
      </w:tr>
      <w:tr w:rsidR="00B123D0" w:rsidRPr="00746EFC" w14:paraId="4864D95D" w14:textId="77777777" w:rsidTr="008625B0">
        <w:trPr>
          <w:gridAfter w:val="1"/>
          <w:wAfter w:w="16" w:type="dxa"/>
          <w:trHeight w:val="300"/>
        </w:trPr>
        <w:tc>
          <w:tcPr>
            <w:tcW w:w="841" w:type="dxa"/>
            <w:shd w:val="clear" w:color="auto" w:fill="auto"/>
            <w:hideMark/>
          </w:tcPr>
          <w:p w14:paraId="1FD0EA37"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 </w:t>
            </w:r>
          </w:p>
        </w:tc>
        <w:tc>
          <w:tcPr>
            <w:tcW w:w="4961" w:type="dxa"/>
            <w:shd w:val="clear" w:color="auto" w:fill="auto"/>
            <w:hideMark/>
          </w:tcPr>
          <w:p w14:paraId="2CB5FAA7"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село</w:t>
            </w:r>
          </w:p>
        </w:tc>
        <w:tc>
          <w:tcPr>
            <w:tcW w:w="1418" w:type="dxa"/>
            <w:shd w:val="clear" w:color="auto" w:fill="auto"/>
            <w:vAlign w:val="center"/>
            <w:hideMark/>
          </w:tcPr>
          <w:p w14:paraId="5C5D94C2"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228 442,04</w:t>
            </w:r>
          </w:p>
        </w:tc>
        <w:tc>
          <w:tcPr>
            <w:tcW w:w="1134" w:type="dxa"/>
            <w:shd w:val="clear" w:color="auto" w:fill="auto"/>
            <w:vAlign w:val="center"/>
            <w:hideMark/>
          </w:tcPr>
          <w:p w14:paraId="0D20CA3F"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0,76</w:t>
            </w:r>
          </w:p>
        </w:tc>
        <w:tc>
          <w:tcPr>
            <w:tcW w:w="1719" w:type="dxa"/>
            <w:shd w:val="clear" w:color="auto" w:fill="auto"/>
            <w:vAlign w:val="center"/>
            <w:hideMark/>
          </w:tcPr>
          <w:p w14:paraId="3DFB785A"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900,31</w:t>
            </w:r>
          </w:p>
        </w:tc>
        <w:tc>
          <w:tcPr>
            <w:tcW w:w="1431" w:type="dxa"/>
            <w:gridSpan w:val="2"/>
            <w:shd w:val="clear" w:color="auto" w:fill="auto"/>
            <w:vAlign w:val="center"/>
            <w:hideMark/>
          </w:tcPr>
          <w:p w14:paraId="7344E7A3"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274 799,00</w:t>
            </w:r>
          </w:p>
        </w:tc>
        <w:tc>
          <w:tcPr>
            <w:tcW w:w="1260" w:type="dxa"/>
            <w:shd w:val="clear" w:color="auto" w:fill="auto"/>
            <w:vAlign w:val="center"/>
            <w:hideMark/>
          </w:tcPr>
          <w:p w14:paraId="35775B57"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0,76</w:t>
            </w:r>
          </w:p>
        </w:tc>
        <w:tc>
          <w:tcPr>
            <w:tcW w:w="1499" w:type="dxa"/>
            <w:shd w:val="clear" w:color="auto" w:fill="auto"/>
            <w:vAlign w:val="center"/>
            <w:hideMark/>
          </w:tcPr>
          <w:p w14:paraId="3EF7EDA6"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1 083,01</w:t>
            </w:r>
          </w:p>
        </w:tc>
      </w:tr>
      <w:tr w:rsidR="00B123D0" w:rsidRPr="00746EFC" w14:paraId="3051B134" w14:textId="77777777" w:rsidTr="008625B0">
        <w:trPr>
          <w:gridAfter w:val="1"/>
          <w:wAfter w:w="16" w:type="dxa"/>
          <w:trHeight w:val="300"/>
        </w:trPr>
        <w:tc>
          <w:tcPr>
            <w:tcW w:w="841" w:type="dxa"/>
            <w:shd w:val="clear" w:color="auto" w:fill="auto"/>
            <w:hideMark/>
          </w:tcPr>
          <w:p w14:paraId="5FF39961"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1.1.2.</w:t>
            </w:r>
          </w:p>
        </w:tc>
        <w:tc>
          <w:tcPr>
            <w:tcW w:w="4961" w:type="dxa"/>
            <w:shd w:val="clear" w:color="auto" w:fill="auto"/>
            <w:hideMark/>
          </w:tcPr>
          <w:p w14:paraId="1F4FFADA"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 xml:space="preserve">строительство воздушных линий 6(10) </w:t>
            </w:r>
            <w:proofErr w:type="spellStart"/>
            <w:r w:rsidRPr="00746EFC">
              <w:rPr>
                <w:rFonts w:ascii="Myriad Pro" w:eastAsia="Calibri" w:hAnsi="Myriad Pro" w:cs="Times New Roman"/>
                <w:bCs/>
                <w:color w:val="000000"/>
                <w:sz w:val="18"/>
                <w:szCs w:val="18"/>
              </w:rPr>
              <w:t>кВ</w:t>
            </w:r>
            <w:proofErr w:type="spellEnd"/>
          </w:p>
        </w:tc>
        <w:tc>
          <w:tcPr>
            <w:tcW w:w="1418" w:type="dxa"/>
            <w:shd w:val="clear" w:color="auto" w:fill="auto"/>
            <w:vAlign w:val="center"/>
            <w:hideMark/>
          </w:tcPr>
          <w:p w14:paraId="5A574427"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328 959,66</w:t>
            </w:r>
          </w:p>
        </w:tc>
        <w:tc>
          <w:tcPr>
            <w:tcW w:w="1134" w:type="dxa"/>
            <w:shd w:val="clear" w:color="auto" w:fill="auto"/>
            <w:vAlign w:val="center"/>
            <w:hideMark/>
          </w:tcPr>
          <w:p w14:paraId="60DE6688"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27,66</w:t>
            </w:r>
          </w:p>
        </w:tc>
        <w:tc>
          <w:tcPr>
            <w:tcW w:w="1719" w:type="dxa"/>
            <w:shd w:val="clear" w:color="auto" w:fill="auto"/>
            <w:vAlign w:val="center"/>
            <w:hideMark/>
          </w:tcPr>
          <w:p w14:paraId="4F104B7E"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47 502,06</w:t>
            </w:r>
          </w:p>
        </w:tc>
        <w:tc>
          <w:tcPr>
            <w:tcW w:w="1431" w:type="dxa"/>
            <w:gridSpan w:val="2"/>
            <w:shd w:val="clear" w:color="auto" w:fill="auto"/>
            <w:vAlign w:val="center"/>
            <w:hideMark/>
          </w:tcPr>
          <w:p w14:paraId="3F2D03AE"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365 734,00</w:t>
            </w:r>
          </w:p>
        </w:tc>
        <w:tc>
          <w:tcPr>
            <w:tcW w:w="1260" w:type="dxa"/>
            <w:shd w:val="clear" w:color="auto" w:fill="auto"/>
            <w:vAlign w:val="center"/>
            <w:hideMark/>
          </w:tcPr>
          <w:p w14:paraId="3CF2FB0F"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27,66</w:t>
            </w:r>
          </w:p>
        </w:tc>
        <w:tc>
          <w:tcPr>
            <w:tcW w:w="1499" w:type="dxa"/>
            <w:shd w:val="clear" w:color="auto" w:fill="auto"/>
            <w:vAlign w:val="center"/>
            <w:hideMark/>
          </w:tcPr>
          <w:p w14:paraId="509647EA"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52 812,30</w:t>
            </w:r>
          </w:p>
        </w:tc>
      </w:tr>
      <w:tr w:rsidR="00B123D0" w:rsidRPr="00746EFC" w14:paraId="1ED47229" w14:textId="77777777" w:rsidTr="008625B0">
        <w:trPr>
          <w:gridAfter w:val="1"/>
          <w:wAfter w:w="16" w:type="dxa"/>
          <w:trHeight w:val="300"/>
        </w:trPr>
        <w:tc>
          <w:tcPr>
            <w:tcW w:w="841" w:type="dxa"/>
            <w:shd w:val="clear" w:color="auto" w:fill="auto"/>
            <w:hideMark/>
          </w:tcPr>
          <w:p w14:paraId="4907DF86"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 </w:t>
            </w:r>
          </w:p>
        </w:tc>
        <w:tc>
          <w:tcPr>
            <w:tcW w:w="4961" w:type="dxa"/>
            <w:shd w:val="clear" w:color="auto" w:fill="auto"/>
            <w:hideMark/>
          </w:tcPr>
          <w:p w14:paraId="4E16E408"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город</w:t>
            </w:r>
          </w:p>
        </w:tc>
        <w:tc>
          <w:tcPr>
            <w:tcW w:w="1418" w:type="dxa"/>
            <w:shd w:val="clear" w:color="auto" w:fill="auto"/>
            <w:vAlign w:val="center"/>
            <w:hideMark/>
          </w:tcPr>
          <w:p w14:paraId="5F36E444"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321 779,43</w:t>
            </w:r>
          </w:p>
        </w:tc>
        <w:tc>
          <w:tcPr>
            <w:tcW w:w="1134" w:type="dxa"/>
            <w:shd w:val="clear" w:color="auto" w:fill="auto"/>
            <w:vAlign w:val="center"/>
            <w:hideMark/>
          </w:tcPr>
          <w:p w14:paraId="57DFEAFB"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25,75</w:t>
            </w:r>
          </w:p>
        </w:tc>
        <w:tc>
          <w:tcPr>
            <w:tcW w:w="1719" w:type="dxa"/>
            <w:shd w:val="clear" w:color="auto" w:fill="auto"/>
            <w:vAlign w:val="center"/>
            <w:hideMark/>
          </w:tcPr>
          <w:p w14:paraId="444676B3"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43 250,30</w:t>
            </w:r>
          </w:p>
        </w:tc>
        <w:tc>
          <w:tcPr>
            <w:tcW w:w="1431" w:type="dxa"/>
            <w:gridSpan w:val="2"/>
            <w:shd w:val="clear" w:color="auto" w:fill="auto"/>
            <w:vAlign w:val="center"/>
            <w:hideMark/>
          </w:tcPr>
          <w:p w14:paraId="5E4490DC"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365 734,00</w:t>
            </w:r>
          </w:p>
        </w:tc>
        <w:tc>
          <w:tcPr>
            <w:tcW w:w="1260" w:type="dxa"/>
            <w:shd w:val="clear" w:color="auto" w:fill="auto"/>
            <w:vAlign w:val="center"/>
            <w:hideMark/>
          </w:tcPr>
          <w:p w14:paraId="07762DFA"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25,75</w:t>
            </w:r>
          </w:p>
        </w:tc>
        <w:tc>
          <w:tcPr>
            <w:tcW w:w="1499" w:type="dxa"/>
            <w:shd w:val="clear" w:color="auto" w:fill="auto"/>
            <w:vAlign w:val="center"/>
            <w:hideMark/>
          </w:tcPr>
          <w:p w14:paraId="5BCE926E"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49 158,23</w:t>
            </w:r>
          </w:p>
        </w:tc>
      </w:tr>
      <w:tr w:rsidR="00B123D0" w:rsidRPr="00746EFC" w14:paraId="429C8440" w14:textId="77777777" w:rsidTr="008625B0">
        <w:trPr>
          <w:gridAfter w:val="1"/>
          <w:wAfter w:w="16" w:type="dxa"/>
          <w:trHeight w:val="300"/>
        </w:trPr>
        <w:tc>
          <w:tcPr>
            <w:tcW w:w="841" w:type="dxa"/>
            <w:shd w:val="clear" w:color="auto" w:fill="auto"/>
            <w:hideMark/>
          </w:tcPr>
          <w:p w14:paraId="572C4D75"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 </w:t>
            </w:r>
          </w:p>
        </w:tc>
        <w:tc>
          <w:tcPr>
            <w:tcW w:w="4961" w:type="dxa"/>
            <w:shd w:val="clear" w:color="auto" w:fill="auto"/>
            <w:hideMark/>
          </w:tcPr>
          <w:p w14:paraId="59A4750B"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село</w:t>
            </w:r>
          </w:p>
        </w:tc>
        <w:tc>
          <w:tcPr>
            <w:tcW w:w="1418" w:type="dxa"/>
            <w:shd w:val="clear" w:color="auto" w:fill="auto"/>
            <w:vAlign w:val="center"/>
            <w:hideMark/>
          </w:tcPr>
          <w:p w14:paraId="152B0449"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425 555,05</w:t>
            </w:r>
          </w:p>
        </w:tc>
        <w:tc>
          <w:tcPr>
            <w:tcW w:w="1134" w:type="dxa"/>
            <w:shd w:val="clear" w:color="auto" w:fill="auto"/>
            <w:vAlign w:val="center"/>
            <w:hideMark/>
          </w:tcPr>
          <w:p w14:paraId="2E501D77"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1,91</w:t>
            </w:r>
          </w:p>
        </w:tc>
        <w:tc>
          <w:tcPr>
            <w:tcW w:w="1719" w:type="dxa"/>
            <w:shd w:val="clear" w:color="auto" w:fill="auto"/>
            <w:vAlign w:val="center"/>
            <w:hideMark/>
          </w:tcPr>
          <w:p w14:paraId="528739DE"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4 251,75</w:t>
            </w:r>
          </w:p>
        </w:tc>
        <w:tc>
          <w:tcPr>
            <w:tcW w:w="1431" w:type="dxa"/>
            <w:gridSpan w:val="2"/>
            <w:shd w:val="clear" w:color="auto" w:fill="auto"/>
            <w:vAlign w:val="center"/>
            <w:hideMark/>
          </w:tcPr>
          <w:p w14:paraId="28C3D91C"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365 734,00</w:t>
            </w:r>
          </w:p>
        </w:tc>
        <w:tc>
          <w:tcPr>
            <w:tcW w:w="1260" w:type="dxa"/>
            <w:shd w:val="clear" w:color="auto" w:fill="auto"/>
            <w:vAlign w:val="center"/>
            <w:hideMark/>
          </w:tcPr>
          <w:p w14:paraId="7C6CCA61"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1,91</w:t>
            </w:r>
          </w:p>
        </w:tc>
        <w:tc>
          <w:tcPr>
            <w:tcW w:w="1499" w:type="dxa"/>
            <w:shd w:val="clear" w:color="auto" w:fill="auto"/>
            <w:vAlign w:val="center"/>
            <w:hideMark/>
          </w:tcPr>
          <w:p w14:paraId="749CE8D1"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3 654,08</w:t>
            </w:r>
          </w:p>
        </w:tc>
      </w:tr>
      <w:tr w:rsidR="00B123D0" w:rsidRPr="00746EFC" w14:paraId="72EBD9C4" w14:textId="77777777" w:rsidTr="008625B0">
        <w:trPr>
          <w:gridAfter w:val="1"/>
          <w:wAfter w:w="16" w:type="dxa"/>
          <w:trHeight w:val="600"/>
        </w:trPr>
        <w:tc>
          <w:tcPr>
            <w:tcW w:w="841" w:type="dxa"/>
            <w:shd w:val="clear" w:color="auto" w:fill="auto"/>
            <w:hideMark/>
          </w:tcPr>
          <w:p w14:paraId="098A5B80"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1.2.</w:t>
            </w:r>
          </w:p>
        </w:tc>
        <w:tc>
          <w:tcPr>
            <w:tcW w:w="4961" w:type="dxa"/>
            <w:shd w:val="clear" w:color="auto" w:fill="auto"/>
            <w:hideMark/>
          </w:tcPr>
          <w:p w14:paraId="1BE50595"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строительство кабельных линий, на уровне напряжения i и (или) диапазоне мощности j</w:t>
            </w:r>
          </w:p>
        </w:tc>
        <w:tc>
          <w:tcPr>
            <w:tcW w:w="1418" w:type="dxa"/>
            <w:shd w:val="clear" w:color="auto" w:fill="auto"/>
            <w:vAlign w:val="center"/>
            <w:hideMark/>
          </w:tcPr>
          <w:p w14:paraId="3C13F4EE"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 </w:t>
            </w:r>
          </w:p>
        </w:tc>
        <w:tc>
          <w:tcPr>
            <w:tcW w:w="1134" w:type="dxa"/>
            <w:shd w:val="clear" w:color="auto" w:fill="auto"/>
            <w:vAlign w:val="center"/>
            <w:hideMark/>
          </w:tcPr>
          <w:p w14:paraId="64A81318"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 </w:t>
            </w:r>
          </w:p>
        </w:tc>
        <w:tc>
          <w:tcPr>
            <w:tcW w:w="1719" w:type="dxa"/>
            <w:shd w:val="clear" w:color="auto" w:fill="auto"/>
            <w:vAlign w:val="center"/>
            <w:hideMark/>
          </w:tcPr>
          <w:p w14:paraId="1EF1683F"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 </w:t>
            </w:r>
          </w:p>
        </w:tc>
        <w:tc>
          <w:tcPr>
            <w:tcW w:w="1431" w:type="dxa"/>
            <w:gridSpan w:val="2"/>
            <w:shd w:val="clear" w:color="auto" w:fill="auto"/>
            <w:vAlign w:val="center"/>
            <w:hideMark/>
          </w:tcPr>
          <w:p w14:paraId="2E38FB46"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 </w:t>
            </w:r>
          </w:p>
        </w:tc>
        <w:tc>
          <w:tcPr>
            <w:tcW w:w="1260" w:type="dxa"/>
            <w:shd w:val="clear" w:color="auto" w:fill="auto"/>
            <w:vAlign w:val="center"/>
            <w:hideMark/>
          </w:tcPr>
          <w:p w14:paraId="5B0C83B8"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 </w:t>
            </w:r>
          </w:p>
        </w:tc>
        <w:tc>
          <w:tcPr>
            <w:tcW w:w="1499" w:type="dxa"/>
            <w:shd w:val="clear" w:color="auto" w:fill="auto"/>
            <w:vAlign w:val="center"/>
            <w:hideMark/>
          </w:tcPr>
          <w:p w14:paraId="0A261B24"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 </w:t>
            </w:r>
          </w:p>
        </w:tc>
      </w:tr>
      <w:tr w:rsidR="00B123D0" w:rsidRPr="00746EFC" w14:paraId="28DE7005" w14:textId="77777777" w:rsidTr="008625B0">
        <w:trPr>
          <w:gridAfter w:val="1"/>
          <w:wAfter w:w="16" w:type="dxa"/>
          <w:trHeight w:val="600"/>
        </w:trPr>
        <w:tc>
          <w:tcPr>
            <w:tcW w:w="841" w:type="dxa"/>
            <w:shd w:val="clear" w:color="auto" w:fill="auto"/>
            <w:hideMark/>
          </w:tcPr>
          <w:p w14:paraId="5D0E1C0D"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1.3.</w:t>
            </w:r>
          </w:p>
        </w:tc>
        <w:tc>
          <w:tcPr>
            <w:tcW w:w="4961" w:type="dxa"/>
            <w:shd w:val="clear" w:color="auto" w:fill="auto"/>
            <w:hideMark/>
          </w:tcPr>
          <w:p w14:paraId="015715A3"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строительством пунктов секционирования, на уровне напряжения i и (или) диапазоне мощности j</w:t>
            </w:r>
          </w:p>
        </w:tc>
        <w:tc>
          <w:tcPr>
            <w:tcW w:w="1418" w:type="dxa"/>
            <w:shd w:val="clear" w:color="auto" w:fill="auto"/>
            <w:vAlign w:val="center"/>
            <w:hideMark/>
          </w:tcPr>
          <w:p w14:paraId="04E5CBCF"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 </w:t>
            </w:r>
          </w:p>
        </w:tc>
        <w:tc>
          <w:tcPr>
            <w:tcW w:w="1134" w:type="dxa"/>
            <w:shd w:val="clear" w:color="auto" w:fill="auto"/>
            <w:vAlign w:val="center"/>
            <w:hideMark/>
          </w:tcPr>
          <w:p w14:paraId="7EC88383"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 </w:t>
            </w:r>
          </w:p>
        </w:tc>
        <w:tc>
          <w:tcPr>
            <w:tcW w:w="1719" w:type="dxa"/>
            <w:shd w:val="clear" w:color="auto" w:fill="auto"/>
            <w:vAlign w:val="center"/>
            <w:hideMark/>
          </w:tcPr>
          <w:p w14:paraId="6D6A3095"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 </w:t>
            </w:r>
          </w:p>
        </w:tc>
        <w:tc>
          <w:tcPr>
            <w:tcW w:w="1431" w:type="dxa"/>
            <w:gridSpan w:val="2"/>
            <w:shd w:val="clear" w:color="auto" w:fill="auto"/>
            <w:vAlign w:val="center"/>
            <w:hideMark/>
          </w:tcPr>
          <w:p w14:paraId="1DD6A59D"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 </w:t>
            </w:r>
          </w:p>
        </w:tc>
        <w:tc>
          <w:tcPr>
            <w:tcW w:w="1260" w:type="dxa"/>
            <w:shd w:val="clear" w:color="auto" w:fill="auto"/>
            <w:vAlign w:val="center"/>
            <w:hideMark/>
          </w:tcPr>
          <w:p w14:paraId="4E9C37A6"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 </w:t>
            </w:r>
          </w:p>
        </w:tc>
        <w:tc>
          <w:tcPr>
            <w:tcW w:w="1499" w:type="dxa"/>
            <w:shd w:val="clear" w:color="auto" w:fill="auto"/>
            <w:vAlign w:val="center"/>
            <w:hideMark/>
          </w:tcPr>
          <w:p w14:paraId="5A0FBD4F"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 </w:t>
            </w:r>
          </w:p>
        </w:tc>
      </w:tr>
      <w:tr w:rsidR="00B123D0" w:rsidRPr="00746EFC" w14:paraId="62F05BD6" w14:textId="77777777" w:rsidTr="008625B0">
        <w:trPr>
          <w:gridAfter w:val="1"/>
          <w:wAfter w:w="16" w:type="dxa"/>
          <w:trHeight w:val="1005"/>
        </w:trPr>
        <w:tc>
          <w:tcPr>
            <w:tcW w:w="841" w:type="dxa"/>
            <w:shd w:val="clear" w:color="auto" w:fill="auto"/>
            <w:hideMark/>
          </w:tcPr>
          <w:p w14:paraId="787C2E01"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
                <w:bCs/>
                <w:color w:val="000000"/>
                <w:sz w:val="18"/>
                <w:szCs w:val="18"/>
              </w:rPr>
            </w:pPr>
            <w:r w:rsidRPr="00746EFC">
              <w:rPr>
                <w:rFonts w:ascii="Myriad Pro" w:eastAsia="Calibri" w:hAnsi="Myriad Pro" w:cs="Times New Roman"/>
                <w:b/>
                <w:bCs/>
                <w:color w:val="000000"/>
                <w:sz w:val="18"/>
                <w:szCs w:val="18"/>
              </w:rPr>
              <w:t>1.4.</w:t>
            </w:r>
          </w:p>
        </w:tc>
        <w:tc>
          <w:tcPr>
            <w:tcW w:w="4961" w:type="dxa"/>
            <w:shd w:val="clear" w:color="auto" w:fill="auto"/>
            <w:hideMark/>
          </w:tcPr>
          <w:p w14:paraId="4EFDD36C"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
                <w:bCs/>
                <w:color w:val="000000"/>
                <w:sz w:val="18"/>
                <w:szCs w:val="18"/>
              </w:rPr>
            </w:pPr>
            <w:r w:rsidRPr="00746EFC">
              <w:rPr>
                <w:rFonts w:ascii="Myriad Pro" w:eastAsia="Calibri" w:hAnsi="Myriad Pro" w:cs="Times New Roman"/>
                <w:b/>
                <w:bCs/>
                <w:color w:val="000000"/>
                <w:sz w:val="18"/>
                <w:szCs w:val="18"/>
              </w:rPr>
              <w:t xml:space="preserve">строительство комплектных трансформаторных подстанций (КТП), распределительных трансформаторных подстанций (РТП) с уровнем напряжения до 35 </w:t>
            </w:r>
            <w:proofErr w:type="spellStart"/>
            <w:r w:rsidRPr="00746EFC">
              <w:rPr>
                <w:rFonts w:ascii="Myriad Pro" w:eastAsia="Calibri" w:hAnsi="Myriad Pro" w:cs="Times New Roman"/>
                <w:b/>
                <w:bCs/>
                <w:color w:val="000000"/>
                <w:sz w:val="18"/>
                <w:szCs w:val="18"/>
              </w:rPr>
              <w:t>кВ</w:t>
            </w:r>
            <w:proofErr w:type="spellEnd"/>
            <w:r w:rsidRPr="00746EFC">
              <w:rPr>
                <w:rFonts w:ascii="Myriad Pro" w:eastAsia="Calibri" w:hAnsi="Myriad Pro" w:cs="Times New Roman"/>
                <w:b/>
                <w:bCs/>
                <w:color w:val="000000"/>
                <w:sz w:val="18"/>
                <w:szCs w:val="18"/>
              </w:rPr>
              <w:t>, на уровне напряжения i и (или) диапазоне мощности j</w:t>
            </w:r>
          </w:p>
        </w:tc>
        <w:tc>
          <w:tcPr>
            <w:tcW w:w="1418" w:type="dxa"/>
            <w:shd w:val="clear" w:color="auto" w:fill="auto"/>
            <w:vAlign w:val="center"/>
            <w:hideMark/>
          </w:tcPr>
          <w:p w14:paraId="7AA4C832"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
                <w:bCs/>
                <w:color w:val="000000"/>
                <w:sz w:val="18"/>
                <w:szCs w:val="18"/>
              </w:rPr>
            </w:pPr>
            <w:r w:rsidRPr="00746EFC">
              <w:rPr>
                <w:rFonts w:ascii="Myriad Pro" w:eastAsia="Calibri" w:hAnsi="Myriad Pro" w:cs="Times New Roman"/>
                <w:b/>
                <w:bCs/>
                <w:color w:val="000000"/>
                <w:sz w:val="18"/>
                <w:szCs w:val="18"/>
              </w:rPr>
              <w:t>1 903,69</w:t>
            </w:r>
          </w:p>
        </w:tc>
        <w:tc>
          <w:tcPr>
            <w:tcW w:w="1134" w:type="dxa"/>
            <w:shd w:val="clear" w:color="auto" w:fill="auto"/>
            <w:vAlign w:val="center"/>
            <w:hideMark/>
          </w:tcPr>
          <w:p w14:paraId="1EA130EF"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
                <w:bCs/>
                <w:color w:val="000000"/>
                <w:sz w:val="18"/>
                <w:szCs w:val="18"/>
              </w:rPr>
            </w:pPr>
            <w:r w:rsidRPr="00746EFC">
              <w:rPr>
                <w:rFonts w:ascii="Myriad Pro" w:eastAsia="Calibri" w:hAnsi="Myriad Pro" w:cs="Times New Roman"/>
                <w:b/>
                <w:bCs/>
                <w:color w:val="000000"/>
                <w:sz w:val="18"/>
                <w:szCs w:val="18"/>
              </w:rPr>
              <w:t>174,39</w:t>
            </w:r>
          </w:p>
        </w:tc>
        <w:tc>
          <w:tcPr>
            <w:tcW w:w="1719" w:type="dxa"/>
            <w:shd w:val="clear" w:color="auto" w:fill="auto"/>
            <w:vAlign w:val="center"/>
            <w:hideMark/>
          </w:tcPr>
          <w:p w14:paraId="28DF0396"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
                <w:bCs/>
                <w:color w:val="000000"/>
                <w:sz w:val="18"/>
                <w:szCs w:val="18"/>
              </w:rPr>
            </w:pPr>
            <w:r w:rsidRPr="00746EFC">
              <w:rPr>
                <w:rFonts w:ascii="Myriad Pro" w:eastAsia="Calibri" w:hAnsi="Myriad Pro" w:cs="Times New Roman"/>
                <w:b/>
                <w:bCs/>
                <w:color w:val="000000"/>
                <w:sz w:val="18"/>
                <w:szCs w:val="18"/>
              </w:rPr>
              <w:t>2 549,64</w:t>
            </w:r>
          </w:p>
        </w:tc>
        <w:tc>
          <w:tcPr>
            <w:tcW w:w="1431" w:type="dxa"/>
            <w:gridSpan w:val="2"/>
            <w:shd w:val="clear" w:color="auto" w:fill="auto"/>
            <w:vAlign w:val="center"/>
            <w:hideMark/>
          </w:tcPr>
          <w:p w14:paraId="0E996544"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
                <w:bCs/>
                <w:color w:val="000000"/>
                <w:sz w:val="18"/>
                <w:szCs w:val="18"/>
              </w:rPr>
            </w:pPr>
            <w:r w:rsidRPr="00746EFC">
              <w:rPr>
                <w:rFonts w:ascii="Myriad Pro" w:eastAsia="Calibri" w:hAnsi="Myriad Pro" w:cs="Times New Roman"/>
                <w:b/>
                <w:bCs/>
                <w:color w:val="000000"/>
                <w:sz w:val="18"/>
                <w:szCs w:val="18"/>
              </w:rPr>
              <w:t>905,61</w:t>
            </w:r>
          </w:p>
        </w:tc>
        <w:tc>
          <w:tcPr>
            <w:tcW w:w="1260" w:type="dxa"/>
            <w:shd w:val="clear" w:color="auto" w:fill="auto"/>
            <w:vAlign w:val="center"/>
            <w:hideMark/>
          </w:tcPr>
          <w:p w14:paraId="2DCE9807"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
                <w:bCs/>
                <w:color w:val="000000"/>
                <w:sz w:val="18"/>
                <w:szCs w:val="18"/>
              </w:rPr>
            </w:pPr>
            <w:r w:rsidRPr="00746EFC">
              <w:rPr>
                <w:rFonts w:ascii="Myriad Pro" w:eastAsia="Calibri" w:hAnsi="Myriad Pro" w:cs="Times New Roman"/>
                <w:b/>
                <w:bCs/>
                <w:color w:val="000000"/>
                <w:sz w:val="18"/>
                <w:szCs w:val="18"/>
              </w:rPr>
              <w:t>174,39</w:t>
            </w:r>
          </w:p>
        </w:tc>
        <w:tc>
          <w:tcPr>
            <w:tcW w:w="1499" w:type="dxa"/>
            <w:shd w:val="clear" w:color="auto" w:fill="auto"/>
            <w:vAlign w:val="center"/>
            <w:hideMark/>
          </w:tcPr>
          <w:p w14:paraId="69AB1277"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
                <w:bCs/>
                <w:color w:val="000000"/>
                <w:sz w:val="18"/>
                <w:szCs w:val="18"/>
              </w:rPr>
            </w:pPr>
            <w:r w:rsidRPr="00746EFC">
              <w:rPr>
                <w:rFonts w:ascii="Myriad Pro" w:eastAsia="Calibri" w:hAnsi="Myriad Pro" w:cs="Times New Roman"/>
                <w:b/>
                <w:bCs/>
                <w:color w:val="000000"/>
                <w:sz w:val="18"/>
                <w:szCs w:val="18"/>
              </w:rPr>
              <w:t>1 212,89</w:t>
            </w:r>
          </w:p>
        </w:tc>
      </w:tr>
      <w:tr w:rsidR="00B123D0" w:rsidRPr="00746EFC" w14:paraId="55D4895A" w14:textId="77777777" w:rsidTr="008625B0">
        <w:trPr>
          <w:gridAfter w:val="1"/>
          <w:wAfter w:w="16" w:type="dxa"/>
          <w:trHeight w:val="600"/>
        </w:trPr>
        <w:tc>
          <w:tcPr>
            <w:tcW w:w="841" w:type="dxa"/>
            <w:shd w:val="clear" w:color="auto" w:fill="auto"/>
            <w:hideMark/>
          </w:tcPr>
          <w:p w14:paraId="39FFFD34"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1.4.1.</w:t>
            </w:r>
          </w:p>
        </w:tc>
        <w:tc>
          <w:tcPr>
            <w:tcW w:w="4961" w:type="dxa"/>
            <w:shd w:val="clear" w:color="auto" w:fill="auto"/>
            <w:hideMark/>
          </w:tcPr>
          <w:p w14:paraId="2CA19347"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 xml:space="preserve">строительство комплектных трансформаторных подстанций (КТП) до 25 </w:t>
            </w:r>
            <w:proofErr w:type="spellStart"/>
            <w:r w:rsidRPr="00746EFC">
              <w:rPr>
                <w:rFonts w:ascii="Myriad Pro" w:eastAsia="Calibri" w:hAnsi="Myriad Pro" w:cs="Times New Roman"/>
                <w:bCs/>
                <w:color w:val="000000"/>
                <w:sz w:val="18"/>
                <w:szCs w:val="18"/>
              </w:rPr>
              <w:t>кВА</w:t>
            </w:r>
            <w:proofErr w:type="spellEnd"/>
            <w:r w:rsidRPr="00746EFC">
              <w:rPr>
                <w:rFonts w:ascii="Myriad Pro" w:eastAsia="Calibri" w:hAnsi="Myriad Pro" w:cs="Times New Roman"/>
                <w:bCs/>
                <w:color w:val="000000"/>
                <w:sz w:val="18"/>
                <w:szCs w:val="18"/>
              </w:rPr>
              <w:t xml:space="preserve"> включительно, в т.ч.</w:t>
            </w:r>
          </w:p>
        </w:tc>
        <w:tc>
          <w:tcPr>
            <w:tcW w:w="1418" w:type="dxa"/>
            <w:shd w:val="clear" w:color="auto" w:fill="auto"/>
            <w:vAlign w:val="center"/>
            <w:hideMark/>
          </w:tcPr>
          <w:p w14:paraId="4D9BC709"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 </w:t>
            </w:r>
          </w:p>
        </w:tc>
        <w:tc>
          <w:tcPr>
            <w:tcW w:w="1134" w:type="dxa"/>
            <w:shd w:val="clear" w:color="auto" w:fill="auto"/>
            <w:vAlign w:val="center"/>
            <w:hideMark/>
          </w:tcPr>
          <w:p w14:paraId="6C2F7F9B"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 </w:t>
            </w:r>
          </w:p>
        </w:tc>
        <w:tc>
          <w:tcPr>
            <w:tcW w:w="1719" w:type="dxa"/>
            <w:shd w:val="clear" w:color="auto" w:fill="auto"/>
            <w:vAlign w:val="center"/>
            <w:hideMark/>
          </w:tcPr>
          <w:p w14:paraId="753F4741"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 </w:t>
            </w:r>
          </w:p>
        </w:tc>
        <w:tc>
          <w:tcPr>
            <w:tcW w:w="1431" w:type="dxa"/>
            <w:gridSpan w:val="2"/>
            <w:shd w:val="clear" w:color="auto" w:fill="auto"/>
            <w:vAlign w:val="center"/>
            <w:hideMark/>
          </w:tcPr>
          <w:p w14:paraId="179D82D3"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 </w:t>
            </w:r>
          </w:p>
        </w:tc>
        <w:tc>
          <w:tcPr>
            <w:tcW w:w="1260" w:type="dxa"/>
            <w:shd w:val="clear" w:color="auto" w:fill="auto"/>
            <w:vAlign w:val="center"/>
            <w:hideMark/>
          </w:tcPr>
          <w:p w14:paraId="10B09606"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 </w:t>
            </w:r>
          </w:p>
        </w:tc>
        <w:tc>
          <w:tcPr>
            <w:tcW w:w="1499" w:type="dxa"/>
            <w:shd w:val="clear" w:color="auto" w:fill="auto"/>
            <w:vAlign w:val="center"/>
            <w:hideMark/>
          </w:tcPr>
          <w:p w14:paraId="61780E96"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 </w:t>
            </w:r>
          </w:p>
        </w:tc>
      </w:tr>
      <w:tr w:rsidR="00B123D0" w:rsidRPr="00746EFC" w14:paraId="78753C5E" w14:textId="77777777" w:rsidTr="008625B0">
        <w:trPr>
          <w:gridAfter w:val="1"/>
          <w:wAfter w:w="16" w:type="dxa"/>
          <w:trHeight w:val="600"/>
        </w:trPr>
        <w:tc>
          <w:tcPr>
            <w:tcW w:w="841" w:type="dxa"/>
            <w:shd w:val="clear" w:color="auto" w:fill="auto"/>
            <w:hideMark/>
          </w:tcPr>
          <w:p w14:paraId="55A61B02"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lastRenderedPageBreak/>
              <w:t>1.4.2.</w:t>
            </w:r>
          </w:p>
        </w:tc>
        <w:tc>
          <w:tcPr>
            <w:tcW w:w="4961" w:type="dxa"/>
            <w:shd w:val="clear" w:color="auto" w:fill="auto"/>
            <w:hideMark/>
          </w:tcPr>
          <w:p w14:paraId="60670958"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 xml:space="preserve">строительство комплектных трансформаторных подстанций (КТП) от 25 до 100 </w:t>
            </w:r>
            <w:proofErr w:type="spellStart"/>
            <w:r w:rsidRPr="00746EFC">
              <w:rPr>
                <w:rFonts w:ascii="Myriad Pro" w:eastAsia="Calibri" w:hAnsi="Myriad Pro" w:cs="Times New Roman"/>
                <w:bCs/>
                <w:color w:val="000000"/>
                <w:sz w:val="18"/>
                <w:szCs w:val="18"/>
              </w:rPr>
              <w:t>кВА</w:t>
            </w:r>
            <w:proofErr w:type="spellEnd"/>
            <w:r w:rsidRPr="00746EFC">
              <w:rPr>
                <w:rFonts w:ascii="Myriad Pro" w:eastAsia="Calibri" w:hAnsi="Myriad Pro" w:cs="Times New Roman"/>
                <w:bCs/>
                <w:color w:val="000000"/>
                <w:sz w:val="18"/>
                <w:szCs w:val="18"/>
              </w:rPr>
              <w:t xml:space="preserve"> включительно</w:t>
            </w:r>
          </w:p>
        </w:tc>
        <w:tc>
          <w:tcPr>
            <w:tcW w:w="1418" w:type="dxa"/>
            <w:shd w:val="clear" w:color="auto" w:fill="auto"/>
            <w:vAlign w:val="center"/>
            <w:hideMark/>
          </w:tcPr>
          <w:p w14:paraId="6BDE6B34"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4 029,66</w:t>
            </w:r>
          </w:p>
        </w:tc>
        <w:tc>
          <w:tcPr>
            <w:tcW w:w="1134" w:type="dxa"/>
            <w:shd w:val="clear" w:color="auto" w:fill="auto"/>
            <w:vAlign w:val="center"/>
            <w:hideMark/>
          </w:tcPr>
          <w:p w14:paraId="4EC39BDB"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30,00</w:t>
            </w:r>
          </w:p>
        </w:tc>
        <w:tc>
          <w:tcPr>
            <w:tcW w:w="1719" w:type="dxa"/>
            <w:shd w:val="clear" w:color="auto" w:fill="auto"/>
            <w:vAlign w:val="center"/>
            <w:hideMark/>
          </w:tcPr>
          <w:p w14:paraId="413F050A"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928,43</w:t>
            </w:r>
          </w:p>
        </w:tc>
        <w:tc>
          <w:tcPr>
            <w:tcW w:w="1431" w:type="dxa"/>
            <w:gridSpan w:val="2"/>
            <w:shd w:val="clear" w:color="auto" w:fill="auto"/>
            <w:vAlign w:val="center"/>
            <w:hideMark/>
          </w:tcPr>
          <w:p w14:paraId="29B11A5D"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1 401,00</w:t>
            </w:r>
          </w:p>
        </w:tc>
        <w:tc>
          <w:tcPr>
            <w:tcW w:w="1260" w:type="dxa"/>
            <w:shd w:val="clear" w:color="auto" w:fill="auto"/>
            <w:vAlign w:val="center"/>
            <w:hideMark/>
          </w:tcPr>
          <w:p w14:paraId="0A4D3170"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30,00</w:t>
            </w:r>
          </w:p>
        </w:tc>
        <w:tc>
          <w:tcPr>
            <w:tcW w:w="1499" w:type="dxa"/>
            <w:shd w:val="clear" w:color="auto" w:fill="auto"/>
            <w:vAlign w:val="center"/>
            <w:hideMark/>
          </w:tcPr>
          <w:p w14:paraId="4E6E4C62"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322,79</w:t>
            </w:r>
          </w:p>
        </w:tc>
      </w:tr>
      <w:tr w:rsidR="00B123D0" w:rsidRPr="00746EFC" w14:paraId="43E21E67" w14:textId="77777777" w:rsidTr="008625B0">
        <w:trPr>
          <w:gridAfter w:val="1"/>
          <w:wAfter w:w="16" w:type="dxa"/>
          <w:trHeight w:val="600"/>
        </w:trPr>
        <w:tc>
          <w:tcPr>
            <w:tcW w:w="841" w:type="dxa"/>
            <w:shd w:val="clear" w:color="auto" w:fill="auto"/>
            <w:hideMark/>
          </w:tcPr>
          <w:p w14:paraId="4499CA26"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1.4.2.1.</w:t>
            </w:r>
          </w:p>
        </w:tc>
        <w:tc>
          <w:tcPr>
            <w:tcW w:w="4961" w:type="dxa"/>
            <w:shd w:val="clear" w:color="auto" w:fill="auto"/>
            <w:hideMark/>
          </w:tcPr>
          <w:p w14:paraId="5AECF223"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 xml:space="preserve">строительство комплектных трансформаторных подстанций (КТП) 40 </w:t>
            </w:r>
            <w:proofErr w:type="spellStart"/>
            <w:r w:rsidRPr="00746EFC">
              <w:rPr>
                <w:rFonts w:ascii="Myriad Pro" w:eastAsia="Calibri" w:hAnsi="Myriad Pro" w:cs="Times New Roman"/>
                <w:bCs/>
                <w:color w:val="000000"/>
                <w:sz w:val="18"/>
                <w:szCs w:val="18"/>
              </w:rPr>
              <w:t>кВА</w:t>
            </w:r>
            <w:proofErr w:type="spellEnd"/>
          </w:p>
        </w:tc>
        <w:tc>
          <w:tcPr>
            <w:tcW w:w="1418" w:type="dxa"/>
            <w:shd w:val="clear" w:color="auto" w:fill="auto"/>
            <w:vAlign w:val="center"/>
            <w:hideMark/>
          </w:tcPr>
          <w:p w14:paraId="4F121CDA"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66 781,75</w:t>
            </w:r>
          </w:p>
        </w:tc>
        <w:tc>
          <w:tcPr>
            <w:tcW w:w="1134" w:type="dxa"/>
            <w:shd w:val="clear" w:color="auto" w:fill="auto"/>
            <w:vAlign w:val="center"/>
            <w:hideMark/>
          </w:tcPr>
          <w:p w14:paraId="04E9C5DE"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1,00</w:t>
            </w:r>
          </w:p>
        </w:tc>
        <w:tc>
          <w:tcPr>
            <w:tcW w:w="1719" w:type="dxa"/>
            <w:shd w:val="clear" w:color="auto" w:fill="auto"/>
            <w:vAlign w:val="center"/>
            <w:hideMark/>
          </w:tcPr>
          <w:p w14:paraId="175893FE"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512,88</w:t>
            </w:r>
          </w:p>
        </w:tc>
        <w:tc>
          <w:tcPr>
            <w:tcW w:w="1431" w:type="dxa"/>
            <w:gridSpan w:val="2"/>
            <w:shd w:val="clear" w:color="auto" w:fill="auto"/>
            <w:vAlign w:val="center"/>
            <w:hideMark/>
          </w:tcPr>
          <w:p w14:paraId="3C322F8C"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1 401,00</w:t>
            </w:r>
          </w:p>
        </w:tc>
        <w:tc>
          <w:tcPr>
            <w:tcW w:w="1260" w:type="dxa"/>
            <w:shd w:val="clear" w:color="auto" w:fill="auto"/>
            <w:vAlign w:val="center"/>
            <w:hideMark/>
          </w:tcPr>
          <w:p w14:paraId="6C56D125"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1,00</w:t>
            </w:r>
          </w:p>
        </w:tc>
        <w:tc>
          <w:tcPr>
            <w:tcW w:w="1499" w:type="dxa"/>
            <w:shd w:val="clear" w:color="auto" w:fill="auto"/>
            <w:vAlign w:val="center"/>
            <w:hideMark/>
          </w:tcPr>
          <w:p w14:paraId="59A256A0"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10,76</w:t>
            </w:r>
          </w:p>
        </w:tc>
      </w:tr>
      <w:tr w:rsidR="00B123D0" w:rsidRPr="00746EFC" w14:paraId="0C9518F2" w14:textId="77777777" w:rsidTr="008625B0">
        <w:trPr>
          <w:gridAfter w:val="1"/>
          <w:wAfter w:w="16" w:type="dxa"/>
          <w:trHeight w:val="300"/>
        </w:trPr>
        <w:tc>
          <w:tcPr>
            <w:tcW w:w="841" w:type="dxa"/>
            <w:shd w:val="clear" w:color="auto" w:fill="auto"/>
            <w:hideMark/>
          </w:tcPr>
          <w:p w14:paraId="54B52CEF"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 </w:t>
            </w:r>
          </w:p>
        </w:tc>
        <w:tc>
          <w:tcPr>
            <w:tcW w:w="4961" w:type="dxa"/>
            <w:shd w:val="clear" w:color="auto" w:fill="auto"/>
            <w:hideMark/>
          </w:tcPr>
          <w:p w14:paraId="4589ACA8"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город</w:t>
            </w:r>
          </w:p>
        </w:tc>
        <w:tc>
          <w:tcPr>
            <w:tcW w:w="1418" w:type="dxa"/>
            <w:shd w:val="clear" w:color="auto" w:fill="auto"/>
            <w:vAlign w:val="center"/>
            <w:hideMark/>
          </w:tcPr>
          <w:p w14:paraId="4DB18F15"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66 781,75</w:t>
            </w:r>
          </w:p>
        </w:tc>
        <w:tc>
          <w:tcPr>
            <w:tcW w:w="1134" w:type="dxa"/>
            <w:shd w:val="clear" w:color="auto" w:fill="auto"/>
            <w:vAlign w:val="center"/>
            <w:hideMark/>
          </w:tcPr>
          <w:p w14:paraId="2FCB019B"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1,00</w:t>
            </w:r>
          </w:p>
        </w:tc>
        <w:tc>
          <w:tcPr>
            <w:tcW w:w="1719" w:type="dxa"/>
            <w:shd w:val="clear" w:color="auto" w:fill="auto"/>
            <w:vAlign w:val="center"/>
            <w:hideMark/>
          </w:tcPr>
          <w:p w14:paraId="1A095D25"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512,88</w:t>
            </w:r>
          </w:p>
        </w:tc>
        <w:tc>
          <w:tcPr>
            <w:tcW w:w="1431" w:type="dxa"/>
            <w:gridSpan w:val="2"/>
            <w:shd w:val="clear" w:color="auto" w:fill="auto"/>
            <w:vAlign w:val="center"/>
            <w:hideMark/>
          </w:tcPr>
          <w:p w14:paraId="74471301"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1 401,00</w:t>
            </w:r>
          </w:p>
        </w:tc>
        <w:tc>
          <w:tcPr>
            <w:tcW w:w="1260" w:type="dxa"/>
            <w:shd w:val="clear" w:color="auto" w:fill="auto"/>
            <w:vAlign w:val="center"/>
            <w:hideMark/>
          </w:tcPr>
          <w:p w14:paraId="65B100E7"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1,00</w:t>
            </w:r>
          </w:p>
        </w:tc>
        <w:tc>
          <w:tcPr>
            <w:tcW w:w="1499" w:type="dxa"/>
            <w:shd w:val="clear" w:color="auto" w:fill="auto"/>
            <w:vAlign w:val="center"/>
            <w:hideMark/>
          </w:tcPr>
          <w:p w14:paraId="527C7B5A"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10,76</w:t>
            </w:r>
          </w:p>
        </w:tc>
      </w:tr>
      <w:tr w:rsidR="00B123D0" w:rsidRPr="00746EFC" w14:paraId="7A2E3FB3" w14:textId="77777777" w:rsidTr="008625B0">
        <w:trPr>
          <w:gridAfter w:val="1"/>
          <w:wAfter w:w="16" w:type="dxa"/>
          <w:trHeight w:val="300"/>
        </w:trPr>
        <w:tc>
          <w:tcPr>
            <w:tcW w:w="841" w:type="dxa"/>
            <w:shd w:val="clear" w:color="auto" w:fill="auto"/>
            <w:hideMark/>
          </w:tcPr>
          <w:p w14:paraId="4EEAA8F2"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 </w:t>
            </w:r>
          </w:p>
        </w:tc>
        <w:tc>
          <w:tcPr>
            <w:tcW w:w="4961" w:type="dxa"/>
            <w:shd w:val="clear" w:color="auto" w:fill="auto"/>
            <w:hideMark/>
          </w:tcPr>
          <w:p w14:paraId="1B602C20"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село</w:t>
            </w:r>
          </w:p>
        </w:tc>
        <w:tc>
          <w:tcPr>
            <w:tcW w:w="1418" w:type="dxa"/>
            <w:shd w:val="clear" w:color="auto" w:fill="auto"/>
            <w:vAlign w:val="center"/>
            <w:hideMark/>
          </w:tcPr>
          <w:p w14:paraId="538983CB"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 </w:t>
            </w:r>
          </w:p>
        </w:tc>
        <w:tc>
          <w:tcPr>
            <w:tcW w:w="1134" w:type="dxa"/>
            <w:shd w:val="clear" w:color="auto" w:fill="auto"/>
            <w:vAlign w:val="center"/>
            <w:hideMark/>
          </w:tcPr>
          <w:p w14:paraId="5D91D71D"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 </w:t>
            </w:r>
          </w:p>
        </w:tc>
        <w:tc>
          <w:tcPr>
            <w:tcW w:w="1719" w:type="dxa"/>
            <w:shd w:val="clear" w:color="auto" w:fill="auto"/>
            <w:vAlign w:val="center"/>
            <w:hideMark/>
          </w:tcPr>
          <w:p w14:paraId="3EF6619B"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 </w:t>
            </w:r>
          </w:p>
        </w:tc>
        <w:tc>
          <w:tcPr>
            <w:tcW w:w="1431" w:type="dxa"/>
            <w:gridSpan w:val="2"/>
            <w:shd w:val="clear" w:color="auto" w:fill="auto"/>
            <w:vAlign w:val="center"/>
            <w:hideMark/>
          </w:tcPr>
          <w:p w14:paraId="0D0B4AA2"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 </w:t>
            </w:r>
          </w:p>
        </w:tc>
        <w:tc>
          <w:tcPr>
            <w:tcW w:w="1260" w:type="dxa"/>
            <w:shd w:val="clear" w:color="auto" w:fill="auto"/>
            <w:vAlign w:val="center"/>
            <w:hideMark/>
          </w:tcPr>
          <w:p w14:paraId="053ADBBB"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 </w:t>
            </w:r>
          </w:p>
        </w:tc>
        <w:tc>
          <w:tcPr>
            <w:tcW w:w="1499" w:type="dxa"/>
            <w:shd w:val="clear" w:color="auto" w:fill="auto"/>
            <w:vAlign w:val="center"/>
            <w:hideMark/>
          </w:tcPr>
          <w:p w14:paraId="3E0C5539"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 </w:t>
            </w:r>
          </w:p>
        </w:tc>
      </w:tr>
      <w:tr w:rsidR="00B123D0" w:rsidRPr="00746EFC" w14:paraId="45D9A2C4" w14:textId="77777777" w:rsidTr="008625B0">
        <w:trPr>
          <w:gridAfter w:val="1"/>
          <w:wAfter w:w="16" w:type="dxa"/>
          <w:trHeight w:val="600"/>
        </w:trPr>
        <w:tc>
          <w:tcPr>
            <w:tcW w:w="841" w:type="dxa"/>
            <w:shd w:val="clear" w:color="auto" w:fill="auto"/>
            <w:hideMark/>
          </w:tcPr>
          <w:p w14:paraId="5B4EA79E"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1.4.2.2.</w:t>
            </w:r>
          </w:p>
        </w:tc>
        <w:tc>
          <w:tcPr>
            <w:tcW w:w="4961" w:type="dxa"/>
            <w:shd w:val="clear" w:color="auto" w:fill="auto"/>
            <w:hideMark/>
          </w:tcPr>
          <w:p w14:paraId="73814052"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 xml:space="preserve">строительство комплектных трансформаторных подстанций (КТП) 63 </w:t>
            </w:r>
            <w:proofErr w:type="spellStart"/>
            <w:r w:rsidRPr="00746EFC">
              <w:rPr>
                <w:rFonts w:ascii="Myriad Pro" w:eastAsia="Calibri" w:hAnsi="Myriad Pro" w:cs="Times New Roman"/>
                <w:bCs/>
                <w:color w:val="000000"/>
                <w:sz w:val="18"/>
                <w:szCs w:val="18"/>
              </w:rPr>
              <w:t>кВА</w:t>
            </w:r>
            <w:proofErr w:type="spellEnd"/>
          </w:p>
        </w:tc>
        <w:tc>
          <w:tcPr>
            <w:tcW w:w="1418" w:type="dxa"/>
            <w:shd w:val="clear" w:color="auto" w:fill="auto"/>
            <w:vAlign w:val="center"/>
            <w:hideMark/>
          </w:tcPr>
          <w:p w14:paraId="408D8785"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1 865,80</w:t>
            </w:r>
          </w:p>
        </w:tc>
        <w:tc>
          <w:tcPr>
            <w:tcW w:w="1134" w:type="dxa"/>
            <w:shd w:val="clear" w:color="auto" w:fill="auto"/>
            <w:vAlign w:val="center"/>
            <w:hideMark/>
          </w:tcPr>
          <w:p w14:paraId="1094CB5E"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29,00</w:t>
            </w:r>
          </w:p>
        </w:tc>
        <w:tc>
          <w:tcPr>
            <w:tcW w:w="1719" w:type="dxa"/>
            <w:shd w:val="clear" w:color="auto" w:fill="auto"/>
            <w:vAlign w:val="center"/>
            <w:hideMark/>
          </w:tcPr>
          <w:p w14:paraId="374A84A7"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415,55</w:t>
            </w:r>
          </w:p>
        </w:tc>
        <w:tc>
          <w:tcPr>
            <w:tcW w:w="1431" w:type="dxa"/>
            <w:gridSpan w:val="2"/>
            <w:shd w:val="clear" w:color="auto" w:fill="auto"/>
            <w:vAlign w:val="center"/>
            <w:hideMark/>
          </w:tcPr>
          <w:p w14:paraId="40CFDAA7"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1 401,00</w:t>
            </w:r>
          </w:p>
        </w:tc>
        <w:tc>
          <w:tcPr>
            <w:tcW w:w="1260" w:type="dxa"/>
            <w:shd w:val="clear" w:color="auto" w:fill="auto"/>
            <w:vAlign w:val="center"/>
            <w:hideMark/>
          </w:tcPr>
          <w:p w14:paraId="0104064C"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29,00</w:t>
            </w:r>
          </w:p>
        </w:tc>
        <w:tc>
          <w:tcPr>
            <w:tcW w:w="1499" w:type="dxa"/>
            <w:shd w:val="clear" w:color="auto" w:fill="auto"/>
            <w:vAlign w:val="center"/>
            <w:hideMark/>
          </w:tcPr>
          <w:p w14:paraId="12724BFB"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312,03</w:t>
            </w:r>
          </w:p>
        </w:tc>
      </w:tr>
      <w:tr w:rsidR="00B123D0" w:rsidRPr="00746EFC" w14:paraId="3BD51FDB" w14:textId="77777777" w:rsidTr="008625B0">
        <w:trPr>
          <w:gridAfter w:val="1"/>
          <w:wAfter w:w="16" w:type="dxa"/>
          <w:trHeight w:val="300"/>
        </w:trPr>
        <w:tc>
          <w:tcPr>
            <w:tcW w:w="841" w:type="dxa"/>
            <w:shd w:val="clear" w:color="auto" w:fill="auto"/>
            <w:hideMark/>
          </w:tcPr>
          <w:p w14:paraId="49462297"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 </w:t>
            </w:r>
          </w:p>
        </w:tc>
        <w:tc>
          <w:tcPr>
            <w:tcW w:w="4961" w:type="dxa"/>
            <w:shd w:val="clear" w:color="auto" w:fill="auto"/>
            <w:hideMark/>
          </w:tcPr>
          <w:p w14:paraId="22A9D3DF"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город</w:t>
            </w:r>
          </w:p>
        </w:tc>
        <w:tc>
          <w:tcPr>
            <w:tcW w:w="1418" w:type="dxa"/>
            <w:shd w:val="clear" w:color="auto" w:fill="auto"/>
            <w:vAlign w:val="center"/>
            <w:hideMark/>
          </w:tcPr>
          <w:p w14:paraId="6831E3C2"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 </w:t>
            </w:r>
          </w:p>
        </w:tc>
        <w:tc>
          <w:tcPr>
            <w:tcW w:w="1134" w:type="dxa"/>
            <w:shd w:val="clear" w:color="auto" w:fill="auto"/>
            <w:vAlign w:val="center"/>
            <w:hideMark/>
          </w:tcPr>
          <w:p w14:paraId="5CFB69D5"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 </w:t>
            </w:r>
          </w:p>
        </w:tc>
        <w:tc>
          <w:tcPr>
            <w:tcW w:w="1719" w:type="dxa"/>
            <w:shd w:val="clear" w:color="auto" w:fill="auto"/>
            <w:vAlign w:val="center"/>
            <w:hideMark/>
          </w:tcPr>
          <w:p w14:paraId="341800D9"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 </w:t>
            </w:r>
          </w:p>
        </w:tc>
        <w:tc>
          <w:tcPr>
            <w:tcW w:w="1431" w:type="dxa"/>
            <w:gridSpan w:val="2"/>
            <w:shd w:val="clear" w:color="auto" w:fill="auto"/>
            <w:vAlign w:val="center"/>
            <w:hideMark/>
          </w:tcPr>
          <w:p w14:paraId="17E550F6"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 </w:t>
            </w:r>
          </w:p>
        </w:tc>
        <w:tc>
          <w:tcPr>
            <w:tcW w:w="1260" w:type="dxa"/>
            <w:shd w:val="clear" w:color="auto" w:fill="auto"/>
            <w:vAlign w:val="center"/>
            <w:hideMark/>
          </w:tcPr>
          <w:p w14:paraId="535FB5D2"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 </w:t>
            </w:r>
          </w:p>
        </w:tc>
        <w:tc>
          <w:tcPr>
            <w:tcW w:w="1499" w:type="dxa"/>
            <w:shd w:val="clear" w:color="auto" w:fill="auto"/>
            <w:vAlign w:val="center"/>
            <w:hideMark/>
          </w:tcPr>
          <w:p w14:paraId="19CF2BEF"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 </w:t>
            </w:r>
          </w:p>
        </w:tc>
      </w:tr>
      <w:tr w:rsidR="00B123D0" w:rsidRPr="00746EFC" w14:paraId="1ECB4B90" w14:textId="77777777" w:rsidTr="008625B0">
        <w:trPr>
          <w:gridAfter w:val="1"/>
          <w:wAfter w:w="16" w:type="dxa"/>
          <w:trHeight w:val="300"/>
        </w:trPr>
        <w:tc>
          <w:tcPr>
            <w:tcW w:w="841" w:type="dxa"/>
            <w:shd w:val="clear" w:color="auto" w:fill="auto"/>
            <w:hideMark/>
          </w:tcPr>
          <w:p w14:paraId="7A33D897"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 </w:t>
            </w:r>
          </w:p>
        </w:tc>
        <w:tc>
          <w:tcPr>
            <w:tcW w:w="4961" w:type="dxa"/>
            <w:shd w:val="clear" w:color="auto" w:fill="auto"/>
            <w:hideMark/>
          </w:tcPr>
          <w:p w14:paraId="3209165D"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село</w:t>
            </w:r>
          </w:p>
        </w:tc>
        <w:tc>
          <w:tcPr>
            <w:tcW w:w="1418" w:type="dxa"/>
            <w:shd w:val="clear" w:color="auto" w:fill="auto"/>
            <w:vAlign w:val="center"/>
            <w:hideMark/>
          </w:tcPr>
          <w:p w14:paraId="21ABAADB"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1 865,80</w:t>
            </w:r>
          </w:p>
        </w:tc>
        <w:tc>
          <w:tcPr>
            <w:tcW w:w="1134" w:type="dxa"/>
            <w:shd w:val="clear" w:color="auto" w:fill="auto"/>
            <w:vAlign w:val="center"/>
            <w:hideMark/>
          </w:tcPr>
          <w:p w14:paraId="51C64875"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29,00</w:t>
            </w:r>
          </w:p>
        </w:tc>
        <w:tc>
          <w:tcPr>
            <w:tcW w:w="1719" w:type="dxa"/>
            <w:shd w:val="clear" w:color="auto" w:fill="auto"/>
            <w:vAlign w:val="center"/>
            <w:hideMark/>
          </w:tcPr>
          <w:p w14:paraId="3ED6937C"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415,55</w:t>
            </w:r>
          </w:p>
        </w:tc>
        <w:tc>
          <w:tcPr>
            <w:tcW w:w="1431" w:type="dxa"/>
            <w:gridSpan w:val="2"/>
            <w:shd w:val="clear" w:color="auto" w:fill="auto"/>
            <w:vAlign w:val="center"/>
            <w:hideMark/>
          </w:tcPr>
          <w:p w14:paraId="48E4D3DD"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1 401,00</w:t>
            </w:r>
          </w:p>
        </w:tc>
        <w:tc>
          <w:tcPr>
            <w:tcW w:w="1260" w:type="dxa"/>
            <w:shd w:val="clear" w:color="auto" w:fill="auto"/>
            <w:vAlign w:val="center"/>
            <w:hideMark/>
          </w:tcPr>
          <w:p w14:paraId="0DA09AA2"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29,00</w:t>
            </w:r>
          </w:p>
        </w:tc>
        <w:tc>
          <w:tcPr>
            <w:tcW w:w="1499" w:type="dxa"/>
            <w:shd w:val="clear" w:color="auto" w:fill="auto"/>
            <w:vAlign w:val="center"/>
            <w:hideMark/>
          </w:tcPr>
          <w:p w14:paraId="6558E80E"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312,03</w:t>
            </w:r>
          </w:p>
        </w:tc>
      </w:tr>
      <w:tr w:rsidR="00B123D0" w:rsidRPr="00746EFC" w14:paraId="74F5E417" w14:textId="77777777" w:rsidTr="008625B0">
        <w:trPr>
          <w:gridAfter w:val="1"/>
          <w:wAfter w:w="16" w:type="dxa"/>
          <w:trHeight w:val="600"/>
        </w:trPr>
        <w:tc>
          <w:tcPr>
            <w:tcW w:w="841" w:type="dxa"/>
            <w:shd w:val="clear" w:color="auto" w:fill="auto"/>
            <w:hideMark/>
          </w:tcPr>
          <w:p w14:paraId="781E8B0E"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1.4.3.</w:t>
            </w:r>
          </w:p>
        </w:tc>
        <w:tc>
          <w:tcPr>
            <w:tcW w:w="4961" w:type="dxa"/>
            <w:shd w:val="clear" w:color="auto" w:fill="auto"/>
            <w:hideMark/>
          </w:tcPr>
          <w:p w14:paraId="46C99DAF"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 xml:space="preserve">строительство комплектных трансформаторных подстанций (КТП) от 100 до 250 </w:t>
            </w:r>
            <w:proofErr w:type="spellStart"/>
            <w:r w:rsidRPr="00746EFC">
              <w:rPr>
                <w:rFonts w:ascii="Myriad Pro" w:eastAsia="Calibri" w:hAnsi="Myriad Pro" w:cs="Times New Roman"/>
                <w:bCs/>
                <w:color w:val="000000"/>
                <w:sz w:val="18"/>
                <w:szCs w:val="18"/>
              </w:rPr>
              <w:t>кВА</w:t>
            </w:r>
            <w:proofErr w:type="spellEnd"/>
            <w:r w:rsidRPr="00746EFC">
              <w:rPr>
                <w:rFonts w:ascii="Myriad Pro" w:eastAsia="Calibri" w:hAnsi="Myriad Pro" w:cs="Times New Roman"/>
                <w:bCs/>
                <w:color w:val="000000"/>
                <w:sz w:val="18"/>
                <w:szCs w:val="18"/>
              </w:rPr>
              <w:t xml:space="preserve"> включительно</w:t>
            </w:r>
          </w:p>
        </w:tc>
        <w:tc>
          <w:tcPr>
            <w:tcW w:w="1418" w:type="dxa"/>
            <w:shd w:val="clear" w:color="auto" w:fill="auto"/>
            <w:vAlign w:val="center"/>
            <w:hideMark/>
          </w:tcPr>
          <w:p w14:paraId="3FB31752"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579,91</w:t>
            </w:r>
          </w:p>
        </w:tc>
        <w:tc>
          <w:tcPr>
            <w:tcW w:w="1134" w:type="dxa"/>
            <w:shd w:val="clear" w:color="auto" w:fill="auto"/>
            <w:vAlign w:val="center"/>
            <w:hideMark/>
          </w:tcPr>
          <w:p w14:paraId="549268F9"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129,39</w:t>
            </w:r>
          </w:p>
        </w:tc>
        <w:tc>
          <w:tcPr>
            <w:tcW w:w="1719" w:type="dxa"/>
            <w:shd w:val="clear" w:color="auto" w:fill="auto"/>
            <w:vAlign w:val="center"/>
            <w:hideMark/>
          </w:tcPr>
          <w:p w14:paraId="0FD1FD8A"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576,27</w:t>
            </w:r>
          </w:p>
        </w:tc>
        <w:tc>
          <w:tcPr>
            <w:tcW w:w="1431" w:type="dxa"/>
            <w:gridSpan w:val="2"/>
            <w:shd w:val="clear" w:color="auto" w:fill="auto"/>
            <w:vAlign w:val="center"/>
            <w:hideMark/>
          </w:tcPr>
          <w:p w14:paraId="05F84BE3"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814,00</w:t>
            </w:r>
          </w:p>
        </w:tc>
        <w:tc>
          <w:tcPr>
            <w:tcW w:w="1260" w:type="dxa"/>
            <w:shd w:val="clear" w:color="auto" w:fill="auto"/>
            <w:vAlign w:val="center"/>
            <w:hideMark/>
          </w:tcPr>
          <w:p w14:paraId="2183F226"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129,39</w:t>
            </w:r>
          </w:p>
        </w:tc>
        <w:tc>
          <w:tcPr>
            <w:tcW w:w="1499" w:type="dxa"/>
            <w:shd w:val="clear" w:color="auto" w:fill="auto"/>
            <w:vAlign w:val="center"/>
            <w:hideMark/>
          </w:tcPr>
          <w:p w14:paraId="5DED557F"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808,88</w:t>
            </w:r>
          </w:p>
        </w:tc>
      </w:tr>
      <w:tr w:rsidR="00B123D0" w:rsidRPr="00746EFC" w14:paraId="65A002E0" w14:textId="77777777" w:rsidTr="008625B0">
        <w:trPr>
          <w:gridAfter w:val="1"/>
          <w:wAfter w:w="16" w:type="dxa"/>
          <w:trHeight w:val="600"/>
        </w:trPr>
        <w:tc>
          <w:tcPr>
            <w:tcW w:w="841" w:type="dxa"/>
            <w:shd w:val="clear" w:color="auto" w:fill="auto"/>
            <w:hideMark/>
          </w:tcPr>
          <w:p w14:paraId="183C4955"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1.4.3.1</w:t>
            </w:r>
          </w:p>
        </w:tc>
        <w:tc>
          <w:tcPr>
            <w:tcW w:w="4961" w:type="dxa"/>
            <w:shd w:val="clear" w:color="auto" w:fill="auto"/>
            <w:hideMark/>
          </w:tcPr>
          <w:p w14:paraId="5BD608D6"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 xml:space="preserve">строительство комплектных трансформаторных подстанций (КТП)160 </w:t>
            </w:r>
            <w:proofErr w:type="spellStart"/>
            <w:r w:rsidRPr="00746EFC">
              <w:rPr>
                <w:rFonts w:ascii="Myriad Pro" w:eastAsia="Calibri" w:hAnsi="Myriad Pro" w:cs="Times New Roman"/>
                <w:bCs/>
                <w:color w:val="000000"/>
                <w:sz w:val="18"/>
                <w:szCs w:val="18"/>
              </w:rPr>
              <w:t>кВА</w:t>
            </w:r>
            <w:proofErr w:type="spellEnd"/>
          </w:p>
        </w:tc>
        <w:tc>
          <w:tcPr>
            <w:tcW w:w="1418" w:type="dxa"/>
            <w:shd w:val="clear" w:color="auto" w:fill="auto"/>
            <w:vAlign w:val="center"/>
            <w:hideMark/>
          </w:tcPr>
          <w:p w14:paraId="3D1DD41B"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579,91</w:t>
            </w:r>
          </w:p>
        </w:tc>
        <w:tc>
          <w:tcPr>
            <w:tcW w:w="1134" w:type="dxa"/>
            <w:shd w:val="clear" w:color="auto" w:fill="auto"/>
            <w:vAlign w:val="center"/>
            <w:hideMark/>
          </w:tcPr>
          <w:p w14:paraId="3C5EEBE5"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129,39</w:t>
            </w:r>
          </w:p>
        </w:tc>
        <w:tc>
          <w:tcPr>
            <w:tcW w:w="1719" w:type="dxa"/>
            <w:shd w:val="clear" w:color="auto" w:fill="auto"/>
            <w:vAlign w:val="center"/>
            <w:hideMark/>
          </w:tcPr>
          <w:p w14:paraId="208C9319"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576,27</w:t>
            </w:r>
          </w:p>
        </w:tc>
        <w:tc>
          <w:tcPr>
            <w:tcW w:w="1431" w:type="dxa"/>
            <w:gridSpan w:val="2"/>
            <w:shd w:val="clear" w:color="auto" w:fill="auto"/>
            <w:vAlign w:val="center"/>
            <w:hideMark/>
          </w:tcPr>
          <w:p w14:paraId="4BF3F6EE"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814,00</w:t>
            </w:r>
          </w:p>
        </w:tc>
        <w:tc>
          <w:tcPr>
            <w:tcW w:w="1260" w:type="dxa"/>
            <w:shd w:val="clear" w:color="auto" w:fill="auto"/>
            <w:vAlign w:val="center"/>
            <w:hideMark/>
          </w:tcPr>
          <w:p w14:paraId="6954E1EC"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129,39</w:t>
            </w:r>
          </w:p>
        </w:tc>
        <w:tc>
          <w:tcPr>
            <w:tcW w:w="1499" w:type="dxa"/>
            <w:shd w:val="clear" w:color="auto" w:fill="auto"/>
            <w:vAlign w:val="center"/>
            <w:hideMark/>
          </w:tcPr>
          <w:p w14:paraId="786C164A"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808,88</w:t>
            </w:r>
          </w:p>
        </w:tc>
      </w:tr>
      <w:tr w:rsidR="00B123D0" w:rsidRPr="00746EFC" w14:paraId="71E8E918" w14:textId="77777777" w:rsidTr="008625B0">
        <w:trPr>
          <w:gridAfter w:val="1"/>
          <w:wAfter w:w="16" w:type="dxa"/>
          <w:trHeight w:val="300"/>
        </w:trPr>
        <w:tc>
          <w:tcPr>
            <w:tcW w:w="841" w:type="dxa"/>
            <w:shd w:val="clear" w:color="auto" w:fill="auto"/>
            <w:hideMark/>
          </w:tcPr>
          <w:p w14:paraId="469B3E17"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 </w:t>
            </w:r>
          </w:p>
        </w:tc>
        <w:tc>
          <w:tcPr>
            <w:tcW w:w="4961" w:type="dxa"/>
            <w:shd w:val="clear" w:color="auto" w:fill="auto"/>
            <w:hideMark/>
          </w:tcPr>
          <w:p w14:paraId="4CA9D5B7"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город</w:t>
            </w:r>
          </w:p>
        </w:tc>
        <w:tc>
          <w:tcPr>
            <w:tcW w:w="1418" w:type="dxa"/>
            <w:shd w:val="clear" w:color="auto" w:fill="auto"/>
            <w:vAlign w:val="center"/>
            <w:hideMark/>
          </w:tcPr>
          <w:p w14:paraId="2A78B3C2"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 </w:t>
            </w:r>
          </w:p>
        </w:tc>
        <w:tc>
          <w:tcPr>
            <w:tcW w:w="1134" w:type="dxa"/>
            <w:shd w:val="clear" w:color="auto" w:fill="auto"/>
            <w:vAlign w:val="center"/>
            <w:hideMark/>
          </w:tcPr>
          <w:p w14:paraId="7394F0FD"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 </w:t>
            </w:r>
          </w:p>
        </w:tc>
        <w:tc>
          <w:tcPr>
            <w:tcW w:w="1719" w:type="dxa"/>
            <w:shd w:val="clear" w:color="auto" w:fill="auto"/>
            <w:vAlign w:val="center"/>
            <w:hideMark/>
          </w:tcPr>
          <w:p w14:paraId="33EE201C"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 </w:t>
            </w:r>
          </w:p>
        </w:tc>
        <w:tc>
          <w:tcPr>
            <w:tcW w:w="1431" w:type="dxa"/>
            <w:gridSpan w:val="2"/>
            <w:shd w:val="clear" w:color="auto" w:fill="auto"/>
            <w:vAlign w:val="center"/>
            <w:hideMark/>
          </w:tcPr>
          <w:p w14:paraId="515291EF"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 </w:t>
            </w:r>
          </w:p>
        </w:tc>
        <w:tc>
          <w:tcPr>
            <w:tcW w:w="1260" w:type="dxa"/>
            <w:shd w:val="clear" w:color="auto" w:fill="auto"/>
            <w:vAlign w:val="center"/>
            <w:hideMark/>
          </w:tcPr>
          <w:p w14:paraId="67B56DC4"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 </w:t>
            </w:r>
          </w:p>
        </w:tc>
        <w:tc>
          <w:tcPr>
            <w:tcW w:w="1499" w:type="dxa"/>
            <w:shd w:val="clear" w:color="auto" w:fill="auto"/>
            <w:vAlign w:val="center"/>
            <w:hideMark/>
          </w:tcPr>
          <w:p w14:paraId="3640E048"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 </w:t>
            </w:r>
          </w:p>
        </w:tc>
      </w:tr>
      <w:tr w:rsidR="00B123D0" w:rsidRPr="00746EFC" w14:paraId="1B4D9E84" w14:textId="77777777" w:rsidTr="008625B0">
        <w:trPr>
          <w:gridAfter w:val="1"/>
          <w:wAfter w:w="16" w:type="dxa"/>
          <w:trHeight w:val="300"/>
        </w:trPr>
        <w:tc>
          <w:tcPr>
            <w:tcW w:w="841" w:type="dxa"/>
            <w:shd w:val="clear" w:color="auto" w:fill="auto"/>
            <w:hideMark/>
          </w:tcPr>
          <w:p w14:paraId="0F432DBD"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 </w:t>
            </w:r>
          </w:p>
        </w:tc>
        <w:tc>
          <w:tcPr>
            <w:tcW w:w="4961" w:type="dxa"/>
            <w:shd w:val="clear" w:color="auto" w:fill="auto"/>
            <w:hideMark/>
          </w:tcPr>
          <w:p w14:paraId="1F3E746B"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село</w:t>
            </w:r>
          </w:p>
        </w:tc>
        <w:tc>
          <w:tcPr>
            <w:tcW w:w="1418" w:type="dxa"/>
            <w:shd w:val="clear" w:color="auto" w:fill="auto"/>
            <w:vAlign w:val="center"/>
            <w:hideMark/>
          </w:tcPr>
          <w:p w14:paraId="3A04EEA9"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579,91</w:t>
            </w:r>
          </w:p>
        </w:tc>
        <w:tc>
          <w:tcPr>
            <w:tcW w:w="1134" w:type="dxa"/>
            <w:shd w:val="clear" w:color="auto" w:fill="auto"/>
            <w:vAlign w:val="center"/>
            <w:hideMark/>
          </w:tcPr>
          <w:p w14:paraId="6A448F4D"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129,39</w:t>
            </w:r>
          </w:p>
        </w:tc>
        <w:tc>
          <w:tcPr>
            <w:tcW w:w="1719" w:type="dxa"/>
            <w:shd w:val="clear" w:color="auto" w:fill="auto"/>
            <w:vAlign w:val="center"/>
            <w:hideMark/>
          </w:tcPr>
          <w:p w14:paraId="633A68DE"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576,27</w:t>
            </w:r>
          </w:p>
        </w:tc>
        <w:tc>
          <w:tcPr>
            <w:tcW w:w="1431" w:type="dxa"/>
            <w:gridSpan w:val="2"/>
            <w:shd w:val="clear" w:color="auto" w:fill="auto"/>
            <w:vAlign w:val="center"/>
            <w:hideMark/>
          </w:tcPr>
          <w:p w14:paraId="52D5FC11"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814,00</w:t>
            </w:r>
          </w:p>
        </w:tc>
        <w:tc>
          <w:tcPr>
            <w:tcW w:w="1260" w:type="dxa"/>
            <w:shd w:val="clear" w:color="auto" w:fill="auto"/>
            <w:vAlign w:val="center"/>
            <w:hideMark/>
          </w:tcPr>
          <w:p w14:paraId="7633F5D5"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129,39</w:t>
            </w:r>
          </w:p>
        </w:tc>
        <w:tc>
          <w:tcPr>
            <w:tcW w:w="1499" w:type="dxa"/>
            <w:shd w:val="clear" w:color="auto" w:fill="auto"/>
            <w:vAlign w:val="center"/>
            <w:hideMark/>
          </w:tcPr>
          <w:p w14:paraId="426AEE88"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808,88</w:t>
            </w:r>
          </w:p>
        </w:tc>
      </w:tr>
      <w:tr w:rsidR="00B123D0" w:rsidRPr="00746EFC" w14:paraId="21E103A1" w14:textId="77777777" w:rsidTr="008625B0">
        <w:trPr>
          <w:gridAfter w:val="1"/>
          <w:wAfter w:w="16" w:type="dxa"/>
          <w:trHeight w:val="600"/>
        </w:trPr>
        <w:tc>
          <w:tcPr>
            <w:tcW w:w="841" w:type="dxa"/>
            <w:shd w:val="clear" w:color="auto" w:fill="auto"/>
            <w:hideMark/>
          </w:tcPr>
          <w:p w14:paraId="0BC6EFE5"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1.4.4.</w:t>
            </w:r>
          </w:p>
        </w:tc>
        <w:tc>
          <w:tcPr>
            <w:tcW w:w="4961" w:type="dxa"/>
            <w:shd w:val="clear" w:color="auto" w:fill="auto"/>
            <w:hideMark/>
          </w:tcPr>
          <w:p w14:paraId="69EDD1AC"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 xml:space="preserve">строительство комплектных трансформаторных подстанций (КТП) от 250 до 500 </w:t>
            </w:r>
            <w:proofErr w:type="spellStart"/>
            <w:r w:rsidRPr="00746EFC">
              <w:rPr>
                <w:rFonts w:ascii="Myriad Pro" w:eastAsia="Calibri" w:hAnsi="Myriad Pro" w:cs="Times New Roman"/>
                <w:bCs/>
                <w:color w:val="000000"/>
                <w:sz w:val="18"/>
                <w:szCs w:val="18"/>
              </w:rPr>
              <w:t>кВА</w:t>
            </w:r>
            <w:proofErr w:type="spellEnd"/>
            <w:r w:rsidRPr="00746EFC">
              <w:rPr>
                <w:rFonts w:ascii="Myriad Pro" w:eastAsia="Calibri" w:hAnsi="Myriad Pro" w:cs="Times New Roman"/>
                <w:bCs/>
                <w:color w:val="000000"/>
                <w:sz w:val="18"/>
                <w:szCs w:val="18"/>
              </w:rPr>
              <w:t xml:space="preserve"> включительно</w:t>
            </w:r>
          </w:p>
        </w:tc>
        <w:tc>
          <w:tcPr>
            <w:tcW w:w="1418" w:type="dxa"/>
            <w:shd w:val="clear" w:color="auto" w:fill="auto"/>
            <w:vAlign w:val="center"/>
            <w:hideMark/>
          </w:tcPr>
          <w:p w14:paraId="63919723"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9 070,68</w:t>
            </w:r>
          </w:p>
        </w:tc>
        <w:tc>
          <w:tcPr>
            <w:tcW w:w="1134" w:type="dxa"/>
            <w:shd w:val="clear" w:color="auto" w:fill="auto"/>
            <w:vAlign w:val="center"/>
            <w:hideMark/>
          </w:tcPr>
          <w:p w14:paraId="636009E1"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15,00</w:t>
            </w:r>
          </w:p>
        </w:tc>
        <w:tc>
          <w:tcPr>
            <w:tcW w:w="1719" w:type="dxa"/>
            <w:shd w:val="clear" w:color="auto" w:fill="auto"/>
            <w:vAlign w:val="center"/>
            <w:hideMark/>
          </w:tcPr>
          <w:p w14:paraId="7667F9B7"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1 044,94</w:t>
            </w:r>
          </w:p>
        </w:tc>
        <w:tc>
          <w:tcPr>
            <w:tcW w:w="1431" w:type="dxa"/>
            <w:gridSpan w:val="2"/>
            <w:shd w:val="clear" w:color="auto" w:fill="auto"/>
            <w:vAlign w:val="center"/>
            <w:hideMark/>
          </w:tcPr>
          <w:p w14:paraId="0DE3E0C9"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705,00</w:t>
            </w:r>
          </w:p>
        </w:tc>
        <w:tc>
          <w:tcPr>
            <w:tcW w:w="1260" w:type="dxa"/>
            <w:shd w:val="clear" w:color="auto" w:fill="auto"/>
            <w:vAlign w:val="center"/>
            <w:hideMark/>
          </w:tcPr>
          <w:p w14:paraId="7A3349DF"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15,00</w:t>
            </w:r>
          </w:p>
        </w:tc>
        <w:tc>
          <w:tcPr>
            <w:tcW w:w="1499" w:type="dxa"/>
            <w:shd w:val="clear" w:color="auto" w:fill="auto"/>
            <w:vAlign w:val="center"/>
            <w:hideMark/>
          </w:tcPr>
          <w:p w14:paraId="1CA5DB76"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81,22</w:t>
            </w:r>
          </w:p>
        </w:tc>
      </w:tr>
      <w:tr w:rsidR="00B123D0" w:rsidRPr="00746EFC" w14:paraId="75282803" w14:textId="77777777" w:rsidTr="008625B0">
        <w:trPr>
          <w:gridAfter w:val="1"/>
          <w:wAfter w:w="16" w:type="dxa"/>
          <w:trHeight w:val="600"/>
        </w:trPr>
        <w:tc>
          <w:tcPr>
            <w:tcW w:w="841" w:type="dxa"/>
            <w:shd w:val="clear" w:color="auto" w:fill="auto"/>
            <w:hideMark/>
          </w:tcPr>
          <w:p w14:paraId="5054EF16"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1.4.4.1.</w:t>
            </w:r>
          </w:p>
        </w:tc>
        <w:tc>
          <w:tcPr>
            <w:tcW w:w="4961" w:type="dxa"/>
            <w:shd w:val="clear" w:color="auto" w:fill="auto"/>
            <w:hideMark/>
          </w:tcPr>
          <w:p w14:paraId="6564F04A"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 xml:space="preserve">строительство комплектных трансформаторных подстанций (КТП) 400 </w:t>
            </w:r>
            <w:proofErr w:type="spellStart"/>
            <w:r w:rsidRPr="00746EFC">
              <w:rPr>
                <w:rFonts w:ascii="Myriad Pro" w:eastAsia="Calibri" w:hAnsi="Myriad Pro" w:cs="Times New Roman"/>
                <w:bCs/>
                <w:color w:val="000000"/>
                <w:sz w:val="18"/>
                <w:szCs w:val="18"/>
              </w:rPr>
              <w:t>кВА</w:t>
            </w:r>
            <w:proofErr w:type="spellEnd"/>
          </w:p>
        </w:tc>
        <w:tc>
          <w:tcPr>
            <w:tcW w:w="1418" w:type="dxa"/>
            <w:shd w:val="clear" w:color="auto" w:fill="auto"/>
            <w:vAlign w:val="center"/>
            <w:hideMark/>
          </w:tcPr>
          <w:p w14:paraId="6C6323CB"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9 070,68</w:t>
            </w:r>
          </w:p>
        </w:tc>
        <w:tc>
          <w:tcPr>
            <w:tcW w:w="1134" w:type="dxa"/>
            <w:shd w:val="clear" w:color="auto" w:fill="auto"/>
            <w:vAlign w:val="center"/>
            <w:hideMark/>
          </w:tcPr>
          <w:p w14:paraId="32610594"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15,00</w:t>
            </w:r>
          </w:p>
        </w:tc>
        <w:tc>
          <w:tcPr>
            <w:tcW w:w="1719" w:type="dxa"/>
            <w:shd w:val="clear" w:color="auto" w:fill="auto"/>
            <w:vAlign w:val="center"/>
            <w:hideMark/>
          </w:tcPr>
          <w:p w14:paraId="4F1FC8B8"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1 044,94</w:t>
            </w:r>
          </w:p>
        </w:tc>
        <w:tc>
          <w:tcPr>
            <w:tcW w:w="1431" w:type="dxa"/>
            <w:gridSpan w:val="2"/>
            <w:shd w:val="clear" w:color="auto" w:fill="auto"/>
            <w:vAlign w:val="center"/>
            <w:hideMark/>
          </w:tcPr>
          <w:p w14:paraId="11641F67"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705,00</w:t>
            </w:r>
          </w:p>
        </w:tc>
        <w:tc>
          <w:tcPr>
            <w:tcW w:w="1260" w:type="dxa"/>
            <w:shd w:val="clear" w:color="auto" w:fill="auto"/>
            <w:vAlign w:val="center"/>
            <w:hideMark/>
          </w:tcPr>
          <w:p w14:paraId="49155CC1"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15,00</w:t>
            </w:r>
          </w:p>
        </w:tc>
        <w:tc>
          <w:tcPr>
            <w:tcW w:w="1499" w:type="dxa"/>
            <w:shd w:val="clear" w:color="auto" w:fill="auto"/>
            <w:vAlign w:val="center"/>
            <w:hideMark/>
          </w:tcPr>
          <w:p w14:paraId="539423A4"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81,22</w:t>
            </w:r>
          </w:p>
        </w:tc>
      </w:tr>
      <w:tr w:rsidR="00B123D0" w:rsidRPr="00746EFC" w14:paraId="3B865597" w14:textId="77777777" w:rsidTr="008625B0">
        <w:trPr>
          <w:gridAfter w:val="1"/>
          <w:wAfter w:w="16" w:type="dxa"/>
          <w:trHeight w:val="300"/>
        </w:trPr>
        <w:tc>
          <w:tcPr>
            <w:tcW w:w="841" w:type="dxa"/>
            <w:shd w:val="clear" w:color="auto" w:fill="auto"/>
            <w:hideMark/>
          </w:tcPr>
          <w:p w14:paraId="2093E856"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 </w:t>
            </w:r>
          </w:p>
        </w:tc>
        <w:tc>
          <w:tcPr>
            <w:tcW w:w="4961" w:type="dxa"/>
            <w:shd w:val="clear" w:color="auto" w:fill="auto"/>
            <w:hideMark/>
          </w:tcPr>
          <w:p w14:paraId="6544FEC9"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город</w:t>
            </w:r>
          </w:p>
        </w:tc>
        <w:tc>
          <w:tcPr>
            <w:tcW w:w="1418" w:type="dxa"/>
            <w:shd w:val="clear" w:color="auto" w:fill="auto"/>
            <w:vAlign w:val="center"/>
            <w:hideMark/>
          </w:tcPr>
          <w:p w14:paraId="22EF532B"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9 070,68</w:t>
            </w:r>
          </w:p>
        </w:tc>
        <w:tc>
          <w:tcPr>
            <w:tcW w:w="1134" w:type="dxa"/>
            <w:shd w:val="clear" w:color="auto" w:fill="auto"/>
            <w:vAlign w:val="center"/>
            <w:hideMark/>
          </w:tcPr>
          <w:p w14:paraId="52564C8C"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15,00</w:t>
            </w:r>
          </w:p>
        </w:tc>
        <w:tc>
          <w:tcPr>
            <w:tcW w:w="1719" w:type="dxa"/>
            <w:shd w:val="clear" w:color="auto" w:fill="auto"/>
            <w:vAlign w:val="center"/>
            <w:hideMark/>
          </w:tcPr>
          <w:p w14:paraId="53C36BFA"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1 044,94</w:t>
            </w:r>
          </w:p>
        </w:tc>
        <w:tc>
          <w:tcPr>
            <w:tcW w:w="1431" w:type="dxa"/>
            <w:gridSpan w:val="2"/>
            <w:shd w:val="clear" w:color="auto" w:fill="auto"/>
            <w:vAlign w:val="center"/>
            <w:hideMark/>
          </w:tcPr>
          <w:p w14:paraId="0B123CDA"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705,00</w:t>
            </w:r>
          </w:p>
        </w:tc>
        <w:tc>
          <w:tcPr>
            <w:tcW w:w="1260" w:type="dxa"/>
            <w:shd w:val="clear" w:color="auto" w:fill="auto"/>
            <w:vAlign w:val="center"/>
            <w:hideMark/>
          </w:tcPr>
          <w:p w14:paraId="55B5214E"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15,00</w:t>
            </w:r>
          </w:p>
        </w:tc>
        <w:tc>
          <w:tcPr>
            <w:tcW w:w="1499" w:type="dxa"/>
            <w:shd w:val="clear" w:color="auto" w:fill="auto"/>
            <w:vAlign w:val="center"/>
            <w:hideMark/>
          </w:tcPr>
          <w:p w14:paraId="20CB8A53" w14:textId="77777777" w:rsidR="00B123D0" w:rsidRPr="00746EFC" w:rsidRDefault="00B123D0" w:rsidP="00B123D0">
            <w:pPr>
              <w:autoSpaceDE w:val="0"/>
              <w:autoSpaceDN w:val="0"/>
              <w:adjustRightInd w:val="0"/>
              <w:spacing w:after="0" w:line="240" w:lineRule="auto"/>
              <w:jc w:val="both"/>
              <w:rPr>
                <w:rFonts w:ascii="Myriad Pro" w:eastAsia="Calibri" w:hAnsi="Myriad Pro" w:cs="Times New Roman"/>
                <w:bCs/>
                <w:color w:val="000000"/>
                <w:sz w:val="18"/>
                <w:szCs w:val="18"/>
              </w:rPr>
            </w:pPr>
            <w:r w:rsidRPr="00746EFC">
              <w:rPr>
                <w:rFonts w:ascii="Myriad Pro" w:eastAsia="Calibri" w:hAnsi="Myriad Pro" w:cs="Times New Roman"/>
                <w:bCs/>
                <w:color w:val="000000"/>
                <w:sz w:val="18"/>
                <w:szCs w:val="18"/>
              </w:rPr>
              <w:t>81,22</w:t>
            </w:r>
          </w:p>
        </w:tc>
      </w:tr>
    </w:tbl>
    <w:p w14:paraId="2B8E479E" w14:textId="77777777" w:rsidR="000C68DC" w:rsidRPr="00746EFC" w:rsidRDefault="000C68DC" w:rsidP="000C68DC">
      <w:pPr>
        <w:pStyle w:val="a3"/>
        <w:autoSpaceDE w:val="0"/>
        <w:autoSpaceDN w:val="0"/>
        <w:adjustRightInd w:val="0"/>
        <w:spacing w:after="0" w:line="360" w:lineRule="auto"/>
        <w:ind w:left="0" w:firstLine="567"/>
        <w:jc w:val="both"/>
        <w:rPr>
          <w:rFonts w:ascii="Myriad Pro" w:eastAsia="Calibri" w:hAnsi="Myriad Pro" w:cs="Times New Roman"/>
          <w:bCs/>
          <w:color w:val="000000" w:themeColor="text1"/>
          <w:sz w:val="26"/>
          <w:szCs w:val="26"/>
        </w:rPr>
        <w:sectPr w:rsidR="000C68DC" w:rsidRPr="00746EFC" w:rsidSect="007138C8">
          <w:pgSz w:w="16838" w:h="11906" w:orient="landscape"/>
          <w:pgMar w:top="1134" w:right="851" w:bottom="1134" w:left="1701" w:header="709" w:footer="709" w:gutter="0"/>
          <w:cols w:space="708"/>
          <w:docGrid w:linePitch="360"/>
        </w:sectPr>
      </w:pPr>
    </w:p>
    <w:p w14:paraId="0C5E3000" w14:textId="77777777" w:rsidR="009E1936" w:rsidRPr="00746EFC" w:rsidRDefault="009E1936" w:rsidP="00457503">
      <w:pPr>
        <w:pStyle w:val="a3"/>
        <w:autoSpaceDE w:val="0"/>
        <w:autoSpaceDN w:val="0"/>
        <w:adjustRightInd w:val="0"/>
        <w:spacing w:after="0" w:line="360" w:lineRule="auto"/>
        <w:ind w:left="0" w:firstLine="567"/>
        <w:jc w:val="both"/>
        <w:rPr>
          <w:rFonts w:ascii="Myriad Pro" w:eastAsia="Calibri" w:hAnsi="Myriad Pro" w:cs="Times New Roman"/>
          <w:bCs/>
          <w:color w:val="000000" w:themeColor="text1"/>
          <w:sz w:val="26"/>
          <w:szCs w:val="26"/>
        </w:rPr>
      </w:pPr>
      <w:r w:rsidRPr="00746EFC">
        <w:rPr>
          <w:rFonts w:ascii="Myriad Pro" w:eastAsia="Calibri" w:hAnsi="Myriad Pro" w:cs="Times New Roman"/>
          <w:bCs/>
          <w:color w:val="000000" w:themeColor="text1"/>
          <w:sz w:val="26"/>
          <w:szCs w:val="26"/>
        </w:rPr>
        <w:lastRenderedPageBreak/>
        <w:t>Фактические расходы по мероприятиям «последней мили», связанные с осуществлением технологического присоединения энергопринимающих устройств максимальной мощностью до 150 кВт включительно</w:t>
      </w:r>
      <w:r w:rsidRPr="00746EFC">
        <w:rPr>
          <w:rFonts w:ascii="Myriad Pro" w:eastAsia="Calibri" w:hAnsi="Myriad Pro" w:cs="Times New Roman"/>
          <w:b/>
          <w:bCs/>
          <w:color w:val="000000"/>
          <w:sz w:val="18"/>
          <w:szCs w:val="18"/>
        </w:rPr>
        <w:t xml:space="preserve"> </w:t>
      </w:r>
      <w:r w:rsidRPr="00746EFC">
        <w:rPr>
          <w:rFonts w:ascii="Myriad Pro" w:eastAsia="Calibri" w:hAnsi="Myriad Pro" w:cs="Times New Roman"/>
          <w:bCs/>
          <w:color w:val="000000" w:themeColor="text1"/>
          <w:sz w:val="26"/>
          <w:szCs w:val="26"/>
        </w:rPr>
        <w:t>за 2017год составили 52 384,16 тыс. руб.</w:t>
      </w:r>
    </w:p>
    <w:p w14:paraId="14641AF0" w14:textId="77777777" w:rsidR="009E1936" w:rsidRPr="00746EFC" w:rsidRDefault="009E1936" w:rsidP="00457503">
      <w:pPr>
        <w:pStyle w:val="a3"/>
        <w:autoSpaceDE w:val="0"/>
        <w:autoSpaceDN w:val="0"/>
        <w:adjustRightInd w:val="0"/>
        <w:spacing w:after="0" w:line="360" w:lineRule="auto"/>
        <w:ind w:left="0" w:firstLine="567"/>
        <w:jc w:val="both"/>
        <w:rPr>
          <w:rFonts w:ascii="Myriad Pro" w:eastAsia="Calibri" w:hAnsi="Myriad Pro" w:cs="Times New Roman"/>
          <w:bCs/>
          <w:color w:val="000000" w:themeColor="text1"/>
          <w:sz w:val="26"/>
          <w:szCs w:val="26"/>
        </w:rPr>
      </w:pPr>
      <w:r w:rsidRPr="00746EFC">
        <w:rPr>
          <w:rFonts w:ascii="Myriad Pro" w:eastAsia="Calibri" w:hAnsi="Myriad Pro" w:cs="Times New Roman"/>
          <w:bCs/>
          <w:color w:val="000000" w:themeColor="text1"/>
          <w:sz w:val="26"/>
          <w:szCs w:val="26"/>
        </w:rPr>
        <w:t>Расчетные/ фактические расходы, просчитанные с учетом утвержденных стандартизированных ставок, составили 57 226,89 тыс. руб.</w:t>
      </w:r>
    </w:p>
    <w:p w14:paraId="5F6A1FBC" w14:textId="77777777" w:rsidR="009E1936" w:rsidRPr="00746EFC" w:rsidRDefault="009E1936" w:rsidP="00457503">
      <w:pPr>
        <w:pStyle w:val="a3"/>
        <w:autoSpaceDE w:val="0"/>
        <w:autoSpaceDN w:val="0"/>
        <w:adjustRightInd w:val="0"/>
        <w:spacing w:after="0" w:line="360" w:lineRule="auto"/>
        <w:ind w:left="0" w:firstLine="567"/>
        <w:jc w:val="both"/>
        <w:rPr>
          <w:rFonts w:ascii="Myriad Pro" w:eastAsia="Calibri" w:hAnsi="Myriad Pro" w:cs="Times New Roman"/>
          <w:bCs/>
          <w:color w:val="000000" w:themeColor="text1"/>
          <w:sz w:val="26"/>
          <w:szCs w:val="26"/>
        </w:rPr>
      </w:pPr>
      <w:r w:rsidRPr="00746EFC">
        <w:rPr>
          <w:rFonts w:ascii="Myriad Pro" w:eastAsia="Calibri" w:hAnsi="Myriad Pro" w:cs="Times New Roman"/>
          <w:bCs/>
          <w:color w:val="000000" w:themeColor="text1"/>
          <w:sz w:val="26"/>
          <w:szCs w:val="26"/>
        </w:rPr>
        <w:t xml:space="preserve">Утвержденной Инвестиционной программой ПАО «МРСК Северо-Запада» в части филиала «Карелэнерго», утвержденной приказом Минэнерго России от 16.12.2016 № 1333, предусмотрены плановые объемы финансирования мероприятий по технологическому присоединению, </w:t>
      </w:r>
      <w:r w:rsidRPr="00746EFC">
        <w:rPr>
          <w:rFonts w:ascii="Myriad Pro" w:eastAsia="Calibri" w:hAnsi="Myriad Pro" w:cs="Times New Roman"/>
          <w:bCs/>
          <w:iCs/>
          <w:color w:val="000000" w:themeColor="text1"/>
          <w:sz w:val="26"/>
          <w:szCs w:val="26"/>
        </w:rPr>
        <w:t>в т</w:t>
      </w:r>
      <w:r w:rsidRPr="00746EFC">
        <w:rPr>
          <w:rFonts w:ascii="Myriad Pro" w:eastAsia="Calibri" w:hAnsi="Myriad Pro" w:cs="Times New Roman"/>
          <w:bCs/>
          <w:color w:val="000000" w:themeColor="text1"/>
          <w:sz w:val="26"/>
          <w:szCs w:val="26"/>
        </w:rPr>
        <w:t>. ч. Расходы, связанные с осуществлением технологического присоединения энергопринимающих устройств максимальной мощностью</w:t>
      </w:r>
      <w:r w:rsidR="00086D26" w:rsidRPr="00746EFC">
        <w:rPr>
          <w:rFonts w:ascii="Myriad Pro" w:eastAsia="Calibri" w:hAnsi="Myriad Pro" w:cs="Times New Roman"/>
          <w:bCs/>
          <w:color w:val="000000" w:themeColor="text1"/>
          <w:sz w:val="26"/>
          <w:szCs w:val="26"/>
        </w:rPr>
        <w:t xml:space="preserve"> до 150 кВт включительно</w:t>
      </w:r>
      <w:r w:rsidR="00086D26" w:rsidRPr="00746EFC">
        <w:rPr>
          <w:rFonts w:ascii="Myriad Pro" w:eastAsia="Calibri" w:hAnsi="Myriad Pro" w:cs="Times New Roman"/>
          <w:b/>
          <w:bCs/>
          <w:color w:val="000000"/>
          <w:sz w:val="18"/>
          <w:szCs w:val="18"/>
        </w:rPr>
        <w:t xml:space="preserve"> </w:t>
      </w:r>
      <w:r w:rsidRPr="00746EFC">
        <w:rPr>
          <w:rFonts w:ascii="Myriad Pro" w:eastAsia="Calibri" w:hAnsi="Myriad Pro" w:cs="Times New Roman"/>
          <w:bCs/>
          <w:color w:val="000000" w:themeColor="text1"/>
          <w:sz w:val="26"/>
          <w:szCs w:val="26"/>
        </w:rPr>
        <w:t>– 44 628,61 тыс. руб.</w:t>
      </w:r>
    </w:p>
    <w:p w14:paraId="05505222" w14:textId="77777777" w:rsidR="009E1936" w:rsidRPr="00746EFC" w:rsidRDefault="009E1936" w:rsidP="00457503">
      <w:pPr>
        <w:pStyle w:val="a3"/>
        <w:autoSpaceDE w:val="0"/>
        <w:autoSpaceDN w:val="0"/>
        <w:adjustRightInd w:val="0"/>
        <w:spacing w:after="0" w:line="360" w:lineRule="auto"/>
        <w:ind w:left="0" w:firstLine="567"/>
        <w:jc w:val="both"/>
        <w:rPr>
          <w:rFonts w:ascii="Myriad Pro" w:eastAsia="Calibri" w:hAnsi="Myriad Pro" w:cs="Times New Roman"/>
          <w:color w:val="000000" w:themeColor="text1"/>
          <w:sz w:val="26"/>
          <w:szCs w:val="26"/>
        </w:rPr>
      </w:pPr>
      <w:r w:rsidRPr="00746EFC">
        <w:rPr>
          <w:rFonts w:ascii="Myriad Pro" w:eastAsia="Calibri" w:hAnsi="Myriad Pro" w:cs="Times New Roman"/>
          <w:bCs/>
          <w:color w:val="000000" w:themeColor="text1"/>
          <w:sz w:val="26"/>
          <w:szCs w:val="26"/>
        </w:rPr>
        <w:t>В связи с эт</w:t>
      </w:r>
      <w:r w:rsidR="00086D26" w:rsidRPr="00746EFC">
        <w:rPr>
          <w:rFonts w:ascii="Myriad Pro" w:eastAsia="Calibri" w:hAnsi="Myriad Pro" w:cs="Times New Roman"/>
          <w:bCs/>
          <w:color w:val="000000" w:themeColor="text1"/>
          <w:sz w:val="26"/>
          <w:szCs w:val="26"/>
        </w:rPr>
        <w:t>им, величина расходов, связанных</w:t>
      </w:r>
      <w:r w:rsidRPr="00746EFC">
        <w:rPr>
          <w:rFonts w:ascii="Myriad Pro" w:eastAsia="Calibri" w:hAnsi="Myriad Pro" w:cs="Times New Roman"/>
          <w:bCs/>
          <w:color w:val="000000" w:themeColor="text1"/>
          <w:sz w:val="26"/>
          <w:szCs w:val="26"/>
        </w:rPr>
        <w:t xml:space="preserve"> со строительством «последней мили», </w:t>
      </w:r>
      <w:r w:rsidRPr="00746EFC">
        <w:rPr>
          <w:rFonts w:ascii="Myriad Pro" w:eastAsia="Calibri" w:hAnsi="Myriad Pro" w:cs="Times New Roman"/>
          <w:color w:val="000000" w:themeColor="text1"/>
          <w:sz w:val="26"/>
          <w:szCs w:val="26"/>
        </w:rPr>
        <w:t>связанных с осуществлением технологического присоединения энергопринимающих устройств максимальной мощностью</w:t>
      </w:r>
      <w:r w:rsidR="00086D26" w:rsidRPr="00746EFC">
        <w:rPr>
          <w:rFonts w:ascii="Myriad Pro" w:eastAsia="Calibri" w:hAnsi="Myriad Pro" w:cs="Times New Roman"/>
          <w:bCs/>
          <w:color w:val="000000" w:themeColor="text1"/>
          <w:sz w:val="26"/>
          <w:szCs w:val="26"/>
        </w:rPr>
        <w:t xml:space="preserve"> до 150 кВт включительно</w:t>
      </w:r>
      <w:r w:rsidR="00086D26" w:rsidRPr="00746EFC">
        <w:rPr>
          <w:rFonts w:ascii="Myriad Pro" w:eastAsia="Calibri" w:hAnsi="Myriad Pro" w:cs="Times New Roman"/>
          <w:b/>
          <w:bCs/>
          <w:color w:val="000000"/>
          <w:sz w:val="18"/>
          <w:szCs w:val="18"/>
        </w:rPr>
        <w:t xml:space="preserve"> </w:t>
      </w:r>
      <w:r w:rsidR="00086D26" w:rsidRPr="00746EFC">
        <w:rPr>
          <w:rFonts w:ascii="Myriad Pro" w:eastAsia="Calibri" w:hAnsi="Myriad Pro" w:cs="Times New Roman"/>
          <w:color w:val="000000" w:themeColor="text1"/>
          <w:sz w:val="26"/>
          <w:szCs w:val="26"/>
        </w:rPr>
        <w:t>составляет 7 755,55</w:t>
      </w:r>
      <w:r w:rsidRPr="00746EFC">
        <w:rPr>
          <w:rFonts w:ascii="Myriad Pro" w:eastAsia="Calibri" w:hAnsi="Myriad Pro" w:cs="Times New Roman"/>
          <w:color w:val="000000" w:themeColor="text1"/>
          <w:sz w:val="26"/>
          <w:szCs w:val="26"/>
        </w:rPr>
        <w:t xml:space="preserve"> тыс. руб.</w:t>
      </w:r>
    </w:p>
    <w:tbl>
      <w:tblPr>
        <w:tblW w:w="5000" w:type="pct"/>
        <w:tblLook w:val="04A0" w:firstRow="1" w:lastRow="0" w:firstColumn="1" w:lastColumn="0" w:noHBand="0" w:noVBand="1"/>
      </w:tblPr>
      <w:tblGrid>
        <w:gridCol w:w="4367"/>
        <w:gridCol w:w="1998"/>
        <w:gridCol w:w="1538"/>
        <w:gridCol w:w="1441"/>
      </w:tblGrid>
      <w:tr w:rsidR="00086D26" w:rsidRPr="00457503" w14:paraId="35652512" w14:textId="77777777" w:rsidTr="002C0E1B">
        <w:trPr>
          <w:trHeight w:val="1036"/>
          <w:tblHeader/>
        </w:trPr>
        <w:tc>
          <w:tcPr>
            <w:tcW w:w="23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56B85DD" w14:textId="77777777" w:rsidR="00086D26" w:rsidRPr="00457503" w:rsidRDefault="00086D26" w:rsidP="00086D26">
            <w:pPr>
              <w:pStyle w:val="af6"/>
              <w:jc w:val="center"/>
              <w:rPr>
                <w:rFonts w:ascii="Myriad Pro" w:hAnsi="Myriad Pro"/>
                <w:b/>
                <w:bCs/>
                <w:color w:val="FFFFFF" w:themeColor="background1"/>
                <w:sz w:val="18"/>
                <w:szCs w:val="18"/>
              </w:rPr>
            </w:pPr>
            <w:r w:rsidRPr="00457503">
              <w:rPr>
                <w:rFonts w:ascii="Myriad Pro" w:hAnsi="Myriad Pro"/>
                <w:b/>
                <w:bCs/>
                <w:color w:val="FFFFFF" w:themeColor="background1"/>
                <w:sz w:val="18"/>
                <w:szCs w:val="18"/>
              </w:rPr>
              <w:t>Наименование</w:t>
            </w:r>
          </w:p>
        </w:tc>
        <w:tc>
          <w:tcPr>
            <w:tcW w:w="10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FB733C" w14:textId="77777777" w:rsidR="00086D26" w:rsidRPr="00457503" w:rsidRDefault="00086D26" w:rsidP="00086D26">
            <w:pPr>
              <w:pStyle w:val="af6"/>
              <w:jc w:val="center"/>
              <w:rPr>
                <w:rFonts w:ascii="Myriad Pro" w:hAnsi="Myriad Pro"/>
                <w:b/>
                <w:bCs/>
                <w:color w:val="FFFFFF" w:themeColor="background1"/>
                <w:sz w:val="18"/>
                <w:szCs w:val="18"/>
              </w:rPr>
            </w:pPr>
            <w:r w:rsidRPr="00457503">
              <w:rPr>
                <w:rFonts w:ascii="Myriad Pro" w:hAnsi="Myriad Pro"/>
                <w:b/>
                <w:bCs/>
                <w:color w:val="FFFFFF" w:themeColor="background1"/>
                <w:sz w:val="18"/>
                <w:szCs w:val="18"/>
              </w:rPr>
              <w:t>Плановый объем финансирования в инвестиционной программе, тыс. руб. без НДС</w:t>
            </w:r>
          </w:p>
        </w:tc>
        <w:tc>
          <w:tcPr>
            <w:tcW w:w="8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18099B1" w14:textId="77777777" w:rsidR="00086D26" w:rsidRPr="00457503" w:rsidRDefault="00086D26" w:rsidP="00086D26">
            <w:pPr>
              <w:pStyle w:val="af6"/>
              <w:jc w:val="center"/>
              <w:rPr>
                <w:rFonts w:ascii="Myriad Pro" w:hAnsi="Myriad Pro"/>
                <w:b/>
                <w:bCs/>
                <w:color w:val="FFFFFF" w:themeColor="background1"/>
                <w:sz w:val="18"/>
                <w:szCs w:val="18"/>
              </w:rPr>
            </w:pPr>
            <w:r w:rsidRPr="00457503">
              <w:rPr>
                <w:rFonts w:ascii="Myriad Pro" w:hAnsi="Myriad Pro"/>
                <w:b/>
                <w:bCs/>
                <w:color w:val="FFFFFF" w:themeColor="background1"/>
                <w:sz w:val="18"/>
                <w:szCs w:val="18"/>
              </w:rPr>
              <w:t xml:space="preserve">Фактические расходы по мероприятиям «последней мили», тыс. руб. </w:t>
            </w:r>
            <w:r w:rsidRPr="00457503">
              <w:rPr>
                <w:rFonts w:ascii="Myriad Pro" w:hAnsi="Myriad Pro"/>
                <w:b/>
                <w:bCs/>
                <w:color w:val="FFFFFF" w:themeColor="background1"/>
                <w:sz w:val="18"/>
                <w:szCs w:val="18"/>
              </w:rPr>
              <w:br/>
              <w:t>без НДС</w:t>
            </w:r>
          </w:p>
        </w:tc>
        <w:tc>
          <w:tcPr>
            <w:tcW w:w="7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D94ED6C" w14:textId="77777777" w:rsidR="00086D26" w:rsidRPr="00457503" w:rsidRDefault="00086D26" w:rsidP="00086D26">
            <w:pPr>
              <w:pStyle w:val="af6"/>
              <w:jc w:val="center"/>
              <w:rPr>
                <w:rFonts w:ascii="Myriad Pro" w:hAnsi="Myriad Pro"/>
                <w:b/>
                <w:bCs/>
                <w:color w:val="FFFFFF" w:themeColor="background1"/>
                <w:sz w:val="18"/>
                <w:szCs w:val="18"/>
              </w:rPr>
            </w:pPr>
            <w:r w:rsidRPr="00457503">
              <w:rPr>
                <w:rFonts w:ascii="Myriad Pro" w:hAnsi="Myriad Pro"/>
                <w:b/>
                <w:bCs/>
                <w:color w:val="FFFFFF" w:themeColor="background1"/>
                <w:sz w:val="18"/>
                <w:szCs w:val="18"/>
              </w:rPr>
              <w:t>Подлежит учету в составе тарифа, тыс. руб. без НДС</w:t>
            </w:r>
          </w:p>
        </w:tc>
      </w:tr>
      <w:tr w:rsidR="00086D26" w:rsidRPr="00746EFC" w14:paraId="7291E06A" w14:textId="77777777" w:rsidTr="0080789F">
        <w:trPr>
          <w:trHeight w:val="331"/>
        </w:trPr>
        <w:tc>
          <w:tcPr>
            <w:tcW w:w="5000" w:type="pct"/>
            <w:gridSpan w:val="4"/>
            <w:tcBorders>
              <w:top w:val="nil"/>
              <w:left w:val="single" w:sz="4" w:space="0" w:color="auto"/>
              <w:bottom w:val="single" w:sz="4" w:space="0" w:color="auto"/>
              <w:right w:val="single" w:sz="4" w:space="0" w:color="auto"/>
            </w:tcBorders>
            <w:shd w:val="clear" w:color="auto" w:fill="D6E3BC" w:themeFill="accent3" w:themeFillTint="66"/>
            <w:vAlign w:val="bottom"/>
          </w:tcPr>
          <w:p w14:paraId="044BFF68" w14:textId="77777777" w:rsidR="00086D26" w:rsidRPr="00746EFC" w:rsidRDefault="00086D26" w:rsidP="002C0E1B">
            <w:pPr>
              <w:pStyle w:val="af6"/>
              <w:rPr>
                <w:rFonts w:ascii="Myriad Pro" w:hAnsi="Myriad Pro"/>
                <w:color w:val="000000" w:themeColor="text1"/>
                <w:sz w:val="18"/>
                <w:szCs w:val="18"/>
              </w:rPr>
            </w:pPr>
            <w:r w:rsidRPr="00746EFC">
              <w:rPr>
                <w:rFonts w:ascii="Myriad Pro" w:hAnsi="Myriad Pro"/>
                <w:color w:val="000000" w:themeColor="text1"/>
                <w:sz w:val="18"/>
                <w:szCs w:val="18"/>
              </w:rPr>
              <w:t>Технологическое присоединение энергопринимающих устройств максимальной мощностью до 150 кВт включительно</w:t>
            </w:r>
          </w:p>
        </w:tc>
      </w:tr>
      <w:tr w:rsidR="00086D26" w:rsidRPr="00746EFC" w14:paraId="3FB2DAE4" w14:textId="77777777" w:rsidTr="002C0E1B">
        <w:trPr>
          <w:trHeight w:val="363"/>
        </w:trPr>
        <w:tc>
          <w:tcPr>
            <w:tcW w:w="2337" w:type="pct"/>
            <w:tcBorders>
              <w:top w:val="nil"/>
              <w:left w:val="single" w:sz="4" w:space="0" w:color="auto"/>
              <w:bottom w:val="single" w:sz="4" w:space="0" w:color="auto"/>
              <w:right w:val="single" w:sz="4" w:space="0" w:color="auto"/>
            </w:tcBorders>
            <w:shd w:val="clear" w:color="auto" w:fill="auto"/>
            <w:vAlign w:val="bottom"/>
          </w:tcPr>
          <w:p w14:paraId="615B4615" w14:textId="77777777" w:rsidR="00086D26" w:rsidRPr="00746EFC" w:rsidRDefault="00086D26" w:rsidP="002C0E1B">
            <w:pPr>
              <w:pStyle w:val="af6"/>
              <w:rPr>
                <w:rFonts w:ascii="Myriad Pro" w:hAnsi="Myriad Pro"/>
                <w:color w:val="000000" w:themeColor="text1"/>
                <w:sz w:val="18"/>
                <w:szCs w:val="18"/>
              </w:rPr>
            </w:pPr>
            <w:r w:rsidRPr="00746EFC">
              <w:rPr>
                <w:rFonts w:ascii="Myriad Pro" w:hAnsi="Myriad Pro"/>
                <w:color w:val="000000" w:themeColor="text1"/>
                <w:sz w:val="18"/>
                <w:szCs w:val="18"/>
              </w:rPr>
              <w:t>Расходы, связанные со строительством «последней мили» с учетом суммарного размера платы за технологическое присоединение</w:t>
            </w:r>
          </w:p>
        </w:tc>
        <w:tc>
          <w:tcPr>
            <w:tcW w:w="1069" w:type="pct"/>
            <w:tcBorders>
              <w:top w:val="nil"/>
              <w:left w:val="nil"/>
              <w:bottom w:val="single" w:sz="4" w:space="0" w:color="auto"/>
              <w:right w:val="single" w:sz="4" w:space="0" w:color="auto"/>
            </w:tcBorders>
            <w:shd w:val="clear" w:color="auto" w:fill="auto"/>
            <w:noWrap/>
            <w:vAlign w:val="center"/>
          </w:tcPr>
          <w:p w14:paraId="059C6BF9" w14:textId="77777777" w:rsidR="00086D26" w:rsidRPr="00746EFC" w:rsidRDefault="00086D26" w:rsidP="002C0E1B">
            <w:pPr>
              <w:pStyle w:val="af6"/>
              <w:jc w:val="center"/>
              <w:rPr>
                <w:rFonts w:ascii="Myriad Pro" w:hAnsi="Myriad Pro"/>
                <w:color w:val="000000" w:themeColor="text1"/>
                <w:sz w:val="18"/>
                <w:szCs w:val="18"/>
              </w:rPr>
            </w:pPr>
            <w:r w:rsidRPr="00746EFC">
              <w:rPr>
                <w:rFonts w:ascii="Myriad Pro" w:hAnsi="Myriad Pro"/>
                <w:color w:val="000000" w:themeColor="text1"/>
                <w:sz w:val="18"/>
                <w:szCs w:val="18"/>
              </w:rPr>
              <w:t>44 628,61</w:t>
            </w:r>
          </w:p>
        </w:tc>
        <w:tc>
          <w:tcPr>
            <w:tcW w:w="823" w:type="pct"/>
            <w:tcBorders>
              <w:top w:val="nil"/>
              <w:left w:val="nil"/>
              <w:bottom w:val="single" w:sz="4" w:space="0" w:color="auto"/>
              <w:right w:val="single" w:sz="4" w:space="0" w:color="auto"/>
            </w:tcBorders>
            <w:shd w:val="clear" w:color="auto" w:fill="auto"/>
            <w:noWrap/>
            <w:vAlign w:val="center"/>
          </w:tcPr>
          <w:p w14:paraId="5CE6E8DA" w14:textId="77777777" w:rsidR="00086D26" w:rsidRPr="00746EFC" w:rsidRDefault="00086D26" w:rsidP="002C0E1B">
            <w:pPr>
              <w:pStyle w:val="af6"/>
              <w:jc w:val="center"/>
              <w:rPr>
                <w:rFonts w:ascii="Myriad Pro" w:hAnsi="Myriad Pro"/>
                <w:color w:val="000000" w:themeColor="text1"/>
                <w:sz w:val="18"/>
                <w:szCs w:val="18"/>
              </w:rPr>
            </w:pPr>
            <w:r w:rsidRPr="00746EFC">
              <w:rPr>
                <w:rFonts w:ascii="Myriad Pro" w:hAnsi="Myriad Pro"/>
                <w:color w:val="000000" w:themeColor="text1"/>
                <w:sz w:val="18"/>
                <w:szCs w:val="18"/>
              </w:rPr>
              <w:t>52 384,16</w:t>
            </w:r>
          </w:p>
        </w:tc>
        <w:tc>
          <w:tcPr>
            <w:tcW w:w="771" w:type="pct"/>
            <w:tcBorders>
              <w:top w:val="nil"/>
              <w:left w:val="nil"/>
              <w:bottom w:val="single" w:sz="4" w:space="0" w:color="auto"/>
              <w:right w:val="single" w:sz="4" w:space="0" w:color="auto"/>
            </w:tcBorders>
            <w:shd w:val="clear" w:color="auto" w:fill="auto"/>
            <w:noWrap/>
            <w:vAlign w:val="center"/>
          </w:tcPr>
          <w:p w14:paraId="217FD248" w14:textId="77777777" w:rsidR="00086D26" w:rsidRPr="00746EFC" w:rsidRDefault="00086D26" w:rsidP="002C0E1B">
            <w:pPr>
              <w:pStyle w:val="af6"/>
              <w:jc w:val="center"/>
              <w:rPr>
                <w:rFonts w:ascii="Myriad Pro" w:hAnsi="Myriad Pro"/>
                <w:color w:val="000000" w:themeColor="text1"/>
                <w:sz w:val="18"/>
                <w:szCs w:val="18"/>
              </w:rPr>
            </w:pPr>
            <w:r w:rsidRPr="00746EFC">
              <w:rPr>
                <w:rFonts w:ascii="Myriad Pro" w:hAnsi="Myriad Pro"/>
                <w:color w:val="000000" w:themeColor="text1"/>
                <w:sz w:val="18"/>
                <w:szCs w:val="18"/>
              </w:rPr>
              <w:t>7 755,55</w:t>
            </w:r>
          </w:p>
        </w:tc>
      </w:tr>
    </w:tbl>
    <w:p w14:paraId="4B842249" w14:textId="77777777" w:rsidR="000C68DC" w:rsidRPr="00746EFC" w:rsidRDefault="00086D26" w:rsidP="00006241">
      <w:pPr>
        <w:pStyle w:val="a3"/>
        <w:autoSpaceDE w:val="0"/>
        <w:autoSpaceDN w:val="0"/>
        <w:adjustRightInd w:val="0"/>
        <w:spacing w:before="120" w:after="0" w:line="360" w:lineRule="auto"/>
        <w:ind w:left="0" w:firstLine="567"/>
        <w:jc w:val="both"/>
        <w:rPr>
          <w:rFonts w:ascii="Myriad Pro" w:eastAsia="Calibri" w:hAnsi="Myriad Pro" w:cs="Times New Roman"/>
          <w:bCs/>
          <w:color w:val="000000" w:themeColor="text1"/>
          <w:sz w:val="26"/>
          <w:szCs w:val="26"/>
        </w:rPr>
      </w:pPr>
      <w:r w:rsidRPr="00746EFC">
        <w:rPr>
          <w:rFonts w:ascii="Myriad Pro" w:eastAsia="Calibri" w:hAnsi="Myriad Pro" w:cs="Times New Roman"/>
          <w:bCs/>
          <w:color w:val="000000" w:themeColor="text1"/>
          <w:sz w:val="26"/>
          <w:szCs w:val="26"/>
        </w:rPr>
        <w:t>Суммарная величина расходов, связанных со строительством «последней мили»</w:t>
      </w:r>
      <w:r w:rsidR="004A2834" w:rsidRPr="00746EFC">
        <w:rPr>
          <w:rFonts w:ascii="Myriad Pro" w:eastAsia="Calibri" w:hAnsi="Myriad Pro" w:cs="Times New Roman"/>
          <w:bCs/>
          <w:color w:val="000000" w:themeColor="text1"/>
          <w:sz w:val="26"/>
          <w:szCs w:val="26"/>
        </w:rPr>
        <w:t>, не компенсированных тарифными решениями</w:t>
      </w:r>
      <w:r w:rsidRPr="00746EFC">
        <w:rPr>
          <w:rFonts w:ascii="Myriad Pro" w:eastAsia="Calibri" w:hAnsi="Myriad Pro" w:cs="Times New Roman"/>
          <w:bCs/>
          <w:color w:val="000000" w:themeColor="text1"/>
          <w:sz w:val="26"/>
          <w:szCs w:val="26"/>
        </w:rPr>
        <w:t xml:space="preserve"> составляет 75 298,26 тыс. руб.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42"/>
        <w:gridCol w:w="1802"/>
      </w:tblGrid>
      <w:tr w:rsidR="00086D26" w:rsidRPr="00457503" w14:paraId="2C53ADCA" w14:textId="77777777" w:rsidTr="0080789F">
        <w:trPr>
          <w:trHeight w:val="509"/>
        </w:trPr>
        <w:tc>
          <w:tcPr>
            <w:tcW w:w="403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72432F9" w14:textId="77777777" w:rsidR="00086D26" w:rsidRPr="00457503" w:rsidRDefault="00086D26" w:rsidP="00457503">
            <w:pPr>
              <w:pStyle w:val="af6"/>
              <w:jc w:val="center"/>
              <w:rPr>
                <w:rFonts w:ascii="Myriad Pro" w:hAnsi="Myriad Pro"/>
                <w:b/>
                <w:bCs/>
                <w:color w:val="FFFFFF"/>
                <w:sz w:val="18"/>
                <w:szCs w:val="18"/>
              </w:rPr>
            </w:pPr>
            <w:r w:rsidRPr="00457503">
              <w:rPr>
                <w:rFonts w:ascii="Myriad Pro" w:eastAsia="Calibri" w:hAnsi="Myriad Pro" w:cs="Times New Roman"/>
                <w:bCs/>
                <w:iCs/>
                <w:color w:val="FFFFFF"/>
                <w:sz w:val="18"/>
                <w:szCs w:val="18"/>
              </w:rPr>
              <w:t xml:space="preserve"> </w:t>
            </w:r>
            <w:r w:rsidRPr="00457503">
              <w:rPr>
                <w:rFonts w:ascii="Myriad Pro" w:hAnsi="Myriad Pro"/>
                <w:b/>
                <w:bCs/>
                <w:color w:val="FFFFFF"/>
                <w:sz w:val="18"/>
                <w:szCs w:val="18"/>
              </w:rPr>
              <w:t>Наименование</w:t>
            </w:r>
          </w:p>
        </w:tc>
        <w:tc>
          <w:tcPr>
            <w:tcW w:w="96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2C435E0" w14:textId="77777777" w:rsidR="00086D26" w:rsidRPr="00457503" w:rsidRDefault="00086D26" w:rsidP="00457503">
            <w:pPr>
              <w:pStyle w:val="af6"/>
              <w:jc w:val="center"/>
              <w:rPr>
                <w:rFonts w:ascii="Myriad Pro" w:hAnsi="Myriad Pro"/>
                <w:b/>
                <w:bCs/>
                <w:color w:val="FFFFFF"/>
                <w:sz w:val="18"/>
                <w:szCs w:val="18"/>
              </w:rPr>
            </w:pPr>
            <w:r w:rsidRPr="00457503">
              <w:rPr>
                <w:rFonts w:ascii="Myriad Pro" w:hAnsi="Myriad Pro"/>
                <w:b/>
                <w:bCs/>
                <w:color w:val="FFFFFF"/>
                <w:sz w:val="18"/>
                <w:szCs w:val="18"/>
              </w:rPr>
              <w:t>Исполнитель</w:t>
            </w:r>
          </w:p>
        </w:tc>
      </w:tr>
      <w:tr w:rsidR="00086D26" w:rsidRPr="00457503" w14:paraId="5CF224EE" w14:textId="77777777" w:rsidTr="0080789F">
        <w:trPr>
          <w:trHeight w:val="509"/>
        </w:trPr>
        <w:tc>
          <w:tcPr>
            <w:tcW w:w="403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13EE8F0" w14:textId="77777777" w:rsidR="00086D26" w:rsidRPr="00457503" w:rsidRDefault="00086D26" w:rsidP="00457503">
            <w:pPr>
              <w:pStyle w:val="af6"/>
              <w:jc w:val="center"/>
              <w:rPr>
                <w:rFonts w:ascii="Myriad Pro" w:hAnsi="Myriad Pro"/>
                <w:b/>
                <w:bCs/>
                <w:color w:val="FFFFFF"/>
                <w:sz w:val="18"/>
                <w:szCs w:val="18"/>
              </w:rPr>
            </w:pPr>
          </w:p>
        </w:tc>
        <w:tc>
          <w:tcPr>
            <w:tcW w:w="96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57B0EC4" w14:textId="77777777" w:rsidR="00086D26" w:rsidRPr="00457503" w:rsidRDefault="00086D26" w:rsidP="00457503">
            <w:pPr>
              <w:pStyle w:val="af6"/>
              <w:jc w:val="center"/>
              <w:rPr>
                <w:rFonts w:ascii="Myriad Pro" w:hAnsi="Myriad Pro"/>
                <w:b/>
                <w:bCs/>
                <w:color w:val="FFFFFF"/>
                <w:sz w:val="18"/>
                <w:szCs w:val="18"/>
              </w:rPr>
            </w:pPr>
          </w:p>
        </w:tc>
      </w:tr>
      <w:tr w:rsidR="00086D26" w:rsidRPr="00746EFC" w14:paraId="61324CDC" w14:textId="77777777" w:rsidTr="0080789F">
        <w:trPr>
          <w:trHeight w:val="433"/>
        </w:trPr>
        <w:tc>
          <w:tcPr>
            <w:tcW w:w="4036" w:type="pct"/>
            <w:tcBorders>
              <w:top w:val="single" w:sz="4" w:space="0" w:color="FFFFFF" w:themeColor="background1"/>
            </w:tcBorders>
            <w:vAlign w:val="center"/>
          </w:tcPr>
          <w:p w14:paraId="507FB359" w14:textId="77777777" w:rsidR="00086D26" w:rsidRPr="00746EFC" w:rsidRDefault="00086D26" w:rsidP="00457503">
            <w:pPr>
              <w:pStyle w:val="af6"/>
              <w:rPr>
                <w:rFonts w:ascii="Myriad Pro" w:hAnsi="Myriad Pro"/>
                <w:bCs/>
                <w:color w:val="000000" w:themeColor="text1"/>
                <w:sz w:val="18"/>
                <w:szCs w:val="18"/>
              </w:rPr>
            </w:pPr>
            <w:r w:rsidRPr="00746EFC">
              <w:rPr>
                <w:rFonts w:ascii="Myriad Pro" w:hAnsi="Myriad Pro"/>
                <w:color w:val="000000" w:themeColor="text1"/>
                <w:sz w:val="18"/>
                <w:szCs w:val="18"/>
              </w:rPr>
              <w:t>Расходы, связанные со строительством «последней мили» устройств максимальной мощностью до 15 кВт</w:t>
            </w:r>
          </w:p>
        </w:tc>
        <w:tc>
          <w:tcPr>
            <w:tcW w:w="964" w:type="pct"/>
            <w:tcBorders>
              <w:top w:val="single" w:sz="4" w:space="0" w:color="FFFFFF" w:themeColor="background1"/>
            </w:tcBorders>
            <w:vAlign w:val="center"/>
          </w:tcPr>
          <w:p w14:paraId="4E1044F5" w14:textId="77777777" w:rsidR="00086D26" w:rsidRPr="00746EFC" w:rsidRDefault="00086D26" w:rsidP="00457503">
            <w:pPr>
              <w:pStyle w:val="af6"/>
              <w:jc w:val="center"/>
              <w:rPr>
                <w:rFonts w:ascii="Myriad Pro" w:hAnsi="Myriad Pro"/>
                <w:color w:val="000000" w:themeColor="text1"/>
                <w:sz w:val="18"/>
                <w:szCs w:val="18"/>
              </w:rPr>
            </w:pPr>
            <w:r w:rsidRPr="00746EFC">
              <w:rPr>
                <w:rFonts w:ascii="Myriad Pro" w:hAnsi="Myriad Pro"/>
                <w:color w:val="000000" w:themeColor="text1"/>
                <w:sz w:val="18"/>
                <w:szCs w:val="18"/>
              </w:rPr>
              <w:t>67 542,71</w:t>
            </w:r>
          </w:p>
        </w:tc>
      </w:tr>
      <w:tr w:rsidR="00086D26" w:rsidRPr="00746EFC" w14:paraId="40DED984" w14:textId="77777777" w:rsidTr="0080789F">
        <w:trPr>
          <w:trHeight w:val="433"/>
        </w:trPr>
        <w:tc>
          <w:tcPr>
            <w:tcW w:w="4036" w:type="pct"/>
            <w:vAlign w:val="center"/>
            <w:hideMark/>
          </w:tcPr>
          <w:p w14:paraId="61BB764D" w14:textId="77777777" w:rsidR="00086D26" w:rsidRPr="00746EFC" w:rsidRDefault="00086D26" w:rsidP="00457503">
            <w:pPr>
              <w:pStyle w:val="af6"/>
              <w:rPr>
                <w:rFonts w:ascii="Myriad Pro" w:hAnsi="Myriad Pro"/>
                <w:color w:val="000000" w:themeColor="text1"/>
                <w:sz w:val="18"/>
                <w:szCs w:val="18"/>
              </w:rPr>
            </w:pPr>
            <w:r w:rsidRPr="00746EFC">
              <w:rPr>
                <w:rFonts w:ascii="Myriad Pro" w:hAnsi="Myriad Pro"/>
                <w:color w:val="000000" w:themeColor="text1"/>
                <w:sz w:val="18"/>
                <w:szCs w:val="18"/>
              </w:rPr>
              <w:t>Расходы, связанные со строительством «последней мили» устройств максимальной мощностью до 150 кВт</w:t>
            </w:r>
          </w:p>
        </w:tc>
        <w:tc>
          <w:tcPr>
            <w:tcW w:w="964" w:type="pct"/>
            <w:vAlign w:val="center"/>
          </w:tcPr>
          <w:p w14:paraId="6FB654C4" w14:textId="77777777" w:rsidR="00086D26" w:rsidRPr="00746EFC" w:rsidRDefault="00086D26" w:rsidP="00457503">
            <w:pPr>
              <w:pStyle w:val="af6"/>
              <w:jc w:val="center"/>
              <w:rPr>
                <w:rFonts w:ascii="Myriad Pro" w:hAnsi="Myriad Pro"/>
                <w:color w:val="000000" w:themeColor="text1"/>
                <w:sz w:val="18"/>
                <w:szCs w:val="18"/>
              </w:rPr>
            </w:pPr>
            <w:r w:rsidRPr="00746EFC">
              <w:rPr>
                <w:rFonts w:ascii="Myriad Pro" w:hAnsi="Myriad Pro"/>
                <w:color w:val="000000" w:themeColor="text1"/>
                <w:sz w:val="18"/>
                <w:szCs w:val="18"/>
              </w:rPr>
              <w:t>7 755,55</w:t>
            </w:r>
          </w:p>
        </w:tc>
      </w:tr>
      <w:tr w:rsidR="00086D26" w:rsidRPr="00746EFC" w14:paraId="45D5FBC2" w14:textId="77777777" w:rsidTr="0080789F">
        <w:trPr>
          <w:trHeight w:val="433"/>
        </w:trPr>
        <w:tc>
          <w:tcPr>
            <w:tcW w:w="4036" w:type="pct"/>
            <w:vAlign w:val="center"/>
            <w:hideMark/>
          </w:tcPr>
          <w:p w14:paraId="404B6F99" w14:textId="77777777" w:rsidR="00086D26" w:rsidRPr="00746EFC" w:rsidRDefault="00086D26" w:rsidP="00457503">
            <w:pPr>
              <w:pStyle w:val="af6"/>
              <w:rPr>
                <w:rFonts w:ascii="Myriad Pro" w:hAnsi="Myriad Pro"/>
                <w:color w:val="000000" w:themeColor="text1"/>
                <w:sz w:val="18"/>
                <w:szCs w:val="18"/>
              </w:rPr>
            </w:pPr>
            <w:r w:rsidRPr="00746EFC">
              <w:rPr>
                <w:rFonts w:ascii="Myriad Pro" w:hAnsi="Myriad Pro"/>
                <w:color w:val="000000" w:themeColor="text1"/>
                <w:sz w:val="18"/>
                <w:szCs w:val="18"/>
              </w:rPr>
              <w:t>Суммарный величина расходов</w:t>
            </w:r>
          </w:p>
        </w:tc>
        <w:tc>
          <w:tcPr>
            <w:tcW w:w="964" w:type="pct"/>
            <w:vAlign w:val="center"/>
          </w:tcPr>
          <w:p w14:paraId="290527D6" w14:textId="77777777" w:rsidR="00086D26" w:rsidRPr="00746EFC" w:rsidRDefault="00086D26" w:rsidP="00457503">
            <w:pPr>
              <w:pStyle w:val="af6"/>
              <w:jc w:val="center"/>
              <w:rPr>
                <w:rFonts w:ascii="Myriad Pro" w:hAnsi="Myriad Pro"/>
                <w:color w:val="000000" w:themeColor="text1"/>
                <w:sz w:val="18"/>
                <w:szCs w:val="18"/>
              </w:rPr>
            </w:pPr>
            <w:r w:rsidRPr="00746EFC">
              <w:rPr>
                <w:rFonts w:ascii="Myriad Pro" w:hAnsi="Myriad Pro"/>
                <w:color w:val="000000" w:themeColor="text1"/>
                <w:sz w:val="18"/>
                <w:szCs w:val="18"/>
              </w:rPr>
              <w:t>75 298,26</w:t>
            </w:r>
          </w:p>
        </w:tc>
      </w:tr>
    </w:tbl>
    <w:p w14:paraId="3D28121A" w14:textId="77777777" w:rsidR="0032307D" w:rsidRPr="00746EFC" w:rsidRDefault="0032307D" w:rsidP="00D64492">
      <w:pPr>
        <w:pStyle w:val="affff"/>
      </w:pPr>
      <w:r w:rsidRPr="00746EFC">
        <w:lastRenderedPageBreak/>
        <w:t xml:space="preserve">По расчету Исполнителя размер компенсации неподконтрольных расходов при утверждении тарифа для филиала ПАО </w:t>
      </w:r>
      <w:r w:rsidR="00EE4D67" w:rsidRPr="00746EFC">
        <w:t>«</w:t>
      </w:r>
      <w:r w:rsidR="006254F9" w:rsidRPr="00746EFC">
        <w:t>МРСК Северо-Запада</w:t>
      </w:r>
      <w:r w:rsidR="00EE4D67" w:rsidRPr="00746EFC">
        <w:t>»</w:t>
      </w:r>
      <w:r w:rsidRPr="00746EFC">
        <w:t xml:space="preserve"> </w:t>
      </w:r>
      <w:r w:rsidR="00EE4D67" w:rsidRPr="00746EFC">
        <w:t>«</w:t>
      </w:r>
      <w:r w:rsidRPr="00746EFC">
        <w:t>Карелэнерго</w:t>
      </w:r>
      <w:r w:rsidR="00EE4D67" w:rsidRPr="00746EFC">
        <w:t>»</w:t>
      </w:r>
      <w:r w:rsidRPr="00746EFC">
        <w:t xml:space="preserve"> на оказание услуг по передаче электрической энергии по электрическим сетям на 2019 год, подлежащий индексации должен, составить </w:t>
      </w:r>
      <w:r w:rsidR="00DE5B4A">
        <w:t>197 326</w:t>
      </w:r>
      <w:r w:rsidRPr="00746EFC">
        <w:t xml:space="preserve"> </w:t>
      </w:r>
      <w:r w:rsidR="00F147CA" w:rsidRPr="00746EFC">
        <w:t>тыс. руб.</w:t>
      </w:r>
      <w:r w:rsidR="00D1511A" w:rsidRPr="00746EFC">
        <w:t xml:space="preserve"> У</w:t>
      </w:r>
      <w:r w:rsidRPr="00746EFC">
        <w:t>читывая изложенное, сумма компенсации фактически понесенных в 2017 году неподконтрольных расходов с учетом индексов потребительских цен на 2018-2019 гг. (102,7% и 104,6%) по</w:t>
      </w:r>
      <w:r w:rsidR="008638D8" w:rsidRPr="00746EFC">
        <w:t xml:space="preserve"> данным Исполнителя составляет </w:t>
      </w:r>
      <w:r w:rsidR="00DE5B4A">
        <w:t>211 976</w:t>
      </w:r>
      <w:r w:rsidR="00564DEF" w:rsidRPr="00746EFC">
        <w:t xml:space="preserve"> </w:t>
      </w:r>
      <w:r w:rsidRPr="00746EFC">
        <w:t xml:space="preserve">тыс. руб. </w:t>
      </w:r>
    </w:p>
    <w:p w14:paraId="454B3401" w14:textId="77777777" w:rsidR="0032307D" w:rsidRPr="00746EFC" w:rsidRDefault="0032307D" w:rsidP="00D64492">
      <w:pPr>
        <w:pStyle w:val="afffc"/>
      </w:pPr>
      <w:r w:rsidRPr="00746EFC">
        <w:t xml:space="preserve">Результаты расчета суммы компенсации фактически понесенных неподконтрольных расходов за 2017 год, а также сравнение с данными филиала ПАО </w:t>
      </w:r>
      <w:r w:rsidR="0040721C" w:rsidRPr="00746EFC">
        <w:t>«МРСК Северо-Запада» «Карелэнерго</w:t>
      </w:r>
      <w:r w:rsidR="00EE4D67" w:rsidRPr="00746EFC">
        <w:t>»</w:t>
      </w:r>
      <w:r w:rsidRPr="00746EFC">
        <w:t xml:space="preserve"> и Государственного Комитета Республики Карелия по ценам и тарифам представлены в таблице.</w:t>
      </w:r>
    </w:p>
    <w:p w14:paraId="7116EBEB" w14:textId="77777777" w:rsidR="00C44BF6" w:rsidRDefault="00C44BF6" w:rsidP="00457503">
      <w:pPr>
        <w:spacing w:after="0" w:line="360" w:lineRule="auto"/>
        <w:ind w:firstLine="851"/>
        <w:contextualSpacing/>
        <w:jc w:val="right"/>
        <w:rPr>
          <w:rFonts w:ascii="Myriad Pro" w:hAnsi="Myriad Pro"/>
          <w:sz w:val="20"/>
          <w:szCs w:val="20"/>
        </w:rPr>
        <w:sectPr w:rsidR="00C44BF6" w:rsidSect="00234769">
          <w:headerReference w:type="even" r:id="rId40"/>
          <w:pgSz w:w="11906" w:h="16838"/>
          <w:pgMar w:top="1134" w:right="851" w:bottom="1134" w:left="1701" w:header="709" w:footer="709" w:gutter="0"/>
          <w:cols w:space="708"/>
          <w:docGrid w:linePitch="360"/>
        </w:sectPr>
      </w:pPr>
    </w:p>
    <w:p w14:paraId="1765833F" w14:textId="77777777" w:rsidR="0032307D" w:rsidRPr="00746EFC" w:rsidRDefault="00F147CA" w:rsidP="00457503">
      <w:pPr>
        <w:spacing w:after="0" w:line="360" w:lineRule="auto"/>
        <w:ind w:firstLine="851"/>
        <w:contextualSpacing/>
        <w:jc w:val="right"/>
        <w:rPr>
          <w:rFonts w:ascii="Myriad Pro" w:hAnsi="Myriad Pro"/>
          <w:sz w:val="20"/>
          <w:szCs w:val="20"/>
        </w:rPr>
      </w:pPr>
      <w:r w:rsidRPr="00746EFC">
        <w:rPr>
          <w:rFonts w:ascii="Myriad Pro" w:hAnsi="Myriad Pro"/>
          <w:sz w:val="20"/>
          <w:szCs w:val="20"/>
        </w:rPr>
        <w:lastRenderedPageBreak/>
        <w:t>тыс. руб.</w:t>
      </w:r>
    </w:p>
    <w:tbl>
      <w:tblPr>
        <w:tblStyle w:val="afffe"/>
        <w:tblW w:w="5179" w:type="pct"/>
        <w:tblCellMar>
          <w:left w:w="28" w:type="dxa"/>
          <w:right w:w="28" w:type="dxa"/>
        </w:tblCellMar>
        <w:tblLook w:val="04A0" w:firstRow="1" w:lastRow="0" w:firstColumn="1" w:lastColumn="0" w:noHBand="0" w:noVBand="1"/>
      </w:tblPr>
      <w:tblGrid>
        <w:gridCol w:w="2642"/>
        <w:gridCol w:w="1472"/>
        <w:gridCol w:w="1255"/>
        <w:gridCol w:w="1460"/>
        <w:gridCol w:w="21"/>
        <w:gridCol w:w="1457"/>
        <w:gridCol w:w="1179"/>
        <w:gridCol w:w="1460"/>
        <w:gridCol w:w="21"/>
        <w:gridCol w:w="1457"/>
        <w:gridCol w:w="1179"/>
        <w:gridCol w:w="1460"/>
        <w:gridCol w:w="18"/>
      </w:tblGrid>
      <w:tr w:rsidR="00372801" w:rsidRPr="00C44BF6" w14:paraId="5B77B89A" w14:textId="77777777" w:rsidTr="00006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2C68B884" w14:textId="77777777" w:rsidR="0032307D" w:rsidRPr="00C44BF6" w:rsidRDefault="0032307D" w:rsidP="00C44BF6">
            <w:pPr>
              <w:widowControl w:val="0"/>
              <w:jc w:val="center"/>
              <w:rPr>
                <w:rFonts w:eastAsia="Times New Roman" w:cs="Times New Roman"/>
                <w:b/>
                <w:bCs/>
                <w:color w:val="FFFFFF"/>
                <w:szCs w:val="18"/>
                <w:lang w:eastAsia="ru-RU"/>
              </w:rPr>
            </w:pPr>
            <w:r w:rsidRPr="00C44BF6">
              <w:rPr>
                <w:rFonts w:eastAsia="Times New Roman" w:cs="Times New Roman"/>
                <w:b/>
                <w:bCs/>
                <w:color w:val="FFFFFF"/>
                <w:szCs w:val="18"/>
                <w:lang w:eastAsia="ru-RU"/>
              </w:rPr>
              <w:t>Наименование</w:t>
            </w:r>
          </w:p>
        </w:tc>
        <w:tc>
          <w:tcPr>
            <w:tcW w:w="1395"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87B755F" w14:textId="77777777" w:rsidR="0032307D" w:rsidRPr="00C44BF6" w:rsidRDefault="0032307D" w:rsidP="00C44BF6">
            <w:pPr>
              <w:widowControl w:val="0"/>
              <w:cnfStyle w:val="100000000000" w:firstRow="1" w:lastRow="0" w:firstColumn="0" w:lastColumn="0" w:oddVBand="0" w:evenVBand="0" w:oddHBand="0" w:evenHBand="0" w:firstRowFirstColumn="0" w:firstRowLastColumn="0" w:lastRowFirstColumn="0" w:lastRowLastColumn="0"/>
              <w:rPr>
                <w:rFonts w:eastAsia="Times New Roman" w:cs="Times New Roman"/>
                <w:b/>
                <w:bCs/>
                <w:color w:val="FFFFFF"/>
                <w:szCs w:val="18"/>
                <w:lang w:eastAsia="ru-RU"/>
              </w:rPr>
            </w:pPr>
            <w:r w:rsidRPr="00C44BF6">
              <w:rPr>
                <w:rFonts w:eastAsia="Times New Roman" w:cs="Times New Roman"/>
                <w:b/>
                <w:bCs/>
                <w:color w:val="FFFFFF"/>
                <w:szCs w:val="18"/>
                <w:lang w:eastAsia="ru-RU"/>
              </w:rPr>
              <w:t>2017 год</w:t>
            </w:r>
            <w:r w:rsidRPr="00C44BF6">
              <w:rPr>
                <w:rFonts w:eastAsia="Times New Roman" w:cs="Times New Roman"/>
                <w:b/>
                <w:bCs/>
                <w:color w:val="FFFFFF"/>
                <w:szCs w:val="18"/>
                <w:lang w:eastAsia="ru-RU"/>
              </w:rPr>
              <w:br/>
              <w:t>по данным ТСО</w:t>
            </w:r>
          </w:p>
        </w:tc>
        <w:tc>
          <w:tcPr>
            <w:tcW w:w="1365"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3529A0C" w14:textId="77777777" w:rsidR="0032307D" w:rsidRPr="00C44BF6" w:rsidRDefault="0032307D" w:rsidP="00C44BF6">
            <w:pPr>
              <w:widowControl w:val="0"/>
              <w:cnfStyle w:val="100000000000" w:firstRow="1" w:lastRow="0" w:firstColumn="0" w:lastColumn="0" w:oddVBand="0" w:evenVBand="0" w:oddHBand="0" w:evenHBand="0" w:firstRowFirstColumn="0" w:firstRowLastColumn="0" w:lastRowFirstColumn="0" w:lastRowLastColumn="0"/>
              <w:rPr>
                <w:rFonts w:eastAsia="Times New Roman" w:cs="Times New Roman"/>
                <w:b/>
                <w:bCs/>
                <w:color w:val="FFFFFF"/>
                <w:szCs w:val="18"/>
                <w:lang w:eastAsia="ru-RU"/>
              </w:rPr>
            </w:pPr>
            <w:r w:rsidRPr="00C44BF6">
              <w:rPr>
                <w:rFonts w:eastAsia="Times New Roman" w:cs="Times New Roman"/>
                <w:b/>
                <w:bCs/>
                <w:color w:val="FFFFFF"/>
                <w:szCs w:val="18"/>
                <w:lang w:eastAsia="ru-RU"/>
              </w:rPr>
              <w:t>2017 год</w:t>
            </w:r>
            <w:r w:rsidRPr="00C44BF6">
              <w:rPr>
                <w:rFonts w:eastAsia="Times New Roman" w:cs="Times New Roman"/>
                <w:b/>
                <w:bCs/>
                <w:color w:val="FFFFFF"/>
                <w:szCs w:val="18"/>
                <w:lang w:eastAsia="ru-RU"/>
              </w:rPr>
              <w:br/>
              <w:t>по данным ГК РК по ценам и тарифам</w:t>
            </w:r>
          </w:p>
        </w:tc>
        <w:tc>
          <w:tcPr>
            <w:tcW w:w="1364"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52ECA4B6" w14:textId="77777777" w:rsidR="0032307D" w:rsidRPr="00C44BF6" w:rsidRDefault="0032307D" w:rsidP="00C44BF6">
            <w:pPr>
              <w:widowControl w:val="0"/>
              <w:cnfStyle w:val="100000000000" w:firstRow="1" w:lastRow="0" w:firstColumn="0" w:lastColumn="0" w:oddVBand="0" w:evenVBand="0" w:oddHBand="0" w:evenHBand="0" w:firstRowFirstColumn="0" w:firstRowLastColumn="0" w:lastRowFirstColumn="0" w:lastRowLastColumn="0"/>
              <w:rPr>
                <w:rFonts w:eastAsia="Times New Roman" w:cs="Times New Roman"/>
                <w:b/>
                <w:bCs/>
                <w:color w:val="FFFFFF"/>
                <w:szCs w:val="18"/>
                <w:lang w:eastAsia="ru-RU"/>
              </w:rPr>
            </w:pPr>
            <w:r w:rsidRPr="00C44BF6">
              <w:rPr>
                <w:rFonts w:eastAsia="Times New Roman" w:cs="Times New Roman"/>
                <w:b/>
                <w:bCs/>
                <w:color w:val="FFFFFF"/>
                <w:szCs w:val="18"/>
                <w:lang w:eastAsia="ru-RU"/>
              </w:rPr>
              <w:t>2017 год</w:t>
            </w:r>
            <w:r w:rsidRPr="00C44BF6">
              <w:rPr>
                <w:rFonts w:eastAsia="Times New Roman" w:cs="Times New Roman"/>
                <w:b/>
                <w:bCs/>
                <w:color w:val="FFFFFF"/>
                <w:szCs w:val="18"/>
                <w:lang w:eastAsia="ru-RU"/>
              </w:rPr>
              <w:br/>
              <w:t>по данным Исполнителя</w:t>
            </w:r>
          </w:p>
        </w:tc>
      </w:tr>
      <w:tr w:rsidR="008B31CF" w:rsidRPr="00C44BF6" w14:paraId="6C24E130" w14:textId="77777777" w:rsidTr="00006241">
        <w:trPr>
          <w:gridAfter w:val="1"/>
          <w:wAfter w:w="6" w:type="pct"/>
        </w:trPr>
        <w:tc>
          <w:tcPr>
            <w:cnfStyle w:val="001000000000" w:firstRow="0" w:lastRow="0" w:firstColumn="1" w:lastColumn="0" w:oddVBand="0" w:evenVBand="0" w:oddHBand="0" w:evenHBand="0" w:firstRowFirstColumn="0" w:firstRowLastColumn="0" w:lastRowFirstColumn="0" w:lastRowLastColumn="0"/>
            <w:tcW w:w="87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1AF1C7A9" w14:textId="77777777" w:rsidR="0032307D" w:rsidRPr="00C44BF6" w:rsidRDefault="0032307D" w:rsidP="00C44BF6">
            <w:pPr>
              <w:widowControl w:val="0"/>
              <w:rPr>
                <w:rFonts w:eastAsia="Times New Roman" w:cs="Times New Roman"/>
                <w:b/>
                <w:bCs/>
                <w:color w:val="FFFFFF"/>
                <w:szCs w:val="18"/>
                <w:lang w:eastAsia="ru-RU"/>
              </w:rPr>
            </w:pPr>
          </w:p>
        </w:tc>
        <w:tc>
          <w:tcPr>
            <w:tcW w:w="4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8855E75" w14:textId="77777777" w:rsidR="0032307D" w:rsidRPr="00C44BF6" w:rsidRDefault="00923924"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szCs w:val="18"/>
                <w:lang w:eastAsia="ru-RU"/>
              </w:rPr>
            </w:pPr>
            <w:r w:rsidRPr="00C44BF6">
              <w:rPr>
                <w:rFonts w:eastAsia="Times New Roman" w:cs="Times New Roman"/>
                <w:b/>
                <w:bCs/>
                <w:color w:val="FFFFFF"/>
                <w:szCs w:val="18"/>
                <w:lang w:eastAsia="ru-RU"/>
              </w:rPr>
              <w:t>Утверждено</w:t>
            </w:r>
          </w:p>
        </w:tc>
        <w:tc>
          <w:tcPr>
            <w:tcW w:w="4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3F8593F5" w14:textId="77777777" w:rsidR="0032307D" w:rsidRPr="00C44BF6" w:rsidRDefault="00923924"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szCs w:val="18"/>
                <w:lang w:eastAsia="ru-RU"/>
              </w:rPr>
            </w:pPr>
            <w:r w:rsidRPr="00C44BF6">
              <w:rPr>
                <w:rFonts w:eastAsia="Times New Roman" w:cs="Times New Roman"/>
                <w:b/>
                <w:bCs/>
                <w:color w:val="FFFFFF"/>
                <w:szCs w:val="18"/>
                <w:lang w:eastAsia="ru-RU"/>
              </w:rPr>
              <w:t>Факт</w:t>
            </w:r>
          </w:p>
        </w:tc>
        <w:tc>
          <w:tcPr>
            <w:tcW w:w="4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0289F599" w14:textId="77777777" w:rsidR="0032307D" w:rsidRPr="00C44BF6" w:rsidRDefault="00923924"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szCs w:val="18"/>
                <w:lang w:eastAsia="ru-RU"/>
              </w:rPr>
            </w:pPr>
            <w:r w:rsidRPr="00C44BF6">
              <w:rPr>
                <w:rFonts w:eastAsia="Times New Roman" w:cs="Times New Roman"/>
                <w:b/>
                <w:bCs/>
                <w:color w:val="FFFFFF"/>
                <w:szCs w:val="18"/>
                <w:lang w:eastAsia="ru-RU"/>
              </w:rPr>
              <w:t>Отклонение</w:t>
            </w:r>
          </w:p>
        </w:tc>
        <w:tc>
          <w:tcPr>
            <w:tcW w:w="490"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019FAF06" w14:textId="77777777" w:rsidR="0032307D" w:rsidRPr="00C44BF6" w:rsidRDefault="00923924"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szCs w:val="18"/>
                <w:lang w:eastAsia="ru-RU"/>
              </w:rPr>
            </w:pPr>
            <w:r w:rsidRPr="00C44BF6">
              <w:rPr>
                <w:rFonts w:eastAsia="Times New Roman" w:cs="Times New Roman"/>
                <w:b/>
                <w:bCs/>
                <w:color w:val="FFFFFF"/>
                <w:szCs w:val="18"/>
                <w:lang w:eastAsia="ru-RU"/>
              </w:rPr>
              <w:t>Утверждено</w:t>
            </w:r>
          </w:p>
        </w:tc>
        <w:tc>
          <w:tcPr>
            <w:tcW w:w="3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660A34BF" w14:textId="77777777" w:rsidR="0032307D" w:rsidRPr="00C44BF6" w:rsidRDefault="00923924"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szCs w:val="18"/>
                <w:lang w:eastAsia="ru-RU"/>
              </w:rPr>
            </w:pPr>
            <w:r w:rsidRPr="00C44BF6">
              <w:rPr>
                <w:rFonts w:eastAsia="Times New Roman" w:cs="Times New Roman"/>
                <w:b/>
                <w:bCs/>
                <w:color w:val="FFFFFF"/>
                <w:szCs w:val="18"/>
                <w:lang w:eastAsia="ru-RU"/>
              </w:rPr>
              <w:t>Факт</w:t>
            </w:r>
          </w:p>
        </w:tc>
        <w:tc>
          <w:tcPr>
            <w:tcW w:w="4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309683BC" w14:textId="77777777" w:rsidR="0032307D" w:rsidRPr="00C44BF6" w:rsidRDefault="00923924"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szCs w:val="18"/>
                <w:lang w:eastAsia="ru-RU"/>
              </w:rPr>
            </w:pPr>
            <w:r w:rsidRPr="00C44BF6">
              <w:rPr>
                <w:rFonts w:eastAsia="Times New Roman" w:cs="Times New Roman"/>
                <w:b/>
                <w:bCs/>
                <w:color w:val="FFFFFF"/>
                <w:szCs w:val="18"/>
                <w:lang w:eastAsia="ru-RU"/>
              </w:rPr>
              <w:t>Отклонение</w:t>
            </w:r>
          </w:p>
        </w:tc>
        <w:tc>
          <w:tcPr>
            <w:tcW w:w="490"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19488FCD" w14:textId="77777777" w:rsidR="0032307D" w:rsidRPr="00C44BF6" w:rsidRDefault="00923924"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szCs w:val="18"/>
                <w:lang w:eastAsia="ru-RU"/>
              </w:rPr>
            </w:pPr>
            <w:r w:rsidRPr="00C44BF6">
              <w:rPr>
                <w:rFonts w:eastAsia="Times New Roman" w:cs="Times New Roman"/>
                <w:b/>
                <w:bCs/>
                <w:color w:val="FFFFFF"/>
                <w:szCs w:val="18"/>
                <w:lang w:eastAsia="ru-RU"/>
              </w:rPr>
              <w:t>Утверждено</w:t>
            </w:r>
          </w:p>
        </w:tc>
        <w:tc>
          <w:tcPr>
            <w:tcW w:w="3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0FC17069" w14:textId="77777777" w:rsidR="0032307D" w:rsidRPr="00C44BF6" w:rsidRDefault="00923924"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szCs w:val="18"/>
                <w:lang w:eastAsia="ru-RU"/>
              </w:rPr>
            </w:pPr>
            <w:r w:rsidRPr="00C44BF6">
              <w:rPr>
                <w:rFonts w:eastAsia="Times New Roman" w:cs="Times New Roman"/>
                <w:b/>
                <w:bCs/>
                <w:color w:val="FFFFFF"/>
                <w:szCs w:val="18"/>
                <w:lang w:eastAsia="ru-RU"/>
              </w:rPr>
              <w:t>Факт</w:t>
            </w:r>
          </w:p>
        </w:tc>
        <w:tc>
          <w:tcPr>
            <w:tcW w:w="4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0B0223D2" w14:textId="77777777" w:rsidR="0032307D" w:rsidRPr="00C44BF6" w:rsidRDefault="00923924"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szCs w:val="18"/>
                <w:lang w:eastAsia="ru-RU"/>
              </w:rPr>
            </w:pPr>
            <w:r w:rsidRPr="00C44BF6">
              <w:rPr>
                <w:rFonts w:eastAsia="Times New Roman" w:cs="Times New Roman"/>
                <w:b/>
                <w:bCs/>
                <w:color w:val="FFFFFF"/>
                <w:szCs w:val="18"/>
                <w:lang w:eastAsia="ru-RU"/>
              </w:rPr>
              <w:t>Отклонение</w:t>
            </w:r>
          </w:p>
        </w:tc>
      </w:tr>
      <w:tr w:rsidR="0032307D" w:rsidRPr="00C44BF6" w14:paraId="5B2802A4" w14:textId="77777777" w:rsidTr="00006241">
        <w:trPr>
          <w:gridAfter w:val="1"/>
          <w:wAfter w:w="6" w:type="pct"/>
        </w:trPr>
        <w:tc>
          <w:tcPr>
            <w:cnfStyle w:val="001000000000" w:firstRow="0" w:lastRow="0" w:firstColumn="1" w:lastColumn="0" w:oddVBand="0" w:evenVBand="0" w:oddHBand="0" w:evenHBand="0" w:firstRowFirstColumn="0" w:firstRowLastColumn="0" w:lastRowFirstColumn="0" w:lastRowLastColumn="0"/>
            <w:tcW w:w="876" w:type="pct"/>
            <w:tcBorders>
              <w:top w:val="single" w:sz="4" w:space="0" w:color="FFFFFF" w:themeColor="background1"/>
            </w:tcBorders>
            <w:hideMark/>
          </w:tcPr>
          <w:p w14:paraId="5DDFED97" w14:textId="77777777" w:rsidR="0032307D" w:rsidRPr="00C44BF6" w:rsidRDefault="0032307D" w:rsidP="00C44BF6">
            <w:pPr>
              <w:widowControl w:val="0"/>
              <w:rPr>
                <w:rFonts w:eastAsia="Times New Roman" w:cs="Times New Roman"/>
                <w:szCs w:val="18"/>
                <w:lang w:eastAsia="ru-RU"/>
              </w:rPr>
            </w:pPr>
            <w:r w:rsidRPr="00C44BF6">
              <w:rPr>
                <w:rFonts w:eastAsia="Times New Roman" w:cs="Times New Roman"/>
                <w:szCs w:val="18"/>
                <w:lang w:eastAsia="ru-RU"/>
              </w:rPr>
              <w:t xml:space="preserve">Оплата услуг ПАО </w:t>
            </w:r>
            <w:r w:rsidR="00EE4D67" w:rsidRPr="00C44BF6">
              <w:rPr>
                <w:rFonts w:eastAsia="Times New Roman" w:cs="Times New Roman"/>
                <w:szCs w:val="18"/>
                <w:lang w:eastAsia="ru-RU"/>
              </w:rPr>
              <w:t>«</w:t>
            </w:r>
            <w:r w:rsidRPr="00C44BF6">
              <w:rPr>
                <w:rFonts w:eastAsia="Times New Roman" w:cs="Times New Roman"/>
                <w:szCs w:val="18"/>
                <w:lang w:eastAsia="ru-RU"/>
              </w:rPr>
              <w:t>ФСК ЕЭС</w:t>
            </w:r>
            <w:r w:rsidR="00EE4D67" w:rsidRPr="00C44BF6">
              <w:rPr>
                <w:rFonts w:eastAsia="Times New Roman" w:cs="Times New Roman"/>
                <w:szCs w:val="18"/>
                <w:lang w:eastAsia="ru-RU"/>
              </w:rPr>
              <w:t>»</w:t>
            </w:r>
          </w:p>
        </w:tc>
        <w:tc>
          <w:tcPr>
            <w:tcW w:w="488" w:type="pct"/>
            <w:tcBorders>
              <w:top w:val="single" w:sz="4" w:space="0" w:color="FFFFFF" w:themeColor="background1"/>
            </w:tcBorders>
            <w:hideMark/>
          </w:tcPr>
          <w:p w14:paraId="72AA9D22" w14:textId="77777777" w:rsidR="0032307D" w:rsidRPr="00C44BF6" w:rsidRDefault="0032307D"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C44BF6">
              <w:rPr>
                <w:rFonts w:eastAsia="Times New Roman" w:cs="Times New Roman"/>
                <w:szCs w:val="18"/>
                <w:lang w:eastAsia="ru-RU"/>
              </w:rPr>
              <w:t>533 377</w:t>
            </w:r>
          </w:p>
        </w:tc>
        <w:tc>
          <w:tcPr>
            <w:tcW w:w="416" w:type="pct"/>
            <w:tcBorders>
              <w:top w:val="single" w:sz="4" w:space="0" w:color="FFFFFF" w:themeColor="background1"/>
            </w:tcBorders>
            <w:hideMark/>
          </w:tcPr>
          <w:p w14:paraId="165B150B" w14:textId="77777777" w:rsidR="0032307D" w:rsidRPr="00C44BF6" w:rsidRDefault="0032307D"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C44BF6">
              <w:rPr>
                <w:rFonts w:eastAsia="Times New Roman" w:cs="Times New Roman"/>
                <w:szCs w:val="18"/>
                <w:lang w:eastAsia="ru-RU"/>
              </w:rPr>
              <w:t>869 508</w:t>
            </w:r>
          </w:p>
        </w:tc>
        <w:tc>
          <w:tcPr>
            <w:tcW w:w="484" w:type="pct"/>
            <w:tcBorders>
              <w:top w:val="single" w:sz="4" w:space="0" w:color="FFFFFF" w:themeColor="background1"/>
            </w:tcBorders>
            <w:hideMark/>
          </w:tcPr>
          <w:p w14:paraId="3F430BDB" w14:textId="77777777" w:rsidR="0032307D" w:rsidRPr="00C44BF6" w:rsidRDefault="0032307D"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C44BF6">
              <w:rPr>
                <w:rFonts w:eastAsia="Times New Roman" w:cs="Times New Roman"/>
                <w:szCs w:val="18"/>
                <w:lang w:eastAsia="ru-RU"/>
              </w:rPr>
              <w:t>336 130</w:t>
            </w:r>
          </w:p>
        </w:tc>
        <w:tc>
          <w:tcPr>
            <w:tcW w:w="490" w:type="pct"/>
            <w:gridSpan w:val="2"/>
            <w:tcBorders>
              <w:top w:val="single" w:sz="4" w:space="0" w:color="FFFFFF" w:themeColor="background1"/>
            </w:tcBorders>
            <w:hideMark/>
          </w:tcPr>
          <w:p w14:paraId="0A2AA7A1" w14:textId="77777777" w:rsidR="0032307D" w:rsidRPr="00C44BF6" w:rsidRDefault="0032307D"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C44BF6">
              <w:rPr>
                <w:rFonts w:eastAsia="Times New Roman" w:cs="Times New Roman"/>
                <w:szCs w:val="18"/>
                <w:lang w:eastAsia="ru-RU"/>
              </w:rPr>
              <w:t>533 377</w:t>
            </w:r>
          </w:p>
        </w:tc>
        <w:tc>
          <w:tcPr>
            <w:tcW w:w="391" w:type="pct"/>
            <w:tcBorders>
              <w:top w:val="single" w:sz="4" w:space="0" w:color="FFFFFF" w:themeColor="background1"/>
            </w:tcBorders>
            <w:hideMark/>
          </w:tcPr>
          <w:p w14:paraId="216D8184" w14:textId="77777777" w:rsidR="0032307D" w:rsidRPr="00C44BF6" w:rsidRDefault="0032307D"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C44BF6">
              <w:rPr>
                <w:rFonts w:eastAsia="Times New Roman" w:cs="Times New Roman"/>
                <w:szCs w:val="18"/>
                <w:lang w:eastAsia="ru-RU"/>
              </w:rPr>
              <w:t>869 508</w:t>
            </w:r>
          </w:p>
        </w:tc>
        <w:tc>
          <w:tcPr>
            <w:tcW w:w="484" w:type="pct"/>
            <w:tcBorders>
              <w:top w:val="single" w:sz="4" w:space="0" w:color="FFFFFF" w:themeColor="background1"/>
            </w:tcBorders>
            <w:hideMark/>
          </w:tcPr>
          <w:p w14:paraId="010E5702" w14:textId="77777777" w:rsidR="0032307D" w:rsidRPr="00C44BF6" w:rsidRDefault="0032307D"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C44BF6">
              <w:rPr>
                <w:rFonts w:eastAsia="Times New Roman" w:cs="Times New Roman"/>
                <w:szCs w:val="18"/>
                <w:lang w:eastAsia="ru-RU"/>
              </w:rPr>
              <w:t>336 130</w:t>
            </w:r>
          </w:p>
        </w:tc>
        <w:tc>
          <w:tcPr>
            <w:tcW w:w="490" w:type="pct"/>
            <w:gridSpan w:val="2"/>
            <w:tcBorders>
              <w:top w:val="single" w:sz="4" w:space="0" w:color="FFFFFF" w:themeColor="background1"/>
            </w:tcBorders>
            <w:hideMark/>
          </w:tcPr>
          <w:p w14:paraId="1E2CA818" w14:textId="77777777" w:rsidR="0032307D" w:rsidRPr="00C44BF6" w:rsidRDefault="0032307D"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C44BF6">
              <w:rPr>
                <w:rFonts w:eastAsia="Times New Roman" w:cs="Times New Roman"/>
                <w:szCs w:val="18"/>
                <w:lang w:eastAsia="ru-RU"/>
              </w:rPr>
              <w:t>533 377</w:t>
            </w:r>
          </w:p>
        </w:tc>
        <w:tc>
          <w:tcPr>
            <w:tcW w:w="391" w:type="pct"/>
            <w:tcBorders>
              <w:top w:val="single" w:sz="4" w:space="0" w:color="FFFFFF" w:themeColor="background1"/>
            </w:tcBorders>
            <w:hideMark/>
          </w:tcPr>
          <w:p w14:paraId="32395552" w14:textId="77777777" w:rsidR="0032307D" w:rsidRPr="00C44BF6" w:rsidRDefault="002A4507"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Pr>
                <w:rFonts w:eastAsia="Times New Roman" w:cs="Times New Roman"/>
                <w:szCs w:val="18"/>
                <w:lang w:eastAsia="ru-RU"/>
              </w:rPr>
              <w:t>741 514</w:t>
            </w:r>
          </w:p>
        </w:tc>
        <w:tc>
          <w:tcPr>
            <w:tcW w:w="484" w:type="pct"/>
            <w:tcBorders>
              <w:top w:val="single" w:sz="4" w:space="0" w:color="FFFFFF" w:themeColor="background1"/>
            </w:tcBorders>
            <w:hideMark/>
          </w:tcPr>
          <w:p w14:paraId="5C8AFD65" w14:textId="77777777" w:rsidR="0032307D" w:rsidRPr="00C44BF6" w:rsidRDefault="002A4507"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Pr>
                <w:rFonts w:eastAsia="Times New Roman" w:cs="Times New Roman"/>
                <w:szCs w:val="18"/>
                <w:lang w:eastAsia="ru-RU"/>
              </w:rPr>
              <w:t>208 137</w:t>
            </w:r>
          </w:p>
        </w:tc>
      </w:tr>
      <w:tr w:rsidR="0032307D" w:rsidRPr="00C44BF6" w14:paraId="0DC5CAA3" w14:textId="77777777" w:rsidTr="00006241">
        <w:trPr>
          <w:gridAfter w:val="1"/>
          <w:wAfter w:w="6" w:type="pct"/>
        </w:trPr>
        <w:tc>
          <w:tcPr>
            <w:cnfStyle w:val="001000000000" w:firstRow="0" w:lastRow="0" w:firstColumn="1" w:lastColumn="0" w:oddVBand="0" w:evenVBand="0" w:oddHBand="0" w:evenHBand="0" w:firstRowFirstColumn="0" w:firstRowLastColumn="0" w:lastRowFirstColumn="0" w:lastRowLastColumn="0"/>
            <w:tcW w:w="876" w:type="pct"/>
            <w:hideMark/>
          </w:tcPr>
          <w:p w14:paraId="28FA21CD" w14:textId="77777777" w:rsidR="0032307D" w:rsidRPr="00C44BF6" w:rsidRDefault="0032307D" w:rsidP="00C44BF6">
            <w:pPr>
              <w:widowControl w:val="0"/>
              <w:rPr>
                <w:rFonts w:eastAsia="Times New Roman" w:cs="Times New Roman"/>
                <w:szCs w:val="18"/>
                <w:lang w:eastAsia="ru-RU"/>
              </w:rPr>
            </w:pPr>
            <w:r w:rsidRPr="00C44BF6">
              <w:rPr>
                <w:rFonts w:eastAsia="Times New Roman" w:cs="Times New Roman"/>
                <w:szCs w:val="18"/>
                <w:lang w:eastAsia="ru-RU"/>
              </w:rPr>
              <w:t>Оплата услуг ТСО</w:t>
            </w:r>
          </w:p>
        </w:tc>
        <w:tc>
          <w:tcPr>
            <w:tcW w:w="488" w:type="pct"/>
            <w:hideMark/>
          </w:tcPr>
          <w:p w14:paraId="1EEF6F3F" w14:textId="77777777" w:rsidR="0032307D" w:rsidRPr="00C44BF6" w:rsidRDefault="0032307D"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C44BF6">
              <w:rPr>
                <w:rFonts w:eastAsia="Times New Roman" w:cs="Times New Roman"/>
                <w:szCs w:val="18"/>
                <w:lang w:eastAsia="ru-RU"/>
              </w:rPr>
              <w:t>3 621 710</w:t>
            </w:r>
          </w:p>
        </w:tc>
        <w:tc>
          <w:tcPr>
            <w:tcW w:w="416" w:type="pct"/>
            <w:hideMark/>
          </w:tcPr>
          <w:p w14:paraId="628B7916" w14:textId="77777777" w:rsidR="0032307D" w:rsidRPr="00C44BF6" w:rsidRDefault="0032307D"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C44BF6">
              <w:rPr>
                <w:rFonts w:eastAsia="Times New Roman" w:cs="Times New Roman"/>
                <w:szCs w:val="18"/>
                <w:lang w:eastAsia="ru-RU"/>
              </w:rPr>
              <w:t>3 648 322</w:t>
            </w:r>
          </w:p>
        </w:tc>
        <w:tc>
          <w:tcPr>
            <w:tcW w:w="484" w:type="pct"/>
            <w:hideMark/>
          </w:tcPr>
          <w:p w14:paraId="1BB1197C" w14:textId="77777777" w:rsidR="0032307D" w:rsidRPr="00C44BF6" w:rsidRDefault="0032307D"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C44BF6">
              <w:rPr>
                <w:rFonts w:eastAsia="Times New Roman" w:cs="Times New Roman"/>
                <w:szCs w:val="18"/>
                <w:lang w:eastAsia="ru-RU"/>
              </w:rPr>
              <w:t>26 613</w:t>
            </w:r>
          </w:p>
        </w:tc>
        <w:tc>
          <w:tcPr>
            <w:tcW w:w="490" w:type="pct"/>
            <w:gridSpan w:val="2"/>
            <w:hideMark/>
          </w:tcPr>
          <w:p w14:paraId="742B7160" w14:textId="77777777" w:rsidR="0032307D" w:rsidRPr="00C44BF6" w:rsidRDefault="0032307D"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C44BF6">
              <w:rPr>
                <w:rFonts w:eastAsia="Times New Roman" w:cs="Times New Roman"/>
                <w:szCs w:val="18"/>
                <w:lang w:eastAsia="ru-RU"/>
              </w:rPr>
              <w:t> </w:t>
            </w:r>
          </w:p>
        </w:tc>
        <w:tc>
          <w:tcPr>
            <w:tcW w:w="391" w:type="pct"/>
            <w:hideMark/>
          </w:tcPr>
          <w:p w14:paraId="41A96D15" w14:textId="77777777" w:rsidR="0032307D" w:rsidRPr="00C44BF6" w:rsidRDefault="0032307D"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C44BF6">
              <w:rPr>
                <w:rFonts w:eastAsia="Times New Roman" w:cs="Times New Roman"/>
                <w:szCs w:val="18"/>
                <w:lang w:eastAsia="ru-RU"/>
              </w:rPr>
              <w:t> </w:t>
            </w:r>
          </w:p>
        </w:tc>
        <w:tc>
          <w:tcPr>
            <w:tcW w:w="484" w:type="pct"/>
            <w:hideMark/>
          </w:tcPr>
          <w:p w14:paraId="1BCA8630" w14:textId="77777777" w:rsidR="0032307D" w:rsidRPr="00C44BF6" w:rsidRDefault="0032307D"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C44BF6">
              <w:rPr>
                <w:rFonts w:eastAsia="Times New Roman" w:cs="Times New Roman"/>
                <w:szCs w:val="18"/>
                <w:lang w:eastAsia="ru-RU"/>
              </w:rPr>
              <w:t>0</w:t>
            </w:r>
          </w:p>
        </w:tc>
        <w:tc>
          <w:tcPr>
            <w:tcW w:w="490" w:type="pct"/>
            <w:gridSpan w:val="2"/>
            <w:hideMark/>
          </w:tcPr>
          <w:p w14:paraId="438AA4D2" w14:textId="77777777" w:rsidR="0032307D" w:rsidRPr="00C44BF6" w:rsidRDefault="0032307D"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C44BF6">
              <w:rPr>
                <w:rFonts w:eastAsia="Times New Roman" w:cs="Times New Roman"/>
                <w:szCs w:val="18"/>
                <w:lang w:eastAsia="ru-RU"/>
              </w:rPr>
              <w:t> </w:t>
            </w:r>
          </w:p>
        </w:tc>
        <w:tc>
          <w:tcPr>
            <w:tcW w:w="391" w:type="pct"/>
            <w:hideMark/>
          </w:tcPr>
          <w:p w14:paraId="38E1EDC6" w14:textId="77777777" w:rsidR="0032307D" w:rsidRPr="00C44BF6" w:rsidRDefault="0032307D"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C44BF6">
              <w:rPr>
                <w:rFonts w:eastAsia="Times New Roman" w:cs="Times New Roman"/>
                <w:szCs w:val="18"/>
                <w:lang w:eastAsia="ru-RU"/>
              </w:rPr>
              <w:t> </w:t>
            </w:r>
          </w:p>
        </w:tc>
        <w:tc>
          <w:tcPr>
            <w:tcW w:w="484" w:type="pct"/>
            <w:hideMark/>
          </w:tcPr>
          <w:p w14:paraId="4E6B8478" w14:textId="77777777" w:rsidR="0032307D" w:rsidRPr="00C44BF6" w:rsidRDefault="0032307D"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C44BF6">
              <w:rPr>
                <w:rFonts w:eastAsia="Times New Roman" w:cs="Times New Roman"/>
                <w:szCs w:val="18"/>
                <w:lang w:eastAsia="ru-RU"/>
              </w:rPr>
              <w:t>0</w:t>
            </w:r>
          </w:p>
        </w:tc>
      </w:tr>
      <w:tr w:rsidR="00D1511A" w:rsidRPr="00C44BF6" w14:paraId="7DD13844" w14:textId="77777777" w:rsidTr="00006241">
        <w:trPr>
          <w:gridAfter w:val="1"/>
          <w:wAfter w:w="6" w:type="pct"/>
        </w:trPr>
        <w:tc>
          <w:tcPr>
            <w:cnfStyle w:val="001000000000" w:firstRow="0" w:lastRow="0" w:firstColumn="1" w:lastColumn="0" w:oddVBand="0" w:evenVBand="0" w:oddHBand="0" w:evenHBand="0" w:firstRowFirstColumn="0" w:firstRowLastColumn="0" w:lastRowFirstColumn="0" w:lastRowLastColumn="0"/>
            <w:tcW w:w="876" w:type="pct"/>
            <w:hideMark/>
          </w:tcPr>
          <w:p w14:paraId="77FB76EC" w14:textId="77777777" w:rsidR="00D1511A" w:rsidRPr="00C44BF6" w:rsidRDefault="00D1511A" w:rsidP="00C44BF6">
            <w:pPr>
              <w:widowControl w:val="0"/>
              <w:rPr>
                <w:rFonts w:eastAsia="Times New Roman" w:cs="Times New Roman"/>
                <w:szCs w:val="18"/>
                <w:lang w:eastAsia="ru-RU"/>
              </w:rPr>
            </w:pPr>
            <w:r w:rsidRPr="00C44BF6">
              <w:rPr>
                <w:rFonts w:eastAsia="Times New Roman" w:cs="Times New Roman"/>
                <w:szCs w:val="18"/>
                <w:lang w:eastAsia="ru-RU"/>
              </w:rPr>
              <w:t>Плата за аренду имущества и лизинг</w:t>
            </w:r>
          </w:p>
        </w:tc>
        <w:tc>
          <w:tcPr>
            <w:tcW w:w="488" w:type="pct"/>
            <w:hideMark/>
          </w:tcPr>
          <w:p w14:paraId="050E4648" w14:textId="77777777" w:rsidR="00D1511A" w:rsidRPr="00C44BF6" w:rsidRDefault="00D1511A"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C44BF6">
              <w:rPr>
                <w:rFonts w:eastAsia="Times New Roman" w:cs="Times New Roman"/>
                <w:szCs w:val="18"/>
                <w:lang w:eastAsia="ru-RU"/>
              </w:rPr>
              <w:t>5 351</w:t>
            </w:r>
          </w:p>
        </w:tc>
        <w:tc>
          <w:tcPr>
            <w:tcW w:w="416" w:type="pct"/>
            <w:hideMark/>
          </w:tcPr>
          <w:p w14:paraId="0FAAE617" w14:textId="77777777" w:rsidR="00D1511A" w:rsidRPr="00C44BF6" w:rsidRDefault="00D1511A"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C44BF6">
              <w:rPr>
                <w:rFonts w:eastAsia="Times New Roman" w:cs="Times New Roman"/>
                <w:szCs w:val="18"/>
                <w:lang w:eastAsia="ru-RU"/>
              </w:rPr>
              <w:t>18 593</w:t>
            </w:r>
          </w:p>
        </w:tc>
        <w:tc>
          <w:tcPr>
            <w:tcW w:w="484" w:type="pct"/>
            <w:hideMark/>
          </w:tcPr>
          <w:p w14:paraId="2A49C118" w14:textId="77777777" w:rsidR="00D1511A" w:rsidRPr="00C44BF6" w:rsidRDefault="00D1511A"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C44BF6">
              <w:rPr>
                <w:rFonts w:eastAsia="Times New Roman" w:cs="Times New Roman"/>
                <w:szCs w:val="18"/>
                <w:lang w:eastAsia="ru-RU"/>
              </w:rPr>
              <w:t>13 242</w:t>
            </w:r>
          </w:p>
        </w:tc>
        <w:tc>
          <w:tcPr>
            <w:tcW w:w="490" w:type="pct"/>
            <w:gridSpan w:val="2"/>
            <w:hideMark/>
          </w:tcPr>
          <w:p w14:paraId="6A818D28" w14:textId="77777777" w:rsidR="00D1511A" w:rsidRPr="00C44BF6" w:rsidRDefault="00D1511A"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C44BF6">
              <w:rPr>
                <w:rFonts w:eastAsia="Times New Roman" w:cs="Times New Roman"/>
                <w:szCs w:val="18"/>
                <w:lang w:eastAsia="ru-RU"/>
              </w:rPr>
              <w:t>5 351</w:t>
            </w:r>
          </w:p>
        </w:tc>
        <w:tc>
          <w:tcPr>
            <w:tcW w:w="391" w:type="pct"/>
            <w:hideMark/>
          </w:tcPr>
          <w:p w14:paraId="071136C3" w14:textId="77777777" w:rsidR="00D1511A" w:rsidRPr="00C44BF6" w:rsidRDefault="00D1511A"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C44BF6">
              <w:rPr>
                <w:rFonts w:eastAsia="Times New Roman" w:cs="Times New Roman"/>
                <w:szCs w:val="18"/>
                <w:lang w:eastAsia="ru-RU"/>
              </w:rPr>
              <w:t>0</w:t>
            </w:r>
          </w:p>
        </w:tc>
        <w:tc>
          <w:tcPr>
            <w:tcW w:w="484" w:type="pct"/>
            <w:hideMark/>
          </w:tcPr>
          <w:p w14:paraId="3A6E9AA7" w14:textId="77777777" w:rsidR="00D1511A" w:rsidRPr="00C44BF6" w:rsidRDefault="00D1511A"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C44BF6">
              <w:rPr>
                <w:rFonts w:eastAsia="Times New Roman" w:cs="Times New Roman"/>
                <w:szCs w:val="18"/>
                <w:lang w:eastAsia="ru-RU"/>
              </w:rPr>
              <w:t>-5 351</w:t>
            </w:r>
          </w:p>
        </w:tc>
        <w:tc>
          <w:tcPr>
            <w:tcW w:w="490" w:type="pct"/>
            <w:gridSpan w:val="2"/>
            <w:hideMark/>
          </w:tcPr>
          <w:p w14:paraId="402FBAE8" w14:textId="77777777" w:rsidR="00D1511A" w:rsidRPr="00C44BF6" w:rsidRDefault="00D1511A"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C44BF6">
              <w:rPr>
                <w:rFonts w:eastAsia="Times New Roman" w:cs="Times New Roman"/>
                <w:szCs w:val="18"/>
                <w:lang w:eastAsia="ru-RU"/>
              </w:rPr>
              <w:t>5 351</w:t>
            </w:r>
          </w:p>
        </w:tc>
        <w:tc>
          <w:tcPr>
            <w:tcW w:w="391" w:type="pct"/>
            <w:hideMark/>
          </w:tcPr>
          <w:p w14:paraId="02221FA4" w14:textId="77777777" w:rsidR="00D1511A" w:rsidRPr="00C44BF6" w:rsidRDefault="00D1511A"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C44BF6">
              <w:rPr>
                <w:rFonts w:eastAsia="Times New Roman" w:cs="Times New Roman"/>
                <w:szCs w:val="18"/>
                <w:lang w:eastAsia="ru-RU"/>
              </w:rPr>
              <w:t>9 443</w:t>
            </w:r>
          </w:p>
        </w:tc>
        <w:tc>
          <w:tcPr>
            <w:tcW w:w="484" w:type="pct"/>
            <w:hideMark/>
          </w:tcPr>
          <w:p w14:paraId="72248362" w14:textId="77777777" w:rsidR="00D1511A" w:rsidRPr="00C44BF6" w:rsidRDefault="00D1511A"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C44BF6">
              <w:rPr>
                <w:rFonts w:eastAsia="Times New Roman" w:cs="Times New Roman"/>
                <w:szCs w:val="18"/>
                <w:lang w:eastAsia="ru-RU"/>
              </w:rPr>
              <w:t>4 092</w:t>
            </w:r>
          </w:p>
        </w:tc>
      </w:tr>
      <w:tr w:rsidR="0032307D" w:rsidRPr="00C44BF6" w14:paraId="5F3DC298" w14:textId="77777777" w:rsidTr="00006241">
        <w:trPr>
          <w:gridAfter w:val="1"/>
          <w:wAfter w:w="6" w:type="pct"/>
        </w:trPr>
        <w:tc>
          <w:tcPr>
            <w:cnfStyle w:val="001000000000" w:firstRow="0" w:lastRow="0" w:firstColumn="1" w:lastColumn="0" w:oddVBand="0" w:evenVBand="0" w:oddHBand="0" w:evenHBand="0" w:firstRowFirstColumn="0" w:firstRowLastColumn="0" w:lastRowFirstColumn="0" w:lastRowLastColumn="0"/>
            <w:tcW w:w="876" w:type="pct"/>
            <w:hideMark/>
          </w:tcPr>
          <w:p w14:paraId="5E688E99" w14:textId="77777777" w:rsidR="0032307D" w:rsidRPr="00C44BF6" w:rsidRDefault="0032307D" w:rsidP="00C44BF6">
            <w:pPr>
              <w:widowControl w:val="0"/>
              <w:rPr>
                <w:rFonts w:eastAsia="Times New Roman" w:cs="Times New Roman"/>
                <w:szCs w:val="18"/>
                <w:lang w:eastAsia="ru-RU"/>
              </w:rPr>
            </w:pPr>
            <w:r w:rsidRPr="00C44BF6">
              <w:rPr>
                <w:rFonts w:eastAsia="Times New Roman" w:cs="Times New Roman"/>
                <w:szCs w:val="18"/>
                <w:lang w:eastAsia="ru-RU"/>
              </w:rPr>
              <w:t>Налоги, в том числе:</w:t>
            </w:r>
          </w:p>
        </w:tc>
        <w:tc>
          <w:tcPr>
            <w:tcW w:w="488" w:type="pct"/>
            <w:hideMark/>
          </w:tcPr>
          <w:p w14:paraId="6C337432" w14:textId="77777777" w:rsidR="0032307D" w:rsidRPr="00C44BF6" w:rsidRDefault="0032307D"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C44BF6">
              <w:rPr>
                <w:rFonts w:eastAsia="Times New Roman" w:cs="Times New Roman"/>
                <w:szCs w:val="18"/>
                <w:lang w:eastAsia="ru-RU"/>
              </w:rPr>
              <w:t>56 222</w:t>
            </w:r>
          </w:p>
        </w:tc>
        <w:tc>
          <w:tcPr>
            <w:tcW w:w="416" w:type="pct"/>
            <w:hideMark/>
          </w:tcPr>
          <w:p w14:paraId="0CFDA298" w14:textId="77777777" w:rsidR="0032307D" w:rsidRPr="00C44BF6" w:rsidRDefault="0032307D"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C44BF6">
              <w:rPr>
                <w:rFonts w:eastAsia="Times New Roman" w:cs="Times New Roman"/>
                <w:szCs w:val="18"/>
                <w:lang w:eastAsia="ru-RU"/>
              </w:rPr>
              <w:t>49 042</w:t>
            </w:r>
          </w:p>
        </w:tc>
        <w:tc>
          <w:tcPr>
            <w:tcW w:w="484" w:type="pct"/>
            <w:hideMark/>
          </w:tcPr>
          <w:p w14:paraId="79536194" w14:textId="77777777" w:rsidR="0032307D" w:rsidRPr="00C44BF6" w:rsidRDefault="0032307D"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C44BF6">
              <w:rPr>
                <w:rFonts w:eastAsia="Times New Roman" w:cs="Times New Roman"/>
                <w:szCs w:val="18"/>
                <w:lang w:eastAsia="ru-RU"/>
              </w:rPr>
              <w:t>-7 180</w:t>
            </w:r>
          </w:p>
        </w:tc>
        <w:tc>
          <w:tcPr>
            <w:tcW w:w="490" w:type="pct"/>
            <w:gridSpan w:val="2"/>
            <w:hideMark/>
          </w:tcPr>
          <w:p w14:paraId="0ED36C18" w14:textId="77777777" w:rsidR="0032307D" w:rsidRPr="00C44BF6" w:rsidRDefault="0032307D"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C44BF6">
              <w:rPr>
                <w:rFonts w:eastAsia="Times New Roman" w:cs="Times New Roman"/>
                <w:szCs w:val="18"/>
                <w:lang w:eastAsia="ru-RU"/>
              </w:rPr>
              <w:t>56 222</w:t>
            </w:r>
          </w:p>
        </w:tc>
        <w:tc>
          <w:tcPr>
            <w:tcW w:w="391" w:type="pct"/>
            <w:hideMark/>
          </w:tcPr>
          <w:p w14:paraId="5FE69BF9" w14:textId="77777777" w:rsidR="0032307D" w:rsidRPr="00C44BF6" w:rsidRDefault="0032307D"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C44BF6">
              <w:rPr>
                <w:rFonts w:eastAsia="Times New Roman" w:cs="Times New Roman"/>
                <w:szCs w:val="18"/>
                <w:lang w:eastAsia="ru-RU"/>
              </w:rPr>
              <w:t>48 495</w:t>
            </w:r>
          </w:p>
        </w:tc>
        <w:tc>
          <w:tcPr>
            <w:tcW w:w="484" w:type="pct"/>
            <w:hideMark/>
          </w:tcPr>
          <w:p w14:paraId="2CFA95B2" w14:textId="77777777" w:rsidR="0032307D" w:rsidRPr="00C44BF6" w:rsidRDefault="0032307D"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C44BF6">
              <w:rPr>
                <w:rFonts w:eastAsia="Times New Roman" w:cs="Times New Roman"/>
                <w:szCs w:val="18"/>
                <w:lang w:eastAsia="ru-RU"/>
              </w:rPr>
              <w:t>-7 728</w:t>
            </w:r>
          </w:p>
        </w:tc>
        <w:tc>
          <w:tcPr>
            <w:tcW w:w="490" w:type="pct"/>
            <w:gridSpan w:val="2"/>
            <w:hideMark/>
          </w:tcPr>
          <w:p w14:paraId="244D9945" w14:textId="77777777" w:rsidR="0032307D" w:rsidRPr="00C44BF6" w:rsidRDefault="0032307D"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C44BF6">
              <w:rPr>
                <w:rFonts w:eastAsia="Times New Roman" w:cs="Times New Roman"/>
                <w:szCs w:val="18"/>
                <w:lang w:eastAsia="ru-RU"/>
              </w:rPr>
              <w:t>56 222</w:t>
            </w:r>
          </w:p>
        </w:tc>
        <w:tc>
          <w:tcPr>
            <w:tcW w:w="391" w:type="pct"/>
            <w:hideMark/>
          </w:tcPr>
          <w:p w14:paraId="4FFDAA1B" w14:textId="77777777" w:rsidR="0032307D" w:rsidRPr="00C44BF6" w:rsidRDefault="0032307D"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C44BF6">
              <w:rPr>
                <w:rFonts w:eastAsia="Times New Roman" w:cs="Times New Roman"/>
                <w:szCs w:val="18"/>
                <w:lang w:eastAsia="ru-RU"/>
              </w:rPr>
              <w:t>49 042</w:t>
            </w:r>
          </w:p>
        </w:tc>
        <w:tc>
          <w:tcPr>
            <w:tcW w:w="484" w:type="pct"/>
            <w:hideMark/>
          </w:tcPr>
          <w:p w14:paraId="5173B6EF" w14:textId="77777777" w:rsidR="0032307D" w:rsidRPr="00C44BF6" w:rsidRDefault="0032307D"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C44BF6">
              <w:rPr>
                <w:rFonts w:eastAsia="Times New Roman" w:cs="Times New Roman"/>
                <w:szCs w:val="18"/>
                <w:lang w:eastAsia="ru-RU"/>
              </w:rPr>
              <w:t>-7 180</w:t>
            </w:r>
          </w:p>
        </w:tc>
      </w:tr>
      <w:tr w:rsidR="0032307D" w:rsidRPr="00C44BF6" w14:paraId="25421A22" w14:textId="77777777" w:rsidTr="00006241">
        <w:trPr>
          <w:gridAfter w:val="1"/>
          <w:wAfter w:w="6" w:type="pct"/>
        </w:trPr>
        <w:tc>
          <w:tcPr>
            <w:cnfStyle w:val="001000000000" w:firstRow="0" w:lastRow="0" w:firstColumn="1" w:lastColumn="0" w:oddVBand="0" w:evenVBand="0" w:oddHBand="0" w:evenHBand="0" w:firstRowFirstColumn="0" w:firstRowLastColumn="0" w:lastRowFirstColumn="0" w:lastRowLastColumn="0"/>
            <w:tcW w:w="876" w:type="pct"/>
            <w:hideMark/>
          </w:tcPr>
          <w:p w14:paraId="5F5F1DE7" w14:textId="77777777" w:rsidR="0032307D" w:rsidRPr="00C44BF6" w:rsidRDefault="0032307D" w:rsidP="00C44BF6">
            <w:pPr>
              <w:widowControl w:val="0"/>
              <w:ind w:left="110"/>
              <w:rPr>
                <w:rFonts w:eastAsia="Times New Roman" w:cs="Times New Roman"/>
                <w:szCs w:val="18"/>
                <w:lang w:eastAsia="ru-RU"/>
              </w:rPr>
            </w:pPr>
            <w:r w:rsidRPr="00C44BF6">
              <w:rPr>
                <w:rFonts w:eastAsia="Times New Roman" w:cs="Times New Roman"/>
                <w:szCs w:val="18"/>
                <w:lang w:eastAsia="ru-RU"/>
              </w:rPr>
              <w:t>плата за землю</w:t>
            </w:r>
          </w:p>
        </w:tc>
        <w:tc>
          <w:tcPr>
            <w:tcW w:w="488" w:type="pct"/>
            <w:hideMark/>
          </w:tcPr>
          <w:p w14:paraId="5F0B1B35" w14:textId="77777777" w:rsidR="0032307D" w:rsidRPr="00C44BF6" w:rsidRDefault="0032307D"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C44BF6">
              <w:rPr>
                <w:rFonts w:eastAsia="Times New Roman" w:cs="Times New Roman"/>
                <w:szCs w:val="18"/>
                <w:lang w:eastAsia="ru-RU"/>
              </w:rPr>
              <w:t>862</w:t>
            </w:r>
          </w:p>
        </w:tc>
        <w:tc>
          <w:tcPr>
            <w:tcW w:w="416" w:type="pct"/>
            <w:hideMark/>
          </w:tcPr>
          <w:p w14:paraId="481F967F" w14:textId="77777777" w:rsidR="0032307D" w:rsidRPr="00C44BF6" w:rsidRDefault="0032307D"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C44BF6">
              <w:rPr>
                <w:rFonts w:eastAsia="Times New Roman" w:cs="Times New Roman"/>
                <w:szCs w:val="18"/>
                <w:lang w:eastAsia="ru-RU"/>
              </w:rPr>
              <w:t>859</w:t>
            </w:r>
          </w:p>
        </w:tc>
        <w:tc>
          <w:tcPr>
            <w:tcW w:w="484" w:type="pct"/>
            <w:hideMark/>
          </w:tcPr>
          <w:p w14:paraId="7EDD6298" w14:textId="77777777" w:rsidR="0032307D" w:rsidRPr="00C44BF6" w:rsidRDefault="0032307D"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C44BF6">
              <w:rPr>
                <w:rFonts w:eastAsia="Times New Roman" w:cs="Times New Roman"/>
                <w:szCs w:val="18"/>
                <w:lang w:eastAsia="ru-RU"/>
              </w:rPr>
              <w:t>-4</w:t>
            </w:r>
          </w:p>
        </w:tc>
        <w:tc>
          <w:tcPr>
            <w:tcW w:w="490" w:type="pct"/>
            <w:gridSpan w:val="2"/>
            <w:hideMark/>
          </w:tcPr>
          <w:p w14:paraId="0E1C66F8" w14:textId="77777777" w:rsidR="0032307D" w:rsidRPr="00C44BF6" w:rsidRDefault="0032307D"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C44BF6">
              <w:rPr>
                <w:rFonts w:eastAsia="Times New Roman" w:cs="Times New Roman"/>
                <w:szCs w:val="18"/>
                <w:lang w:eastAsia="ru-RU"/>
              </w:rPr>
              <w:t>862</w:t>
            </w:r>
          </w:p>
        </w:tc>
        <w:tc>
          <w:tcPr>
            <w:tcW w:w="391" w:type="pct"/>
            <w:hideMark/>
          </w:tcPr>
          <w:p w14:paraId="72A6F469" w14:textId="77777777" w:rsidR="0032307D" w:rsidRPr="00C44BF6" w:rsidRDefault="0032307D"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C44BF6">
              <w:rPr>
                <w:rFonts w:eastAsia="Times New Roman" w:cs="Times New Roman"/>
                <w:szCs w:val="18"/>
                <w:lang w:eastAsia="ru-RU"/>
              </w:rPr>
              <w:t>859</w:t>
            </w:r>
          </w:p>
        </w:tc>
        <w:tc>
          <w:tcPr>
            <w:tcW w:w="484" w:type="pct"/>
            <w:hideMark/>
          </w:tcPr>
          <w:p w14:paraId="09FB4274" w14:textId="77777777" w:rsidR="0032307D" w:rsidRPr="00C44BF6" w:rsidRDefault="0032307D"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C44BF6">
              <w:rPr>
                <w:rFonts w:eastAsia="Times New Roman" w:cs="Times New Roman"/>
                <w:szCs w:val="18"/>
                <w:lang w:eastAsia="ru-RU"/>
              </w:rPr>
              <w:t>-4</w:t>
            </w:r>
          </w:p>
        </w:tc>
        <w:tc>
          <w:tcPr>
            <w:tcW w:w="490" w:type="pct"/>
            <w:gridSpan w:val="2"/>
            <w:hideMark/>
          </w:tcPr>
          <w:p w14:paraId="07311B9C" w14:textId="77777777" w:rsidR="0032307D" w:rsidRPr="00C44BF6" w:rsidRDefault="0032307D"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C44BF6">
              <w:rPr>
                <w:rFonts w:eastAsia="Times New Roman" w:cs="Times New Roman"/>
                <w:szCs w:val="18"/>
                <w:lang w:eastAsia="ru-RU"/>
              </w:rPr>
              <w:t>862</w:t>
            </w:r>
          </w:p>
        </w:tc>
        <w:tc>
          <w:tcPr>
            <w:tcW w:w="391" w:type="pct"/>
            <w:hideMark/>
          </w:tcPr>
          <w:p w14:paraId="01FCDD62" w14:textId="77777777" w:rsidR="0032307D" w:rsidRPr="00C44BF6" w:rsidRDefault="0032307D"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C44BF6">
              <w:rPr>
                <w:rFonts w:eastAsia="Times New Roman" w:cs="Times New Roman"/>
                <w:szCs w:val="18"/>
                <w:lang w:eastAsia="ru-RU"/>
              </w:rPr>
              <w:t>859</w:t>
            </w:r>
          </w:p>
        </w:tc>
        <w:tc>
          <w:tcPr>
            <w:tcW w:w="484" w:type="pct"/>
            <w:hideMark/>
          </w:tcPr>
          <w:p w14:paraId="5CC5A46F" w14:textId="77777777" w:rsidR="0032307D" w:rsidRPr="00C44BF6" w:rsidRDefault="0032307D"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C44BF6">
              <w:rPr>
                <w:rFonts w:eastAsia="Times New Roman" w:cs="Times New Roman"/>
                <w:szCs w:val="18"/>
                <w:lang w:eastAsia="ru-RU"/>
              </w:rPr>
              <w:t>-4</w:t>
            </w:r>
          </w:p>
        </w:tc>
      </w:tr>
      <w:tr w:rsidR="0032307D" w:rsidRPr="00C44BF6" w14:paraId="7B78C94C" w14:textId="77777777" w:rsidTr="00006241">
        <w:trPr>
          <w:gridAfter w:val="1"/>
          <w:wAfter w:w="6" w:type="pct"/>
        </w:trPr>
        <w:tc>
          <w:tcPr>
            <w:cnfStyle w:val="001000000000" w:firstRow="0" w:lastRow="0" w:firstColumn="1" w:lastColumn="0" w:oddVBand="0" w:evenVBand="0" w:oddHBand="0" w:evenHBand="0" w:firstRowFirstColumn="0" w:firstRowLastColumn="0" w:lastRowFirstColumn="0" w:lastRowLastColumn="0"/>
            <w:tcW w:w="876" w:type="pct"/>
            <w:hideMark/>
          </w:tcPr>
          <w:p w14:paraId="73F152BB" w14:textId="77777777" w:rsidR="0032307D" w:rsidRPr="00C44BF6" w:rsidRDefault="0032307D" w:rsidP="00C44BF6">
            <w:pPr>
              <w:widowControl w:val="0"/>
              <w:ind w:left="110"/>
              <w:rPr>
                <w:rFonts w:eastAsia="Times New Roman" w:cs="Times New Roman"/>
                <w:szCs w:val="18"/>
                <w:lang w:eastAsia="ru-RU"/>
              </w:rPr>
            </w:pPr>
            <w:r w:rsidRPr="00C44BF6">
              <w:rPr>
                <w:rFonts w:eastAsia="Times New Roman" w:cs="Times New Roman"/>
                <w:szCs w:val="18"/>
                <w:lang w:eastAsia="ru-RU"/>
              </w:rPr>
              <w:t>налог на имущество</w:t>
            </w:r>
          </w:p>
        </w:tc>
        <w:tc>
          <w:tcPr>
            <w:tcW w:w="488" w:type="pct"/>
            <w:hideMark/>
          </w:tcPr>
          <w:p w14:paraId="0BFFBB9C" w14:textId="77777777" w:rsidR="0032307D" w:rsidRPr="00C44BF6" w:rsidRDefault="0032307D"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C44BF6">
              <w:rPr>
                <w:rFonts w:eastAsia="Times New Roman" w:cs="Times New Roman"/>
                <w:szCs w:val="18"/>
                <w:lang w:eastAsia="ru-RU"/>
              </w:rPr>
              <w:t>53 296</w:t>
            </w:r>
          </w:p>
        </w:tc>
        <w:tc>
          <w:tcPr>
            <w:tcW w:w="416" w:type="pct"/>
            <w:hideMark/>
          </w:tcPr>
          <w:p w14:paraId="6CCD03E5" w14:textId="77777777" w:rsidR="0032307D" w:rsidRPr="00C44BF6" w:rsidRDefault="0032307D"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C44BF6">
              <w:rPr>
                <w:rFonts w:eastAsia="Times New Roman" w:cs="Times New Roman"/>
                <w:szCs w:val="18"/>
                <w:lang w:eastAsia="ru-RU"/>
              </w:rPr>
              <w:t>43 163</w:t>
            </w:r>
          </w:p>
        </w:tc>
        <w:tc>
          <w:tcPr>
            <w:tcW w:w="484" w:type="pct"/>
            <w:hideMark/>
          </w:tcPr>
          <w:p w14:paraId="101B5930" w14:textId="77777777" w:rsidR="0032307D" w:rsidRPr="00C44BF6" w:rsidRDefault="0032307D"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C44BF6">
              <w:rPr>
                <w:rFonts w:eastAsia="Times New Roman" w:cs="Times New Roman"/>
                <w:szCs w:val="18"/>
                <w:lang w:eastAsia="ru-RU"/>
              </w:rPr>
              <w:t>-10 132</w:t>
            </w:r>
          </w:p>
        </w:tc>
        <w:tc>
          <w:tcPr>
            <w:tcW w:w="490" w:type="pct"/>
            <w:gridSpan w:val="2"/>
            <w:hideMark/>
          </w:tcPr>
          <w:p w14:paraId="0439369F" w14:textId="77777777" w:rsidR="0032307D" w:rsidRPr="00C44BF6" w:rsidRDefault="0032307D"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C44BF6">
              <w:rPr>
                <w:rFonts w:eastAsia="Times New Roman" w:cs="Times New Roman"/>
                <w:szCs w:val="18"/>
                <w:lang w:eastAsia="ru-RU"/>
              </w:rPr>
              <w:t>53 296</w:t>
            </w:r>
          </w:p>
        </w:tc>
        <w:tc>
          <w:tcPr>
            <w:tcW w:w="391" w:type="pct"/>
            <w:hideMark/>
          </w:tcPr>
          <w:p w14:paraId="21F11D5F" w14:textId="77777777" w:rsidR="0032307D" w:rsidRPr="00C44BF6" w:rsidRDefault="0032307D"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C44BF6">
              <w:rPr>
                <w:rFonts w:eastAsia="Times New Roman" w:cs="Times New Roman"/>
                <w:szCs w:val="18"/>
                <w:lang w:eastAsia="ru-RU"/>
              </w:rPr>
              <w:t>43 163</w:t>
            </w:r>
          </w:p>
        </w:tc>
        <w:tc>
          <w:tcPr>
            <w:tcW w:w="484" w:type="pct"/>
            <w:hideMark/>
          </w:tcPr>
          <w:p w14:paraId="3A009469" w14:textId="77777777" w:rsidR="0032307D" w:rsidRPr="00C44BF6" w:rsidRDefault="0032307D"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C44BF6">
              <w:rPr>
                <w:rFonts w:eastAsia="Times New Roman" w:cs="Times New Roman"/>
                <w:szCs w:val="18"/>
                <w:lang w:eastAsia="ru-RU"/>
              </w:rPr>
              <w:t>-10 132</w:t>
            </w:r>
          </w:p>
        </w:tc>
        <w:tc>
          <w:tcPr>
            <w:tcW w:w="490" w:type="pct"/>
            <w:gridSpan w:val="2"/>
            <w:hideMark/>
          </w:tcPr>
          <w:p w14:paraId="434A6440" w14:textId="77777777" w:rsidR="0032307D" w:rsidRPr="00C44BF6" w:rsidRDefault="0032307D"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C44BF6">
              <w:rPr>
                <w:rFonts w:eastAsia="Times New Roman" w:cs="Times New Roman"/>
                <w:szCs w:val="18"/>
                <w:lang w:eastAsia="ru-RU"/>
              </w:rPr>
              <w:t>53 296</w:t>
            </w:r>
          </w:p>
        </w:tc>
        <w:tc>
          <w:tcPr>
            <w:tcW w:w="391" w:type="pct"/>
            <w:hideMark/>
          </w:tcPr>
          <w:p w14:paraId="17F4B881" w14:textId="77777777" w:rsidR="0032307D" w:rsidRPr="00C44BF6" w:rsidRDefault="0032307D"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C44BF6">
              <w:rPr>
                <w:rFonts w:eastAsia="Times New Roman" w:cs="Times New Roman"/>
                <w:szCs w:val="18"/>
                <w:lang w:eastAsia="ru-RU"/>
              </w:rPr>
              <w:t>43 163</w:t>
            </w:r>
          </w:p>
        </w:tc>
        <w:tc>
          <w:tcPr>
            <w:tcW w:w="484" w:type="pct"/>
            <w:hideMark/>
          </w:tcPr>
          <w:p w14:paraId="2256EAC2" w14:textId="77777777" w:rsidR="0032307D" w:rsidRPr="00C44BF6" w:rsidRDefault="0032307D"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C44BF6">
              <w:rPr>
                <w:rFonts w:eastAsia="Times New Roman" w:cs="Times New Roman"/>
                <w:szCs w:val="18"/>
                <w:lang w:eastAsia="ru-RU"/>
              </w:rPr>
              <w:t>-10 132</w:t>
            </w:r>
          </w:p>
        </w:tc>
      </w:tr>
      <w:tr w:rsidR="0032307D" w:rsidRPr="00C44BF6" w14:paraId="0983CD55" w14:textId="77777777" w:rsidTr="00006241">
        <w:trPr>
          <w:gridAfter w:val="1"/>
          <w:wAfter w:w="6" w:type="pct"/>
        </w:trPr>
        <w:tc>
          <w:tcPr>
            <w:cnfStyle w:val="001000000000" w:firstRow="0" w:lastRow="0" w:firstColumn="1" w:lastColumn="0" w:oddVBand="0" w:evenVBand="0" w:oddHBand="0" w:evenHBand="0" w:firstRowFirstColumn="0" w:firstRowLastColumn="0" w:lastRowFirstColumn="0" w:lastRowLastColumn="0"/>
            <w:tcW w:w="876" w:type="pct"/>
            <w:hideMark/>
          </w:tcPr>
          <w:p w14:paraId="63CF6AFC" w14:textId="77777777" w:rsidR="0032307D" w:rsidRPr="00C44BF6" w:rsidRDefault="0032307D" w:rsidP="00C44BF6">
            <w:pPr>
              <w:widowControl w:val="0"/>
              <w:ind w:left="110"/>
              <w:rPr>
                <w:rFonts w:eastAsia="Times New Roman" w:cs="Times New Roman"/>
                <w:szCs w:val="18"/>
                <w:lang w:eastAsia="ru-RU"/>
              </w:rPr>
            </w:pPr>
            <w:r w:rsidRPr="00C44BF6">
              <w:rPr>
                <w:rFonts w:eastAsia="Times New Roman" w:cs="Times New Roman"/>
                <w:szCs w:val="18"/>
                <w:lang w:eastAsia="ru-RU"/>
              </w:rPr>
              <w:t>транспортный налог</w:t>
            </w:r>
          </w:p>
        </w:tc>
        <w:tc>
          <w:tcPr>
            <w:tcW w:w="488" w:type="pct"/>
            <w:hideMark/>
          </w:tcPr>
          <w:p w14:paraId="2748217C" w14:textId="77777777" w:rsidR="0032307D" w:rsidRPr="00C44BF6" w:rsidRDefault="0032307D"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C44BF6">
              <w:rPr>
                <w:rFonts w:eastAsia="Times New Roman" w:cs="Times New Roman"/>
                <w:szCs w:val="18"/>
                <w:lang w:eastAsia="ru-RU"/>
              </w:rPr>
              <w:t>1 826</w:t>
            </w:r>
          </w:p>
        </w:tc>
        <w:tc>
          <w:tcPr>
            <w:tcW w:w="416" w:type="pct"/>
            <w:hideMark/>
          </w:tcPr>
          <w:p w14:paraId="15396705" w14:textId="77777777" w:rsidR="0032307D" w:rsidRPr="00C44BF6" w:rsidRDefault="0032307D"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C44BF6">
              <w:rPr>
                <w:rFonts w:eastAsia="Times New Roman" w:cs="Times New Roman"/>
                <w:szCs w:val="18"/>
                <w:lang w:eastAsia="ru-RU"/>
              </w:rPr>
              <w:t>1 844</w:t>
            </w:r>
          </w:p>
        </w:tc>
        <w:tc>
          <w:tcPr>
            <w:tcW w:w="484" w:type="pct"/>
            <w:hideMark/>
          </w:tcPr>
          <w:p w14:paraId="5631DD8B" w14:textId="77777777" w:rsidR="0032307D" w:rsidRPr="00C44BF6" w:rsidRDefault="0032307D"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C44BF6">
              <w:rPr>
                <w:rFonts w:eastAsia="Times New Roman" w:cs="Times New Roman"/>
                <w:szCs w:val="18"/>
                <w:lang w:eastAsia="ru-RU"/>
              </w:rPr>
              <w:t>18</w:t>
            </w:r>
          </w:p>
        </w:tc>
        <w:tc>
          <w:tcPr>
            <w:tcW w:w="490" w:type="pct"/>
            <w:gridSpan w:val="2"/>
            <w:hideMark/>
          </w:tcPr>
          <w:p w14:paraId="520CF636" w14:textId="77777777" w:rsidR="0032307D" w:rsidRPr="00C44BF6" w:rsidRDefault="0032307D"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C44BF6">
              <w:rPr>
                <w:rFonts w:eastAsia="Times New Roman" w:cs="Times New Roman"/>
                <w:szCs w:val="18"/>
                <w:lang w:eastAsia="ru-RU"/>
              </w:rPr>
              <w:t>1 826</w:t>
            </w:r>
          </w:p>
        </w:tc>
        <w:tc>
          <w:tcPr>
            <w:tcW w:w="391" w:type="pct"/>
            <w:hideMark/>
          </w:tcPr>
          <w:p w14:paraId="564E51DA" w14:textId="77777777" w:rsidR="0032307D" w:rsidRPr="00C44BF6" w:rsidRDefault="0032307D"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C44BF6">
              <w:rPr>
                <w:rFonts w:eastAsia="Times New Roman" w:cs="Times New Roman"/>
                <w:szCs w:val="18"/>
                <w:lang w:eastAsia="ru-RU"/>
              </w:rPr>
              <w:t>1 802</w:t>
            </w:r>
          </w:p>
        </w:tc>
        <w:tc>
          <w:tcPr>
            <w:tcW w:w="484" w:type="pct"/>
            <w:hideMark/>
          </w:tcPr>
          <w:p w14:paraId="15A7090A" w14:textId="77777777" w:rsidR="0032307D" w:rsidRPr="00C44BF6" w:rsidRDefault="0032307D"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C44BF6">
              <w:rPr>
                <w:rFonts w:eastAsia="Times New Roman" w:cs="Times New Roman"/>
                <w:szCs w:val="18"/>
                <w:lang w:eastAsia="ru-RU"/>
              </w:rPr>
              <w:t>-24</w:t>
            </w:r>
          </w:p>
        </w:tc>
        <w:tc>
          <w:tcPr>
            <w:tcW w:w="490" w:type="pct"/>
            <w:gridSpan w:val="2"/>
            <w:hideMark/>
          </w:tcPr>
          <w:p w14:paraId="44128D3D" w14:textId="77777777" w:rsidR="0032307D" w:rsidRPr="00C44BF6" w:rsidRDefault="0032307D"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C44BF6">
              <w:rPr>
                <w:rFonts w:eastAsia="Times New Roman" w:cs="Times New Roman"/>
                <w:szCs w:val="18"/>
                <w:lang w:eastAsia="ru-RU"/>
              </w:rPr>
              <w:t>1 826</w:t>
            </w:r>
          </w:p>
        </w:tc>
        <w:tc>
          <w:tcPr>
            <w:tcW w:w="391" w:type="pct"/>
            <w:hideMark/>
          </w:tcPr>
          <w:p w14:paraId="16C13760" w14:textId="77777777" w:rsidR="0032307D" w:rsidRPr="00C44BF6" w:rsidRDefault="0032307D"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C44BF6">
              <w:rPr>
                <w:rFonts w:eastAsia="Times New Roman" w:cs="Times New Roman"/>
                <w:szCs w:val="18"/>
                <w:lang w:eastAsia="ru-RU"/>
              </w:rPr>
              <w:t>1 844</w:t>
            </w:r>
          </w:p>
        </w:tc>
        <w:tc>
          <w:tcPr>
            <w:tcW w:w="484" w:type="pct"/>
            <w:hideMark/>
          </w:tcPr>
          <w:p w14:paraId="0D762C07" w14:textId="77777777" w:rsidR="0032307D" w:rsidRPr="00C44BF6" w:rsidRDefault="0032307D"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C44BF6">
              <w:rPr>
                <w:rFonts w:eastAsia="Times New Roman" w:cs="Times New Roman"/>
                <w:szCs w:val="18"/>
                <w:lang w:eastAsia="ru-RU"/>
              </w:rPr>
              <w:t>18</w:t>
            </w:r>
          </w:p>
        </w:tc>
      </w:tr>
      <w:tr w:rsidR="0032307D" w:rsidRPr="00C44BF6" w14:paraId="3B30DC49" w14:textId="77777777" w:rsidTr="00006241">
        <w:trPr>
          <w:gridAfter w:val="1"/>
          <w:wAfter w:w="6" w:type="pct"/>
        </w:trPr>
        <w:tc>
          <w:tcPr>
            <w:cnfStyle w:val="001000000000" w:firstRow="0" w:lastRow="0" w:firstColumn="1" w:lastColumn="0" w:oddVBand="0" w:evenVBand="0" w:oddHBand="0" w:evenHBand="0" w:firstRowFirstColumn="0" w:firstRowLastColumn="0" w:lastRowFirstColumn="0" w:lastRowLastColumn="0"/>
            <w:tcW w:w="876" w:type="pct"/>
            <w:hideMark/>
          </w:tcPr>
          <w:p w14:paraId="2068DF9E" w14:textId="77777777" w:rsidR="0032307D" w:rsidRPr="00C44BF6" w:rsidRDefault="0032307D" w:rsidP="00C44BF6">
            <w:pPr>
              <w:widowControl w:val="0"/>
              <w:ind w:left="110"/>
              <w:rPr>
                <w:rFonts w:eastAsia="Times New Roman" w:cs="Times New Roman"/>
                <w:szCs w:val="18"/>
                <w:lang w:eastAsia="ru-RU"/>
              </w:rPr>
            </w:pPr>
            <w:r w:rsidRPr="00C44BF6">
              <w:rPr>
                <w:rFonts w:eastAsia="Times New Roman" w:cs="Times New Roman"/>
                <w:szCs w:val="18"/>
                <w:lang w:eastAsia="ru-RU"/>
              </w:rPr>
              <w:t>водный налог</w:t>
            </w:r>
          </w:p>
        </w:tc>
        <w:tc>
          <w:tcPr>
            <w:tcW w:w="488" w:type="pct"/>
            <w:hideMark/>
          </w:tcPr>
          <w:p w14:paraId="72576A8A" w14:textId="77777777" w:rsidR="0032307D" w:rsidRPr="00C44BF6" w:rsidRDefault="0032307D"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C44BF6">
              <w:rPr>
                <w:rFonts w:eastAsia="Times New Roman" w:cs="Times New Roman"/>
                <w:szCs w:val="18"/>
                <w:lang w:eastAsia="ru-RU"/>
              </w:rPr>
              <w:t>0</w:t>
            </w:r>
          </w:p>
        </w:tc>
        <w:tc>
          <w:tcPr>
            <w:tcW w:w="416" w:type="pct"/>
            <w:hideMark/>
          </w:tcPr>
          <w:p w14:paraId="1E9F2E8A" w14:textId="77777777" w:rsidR="0032307D" w:rsidRPr="00C44BF6" w:rsidRDefault="0032307D"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C44BF6">
              <w:rPr>
                <w:rFonts w:eastAsia="Times New Roman" w:cs="Times New Roman"/>
                <w:szCs w:val="18"/>
                <w:lang w:eastAsia="ru-RU"/>
              </w:rPr>
              <w:t>0</w:t>
            </w:r>
          </w:p>
        </w:tc>
        <w:tc>
          <w:tcPr>
            <w:tcW w:w="484" w:type="pct"/>
            <w:hideMark/>
          </w:tcPr>
          <w:p w14:paraId="5BC92817" w14:textId="77777777" w:rsidR="0032307D" w:rsidRPr="00C44BF6" w:rsidRDefault="0032307D"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C44BF6">
              <w:rPr>
                <w:rFonts w:eastAsia="Times New Roman" w:cs="Times New Roman"/>
                <w:szCs w:val="18"/>
                <w:lang w:eastAsia="ru-RU"/>
              </w:rPr>
              <w:t>0</w:t>
            </w:r>
          </w:p>
        </w:tc>
        <w:tc>
          <w:tcPr>
            <w:tcW w:w="490" w:type="pct"/>
            <w:gridSpan w:val="2"/>
            <w:hideMark/>
          </w:tcPr>
          <w:p w14:paraId="4F13F0E4" w14:textId="77777777" w:rsidR="0032307D" w:rsidRPr="00C44BF6" w:rsidRDefault="0032307D"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C44BF6">
              <w:rPr>
                <w:rFonts w:eastAsia="Times New Roman" w:cs="Times New Roman"/>
                <w:szCs w:val="18"/>
                <w:lang w:eastAsia="ru-RU"/>
              </w:rPr>
              <w:t>0</w:t>
            </w:r>
          </w:p>
        </w:tc>
        <w:tc>
          <w:tcPr>
            <w:tcW w:w="391" w:type="pct"/>
            <w:hideMark/>
          </w:tcPr>
          <w:p w14:paraId="4B0D424E" w14:textId="77777777" w:rsidR="0032307D" w:rsidRPr="00C44BF6" w:rsidRDefault="0032307D"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C44BF6">
              <w:rPr>
                <w:rFonts w:eastAsia="Times New Roman" w:cs="Times New Roman"/>
                <w:szCs w:val="18"/>
                <w:lang w:eastAsia="ru-RU"/>
              </w:rPr>
              <w:t>0</w:t>
            </w:r>
          </w:p>
        </w:tc>
        <w:tc>
          <w:tcPr>
            <w:tcW w:w="484" w:type="pct"/>
            <w:hideMark/>
          </w:tcPr>
          <w:p w14:paraId="56B57E41" w14:textId="77777777" w:rsidR="0032307D" w:rsidRPr="00C44BF6" w:rsidRDefault="0032307D"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C44BF6">
              <w:rPr>
                <w:rFonts w:eastAsia="Times New Roman" w:cs="Times New Roman"/>
                <w:szCs w:val="18"/>
                <w:lang w:eastAsia="ru-RU"/>
              </w:rPr>
              <w:t>0</w:t>
            </w:r>
          </w:p>
        </w:tc>
        <w:tc>
          <w:tcPr>
            <w:tcW w:w="490" w:type="pct"/>
            <w:gridSpan w:val="2"/>
            <w:hideMark/>
          </w:tcPr>
          <w:p w14:paraId="0BB96E3D" w14:textId="77777777" w:rsidR="0032307D" w:rsidRPr="00C44BF6" w:rsidRDefault="0032307D"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C44BF6">
              <w:rPr>
                <w:rFonts w:eastAsia="Times New Roman" w:cs="Times New Roman"/>
                <w:szCs w:val="18"/>
                <w:lang w:eastAsia="ru-RU"/>
              </w:rPr>
              <w:t>0</w:t>
            </w:r>
          </w:p>
        </w:tc>
        <w:tc>
          <w:tcPr>
            <w:tcW w:w="391" w:type="pct"/>
            <w:hideMark/>
          </w:tcPr>
          <w:p w14:paraId="63C6DFD7" w14:textId="77777777" w:rsidR="0032307D" w:rsidRPr="00C44BF6" w:rsidRDefault="0032307D"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C44BF6">
              <w:rPr>
                <w:rFonts w:eastAsia="Times New Roman" w:cs="Times New Roman"/>
                <w:szCs w:val="18"/>
                <w:lang w:eastAsia="ru-RU"/>
              </w:rPr>
              <w:t>0</w:t>
            </w:r>
          </w:p>
        </w:tc>
        <w:tc>
          <w:tcPr>
            <w:tcW w:w="484" w:type="pct"/>
            <w:hideMark/>
          </w:tcPr>
          <w:p w14:paraId="5F863875" w14:textId="77777777" w:rsidR="0032307D" w:rsidRPr="00C44BF6" w:rsidRDefault="0032307D"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C44BF6">
              <w:rPr>
                <w:rFonts w:eastAsia="Times New Roman" w:cs="Times New Roman"/>
                <w:szCs w:val="18"/>
                <w:lang w:eastAsia="ru-RU"/>
              </w:rPr>
              <w:t>0</w:t>
            </w:r>
          </w:p>
        </w:tc>
      </w:tr>
      <w:tr w:rsidR="0032307D" w:rsidRPr="00C44BF6" w14:paraId="5D5D31B2" w14:textId="77777777" w:rsidTr="00006241">
        <w:trPr>
          <w:gridAfter w:val="1"/>
          <w:wAfter w:w="6" w:type="pct"/>
        </w:trPr>
        <w:tc>
          <w:tcPr>
            <w:cnfStyle w:val="001000000000" w:firstRow="0" w:lastRow="0" w:firstColumn="1" w:lastColumn="0" w:oddVBand="0" w:evenVBand="0" w:oddHBand="0" w:evenHBand="0" w:firstRowFirstColumn="0" w:firstRowLastColumn="0" w:lastRowFirstColumn="0" w:lastRowLastColumn="0"/>
            <w:tcW w:w="876" w:type="pct"/>
            <w:hideMark/>
          </w:tcPr>
          <w:p w14:paraId="5C7FB90E" w14:textId="77777777" w:rsidR="0032307D" w:rsidRPr="00C44BF6" w:rsidRDefault="0032307D" w:rsidP="00C44BF6">
            <w:pPr>
              <w:widowControl w:val="0"/>
              <w:ind w:left="110"/>
              <w:rPr>
                <w:rFonts w:eastAsia="Times New Roman" w:cs="Times New Roman"/>
                <w:szCs w:val="18"/>
                <w:lang w:eastAsia="ru-RU"/>
              </w:rPr>
            </w:pPr>
            <w:r w:rsidRPr="00C44BF6">
              <w:rPr>
                <w:rFonts w:eastAsia="Times New Roman" w:cs="Times New Roman"/>
                <w:szCs w:val="18"/>
                <w:lang w:eastAsia="ru-RU"/>
              </w:rPr>
              <w:t>плата за предельно-допустимые выбросы</w:t>
            </w:r>
          </w:p>
        </w:tc>
        <w:tc>
          <w:tcPr>
            <w:tcW w:w="488" w:type="pct"/>
            <w:hideMark/>
          </w:tcPr>
          <w:p w14:paraId="2AEB3471" w14:textId="77777777" w:rsidR="0032307D" w:rsidRPr="00C44BF6" w:rsidRDefault="0032307D"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C44BF6">
              <w:rPr>
                <w:rFonts w:eastAsia="Times New Roman" w:cs="Times New Roman"/>
                <w:szCs w:val="18"/>
                <w:lang w:eastAsia="ru-RU"/>
              </w:rPr>
              <w:t>238</w:t>
            </w:r>
          </w:p>
        </w:tc>
        <w:tc>
          <w:tcPr>
            <w:tcW w:w="416" w:type="pct"/>
            <w:hideMark/>
          </w:tcPr>
          <w:p w14:paraId="1C478B2D" w14:textId="77777777" w:rsidR="0032307D" w:rsidRPr="00C44BF6" w:rsidRDefault="0032307D"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C44BF6">
              <w:rPr>
                <w:rFonts w:eastAsia="Times New Roman" w:cs="Times New Roman"/>
                <w:szCs w:val="18"/>
                <w:lang w:eastAsia="ru-RU"/>
              </w:rPr>
              <w:t>563</w:t>
            </w:r>
          </w:p>
        </w:tc>
        <w:tc>
          <w:tcPr>
            <w:tcW w:w="484" w:type="pct"/>
            <w:hideMark/>
          </w:tcPr>
          <w:p w14:paraId="7FB2F2B1" w14:textId="77777777" w:rsidR="0032307D" w:rsidRPr="00C44BF6" w:rsidRDefault="0032307D"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C44BF6">
              <w:rPr>
                <w:rFonts w:eastAsia="Times New Roman" w:cs="Times New Roman"/>
                <w:szCs w:val="18"/>
                <w:lang w:eastAsia="ru-RU"/>
              </w:rPr>
              <w:t>325</w:t>
            </w:r>
          </w:p>
        </w:tc>
        <w:tc>
          <w:tcPr>
            <w:tcW w:w="490" w:type="pct"/>
            <w:gridSpan w:val="2"/>
            <w:hideMark/>
          </w:tcPr>
          <w:p w14:paraId="0F157D18" w14:textId="77777777" w:rsidR="0032307D" w:rsidRPr="00C44BF6" w:rsidRDefault="0032307D"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C44BF6">
              <w:rPr>
                <w:rFonts w:eastAsia="Times New Roman" w:cs="Times New Roman"/>
                <w:szCs w:val="18"/>
                <w:lang w:eastAsia="ru-RU"/>
              </w:rPr>
              <w:t>238</w:t>
            </w:r>
          </w:p>
        </w:tc>
        <w:tc>
          <w:tcPr>
            <w:tcW w:w="391" w:type="pct"/>
            <w:hideMark/>
          </w:tcPr>
          <w:p w14:paraId="466CC0E2" w14:textId="77777777" w:rsidR="0032307D" w:rsidRPr="00C44BF6" w:rsidRDefault="0032307D"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C44BF6">
              <w:rPr>
                <w:rFonts w:eastAsia="Times New Roman" w:cs="Times New Roman"/>
                <w:szCs w:val="18"/>
                <w:lang w:eastAsia="ru-RU"/>
              </w:rPr>
              <w:t>61</w:t>
            </w:r>
          </w:p>
        </w:tc>
        <w:tc>
          <w:tcPr>
            <w:tcW w:w="484" w:type="pct"/>
            <w:hideMark/>
          </w:tcPr>
          <w:p w14:paraId="55307CA9" w14:textId="77777777" w:rsidR="0032307D" w:rsidRPr="00C44BF6" w:rsidRDefault="0032307D"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C44BF6">
              <w:rPr>
                <w:rFonts w:eastAsia="Times New Roman" w:cs="Times New Roman"/>
                <w:szCs w:val="18"/>
                <w:lang w:eastAsia="ru-RU"/>
              </w:rPr>
              <w:t>-178</w:t>
            </w:r>
          </w:p>
        </w:tc>
        <w:tc>
          <w:tcPr>
            <w:tcW w:w="490" w:type="pct"/>
            <w:gridSpan w:val="2"/>
            <w:hideMark/>
          </w:tcPr>
          <w:p w14:paraId="402B4213" w14:textId="77777777" w:rsidR="0032307D" w:rsidRPr="00C44BF6" w:rsidRDefault="0032307D"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C44BF6">
              <w:rPr>
                <w:rFonts w:eastAsia="Times New Roman" w:cs="Times New Roman"/>
                <w:szCs w:val="18"/>
                <w:lang w:eastAsia="ru-RU"/>
              </w:rPr>
              <w:t>238</w:t>
            </w:r>
          </w:p>
        </w:tc>
        <w:tc>
          <w:tcPr>
            <w:tcW w:w="391" w:type="pct"/>
            <w:hideMark/>
          </w:tcPr>
          <w:p w14:paraId="5692B535" w14:textId="77777777" w:rsidR="0032307D" w:rsidRPr="00C44BF6" w:rsidRDefault="0032307D"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C44BF6">
              <w:rPr>
                <w:rFonts w:eastAsia="Times New Roman" w:cs="Times New Roman"/>
                <w:szCs w:val="18"/>
                <w:lang w:eastAsia="ru-RU"/>
              </w:rPr>
              <w:t>563</w:t>
            </w:r>
          </w:p>
        </w:tc>
        <w:tc>
          <w:tcPr>
            <w:tcW w:w="484" w:type="pct"/>
            <w:hideMark/>
          </w:tcPr>
          <w:p w14:paraId="553E9815" w14:textId="77777777" w:rsidR="0032307D" w:rsidRPr="00C44BF6" w:rsidRDefault="0032307D"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C44BF6">
              <w:rPr>
                <w:rFonts w:eastAsia="Times New Roman" w:cs="Times New Roman"/>
                <w:szCs w:val="18"/>
                <w:lang w:eastAsia="ru-RU"/>
              </w:rPr>
              <w:t>325</w:t>
            </w:r>
          </w:p>
        </w:tc>
      </w:tr>
      <w:tr w:rsidR="0032307D" w:rsidRPr="00C44BF6" w14:paraId="0BB1DA79" w14:textId="77777777" w:rsidTr="00006241">
        <w:trPr>
          <w:gridAfter w:val="1"/>
          <w:wAfter w:w="6" w:type="pct"/>
        </w:trPr>
        <w:tc>
          <w:tcPr>
            <w:cnfStyle w:val="001000000000" w:firstRow="0" w:lastRow="0" w:firstColumn="1" w:lastColumn="0" w:oddVBand="0" w:evenVBand="0" w:oddHBand="0" w:evenHBand="0" w:firstRowFirstColumn="0" w:firstRowLastColumn="0" w:lastRowFirstColumn="0" w:lastRowLastColumn="0"/>
            <w:tcW w:w="876" w:type="pct"/>
            <w:hideMark/>
          </w:tcPr>
          <w:p w14:paraId="5B487239" w14:textId="77777777" w:rsidR="0032307D" w:rsidRPr="00C44BF6" w:rsidRDefault="0032307D" w:rsidP="00C44BF6">
            <w:pPr>
              <w:widowControl w:val="0"/>
              <w:ind w:left="110"/>
              <w:rPr>
                <w:rFonts w:eastAsia="Times New Roman" w:cs="Times New Roman"/>
                <w:szCs w:val="18"/>
                <w:lang w:eastAsia="ru-RU"/>
              </w:rPr>
            </w:pPr>
            <w:r w:rsidRPr="00C44BF6">
              <w:rPr>
                <w:rFonts w:eastAsia="Times New Roman" w:cs="Times New Roman"/>
                <w:szCs w:val="18"/>
                <w:lang w:eastAsia="ru-RU"/>
              </w:rPr>
              <w:t>прочие налоги</w:t>
            </w:r>
          </w:p>
        </w:tc>
        <w:tc>
          <w:tcPr>
            <w:tcW w:w="488" w:type="pct"/>
            <w:hideMark/>
          </w:tcPr>
          <w:p w14:paraId="0552D884" w14:textId="77777777" w:rsidR="0032307D" w:rsidRPr="00C44BF6" w:rsidRDefault="0032307D"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C44BF6">
              <w:rPr>
                <w:rFonts w:eastAsia="Times New Roman" w:cs="Times New Roman"/>
                <w:szCs w:val="18"/>
                <w:lang w:eastAsia="ru-RU"/>
              </w:rPr>
              <w:t> </w:t>
            </w:r>
          </w:p>
        </w:tc>
        <w:tc>
          <w:tcPr>
            <w:tcW w:w="416" w:type="pct"/>
            <w:hideMark/>
          </w:tcPr>
          <w:p w14:paraId="5648F154" w14:textId="77777777" w:rsidR="0032307D" w:rsidRPr="00C44BF6" w:rsidRDefault="0032307D"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C44BF6">
              <w:rPr>
                <w:rFonts w:eastAsia="Times New Roman" w:cs="Times New Roman"/>
                <w:szCs w:val="18"/>
                <w:lang w:eastAsia="ru-RU"/>
              </w:rPr>
              <w:t>2 613</w:t>
            </w:r>
          </w:p>
        </w:tc>
        <w:tc>
          <w:tcPr>
            <w:tcW w:w="484" w:type="pct"/>
            <w:hideMark/>
          </w:tcPr>
          <w:p w14:paraId="475F1841" w14:textId="77777777" w:rsidR="0032307D" w:rsidRPr="00C44BF6" w:rsidRDefault="0032307D"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C44BF6">
              <w:rPr>
                <w:rFonts w:eastAsia="Times New Roman" w:cs="Times New Roman"/>
                <w:szCs w:val="18"/>
                <w:lang w:eastAsia="ru-RU"/>
              </w:rPr>
              <w:t>2 613</w:t>
            </w:r>
          </w:p>
        </w:tc>
        <w:tc>
          <w:tcPr>
            <w:tcW w:w="490" w:type="pct"/>
            <w:gridSpan w:val="2"/>
            <w:hideMark/>
          </w:tcPr>
          <w:p w14:paraId="26324F4E" w14:textId="77777777" w:rsidR="0032307D" w:rsidRPr="00C44BF6" w:rsidRDefault="0032307D"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C44BF6">
              <w:rPr>
                <w:rFonts w:eastAsia="Times New Roman" w:cs="Times New Roman"/>
                <w:szCs w:val="18"/>
                <w:lang w:eastAsia="ru-RU"/>
              </w:rPr>
              <w:t> </w:t>
            </w:r>
          </w:p>
        </w:tc>
        <w:tc>
          <w:tcPr>
            <w:tcW w:w="391" w:type="pct"/>
            <w:hideMark/>
          </w:tcPr>
          <w:p w14:paraId="73192711" w14:textId="77777777" w:rsidR="0032307D" w:rsidRPr="00C44BF6" w:rsidRDefault="0032307D"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C44BF6">
              <w:rPr>
                <w:rFonts w:eastAsia="Times New Roman" w:cs="Times New Roman"/>
                <w:szCs w:val="18"/>
                <w:lang w:eastAsia="ru-RU"/>
              </w:rPr>
              <w:t>2 610</w:t>
            </w:r>
          </w:p>
        </w:tc>
        <w:tc>
          <w:tcPr>
            <w:tcW w:w="484" w:type="pct"/>
            <w:hideMark/>
          </w:tcPr>
          <w:p w14:paraId="26FCBF2C" w14:textId="77777777" w:rsidR="0032307D" w:rsidRPr="00C44BF6" w:rsidRDefault="0032307D"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C44BF6">
              <w:rPr>
                <w:rFonts w:eastAsia="Times New Roman" w:cs="Times New Roman"/>
                <w:szCs w:val="18"/>
                <w:lang w:eastAsia="ru-RU"/>
              </w:rPr>
              <w:t>2 610</w:t>
            </w:r>
          </w:p>
        </w:tc>
        <w:tc>
          <w:tcPr>
            <w:tcW w:w="490" w:type="pct"/>
            <w:gridSpan w:val="2"/>
            <w:hideMark/>
          </w:tcPr>
          <w:p w14:paraId="493EC889" w14:textId="77777777" w:rsidR="0032307D" w:rsidRPr="00C44BF6" w:rsidRDefault="0032307D"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C44BF6">
              <w:rPr>
                <w:rFonts w:eastAsia="Times New Roman" w:cs="Times New Roman"/>
                <w:szCs w:val="18"/>
                <w:lang w:eastAsia="ru-RU"/>
              </w:rPr>
              <w:t>0</w:t>
            </w:r>
          </w:p>
        </w:tc>
        <w:tc>
          <w:tcPr>
            <w:tcW w:w="391" w:type="pct"/>
            <w:hideMark/>
          </w:tcPr>
          <w:p w14:paraId="08A0098A" w14:textId="77777777" w:rsidR="0032307D" w:rsidRPr="00C44BF6" w:rsidRDefault="0032307D"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C44BF6">
              <w:rPr>
                <w:rFonts w:eastAsia="Times New Roman" w:cs="Times New Roman"/>
                <w:szCs w:val="18"/>
                <w:lang w:eastAsia="ru-RU"/>
              </w:rPr>
              <w:t>2 613</w:t>
            </w:r>
          </w:p>
        </w:tc>
        <w:tc>
          <w:tcPr>
            <w:tcW w:w="484" w:type="pct"/>
            <w:hideMark/>
          </w:tcPr>
          <w:p w14:paraId="7E9A9778" w14:textId="77777777" w:rsidR="0032307D" w:rsidRPr="00C44BF6" w:rsidRDefault="0032307D"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C44BF6">
              <w:rPr>
                <w:rFonts w:eastAsia="Times New Roman" w:cs="Times New Roman"/>
                <w:szCs w:val="18"/>
                <w:lang w:eastAsia="ru-RU"/>
              </w:rPr>
              <w:t>2 613</w:t>
            </w:r>
          </w:p>
        </w:tc>
      </w:tr>
      <w:tr w:rsidR="00D1511A" w:rsidRPr="00C44BF6" w14:paraId="3B35C21F" w14:textId="77777777" w:rsidTr="00006241">
        <w:trPr>
          <w:gridAfter w:val="1"/>
          <w:wAfter w:w="6" w:type="pct"/>
        </w:trPr>
        <w:tc>
          <w:tcPr>
            <w:cnfStyle w:val="001000000000" w:firstRow="0" w:lastRow="0" w:firstColumn="1" w:lastColumn="0" w:oddVBand="0" w:evenVBand="0" w:oddHBand="0" w:evenHBand="0" w:firstRowFirstColumn="0" w:firstRowLastColumn="0" w:lastRowFirstColumn="0" w:lastRowLastColumn="0"/>
            <w:tcW w:w="876" w:type="pct"/>
            <w:hideMark/>
          </w:tcPr>
          <w:p w14:paraId="4116FB72" w14:textId="77777777" w:rsidR="00D1511A" w:rsidRPr="00C44BF6" w:rsidRDefault="00D1511A" w:rsidP="00C44BF6">
            <w:pPr>
              <w:widowControl w:val="0"/>
              <w:rPr>
                <w:rFonts w:eastAsia="Times New Roman" w:cs="Times New Roman"/>
                <w:szCs w:val="18"/>
                <w:lang w:eastAsia="ru-RU"/>
              </w:rPr>
            </w:pPr>
            <w:r w:rsidRPr="00C44BF6">
              <w:rPr>
                <w:rFonts w:eastAsia="Times New Roman" w:cs="Times New Roman"/>
                <w:szCs w:val="18"/>
                <w:lang w:eastAsia="ru-RU"/>
              </w:rPr>
              <w:t>Отчисления на социальные нужды</w:t>
            </w:r>
          </w:p>
        </w:tc>
        <w:tc>
          <w:tcPr>
            <w:tcW w:w="488" w:type="pct"/>
            <w:hideMark/>
          </w:tcPr>
          <w:p w14:paraId="29B913B1" w14:textId="77777777" w:rsidR="00D1511A" w:rsidRPr="00C44BF6" w:rsidRDefault="00D1511A"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C44BF6">
              <w:rPr>
                <w:rFonts w:eastAsia="Times New Roman" w:cs="Times New Roman"/>
                <w:szCs w:val="18"/>
                <w:lang w:eastAsia="ru-RU"/>
              </w:rPr>
              <w:t>229 127</w:t>
            </w:r>
          </w:p>
        </w:tc>
        <w:tc>
          <w:tcPr>
            <w:tcW w:w="416" w:type="pct"/>
            <w:hideMark/>
          </w:tcPr>
          <w:p w14:paraId="3C352785" w14:textId="77777777" w:rsidR="00D1511A" w:rsidRPr="00C44BF6" w:rsidRDefault="00D1511A"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C44BF6">
              <w:rPr>
                <w:rFonts w:eastAsia="Times New Roman" w:cs="Times New Roman"/>
                <w:szCs w:val="18"/>
                <w:lang w:eastAsia="ru-RU"/>
              </w:rPr>
              <w:t>252 258</w:t>
            </w:r>
          </w:p>
        </w:tc>
        <w:tc>
          <w:tcPr>
            <w:tcW w:w="484" w:type="pct"/>
            <w:hideMark/>
          </w:tcPr>
          <w:p w14:paraId="5E39F853" w14:textId="77777777" w:rsidR="00D1511A" w:rsidRPr="00C44BF6" w:rsidRDefault="00D1511A"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C44BF6">
              <w:rPr>
                <w:rFonts w:eastAsia="Times New Roman" w:cs="Times New Roman"/>
                <w:szCs w:val="18"/>
                <w:lang w:eastAsia="ru-RU"/>
              </w:rPr>
              <w:t>23 131</w:t>
            </w:r>
          </w:p>
        </w:tc>
        <w:tc>
          <w:tcPr>
            <w:tcW w:w="490" w:type="pct"/>
            <w:gridSpan w:val="2"/>
            <w:hideMark/>
          </w:tcPr>
          <w:p w14:paraId="70F86E47" w14:textId="77777777" w:rsidR="00D1511A" w:rsidRPr="00C44BF6" w:rsidRDefault="00D1511A"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C44BF6">
              <w:rPr>
                <w:rFonts w:eastAsia="Times New Roman" w:cs="Times New Roman"/>
                <w:szCs w:val="18"/>
                <w:lang w:eastAsia="ru-RU"/>
              </w:rPr>
              <w:t>229 127</w:t>
            </w:r>
          </w:p>
        </w:tc>
        <w:tc>
          <w:tcPr>
            <w:tcW w:w="391" w:type="pct"/>
            <w:hideMark/>
          </w:tcPr>
          <w:p w14:paraId="05AB89BD" w14:textId="77777777" w:rsidR="00D1511A" w:rsidRPr="00C44BF6" w:rsidRDefault="00D1511A"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C44BF6">
              <w:rPr>
                <w:rFonts w:eastAsia="Times New Roman" w:cs="Times New Roman"/>
                <w:szCs w:val="18"/>
                <w:lang w:eastAsia="ru-RU"/>
              </w:rPr>
              <w:t>252 258</w:t>
            </w:r>
          </w:p>
        </w:tc>
        <w:tc>
          <w:tcPr>
            <w:tcW w:w="484" w:type="pct"/>
            <w:hideMark/>
          </w:tcPr>
          <w:p w14:paraId="20CFD986" w14:textId="77777777" w:rsidR="00D1511A" w:rsidRPr="00C44BF6" w:rsidRDefault="00D1511A"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C44BF6">
              <w:rPr>
                <w:rFonts w:eastAsia="Times New Roman" w:cs="Times New Roman"/>
                <w:szCs w:val="18"/>
                <w:lang w:eastAsia="ru-RU"/>
              </w:rPr>
              <w:t>23 131</w:t>
            </w:r>
          </w:p>
        </w:tc>
        <w:tc>
          <w:tcPr>
            <w:tcW w:w="490" w:type="pct"/>
            <w:gridSpan w:val="2"/>
            <w:hideMark/>
          </w:tcPr>
          <w:p w14:paraId="60D8B68E" w14:textId="77777777" w:rsidR="00D1511A" w:rsidRPr="00C44BF6" w:rsidRDefault="00D1511A"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C44BF6">
              <w:rPr>
                <w:rFonts w:eastAsia="Times New Roman" w:cs="Times New Roman"/>
                <w:szCs w:val="18"/>
                <w:lang w:eastAsia="ru-RU"/>
              </w:rPr>
              <w:t>229 127</w:t>
            </w:r>
          </w:p>
        </w:tc>
        <w:tc>
          <w:tcPr>
            <w:tcW w:w="391" w:type="pct"/>
            <w:hideMark/>
          </w:tcPr>
          <w:p w14:paraId="74E04D5C" w14:textId="77777777" w:rsidR="00D1511A" w:rsidRPr="00C44BF6" w:rsidRDefault="00D1511A"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C44BF6">
              <w:rPr>
                <w:rFonts w:eastAsia="Times New Roman" w:cs="Times New Roman"/>
                <w:szCs w:val="18"/>
                <w:lang w:eastAsia="ru-RU"/>
              </w:rPr>
              <w:t>222 976</w:t>
            </w:r>
          </w:p>
        </w:tc>
        <w:tc>
          <w:tcPr>
            <w:tcW w:w="484" w:type="pct"/>
            <w:hideMark/>
          </w:tcPr>
          <w:p w14:paraId="5C04B237" w14:textId="77777777" w:rsidR="00D1511A" w:rsidRPr="00C44BF6" w:rsidRDefault="00D1511A"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C44BF6">
              <w:rPr>
                <w:rFonts w:eastAsia="Times New Roman" w:cs="Times New Roman"/>
                <w:szCs w:val="18"/>
                <w:lang w:eastAsia="ru-RU"/>
              </w:rPr>
              <w:t>-6 151</w:t>
            </w:r>
          </w:p>
        </w:tc>
      </w:tr>
      <w:tr w:rsidR="0032307D" w:rsidRPr="00C44BF6" w14:paraId="12FF91F9" w14:textId="77777777" w:rsidTr="00006241">
        <w:trPr>
          <w:gridAfter w:val="1"/>
          <w:wAfter w:w="6" w:type="pct"/>
        </w:trPr>
        <w:tc>
          <w:tcPr>
            <w:cnfStyle w:val="001000000000" w:firstRow="0" w:lastRow="0" w:firstColumn="1" w:lastColumn="0" w:oddVBand="0" w:evenVBand="0" w:oddHBand="0" w:evenHBand="0" w:firstRowFirstColumn="0" w:firstRowLastColumn="0" w:lastRowFirstColumn="0" w:lastRowLastColumn="0"/>
            <w:tcW w:w="876" w:type="pct"/>
            <w:hideMark/>
          </w:tcPr>
          <w:p w14:paraId="1864E672" w14:textId="77777777" w:rsidR="0032307D" w:rsidRPr="00C44BF6" w:rsidRDefault="0032307D" w:rsidP="00C44BF6">
            <w:pPr>
              <w:widowControl w:val="0"/>
              <w:rPr>
                <w:rFonts w:eastAsia="Times New Roman" w:cs="Times New Roman"/>
                <w:szCs w:val="18"/>
                <w:lang w:eastAsia="ru-RU"/>
              </w:rPr>
            </w:pPr>
            <w:r w:rsidRPr="00C44BF6">
              <w:rPr>
                <w:rFonts w:eastAsia="Times New Roman" w:cs="Times New Roman"/>
                <w:szCs w:val="18"/>
                <w:lang w:eastAsia="ru-RU"/>
              </w:rPr>
              <w:t>Налог на прибыль</w:t>
            </w:r>
          </w:p>
        </w:tc>
        <w:tc>
          <w:tcPr>
            <w:tcW w:w="488" w:type="pct"/>
            <w:hideMark/>
          </w:tcPr>
          <w:p w14:paraId="71E96C51" w14:textId="77777777" w:rsidR="0032307D" w:rsidRPr="00C44BF6" w:rsidRDefault="0032307D"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C44BF6">
              <w:rPr>
                <w:rFonts w:eastAsia="Times New Roman" w:cs="Times New Roman"/>
                <w:szCs w:val="18"/>
                <w:lang w:eastAsia="ru-RU"/>
              </w:rPr>
              <w:t>11 196</w:t>
            </w:r>
          </w:p>
        </w:tc>
        <w:tc>
          <w:tcPr>
            <w:tcW w:w="416" w:type="pct"/>
            <w:hideMark/>
          </w:tcPr>
          <w:p w14:paraId="22ED5584" w14:textId="77777777" w:rsidR="0032307D" w:rsidRPr="00C44BF6" w:rsidRDefault="0032307D"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C44BF6">
              <w:rPr>
                <w:rFonts w:eastAsia="Times New Roman" w:cs="Times New Roman"/>
                <w:szCs w:val="18"/>
                <w:lang w:eastAsia="ru-RU"/>
              </w:rPr>
              <w:t>8 798</w:t>
            </w:r>
          </w:p>
        </w:tc>
        <w:tc>
          <w:tcPr>
            <w:tcW w:w="484" w:type="pct"/>
            <w:hideMark/>
          </w:tcPr>
          <w:p w14:paraId="05F6669F" w14:textId="77777777" w:rsidR="0032307D" w:rsidRPr="00C44BF6" w:rsidRDefault="0032307D"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C44BF6">
              <w:rPr>
                <w:rFonts w:eastAsia="Times New Roman" w:cs="Times New Roman"/>
                <w:szCs w:val="18"/>
                <w:lang w:eastAsia="ru-RU"/>
              </w:rPr>
              <w:t>-2 398</w:t>
            </w:r>
          </w:p>
        </w:tc>
        <w:tc>
          <w:tcPr>
            <w:tcW w:w="490" w:type="pct"/>
            <w:gridSpan w:val="2"/>
            <w:hideMark/>
          </w:tcPr>
          <w:p w14:paraId="58CBA80B" w14:textId="77777777" w:rsidR="0032307D" w:rsidRPr="00C44BF6" w:rsidRDefault="0032307D"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C44BF6">
              <w:rPr>
                <w:rFonts w:eastAsia="Times New Roman" w:cs="Times New Roman"/>
                <w:szCs w:val="18"/>
                <w:lang w:eastAsia="ru-RU"/>
              </w:rPr>
              <w:t>11 196</w:t>
            </w:r>
          </w:p>
        </w:tc>
        <w:tc>
          <w:tcPr>
            <w:tcW w:w="391" w:type="pct"/>
            <w:hideMark/>
          </w:tcPr>
          <w:p w14:paraId="17FA9660" w14:textId="77777777" w:rsidR="0032307D" w:rsidRPr="00C44BF6" w:rsidRDefault="0032307D"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C44BF6">
              <w:rPr>
                <w:rFonts w:eastAsia="Times New Roman" w:cs="Times New Roman"/>
                <w:szCs w:val="18"/>
                <w:lang w:eastAsia="ru-RU"/>
              </w:rPr>
              <w:t>8 798</w:t>
            </w:r>
          </w:p>
        </w:tc>
        <w:tc>
          <w:tcPr>
            <w:tcW w:w="484" w:type="pct"/>
            <w:hideMark/>
          </w:tcPr>
          <w:p w14:paraId="03679554" w14:textId="77777777" w:rsidR="0032307D" w:rsidRPr="00C44BF6" w:rsidRDefault="0032307D"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C44BF6">
              <w:rPr>
                <w:rFonts w:eastAsia="Times New Roman" w:cs="Times New Roman"/>
                <w:szCs w:val="18"/>
                <w:lang w:eastAsia="ru-RU"/>
              </w:rPr>
              <w:t>-2 398</w:t>
            </w:r>
          </w:p>
        </w:tc>
        <w:tc>
          <w:tcPr>
            <w:tcW w:w="490" w:type="pct"/>
            <w:gridSpan w:val="2"/>
            <w:hideMark/>
          </w:tcPr>
          <w:p w14:paraId="37D870B0" w14:textId="77777777" w:rsidR="0032307D" w:rsidRPr="00C44BF6" w:rsidRDefault="0032307D"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C44BF6">
              <w:rPr>
                <w:rFonts w:eastAsia="Times New Roman" w:cs="Times New Roman"/>
                <w:szCs w:val="18"/>
                <w:lang w:eastAsia="ru-RU"/>
              </w:rPr>
              <w:t>11 196</w:t>
            </w:r>
          </w:p>
        </w:tc>
        <w:tc>
          <w:tcPr>
            <w:tcW w:w="391" w:type="pct"/>
            <w:hideMark/>
          </w:tcPr>
          <w:p w14:paraId="0567DA1F" w14:textId="77777777" w:rsidR="0032307D" w:rsidRPr="00C44BF6" w:rsidRDefault="0032307D"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C44BF6">
              <w:rPr>
                <w:rFonts w:eastAsia="Times New Roman" w:cs="Times New Roman"/>
                <w:szCs w:val="18"/>
                <w:lang w:eastAsia="ru-RU"/>
              </w:rPr>
              <w:t>8 798</w:t>
            </w:r>
          </w:p>
        </w:tc>
        <w:tc>
          <w:tcPr>
            <w:tcW w:w="484" w:type="pct"/>
            <w:hideMark/>
          </w:tcPr>
          <w:p w14:paraId="7C2783FE" w14:textId="77777777" w:rsidR="0032307D" w:rsidRPr="00C44BF6" w:rsidRDefault="0032307D"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C44BF6">
              <w:rPr>
                <w:rFonts w:eastAsia="Times New Roman" w:cs="Times New Roman"/>
                <w:szCs w:val="18"/>
                <w:lang w:eastAsia="ru-RU"/>
              </w:rPr>
              <w:t>-2 398</w:t>
            </w:r>
          </w:p>
        </w:tc>
      </w:tr>
      <w:tr w:rsidR="00D1511A" w:rsidRPr="00C44BF6" w14:paraId="56B5D7D5" w14:textId="77777777" w:rsidTr="00006241">
        <w:trPr>
          <w:gridAfter w:val="1"/>
          <w:wAfter w:w="6" w:type="pct"/>
          <w:trHeight w:val="1592"/>
        </w:trPr>
        <w:tc>
          <w:tcPr>
            <w:cnfStyle w:val="001000000000" w:firstRow="0" w:lastRow="0" w:firstColumn="1" w:lastColumn="0" w:oddVBand="0" w:evenVBand="0" w:oddHBand="0" w:evenHBand="0" w:firstRowFirstColumn="0" w:firstRowLastColumn="0" w:lastRowFirstColumn="0" w:lastRowLastColumn="0"/>
            <w:tcW w:w="876" w:type="pct"/>
            <w:hideMark/>
          </w:tcPr>
          <w:p w14:paraId="718FCA1B" w14:textId="77777777" w:rsidR="00D1511A" w:rsidRPr="00C44BF6" w:rsidRDefault="00D1511A" w:rsidP="00C44BF6">
            <w:pPr>
              <w:widowControl w:val="0"/>
              <w:rPr>
                <w:rFonts w:eastAsia="Times New Roman" w:cs="Times New Roman"/>
                <w:szCs w:val="18"/>
                <w:lang w:eastAsia="ru-RU"/>
              </w:rPr>
            </w:pPr>
            <w:r w:rsidRPr="00C44BF6">
              <w:rPr>
                <w:rFonts w:eastAsia="Times New Roman" w:cs="Times New Roman"/>
                <w:szCs w:val="18"/>
                <w:lang w:eastAsia="ru-RU"/>
              </w:rPr>
              <w:t>Расходы, связанные с осуществлением технологического присоединения энергопринимающих устройств максимальной мощностью до 15 кВт включительно</w:t>
            </w:r>
          </w:p>
        </w:tc>
        <w:tc>
          <w:tcPr>
            <w:tcW w:w="488" w:type="pct"/>
            <w:hideMark/>
          </w:tcPr>
          <w:p w14:paraId="3449670B" w14:textId="77777777" w:rsidR="00D1511A" w:rsidRPr="00C44BF6" w:rsidRDefault="00D1511A"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C44BF6">
              <w:rPr>
                <w:rFonts w:eastAsia="Times New Roman" w:cs="Times New Roman"/>
                <w:szCs w:val="18"/>
                <w:lang w:eastAsia="ru-RU"/>
              </w:rPr>
              <w:t>8 211</w:t>
            </w:r>
          </w:p>
        </w:tc>
        <w:tc>
          <w:tcPr>
            <w:tcW w:w="416" w:type="pct"/>
            <w:hideMark/>
          </w:tcPr>
          <w:p w14:paraId="7F02E6EF" w14:textId="77777777" w:rsidR="00D1511A" w:rsidRPr="00C44BF6" w:rsidRDefault="00D1511A"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C44BF6">
              <w:rPr>
                <w:rFonts w:eastAsia="Times New Roman" w:cs="Times New Roman"/>
                <w:szCs w:val="18"/>
                <w:lang w:eastAsia="ru-RU"/>
              </w:rPr>
              <w:t>31 745</w:t>
            </w:r>
          </w:p>
        </w:tc>
        <w:tc>
          <w:tcPr>
            <w:tcW w:w="484" w:type="pct"/>
            <w:hideMark/>
          </w:tcPr>
          <w:p w14:paraId="2D626C24" w14:textId="77777777" w:rsidR="00D1511A" w:rsidRPr="00C44BF6" w:rsidRDefault="00D1511A"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C44BF6">
              <w:rPr>
                <w:rFonts w:eastAsia="Times New Roman" w:cs="Times New Roman"/>
                <w:szCs w:val="18"/>
                <w:lang w:eastAsia="ru-RU"/>
              </w:rPr>
              <w:t>23 534</w:t>
            </w:r>
          </w:p>
        </w:tc>
        <w:tc>
          <w:tcPr>
            <w:tcW w:w="490" w:type="pct"/>
            <w:gridSpan w:val="2"/>
            <w:hideMark/>
          </w:tcPr>
          <w:p w14:paraId="33DB6ABC" w14:textId="77777777" w:rsidR="00D1511A" w:rsidRPr="00C44BF6" w:rsidRDefault="00D1511A"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C44BF6">
              <w:rPr>
                <w:rFonts w:eastAsia="Times New Roman" w:cs="Times New Roman"/>
                <w:szCs w:val="18"/>
                <w:lang w:eastAsia="ru-RU"/>
              </w:rPr>
              <w:t>8 211</w:t>
            </w:r>
          </w:p>
        </w:tc>
        <w:tc>
          <w:tcPr>
            <w:tcW w:w="391" w:type="pct"/>
            <w:hideMark/>
          </w:tcPr>
          <w:p w14:paraId="039A76FB" w14:textId="77777777" w:rsidR="00D1511A" w:rsidRPr="00C44BF6" w:rsidRDefault="00D1511A"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C44BF6">
              <w:rPr>
                <w:rFonts w:eastAsia="Times New Roman" w:cs="Times New Roman"/>
                <w:szCs w:val="18"/>
                <w:lang w:eastAsia="ru-RU"/>
              </w:rPr>
              <w:t>31 682</w:t>
            </w:r>
          </w:p>
        </w:tc>
        <w:tc>
          <w:tcPr>
            <w:tcW w:w="484" w:type="pct"/>
            <w:hideMark/>
          </w:tcPr>
          <w:p w14:paraId="57D33600" w14:textId="77777777" w:rsidR="00D1511A" w:rsidRPr="00C44BF6" w:rsidRDefault="00D1511A"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C44BF6">
              <w:rPr>
                <w:rFonts w:eastAsia="Times New Roman" w:cs="Times New Roman"/>
                <w:szCs w:val="18"/>
                <w:lang w:eastAsia="ru-RU"/>
              </w:rPr>
              <w:t>23 471</w:t>
            </w:r>
          </w:p>
        </w:tc>
        <w:tc>
          <w:tcPr>
            <w:tcW w:w="490" w:type="pct"/>
            <w:gridSpan w:val="2"/>
            <w:hideMark/>
          </w:tcPr>
          <w:p w14:paraId="5CCB8E64" w14:textId="77777777" w:rsidR="00D1511A" w:rsidRPr="00C44BF6" w:rsidRDefault="00D1511A"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C44BF6">
              <w:rPr>
                <w:rFonts w:eastAsia="Times New Roman" w:cs="Times New Roman"/>
                <w:szCs w:val="18"/>
                <w:lang w:eastAsia="ru-RU"/>
              </w:rPr>
              <w:t>8 211</w:t>
            </w:r>
          </w:p>
        </w:tc>
        <w:tc>
          <w:tcPr>
            <w:tcW w:w="391" w:type="pct"/>
            <w:hideMark/>
          </w:tcPr>
          <w:p w14:paraId="08227DDB" w14:textId="77777777" w:rsidR="00D1511A" w:rsidRPr="00C44BF6" w:rsidRDefault="00D1511A"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C44BF6">
              <w:rPr>
                <w:rFonts w:eastAsia="Times New Roman" w:cs="Times New Roman"/>
                <w:szCs w:val="18"/>
                <w:lang w:eastAsia="ru-RU"/>
              </w:rPr>
              <w:t>9 037</w:t>
            </w:r>
          </w:p>
        </w:tc>
        <w:tc>
          <w:tcPr>
            <w:tcW w:w="484" w:type="pct"/>
            <w:hideMark/>
          </w:tcPr>
          <w:p w14:paraId="2E42E0C6" w14:textId="77777777" w:rsidR="00D1511A" w:rsidRPr="00C44BF6" w:rsidRDefault="00D1511A"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C44BF6">
              <w:rPr>
                <w:rFonts w:eastAsia="Times New Roman" w:cs="Times New Roman"/>
                <w:szCs w:val="18"/>
                <w:lang w:eastAsia="ru-RU"/>
              </w:rPr>
              <w:t>827</w:t>
            </w:r>
          </w:p>
        </w:tc>
      </w:tr>
      <w:tr w:rsidR="00D1511A" w:rsidRPr="00C44BF6" w14:paraId="5FBE0C92" w14:textId="77777777" w:rsidTr="0080789F">
        <w:trPr>
          <w:gridAfter w:val="1"/>
          <w:wAfter w:w="6" w:type="pct"/>
        </w:trPr>
        <w:tc>
          <w:tcPr>
            <w:cnfStyle w:val="001000000000" w:firstRow="0" w:lastRow="0" w:firstColumn="1" w:lastColumn="0" w:oddVBand="0" w:evenVBand="0" w:oddHBand="0" w:evenHBand="0" w:firstRowFirstColumn="0" w:firstRowLastColumn="0" w:lastRowFirstColumn="0" w:lastRowLastColumn="0"/>
            <w:tcW w:w="876" w:type="pct"/>
            <w:shd w:val="clear" w:color="auto" w:fill="D6E3BC" w:themeFill="accent3" w:themeFillTint="66"/>
            <w:hideMark/>
          </w:tcPr>
          <w:p w14:paraId="1925E04C" w14:textId="77777777" w:rsidR="00D1511A" w:rsidRPr="00C44BF6" w:rsidRDefault="00D1511A" w:rsidP="00C44BF6">
            <w:pPr>
              <w:widowControl w:val="0"/>
              <w:rPr>
                <w:rFonts w:eastAsia="Times New Roman" w:cs="Times New Roman"/>
                <w:b/>
                <w:bCs/>
                <w:szCs w:val="18"/>
                <w:lang w:eastAsia="ru-RU"/>
              </w:rPr>
            </w:pPr>
            <w:r w:rsidRPr="00C44BF6">
              <w:rPr>
                <w:rFonts w:eastAsia="Times New Roman" w:cs="Times New Roman"/>
                <w:b/>
                <w:bCs/>
                <w:szCs w:val="18"/>
                <w:lang w:eastAsia="ru-RU"/>
              </w:rPr>
              <w:t>ИТОГО неподконтрольные расходы</w:t>
            </w:r>
          </w:p>
        </w:tc>
        <w:tc>
          <w:tcPr>
            <w:tcW w:w="488" w:type="pct"/>
            <w:shd w:val="clear" w:color="auto" w:fill="D6E3BC" w:themeFill="accent3" w:themeFillTint="66"/>
            <w:hideMark/>
          </w:tcPr>
          <w:p w14:paraId="5D1A75E3" w14:textId="77777777" w:rsidR="00D1511A" w:rsidRPr="00C44BF6" w:rsidRDefault="00D1511A"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C44BF6">
              <w:rPr>
                <w:rFonts w:eastAsia="Times New Roman" w:cs="Times New Roman"/>
                <w:b/>
                <w:bCs/>
                <w:szCs w:val="18"/>
                <w:lang w:eastAsia="ru-RU"/>
              </w:rPr>
              <w:t>4 465 194</w:t>
            </w:r>
          </w:p>
        </w:tc>
        <w:tc>
          <w:tcPr>
            <w:tcW w:w="416" w:type="pct"/>
            <w:shd w:val="clear" w:color="auto" w:fill="D6E3BC" w:themeFill="accent3" w:themeFillTint="66"/>
            <w:hideMark/>
          </w:tcPr>
          <w:p w14:paraId="5B295ABB" w14:textId="77777777" w:rsidR="00D1511A" w:rsidRPr="00C44BF6" w:rsidRDefault="00D1511A"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C44BF6">
              <w:rPr>
                <w:rFonts w:eastAsia="Times New Roman" w:cs="Times New Roman"/>
                <w:b/>
                <w:bCs/>
                <w:szCs w:val="18"/>
                <w:lang w:eastAsia="ru-RU"/>
              </w:rPr>
              <w:t>4</w:t>
            </w:r>
            <w:r w:rsidR="00857422" w:rsidRPr="00C44BF6">
              <w:rPr>
                <w:rFonts w:eastAsia="Times New Roman" w:cs="Times New Roman"/>
                <w:b/>
                <w:bCs/>
                <w:szCs w:val="18"/>
                <w:lang w:eastAsia="ru-RU"/>
              </w:rPr>
              <w:t> </w:t>
            </w:r>
            <w:r w:rsidRPr="00C44BF6">
              <w:rPr>
                <w:rFonts w:eastAsia="Times New Roman" w:cs="Times New Roman"/>
                <w:b/>
                <w:bCs/>
                <w:szCs w:val="18"/>
                <w:lang w:eastAsia="ru-RU"/>
              </w:rPr>
              <w:t>878</w:t>
            </w:r>
            <w:r w:rsidR="00857422" w:rsidRPr="00C44BF6">
              <w:rPr>
                <w:rFonts w:eastAsia="Times New Roman" w:cs="Times New Roman"/>
                <w:b/>
                <w:bCs/>
                <w:szCs w:val="18"/>
                <w:lang w:eastAsia="ru-RU"/>
              </w:rPr>
              <w:t xml:space="preserve"> </w:t>
            </w:r>
            <w:r w:rsidRPr="00C44BF6">
              <w:rPr>
                <w:rFonts w:eastAsia="Times New Roman" w:cs="Times New Roman"/>
                <w:b/>
                <w:bCs/>
                <w:szCs w:val="18"/>
                <w:lang w:eastAsia="ru-RU"/>
              </w:rPr>
              <w:t>266</w:t>
            </w:r>
          </w:p>
        </w:tc>
        <w:tc>
          <w:tcPr>
            <w:tcW w:w="484" w:type="pct"/>
            <w:shd w:val="clear" w:color="auto" w:fill="D6E3BC" w:themeFill="accent3" w:themeFillTint="66"/>
            <w:hideMark/>
          </w:tcPr>
          <w:p w14:paraId="5C8AACE5" w14:textId="77777777" w:rsidR="00D1511A" w:rsidRPr="00C44BF6" w:rsidRDefault="00D1511A"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C44BF6">
              <w:rPr>
                <w:rFonts w:eastAsia="Times New Roman" w:cs="Times New Roman"/>
                <w:b/>
                <w:bCs/>
                <w:szCs w:val="18"/>
                <w:lang w:eastAsia="ru-RU"/>
              </w:rPr>
              <w:t>413 071</w:t>
            </w:r>
          </w:p>
        </w:tc>
        <w:tc>
          <w:tcPr>
            <w:tcW w:w="490" w:type="pct"/>
            <w:gridSpan w:val="2"/>
            <w:shd w:val="clear" w:color="auto" w:fill="D6E3BC" w:themeFill="accent3" w:themeFillTint="66"/>
            <w:hideMark/>
          </w:tcPr>
          <w:p w14:paraId="4F17BBC9" w14:textId="77777777" w:rsidR="00D1511A" w:rsidRPr="00C44BF6" w:rsidRDefault="00D1511A"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C44BF6">
              <w:rPr>
                <w:rFonts w:eastAsia="Times New Roman" w:cs="Times New Roman"/>
                <w:b/>
                <w:bCs/>
                <w:szCs w:val="18"/>
                <w:lang w:eastAsia="ru-RU"/>
              </w:rPr>
              <w:t>843 485</w:t>
            </w:r>
          </w:p>
        </w:tc>
        <w:tc>
          <w:tcPr>
            <w:tcW w:w="391" w:type="pct"/>
            <w:shd w:val="clear" w:color="auto" w:fill="D6E3BC" w:themeFill="accent3" w:themeFillTint="66"/>
            <w:hideMark/>
          </w:tcPr>
          <w:p w14:paraId="5C8BEBC1" w14:textId="77777777" w:rsidR="00D1511A" w:rsidRPr="00C44BF6" w:rsidRDefault="00D1511A"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C44BF6">
              <w:rPr>
                <w:rFonts w:eastAsia="Times New Roman" w:cs="Times New Roman"/>
                <w:b/>
                <w:bCs/>
                <w:szCs w:val="18"/>
                <w:lang w:eastAsia="ru-RU"/>
              </w:rPr>
              <w:t>1</w:t>
            </w:r>
            <w:r w:rsidR="00857422" w:rsidRPr="00C44BF6">
              <w:rPr>
                <w:rFonts w:eastAsia="Times New Roman" w:cs="Times New Roman"/>
                <w:b/>
                <w:bCs/>
                <w:szCs w:val="18"/>
                <w:lang w:eastAsia="ru-RU"/>
              </w:rPr>
              <w:t> </w:t>
            </w:r>
            <w:r w:rsidRPr="00C44BF6">
              <w:rPr>
                <w:rFonts w:eastAsia="Times New Roman" w:cs="Times New Roman"/>
                <w:b/>
                <w:bCs/>
                <w:szCs w:val="18"/>
                <w:lang w:eastAsia="ru-RU"/>
              </w:rPr>
              <w:t>210</w:t>
            </w:r>
            <w:r w:rsidR="00857422" w:rsidRPr="00C44BF6">
              <w:rPr>
                <w:rFonts w:eastAsia="Times New Roman" w:cs="Times New Roman"/>
                <w:b/>
                <w:bCs/>
                <w:szCs w:val="18"/>
                <w:lang w:eastAsia="ru-RU"/>
              </w:rPr>
              <w:t> </w:t>
            </w:r>
            <w:r w:rsidRPr="00C44BF6">
              <w:rPr>
                <w:rFonts w:eastAsia="Times New Roman" w:cs="Times New Roman"/>
                <w:b/>
                <w:bCs/>
                <w:szCs w:val="18"/>
                <w:lang w:eastAsia="ru-RU"/>
              </w:rPr>
              <w:t>741</w:t>
            </w:r>
          </w:p>
        </w:tc>
        <w:tc>
          <w:tcPr>
            <w:tcW w:w="484" w:type="pct"/>
            <w:shd w:val="clear" w:color="auto" w:fill="D6E3BC" w:themeFill="accent3" w:themeFillTint="66"/>
            <w:hideMark/>
          </w:tcPr>
          <w:p w14:paraId="7EE02DDE" w14:textId="77777777" w:rsidR="00D1511A" w:rsidRPr="00C44BF6" w:rsidRDefault="00D1511A"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C44BF6">
              <w:rPr>
                <w:rFonts w:eastAsia="Times New Roman" w:cs="Times New Roman"/>
                <w:b/>
                <w:bCs/>
                <w:szCs w:val="18"/>
                <w:lang w:eastAsia="ru-RU"/>
              </w:rPr>
              <w:t>367 256</w:t>
            </w:r>
          </w:p>
        </w:tc>
        <w:tc>
          <w:tcPr>
            <w:tcW w:w="490" w:type="pct"/>
            <w:gridSpan w:val="2"/>
            <w:shd w:val="clear" w:color="auto" w:fill="D6E3BC" w:themeFill="accent3" w:themeFillTint="66"/>
            <w:hideMark/>
          </w:tcPr>
          <w:p w14:paraId="794C86EB" w14:textId="77777777" w:rsidR="00D1511A" w:rsidRPr="00C44BF6" w:rsidRDefault="00D1511A"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C44BF6">
              <w:rPr>
                <w:rFonts w:eastAsia="Times New Roman" w:cs="Times New Roman"/>
                <w:b/>
                <w:bCs/>
                <w:szCs w:val="18"/>
                <w:lang w:eastAsia="ru-RU"/>
              </w:rPr>
              <w:t>843 485</w:t>
            </w:r>
          </w:p>
        </w:tc>
        <w:tc>
          <w:tcPr>
            <w:tcW w:w="391" w:type="pct"/>
            <w:shd w:val="clear" w:color="auto" w:fill="D6E3BC" w:themeFill="accent3" w:themeFillTint="66"/>
            <w:hideMark/>
          </w:tcPr>
          <w:p w14:paraId="07E0ED85" w14:textId="77777777" w:rsidR="00D1511A" w:rsidRPr="00C44BF6" w:rsidRDefault="00D1511A" w:rsidP="00DE5B4A">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C44BF6">
              <w:rPr>
                <w:rFonts w:eastAsia="Times New Roman" w:cs="Times New Roman"/>
                <w:b/>
                <w:bCs/>
                <w:szCs w:val="18"/>
                <w:lang w:eastAsia="ru-RU"/>
              </w:rPr>
              <w:t>1</w:t>
            </w:r>
            <w:r w:rsidR="00DE5B4A">
              <w:rPr>
                <w:rFonts w:eastAsia="Times New Roman" w:cs="Times New Roman"/>
                <w:b/>
                <w:bCs/>
                <w:szCs w:val="18"/>
                <w:lang w:eastAsia="ru-RU"/>
              </w:rPr>
              <w:t> 040 810</w:t>
            </w:r>
          </w:p>
        </w:tc>
        <w:tc>
          <w:tcPr>
            <w:tcW w:w="484" w:type="pct"/>
            <w:shd w:val="clear" w:color="auto" w:fill="D6E3BC" w:themeFill="accent3" w:themeFillTint="66"/>
            <w:hideMark/>
          </w:tcPr>
          <w:p w14:paraId="5B04BC70" w14:textId="77777777" w:rsidR="00D1511A" w:rsidRPr="00C44BF6" w:rsidRDefault="00DE5B4A"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Pr>
                <w:rFonts w:eastAsia="Times New Roman" w:cs="Times New Roman"/>
                <w:b/>
                <w:bCs/>
                <w:szCs w:val="18"/>
                <w:lang w:eastAsia="ru-RU"/>
              </w:rPr>
              <w:t>197 326</w:t>
            </w:r>
          </w:p>
        </w:tc>
      </w:tr>
      <w:tr w:rsidR="0032307D" w:rsidRPr="00C44BF6" w14:paraId="2AA88217" w14:textId="77777777" w:rsidTr="0080789F">
        <w:trPr>
          <w:gridAfter w:val="1"/>
          <w:wAfter w:w="6" w:type="pct"/>
        </w:trPr>
        <w:tc>
          <w:tcPr>
            <w:cnfStyle w:val="001000000000" w:firstRow="0" w:lastRow="0" w:firstColumn="1" w:lastColumn="0" w:oddVBand="0" w:evenVBand="0" w:oddHBand="0" w:evenHBand="0" w:firstRowFirstColumn="0" w:firstRowLastColumn="0" w:lastRowFirstColumn="0" w:lastRowLastColumn="0"/>
            <w:tcW w:w="876" w:type="pct"/>
            <w:shd w:val="clear" w:color="auto" w:fill="D6E3BC" w:themeFill="accent3" w:themeFillTint="66"/>
            <w:hideMark/>
          </w:tcPr>
          <w:p w14:paraId="18F52EDC" w14:textId="77777777" w:rsidR="0032307D" w:rsidRPr="00C44BF6" w:rsidRDefault="0032307D" w:rsidP="00C44BF6">
            <w:pPr>
              <w:widowControl w:val="0"/>
              <w:rPr>
                <w:rFonts w:eastAsia="Times New Roman" w:cs="Times New Roman"/>
                <w:b/>
                <w:bCs/>
                <w:szCs w:val="18"/>
                <w:lang w:eastAsia="ru-RU"/>
              </w:rPr>
            </w:pPr>
            <w:r w:rsidRPr="00C44BF6">
              <w:rPr>
                <w:rFonts w:eastAsia="Times New Roman" w:cs="Times New Roman"/>
                <w:b/>
                <w:bCs/>
                <w:szCs w:val="18"/>
                <w:lang w:eastAsia="ru-RU"/>
              </w:rPr>
              <w:t>Корректировка неподконтрольных расход</w:t>
            </w:r>
            <w:r w:rsidR="00857422" w:rsidRPr="00C44BF6">
              <w:rPr>
                <w:rFonts w:eastAsia="Times New Roman" w:cs="Times New Roman"/>
                <w:b/>
                <w:bCs/>
                <w:szCs w:val="18"/>
                <w:lang w:eastAsia="ru-RU"/>
              </w:rPr>
              <w:t>ов с учетом ИПЦ 2018 и ИПЦ 2019</w:t>
            </w:r>
          </w:p>
        </w:tc>
        <w:tc>
          <w:tcPr>
            <w:tcW w:w="488" w:type="pct"/>
            <w:shd w:val="clear" w:color="auto" w:fill="D6E3BC" w:themeFill="accent3" w:themeFillTint="66"/>
            <w:hideMark/>
          </w:tcPr>
          <w:p w14:paraId="11135E07" w14:textId="77777777" w:rsidR="0032307D" w:rsidRPr="00C44BF6" w:rsidRDefault="0032307D"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C44BF6">
              <w:rPr>
                <w:rFonts w:eastAsia="Times New Roman" w:cs="Times New Roman"/>
                <w:b/>
                <w:bCs/>
                <w:szCs w:val="18"/>
                <w:lang w:eastAsia="ru-RU"/>
              </w:rPr>
              <w:t> </w:t>
            </w:r>
          </w:p>
        </w:tc>
        <w:tc>
          <w:tcPr>
            <w:tcW w:w="416" w:type="pct"/>
            <w:shd w:val="clear" w:color="auto" w:fill="D6E3BC" w:themeFill="accent3" w:themeFillTint="66"/>
            <w:hideMark/>
          </w:tcPr>
          <w:p w14:paraId="2F0AFD8C" w14:textId="77777777" w:rsidR="0032307D" w:rsidRPr="00C44BF6" w:rsidRDefault="0032307D"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C44BF6">
              <w:rPr>
                <w:rFonts w:eastAsia="Times New Roman" w:cs="Times New Roman"/>
                <w:b/>
                <w:bCs/>
                <w:szCs w:val="18"/>
                <w:lang w:eastAsia="ru-RU"/>
              </w:rPr>
              <w:t> </w:t>
            </w:r>
          </w:p>
        </w:tc>
        <w:tc>
          <w:tcPr>
            <w:tcW w:w="484" w:type="pct"/>
            <w:shd w:val="clear" w:color="auto" w:fill="D6E3BC" w:themeFill="accent3" w:themeFillTint="66"/>
            <w:hideMark/>
          </w:tcPr>
          <w:p w14:paraId="53ADB6E1" w14:textId="77777777" w:rsidR="0032307D" w:rsidRPr="00C44BF6" w:rsidRDefault="0032307D"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C44BF6">
              <w:rPr>
                <w:rFonts w:eastAsia="Times New Roman" w:cs="Times New Roman"/>
                <w:b/>
                <w:bCs/>
                <w:szCs w:val="18"/>
                <w:lang w:eastAsia="ru-RU"/>
              </w:rPr>
              <w:t>446 778</w:t>
            </w:r>
          </w:p>
        </w:tc>
        <w:tc>
          <w:tcPr>
            <w:tcW w:w="490" w:type="pct"/>
            <w:gridSpan w:val="2"/>
            <w:shd w:val="clear" w:color="auto" w:fill="D6E3BC" w:themeFill="accent3" w:themeFillTint="66"/>
            <w:hideMark/>
          </w:tcPr>
          <w:p w14:paraId="4A4DB978" w14:textId="77777777" w:rsidR="0032307D" w:rsidRPr="00C44BF6" w:rsidRDefault="0032307D"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C44BF6">
              <w:rPr>
                <w:rFonts w:eastAsia="Times New Roman" w:cs="Times New Roman"/>
                <w:b/>
                <w:bCs/>
                <w:szCs w:val="18"/>
                <w:lang w:eastAsia="ru-RU"/>
              </w:rPr>
              <w:t> </w:t>
            </w:r>
          </w:p>
        </w:tc>
        <w:tc>
          <w:tcPr>
            <w:tcW w:w="391" w:type="pct"/>
            <w:shd w:val="clear" w:color="auto" w:fill="D6E3BC" w:themeFill="accent3" w:themeFillTint="66"/>
            <w:hideMark/>
          </w:tcPr>
          <w:p w14:paraId="22D1015E" w14:textId="77777777" w:rsidR="0032307D" w:rsidRPr="00C44BF6" w:rsidRDefault="0032307D"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C44BF6">
              <w:rPr>
                <w:rFonts w:eastAsia="Times New Roman" w:cs="Times New Roman"/>
                <w:b/>
                <w:bCs/>
                <w:szCs w:val="18"/>
                <w:lang w:eastAsia="ru-RU"/>
              </w:rPr>
              <w:t> </w:t>
            </w:r>
          </w:p>
        </w:tc>
        <w:tc>
          <w:tcPr>
            <w:tcW w:w="484" w:type="pct"/>
            <w:shd w:val="clear" w:color="auto" w:fill="D6E3BC" w:themeFill="accent3" w:themeFillTint="66"/>
            <w:hideMark/>
          </w:tcPr>
          <w:p w14:paraId="472E45A5" w14:textId="77777777" w:rsidR="0032307D" w:rsidRPr="00C44BF6" w:rsidRDefault="0032307D"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C44BF6">
              <w:rPr>
                <w:rFonts w:eastAsia="Times New Roman" w:cs="Times New Roman"/>
                <w:b/>
                <w:bCs/>
                <w:szCs w:val="18"/>
                <w:lang w:eastAsia="ru-RU"/>
              </w:rPr>
              <w:t>394 521</w:t>
            </w:r>
          </w:p>
        </w:tc>
        <w:tc>
          <w:tcPr>
            <w:tcW w:w="490" w:type="pct"/>
            <w:gridSpan w:val="2"/>
            <w:shd w:val="clear" w:color="auto" w:fill="D6E3BC" w:themeFill="accent3" w:themeFillTint="66"/>
            <w:hideMark/>
          </w:tcPr>
          <w:p w14:paraId="5532A441" w14:textId="77777777" w:rsidR="0032307D" w:rsidRPr="00C44BF6" w:rsidRDefault="0032307D"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C44BF6">
              <w:rPr>
                <w:rFonts w:eastAsia="Times New Roman" w:cs="Times New Roman"/>
                <w:b/>
                <w:bCs/>
                <w:szCs w:val="18"/>
                <w:lang w:eastAsia="ru-RU"/>
              </w:rPr>
              <w:t> </w:t>
            </w:r>
          </w:p>
        </w:tc>
        <w:tc>
          <w:tcPr>
            <w:tcW w:w="391" w:type="pct"/>
            <w:shd w:val="clear" w:color="auto" w:fill="D6E3BC" w:themeFill="accent3" w:themeFillTint="66"/>
            <w:hideMark/>
          </w:tcPr>
          <w:p w14:paraId="12D43F3D" w14:textId="77777777" w:rsidR="0032307D" w:rsidRPr="00C44BF6" w:rsidRDefault="0032307D"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C44BF6">
              <w:rPr>
                <w:rFonts w:eastAsia="Times New Roman" w:cs="Times New Roman"/>
                <w:b/>
                <w:bCs/>
                <w:szCs w:val="18"/>
                <w:lang w:eastAsia="ru-RU"/>
              </w:rPr>
              <w:t> </w:t>
            </w:r>
          </w:p>
        </w:tc>
        <w:tc>
          <w:tcPr>
            <w:tcW w:w="484" w:type="pct"/>
            <w:shd w:val="clear" w:color="auto" w:fill="D6E3BC" w:themeFill="accent3" w:themeFillTint="66"/>
            <w:hideMark/>
          </w:tcPr>
          <w:p w14:paraId="738AB0AB" w14:textId="77777777" w:rsidR="0032307D" w:rsidRPr="00C44BF6" w:rsidRDefault="00DE5B4A" w:rsidP="00C44BF6">
            <w:pPr>
              <w:widowControl w:val="0"/>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Pr>
                <w:rFonts w:eastAsia="Times New Roman" w:cs="Times New Roman"/>
                <w:b/>
                <w:bCs/>
                <w:szCs w:val="18"/>
                <w:lang w:eastAsia="ru-RU"/>
              </w:rPr>
              <w:t>211 976</w:t>
            </w:r>
          </w:p>
        </w:tc>
      </w:tr>
    </w:tbl>
    <w:p w14:paraId="1D936A79" w14:textId="77777777" w:rsidR="00C44BF6" w:rsidRDefault="00C44BF6" w:rsidP="009422DF">
      <w:pPr>
        <w:autoSpaceDE w:val="0"/>
        <w:autoSpaceDN w:val="0"/>
        <w:adjustRightInd w:val="0"/>
        <w:spacing w:after="0" w:line="360" w:lineRule="auto"/>
        <w:ind w:firstLine="567"/>
        <w:jc w:val="both"/>
        <w:rPr>
          <w:rFonts w:ascii="Myriad Pro" w:hAnsi="Myriad Pro"/>
          <w:sz w:val="26"/>
          <w:szCs w:val="26"/>
        </w:rPr>
        <w:sectPr w:rsidR="00C44BF6" w:rsidSect="00C44BF6">
          <w:pgSz w:w="16838" w:h="11906" w:orient="landscape"/>
          <w:pgMar w:top="1276" w:right="1134" w:bottom="851" w:left="1134" w:header="709" w:footer="709" w:gutter="0"/>
          <w:cols w:space="708"/>
          <w:docGrid w:linePitch="360"/>
        </w:sectPr>
      </w:pPr>
    </w:p>
    <w:p w14:paraId="3B686DB0" w14:textId="77777777" w:rsidR="001E47BA" w:rsidRPr="00746EFC" w:rsidRDefault="003A556B" w:rsidP="00F06770">
      <w:pPr>
        <w:pStyle w:val="3"/>
        <w:numPr>
          <w:ilvl w:val="1"/>
          <w:numId w:val="3"/>
        </w:numPr>
        <w:spacing w:before="0" w:line="360" w:lineRule="auto"/>
        <w:ind w:left="567" w:hanging="567"/>
        <w:jc w:val="both"/>
        <w:rPr>
          <w:rFonts w:ascii="Myriad Pro" w:hAnsi="Myriad Pro"/>
          <w:b/>
          <w:color w:val="4F6228" w:themeColor="accent3" w:themeShade="80"/>
          <w:sz w:val="28"/>
          <w:szCs w:val="28"/>
        </w:rPr>
      </w:pPr>
      <w:bookmarkStart w:id="80" w:name="_Toc40905091"/>
      <w:bookmarkStart w:id="81" w:name="_Toc41402936"/>
      <w:r w:rsidRPr="00746EFC">
        <w:rPr>
          <w:rFonts w:ascii="Myriad Pro" w:hAnsi="Myriad Pro"/>
          <w:b/>
          <w:color w:val="4F6228" w:themeColor="accent3" w:themeShade="80"/>
          <w:sz w:val="28"/>
          <w:szCs w:val="28"/>
        </w:rPr>
        <w:lastRenderedPageBreak/>
        <w:t>Экспертиза обоснованности определения компенсации выпадающих/излишне полученных доходов, возникающих в результате отличия фактических цен покупки технологических потерь электрической энергии от установленных при утверждении тарифов</w:t>
      </w:r>
      <w:bookmarkEnd w:id="80"/>
      <w:bookmarkEnd w:id="81"/>
    </w:p>
    <w:p w14:paraId="3044C896" w14:textId="77777777" w:rsidR="001E47BA" w:rsidRPr="00746EFC" w:rsidRDefault="001E47BA" w:rsidP="006A502F">
      <w:pPr>
        <w:spacing w:after="0" w:line="360" w:lineRule="auto"/>
        <w:ind w:firstLine="567"/>
        <w:jc w:val="both"/>
        <w:rPr>
          <w:rFonts w:ascii="Myriad Pro" w:hAnsi="Myriad Pro"/>
          <w:sz w:val="26"/>
          <w:szCs w:val="26"/>
        </w:rPr>
      </w:pPr>
      <w:r w:rsidRPr="00746EFC">
        <w:rPr>
          <w:rFonts w:ascii="Myriad Pro" w:hAnsi="Myriad Pro"/>
          <w:sz w:val="26"/>
          <w:szCs w:val="26"/>
        </w:rPr>
        <w:t>Расчет компенсации выпадающих/излишне полученных доходов, возникающих в результате отличия фактических цен покупки технологических потерь электрической энергии от установленных при утверждении тарифов на 2017 год цен покупки технологических потерь электрической энергии</w:t>
      </w:r>
      <w:r w:rsidR="0012261F" w:rsidRPr="00746EFC">
        <w:rPr>
          <w:rFonts w:ascii="Myriad Pro" w:hAnsi="Myriad Pro"/>
          <w:sz w:val="26"/>
          <w:szCs w:val="26"/>
        </w:rPr>
        <w:t>,</w:t>
      </w:r>
      <w:r w:rsidRPr="00746EFC">
        <w:rPr>
          <w:rFonts w:ascii="Myriad Pro" w:hAnsi="Myriad Pro"/>
          <w:sz w:val="26"/>
          <w:szCs w:val="26"/>
        </w:rPr>
        <w:t xml:space="preserve"> производится в соответствии с пунктом 26 Методических указаний № 228-э:</w:t>
      </w:r>
    </w:p>
    <w:p w14:paraId="59CFFF8D" w14:textId="77777777" w:rsidR="001E47BA" w:rsidRPr="00746EFC" w:rsidRDefault="001E47BA" w:rsidP="00C44BF6">
      <w:pPr>
        <w:autoSpaceDE w:val="0"/>
        <w:autoSpaceDN w:val="0"/>
        <w:adjustRightInd w:val="0"/>
        <w:spacing w:before="120" w:after="120" w:line="240" w:lineRule="auto"/>
        <w:jc w:val="center"/>
        <w:rPr>
          <w:rFonts w:ascii="Myriad Pro" w:eastAsia="Calibri" w:hAnsi="Myriad Pro" w:cs="Times New Roman"/>
          <w:bCs/>
          <w:iCs/>
          <w:sz w:val="24"/>
          <w:szCs w:val="24"/>
        </w:rPr>
      </w:pPr>
      <w:r w:rsidRPr="00746EFC">
        <w:rPr>
          <w:rFonts w:ascii="Myriad Pro" w:eastAsia="Calibri" w:hAnsi="Myriad Pro" w:cs="Times New Roman"/>
          <w:noProof/>
          <w:sz w:val="24"/>
          <w:szCs w:val="24"/>
          <w:lang w:eastAsia="ru-RU"/>
        </w:rPr>
        <w:drawing>
          <wp:inline distT="0" distB="0" distL="0" distR="0" wp14:anchorId="6CBB6A11" wp14:editId="6CE0F38D">
            <wp:extent cx="3400425" cy="485775"/>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41"/>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400425" cy="485775"/>
                    </a:xfrm>
                    <a:prstGeom prst="rect">
                      <a:avLst/>
                    </a:prstGeom>
                    <a:noFill/>
                    <a:ln>
                      <a:noFill/>
                    </a:ln>
                  </pic:spPr>
                </pic:pic>
              </a:graphicData>
            </a:graphic>
          </wp:inline>
        </w:drawing>
      </w:r>
      <w:r w:rsidRPr="00746EFC">
        <w:rPr>
          <w:rFonts w:ascii="Myriad Pro" w:eastAsia="Calibri" w:hAnsi="Myriad Pro" w:cs="Times New Roman"/>
          <w:bCs/>
          <w:iCs/>
          <w:sz w:val="24"/>
          <w:szCs w:val="24"/>
        </w:rPr>
        <w:t>.</w:t>
      </w:r>
    </w:p>
    <w:p w14:paraId="1B8BB4FE" w14:textId="77777777" w:rsidR="001E47BA" w:rsidRPr="00746EFC" w:rsidRDefault="001E47BA" w:rsidP="006A502F">
      <w:pPr>
        <w:spacing w:after="0" w:line="360" w:lineRule="auto"/>
        <w:ind w:firstLine="567"/>
        <w:jc w:val="both"/>
        <w:rPr>
          <w:rFonts w:ascii="Myriad Pro" w:hAnsi="Myriad Pro"/>
          <w:sz w:val="26"/>
          <w:szCs w:val="26"/>
        </w:rPr>
      </w:pPr>
      <w:r w:rsidRPr="00746EFC">
        <w:rPr>
          <w:rFonts w:ascii="Myriad Pro" w:eastAsia="Calibri" w:hAnsi="Myriad Pro" w:cs="Times New Roman"/>
          <w:noProof/>
          <w:sz w:val="24"/>
          <w:szCs w:val="24"/>
          <w:lang w:eastAsia="ru-RU"/>
        </w:rPr>
        <w:drawing>
          <wp:inline distT="0" distB="0" distL="0" distR="0" wp14:anchorId="0CEC5F4A" wp14:editId="63103F1F">
            <wp:extent cx="390525" cy="22860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42"/>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390525" cy="228600"/>
                    </a:xfrm>
                    <a:prstGeom prst="rect">
                      <a:avLst/>
                    </a:prstGeom>
                    <a:noFill/>
                    <a:ln>
                      <a:noFill/>
                    </a:ln>
                  </pic:spPr>
                </pic:pic>
              </a:graphicData>
            </a:graphic>
          </wp:inline>
        </w:drawing>
      </w:r>
      <w:r w:rsidRPr="00746EFC">
        <w:rPr>
          <w:rFonts w:ascii="Myriad Pro" w:eastAsia="Calibri" w:hAnsi="Myriad Pro" w:cs="Times New Roman"/>
          <w:bCs/>
          <w:iCs/>
          <w:sz w:val="24"/>
          <w:szCs w:val="24"/>
        </w:rPr>
        <w:t xml:space="preserve"> - </w:t>
      </w:r>
      <w:r w:rsidRPr="00746EFC">
        <w:rPr>
          <w:rFonts w:ascii="Myriad Pro" w:hAnsi="Myriad Pro"/>
          <w:sz w:val="26"/>
          <w:szCs w:val="26"/>
        </w:rPr>
        <w:t>цена покупки электрической энергии (мощности) в целях компенсации потерь электрической энергии в сетях, определенная согласно Основам ценообразования, учтенная при определении стоимости электрической энергии в целях компенсации нормативных потерь электроэнергии, в целях установления тарифов на услуги по передаче электрической энергии в году i-1;</w:t>
      </w:r>
    </w:p>
    <w:p w14:paraId="59AB35E9" w14:textId="77777777" w:rsidR="001E47BA" w:rsidRPr="00746EFC" w:rsidRDefault="001E47BA" w:rsidP="006A502F">
      <w:pPr>
        <w:spacing w:after="0" w:line="360" w:lineRule="auto"/>
        <w:ind w:firstLine="567"/>
        <w:jc w:val="both"/>
        <w:rPr>
          <w:rFonts w:ascii="Myriad Pro" w:hAnsi="Myriad Pro"/>
          <w:sz w:val="26"/>
          <w:szCs w:val="26"/>
        </w:rPr>
      </w:pPr>
      <w:r w:rsidRPr="00746EFC">
        <w:rPr>
          <w:rFonts w:ascii="Myriad Pro" w:hAnsi="Myriad Pro"/>
          <w:noProof/>
          <w:sz w:val="26"/>
          <w:szCs w:val="26"/>
          <w:lang w:eastAsia="ru-RU"/>
        </w:rPr>
        <w:drawing>
          <wp:inline distT="0" distB="0" distL="0" distR="0" wp14:anchorId="01526CAB" wp14:editId="521F9EE2">
            <wp:extent cx="390525" cy="238125"/>
            <wp:effectExtent l="0" t="0" r="9525" b="9525"/>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43"/>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90525" cy="238125"/>
                    </a:xfrm>
                    <a:prstGeom prst="rect">
                      <a:avLst/>
                    </a:prstGeom>
                    <a:noFill/>
                    <a:ln>
                      <a:noFill/>
                    </a:ln>
                  </pic:spPr>
                </pic:pic>
              </a:graphicData>
            </a:graphic>
          </wp:inline>
        </w:drawing>
      </w:r>
      <w:r w:rsidRPr="00746EFC">
        <w:rPr>
          <w:rFonts w:ascii="Myriad Pro" w:hAnsi="Myriad Pro"/>
          <w:sz w:val="26"/>
          <w:szCs w:val="26"/>
        </w:rPr>
        <w:t xml:space="preserve"> - средневзвешенная фактическая цена покупки электрической энергии (мощности) в целях компенсации</w:t>
      </w:r>
      <w:r w:rsidRPr="00746EFC">
        <w:rPr>
          <w:rFonts w:ascii="Myriad Pro" w:eastAsia="Calibri" w:hAnsi="Myriad Pro" w:cs="Times New Roman"/>
          <w:bCs/>
          <w:iCs/>
          <w:sz w:val="24"/>
          <w:szCs w:val="24"/>
        </w:rPr>
        <w:t xml:space="preserve"> </w:t>
      </w:r>
      <w:r w:rsidRPr="00746EFC">
        <w:rPr>
          <w:rFonts w:ascii="Myriad Pro" w:hAnsi="Myriad Pro"/>
          <w:sz w:val="26"/>
          <w:szCs w:val="26"/>
        </w:rPr>
        <w:t>потерь электрической энергии в сетях в году i-1, определенная согласно Основам ценообразования;</w:t>
      </w:r>
    </w:p>
    <w:p w14:paraId="184009FB" w14:textId="77777777" w:rsidR="001E47BA" w:rsidRPr="00746EFC" w:rsidRDefault="001E47BA" w:rsidP="006A502F">
      <w:pPr>
        <w:spacing w:after="0" w:line="240" w:lineRule="auto"/>
        <w:ind w:firstLine="567"/>
        <w:jc w:val="both"/>
        <w:rPr>
          <w:rFonts w:ascii="Myriad Pro" w:hAnsi="Myriad Pro"/>
          <w:sz w:val="26"/>
          <w:szCs w:val="26"/>
        </w:rPr>
      </w:pPr>
      <w:r w:rsidRPr="00746EFC">
        <w:rPr>
          <w:rFonts w:ascii="Myriad Pro" w:eastAsia="Calibri" w:hAnsi="Myriad Pro" w:cs="Times New Roman"/>
          <w:noProof/>
          <w:sz w:val="24"/>
          <w:szCs w:val="24"/>
          <w:lang w:eastAsia="ru-RU"/>
        </w:rPr>
        <w:drawing>
          <wp:inline distT="0" distB="0" distL="0" distR="0" wp14:anchorId="221F17E0" wp14:editId="1DE3AE2A">
            <wp:extent cx="276225" cy="238125"/>
            <wp:effectExtent l="0" t="0" r="9525" b="9525"/>
            <wp:docPr id="84"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44"/>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76225" cy="238125"/>
                    </a:xfrm>
                    <a:prstGeom prst="rect">
                      <a:avLst/>
                    </a:prstGeom>
                    <a:noFill/>
                    <a:ln>
                      <a:noFill/>
                    </a:ln>
                  </pic:spPr>
                </pic:pic>
              </a:graphicData>
            </a:graphic>
          </wp:inline>
        </w:drawing>
      </w:r>
      <w:r w:rsidRPr="00746EFC">
        <w:rPr>
          <w:rFonts w:ascii="Myriad Pro" w:eastAsia="Calibri" w:hAnsi="Myriad Pro" w:cs="Times New Roman"/>
          <w:bCs/>
          <w:iCs/>
          <w:sz w:val="24"/>
          <w:szCs w:val="24"/>
        </w:rPr>
        <w:t xml:space="preserve"> - </w:t>
      </w:r>
      <w:r w:rsidRPr="00746EFC">
        <w:rPr>
          <w:rFonts w:ascii="Myriad Pro" w:hAnsi="Myriad Pro"/>
          <w:sz w:val="26"/>
          <w:szCs w:val="26"/>
        </w:rPr>
        <w:t>фактический объем потерь электрической энергии в сетях в году i-1;</w:t>
      </w:r>
    </w:p>
    <w:p w14:paraId="6BCBAFF5" w14:textId="77777777" w:rsidR="001E47BA" w:rsidRPr="00746EFC" w:rsidRDefault="001E47BA" w:rsidP="006A502F">
      <w:pPr>
        <w:spacing w:after="0" w:line="240" w:lineRule="auto"/>
        <w:ind w:firstLine="567"/>
        <w:jc w:val="both"/>
        <w:rPr>
          <w:rFonts w:ascii="Myriad Pro" w:hAnsi="Myriad Pro"/>
          <w:sz w:val="26"/>
          <w:szCs w:val="26"/>
        </w:rPr>
      </w:pPr>
      <w:r w:rsidRPr="00746EFC">
        <w:rPr>
          <w:rFonts w:ascii="Myriad Pro" w:eastAsia="Calibri" w:hAnsi="Myriad Pro" w:cs="Times New Roman"/>
          <w:noProof/>
          <w:sz w:val="24"/>
          <w:szCs w:val="24"/>
          <w:lang w:eastAsia="ru-RU"/>
        </w:rPr>
        <w:drawing>
          <wp:inline distT="0" distB="0" distL="0" distR="0" wp14:anchorId="429D472B" wp14:editId="26C00228">
            <wp:extent cx="371475" cy="238125"/>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45"/>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371475" cy="238125"/>
                    </a:xfrm>
                    <a:prstGeom prst="rect">
                      <a:avLst/>
                    </a:prstGeom>
                    <a:noFill/>
                    <a:ln>
                      <a:noFill/>
                    </a:ln>
                  </pic:spPr>
                </pic:pic>
              </a:graphicData>
            </a:graphic>
          </wp:inline>
        </w:drawing>
      </w:r>
      <w:r w:rsidRPr="00746EFC">
        <w:rPr>
          <w:rFonts w:ascii="Myriad Pro" w:eastAsia="Calibri" w:hAnsi="Myriad Pro" w:cs="Times New Roman"/>
          <w:bCs/>
          <w:iCs/>
          <w:sz w:val="24"/>
          <w:szCs w:val="24"/>
        </w:rPr>
        <w:t xml:space="preserve"> - </w:t>
      </w:r>
      <w:r w:rsidRPr="00746EFC">
        <w:rPr>
          <w:rFonts w:ascii="Myriad Pro" w:hAnsi="Myriad Pro"/>
          <w:sz w:val="26"/>
          <w:szCs w:val="26"/>
        </w:rPr>
        <w:t>фактический объем отпуска в сеть в году i-1;</w:t>
      </w:r>
    </w:p>
    <w:p w14:paraId="002A38AD" w14:textId="77777777" w:rsidR="001E47BA" w:rsidRPr="00746EFC" w:rsidRDefault="001E47BA" w:rsidP="006A502F">
      <w:pPr>
        <w:spacing w:after="0" w:line="240" w:lineRule="auto"/>
        <w:ind w:firstLine="567"/>
        <w:jc w:val="both"/>
        <w:rPr>
          <w:rFonts w:ascii="Myriad Pro" w:hAnsi="Myriad Pro"/>
          <w:sz w:val="26"/>
          <w:szCs w:val="26"/>
        </w:rPr>
      </w:pPr>
      <w:r w:rsidRPr="00746EFC">
        <w:rPr>
          <w:rFonts w:ascii="Myriad Pro" w:eastAsia="Calibri" w:hAnsi="Myriad Pro" w:cs="Times New Roman"/>
          <w:noProof/>
          <w:sz w:val="24"/>
          <w:szCs w:val="24"/>
          <w:lang w:eastAsia="ru-RU"/>
        </w:rPr>
        <w:drawing>
          <wp:inline distT="0" distB="0" distL="0" distR="0" wp14:anchorId="2F1F8196" wp14:editId="66BB3527">
            <wp:extent cx="371475" cy="228600"/>
            <wp:effectExtent l="0" t="0" r="952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46"/>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371475" cy="228600"/>
                    </a:xfrm>
                    <a:prstGeom prst="rect">
                      <a:avLst/>
                    </a:prstGeom>
                    <a:noFill/>
                    <a:ln>
                      <a:noFill/>
                    </a:ln>
                  </pic:spPr>
                </pic:pic>
              </a:graphicData>
            </a:graphic>
          </wp:inline>
        </w:drawing>
      </w:r>
      <w:r w:rsidRPr="00746EFC">
        <w:rPr>
          <w:rFonts w:ascii="Myriad Pro" w:eastAsia="Calibri" w:hAnsi="Myriad Pro" w:cs="Times New Roman"/>
          <w:bCs/>
          <w:iCs/>
          <w:sz w:val="24"/>
          <w:szCs w:val="24"/>
        </w:rPr>
        <w:t xml:space="preserve"> - </w:t>
      </w:r>
      <w:r w:rsidRPr="00746EFC">
        <w:rPr>
          <w:rFonts w:ascii="Myriad Pro" w:hAnsi="Myriad Pro"/>
          <w:sz w:val="26"/>
          <w:szCs w:val="26"/>
        </w:rPr>
        <w:t>плановый отпуск электрической энергии в сеть;</w:t>
      </w:r>
    </w:p>
    <w:p w14:paraId="6ECD0343" w14:textId="77777777" w:rsidR="001E47BA" w:rsidRPr="00746EFC" w:rsidRDefault="001E47BA" w:rsidP="006A502F">
      <w:pPr>
        <w:spacing w:after="0" w:line="360" w:lineRule="auto"/>
        <w:ind w:firstLine="567"/>
        <w:jc w:val="both"/>
        <w:rPr>
          <w:rFonts w:ascii="Myriad Pro" w:hAnsi="Myriad Pro"/>
          <w:sz w:val="26"/>
          <w:szCs w:val="26"/>
        </w:rPr>
      </w:pPr>
      <w:r w:rsidRPr="00746EFC">
        <w:rPr>
          <w:rFonts w:ascii="Myriad Pro" w:eastAsia="Calibri" w:hAnsi="Myriad Pro" w:cs="Times New Roman"/>
          <w:noProof/>
          <w:sz w:val="24"/>
          <w:szCs w:val="24"/>
          <w:lang w:eastAsia="ru-RU"/>
        </w:rPr>
        <w:drawing>
          <wp:inline distT="0" distB="0" distL="0" distR="0" wp14:anchorId="36F2F4F5" wp14:editId="21AC220A">
            <wp:extent cx="276225" cy="228600"/>
            <wp:effectExtent l="0" t="0" r="9525" b="0"/>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47"/>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276225" cy="228600"/>
                    </a:xfrm>
                    <a:prstGeom prst="rect">
                      <a:avLst/>
                    </a:prstGeom>
                    <a:noFill/>
                    <a:ln>
                      <a:noFill/>
                    </a:ln>
                  </pic:spPr>
                </pic:pic>
              </a:graphicData>
            </a:graphic>
          </wp:inline>
        </w:drawing>
      </w:r>
      <w:r w:rsidRPr="00746EFC">
        <w:rPr>
          <w:rFonts w:ascii="Myriad Pro" w:eastAsia="Calibri" w:hAnsi="Myriad Pro" w:cs="Times New Roman"/>
          <w:bCs/>
          <w:iCs/>
          <w:sz w:val="24"/>
          <w:szCs w:val="24"/>
        </w:rPr>
        <w:t xml:space="preserve"> - </w:t>
      </w:r>
      <w:r w:rsidRPr="00746EFC">
        <w:rPr>
          <w:rFonts w:ascii="Myriad Pro" w:hAnsi="Myriad Pro"/>
          <w:sz w:val="26"/>
          <w:szCs w:val="26"/>
        </w:rPr>
        <w:t>объем потерь электрической энергии в сетях, учтенный при установлении тарифов на долгосрочный период регулирования, установленный на год i-1.</w:t>
      </w:r>
    </w:p>
    <w:p w14:paraId="4A0306F2" w14:textId="77777777" w:rsidR="001E47BA" w:rsidRPr="00746EFC" w:rsidRDefault="001E47BA" w:rsidP="006A502F">
      <w:pPr>
        <w:spacing w:after="0" w:line="360" w:lineRule="auto"/>
        <w:ind w:firstLine="567"/>
        <w:jc w:val="both"/>
        <w:rPr>
          <w:rFonts w:ascii="Myriad Pro" w:hAnsi="Myriad Pro"/>
          <w:sz w:val="26"/>
          <w:szCs w:val="26"/>
        </w:rPr>
      </w:pPr>
      <w:r w:rsidRPr="00746EFC">
        <w:rPr>
          <w:rFonts w:ascii="Myriad Pro" w:hAnsi="Myriad Pro"/>
          <w:sz w:val="26"/>
          <w:szCs w:val="26"/>
        </w:rPr>
        <w:t>При проведении корректировки по цене потерь, учитываемой в НВВ 2019 года на основании фактических данных за 2017 год, формула корректировки принимает следующий вид:</w:t>
      </w:r>
    </w:p>
    <w:p w14:paraId="712E3F76" w14:textId="77777777" w:rsidR="001E47BA" w:rsidRPr="00746EFC" w:rsidRDefault="001E47BA" w:rsidP="00857422">
      <w:pPr>
        <w:spacing w:after="0" w:line="240" w:lineRule="auto"/>
        <w:jc w:val="center"/>
        <w:rPr>
          <w:rFonts w:ascii="Myriad Pro" w:eastAsia="Calibri" w:hAnsi="Myriad Pro" w:cs="Times New Roman"/>
          <w:i/>
          <w:sz w:val="24"/>
          <w:szCs w:val="24"/>
          <w:lang w:val="en-US"/>
        </w:rPr>
      </w:pPr>
      <m:oMath>
        <m:r>
          <w:rPr>
            <w:rFonts w:ascii="Cambria Math" w:eastAsia="Calibri" w:hAnsi="Cambria Math" w:cs="Times New Roman"/>
            <w:sz w:val="28"/>
            <w:szCs w:val="28"/>
            <w:lang w:val="en-US"/>
          </w:rPr>
          <w:lastRenderedPageBreak/>
          <m:t>∆</m:t>
        </m:r>
        <m:sSubSup>
          <m:sSubSupPr>
            <m:ctrlPr>
              <w:rPr>
                <w:rFonts w:ascii="Cambria Math" w:eastAsia="Calibri" w:hAnsi="Cambria Math" w:cs="Times New Roman"/>
                <w:i/>
                <w:sz w:val="28"/>
                <w:szCs w:val="28"/>
              </w:rPr>
            </m:ctrlPr>
          </m:sSubSupPr>
          <m:e>
            <m:r>
              <w:rPr>
                <w:rFonts w:ascii="Cambria Math" w:eastAsia="Calibri" w:hAnsi="Cambria Math" w:cs="Times New Roman"/>
                <w:sz w:val="28"/>
                <w:szCs w:val="28"/>
              </w:rPr>
              <m:t>Корр</m:t>
            </m:r>
          </m:e>
          <m:sub>
            <m:r>
              <w:rPr>
                <w:rFonts w:ascii="Cambria Math" w:eastAsia="Calibri" w:hAnsi="Cambria Math" w:cs="Times New Roman"/>
                <w:sz w:val="28"/>
                <w:szCs w:val="28"/>
                <w:lang w:val="en-US"/>
              </w:rPr>
              <m:t>2017</m:t>
            </m:r>
          </m:sub>
          <m:sup>
            <m:r>
              <w:rPr>
                <w:rFonts w:ascii="Cambria Math" w:eastAsia="Calibri" w:hAnsi="Cambria Math" w:cs="Times New Roman"/>
                <w:sz w:val="28"/>
                <w:szCs w:val="28"/>
              </w:rPr>
              <m:t>ЦП</m:t>
            </m:r>
          </m:sup>
        </m:sSubSup>
        <m:r>
          <w:rPr>
            <w:rFonts w:ascii="Cambria Math" w:eastAsia="Calibri" w:hAnsi="Cambria Math" w:cs="Times New Roman"/>
            <w:sz w:val="28"/>
            <w:szCs w:val="28"/>
            <w:lang w:val="en-US"/>
          </w:rPr>
          <m:t xml:space="preserve">= </m:t>
        </m:r>
        <m:d>
          <m:dPr>
            <m:ctrlPr>
              <w:rPr>
                <w:rFonts w:ascii="Cambria Math" w:eastAsia="Calibri" w:hAnsi="Cambria Math" w:cs="Times New Roman"/>
                <w:i/>
                <w:sz w:val="28"/>
                <w:szCs w:val="28"/>
              </w:rPr>
            </m:ctrlPr>
          </m:dPr>
          <m:e>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ЦП</m:t>
                </m:r>
              </m:e>
              <m:sub>
                <m:r>
                  <w:rPr>
                    <w:rFonts w:ascii="Cambria Math" w:eastAsia="Calibri" w:hAnsi="Cambria Math" w:cs="Times New Roman"/>
                    <w:sz w:val="28"/>
                    <w:szCs w:val="28"/>
                    <w:lang w:val="en-US"/>
                  </w:rPr>
                  <m:t>2017</m:t>
                </m:r>
              </m:sub>
            </m:sSub>
            <m:r>
              <w:rPr>
                <w:rFonts w:ascii="Cambria Math" w:eastAsia="Calibri" w:hAnsi="Cambria Math" w:cs="Times New Roman"/>
                <w:sz w:val="28"/>
                <w:szCs w:val="28"/>
                <w:lang w:val="en-US"/>
              </w:rPr>
              <m:t xml:space="preserve"> -</m:t>
            </m:r>
            <m:sSubSup>
              <m:sSubSupPr>
                <m:ctrlPr>
                  <w:rPr>
                    <w:rFonts w:ascii="Cambria Math" w:eastAsia="Calibri" w:hAnsi="Cambria Math" w:cs="Times New Roman"/>
                    <w:i/>
                    <w:sz w:val="28"/>
                    <w:szCs w:val="28"/>
                  </w:rPr>
                </m:ctrlPr>
              </m:sSubSupPr>
              <m:e>
                <m:r>
                  <w:rPr>
                    <w:rFonts w:ascii="Cambria Math" w:eastAsia="Calibri" w:hAnsi="Cambria Math" w:cs="Times New Roman"/>
                    <w:sz w:val="28"/>
                    <w:szCs w:val="28"/>
                  </w:rPr>
                  <m:t>ЦП</m:t>
                </m:r>
              </m:e>
              <m:sub>
                <m:r>
                  <w:rPr>
                    <w:rFonts w:ascii="Cambria Math" w:eastAsia="Calibri" w:hAnsi="Cambria Math" w:cs="Times New Roman"/>
                    <w:sz w:val="28"/>
                    <w:szCs w:val="28"/>
                    <w:lang w:val="en-US"/>
                  </w:rPr>
                  <m:t>2017</m:t>
                </m:r>
              </m:sub>
              <m:sup>
                <m:r>
                  <w:rPr>
                    <w:rFonts w:ascii="Cambria Math" w:eastAsia="Calibri" w:hAnsi="Cambria Math" w:cs="Times New Roman"/>
                    <w:sz w:val="28"/>
                    <w:szCs w:val="28"/>
                  </w:rPr>
                  <m:t>ф</m:t>
                </m:r>
              </m:sup>
            </m:sSubSup>
          </m:e>
        </m:d>
        <m:r>
          <w:rPr>
            <w:rFonts w:ascii="Cambria Math" w:eastAsia="Calibri" w:hAnsi="Cambria Math" w:cs="Times New Roman"/>
            <w:sz w:val="28"/>
            <w:szCs w:val="28"/>
            <w:lang w:val="en-US"/>
          </w:rPr>
          <m:t>*</m:t>
        </m:r>
      </m:oMath>
      <w:r w:rsidRPr="00746EFC">
        <w:rPr>
          <w:rFonts w:ascii="Myriad Pro" w:eastAsia="Times New Roman" w:hAnsi="Myriad Pro" w:cs="Times New Roman"/>
          <w:i/>
          <w:sz w:val="24"/>
          <w:szCs w:val="24"/>
          <w:lang w:val="en-US"/>
        </w:rPr>
        <w:t xml:space="preserve"> </w:t>
      </w:r>
      <w:r w:rsidRPr="00746EFC">
        <w:rPr>
          <w:rFonts w:ascii="Myriad Pro" w:eastAsia="Calibri" w:hAnsi="Myriad Pro" w:cs="Times New Roman"/>
          <w:sz w:val="24"/>
          <w:szCs w:val="24"/>
          <w:lang w:val="en-US"/>
        </w:rPr>
        <w:t xml:space="preserve">min </w:t>
      </w:r>
      <m:oMath>
        <m:d>
          <m:dPr>
            <m:begChr m:val="{"/>
            <m:endChr m:val=""/>
            <m:ctrlPr>
              <w:rPr>
                <w:rFonts w:ascii="Cambria Math" w:eastAsia="Calibri" w:hAnsi="Cambria Math" w:cs="Times New Roman"/>
                <w:i/>
                <w:sz w:val="28"/>
                <w:szCs w:val="28"/>
              </w:rPr>
            </m:ctrlPr>
          </m:dPr>
          <m:e>
            <m:sSubSup>
              <m:sSubSupPr>
                <m:ctrlPr>
                  <w:rPr>
                    <w:rFonts w:ascii="Cambria Math" w:eastAsia="Calibri" w:hAnsi="Cambria Math" w:cs="Times New Roman"/>
                    <w:i/>
                    <w:sz w:val="28"/>
                    <w:szCs w:val="28"/>
                  </w:rPr>
                </m:ctrlPr>
              </m:sSubSupPr>
              <m:e>
                <m:r>
                  <w:rPr>
                    <w:rFonts w:ascii="Cambria Math" w:eastAsia="Calibri" w:hAnsi="Cambria Math" w:cs="Times New Roman"/>
                    <w:sz w:val="28"/>
                    <w:szCs w:val="28"/>
                  </w:rPr>
                  <m:t>ПР</m:t>
                </m:r>
              </m:e>
              <m:sub>
                <m:r>
                  <w:rPr>
                    <w:rFonts w:ascii="Cambria Math" w:eastAsia="Calibri" w:hAnsi="Cambria Math" w:cs="Times New Roman"/>
                    <w:sz w:val="28"/>
                    <w:szCs w:val="28"/>
                    <w:lang w:val="en-US"/>
                  </w:rPr>
                  <m:t>2017</m:t>
                </m:r>
              </m:sub>
              <m:sup>
                <m:r>
                  <w:rPr>
                    <w:rFonts w:ascii="Cambria Math" w:eastAsia="Calibri" w:hAnsi="Cambria Math" w:cs="Times New Roman"/>
                    <w:sz w:val="28"/>
                    <w:szCs w:val="28"/>
                  </w:rPr>
                  <m:t>ф</m:t>
                </m:r>
              </m:sup>
            </m:sSubSup>
            <m:r>
              <w:rPr>
                <w:rFonts w:ascii="Cambria Math" w:eastAsia="Calibri" w:hAnsi="Cambria Math" w:cs="Times New Roman"/>
                <w:sz w:val="28"/>
                <w:szCs w:val="28"/>
                <w:lang w:val="en-US"/>
              </w:rPr>
              <m:t>*</m:t>
            </m:r>
            <m:f>
              <m:fPr>
                <m:ctrlPr>
                  <w:rPr>
                    <w:rFonts w:ascii="Cambria Math" w:eastAsia="Calibri" w:hAnsi="Cambria Math" w:cs="Times New Roman"/>
                    <w:i/>
                    <w:sz w:val="28"/>
                    <w:szCs w:val="28"/>
                  </w:rPr>
                </m:ctrlPr>
              </m:fPr>
              <m:num>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П</m:t>
                    </m:r>
                  </m:e>
                  <m:sub>
                    <m:r>
                      <w:rPr>
                        <w:rFonts w:ascii="Cambria Math" w:eastAsia="Calibri" w:hAnsi="Cambria Math" w:cs="Times New Roman"/>
                        <w:sz w:val="28"/>
                        <w:szCs w:val="28"/>
                        <w:lang w:val="en-US"/>
                      </w:rPr>
                      <m:t>2017</m:t>
                    </m:r>
                  </m:sub>
                </m:sSub>
              </m:num>
              <m:den>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ПР</m:t>
                    </m:r>
                  </m:e>
                  <m:sub>
                    <m:r>
                      <w:rPr>
                        <w:rFonts w:ascii="Cambria Math" w:eastAsia="Calibri" w:hAnsi="Cambria Math" w:cs="Times New Roman"/>
                        <w:sz w:val="28"/>
                        <w:szCs w:val="28"/>
                        <w:lang w:val="en-US"/>
                      </w:rPr>
                      <m:t>2017</m:t>
                    </m:r>
                  </m:sub>
                </m:sSub>
              </m:den>
            </m:f>
            <m:r>
              <w:rPr>
                <w:rFonts w:ascii="Cambria Math" w:eastAsia="Calibri" w:hAnsi="Cambria Math" w:cs="Times New Roman"/>
                <w:sz w:val="28"/>
                <w:szCs w:val="28"/>
                <w:lang w:val="en-US"/>
              </w:rPr>
              <m:t>;</m:t>
            </m:r>
            <m:d>
              <m:dPr>
                <m:begChr m:val=""/>
                <m:endChr m:val="}"/>
                <m:ctrlPr>
                  <w:rPr>
                    <w:rFonts w:ascii="Cambria Math" w:eastAsia="Calibri" w:hAnsi="Cambria Math" w:cs="Times New Roman"/>
                    <w:i/>
                    <w:sz w:val="28"/>
                    <w:szCs w:val="28"/>
                  </w:rPr>
                </m:ctrlPr>
              </m:dPr>
              <m:e>
                <m:sSubSup>
                  <m:sSubSupPr>
                    <m:ctrlPr>
                      <w:rPr>
                        <w:rFonts w:ascii="Cambria Math" w:eastAsia="Calibri" w:hAnsi="Cambria Math" w:cs="Times New Roman"/>
                        <w:i/>
                        <w:sz w:val="28"/>
                        <w:szCs w:val="28"/>
                      </w:rPr>
                    </m:ctrlPr>
                  </m:sSubSupPr>
                  <m:e>
                    <m:r>
                      <w:rPr>
                        <w:rFonts w:ascii="Cambria Math" w:eastAsia="Calibri" w:hAnsi="Cambria Math" w:cs="Times New Roman"/>
                        <w:sz w:val="28"/>
                        <w:szCs w:val="28"/>
                      </w:rPr>
                      <m:t>П</m:t>
                    </m:r>
                  </m:e>
                  <m:sub>
                    <m:r>
                      <w:rPr>
                        <w:rFonts w:ascii="Cambria Math" w:eastAsia="Calibri" w:hAnsi="Cambria Math" w:cs="Times New Roman"/>
                        <w:sz w:val="28"/>
                        <w:szCs w:val="28"/>
                        <w:lang w:val="en-US"/>
                      </w:rPr>
                      <m:t>2017</m:t>
                    </m:r>
                  </m:sub>
                  <m:sup>
                    <m:r>
                      <w:rPr>
                        <w:rFonts w:ascii="Cambria Math" w:eastAsia="Calibri" w:hAnsi="Cambria Math" w:cs="Times New Roman"/>
                        <w:sz w:val="28"/>
                        <w:szCs w:val="28"/>
                      </w:rPr>
                      <m:t>ф</m:t>
                    </m:r>
                  </m:sup>
                </m:sSubSup>
              </m:e>
            </m:d>
          </m:e>
        </m:d>
      </m:oMath>
    </w:p>
    <w:p w14:paraId="164591FF" w14:textId="77777777" w:rsidR="001E47BA" w:rsidRPr="00746EFC" w:rsidRDefault="001E47BA" w:rsidP="00C44BF6">
      <w:pPr>
        <w:pStyle w:val="a3"/>
        <w:spacing w:before="240" w:after="0" w:line="360" w:lineRule="auto"/>
        <w:ind w:left="0" w:firstLine="567"/>
        <w:jc w:val="both"/>
        <w:rPr>
          <w:rFonts w:ascii="Myriad Pro" w:hAnsi="Myriad Pro"/>
          <w:sz w:val="26"/>
          <w:szCs w:val="26"/>
        </w:rPr>
      </w:pPr>
      <w:r w:rsidRPr="00746EFC">
        <w:rPr>
          <w:rFonts w:ascii="Myriad Pro" w:hAnsi="Myriad Pro"/>
          <w:sz w:val="26"/>
          <w:szCs w:val="26"/>
        </w:rPr>
        <w:t xml:space="preserve">В обоснование расчета корректировки необходимой валовой выручки с учетом изменения полезного отпуска и цен на электрическую энергию филиала ПАО </w:t>
      </w:r>
      <w:r w:rsidR="00EE4D67" w:rsidRPr="00746EFC">
        <w:rPr>
          <w:rFonts w:ascii="Myriad Pro" w:hAnsi="Myriad Pro"/>
          <w:sz w:val="26"/>
          <w:szCs w:val="26"/>
        </w:rPr>
        <w:t>«</w:t>
      </w:r>
      <w:r w:rsidRPr="00746EFC">
        <w:rPr>
          <w:rFonts w:ascii="Myriad Pro" w:hAnsi="Myriad Pro"/>
          <w:sz w:val="26"/>
          <w:szCs w:val="26"/>
        </w:rPr>
        <w:t>МРСК Северо-Запада</w:t>
      </w:r>
      <w:r w:rsidR="00EE4D67" w:rsidRPr="00746EFC">
        <w:rPr>
          <w:rFonts w:ascii="Myriad Pro" w:hAnsi="Myriad Pro"/>
          <w:sz w:val="26"/>
          <w:szCs w:val="26"/>
        </w:rPr>
        <w:t>»</w:t>
      </w:r>
      <w:r w:rsidRPr="00746EFC">
        <w:rPr>
          <w:rFonts w:ascii="Myriad Pro" w:hAnsi="Myriad Pro"/>
          <w:sz w:val="26"/>
          <w:szCs w:val="26"/>
        </w:rPr>
        <w:t xml:space="preserve"> </w:t>
      </w:r>
      <w:r w:rsidR="00EE4D67" w:rsidRPr="00746EFC">
        <w:rPr>
          <w:rFonts w:ascii="Myriad Pro" w:hAnsi="Myriad Pro"/>
          <w:sz w:val="26"/>
          <w:szCs w:val="26"/>
        </w:rPr>
        <w:t>«</w:t>
      </w:r>
      <w:r w:rsidRPr="00746EFC">
        <w:rPr>
          <w:rFonts w:ascii="Myriad Pro" w:hAnsi="Myriad Pro"/>
          <w:sz w:val="26"/>
          <w:szCs w:val="26"/>
        </w:rPr>
        <w:t>Карелэнерго</w:t>
      </w:r>
      <w:r w:rsidR="00EE4D67" w:rsidRPr="00746EFC">
        <w:rPr>
          <w:rFonts w:ascii="Myriad Pro" w:hAnsi="Myriad Pro"/>
          <w:sz w:val="26"/>
          <w:szCs w:val="26"/>
        </w:rPr>
        <w:t>»</w:t>
      </w:r>
      <w:r w:rsidRPr="00746EFC">
        <w:rPr>
          <w:rFonts w:ascii="Myriad Pro" w:hAnsi="Myriad Pro"/>
          <w:sz w:val="26"/>
          <w:szCs w:val="26"/>
        </w:rPr>
        <w:t xml:space="preserve"> представлены следующие документы:</w:t>
      </w:r>
    </w:p>
    <w:p w14:paraId="05FEAE7E" w14:textId="77777777" w:rsidR="001E47BA" w:rsidRPr="00746EFC" w:rsidRDefault="001E47BA" w:rsidP="00C82BE8">
      <w:pPr>
        <w:pStyle w:val="a3"/>
        <w:numPr>
          <w:ilvl w:val="0"/>
          <w:numId w:val="20"/>
        </w:numPr>
        <w:spacing w:after="0" w:line="360" w:lineRule="auto"/>
        <w:jc w:val="both"/>
        <w:rPr>
          <w:rFonts w:ascii="Myriad Pro" w:hAnsi="Myriad Pro"/>
          <w:sz w:val="26"/>
          <w:szCs w:val="26"/>
        </w:rPr>
      </w:pPr>
      <w:r w:rsidRPr="00746EFC">
        <w:rPr>
          <w:rFonts w:ascii="Myriad Pro" w:hAnsi="Myriad Pro"/>
          <w:sz w:val="26"/>
          <w:szCs w:val="26"/>
        </w:rPr>
        <w:t xml:space="preserve">Форма статистической отчетности №46-ээ </w:t>
      </w:r>
      <w:r w:rsidR="00EE4D67" w:rsidRPr="00746EFC">
        <w:rPr>
          <w:rFonts w:ascii="Myriad Pro" w:hAnsi="Myriad Pro"/>
          <w:sz w:val="26"/>
          <w:szCs w:val="26"/>
        </w:rPr>
        <w:t>«</w:t>
      </w:r>
      <w:r w:rsidRPr="00746EFC">
        <w:rPr>
          <w:rFonts w:ascii="Myriad Pro" w:hAnsi="Myriad Pro"/>
          <w:sz w:val="26"/>
          <w:szCs w:val="26"/>
        </w:rPr>
        <w:t>Сведения об отпуске (передаче) электрической энергии распределительным сетевым организациям, отдельным категориям потребителей</w:t>
      </w:r>
      <w:r w:rsidR="00EE4D67" w:rsidRPr="00746EFC">
        <w:rPr>
          <w:rFonts w:ascii="Myriad Pro" w:hAnsi="Myriad Pro"/>
          <w:sz w:val="26"/>
          <w:szCs w:val="26"/>
        </w:rPr>
        <w:t>»</w:t>
      </w:r>
      <w:r w:rsidRPr="00746EFC">
        <w:rPr>
          <w:rFonts w:ascii="Myriad Pro" w:hAnsi="Myriad Pro"/>
          <w:sz w:val="26"/>
          <w:szCs w:val="26"/>
        </w:rPr>
        <w:t xml:space="preserve"> за 2017 год,</w:t>
      </w:r>
    </w:p>
    <w:p w14:paraId="1678DCDC" w14:textId="77777777" w:rsidR="001E47BA" w:rsidRPr="00746EFC" w:rsidRDefault="001E47BA" w:rsidP="00C82BE8">
      <w:pPr>
        <w:pStyle w:val="a3"/>
        <w:numPr>
          <w:ilvl w:val="0"/>
          <w:numId w:val="20"/>
        </w:numPr>
        <w:spacing w:after="0" w:line="360" w:lineRule="auto"/>
        <w:jc w:val="both"/>
        <w:rPr>
          <w:rFonts w:ascii="Myriad Pro" w:hAnsi="Myriad Pro"/>
          <w:sz w:val="26"/>
          <w:szCs w:val="26"/>
        </w:rPr>
      </w:pPr>
      <w:r w:rsidRPr="00746EFC">
        <w:rPr>
          <w:rFonts w:ascii="Myriad Pro" w:hAnsi="Myriad Pro"/>
          <w:sz w:val="26"/>
          <w:szCs w:val="26"/>
        </w:rPr>
        <w:t xml:space="preserve">Акты приема – передачи электрической энергии для компенсации потерь и счет-фактуры между АО </w:t>
      </w:r>
      <w:r w:rsidR="00EE4D67" w:rsidRPr="00746EFC">
        <w:rPr>
          <w:rFonts w:ascii="Myriad Pro" w:hAnsi="Myriad Pro"/>
          <w:sz w:val="26"/>
          <w:szCs w:val="26"/>
        </w:rPr>
        <w:t>«</w:t>
      </w:r>
      <w:r w:rsidRPr="00746EFC">
        <w:rPr>
          <w:rFonts w:ascii="Myriad Pro" w:hAnsi="Myriad Pro"/>
          <w:sz w:val="26"/>
          <w:szCs w:val="26"/>
        </w:rPr>
        <w:t>ТНС Энерго Карелия</w:t>
      </w:r>
      <w:r w:rsidR="00EE4D67" w:rsidRPr="00746EFC">
        <w:rPr>
          <w:rFonts w:ascii="Myriad Pro" w:hAnsi="Myriad Pro"/>
          <w:sz w:val="26"/>
          <w:szCs w:val="26"/>
        </w:rPr>
        <w:t>»</w:t>
      </w:r>
      <w:r w:rsidRPr="00746EFC">
        <w:rPr>
          <w:rFonts w:ascii="Myriad Pro" w:hAnsi="Myriad Pro"/>
          <w:sz w:val="26"/>
          <w:szCs w:val="26"/>
        </w:rPr>
        <w:t xml:space="preserve"> и филиалом ПАО </w:t>
      </w:r>
      <w:r w:rsidR="00EE4D67" w:rsidRPr="00746EFC">
        <w:rPr>
          <w:rFonts w:ascii="Myriad Pro" w:hAnsi="Myriad Pro"/>
          <w:sz w:val="26"/>
          <w:szCs w:val="26"/>
        </w:rPr>
        <w:t>«</w:t>
      </w:r>
      <w:r w:rsidRPr="00746EFC">
        <w:rPr>
          <w:rFonts w:ascii="Myriad Pro" w:hAnsi="Myriad Pro"/>
          <w:sz w:val="26"/>
          <w:szCs w:val="26"/>
        </w:rPr>
        <w:t>МРСК Северо-Запада</w:t>
      </w:r>
      <w:r w:rsidR="00EE4D67" w:rsidRPr="00746EFC">
        <w:rPr>
          <w:rFonts w:ascii="Myriad Pro" w:hAnsi="Myriad Pro"/>
          <w:sz w:val="26"/>
          <w:szCs w:val="26"/>
        </w:rPr>
        <w:t>»</w:t>
      </w:r>
      <w:r w:rsidRPr="00746EFC">
        <w:rPr>
          <w:rFonts w:ascii="Myriad Pro" w:hAnsi="Myriad Pro"/>
          <w:sz w:val="26"/>
          <w:szCs w:val="26"/>
        </w:rPr>
        <w:t xml:space="preserve"> </w:t>
      </w:r>
      <w:r w:rsidR="00EE4D67" w:rsidRPr="00746EFC">
        <w:rPr>
          <w:rFonts w:ascii="Myriad Pro" w:hAnsi="Myriad Pro"/>
          <w:sz w:val="26"/>
          <w:szCs w:val="26"/>
        </w:rPr>
        <w:t>«</w:t>
      </w:r>
      <w:r w:rsidRPr="00746EFC">
        <w:rPr>
          <w:rFonts w:ascii="Myriad Pro" w:hAnsi="Myriad Pro"/>
          <w:sz w:val="26"/>
          <w:szCs w:val="26"/>
        </w:rPr>
        <w:t>Карелэнерго</w:t>
      </w:r>
      <w:r w:rsidR="00EE4D67" w:rsidRPr="00746EFC">
        <w:rPr>
          <w:rFonts w:ascii="Myriad Pro" w:hAnsi="Myriad Pro"/>
          <w:sz w:val="26"/>
          <w:szCs w:val="26"/>
        </w:rPr>
        <w:t>»</w:t>
      </w:r>
      <w:r w:rsidRPr="00746EFC">
        <w:rPr>
          <w:rFonts w:ascii="Myriad Pro" w:hAnsi="Myriad Pro"/>
          <w:sz w:val="26"/>
          <w:szCs w:val="26"/>
        </w:rPr>
        <w:t xml:space="preserve"> за 2017 год,</w:t>
      </w:r>
    </w:p>
    <w:p w14:paraId="35BDA988" w14:textId="77777777" w:rsidR="001E47BA" w:rsidRPr="00746EFC" w:rsidRDefault="001E47BA" w:rsidP="00C82BE8">
      <w:pPr>
        <w:pStyle w:val="a3"/>
        <w:numPr>
          <w:ilvl w:val="0"/>
          <w:numId w:val="20"/>
        </w:numPr>
        <w:spacing w:after="0" w:line="360" w:lineRule="auto"/>
        <w:jc w:val="both"/>
        <w:rPr>
          <w:rFonts w:ascii="Myriad Pro" w:hAnsi="Myriad Pro"/>
          <w:sz w:val="26"/>
          <w:szCs w:val="26"/>
        </w:rPr>
      </w:pPr>
      <w:r w:rsidRPr="00746EFC">
        <w:rPr>
          <w:rFonts w:ascii="Myriad Pro" w:hAnsi="Myriad Pro"/>
          <w:sz w:val="26"/>
          <w:szCs w:val="26"/>
        </w:rPr>
        <w:t xml:space="preserve">Акты приема – передачи электрической энергии для компенсации потерь и счет-фактуры между ООО </w:t>
      </w:r>
      <w:r w:rsidR="00EE4D67" w:rsidRPr="00746EFC">
        <w:rPr>
          <w:rFonts w:ascii="Myriad Pro" w:hAnsi="Myriad Pro"/>
          <w:sz w:val="26"/>
          <w:szCs w:val="26"/>
        </w:rPr>
        <w:t>«</w:t>
      </w:r>
      <w:proofErr w:type="spellStart"/>
      <w:r w:rsidRPr="00746EFC">
        <w:rPr>
          <w:rFonts w:ascii="Myriad Pro" w:hAnsi="Myriad Pro"/>
          <w:sz w:val="26"/>
          <w:szCs w:val="26"/>
        </w:rPr>
        <w:t>Энергокомфорт</w:t>
      </w:r>
      <w:proofErr w:type="spellEnd"/>
      <w:r w:rsidRPr="00746EFC">
        <w:rPr>
          <w:rFonts w:ascii="Myriad Pro" w:hAnsi="Myriad Pro"/>
          <w:sz w:val="26"/>
          <w:szCs w:val="26"/>
        </w:rPr>
        <w:t xml:space="preserve"> Карелия</w:t>
      </w:r>
      <w:r w:rsidR="00EE4D67" w:rsidRPr="00746EFC">
        <w:rPr>
          <w:rFonts w:ascii="Myriad Pro" w:hAnsi="Myriad Pro"/>
          <w:sz w:val="26"/>
          <w:szCs w:val="26"/>
        </w:rPr>
        <w:t>»</w:t>
      </w:r>
      <w:r w:rsidRPr="00746EFC">
        <w:rPr>
          <w:rFonts w:ascii="Myriad Pro" w:hAnsi="Myriad Pro"/>
          <w:sz w:val="26"/>
          <w:szCs w:val="26"/>
        </w:rPr>
        <w:t xml:space="preserve"> и филиалом </w:t>
      </w:r>
      <w:r w:rsidR="0080789F">
        <w:rPr>
          <w:rFonts w:ascii="Myriad Pro" w:hAnsi="Myriad Pro"/>
          <w:sz w:val="26"/>
          <w:szCs w:val="26"/>
        </w:rPr>
        <w:br/>
      </w:r>
      <w:r w:rsidRPr="00746EFC">
        <w:rPr>
          <w:rFonts w:ascii="Myriad Pro" w:hAnsi="Myriad Pro"/>
          <w:sz w:val="26"/>
          <w:szCs w:val="26"/>
        </w:rPr>
        <w:t xml:space="preserve">ПАО </w:t>
      </w:r>
      <w:r w:rsidR="00EE4D67" w:rsidRPr="00746EFC">
        <w:rPr>
          <w:rFonts w:ascii="Myriad Pro" w:hAnsi="Myriad Pro"/>
          <w:sz w:val="26"/>
          <w:szCs w:val="26"/>
        </w:rPr>
        <w:t>«</w:t>
      </w:r>
      <w:r w:rsidRPr="00746EFC">
        <w:rPr>
          <w:rFonts w:ascii="Myriad Pro" w:hAnsi="Myriad Pro"/>
          <w:sz w:val="26"/>
          <w:szCs w:val="26"/>
        </w:rPr>
        <w:t>МРСК Северо-Запада</w:t>
      </w:r>
      <w:r w:rsidR="00EE4D67" w:rsidRPr="00746EFC">
        <w:rPr>
          <w:rFonts w:ascii="Myriad Pro" w:hAnsi="Myriad Pro"/>
          <w:sz w:val="26"/>
          <w:szCs w:val="26"/>
        </w:rPr>
        <w:t>»</w:t>
      </w:r>
      <w:r w:rsidRPr="00746EFC">
        <w:rPr>
          <w:rFonts w:ascii="Myriad Pro" w:hAnsi="Myriad Pro"/>
          <w:sz w:val="26"/>
          <w:szCs w:val="26"/>
        </w:rPr>
        <w:t xml:space="preserve"> </w:t>
      </w:r>
      <w:r w:rsidR="00EE4D67" w:rsidRPr="00746EFC">
        <w:rPr>
          <w:rFonts w:ascii="Myriad Pro" w:hAnsi="Myriad Pro"/>
          <w:sz w:val="26"/>
          <w:szCs w:val="26"/>
        </w:rPr>
        <w:t>«</w:t>
      </w:r>
      <w:r w:rsidRPr="00746EFC">
        <w:rPr>
          <w:rFonts w:ascii="Myriad Pro" w:hAnsi="Myriad Pro"/>
          <w:sz w:val="26"/>
          <w:szCs w:val="26"/>
        </w:rPr>
        <w:t>Карелэнерго</w:t>
      </w:r>
      <w:r w:rsidR="00EE4D67" w:rsidRPr="00746EFC">
        <w:rPr>
          <w:rFonts w:ascii="Myriad Pro" w:hAnsi="Myriad Pro"/>
          <w:sz w:val="26"/>
          <w:szCs w:val="26"/>
        </w:rPr>
        <w:t>»</w:t>
      </w:r>
      <w:r w:rsidRPr="00746EFC">
        <w:rPr>
          <w:rFonts w:ascii="Myriad Pro" w:hAnsi="Myriad Pro"/>
          <w:sz w:val="26"/>
          <w:szCs w:val="26"/>
        </w:rPr>
        <w:t xml:space="preserve"> за 2017 год,</w:t>
      </w:r>
    </w:p>
    <w:p w14:paraId="481D966E" w14:textId="77777777" w:rsidR="001E47BA" w:rsidRPr="00746EFC" w:rsidRDefault="001E47BA" w:rsidP="00C82BE8">
      <w:pPr>
        <w:pStyle w:val="a3"/>
        <w:numPr>
          <w:ilvl w:val="0"/>
          <w:numId w:val="20"/>
        </w:numPr>
        <w:spacing w:after="0" w:line="360" w:lineRule="auto"/>
        <w:jc w:val="both"/>
        <w:rPr>
          <w:rFonts w:ascii="Myriad Pro" w:hAnsi="Myriad Pro"/>
          <w:sz w:val="26"/>
          <w:szCs w:val="26"/>
        </w:rPr>
      </w:pPr>
      <w:r w:rsidRPr="00746EFC">
        <w:rPr>
          <w:rFonts w:ascii="Myriad Pro" w:hAnsi="Myriad Pro"/>
          <w:sz w:val="26"/>
          <w:szCs w:val="26"/>
        </w:rPr>
        <w:t xml:space="preserve">Расчеты объемов и стоимости электрической энергии на технологические нужды (потери) в сетях филиала ПАО </w:t>
      </w:r>
      <w:r w:rsidR="00EE4D67" w:rsidRPr="00746EFC">
        <w:rPr>
          <w:rFonts w:ascii="Myriad Pro" w:hAnsi="Myriad Pro"/>
          <w:sz w:val="26"/>
          <w:szCs w:val="26"/>
        </w:rPr>
        <w:t>«</w:t>
      </w:r>
      <w:r w:rsidRPr="00746EFC">
        <w:rPr>
          <w:rFonts w:ascii="Myriad Pro" w:hAnsi="Myriad Pro"/>
          <w:sz w:val="26"/>
          <w:szCs w:val="26"/>
        </w:rPr>
        <w:t>МРСК Северо-Запада</w:t>
      </w:r>
      <w:r w:rsidR="00EE4D67" w:rsidRPr="00746EFC">
        <w:rPr>
          <w:rFonts w:ascii="Myriad Pro" w:hAnsi="Myriad Pro"/>
          <w:sz w:val="26"/>
          <w:szCs w:val="26"/>
        </w:rPr>
        <w:t>»</w:t>
      </w:r>
      <w:r w:rsidRPr="00746EFC">
        <w:rPr>
          <w:rFonts w:ascii="Myriad Pro" w:hAnsi="Myriad Pro"/>
          <w:sz w:val="26"/>
          <w:szCs w:val="26"/>
        </w:rPr>
        <w:t xml:space="preserve"> </w:t>
      </w:r>
      <w:r w:rsidR="00EE4D67" w:rsidRPr="00746EFC">
        <w:rPr>
          <w:rFonts w:ascii="Myriad Pro" w:hAnsi="Myriad Pro"/>
          <w:sz w:val="26"/>
          <w:szCs w:val="26"/>
        </w:rPr>
        <w:t>«</w:t>
      </w:r>
      <w:r w:rsidRPr="00746EFC">
        <w:rPr>
          <w:rFonts w:ascii="Myriad Pro" w:hAnsi="Myriad Pro"/>
          <w:sz w:val="26"/>
          <w:szCs w:val="26"/>
        </w:rPr>
        <w:t>Карелэнерго</w:t>
      </w:r>
      <w:r w:rsidR="00EE4D67" w:rsidRPr="00746EFC">
        <w:rPr>
          <w:rFonts w:ascii="Myriad Pro" w:hAnsi="Myriad Pro"/>
          <w:sz w:val="26"/>
          <w:szCs w:val="26"/>
        </w:rPr>
        <w:t>»</w:t>
      </w:r>
      <w:r w:rsidRPr="00746EFC">
        <w:rPr>
          <w:rFonts w:ascii="Myriad Pro" w:hAnsi="Myriad Pro"/>
          <w:sz w:val="26"/>
          <w:szCs w:val="26"/>
        </w:rPr>
        <w:t xml:space="preserve"> за 2017 год (по данным филиала ПАО </w:t>
      </w:r>
      <w:r w:rsidR="00EE4D67" w:rsidRPr="00746EFC">
        <w:rPr>
          <w:rFonts w:ascii="Myriad Pro" w:hAnsi="Myriad Pro"/>
          <w:sz w:val="26"/>
          <w:szCs w:val="26"/>
        </w:rPr>
        <w:t>«</w:t>
      </w:r>
      <w:r w:rsidRPr="00746EFC">
        <w:rPr>
          <w:rFonts w:ascii="Myriad Pro" w:hAnsi="Myriad Pro"/>
          <w:sz w:val="26"/>
          <w:szCs w:val="26"/>
        </w:rPr>
        <w:t>МРСК Северо-Запада</w:t>
      </w:r>
      <w:r w:rsidR="00EE4D67" w:rsidRPr="00746EFC">
        <w:rPr>
          <w:rFonts w:ascii="Myriad Pro" w:hAnsi="Myriad Pro"/>
          <w:sz w:val="26"/>
          <w:szCs w:val="26"/>
        </w:rPr>
        <w:t>»</w:t>
      </w:r>
      <w:r w:rsidRPr="00746EFC">
        <w:rPr>
          <w:rFonts w:ascii="Myriad Pro" w:hAnsi="Myriad Pro"/>
          <w:sz w:val="26"/>
          <w:szCs w:val="26"/>
        </w:rPr>
        <w:t xml:space="preserve"> </w:t>
      </w:r>
      <w:r w:rsidR="00EE4D67" w:rsidRPr="00746EFC">
        <w:rPr>
          <w:rFonts w:ascii="Myriad Pro" w:hAnsi="Myriad Pro"/>
          <w:sz w:val="26"/>
          <w:szCs w:val="26"/>
        </w:rPr>
        <w:t>«</w:t>
      </w:r>
      <w:r w:rsidRPr="00746EFC">
        <w:rPr>
          <w:rFonts w:ascii="Myriad Pro" w:hAnsi="Myriad Pro"/>
          <w:sz w:val="26"/>
          <w:szCs w:val="26"/>
        </w:rPr>
        <w:t>Карелэнерго</w:t>
      </w:r>
      <w:r w:rsidR="00EE4D67" w:rsidRPr="00746EFC">
        <w:rPr>
          <w:rFonts w:ascii="Myriad Pro" w:hAnsi="Myriad Pro"/>
          <w:sz w:val="26"/>
          <w:szCs w:val="26"/>
        </w:rPr>
        <w:t>»</w:t>
      </w:r>
      <w:r w:rsidRPr="00746EFC">
        <w:rPr>
          <w:rFonts w:ascii="Myriad Pro" w:hAnsi="Myriad Pro"/>
          <w:sz w:val="26"/>
          <w:szCs w:val="26"/>
        </w:rPr>
        <w:t xml:space="preserve"> с учетом разногласий),</w:t>
      </w:r>
    </w:p>
    <w:p w14:paraId="3220D380" w14:textId="77777777" w:rsidR="001E47BA" w:rsidRPr="00746EFC" w:rsidRDefault="001E47BA" w:rsidP="00C82BE8">
      <w:pPr>
        <w:pStyle w:val="a3"/>
        <w:numPr>
          <w:ilvl w:val="0"/>
          <w:numId w:val="20"/>
        </w:numPr>
        <w:spacing w:after="0" w:line="360" w:lineRule="auto"/>
        <w:jc w:val="both"/>
        <w:rPr>
          <w:rFonts w:ascii="Myriad Pro" w:hAnsi="Myriad Pro"/>
          <w:sz w:val="26"/>
          <w:szCs w:val="26"/>
        </w:rPr>
      </w:pPr>
      <w:r w:rsidRPr="00746EFC">
        <w:rPr>
          <w:rFonts w:ascii="Myriad Pro" w:hAnsi="Myriad Pro"/>
          <w:sz w:val="26"/>
          <w:szCs w:val="26"/>
        </w:rPr>
        <w:t xml:space="preserve">Оборотно-сальдовая ведомость по счету 20 </w:t>
      </w:r>
      <w:r w:rsidR="00EE4D67" w:rsidRPr="00746EFC">
        <w:rPr>
          <w:rFonts w:ascii="Myriad Pro" w:hAnsi="Myriad Pro"/>
          <w:sz w:val="26"/>
          <w:szCs w:val="26"/>
        </w:rPr>
        <w:t>«</w:t>
      </w:r>
      <w:r w:rsidRPr="00746EFC">
        <w:rPr>
          <w:rFonts w:ascii="Myriad Pro" w:hAnsi="Myriad Pro"/>
          <w:sz w:val="26"/>
          <w:szCs w:val="26"/>
        </w:rPr>
        <w:t>Основное производство</w:t>
      </w:r>
      <w:r w:rsidR="00EE4D67" w:rsidRPr="00746EFC">
        <w:rPr>
          <w:rFonts w:ascii="Myriad Pro" w:hAnsi="Myriad Pro"/>
          <w:sz w:val="26"/>
          <w:szCs w:val="26"/>
        </w:rPr>
        <w:t>»</w:t>
      </w:r>
      <w:r w:rsidRPr="00746EFC">
        <w:rPr>
          <w:rFonts w:ascii="Myriad Pro" w:hAnsi="Myriad Pro"/>
          <w:sz w:val="26"/>
          <w:szCs w:val="26"/>
        </w:rPr>
        <w:t xml:space="preserve"> на сумму 553 550,7 </w:t>
      </w:r>
      <w:r w:rsidR="00F147CA" w:rsidRPr="00746EFC">
        <w:rPr>
          <w:rFonts w:ascii="Myriad Pro" w:hAnsi="Myriad Pro"/>
          <w:sz w:val="26"/>
          <w:szCs w:val="26"/>
        </w:rPr>
        <w:t>тыс. руб.</w:t>
      </w:r>
    </w:p>
    <w:p w14:paraId="305EB1AA" w14:textId="77777777" w:rsidR="00853B79" w:rsidRPr="00746EFC" w:rsidRDefault="00853B79" w:rsidP="00853B79">
      <w:pPr>
        <w:spacing w:after="0" w:line="240" w:lineRule="auto"/>
        <w:jc w:val="center"/>
        <w:rPr>
          <w:rFonts w:ascii="Myriad Pro" w:eastAsia="Times New Roman" w:hAnsi="Myriad Pro" w:cs="Times New Roman"/>
          <w:b/>
          <w:bCs/>
          <w:color w:val="366092"/>
          <w:sz w:val="16"/>
          <w:szCs w:val="16"/>
          <w:lang w:eastAsia="ru-RU"/>
        </w:rPr>
        <w:sectPr w:rsidR="00853B79" w:rsidRPr="00746EFC" w:rsidSect="00234769">
          <w:pgSz w:w="11906" w:h="16838"/>
          <w:pgMar w:top="1134" w:right="851" w:bottom="1134" w:left="1701" w:header="709" w:footer="709" w:gutter="0"/>
          <w:cols w:space="708"/>
          <w:docGrid w:linePitch="360"/>
        </w:sectPr>
      </w:pPr>
    </w:p>
    <w:tbl>
      <w:tblPr>
        <w:tblStyle w:val="afffe"/>
        <w:tblW w:w="5000" w:type="pct"/>
        <w:tblLayout w:type="fixed"/>
        <w:tblLook w:val="04A0" w:firstRow="1" w:lastRow="0" w:firstColumn="1" w:lastColumn="0" w:noHBand="0" w:noVBand="1"/>
      </w:tblPr>
      <w:tblGrid>
        <w:gridCol w:w="1329"/>
        <w:gridCol w:w="1050"/>
        <w:gridCol w:w="650"/>
        <w:gridCol w:w="1099"/>
        <w:gridCol w:w="1129"/>
        <w:gridCol w:w="1419"/>
        <w:gridCol w:w="964"/>
        <w:gridCol w:w="583"/>
        <w:gridCol w:w="1099"/>
        <w:gridCol w:w="1021"/>
        <w:gridCol w:w="1263"/>
        <w:gridCol w:w="721"/>
        <w:gridCol w:w="669"/>
        <w:gridCol w:w="1280"/>
      </w:tblGrid>
      <w:tr w:rsidR="00154168" w:rsidRPr="00746EFC" w14:paraId="364C46A6" w14:textId="77777777" w:rsidTr="008B31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4" w:type="dxa"/>
            <w:gridSpan w:val="11"/>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BD28A45" w14:textId="77777777" w:rsidR="00154168" w:rsidRPr="00746EFC" w:rsidRDefault="00154168" w:rsidP="003558A5">
            <w:pPr>
              <w:jc w:val="center"/>
              <w:rPr>
                <w:rFonts w:eastAsia="Times New Roman" w:cs="Times New Roman"/>
                <w:b/>
                <w:szCs w:val="18"/>
                <w:lang w:eastAsia="ru-RU"/>
              </w:rPr>
            </w:pPr>
            <w:r w:rsidRPr="00746EFC">
              <w:rPr>
                <w:rFonts w:eastAsia="Times New Roman" w:cs="Times New Roman"/>
                <w:b/>
                <w:szCs w:val="18"/>
                <w:lang w:eastAsia="ru-RU"/>
              </w:rPr>
              <w:lastRenderedPageBreak/>
              <w:t>2017 год</w:t>
            </w:r>
          </w:p>
        </w:tc>
        <w:tc>
          <w:tcPr>
            <w:tcW w:w="75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70F45CC" w14:textId="77777777" w:rsidR="00154168" w:rsidRPr="00746EFC" w:rsidRDefault="00154168" w:rsidP="003558A5">
            <w:pPr>
              <w:cnfStyle w:val="100000000000" w:firstRow="1" w:lastRow="0" w:firstColumn="0" w:lastColumn="0" w:oddVBand="0" w:evenVBand="0" w:oddHBand="0" w:evenHBand="0" w:firstRowFirstColumn="0" w:firstRowLastColumn="0" w:lastRowFirstColumn="0" w:lastRowLastColumn="0"/>
              <w:rPr>
                <w:rFonts w:eastAsia="Times New Roman" w:cs="Times New Roman"/>
                <w:b/>
                <w:szCs w:val="18"/>
                <w:lang w:eastAsia="ru-RU"/>
              </w:rPr>
            </w:pPr>
            <w:r w:rsidRPr="00746EFC">
              <w:rPr>
                <w:rFonts w:eastAsia="Times New Roman" w:cs="Times New Roman"/>
                <w:b/>
                <w:szCs w:val="18"/>
                <w:lang w:eastAsia="ru-RU"/>
              </w:rPr>
              <w:t xml:space="preserve">ИПЦ 2018 </w:t>
            </w:r>
          </w:p>
        </w:tc>
        <w:tc>
          <w:tcPr>
            <w:tcW w:w="70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FF55696" w14:textId="77777777" w:rsidR="00154168" w:rsidRPr="00746EFC" w:rsidRDefault="00154168" w:rsidP="003558A5">
            <w:pPr>
              <w:cnfStyle w:val="100000000000" w:firstRow="1" w:lastRow="0" w:firstColumn="0" w:lastColumn="0" w:oddVBand="0" w:evenVBand="0" w:oddHBand="0" w:evenHBand="0" w:firstRowFirstColumn="0" w:firstRowLastColumn="0" w:lastRowFirstColumn="0" w:lastRowLastColumn="0"/>
              <w:rPr>
                <w:rFonts w:eastAsia="Times New Roman" w:cs="Times New Roman"/>
                <w:b/>
                <w:szCs w:val="18"/>
                <w:lang w:eastAsia="ru-RU"/>
              </w:rPr>
            </w:pPr>
            <w:r w:rsidRPr="00746EFC">
              <w:rPr>
                <w:rFonts w:eastAsia="Times New Roman" w:cs="Times New Roman"/>
                <w:b/>
                <w:szCs w:val="18"/>
                <w:lang w:eastAsia="ru-RU"/>
              </w:rPr>
              <w:t xml:space="preserve">ИПЦ 2019 </w:t>
            </w:r>
          </w:p>
        </w:tc>
        <w:tc>
          <w:tcPr>
            <w:tcW w:w="136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2078A2A" w14:textId="77777777" w:rsidR="00154168" w:rsidRPr="00746EFC" w:rsidRDefault="00154168" w:rsidP="003558A5">
            <w:pPr>
              <w:cnfStyle w:val="100000000000" w:firstRow="1" w:lastRow="0" w:firstColumn="0" w:lastColumn="0" w:oddVBand="0" w:evenVBand="0" w:oddHBand="0" w:evenHBand="0" w:firstRowFirstColumn="0" w:firstRowLastColumn="0" w:lastRowFirstColumn="0" w:lastRowLastColumn="0"/>
              <w:rPr>
                <w:rFonts w:eastAsia="Times New Roman" w:cs="Times New Roman"/>
                <w:b/>
                <w:szCs w:val="18"/>
                <w:lang w:eastAsia="ru-RU"/>
              </w:rPr>
            </w:pPr>
            <w:r w:rsidRPr="00746EFC">
              <w:rPr>
                <w:rFonts w:eastAsia="Times New Roman" w:cs="Times New Roman"/>
                <w:b/>
                <w:szCs w:val="18"/>
                <w:lang w:eastAsia="ru-RU"/>
              </w:rPr>
              <w:t>Размер компенсации  (</w:t>
            </w:r>
            <w:r w:rsidRPr="00746EFC">
              <w:rPr>
                <w:rFonts w:eastAsia="Times New Roman" w:cs="Times New Roman"/>
                <w:b/>
                <w:i/>
                <w:iCs/>
                <w:szCs w:val="18"/>
                <w:lang w:eastAsia="ru-RU"/>
              </w:rPr>
              <w:t>с индексацией</w:t>
            </w:r>
            <w:r w:rsidRPr="00746EFC">
              <w:rPr>
                <w:rFonts w:eastAsia="Times New Roman" w:cs="Times New Roman"/>
                <w:b/>
                <w:szCs w:val="18"/>
                <w:lang w:eastAsia="ru-RU"/>
              </w:rPr>
              <w:t>)</w:t>
            </w:r>
          </w:p>
        </w:tc>
      </w:tr>
      <w:tr w:rsidR="00154168" w:rsidRPr="00746EFC" w14:paraId="2344ABEC" w14:textId="77777777" w:rsidTr="008B31CF">
        <w:tc>
          <w:tcPr>
            <w:cnfStyle w:val="001000000000" w:firstRow="0" w:lastRow="0" w:firstColumn="1" w:lastColumn="0" w:oddVBand="0" w:evenVBand="0" w:oddHBand="0" w:evenHBand="0" w:firstRowFirstColumn="0" w:firstRowLastColumn="0" w:lastRowFirstColumn="0" w:lastRowLastColumn="0"/>
            <w:tcW w:w="5572"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273F1C88" w14:textId="77777777" w:rsidR="00154168" w:rsidRPr="00746EFC" w:rsidRDefault="00154168" w:rsidP="003558A5">
            <w:pPr>
              <w:jc w:val="center"/>
              <w:rPr>
                <w:rFonts w:eastAsia="Times New Roman" w:cs="Times New Roman"/>
                <w:b/>
                <w:color w:val="FFFFFF" w:themeColor="background1"/>
                <w:szCs w:val="18"/>
                <w:lang w:eastAsia="ru-RU"/>
              </w:rPr>
            </w:pPr>
            <w:r w:rsidRPr="00746EFC">
              <w:rPr>
                <w:rFonts w:eastAsia="Times New Roman" w:cs="Times New Roman"/>
                <w:b/>
                <w:color w:val="FFFFFF" w:themeColor="background1"/>
                <w:szCs w:val="18"/>
                <w:lang w:eastAsia="ru-RU"/>
              </w:rPr>
              <w:t>Утверждено</w:t>
            </w:r>
          </w:p>
        </w:tc>
        <w:tc>
          <w:tcPr>
            <w:tcW w:w="5389"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3B365929" w14:textId="77777777" w:rsidR="00154168" w:rsidRPr="00746EFC" w:rsidRDefault="00154168" w:rsidP="003558A5">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FFFFFF" w:themeColor="background1"/>
                <w:szCs w:val="18"/>
                <w:lang w:eastAsia="ru-RU"/>
              </w:rPr>
            </w:pPr>
            <w:r w:rsidRPr="00746EFC">
              <w:rPr>
                <w:rFonts w:eastAsia="Times New Roman" w:cs="Times New Roman"/>
                <w:b/>
                <w:color w:val="FFFFFF" w:themeColor="background1"/>
                <w:szCs w:val="18"/>
                <w:lang w:eastAsia="ru-RU"/>
              </w:rPr>
              <w:t>Факт</w:t>
            </w:r>
          </w:p>
        </w:tc>
        <w:tc>
          <w:tcPr>
            <w:tcW w:w="134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2F0745E0" w14:textId="77777777" w:rsidR="00154168" w:rsidRPr="00746EFC" w:rsidRDefault="00154168" w:rsidP="003558A5">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FFFFFF" w:themeColor="background1"/>
                <w:szCs w:val="18"/>
                <w:lang w:eastAsia="ru-RU"/>
              </w:rPr>
            </w:pPr>
            <w:r w:rsidRPr="00746EFC">
              <w:rPr>
                <w:rFonts w:eastAsia="Times New Roman" w:cs="Times New Roman"/>
                <w:b/>
                <w:color w:val="FFFFFF" w:themeColor="background1"/>
                <w:szCs w:val="18"/>
                <w:lang w:eastAsia="ru-RU"/>
              </w:rPr>
              <w:t>Размер компенсации (без индексации)</w:t>
            </w:r>
          </w:p>
        </w:tc>
        <w:tc>
          <w:tcPr>
            <w:tcW w:w="75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45105CE5" w14:textId="77777777" w:rsidR="00154168" w:rsidRPr="00746EFC" w:rsidRDefault="00154168" w:rsidP="003558A5">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FFFFFF" w:themeColor="background1"/>
                <w:szCs w:val="18"/>
                <w:lang w:eastAsia="ru-RU"/>
              </w:rPr>
            </w:pPr>
          </w:p>
        </w:tc>
        <w:tc>
          <w:tcPr>
            <w:tcW w:w="70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1FC891B6" w14:textId="77777777" w:rsidR="00154168" w:rsidRPr="00746EFC" w:rsidRDefault="00154168" w:rsidP="003558A5">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FFFFFF" w:themeColor="background1"/>
                <w:szCs w:val="18"/>
                <w:lang w:eastAsia="ru-RU"/>
              </w:rPr>
            </w:pPr>
          </w:p>
        </w:tc>
        <w:tc>
          <w:tcPr>
            <w:tcW w:w="136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6C8AC8C2" w14:textId="77777777" w:rsidR="00154168" w:rsidRPr="00746EFC" w:rsidRDefault="00154168" w:rsidP="003558A5">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FFFFFF" w:themeColor="background1"/>
                <w:szCs w:val="18"/>
                <w:lang w:eastAsia="ru-RU"/>
              </w:rPr>
            </w:pPr>
          </w:p>
        </w:tc>
      </w:tr>
      <w:tr w:rsidR="00154168" w:rsidRPr="00746EFC" w14:paraId="182DFEFD" w14:textId="77777777" w:rsidTr="008B31CF">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1C843083" w14:textId="77777777" w:rsidR="00154168" w:rsidRPr="00746EFC" w:rsidRDefault="00154168" w:rsidP="003558A5">
            <w:pPr>
              <w:jc w:val="center"/>
              <w:rPr>
                <w:rFonts w:eastAsia="Times New Roman" w:cs="Times New Roman"/>
                <w:b/>
                <w:color w:val="FFFFFF" w:themeColor="background1"/>
                <w:szCs w:val="18"/>
                <w:lang w:eastAsia="ru-RU"/>
              </w:rPr>
            </w:pPr>
            <w:r w:rsidRPr="00746EFC">
              <w:rPr>
                <w:rFonts w:eastAsia="Times New Roman" w:cs="Times New Roman"/>
                <w:b/>
                <w:color w:val="FFFFFF" w:themeColor="background1"/>
                <w:szCs w:val="18"/>
                <w:lang w:eastAsia="ru-RU"/>
              </w:rPr>
              <w:t>Отпуск электрической энергии в сеть</w:t>
            </w:r>
          </w:p>
        </w:tc>
        <w:tc>
          <w:tcPr>
            <w:tcW w:w="179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1645D8C6" w14:textId="77777777" w:rsidR="00154168" w:rsidRPr="00746EFC" w:rsidRDefault="00154168" w:rsidP="003558A5">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FFFFFF" w:themeColor="background1"/>
                <w:szCs w:val="18"/>
                <w:lang w:eastAsia="ru-RU"/>
              </w:rPr>
            </w:pPr>
            <w:r w:rsidRPr="00746EFC">
              <w:rPr>
                <w:rFonts w:eastAsia="Times New Roman" w:cs="Times New Roman"/>
                <w:b/>
                <w:color w:val="FFFFFF" w:themeColor="background1"/>
                <w:szCs w:val="18"/>
                <w:lang w:eastAsia="ru-RU"/>
              </w:rPr>
              <w:t>Потери э/э в сетях</w:t>
            </w:r>
          </w:p>
        </w:tc>
        <w:tc>
          <w:tcPr>
            <w:tcW w:w="11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1099ECD7" w14:textId="77777777" w:rsidR="00154168" w:rsidRPr="00746EFC" w:rsidRDefault="00154168" w:rsidP="003558A5">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FFFFFF" w:themeColor="background1"/>
                <w:szCs w:val="18"/>
                <w:lang w:eastAsia="ru-RU"/>
              </w:rPr>
            </w:pPr>
            <w:r w:rsidRPr="00746EFC">
              <w:rPr>
                <w:rFonts w:eastAsia="Times New Roman" w:cs="Times New Roman"/>
                <w:b/>
                <w:color w:val="FFFFFF" w:themeColor="background1"/>
                <w:szCs w:val="18"/>
                <w:lang w:eastAsia="ru-RU"/>
              </w:rPr>
              <w:t>Цена покупки э/э</w:t>
            </w:r>
          </w:p>
        </w:tc>
        <w:tc>
          <w:tcPr>
            <w:tcW w:w="11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7C1F9D76" w14:textId="77777777" w:rsidR="00154168" w:rsidRPr="00746EFC" w:rsidRDefault="00154168" w:rsidP="003558A5">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FFFFFF" w:themeColor="background1"/>
                <w:szCs w:val="18"/>
                <w:lang w:eastAsia="ru-RU"/>
              </w:rPr>
            </w:pPr>
            <w:r w:rsidRPr="00746EFC">
              <w:rPr>
                <w:rFonts w:eastAsia="Times New Roman" w:cs="Times New Roman"/>
                <w:b/>
                <w:color w:val="FFFFFF" w:themeColor="background1"/>
                <w:szCs w:val="18"/>
                <w:lang w:eastAsia="ru-RU"/>
              </w:rPr>
              <w:t>Расходы на покупку потерь э/э</w:t>
            </w:r>
          </w:p>
        </w:tc>
        <w:tc>
          <w:tcPr>
            <w:tcW w:w="15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63E8C242" w14:textId="77777777" w:rsidR="00154168" w:rsidRPr="00746EFC" w:rsidRDefault="00154168" w:rsidP="003558A5">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FFFFFF" w:themeColor="background1"/>
                <w:szCs w:val="18"/>
                <w:lang w:eastAsia="ru-RU"/>
              </w:rPr>
            </w:pPr>
            <w:r w:rsidRPr="00746EFC">
              <w:rPr>
                <w:rFonts w:eastAsia="Times New Roman" w:cs="Times New Roman"/>
                <w:b/>
                <w:color w:val="FFFFFF" w:themeColor="background1"/>
                <w:szCs w:val="18"/>
                <w:lang w:eastAsia="ru-RU"/>
              </w:rPr>
              <w:t>Отпуск электрической энергии в сеть</w:t>
            </w:r>
          </w:p>
        </w:tc>
        <w:tc>
          <w:tcPr>
            <w:tcW w:w="163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73714AB2" w14:textId="77777777" w:rsidR="00154168" w:rsidRPr="00746EFC" w:rsidRDefault="00154168" w:rsidP="003558A5">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FFFFFF" w:themeColor="background1"/>
                <w:szCs w:val="18"/>
                <w:lang w:eastAsia="ru-RU"/>
              </w:rPr>
            </w:pPr>
            <w:r w:rsidRPr="00746EFC">
              <w:rPr>
                <w:rFonts w:eastAsia="Times New Roman" w:cs="Times New Roman"/>
                <w:b/>
                <w:color w:val="FFFFFF" w:themeColor="background1"/>
                <w:szCs w:val="18"/>
                <w:lang w:eastAsia="ru-RU"/>
              </w:rPr>
              <w:t>Потери э/э в сетях</w:t>
            </w:r>
          </w:p>
        </w:tc>
        <w:tc>
          <w:tcPr>
            <w:tcW w:w="11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5C4B7E02" w14:textId="77777777" w:rsidR="00154168" w:rsidRPr="00746EFC" w:rsidRDefault="00154168" w:rsidP="003558A5">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FFFFFF" w:themeColor="background1"/>
                <w:szCs w:val="18"/>
                <w:lang w:eastAsia="ru-RU"/>
              </w:rPr>
            </w:pPr>
            <w:r w:rsidRPr="00746EFC">
              <w:rPr>
                <w:rFonts w:eastAsia="Times New Roman" w:cs="Times New Roman"/>
                <w:b/>
                <w:color w:val="FFFFFF" w:themeColor="background1"/>
                <w:szCs w:val="18"/>
                <w:lang w:eastAsia="ru-RU"/>
              </w:rPr>
              <w:t>Цена покупки э/э</w:t>
            </w:r>
          </w:p>
        </w:tc>
        <w:tc>
          <w:tcPr>
            <w:tcW w:w="10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572DE991" w14:textId="77777777" w:rsidR="00154168" w:rsidRPr="00746EFC" w:rsidRDefault="00154168" w:rsidP="003558A5">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FFFFFF" w:themeColor="background1"/>
                <w:szCs w:val="18"/>
                <w:lang w:eastAsia="ru-RU"/>
              </w:rPr>
            </w:pPr>
            <w:r w:rsidRPr="00746EFC">
              <w:rPr>
                <w:rFonts w:eastAsia="Times New Roman" w:cs="Times New Roman"/>
                <w:b/>
                <w:color w:val="FFFFFF" w:themeColor="background1"/>
                <w:szCs w:val="18"/>
                <w:lang w:eastAsia="ru-RU"/>
              </w:rPr>
              <w:t>Расходы на покупку потерь э/э</w:t>
            </w:r>
          </w:p>
        </w:tc>
        <w:tc>
          <w:tcPr>
            <w:tcW w:w="134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17664D86" w14:textId="77777777" w:rsidR="00154168" w:rsidRPr="00746EFC" w:rsidRDefault="00154168" w:rsidP="003558A5">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FFFFFF" w:themeColor="background1"/>
                <w:szCs w:val="18"/>
                <w:lang w:eastAsia="ru-RU"/>
              </w:rPr>
            </w:pPr>
          </w:p>
        </w:tc>
        <w:tc>
          <w:tcPr>
            <w:tcW w:w="75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4AB8CC18" w14:textId="77777777" w:rsidR="00154168" w:rsidRPr="00746EFC" w:rsidRDefault="00154168" w:rsidP="003558A5">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FFFFFF" w:themeColor="background1"/>
                <w:szCs w:val="18"/>
                <w:lang w:eastAsia="ru-RU"/>
              </w:rPr>
            </w:pPr>
          </w:p>
        </w:tc>
        <w:tc>
          <w:tcPr>
            <w:tcW w:w="70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2E7A9A53" w14:textId="77777777" w:rsidR="00154168" w:rsidRPr="00746EFC" w:rsidRDefault="00154168" w:rsidP="003558A5">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FFFFFF" w:themeColor="background1"/>
                <w:szCs w:val="18"/>
                <w:lang w:eastAsia="ru-RU"/>
              </w:rPr>
            </w:pPr>
          </w:p>
        </w:tc>
        <w:tc>
          <w:tcPr>
            <w:tcW w:w="136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307F2151" w14:textId="77777777" w:rsidR="00154168" w:rsidRPr="00746EFC" w:rsidRDefault="00154168" w:rsidP="003558A5">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FFFFFF" w:themeColor="background1"/>
                <w:szCs w:val="18"/>
                <w:lang w:eastAsia="ru-RU"/>
              </w:rPr>
            </w:pPr>
          </w:p>
        </w:tc>
      </w:tr>
      <w:tr w:rsidR="007138C8" w:rsidRPr="00746EFC" w14:paraId="0913963F" w14:textId="77777777" w:rsidTr="008B31CF">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379BEC3A" w14:textId="77777777" w:rsidR="00853B79" w:rsidRPr="00746EFC" w:rsidRDefault="00853B79" w:rsidP="003558A5">
            <w:pPr>
              <w:jc w:val="center"/>
              <w:rPr>
                <w:rFonts w:eastAsia="Times New Roman" w:cs="Times New Roman"/>
                <w:b/>
                <w:color w:val="FFFFFF" w:themeColor="background1"/>
                <w:sz w:val="16"/>
                <w:szCs w:val="16"/>
                <w:lang w:eastAsia="ru-RU"/>
              </w:rPr>
            </w:pPr>
            <w:proofErr w:type="spellStart"/>
            <w:r w:rsidRPr="00746EFC">
              <w:rPr>
                <w:rFonts w:eastAsia="Times New Roman" w:cs="Times New Roman"/>
                <w:b/>
                <w:color w:val="FFFFFF" w:themeColor="background1"/>
                <w:sz w:val="16"/>
                <w:szCs w:val="16"/>
                <w:lang w:eastAsia="ru-RU"/>
              </w:rPr>
              <w:t>млн.к.Вт.ч</w:t>
            </w:r>
            <w:proofErr w:type="spellEnd"/>
            <w:r w:rsidRPr="00746EFC">
              <w:rPr>
                <w:rFonts w:eastAsia="Times New Roman" w:cs="Times New Roman"/>
                <w:b/>
                <w:color w:val="FFFFFF" w:themeColor="background1"/>
                <w:sz w:val="16"/>
                <w:szCs w:val="16"/>
                <w:lang w:eastAsia="ru-RU"/>
              </w:rPr>
              <w:t>.</w:t>
            </w:r>
          </w:p>
        </w:tc>
        <w:tc>
          <w:tcPr>
            <w:tcW w:w="11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73C24F60" w14:textId="77777777" w:rsidR="00853B79" w:rsidRPr="00746EFC" w:rsidRDefault="00853B79" w:rsidP="003558A5">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FFFFFF" w:themeColor="background1"/>
                <w:sz w:val="16"/>
                <w:szCs w:val="16"/>
                <w:lang w:eastAsia="ru-RU"/>
              </w:rPr>
            </w:pPr>
            <w:proofErr w:type="spellStart"/>
            <w:r w:rsidRPr="00746EFC">
              <w:rPr>
                <w:rFonts w:eastAsia="Times New Roman" w:cs="Times New Roman"/>
                <w:b/>
                <w:color w:val="FFFFFF" w:themeColor="background1"/>
                <w:sz w:val="16"/>
                <w:szCs w:val="16"/>
                <w:lang w:eastAsia="ru-RU"/>
              </w:rPr>
              <w:t>млн.к.Вт.ч</w:t>
            </w:r>
            <w:proofErr w:type="spellEnd"/>
            <w:r w:rsidRPr="00746EFC">
              <w:rPr>
                <w:rFonts w:eastAsia="Times New Roman" w:cs="Times New Roman"/>
                <w:b/>
                <w:color w:val="FFFFFF" w:themeColor="background1"/>
                <w:sz w:val="16"/>
                <w:szCs w:val="16"/>
                <w:lang w:eastAsia="ru-RU"/>
              </w:rPr>
              <w:t>.</w:t>
            </w:r>
          </w:p>
        </w:tc>
        <w:tc>
          <w:tcPr>
            <w:tcW w:w="6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006BFBB5" w14:textId="77777777" w:rsidR="00853B79" w:rsidRPr="00746EFC" w:rsidRDefault="00853B79" w:rsidP="003558A5">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FFFFFF" w:themeColor="background1"/>
                <w:sz w:val="16"/>
                <w:szCs w:val="16"/>
                <w:lang w:eastAsia="ru-RU"/>
              </w:rPr>
            </w:pPr>
            <w:r w:rsidRPr="00746EFC">
              <w:rPr>
                <w:rFonts w:eastAsia="Times New Roman" w:cs="Times New Roman"/>
                <w:b/>
                <w:color w:val="FFFFFF" w:themeColor="background1"/>
                <w:sz w:val="16"/>
                <w:szCs w:val="16"/>
                <w:lang w:eastAsia="ru-RU"/>
              </w:rPr>
              <w:t>%</w:t>
            </w:r>
          </w:p>
        </w:tc>
        <w:tc>
          <w:tcPr>
            <w:tcW w:w="11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49A3FC89" w14:textId="77777777" w:rsidR="00853B79" w:rsidRPr="00746EFC" w:rsidRDefault="00853B79" w:rsidP="003558A5">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FFFFFF" w:themeColor="background1"/>
                <w:sz w:val="16"/>
                <w:szCs w:val="16"/>
                <w:lang w:eastAsia="ru-RU"/>
              </w:rPr>
            </w:pPr>
            <w:r w:rsidRPr="00746EFC">
              <w:rPr>
                <w:rFonts w:eastAsia="Times New Roman" w:cs="Times New Roman"/>
                <w:b/>
                <w:color w:val="FFFFFF" w:themeColor="background1"/>
                <w:sz w:val="16"/>
                <w:szCs w:val="16"/>
                <w:lang w:eastAsia="ru-RU"/>
              </w:rPr>
              <w:t>руб./</w:t>
            </w:r>
            <w:proofErr w:type="spellStart"/>
            <w:r w:rsidRPr="00746EFC">
              <w:rPr>
                <w:rFonts w:eastAsia="Times New Roman" w:cs="Times New Roman"/>
                <w:b/>
                <w:color w:val="FFFFFF" w:themeColor="background1"/>
                <w:sz w:val="16"/>
                <w:szCs w:val="16"/>
                <w:lang w:eastAsia="ru-RU"/>
              </w:rPr>
              <w:t>МВт.ч</w:t>
            </w:r>
            <w:proofErr w:type="spellEnd"/>
            <w:r w:rsidRPr="00746EFC">
              <w:rPr>
                <w:rFonts w:eastAsia="Times New Roman" w:cs="Times New Roman"/>
                <w:b/>
                <w:color w:val="FFFFFF" w:themeColor="background1"/>
                <w:sz w:val="16"/>
                <w:szCs w:val="16"/>
                <w:lang w:eastAsia="ru-RU"/>
              </w:rPr>
              <w:t>.</w:t>
            </w:r>
          </w:p>
        </w:tc>
        <w:tc>
          <w:tcPr>
            <w:tcW w:w="11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331BECF0" w14:textId="77777777" w:rsidR="00853B79" w:rsidRPr="00746EFC" w:rsidRDefault="00F147CA" w:rsidP="003558A5">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FFFFFF" w:themeColor="background1"/>
                <w:sz w:val="16"/>
                <w:szCs w:val="16"/>
                <w:lang w:eastAsia="ru-RU"/>
              </w:rPr>
            </w:pPr>
            <w:r w:rsidRPr="00746EFC">
              <w:rPr>
                <w:rFonts w:eastAsia="Times New Roman" w:cs="Times New Roman"/>
                <w:b/>
                <w:color w:val="FFFFFF" w:themeColor="background1"/>
                <w:sz w:val="16"/>
                <w:szCs w:val="16"/>
                <w:lang w:eastAsia="ru-RU"/>
              </w:rPr>
              <w:t>тыс. руб.</w:t>
            </w:r>
          </w:p>
        </w:tc>
        <w:tc>
          <w:tcPr>
            <w:tcW w:w="15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515D77F9" w14:textId="77777777" w:rsidR="00853B79" w:rsidRPr="00746EFC" w:rsidRDefault="00853B79" w:rsidP="003558A5">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FFFFFF" w:themeColor="background1"/>
                <w:sz w:val="16"/>
                <w:szCs w:val="16"/>
                <w:lang w:eastAsia="ru-RU"/>
              </w:rPr>
            </w:pPr>
            <w:proofErr w:type="spellStart"/>
            <w:r w:rsidRPr="00746EFC">
              <w:rPr>
                <w:rFonts w:eastAsia="Times New Roman" w:cs="Times New Roman"/>
                <w:b/>
                <w:color w:val="FFFFFF" w:themeColor="background1"/>
                <w:sz w:val="16"/>
                <w:szCs w:val="16"/>
                <w:lang w:eastAsia="ru-RU"/>
              </w:rPr>
              <w:t>млн.к.Вт.ч</w:t>
            </w:r>
            <w:proofErr w:type="spellEnd"/>
            <w:r w:rsidRPr="00746EFC">
              <w:rPr>
                <w:rFonts w:eastAsia="Times New Roman" w:cs="Times New Roman"/>
                <w:b/>
                <w:color w:val="FFFFFF" w:themeColor="background1"/>
                <w:sz w:val="16"/>
                <w:szCs w:val="16"/>
                <w:lang w:eastAsia="ru-RU"/>
              </w:rPr>
              <w:t>.</w:t>
            </w:r>
          </w:p>
        </w:tc>
        <w:tc>
          <w:tcPr>
            <w:tcW w:w="10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09D05B8F" w14:textId="77777777" w:rsidR="00853B79" w:rsidRPr="00746EFC" w:rsidRDefault="00853B79" w:rsidP="003558A5">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FFFFFF" w:themeColor="background1"/>
                <w:sz w:val="16"/>
                <w:szCs w:val="16"/>
                <w:lang w:eastAsia="ru-RU"/>
              </w:rPr>
            </w:pPr>
            <w:proofErr w:type="spellStart"/>
            <w:r w:rsidRPr="00746EFC">
              <w:rPr>
                <w:rFonts w:eastAsia="Times New Roman" w:cs="Times New Roman"/>
                <w:b/>
                <w:color w:val="FFFFFF" w:themeColor="background1"/>
                <w:sz w:val="16"/>
                <w:szCs w:val="16"/>
                <w:lang w:eastAsia="ru-RU"/>
              </w:rPr>
              <w:t>млн.к.Вт.ч</w:t>
            </w:r>
            <w:proofErr w:type="spellEnd"/>
            <w:r w:rsidRPr="00746EFC">
              <w:rPr>
                <w:rFonts w:eastAsia="Times New Roman" w:cs="Times New Roman"/>
                <w:b/>
                <w:color w:val="FFFFFF" w:themeColor="background1"/>
                <w:sz w:val="16"/>
                <w:szCs w:val="16"/>
                <w:lang w:eastAsia="ru-RU"/>
              </w:rPr>
              <w:t>.</w:t>
            </w:r>
          </w:p>
        </w:tc>
        <w:tc>
          <w:tcPr>
            <w:tcW w:w="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19553719" w14:textId="77777777" w:rsidR="00853B79" w:rsidRPr="00746EFC" w:rsidRDefault="00853B79" w:rsidP="003558A5">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FFFFFF" w:themeColor="background1"/>
                <w:sz w:val="16"/>
                <w:szCs w:val="16"/>
                <w:lang w:eastAsia="ru-RU"/>
              </w:rPr>
            </w:pPr>
            <w:r w:rsidRPr="00746EFC">
              <w:rPr>
                <w:rFonts w:eastAsia="Times New Roman" w:cs="Times New Roman"/>
                <w:b/>
                <w:color w:val="FFFFFF" w:themeColor="background1"/>
                <w:sz w:val="16"/>
                <w:szCs w:val="16"/>
                <w:lang w:eastAsia="ru-RU"/>
              </w:rPr>
              <w:t>%</w:t>
            </w:r>
          </w:p>
        </w:tc>
        <w:tc>
          <w:tcPr>
            <w:tcW w:w="11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752F6BC2" w14:textId="77777777" w:rsidR="00853B79" w:rsidRPr="00746EFC" w:rsidRDefault="00853B79" w:rsidP="003558A5">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FFFFFF" w:themeColor="background1"/>
                <w:sz w:val="16"/>
                <w:szCs w:val="16"/>
                <w:lang w:eastAsia="ru-RU"/>
              </w:rPr>
            </w:pPr>
            <w:r w:rsidRPr="00746EFC">
              <w:rPr>
                <w:rFonts w:eastAsia="Times New Roman" w:cs="Times New Roman"/>
                <w:b/>
                <w:color w:val="FFFFFF" w:themeColor="background1"/>
                <w:sz w:val="16"/>
                <w:szCs w:val="16"/>
                <w:lang w:eastAsia="ru-RU"/>
              </w:rPr>
              <w:t>руб./</w:t>
            </w:r>
            <w:proofErr w:type="spellStart"/>
            <w:r w:rsidRPr="00746EFC">
              <w:rPr>
                <w:rFonts w:eastAsia="Times New Roman" w:cs="Times New Roman"/>
                <w:b/>
                <w:color w:val="FFFFFF" w:themeColor="background1"/>
                <w:sz w:val="16"/>
                <w:szCs w:val="16"/>
                <w:lang w:eastAsia="ru-RU"/>
              </w:rPr>
              <w:t>МВт.ч</w:t>
            </w:r>
            <w:proofErr w:type="spellEnd"/>
            <w:r w:rsidRPr="00746EFC">
              <w:rPr>
                <w:rFonts w:eastAsia="Times New Roman" w:cs="Times New Roman"/>
                <w:b/>
                <w:color w:val="FFFFFF" w:themeColor="background1"/>
                <w:sz w:val="16"/>
                <w:szCs w:val="16"/>
                <w:lang w:eastAsia="ru-RU"/>
              </w:rPr>
              <w:t>.</w:t>
            </w:r>
          </w:p>
        </w:tc>
        <w:tc>
          <w:tcPr>
            <w:tcW w:w="10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3745DBBA" w14:textId="77777777" w:rsidR="00853B79" w:rsidRPr="00746EFC" w:rsidRDefault="00F147CA" w:rsidP="003558A5">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FFFFFF" w:themeColor="background1"/>
                <w:sz w:val="16"/>
                <w:szCs w:val="16"/>
                <w:lang w:eastAsia="ru-RU"/>
              </w:rPr>
            </w:pPr>
            <w:r w:rsidRPr="00746EFC">
              <w:rPr>
                <w:rFonts w:eastAsia="Times New Roman" w:cs="Times New Roman"/>
                <w:b/>
                <w:color w:val="FFFFFF" w:themeColor="background1"/>
                <w:sz w:val="16"/>
                <w:szCs w:val="16"/>
                <w:lang w:eastAsia="ru-RU"/>
              </w:rPr>
              <w:t>тыс. руб.</w:t>
            </w:r>
          </w:p>
        </w:tc>
        <w:tc>
          <w:tcPr>
            <w:tcW w:w="13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0E0B37EE" w14:textId="77777777" w:rsidR="00853B79" w:rsidRPr="00746EFC" w:rsidRDefault="00F147CA" w:rsidP="003558A5">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FFFFFF" w:themeColor="background1"/>
                <w:sz w:val="16"/>
                <w:szCs w:val="16"/>
                <w:lang w:eastAsia="ru-RU"/>
              </w:rPr>
            </w:pPr>
            <w:r w:rsidRPr="00746EFC">
              <w:rPr>
                <w:rFonts w:eastAsia="Times New Roman" w:cs="Times New Roman"/>
                <w:b/>
                <w:color w:val="FFFFFF" w:themeColor="background1"/>
                <w:sz w:val="16"/>
                <w:szCs w:val="16"/>
                <w:lang w:eastAsia="ru-RU"/>
              </w:rPr>
              <w:t>тыс. руб.</w:t>
            </w:r>
          </w:p>
        </w:tc>
        <w:tc>
          <w:tcPr>
            <w:tcW w:w="7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5F6D5244" w14:textId="77777777" w:rsidR="00853B79" w:rsidRPr="00746EFC" w:rsidRDefault="00853B79" w:rsidP="003558A5">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FFFFFF" w:themeColor="background1"/>
                <w:sz w:val="16"/>
                <w:szCs w:val="16"/>
                <w:lang w:eastAsia="ru-RU"/>
              </w:rPr>
            </w:pPr>
            <w:r w:rsidRPr="00746EFC">
              <w:rPr>
                <w:rFonts w:eastAsia="Times New Roman" w:cs="Times New Roman"/>
                <w:b/>
                <w:color w:val="FFFFFF" w:themeColor="background1"/>
                <w:sz w:val="16"/>
                <w:szCs w:val="16"/>
                <w:lang w:eastAsia="ru-RU"/>
              </w:rPr>
              <w:t>%</w:t>
            </w:r>
          </w:p>
        </w:tc>
        <w:tc>
          <w:tcPr>
            <w:tcW w:w="7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7FF9EC5E" w14:textId="77777777" w:rsidR="00853B79" w:rsidRPr="00746EFC" w:rsidRDefault="00853B79" w:rsidP="003558A5">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FFFFFF" w:themeColor="background1"/>
                <w:sz w:val="16"/>
                <w:szCs w:val="16"/>
                <w:lang w:eastAsia="ru-RU"/>
              </w:rPr>
            </w:pPr>
            <w:r w:rsidRPr="00746EFC">
              <w:rPr>
                <w:rFonts w:eastAsia="Times New Roman" w:cs="Times New Roman"/>
                <w:b/>
                <w:color w:val="FFFFFF" w:themeColor="background1"/>
                <w:sz w:val="16"/>
                <w:szCs w:val="16"/>
                <w:lang w:eastAsia="ru-RU"/>
              </w:rPr>
              <w:t>%</w:t>
            </w:r>
          </w:p>
        </w:tc>
        <w:tc>
          <w:tcPr>
            <w:tcW w:w="13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31EDC10B" w14:textId="77777777" w:rsidR="00853B79" w:rsidRPr="00746EFC" w:rsidRDefault="00F147CA" w:rsidP="003558A5">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FFFFFF" w:themeColor="background1"/>
                <w:sz w:val="16"/>
                <w:szCs w:val="16"/>
                <w:lang w:eastAsia="ru-RU"/>
              </w:rPr>
            </w:pPr>
            <w:r w:rsidRPr="00746EFC">
              <w:rPr>
                <w:rFonts w:eastAsia="Times New Roman" w:cs="Times New Roman"/>
                <w:b/>
                <w:color w:val="FFFFFF" w:themeColor="background1"/>
                <w:sz w:val="16"/>
                <w:szCs w:val="16"/>
                <w:lang w:eastAsia="ru-RU"/>
              </w:rPr>
              <w:t>тыс. руб.</w:t>
            </w:r>
          </w:p>
        </w:tc>
      </w:tr>
      <w:tr w:rsidR="003558A5" w:rsidRPr="00746EFC" w14:paraId="055DACDF" w14:textId="77777777" w:rsidTr="008B31CF">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FFFFFF" w:themeColor="background1"/>
            </w:tcBorders>
            <w:hideMark/>
          </w:tcPr>
          <w:p w14:paraId="4F779ACB" w14:textId="77777777" w:rsidR="00853B79" w:rsidRPr="00746EFC" w:rsidRDefault="00853B79" w:rsidP="003558A5">
            <w:pPr>
              <w:jc w:val="center"/>
              <w:rPr>
                <w:rFonts w:eastAsia="Times New Roman" w:cs="Times New Roman"/>
                <w:szCs w:val="18"/>
                <w:lang w:eastAsia="ru-RU"/>
              </w:rPr>
            </w:pPr>
            <w:r w:rsidRPr="00746EFC">
              <w:rPr>
                <w:rFonts w:eastAsia="Times New Roman" w:cs="Times New Roman"/>
                <w:szCs w:val="18"/>
                <w:lang w:eastAsia="ru-RU"/>
              </w:rPr>
              <w:t>4 234,05</w:t>
            </w:r>
          </w:p>
        </w:tc>
        <w:tc>
          <w:tcPr>
            <w:tcW w:w="1113" w:type="dxa"/>
            <w:tcBorders>
              <w:top w:val="single" w:sz="4" w:space="0" w:color="FFFFFF" w:themeColor="background1"/>
            </w:tcBorders>
            <w:hideMark/>
          </w:tcPr>
          <w:p w14:paraId="3A7A4885" w14:textId="77777777" w:rsidR="00853B79" w:rsidRPr="00746EFC" w:rsidRDefault="00853B79" w:rsidP="003558A5">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285,58</w:t>
            </w:r>
          </w:p>
        </w:tc>
        <w:tc>
          <w:tcPr>
            <w:tcW w:w="682" w:type="dxa"/>
            <w:tcBorders>
              <w:top w:val="single" w:sz="4" w:space="0" w:color="FFFFFF" w:themeColor="background1"/>
            </w:tcBorders>
            <w:hideMark/>
          </w:tcPr>
          <w:p w14:paraId="003CE9F1" w14:textId="77777777" w:rsidR="00853B79" w:rsidRPr="00746EFC" w:rsidRDefault="00853B79" w:rsidP="003558A5">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6,74</w:t>
            </w:r>
          </w:p>
        </w:tc>
        <w:tc>
          <w:tcPr>
            <w:tcW w:w="1166" w:type="dxa"/>
            <w:tcBorders>
              <w:top w:val="single" w:sz="4" w:space="0" w:color="FFFFFF" w:themeColor="background1"/>
            </w:tcBorders>
            <w:hideMark/>
          </w:tcPr>
          <w:p w14:paraId="3BE76AF0" w14:textId="77777777" w:rsidR="00853B79" w:rsidRPr="00746EFC" w:rsidRDefault="00853B79" w:rsidP="003558A5">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1 939,03</w:t>
            </w:r>
          </w:p>
        </w:tc>
        <w:tc>
          <w:tcPr>
            <w:tcW w:w="1198" w:type="dxa"/>
            <w:tcBorders>
              <w:top w:val="single" w:sz="4" w:space="0" w:color="FFFFFF" w:themeColor="background1"/>
            </w:tcBorders>
            <w:hideMark/>
          </w:tcPr>
          <w:p w14:paraId="37FE4F5B" w14:textId="77777777" w:rsidR="00853B79" w:rsidRPr="00746EFC" w:rsidRDefault="00853B79" w:rsidP="003558A5">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553 748,19</w:t>
            </w:r>
          </w:p>
        </w:tc>
        <w:tc>
          <w:tcPr>
            <w:tcW w:w="1511" w:type="dxa"/>
            <w:tcBorders>
              <w:top w:val="single" w:sz="4" w:space="0" w:color="FFFFFF" w:themeColor="background1"/>
            </w:tcBorders>
            <w:hideMark/>
          </w:tcPr>
          <w:p w14:paraId="323739F0" w14:textId="77777777" w:rsidR="00853B79" w:rsidRPr="00746EFC" w:rsidRDefault="00853B79" w:rsidP="003558A5">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4 813,51</w:t>
            </w:r>
          </w:p>
        </w:tc>
        <w:tc>
          <w:tcPr>
            <w:tcW w:w="1020" w:type="dxa"/>
            <w:tcBorders>
              <w:top w:val="single" w:sz="4" w:space="0" w:color="FFFFFF" w:themeColor="background1"/>
            </w:tcBorders>
            <w:hideMark/>
          </w:tcPr>
          <w:p w14:paraId="0BB68AE6" w14:textId="77777777" w:rsidR="00853B79" w:rsidRPr="00746EFC" w:rsidRDefault="00853B79" w:rsidP="003558A5">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247,07</w:t>
            </w:r>
          </w:p>
        </w:tc>
        <w:tc>
          <w:tcPr>
            <w:tcW w:w="610" w:type="dxa"/>
            <w:tcBorders>
              <w:top w:val="single" w:sz="4" w:space="0" w:color="FFFFFF" w:themeColor="background1"/>
            </w:tcBorders>
            <w:hideMark/>
          </w:tcPr>
          <w:p w14:paraId="74FB63CE" w14:textId="77777777" w:rsidR="00853B79" w:rsidRPr="00746EFC" w:rsidRDefault="00853B79" w:rsidP="003558A5">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5,13</w:t>
            </w:r>
          </w:p>
        </w:tc>
        <w:tc>
          <w:tcPr>
            <w:tcW w:w="1166" w:type="dxa"/>
            <w:tcBorders>
              <w:top w:val="single" w:sz="4" w:space="0" w:color="FFFFFF" w:themeColor="background1"/>
            </w:tcBorders>
            <w:hideMark/>
          </w:tcPr>
          <w:p w14:paraId="6B30D643" w14:textId="77777777" w:rsidR="00853B79" w:rsidRPr="00746EFC" w:rsidRDefault="00853B79" w:rsidP="003558A5">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2 551,88</w:t>
            </w:r>
          </w:p>
        </w:tc>
        <w:tc>
          <w:tcPr>
            <w:tcW w:w="1082" w:type="dxa"/>
            <w:tcBorders>
              <w:top w:val="single" w:sz="4" w:space="0" w:color="FFFFFF" w:themeColor="background1"/>
            </w:tcBorders>
            <w:hideMark/>
          </w:tcPr>
          <w:p w14:paraId="4B98AF11" w14:textId="77777777" w:rsidR="00853B79" w:rsidRPr="00746EFC" w:rsidRDefault="00853B79" w:rsidP="003558A5">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630 492,99</w:t>
            </w:r>
          </w:p>
        </w:tc>
        <w:tc>
          <w:tcPr>
            <w:tcW w:w="1343" w:type="dxa"/>
            <w:tcBorders>
              <w:top w:val="single" w:sz="4" w:space="0" w:color="FFFFFF" w:themeColor="background1"/>
            </w:tcBorders>
            <w:hideMark/>
          </w:tcPr>
          <w:p w14:paraId="3B80FA37" w14:textId="77777777" w:rsidR="00853B79" w:rsidRPr="00746EFC" w:rsidRDefault="00853B79" w:rsidP="003558A5">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746EFC">
              <w:rPr>
                <w:rFonts w:eastAsia="Times New Roman" w:cs="Times New Roman"/>
                <w:b/>
                <w:bCs/>
                <w:szCs w:val="18"/>
                <w:lang w:eastAsia="ru-RU"/>
              </w:rPr>
              <w:t>151 417,14</w:t>
            </w:r>
          </w:p>
        </w:tc>
        <w:tc>
          <w:tcPr>
            <w:tcW w:w="759" w:type="dxa"/>
            <w:tcBorders>
              <w:top w:val="single" w:sz="4" w:space="0" w:color="FFFFFF" w:themeColor="background1"/>
            </w:tcBorders>
            <w:hideMark/>
          </w:tcPr>
          <w:p w14:paraId="5E0BDE0E" w14:textId="77777777" w:rsidR="00853B79" w:rsidRPr="00746EFC" w:rsidRDefault="00853B79" w:rsidP="003558A5">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 </w:t>
            </w:r>
          </w:p>
        </w:tc>
        <w:tc>
          <w:tcPr>
            <w:tcW w:w="703" w:type="dxa"/>
            <w:tcBorders>
              <w:top w:val="single" w:sz="4" w:space="0" w:color="FFFFFF" w:themeColor="background1"/>
            </w:tcBorders>
            <w:hideMark/>
          </w:tcPr>
          <w:p w14:paraId="0852A345" w14:textId="77777777" w:rsidR="00853B79" w:rsidRPr="00746EFC" w:rsidRDefault="00853B79" w:rsidP="003558A5">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 </w:t>
            </w:r>
          </w:p>
        </w:tc>
        <w:tc>
          <w:tcPr>
            <w:tcW w:w="1361" w:type="dxa"/>
            <w:tcBorders>
              <w:top w:val="single" w:sz="4" w:space="0" w:color="FFFFFF" w:themeColor="background1"/>
            </w:tcBorders>
            <w:hideMark/>
          </w:tcPr>
          <w:p w14:paraId="654E3BEC" w14:textId="77777777" w:rsidR="00853B79" w:rsidRPr="00746EFC" w:rsidRDefault="00853B79" w:rsidP="003558A5">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 </w:t>
            </w:r>
          </w:p>
        </w:tc>
      </w:tr>
      <w:tr w:rsidR="003558A5" w:rsidRPr="00746EFC" w14:paraId="543E3432" w14:textId="77777777" w:rsidTr="003558A5">
        <w:tc>
          <w:tcPr>
            <w:cnfStyle w:val="001000000000" w:firstRow="0" w:lastRow="0" w:firstColumn="1" w:lastColumn="0" w:oddVBand="0" w:evenVBand="0" w:oddHBand="0" w:evenHBand="0" w:firstRowFirstColumn="0" w:firstRowLastColumn="0" w:lastRowFirstColumn="0" w:lastRowLastColumn="0"/>
            <w:tcW w:w="1413" w:type="dxa"/>
            <w:hideMark/>
          </w:tcPr>
          <w:p w14:paraId="75BD9C35" w14:textId="77777777" w:rsidR="00853B79" w:rsidRPr="00746EFC" w:rsidRDefault="00853B79" w:rsidP="003558A5">
            <w:pPr>
              <w:jc w:val="center"/>
              <w:rPr>
                <w:rFonts w:eastAsia="Times New Roman" w:cs="Times New Roman"/>
                <w:b/>
                <w:bCs/>
                <w:szCs w:val="18"/>
                <w:lang w:eastAsia="ru-RU"/>
              </w:rPr>
            </w:pPr>
            <w:r w:rsidRPr="00746EFC">
              <w:rPr>
                <w:rFonts w:eastAsia="Times New Roman" w:cs="Times New Roman"/>
                <w:b/>
                <w:bCs/>
                <w:szCs w:val="18"/>
                <w:lang w:eastAsia="ru-RU"/>
              </w:rPr>
              <w:t> </w:t>
            </w:r>
          </w:p>
        </w:tc>
        <w:tc>
          <w:tcPr>
            <w:tcW w:w="1113" w:type="dxa"/>
            <w:hideMark/>
          </w:tcPr>
          <w:p w14:paraId="061E9C1D" w14:textId="77777777" w:rsidR="00853B79" w:rsidRPr="00746EFC" w:rsidRDefault="00853B79" w:rsidP="003558A5">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746EFC">
              <w:rPr>
                <w:rFonts w:eastAsia="Times New Roman" w:cs="Times New Roman"/>
                <w:b/>
                <w:bCs/>
                <w:szCs w:val="18"/>
                <w:lang w:eastAsia="ru-RU"/>
              </w:rPr>
              <w:t> </w:t>
            </w:r>
          </w:p>
        </w:tc>
        <w:tc>
          <w:tcPr>
            <w:tcW w:w="682" w:type="dxa"/>
            <w:hideMark/>
          </w:tcPr>
          <w:p w14:paraId="5F57A594" w14:textId="77777777" w:rsidR="00853B79" w:rsidRPr="00746EFC" w:rsidRDefault="00853B79" w:rsidP="003558A5">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746EFC">
              <w:rPr>
                <w:rFonts w:eastAsia="Times New Roman" w:cs="Times New Roman"/>
                <w:b/>
                <w:bCs/>
                <w:szCs w:val="18"/>
                <w:lang w:eastAsia="ru-RU"/>
              </w:rPr>
              <w:t> </w:t>
            </w:r>
          </w:p>
        </w:tc>
        <w:tc>
          <w:tcPr>
            <w:tcW w:w="1166" w:type="dxa"/>
            <w:hideMark/>
          </w:tcPr>
          <w:p w14:paraId="4077FC93" w14:textId="77777777" w:rsidR="00853B79" w:rsidRPr="00746EFC" w:rsidRDefault="00853B79" w:rsidP="003558A5">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746EFC">
              <w:rPr>
                <w:rFonts w:eastAsia="Times New Roman" w:cs="Times New Roman"/>
                <w:b/>
                <w:bCs/>
                <w:szCs w:val="18"/>
                <w:lang w:eastAsia="ru-RU"/>
              </w:rPr>
              <w:t> </w:t>
            </w:r>
          </w:p>
        </w:tc>
        <w:tc>
          <w:tcPr>
            <w:tcW w:w="1198" w:type="dxa"/>
            <w:hideMark/>
          </w:tcPr>
          <w:p w14:paraId="56217D20" w14:textId="77777777" w:rsidR="00853B79" w:rsidRPr="00746EFC" w:rsidRDefault="00853B79" w:rsidP="003558A5">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746EFC">
              <w:rPr>
                <w:rFonts w:eastAsia="Times New Roman" w:cs="Times New Roman"/>
                <w:b/>
                <w:bCs/>
                <w:szCs w:val="18"/>
                <w:lang w:eastAsia="ru-RU"/>
              </w:rPr>
              <w:t> </w:t>
            </w:r>
          </w:p>
        </w:tc>
        <w:tc>
          <w:tcPr>
            <w:tcW w:w="5389" w:type="dxa"/>
            <w:gridSpan w:val="5"/>
            <w:hideMark/>
          </w:tcPr>
          <w:p w14:paraId="5DCA19C7" w14:textId="77777777" w:rsidR="00853B79" w:rsidRPr="00746EFC" w:rsidRDefault="00853B79" w:rsidP="003558A5">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746EFC">
              <w:rPr>
                <w:rFonts w:eastAsia="Times New Roman" w:cs="Times New Roman"/>
                <w:b/>
                <w:bCs/>
                <w:szCs w:val="18"/>
                <w:lang w:eastAsia="ru-RU"/>
              </w:rPr>
              <w:t>потери э/э в сетях (1)</w:t>
            </w:r>
          </w:p>
        </w:tc>
        <w:tc>
          <w:tcPr>
            <w:tcW w:w="1343" w:type="dxa"/>
            <w:hideMark/>
          </w:tcPr>
          <w:p w14:paraId="2D4BC960" w14:textId="77777777" w:rsidR="00853B79" w:rsidRPr="00746EFC" w:rsidRDefault="00853B79" w:rsidP="003558A5">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746EFC">
              <w:rPr>
                <w:rFonts w:eastAsia="Times New Roman" w:cs="Times New Roman"/>
                <w:b/>
                <w:bCs/>
                <w:szCs w:val="18"/>
                <w:lang w:eastAsia="ru-RU"/>
              </w:rPr>
              <w:t>247,07</w:t>
            </w:r>
          </w:p>
        </w:tc>
        <w:tc>
          <w:tcPr>
            <w:tcW w:w="759" w:type="dxa"/>
            <w:hideMark/>
          </w:tcPr>
          <w:p w14:paraId="4F7938CC" w14:textId="77777777" w:rsidR="00853B79" w:rsidRPr="00746EFC" w:rsidRDefault="00853B79" w:rsidP="003558A5">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746EFC">
              <w:rPr>
                <w:rFonts w:eastAsia="Times New Roman" w:cs="Times New Roman"/>
                <w:b/>
                <w:bCs/>
                <w:szCs w:val="18"/>
                <w:lang w:eastAsia="ru-RU"/>
              </w:rPr>
              <w:t> </w:t>
            </w:r>
          </w:p>
        </w:tc>
        <w:tc>
          <w:tcPr>
            <w:tcW w:w="703" w:type="dxa"/>
            <w:hideMark/>
          </w:tcPr>
          <w:p w14:paraId="7884CA8A" w14:textId="77777777" w:rsidR="00853B79" w:rsidRPr="00746EFC" w:rsidRDefault="00853B79" w:rsidP="003558A5">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746EFC">
              <w:rPr>
                <w:rFonts w:eastAsia="Times New Roman" w:cs="Times New Roman"/>
                <w:b/>
                <w:bCs/>
                <w:szCs w:val="18"/>
                <w:lang w:eastAsia="ru-RU"/>
              </w:rPr>
              <w:t> </w:t>
            </w:r>
          </w:p>
        </w:tc>
        <w:tc>
          <w:tcPr>
            <w:tcW w:w="1361" w:type="dxa"/>
            <w:hideMark/>
          </w:tcPr>
          <w:p w14:paraId="195B0792" w14:textId="77777777" w:rsidR="00853B79" w:rsidRPr="00746EFC" w:rsidRDefault="00853B79" w:rsidP="003558A5">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746EFC">
              <w:rPr>
                <w:rFonts w:eastAsia="Times New Roman" w:cs="Times New Roman"/>
                <w:b/>
                <w:bCs/>
                <w:szCs w:val="18"/>
                <w:lang w:eastAsia="ru-RU"/>
              </w:rPr>
              <w:t> </w:t>
            </w:r>
          </w:p>
        </w:tc>
      </w:tr>
      <w:tr w:rsidR="003558A5" w:rsidRPr="00746EFC" w14:paraId="1FD97ECC" w14:textId="77777777" w:rsidTr="003558A5">
        <w:tc>
          <w:tcPr>
            <w:cnfStyle w:val="001000000000" w:firstRow="0" w:lastRow="0" w:firstColumn="1" w:lastColumn="0" w:oddVBand="0" w:evenVBand="0" w:oddHBand="0" w:evenHBand="0" w:firstRowFirstColumn="0" w:firstRowLastColumn="0" w:lastRowFirstColumn="0" w:lastRowLastColumn="0"/>
            <w:tcW w:w="1413" w:type="dxa"/>
            <w:hideMark/>
          </w:tcPr>
          <w:p w14:paraId="716538EE" w14:textId="77777777" w:rsidR="00853B79" w:rsidRPr="00746EFC" w:rsidRDefault="00853B79" w:rsidP="003558A5">
            <w:pPr>
              <w:jc w:val="center"/>
              <w:rPr>
                <w:rFonts w:eastAsia="Times New Roman" w:cs="Times New Roman"/>
                <w:b/>
                <w:bCs/>
                <w:szCs w:val="18"/>
                <w:lang w:eastAsia="ru-RU"/>
              </w:rPr>
            </w:pPr>
            <w:r w:rsidRPr="00746EFC">
              <w:rPr>
                <w:rFonts w:eastAsia="Times New Roman" w:cs="Times New Roman"/>
                <w:b/>
                <w:bCs/>
                <w:szCs w:val="18"/>
                <w:lang w:eastAsia="ru-RU"/>
              </w:rPr>
              <w:t> </w:t>
            </w:r>
          </w:p>
        </w:tc>
        <w:tc>
          <w:tcPr>
            <w:tcW w:w="1113" w:type="dxa"/>
            <w:hideMark/>
          </w:tcPr>
          <w:p w14:paraId="5345E956" w14:textId="77777777" w:rsidR="00853B79" w:rsidRPr="00746EFC" w:rsidRDefault="00853B79" w:rsidP="003558A5">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746EFC">
              <w:rPr>
                <w:rFonts w:eastAsia="Times New Roman" w:cs="Times New Roman"/>
                <w:b/>
                <w:bCs/>
                <w:szCs w:val="18"/>
                <w:lang w:eastAsia="ru-RU"/>
              </w:rPr>
              <w:t> </w:t>
            </w:r>
          </w:p>
        </w:tc>
        <w:tc>
          <w:tcPr>
            <w:tcW w:w="682" w:type="dxa"/>
            <w:hideMark/>
          </w:tcPr>
          <w:p w14:paraId="3C157138" w14:textId="77777777" w:rsidR="00853B79" w:rsidRPr="00746EFC" w:rsidRDefault="00853B79" w:rsidP="003558A5">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746EFC">
              <w:rPr>
                <w:rFonts w:eastAsia="Times New Roman" w:cs="Times New Roman"/>
                <w:b/>
                <w:bCs/>
                <w:szCs w:val="18"/>
                <w:lang w:eastAsia="ru-RU"/>
              </w:rPr>
              <w:t> </w:t>
            </w:r>
          </w:p>
        </w:tc>
        <w:tc>
          <w:tcPr>
            <w:tcW w:w="1166" w:type="dxa"/>
            <w:hideMark/>
          </w:tcPr>
          <w:p w14:paraId="1DA5372E" w14:textId="77777777" w:rsidR="00853B79" w:rsidRPr="00746EFC" w:rsidRDefault="00853B79" w:rsidP="003558A5">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746EFC">
              <w:rPr>
                <w:rFonts w:eastAsia="Times New Roman" w:cs="Times New Roman"/>
                <w:b/>
                <w:bCs/>
                <w:szCs w:val="18"/>
                <w:lang w:eastAsia="ru-RU"/>
              </w:rPr>
              <w:t> </w:t>
            </w:r>
          </w:p>
        </w:tc>
        <w:tc>
          <w:tcPr>
            <w:tcW w:w="1198" w:type="dxa"/>
            <w:hideMark/>
          </w:tcPr>
          <w:p w14:paraId="66429E46" w14:textId="77777777" w:rsidR="00853B79" w:rsidRPr="00746EFC" w:rsidRDefault="00853B79" w:rsidP="003558A5">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746EFC">
              <w:rPr>
                <w:rFonts w:eastAsia="Times New Roman" w:cs="Times New Roman"/>
                <w:b/>
                <w:bCs/>
                <w:szCs w:val="18"/>
                <w:lang w:eastAsia="ru-RU"/>
              </w:rPr>
              <w:t> </w:t>
            </w:r>
          </w:p>
        </w:tc>
        <w:tc>
          <w:tcPr>
            <w:tcW w:w="5389" w:type="dxa"/>
            <w:gridSpan w:val="5"/>
            <w:hideMark/>
          </w:tcPr>
          <w:p w14:paraId="24BED6F9" w14:textId="77777777" w:rsidR="00853B79" w:rsidRPr="00746EFC" w:rsidRDefault="00853B79" w:rsidP="003558A5">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746EFC">
              <w:rPr>
                <w:rFonts w:eastAsia="Times New Roman" w:cs="Times New Roman"/>
                <w:b/>
                <w:bCs/>
                <w:szCs w:val="18"/>
                <w:lang w:eastAsia="ru-RU"/>
              </w:rPr>
              <w:t xml:space="preserve">разница между фактической ценой и установленной при утверждении тарифа </w:t>
            </w:r>
            <w:r w:rsidRPr="00746EFC">
              <w:rPr>
                <w:rFonts w:eastAsia="Times New Roman" w:cs="Times New Roman"/>
                <w:b/>
                <w:bCs/>
                <w:szCs w:val="18"/>
                <w:lang w:eastAsia="ru-RU"/>
              </w:rPr>
              <w:br/>
            </w:r>
            <w:r w:rsidRPr="00746EFC">
              <w:rPr>
                <w:rFonts w:eastAsia="Times New Roman" w:cs="Times New Roman"/>
                <w:b/>
                <w:bCs/>
                <w:i/>
                <w:iCs/>
                <w:szCs w:val="18"/>
                <w:lang w:eastAsia="ru-RU"/>
              </w:rPr>
              <w:t>(2 551,88 - 1 939,03)</w:t>
            </w:r>
          </w:p>
        </w:tc>
        <w:tc>
          <w:tcPr>
            <w:tcW w:w="1343" w:type="dxa"/>
            <w:hideMark/>
          </w:tcPr>
          <w:p w14:paraId="4849C561" w14:textId="77777777" w:rsidR="00853B79" w:rsidRPr="00746EFC" w:rsidRDefault="00853B79" w:rsidP="003558A5">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746EFC">
              <w:rPr>
                <w:rFonts w:eastAsia="Times New Roman" w:cs="Times New Roman"/>
                <w:b/>
                <w:bCs/>
                <w:szCs w:val="18"/>
                <w:lang w:eastAsia="ru-RU"/>
              </w:rPr>
              <w:t>612,85</w:t>
            </w:r>
          </w:p>
        </w:tc>
        <w:tc>
          <w:tcPr>
            <w:tcW w:w="759" w:type="dxa"/>
            <w:hideMark/>
          </w:tcPr>
          <w:p w14:paraId="5125F98C" w14:textId="77777777" w:rsidR="00853B79" w:rsidRPr="00746EFC" w:rsidRDefault="00853B79" w:rsidP="003558A5">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746EFC">
              <w:rPr>
                <w:rFonts w:eastAsia="Times New Roman" w:cs="Times New Roman"/>
                <w:b/>
                <w:bCs/>
                <w:szCs w:val="18"/>
                <w:lang w:eastAsia="ru-RU"/>
              </w:rPr>
              <w:t> </w:t>
            </w:r>
          </w:p>
        </w:tc>
        <w:tc>
          <w:tcPr>
            <w:tcW w:w="703" w:type="dxa"/>
            <w:hideMark/>
          </w:tcPr>
          <w:p w14:paraId="38E34B7F" w14:textId="77777777" w:rsidR="00853B79" w:rsidRPr="00746EFC" w:rsidRDefault="00853B79" w:rsidP="003558A5">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746EFC">
              <w:rPr>
                <w:rFonts w:eastAsia="Times New Roman" w:cs="Times New Roman"/>
                <w:b/>
                <w:bCs/>
                <w:szCs w:val="18"/>
                <w:lang w:eastAsia="ru-RU"/>
              </w:rPr>
              <w:t> </w:t>
            </w:r>
          </w:p>
        </w:tc>
        <w:tc>
          <w:tcPr>
            <w:tcW w:w="1361" w:type="dxa"/>
            <w:hideMark/>
          </w:tcPr>
          <w:p w14:paraId="02D42699" w14:textId="77777777" w:rsidR="00853B79" w:rsidRPr="00746EFC" w:rsidRDefault="00853B79" w:rsidP="003558A5">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746EFC">
              <w:rPr>
                <w:rFonts w:eastAsia="Times New Roman" w:cs="Times New Roman"/>
                <w:b/>
                <w:bCs/>
                <w:szCs w:val="18"/>
                <w:lang w:eastAsia="ru-RU"/>
              </w:rPr>
              <w:t> </w:t>
            </w:r>
          </w:p>
        </w:tc>
      </w:tr>
      <w:tr w:rsidR="00853B79" w:rsidRPr="00746EFC" w14:paraId="77DD01B9" w14:textId="77777777" w:rsidTr="0080789F">
        <w:tc>
          <w:tcPr>
            <w:cnfStyle w:val="001000000000" w:firstRow="0" w:lastRow="0" w:firstColumn="1" w:lastColumn="0" w:oddVBand="0" w:evenVBand="0" w:oddHBand="0" w:evenHBand="0" w:firstRowFirstColumn="0" w:firstRowLastColumn="0" w:lastRowFirstColumn="0" w:lastRowLastColumn="0"/>
            <w:tcW w:w="10961" w:type="dxa"/>
            <w:gridSpan w:val="10"/>
            <w:shd w:val="clear" w:color="auto" w:fill="D6E3BC" w:themeFill="accent3" w:themeFillTint="66"/>
            <w:hideMark/>
          </w:tcPr>
          <w:p w14:paraId="75E208F6" w14:textId="77777777" w:rsidR="00853B79" w:rsidRPr="00746EFC" w:rsidRDefault="00853B79" w:rsidP="00D653D4">
            <w:pPr>
              <w:ind w:left="5560"/>
              <w:rPr>
                <w:lang w:eastAsia="ru-RU"/>
              </w:rPr>
            </w:pPr>
            <w:r w:rsidRPr="00746EFC">
              <w:rPr>
                <w:lang w:eastAsia="ru-RU"/>
              </w:rPr>
              <w:t>Размер корректировки по расчету Исполнителя</w:t>
            </w:r>
          </w:p>
        </w:tc>
        <w:tc>
          <w:tcPr>
            <w:tcW w:w="1343" w:type="dxa"/>
            <w:shd w:val="clear" w:color="auto" w:fill="D6E3BC" w:themeFill="accent3" w:themeFillTint="66"/>
            <w:hideMark/>
          </w:tcPr>
          <w:p w14:paraId="7B7EC6B1" w14:textId="77777777" w:rsidR="00853B79" w:rsidRPr="00746EFC" w:rsidRDefault="00853B79" w:rsidP="00D653D4">
            <w:pPr>
              <w:cnfStyle w:val="000000000000" w:firstRow="0" w:lastRow="0" w:firstColumn="0" w:lastColumn="0" w:oddVBand="0" w:evenVBand="0" w:oddHBand="0" w:evenHBand="0" w:firstRowFirstColumn="0" w:firstRowLastColumn="0" w:lastRowFirstColumn="0" w:lastRowLastColumn="0"/>
              <w:rPr>
                <w:lang w:eastAsia="ru-RU"/>
              </w:rPr>
            </w:pPr>
            <w:r w:rsidRPr="00746EFC">
              <w:rPr>
                <w:lang w:eastAsia="ru-RU"/>
              </w:rPr>
              <w:t>151 417,1</w:t>
            </w:r>
          </w:p>
        </w:tc>
        <w:tc>
          <w:tcPr>
            <w:tcW w:w="759" w:type="dxa"/>
            <w:shd w:val="clear" w:color="auto" w:fill="D6E3BC" w:themeFill="accent3" w:themeFillTint="66"/>
            <w:hideMark/>
          </w:tcPr>
          <w:p w14:paraId="499961EC" w14:textId="77777777" w:rsidR="00853B79" w:rsidRPr="00746EFC" w:rsidRDefault="00853B79" w:rsidP="00D653D4">
            <w:pPr>
              <w:cnfStyle w:val="000000000000" w:firstRow="0" w:lastRow="0" w:firstColumn="0" w:lastColumn="0" w:oddVBand="0" w:evenVBand="0" w:oddHBand="0" w:evenHBand="0" w:firstRowFirstColumn="0" w:firstRowLastColumn="0" w:lastRowFirstColumn="0" w:lastRowLastColumn="0"/>
              <w:rPr>
                <w:lang w:eastAsia="ru-RU"/>
              </w:rPr>
            </w:pPr>
            <w:r w:rsidRPr="00746EFC">
              <w:rPr>
                <w:lang w:eastAsia="ru-RU"/>
              </w:rPr>
              <w:t>2,7%</w:t>
            </w:r>
          </w:p>
        </w:tc>
        <w:tc>
          <w:tcPr>
            <w:tcW w:w="703" w:type="dxa"/>
            <w:shd w:val="clear" w:color="auto" w:fill="D6E3BC" w:themeFill="accent3" w:themeFillTint="66"/>
            <w:hideMark/>
          </w:tcPr>
          <w:p w14:paraId="1C4E6AAF" w14:textId="77777777" w:rsidR="00853B79" w:rsidRPr="00746EFC" w:rsidRDefault="00853B79" w:rsidP="00D653D4">
            <w:pPr>
              <w:cnfStyle w:val="000000000000" w:firstRow="0" w:lastRow="0" w:firstColumn="0" w:lastColumn="0" w:oddVBand="0" w:evenVBand="0" w:oddHBand="0" w:evenHBand="0" w:firstRowFirstColumn="0" w:firstRowLastColumn="0" w:lastRowFirstColumn="0" w:lastRowLastColumn="0"/>
              <w:rPr>
                <w:lang w:eastAsia="ru-RU"/>
              </w:rPr>
            </w:pPr>
            <w:r w:rsidRPr="00746EFC">
              <w:rPr>
                <w:lang w:eastAsia="ru-RU"/>
              </w:rPr>
              <w:t>4,6%</w:t>
            </w:r>
          </w:p>
        </w:tc>
        <w:tc>
          <w:tcPr>
            <w:tcW w:w="1361" w:type="dxa"/>
            <w:shd w:val="clear" w:color="auto" w:fill="D6E3BC" w:themeFill="accent3" w:themeFillTint="66"/>
            <w:hideMark/>
          </w:tcPr>
          <w:p w14:paraId="075F8E26" w14:textId="77777777" w:rsidR="00853B79" w:rsidRPr="00746EFC" w:rsidRDefault="00853B79" w:rsidP="00D653D4">
            <w:pPr>
              <w:cnfStyle w:val="000000000000" w:firstRow="0" w:lastRow="0" w:firstColumn="0" w:lastColumn="0" w:oddVBand="0" w:evenVBand="0" w:oddHBand="0" w:evenHBand="0" w:firstRowFirstColumn="0" w:firstRowLastColumn="0" w:lastRowFirstColumn="0" w:lastRowLastColumn="0"/>
              <w:rPr>
                <w:b/>
                <w:bCs/>
                <w:lang w:eastAsia="ru-RU"/>
              </w:rPr>
            </w:pPr>
            <w:r w:rsidRPr="00746EFC">
              <w:rPr>
                <w:b/>
                <w:bCs/>
                <w:lang w:eastAsia="ru-RU"/>
              </w:rPr>
              <w:t>162 658,7</w:t>
            </w:r>
          </w:p>
        </w:tc>
      </w:tr>
      <w:tr w:rsidR="00D24385" w:rsidRPr="00746EFC" w14:paraId="353EEFD7" w14:textId="77777777" w:rsidTr="0080789F">
        <w:trPr>
          <w:trHeight w:val="440"/>
        </w:trPr>
        <w:tc>
          <w:tcPr>
            <w:cnfStyle w:val="001000000000" w:firstRow="0" w:lastRow="0" w:firstColumn="1" w:lastColumn="0" w:oddVBand="0" w:evenVBand="0" w:oddHBand="0" w:evenHBand="0" w:firstRowFirstColumn="0" w:firstRowLastColumn="0" w:lastRowFirstColumn="0" w:lastRowLastColumn="0"/>
            <w:tcW w:w="10961" w:type="dxa"/>
            <w:gridSpan w:val="10"/>
            <w:shd w:val="clear" w:color="auto" w:fill="D6E3BC" w:themeFill="accent3" w:themeFillTint="66"/>
          </w:tcPr>
          <w:p w14:paraId="7497FFB4" w14:textId="77777777" w:rsidR="00D24385" w:rsidRPr="00746EFC" w:rsidRDefault="00D24385" w:rsidP="007252E6">
            <w:pPr>
              <w:rPr>
                <w:lang w:eastAsia="ru-RU"/>
              </w:rPr>
            </w:pPr>
            <w:r w:rsidRPr="00746EFC">
              <w:rPr>
                <w:lang w:eastAsia="ru-RU"/>
              </w:rPr>
              <w:t>(1) - объем фактических потерь определяется по наименьшему показателю, определенного ли</w:t>
            </w:r>
            <w:r w:rsidR="003558A5" w:rsidRPr="00746EFC">
              <w:rPr>
                <w:lang w:eastAsia="ru-RU"/>
              </w:rPr>
              <w:t>бо расчетным путем (плановый  %</w:t>
            </w:r>
            <w:r w:rsidRPr="00746EFC">
              <w:rPr>
                <w:lang w:eastAsia="ru-RU"/>
              </w:rPr>
              <w:t xml:space="preserve"> потерь * фактический объем отпуска э/э в сеть), либо по фактическому значению (262,35 </w:t>
            </w:r>
            <w:proofErr w:type="spellStart"/>
            <w:r w:rsidRPr="00746EFC">
              <w:rPr>
                <w:lang w:eastAsia="ru-RU"/>
              </w:rPr>
              <w:t>млн.кВт.ч</w:t>
            </w:r>
            <w:proofErr w:type="spellEnd"/>
            <w:r w:rsidRPr="00746EFC">
              <w:rPr>
                <w:lang w:eastAsia="ru-RU"/>
              </w:rPr>
              <w:t xml:space="preserve">.  или 247,07 </w:t>
            </w:r>
            <w:proofErr w:type="spellStart"/>
            <w:r w:rsidRPr="00746EFC">
              <w:rPr>
                <w:lang w:eastAsia="ru-RU"/>
              </w:rPr>
              <w:t>млн.кВт.ч</w:t>
            </w:r>
            <w:proofErr w:type="spellEnd"/>
            <w:r w:rsidRPr="00746EFC">
              <w:rPr>
                <w:lang w:eastAsia="ru-RU"/>
              </w:rPr>
              <w:t>., соответственно)</w:t>
            </w:r>
            <w:r w:rsidRPr="00746EFC">
              <w:rPr>
                <w:lang w:eastAsia="ru-RU"/>
              </w:rPr>
              <w:tab/>
            </w:r>
          </w:p>
        </w:tc>
        <w:tc>
          <w:tcPr>
            <w:tcW w:w="1343" w:type="dxa"/>
            <w:shd w:val="clear" w:color="auto" w:fill="D6E3BC" w:themeFill="accent3" w:themeFillTint="66"/>
          </w:tcPr>
          <w:p w14:paraId="06399302" w14:textId="77777777" w:rsidR="00D24385" w:rsidRPr="00746EFC" w:rsidRDefault="00D24385" w:rsidP="003558A5">
            <w:pPr>
              <w:outlineLvl w:val="0"/>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p>
        </w:tc>
        <w:tc>
          <w:tcPr>
            <w:tcW w:w="759" w:type="dxa"/>
            <w:shd w:val="clear" w:color="auto" w:fill="D6E3BC" w:themeFill="accent3" w:themeFillTint="66"/>
          </w:tcPr>
          <w:p w14:paraId="69C95584" w14:textId="77777777" w:rsidR="00D24385" w:rsidRPr="00746EFC" w:rsidRDefault="00D24385" w:rsidP="003558A5">
            <w:pPr>
              <w:outlineLvl w:val="0"/>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p>
        </w:tc>
        <w:tc>
          <w:tcPr>
            <w:tcW w:w="703" w:type="dxa"/>
            <w:shd w:val="clear" w:color="auto" w:fill="D6E3BC" w:themeFill="accent3" w:themeFillTint="66"/>
          </w:tcPr>
          <w:p w14:paraId="6BE2A615" w14:textId="77777777" w:rsidR="00D24385" w:rsidRPr="00746EFC" w:rsidRDefault="00D24385" w:rsidP="003558A5">
            <w:pPr>
              <w:outlineLvl w:val="0"/>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p>
        </w:tc>
        <w:tc>
          <w:tcPr>
            <w:tcW w:w="1361" w:type="dxa"/>
            <w:shd w:val="clear" w:color="auto" w:fill="D6E3BC" w:themeFill="accent3" w:themeFillTint="66"/>
          </w:tcPr>
          <w:p w14:paraId="710A5A81" w14:textId="77777777" w:rsidR="00D24385" w:rsidRPr="00746EFC" w:rsidRDefault="00D24385" w:rsidP="003558A5">
            <w:pPr>
              <w:outlineLvl w:val="0"/>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p>
        </w:tc>
      </w:tr>
    </w:tbl>
    <w:p w14:paraId="4A83D103" w14:textId="77777777" w:rsidR="00853B79" w:rsidRPr="00746EFC" w:rsidRDefault="00853B79" w:rsidP="00853B79">
      <w:pPr>
        <w:spacing w:after="0" w:line="360" w:lineRule="auto"/>
        <w:jc w:val="both"/>
        <w:rPr>
          <w:rFonts w:ascii="Myriad Pro" w:hAnsi="Myriad Pro"/>
          <w:sz w:val="26"/>
          <w:szCs w:val="26"/>
        </w:rPr>
        <w:sectPr w:rsidR="00853B79" w:rsidRPr="00746EFC" w:rsidSect="0098242A">
          <w:pgSz w:w="16838" w:h="11906" w:orient="landscape"/>
          <w:pgMar w:top="1560" w:right="851" w:bottom="1134" w:left="1701" w:header="709" w:footer="709" w:gutter="0"/>
          <w:cols w:space="708"/>
          <w:docGrid w:linePitch="360"/>
        </w:sectPr>
      </w:pPr>
    </w:p>
    <w:p w14:paraId="3DF64BFD" w14:textId="77777777" w:rsidR="001E47BA" w:rsidRPr="00746EFC" w:rsidRDefault="001E47BA" w:rsidP="00331BAB">
      <w:pPr>
        <w:spacing w:after="0" w:line="360" w:lineRule="auto"/>
        <w:contextualSpacing/>
        <w:jc w:val="both"/>
        <w:rPr>
          <w:rFonts w:ascii="Myriad Pro" w:eastAsia="Calibri" w:hAnsi="Myriad Pro" w:cs="Times New Roman"/>
          <w:b/>
          <w:sz w:val="26"/>
          <w:szCs w:val="26"/>
        </w:rPr>
      </w:pPr>
      <w:r w:rsidRPr="00746EFC">
        <w:rPr>
          <w:rFonts w:ascii="Myriad Pro" w:eastAsia="Calibri" w:hAnsi="Myriad Pro" w:cs="Times New Roman"/>
          <w:b/>
          <w:sz w:val="26"/>
          <w:szCs w:val="26"/>
        </w:rPr>
        <w:lastRenderedPageBreak/>
        <w:t>ПОЗИЦИЯ ТЕРРИТОРИАЛЬНОЙ СЕТЕВОЙ ОРГАНИЗАЦИИ</w:t>
      </w:r>
    </w:p>
    <w:p w14:paraId="2CCDF1F7" w14:textId="77777777" w:rsidR="001E47BA" w:rsidRPr="00746EFC" w:rsidRDefault="001E47BA" w:rsidP="00372801">
      <w:pPr>
        <w:spacing w:after="0" w:line="360" w:lineRule="auto"/>
        <w:ind w:firstLine="567"/>
        <w:jc w:val="both"/>
        <w:rPr>
          <w:rFonts w:ascii="Myriad Pro" w:hAnsi="Myriad Pro"/>
          <w:sz w:val="26"/>
          <w:szCs w:val="26"/>
        </w:rPr>
      </w:pPr>
      <w:r w:rsidRPr="00746EFC">
        <w:rPr>
          <w:rFonts w:ascii="Myriad Pro" w:hAnsi="Myriad Pro"/>
          <w:sz w:val="26"/>
          <w:szCs w:val="26"/>
        </w:rPr>
        <w:t>В соответствии с принятыми тарифно-балансовыми решениями на 2017 год цена покупки технологических потерь учтена в размере 1 939,03 руб./</w:t>
      </w:r>
      <w:proofErr w:type="spellStart"/>
      <w:r w:rsidRPr="00746EFC">
        <w:rPr>
          <w:rFonts w:ascii="Myriad Pro" w:hAnsi="Myriad Pro"/>
          <w:sz w:val="26"/>
          <w:szCs w:val="26"/>
        </w:rPr>
        <w:t>МВт.ч</w:t>
      </w:r>
      <w:proofErr w:type="spellEnd"/>
      <w:r w:rsidRPr="00746EFC">
        <w:rPr>
          <w:rFonts w:ascii="Myriad Pro" w:hAnsi="Myriad Pro"/>
          <w:sz w:val="26"/>
          <w:szCs w:val="26"/>
        </w:rPr>
        <w:t>.</w:t>
      </w:r>
    </w:p>
    <w:p w14:paraId="73C86E63" w14:textId="77777777" w:rsidR="001E47BA" w:rsidRPr="00746EFC" w:rsidRDefault="001E47BA" w:rsidP="00372801">
      <w:pPr>
        <w:spacing w:after="0" w:line="360" w:lineRule="auto"/>
        <w:ind w:firstLine="567"/>
        <w:jc w:val="both"/>
        <w:rPr>
          <w:rFonts w:ascii="Myriad Pro" w:hAnsi="Myriad Pro"/>
          <w:sz w:val="26"/>
          <w:szCs w:val="26"/>
        </w:rPr>
      </w:pPr>
      <w:r w:rsidRPr="00746EFC">
        <w:rPr>
          <w:rFonts w:ascii="Myriad Pro" w:hAnsi="Myriad Pro"/>
          <w:sz w:val="26"/>
          <w:szCs w:val="26"/>
        </w:rPr>
        <w:t>Фактическая цена покупки технологических потерь в 2017 году по данным бухгалтерского учета составила 2 551,88 руб./</w:t>
      </w:r>
      <w:proofErr w:type="spellStart"/>
      <w:r w:rsidRPr="00746EFC">
        <w:rPr>
          <w:rFonts w:ascii="Myriad Pro" w:hAnsi="Myriad Pro"/>
          <w:sz w:val="26"/>
          <w:szCs w:val="26"/>
        </w:rPr>
        <w:t>МВт.ч</w:t>
      </w:r>
      <w:proofErr w:type="spellEnd"/>
      <w:r w:rsidRPr="00746EFC">
        <w:rPr>
          <w:rFonts w:ascii="Myriad Pro" w:hAnsi="Myriad Pro"/>
          <w:sz w:val="26"/>
          <w:szCs w:val="26"/>
        </w:rPr>
        <w:t>.</w:t>
      </w:r>
    </w:p>
    <w:p w14:paraId="6B3FCE1D" w14:textId="77777777" w:rsidR="001E47BA" w:rsidRPr="00746EFC" w:rsidRDefault="001E47BA" w:rsidP="00372801">
      <w:pPr>
        <w:spacing w:after="0" w:line="360" w:lineRule="auto"/>
        <w:ind w:firstLine="567"/>
        <w:jc w:val="both"/>
        <w:rPr>
          <w:rFonts w:ascii="Myriad Pro" w:hAnsi="Myriad Pro"/>
          <w:sz w:val="26"/>
          <w:szCs w:val="26"/>
        </w:rPr>
      </w:pPr>
      <w:r w:rsidRPr="00746EFC">
        <w:rPr>
          <w:rFonts w:ascii="Myriad Pro" w:hAnsi="Myriad Pro"/>
          <w:sz w:val="26"/>
          <w:szCs w:val="26"/>
        </w:rPr>
        <w:t xml:space="preserve">Фактический отпуск в сеть, подтвержденный формой статистической отчётности №46-ээ (передача) </w:t>
      </w:r>
      <w:r w:rsidR="00EE4D67" w:rsidRPr="00746EFC">
        <w:rPr>
          <w:rFonts w:ascii="Myriad Pro" w:hAnsi="Myriad Pro"/>
          <w:sz w:val="26"/>
          <w:szCs w:val="26"/>
        </w:rPr>
        <w:t>«</w:t>
      </w:r>
      <w:r w:rsidRPr="00746EFC">
        <w:rPr>
          <w:rFonts w:ascii="Myriad Pro" w:hAnsi="Myriad Pro"/>
          <w:sz w:val="26"/>
          <w:szCs w:val="26"/>
        </w:rPr>
        <w:t>Сведения об отпуске (передаче электрической энергии распределительными сетевыми организациями отдельным категориям потребителей</w:t>
      </w:r>
      <w:r w:rsidR="00EE4D67" w:rsidRPr="00746EFC">
        <w:rPr>
          <w:rFonts w:ascii="Myriad Pro" w:hAnsi="Myriad Pro"/>
          <w:sz w:val="26"/>
          <w:szCs w:val="26"/>
        </w:rPr>
        <w:t>»</w:t>
      </w:r>
      <w:r w:rsidRPr="00746EFC">
        <w:rPr>
          <w:rFonts w:ascii="Myriad Pro" w:hAnsi="Myriad Pro"/>
          <w:sz w:val="26"/>
          <w:szCs w:val="26"/>
        </w:rPr>
        <w:t xml:space="preserve"> составил 3 782,27 млн. </w:t>
      </w:r>
      <w:proofErr w:type="spellStart"/>
      <w:r w:rsidRPr="00746EFC">
        <w:rPr>
          <w:rFonts w:ascii="Myriad Pro" w:hAnsi="Myriad Pro"/>
          <w:sz w:val="26"/>
          <w:szCs w:val="26"/>
        </w:rPr>
        <w:t>кВтч</w:t>
      </w:r>
      <w:proofErr w:type="spellEnd"/>
      <w:r w:rsidRPr="00746EFC">
        <w:rPr>
          <w:rFonts w:ascii="Myriad Pro" w:hAnsi="Myriad Pro"/>
          <w:sz w:val="26"/>
          <w:szCs w:val="26"/>
        </w:rPr>
        <w:t>.</w:t>
      </w:r>
    </w:p>
    <w:p w14:paraId="09D31C02" w14:textId="77777777" w:rsidR="001E47BA" w:rsidRPr="00746EFC" w:rsidRDefault="001E47BA" w:rsidP="00372801">
      <w:pPr>
        <w:spacing w:after="0" w:line="360" w:lineRule="auto"/>
        <w:ind w:firstLine="567"/>
        <w:jc w:val="both"/>
        <w:rPr>
          <w:rFonts w:ascii="Myriad Pro" w:hAnsi="Myriad Pro"/>
          <w:sz w:val="26"/>
          <w:szCs w:val="26"/>
        </w:rPr>
      </w:pPr>
      <w:r w:rsidRPr="00746EFC">
        <w:rPr>
          <w:rFonts w:ascii="Myriad Pro" w:hAnsi="Myriad Pro"/>
          <w:sz w:val="26"/>
          <w:szCs w:val="26"/>
        </w:rPr>
        <w:t xml:space="preserve">Плановый отпуск в сеть по итогам регулирования на 2017 год составляет 4 234,05 млн. </w:t>
      </w:r>
      <w:proofErr w:type="spellStart"/>
      <w:r w:rsidRPr="00746EFC">
        <w:rPr>
          <w:rFonts w:ascii="Myriad Pro" w:hAnsi="Myriad Pro"/>
          <w:sz w:val="26"/>
          <w:szCs w:val="26"/>
        </w:rPr>
        <w:t>кВтч</w:t>
      </w:r>
      <w:proofErr w:type="spellEnd"/>
      <w:r w:rsidRPr="00746EFC">
        <w:rPr>
          <w:rFonts w:ascii="Myriad Pro" w:hAnsi="Myriad Pro"/>
          <w:sz w:val="26"/>
          <w:szCs w:val="26"/>
        </w:rPr>
        <w:t>.</w:t>
      </w:r>
    </w:p>
    <w:p w14:paraId="02E63ABE" w14:textId="77777777" w:rsidR="001E47BA" w:rsidRPr="00746EFC" w:rsidRDefault="001E47BA" w:rsidP="00372801">
      <w:pPr>
        <w:spacing w:after="0" w:line="360" w:lineRule="auto"/>
        <w:ind w:firstLine="567"/>
        <w:jc w:val="both"/>
        <w:rPr>
          <w:rFonts w:ascii="Myriad Pro" w:hAnsi="Myriad Pro"/>
          <w:sz w:val="26"/>
          <w:szCs w:val="26"/>
        </w:rPr>
      </w:pPr>
      <w:r w:rsidRPr="00746EFC">
        <w:rPr>
          <w:rFonts w:ascii="Myriad Pro" w:hAnsi="Myriad Pro"/>
          <w:sz w:val="26"/>
          <w:szCs w:val="26"/>
        </w:rPr>
        <w:t xml:space="preserve">Объем потерь электрической энергии в сетях филиала ПАО </w:t>
      </w:r>
      <w:r w:rsidR="00EE4D67" w:rsidRPr="00746EFC">
        <w:rPr>
          <w:rFonts w:ascii="Myriad Pro" w:hAnsi="Myriad Pro"/>
          <w:sz w:val="26"/>
          <w:szCs w:val="26"/>
        </w:rPr>
        <w:t>«</w:t>
      </w:r>
      <w:r w:rsidRPr="00746EFC">
        <w:rPr>
          <w:rFonts w:ascii="Myriad Pro" w:hAnsi="Myriad Pro"/>
          <w:sz w:val="26"/>
          <w:szCs w:val="26"/>
        </w:rPr>
        <w:t>МРСК Северо-Запада</w:t>
      </w:r>
      <w:r w:rsidR="00EE4D67" w:rsidRPr="00746EFC">
        <w:rPr>
          <w:rFonts w:ascii="Myriad Pro" w:hAnsi="Myriad Pro"/>
          <w:sz w:val="26"/>
          <w:szCs w:val="26"/>
        </w:rPr>
        <w:t>»</w:t>
      </w:r>
      <w:r w:rsidRPr="00746EFC">
        <w:rPr>
          <w:rFonts w:ascii="Myriad Pro" w:hAnsi="Myriad Pro"/>
          <w:sz w:val="26"/>
          <w:szCs w:val="26"/>
        </w:rPr>
        <w:t xml:space="preserve"> </w:t>
      </w:r>
      <w:r w:rsidR="00EE4D67" w:rsidRPr="00746EFC">
        <w:rPr>
          <w:rFonts w:ascii="Myriad Pro" w:hAnsi="Myriad Pro"/>
          <w:sz w:val="26"/>
          <w:szCs w:val="26"/>
        </w:rPr>
        <w:t>«</w:t>
      </w:r>
      <w:r w:rsidRPr="00746EFC">
        <w:rPr>
          <w:rFonts w:ascii="Myriad Pro" w:hAnsi="Myriad Pro"/>
          <w:sz w:val="26"/>
          <w:szCs w:val="26"/>
        </w:rPr>
        <w:t>Карелэнерго</w:t>
      </w:r>
      <w:r w:rsidR="00EE4D67" w:rsidRPr="00746EFC">
        <w:rPr>
          <w:rFonts w:ascii="Myriad Pro" w:hAnsi="Myriad Pro"/>
          <w:sz w:val="26"/>
          <w:szCs w:val="26"/>
        </w:rPr>
        <w:t>»</w:t>
      </w:r>
      <w:r w:rsidRPr="00746EFC">
        <w:rPr>
          <w:rFonts w:ascii="Myriad Pro" w:hAnsi="Myriad Pro"/>
          <w:sz w:val="26"/>
          <w:szCs w:val="26"/>
        </w:rPr>
        <w:t xml:space="preserve">, учтенный при установлении тарифов на 2017 год, составляет 285,58 млн. </w:t>
      </w:r>
      <w:proofErr w:type="spellStart"/>
      <w:r w:rsidRPr="00746EFC">
        <w:rPr>
          <w:rFonts w:ascii="Myriad Pro" w:hAnsi="Myriad Pro"/>
          <w:sz w:val="26"/>
          <w:szCs w:val="26"/>
        </w:rPr>
        <w:t>кВтч</w:t>
      </w:r>
      <w:proofErr w:type="spellEnd"/>
      <w:r w:rsidRPr="00746EFC">
        <w:rPr>
          <w:rFonts w:ascii="Myriad Pro" w:hAnsi="Myriad Pro"/>
          <w:sz w:val="26"/>
          <w:szCs w:val="26"/>
        </w:rPr>
        <w:t>.</w:t>
      </w:r>
    </w:p>
    <w:p w14:paraId="55683F79" w14:textId="77777777" w:rsidR="001E47BA" w:rsidRPr="00746EFC" w:rsidRDefault="001E47BA" w:rsidP="00372801">
      <w:pPr>
        <w:spacing w:after="0" w:line="360" w:lineRule="auto"/>
        <w:ind w:firstLine="567"/>
        <w:jc w:val="both"/>
        <w:rPr>
          <w:rFonts w:ascii="Myriad Pro" w:hAnsi="Myriad Pro"/>
          <w:sz w:val="26"/>
          <w:szCs w:val="26"/>
        </w:rPr>
      </w:pPr>
      <w:r w:rsidRPr="00746EFC">
        <w:rPr>
          <w:rFonts w:ascii="Myriad Pro" w:hAnsi="Myriad Pro"/>
          <w:sz w:val="26"/>
          <w:szCs w:val="26"/>
        </w:rPr>
        <w:t xml:space="preserve">Фактический объем технологических потерь за 2017 год, подтвержденный формой статистической отчётности №46-ээ (передача) </w:t>
      </w:r>
      <w:r w:rsidR="00EE4D67" w:rsidRPr="00746EFC">
        <w:rPr>
          <w:rFonts w:ascii="Myriad Pro" w:hAnsi="Myriad Pro"/>
          <w:sz w:val="26"/>
          <w:szCs w:val="26"/>
        </w:rPr>
        <w:t>«</w:t>
      </w:r>
      <w:r w:rsidRPr="00746EFC">
        <w:rPr>
          <w:rFonts w:ascii="Myriad Pro" w:hAnsi="Myriad Pro"/>
          <w:sz w:val="26"/>
          <w:szCs w:val="26"/>
        </w:rPr>
        <w:t>Сведения об отпуске (передаче электрической энергии распределительными сетевыми организациями отдельным категориям потребителей</w:t>
      </w:r>
      <w:r w:rsidR="00EE4D67" w:rsidRPr="00746EFC">
        <w:rPr>
          <w:rFonts w:ascii="Myriad Pro" w:hAnsi="Myriad Pro"/>
          <w:sz w:val="26"/>
          <w:szCs w:val="26"/>
        </w:rPr>
        <w:t>»</w:t>
      </w:r>
      <w:r w:rsidRPr="00746EFC">
        <w:rPr>
          <w:rFonts w:ascii="Myriad Pro" w:hAnsi="Myriad Pro"/>
          <w:sz w:val="26"/>
          <w:szCs w:val="26"/>
        </w:rPr>
        <w:t xml:space="preserve"> составил 247,07 млн. </w:t>
      </w:r>
      <w:proofErr w:type="spellStart"/>
      <w:r w:rsidRPr="00746EFC">
        <w:rPr>
          <w:rFonts w:ascii="Myriad Pro" w:hAnsi="Myriad Pro"/>
          <w:sz w:val="26"/>
          <w:szCs w:val="26"/>
        </w:rPr>
        <w:t>кВт.ч</w:t>
      </w:r>
      <w:proofErr w:type="spellEnd"/>
      <w:r w:rsidRPr="00746EFC">
        <w:rPr>
          <w:rFonts w:ascii="Myriad Pro" w:hAnsi="Myriad Pro"/>
          <w:sz w:val="26"/>
          <w:szCs w:val="26"/>
        </w:rPr>
        <w:t xml:space="preserve">, что и является минимальным показателем в соответствии с приведенной выше формулой. </w:t>
      </w:r>
    </w:p>
    <w:p w14:paraId="1B57E47F" w14:textId="77777777" w:rsidR="001E47BA" w:rsidRPr="00746EFC" w:rsidRDefault="001E47BA" w:rsidP="00372801">
      <w:pPr>
        <w:spacing w:after="0" w:line="360" w:lineRule="auto"/>
        <w:ind w:firstLine="567"/>
        <w:jc w:val="both"/>
        <w:rPr>
          <w:rFonts w:ascii="Myriad Pro" w:hAnsi="Myriad Pro"/>
          <w:sz w:val="26"/>
          <w:szCs w:val="26"/>
        </w:rPr>
      </w:pPr>
      <w:r w:rsidRPr="00746EFC">
        <w:rPr>
          <w:rFonts w:ascii="Myriad Pro" w:hAnsi="Myriad Pro"/>
          <w:sz w:val="26"/>
          <w:szCs w:val="26"/>
        </w:rPr>
        <w:t xml:space="preserve">По расчету филиала ПАО </w:t>
      </w:r>
      <w:r w:rsidR="00EE4D67" w:rsidRPr="00746EFC">
        <w:rPr>
          <w:rFonts w:ascii="Myriad Pro" w:hAnsi="Myriad Pro"/>
          <w:sz w:val="26"/>
          <w:szCs w:val="26"/>
        </w:rPr>
        <w:t>«</w:t>
      </w:r>
      <w:r w:rsidRPr="00746EFC">
        <w:rPr>
          <w:rFonts w:ascii="Myriad Pro" w:hAnsi="Myriad Pro"/>
          <w:sz w:val="26"/>
          <w:szCs w:val="26"/>
        </w:rPr>
        <w:t>МРСК Северо-Запада</w:t>
      </w:r>
      <w:r w:rsidR="00EE4D67" w:rsidRPr="00746EFC">
        <w:rPr>
          <w:rFonts w:ascii="Myriad Pro" w:hAnsi="Myriad Pro"/>
          <w:sz w:val="26"/>
          <w:szCs w:val="26"/>
        </w:rPr>
        <w:t>»</w:t>
      </w:r>
      <w:r w:rsidRPr="00746EFC">
        <w:rPr>
          <w:rFonts w:ascii="Myriad Pro" w:hAnsi="Myriad Pro"/>
          <w:sz w:val="26"/>
          <w:szCs w:val="26"/>
        </w:rPr>
        <w:t xml:space="preserve"> </w:t>
      </w:r>
      <w:r w:rsidR="00EE4D67" w:rsidRPr="00746EFC">
        <w:rPr>
          <w:rFonts w:ascii="Myriad Pro" w:hAnsi="Myriad Pro"/>
          <w:sz w:val="26"/>
          <w:szCs w:val="26"/>
        </w:rPr>
        <w:t>«</w:t>
      </w:r>
      <w:r w:rsidRPr="00746EFC">
        <w:rPr>
          <w:rFonts w:ascii="Myriad Pro" w:hAnsi="Myriad Pro"/>
          <w:sz w:val="26"/>
          <w:szCs w:val="26"/>
        </w:rPr>
        <w:t>Карелэнерго</w:t>
      </w:r>
      <w:r w:rsidR="00EE4D67" w:rsidRPr="00746EFC">
        <w:rPr>
          <w:rFonts w:ascii="Myriad Pro" w:hAnsi="Myriad Pro"/>
          <w:sz w:val="26"/>
          <w:szCs w:val="26"/>
        </w:rPr>
        <w:t>»</w:t>
      </w:r>
      <w:r w:rsidRPr="00746EFC">
        <w:rPr>
          <w:rFonts w:ascii="Myriad Pro" w:hAnsi="Myriad Pro"/>
          <w:sz w:val="26"/>
          <w:szCs w:val="26"/>
        </w:rPr>
        <w:t>, размер компенсации выпадающих/излишне полученных доходов организации, возникающих в результате отличия фактических цен покупки технологических потерь электрической энергии от установленных при утверждении тарифов на 2017 год, составит -151 417,14 тыс. руб. ((1 939,03 – 2 551,88) * 247,07).</w:t>
      </w:r>
    </w:p>
    <w:p w14:paraId="15E596F5" w14:textId="77777777" w:rsidR="001E47BA" w:rsidRPr="00746EFC" w:rsidRDefault="001E47BA" w:rsidP="00372801">
      <w:pPr>
        <w:spacing w:after="0" w:line="360" w:lineRule="auto"/>
        <w:ind w:firstLine="567"/>
        <w:jc w:val="both"/>
        <w:rPr>
          <w:rFonts w:ascii="Myriad Pro" w:hAnsi="Myriad Pro"/>
          <w:sz w:val="26"/>
          <w:szCs w:val="26"/>
        </w:rPr>
      </w:pPr>
      <w:r w:rsidRPr="00746EFC">
        <w:rPr>
          <w:rFonts w:ascii="Myriad Pro" w:hAnsi="Myriad Pro"/>
          <w:sz w:val="26"/>
          <w:szCs w:val="26"/>
        </w:rPr>
        <w:t>В соответствии с формулой расчета компенсации выпадающих/излишне полученных доходов регулируемой организации за предшествующие годы, возникающих в результате отличия фактических значений параметров регулирования от установленных при утверждении тарифов, при включении в необходимую валовую выручку на 2019 год указанные значения подлежат индексации.</w:t>
      </w:r>
    </w:p>
    <w:p w14:paraId="23DCFF09" w14:textId="77777777" w:rsidR="001E47BA" w:rsidRPr="00746EFC" w:rsidRDefault="001E47BA" w:rsidP="00372801">
      <w:pPr>
        <w:spacing w:after="0" w:line="360" w:lineRule="auto"/>
        <w:ind w:firstLine="567"/>
        <w:jc w:val="both"/>
        <w:rPr>
          <w:rFonts w:ascii="Myriad Pro" w:hAnsi="Myriad Pro"/>
          <w:sz w:val="26"/>
          <w:szCs w:val="26"/>
        </w:rPr>
      </w:pPr>
      <w:r w:rsidRPr="00746EFC">
        <w:rPr>
          <w:rFonts w:ascii="Myriad Pro" w:hAnsi="Myriad Pro"/>
          <w:sz w:val="26"/>
          <w:szCs w:val="26"/>
        </w:rPr>
        <w:lastRenderedPageBreak/>
        <w:t>Соответственно общий размер компенсации выпадающих/излишне полученных доходов организации, возникающих в результате отличия фактических цен покупки технологических потерь электрической энергии от установленных</w:t>
      </w:r>
      <w:r w:rsidR="006B4AFB" w:rsidRPr="00746EFC">
        <w:rPr>
          <w:rFonts w:ascii="Myriad Pro" w:hAnsi="Myriad Pro"/>
          <w:sz w:val="26"/>
          <w:szCs w:val="26"/>
        </w:rPr>
        <w:t xml:space="preserve"> при утверждении тарифов, </w:t>
      </w:r>
      <w:r w:rsidRPr="00746EFC">
        <w:rPr>
          <w:rFonts w:ascii="Myriad Pro" w:hAnsi="Myriad Pro"/>
          <w:sz w:val="26"/>
          <w:szCs w:val="26"/>
        </w:rPr>
        <w:t>составит:</w:t>
      </w:r>
    </w:p>
    <w:p w14:paraId="7030C16D" w14:textId="77777777" w:rsidR="001E47BA" w:rsidRPr="00746EFC" w:rsidRDefault="001E47BA" w:rsidP="00331BAB">
      <w:pPr>
        <w:spacing w:after="0" w:line="360" w:lineRule="auto"/>
        <w:ind w:left="567" w:firstLine="567"/>
        <w:jc w:val="both"/>
        <w:rPr>
          <w:rFonts w:ascii="Myriad Pro" w:hAnsi="Myriad Pro"/>
          <w:sz w:val="26"/>
          <w:szCs w:val="26"/>
        </w:rPr>
      </w:pPr>
      <w:r w:rsidRPr="00746EFC">
        <w:rPr>
          <w:rFonts w:ascii="Myriad Pro" w:hAnsi="Myriad Pro"/>
          <w:sz w:val="26"/>
          <w:szCs w:val="26"/>
        </w:rPr>
        <w:t>-151 417,14 * (1 + 4,0%) * (1 +4,0%) = -163 772,77 тыс. руб.</w:t>
      </w:r>
    </w:p>
    <w:p w14:paraId="1979658A" w14:textId="77777777" w:rsidR="001E47BA" w:rsidRPr="00746EFC" w:rsidRDefault="001E47BA" w:rsidP="00372801">
      <w:pPr>
        <w:pStyle w:val="a3"/>
        <w:spacing w:after="0" w:line="360" w:lineRule="auto"/>
        <w:ind w:left="0" w:firstLine="567"/>
        <w:jc w:val="both"/>
        <w:rPr>
          <w:rFonts w:ascii="Myriad Pro" w:hAnsi="Myriad Pro"/>
          <w:sz w:val="26"/>
          <w:szCs w:val="26"/>
        </w:rPr>
      </w:pPr>
    </w:p>
    <w:p w14:paraId="61392B2F" w14:textId="77777777" w:rsidR="001E47BA" w:rsidRPr="00746EFC" w:rsidRDefault="001E47BA" w:rsidP="00331BAB">
      <w:pPr>
        <w:spacing w:after="0" w:line="360" w:lineRule="auto"/>
        <w:contextualSpacing/>
        <w:jc w:val="both"/>
        <w:rPr>
          <w:rFonts w:ascii="Myriad Pro" w:eastAsia="Calibri" w:hAnsi="Myriad Pro" w:cs="Times New Roman"/>
          <w:b/>
          <w:sz w:val="26"/>
          <w:szCs w:val="26"/>
        </w:rPr>
      </w:pPr>
      <w:r w:rsidRPr="00746EFC">
        <w:rPr>
          <w:rFonts w:ascii="Myriad Pro" w:eastAsia="Calibri" w:hAnsi="Myriad Pro" w:cs="Times New Roman"/>
          <w:b/>
          <w:sz w:val="26"/>
          <w:szCs w:val="26"/>
        </w:rPr>
        <w:t>ПОЗИЦИЯ ОРГАНА РЕГУЛИРОВАНИЯ</w:t>
      </w:r>
    </w:p>
    <w:p w14:paraId="693A91EC" w14:textId="77777777" w:rsidR="00D22B02" w:rsidRPr="00746EFC" w:rsidRDefault="00D22B02" w:rsidP="00D64492">
      <w:pPr>
        <w:pStyle w:val="afffc"/>
      </w:pPr>
      <w:r w:rsidRPr="00746EFC">
        <w:t>Расчет корректировки</w:t>
      </w:r>
      <w:r w:rsidR="0080789F">
        <w:t>,</w:t>
      </w:r>
      <w:r w:rsidRPr="00746EFC">
        <w:t xml:space="preserve"> </w:t>
      </w:r>
      <w:r w:rsidR="006B4AFB" w:rsidRPr="00746EFC">
        <w:t>возникающей в результате отличия фактических цен покупки технологических потерь электрической энергии от установленных при утверждении тарифов на 2017 год</w:t>
      </w:r>
      <w:r w:rsidR="0080789F">
        <w:t>,</w:t>
      </w:r>
      <w:r w:rsidR="006B4AFB" w:rsidRPr="00746EFC">
        <w:t xml:space="preserve"> представлен в таблице 6.4 Заключения экспертной группы.</w:t>
      </w:r>
    </w:p>
    <w:tbl>
      <w:tblPr>
        <w:tblStyle w:val="afffe"/>
        <w:tblW w:w="5000" w:type="pct"/>
        <w:tblLayout w:type="fixed"/>
        <w:tblLook w:val="04A0" w:firstRow="1" w:lastRow="0" w:firstColumn="1" w:lastColumn="0" w:noHBand="0" w:noVBand="1"/>
      </w:tblPr>
      <w:tblGrid>
        <w:gridCol w:w="1521"/>
        <w:gridCol w:w="917"/>
        <w:gridCol w:w="917"/>
        <w:gridCol w:w="990"/>
        <w:gridCol w:w="1080"/>
        <w:gridCol w:w="1470"/>
        <w:gridCol w:w="1333"/>
        <w:gridCol w:w="1116"/>
      </w:tblGrid>
      <w:tr w:rsidR="005368A3" w:rsidRPr="006A502F" w14:paraId="795B06C7" w14:textId="77777777" w:rsidTr="008B31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06FD0180" w14:textId="77777777" w:rsidR="005368A3" w:rsidRPr="006A502F" w:rsidRDefault="005368A3" w:rsidP="003558A5">
            <w:pPr>
              <w:jc w:val="center"/>
              <w:rPr>
                <w:b/>
                <w:bCs/>
                <w:color w:val="FFFFFF"/>
                <w:szCs w:val="18"/>
              </w:rPr>
            </w:pPr>
            <w:r w:rsidRPr="006A502F">
              <w:rPr>
                <w:b/>
                <w:bCs/>
                <w:color w:val="FFFFFF"/>
                <w:szCs w:val="18"/>
              </w:rPr>
              <w:t>Период</w:t>
            </w:r>
          </w:p>
        </w:tc>
        <w:tc>
          <w:tcPr>
            <w:tcW w:w="186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332F3B28" w14:textId="77777777" w:rsidR="005368A3" w:rsidRPr="006A502F" w:rsidRDefault="005368A3" w:rsidP="003558A5">
            <w:pPr>
              <w:cnfStyle w:val="100000000000" w:firstRow="1" w:lastRow="0" w:firstColumn="0" w:lastColumn="0" w:oddVBand="0" w:evenVBand="0" w:oddHBand="0" w:evenHBand="0" w:firstRowFirstColumn="0" w:firstRowLastColumn="0" w:lastRowFirstColumn="0" w:lastRowLastColumn="0"/>
              <w:rPr>
                <w:b/>
                <w:bCs/>
                <w:color w:val="FFFFFF"/>
                <w:szCs w:val="18"/>
              </w:rPr>
            </w:pPr>
            <w:r w:rsidRPr="006A502F">
              <w:rPr>
                <w:b/>
                <w:bCs/>
                <w:color w:val="FFFFFF"/>
                <w:szCs w:val="18"/>
              </w:rPr>
              <w:t>Отпуск электрической энергии в сеть</w:t>
            </w:r>
          </w:p>
        </w:tc>
        <w:tc>
          <w:tcPr>
            <w:tcW w:w="210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35FD3517" w14:textId="77777777" w:rsidR="005368A3" w:rsidRPr="006A502F" w:rsidRDefault="005368A3" w:rsidP="003558A5">
            <w:pPr>
              <w:cnfStyle w:val="100000000000" w:firstRow="1" w:lastRow="0" w:firstColumn="0" w:lastColumn="0" w:oddVBand="0" w:evenVBand="0" w:oddHBand="0" w:evenHBand="0" w:firstRowFirstColumn="0" w:firstRowLastColumn="0" w:lastRowFirstColumn="0" w:lastRowLastColumn="0"/>
              <w:rPr>
                <w:b/>
                <w:bCs/>
                <w:color w:val="FFFFFF"/>
                <w:szCs w:val="18"/>
              </w:rPr>
            </w:pPr>
            <w:r w:rsidRPr="006A502F">
              <w:rPr>
                <w:b/>
                <w:bCs/>
                <w:color w:val="FFFFFF"/>
                <w:szCs w:val="18"/>
              </w:rPr>
              <w:t>Потери электрической энергии в сетях</w:t>
            </w:r>
          </w:p>
          <w:p w14:paraId="4DEA78BD" w14:textId="77777777" w:rsidR="005368A3" w:rsidRPr="006A502F" w:rsidRDefault="005368A3" w:rsidP="003558A5">
            <w:pPr>
              <w:cnfStyle w:val="100000000000" w:firstRow="1" w:lastRow="0" w:firstColumn="0" w:lastColumn="0" w:oddVBand="0" w:evenVBand="0" w:oddHBand="0" w:evenHBand="0" w:firstRowFirstColumn="0" w:firstRowLastColumn="0" w:lastRowFirstColumn="0" w:lastRowLastColumn="0"/>
              <w:rPr>
                <w:b/>
                <w:bCs/>
                <w:color w:val="FFFFFF"/>
                <w:szCs w:val="18"/>
              </w:rPr>
            </w:pPr>
          </w:p>
        </w:tc>
        <w:tc>
          <w:tcPr>
            <w:tcW w:w="284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3726CC25" w14:textId="77777777" w:rsidR="005368A3" w:rsidRPr="006A502F" w:rsidRDefault="005368A3" w:rsidP="003558A5">
            <w:pPr>
              <w:cnfStyle w:val="100000000000" w:firstRow="1" w:lastRow="0" w:firstColumn="0" w:lastColumn="0" w:oddVBand="0" w:evenVBand="0" w:oddHBand="0" w:evenHBand="0" w:firstRowFirstColumn="0" w:firstRowLastColumn="0" w:lastRowFirstColumn="0" w:lastRowLastColumn="0"/>
              <w:rPr>
                <w:b/>
                <w:bCs/>
                <w:color w:val="FFFFFF"/>
                <w:szCs w:val="18"/>
              </w:rPr>
            </w:pPr>
            <w:r w:rsidRPr="006A502F">
              <w:rPr>
                <w:b/>
                <w:bCs/>
                <w:color w:val="FFFFFF"/>
                <w:szCs w:val="18"/>
              </w:rPr>
              <w:t>Цена покупки потерь электрической энергии</w:t>
            </w:r>
          </w:p>
        </w:tc>
        <w:tc>
          <w:tcPr>
            <w:tcW w:w="113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667266FB" w14:textId="77777777" w:rsidR="005368A3" w:rsidRPr="006A502F" w:rsidRDefault="005368A3" w:rsidP="003558A5">
            <w:pPr>
              <w:cnfStyle w:val="100000000000" w:firstRow="1" w:lastRow="0" w:firstColumn="0" w:lastColumn="0" w:oddVBand="0" w:evenVBand="0" w:oddHBand="0" w:evenHBand="0" w:firstRowFirstColumn="0" w:firstRowLastColumn="0" w:lastRowFirstColumn="0" w:lastRowLastColumn="0"/>
              <w:rPr>
                <w:b/>
                <w:bCs/>
                <w:color w:val="FFFFFF"/>
                <w:szCs w:val="18"/>
              </w:rPr>
            </w:pPr>
            <w:r w:rsidRPr="006A502F">
              <w:rPr>
                <w:b/>
                <w:bCs/>
                <w:color w:val="FFFFFF"/>
                <w:szCs w:val="18"/>
              </w:rPr>
              <w:t xml:space="preserve">Величина </w:t>
            </w:r>
            <w:proofErr w:type="spellStart"/>
            <w:r w:rsidRPr="006A502F">
              <w:rPr>
                <w:b/>
                <w:bCs/>
                <w:color w:val="FFFFFF"/>
                <w:szCs w:val="18"/>
              </w:rPr>
              <w:t>корректи</w:t>
            </w:r>
            <w:proofErr w:type="spellEnd"/>
            <w:r w:rsidR="003B50C7" w:rsidRPr="006A502F">
              <w:rPr>
                <w:b/>
                <w:bCs/>
                <w:color w:val="FFFFFF"/>
                <w:szCs w:val="18"/>
              </w:rPr>
              <w:t>-</w:t>
            </w:r>
          </w:p>
          <w:p w14:paraId="4DE58639" w14:textId="77777777" w:rsidR="005368A3" w:rsidRPr="006A502F" w:rsidRDefault="005368A3" w:rsidP="003558A5">
            <w:pPr>
              <w:cnfStyle w:val="100000000000" w:firstRow="1" w:lastRow="0" w:firstColumn="0" w:lastColumn="0" w:oddVBand="0" w:evenVBand="0" w:oddHBand="0" w:evenHBand="0" w:firstRowFirstColumn="0" w:firstRowLastColumn="0" w:lastRowFirstColumn="0" w:lastRowLastColumn="0"/>
              <w:rPr>
                <w:b/>
                <w:bCs/>
                <w:color w:val="FFFFFF"/>
                <w:szCs w:val="18"/>
              </w:rPr>
            </w:pPr>
            <w:proofErr w:type="spellStart"/>
            <w:r w:rsidRPr="006A502F">
              <w:rPr>
                <w:b/>
                <w:bCs/>
                <w:color w:val="FFFFFF"/>
                <w:szCs w:val="18"/>
              </w:rPr>
              <w:t>ровки</w:t>
            </w:r>
            <w:proofErr w:type="spellEnd"/>
          </w:p>
        </w:tc>
      </w:tr>
      <w:tr w:rsidR="005368A3" w:rsidRPr="006A502F" w14:paraId="47D9C8D4" w14:textId="77777777" w:rsidTr="008B31CF">
        <w:tc>
          <w:tcPr>
            <w:cnfStyle w:val="001000000000" w:firstRow="0" w:lastRow="0" w:firstColumn="1" w:lastColumn="0" w:oddVBand="0" w:evenVBand="0" w:oddHBand="0" w:evenHBand="0" w:firstRowFirstColumn="0" w:firstRowLastColumn="0" w:lastRowFirstColumn="0" w:lastRowLastColumn="0"/>
            <w:tcW w:w="154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34200AD6" w14:textId="77777777" w:rsidR="005368A3" w:rsidRPr="006A502F" w:rsidRDefault="005368A3" w:rsidP="003558A5">
            <w:pPr>
              <w:jc w:val="center"/>
              <w:rPr>
                <w:b/>
                <w:bCs/>
                <w:color w:val="FFFFFF"/>
                <w:szCs w:val="18"/>
              </w:rPr>
            </w:pPr>
          </w:p>
        </w:tc>
        <w:tc>
          <w:tcPr>
            <w:tcW w:w="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4C4C8809" w14:textId="77777777" w:rsidR="005368A3" w:rsidRPr="006A502F" w:rsidRDefault="005368A3" w:rsidP="003558A5">
            <w:pPr>
              <w:cnfStyle w:val="000000000000" w:firstRow="0" w:lastRow="0" w:firstColumn="0" w:lastColumn="0" w:oddVBand="0" w:evenVBand="0" w:oddHBand="0" w:evenHBand="0" w:firstRowFirstColumn="0" w:firstRowLastColumn="0" w:lastRowFirstColumn="0" w:lastRowLastColumn="0"/>
              <w:rPr>
                <w:b/>
                <w:bCs/>
                <w:color w:val="FFFFFF"/>
                <w:szCs w:val="18"/>
              </w:rPr>
            </w:pPr>
            <w:r w:rsidRPr="006A502F">
              <w:rPr>
                <w:b/>
                <w:bCs/>
                <w:color w:val="FFFFFF"/>
                <w:szCs w:val="18"/>
              </w:rPr>
              <w:t>План</w:t>
            </w:r>
          </w:p>
        </w:tc>
        <w:tc>
          <w:tcPr>
            <w:tcW w:w="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2F0BA85F" w14:textId="77777777" w:rsidR="005368A3" w:rsidRPr="006A502F" w:rsidRDefault="005368A3" w:rsidP="003558A5">
            <w:pPr>
              <w:cnfStyle w:val="000000000000" w:firstRow="0" w:lastRow="0" w:firstColumn="0" w:lastColumn="0" w:oddVBand="0" w:evenVBand="0" w:oddHBand="0" w:evenHBand="0" w:firstRowFirstColumn="0" w:firstRowLastColumn="0" w:lastRowFirstColumn="0" w:lastRowLastColumn="0"/>
              <w:rPr>
                <w:b/>
                <w:bCs/>
                <w:color w:val="FFFFFF"/>
                <w:szCs w:val="18"/>
              </w:rPr>
            </w:pPr>
            <w:r w:rsidRPr="006A502F">
              <w:rPr>
                <w:b/>
                <w:bCs/>
                <w:color w:val="FFFFFF"/>
                <w:szCs w:val="18"/>
              </w:rPr>
              <w:t>Факт</w:t>
            </w:r>
          </w:p>
        </w:tc>
        <w:tc>
          <w:tcPr>
            <w:tcW w:w="10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6D471BF3" w14:textId="77777777" w:rsidR="005368A3" w:rsidRPr="006A502F" w:rsidRDefault="005368A3" w:rsidP="003558A5">
            <w:pPr>
              <w:cnfStyle w:val="000000000000" w:firstRow="0" w:lastRow="0" w:firstColumn="0" w:lastColumn="0" w:oddVBand="0" w:evenVBand="0" w:oddHBand="0" w:evenHBand="0" w:firstRowFirstColumn="0" w:firstRowLastColumn="0" w:lastRowFirstColumn="0" w:lastRowLastColumn="0"/>
              <w:rPr>
                <w:b/>
                <w:bCs/>
                <w:color w:val="FFFFFF"/>
                <w:szCs w:val="18"/>
              </w:rPr>
            </w:pPr>
            <w:r w:rsidRPr="006A502F">
              <w:rPr>
                <w:b/>
                <w:bCs/>
                <w:color w:val="FFFFFF"/>
                <w:szCs w:val="18"/>
              </w:rPr>
              <w:t>План</w:t>
            </w:r>
          </w:p>
        </w:tc>
        <w:tc>
          <w:tcPr>
            <w:tcW w:w="10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5C083881" w14:textId="77777777" w:rsidR="005368A3" w:rsidRPr="006A502F" w:rsidRDefault="005368A3" w:rsidP="003558A5">
            <w:pPr>
              <w:cnfStyle w:val="000000000000" w:firstRow="0" w:lastRow="0" w:firstColumn="0" w:lastColumn="0" w:oddVBand="0" w:evenVBand="0" w:oddHBand="0" w:evenHBand="0" w:firstRowFirstColumn="0" w:firstRowLastColumn="0" w:lastRowFirstColumn="0" w:lastRowLastColumn="0"/>
              <w:rPr>
                <w:b/>
                <w:bCs/>
                <w:color w:val="FFFFFF"/>
                <w:szCs w:val="18"/>
              </w:rPr>
            </w:pPr>
            <w:r w:rsidRPr="006A502F">
              <w:rPr>
                <w:b/>
                <w:bCs/>
                <w:color w:val="FFFFFF"/>
                <w:szCs w:val="18"/>
              </w:rPr>
              <w:t>Факт</w:t>
            </w:r>
          </w:p>
        </w:tc>
        <w:tc>
          <w:tcPr>
            <w:tcW w:w="14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26C9730" w14:textId="77777777" w:rsidR="005368A3" w:rsidRPr="006A502F" w:rsidRDefault="005368A3" w:rsidP="003558A5">
            <w:pPr>
              <w:cnfStyle w:val="000000000000" w:firstRow="0" w:lastRow="0" w:firstColumn="0" w:lastColumn="0" w:oddVBand="0" w:evenVBand="0" w:oddHBand="0" w:evenHBand="0" w:firstRowFirstColumn="0" w:firstRowLastColumn="0" w:lastRowFirstColumn="0" w:lastRowLastColumn="0"/>
              <w:rPr>
                <w:b/>
                <w:bCs/>
                <w:color w:val="FFFFFF"/>
                <w:szCs w:val="18"/>
              </w:rPr>
            </w:pPr>
            <w:r w:rsidRPr="006A502F">
              <w:rPr>
                <w:b/>
                <w:bCs/>
                <w:color w:val="FFFFFF"/>
                <w:szCs w:val="18"/>
              </w:rPr>
              <w:t>Учтенная</w:t>
            </w:r>
          </w:p>
          <w:p w14:paraId="5AF0DC9C" w14:textId="77777777" w:rsidR="005368A3" w:rsidRPr="006A502F" w:rsidRDefault="005368A3" w:rsidP="003558A5">
            <w:pPr>
              <w:cnfStyle w:val="000000000000" w:firstRow="0" w:lastRow="0" w:firstColumn="0" w:lastColumn="0" w:oddVBand="0" w:evenVBand="0" w:oddHBand="0" w:evenHBand="0" w:firstRowFirstColumn="0" w:firstRowLastColumn="0" w:lastRowFirstColumn="0" w:lastRowLastColumn="0"/>
              <w:rPr>
                <w:b/>
                <w:bCs/>
                <w:color w:val="FFFFFF"/>
                <w:szCs w:val="18"/>
              </w:rPr>
            </w:pPr>
            <w:r w:rsidRPr="006A502F">
              <w:rPr>
                <w:b/>
                <w:bCs/>
                <w:color w:val="FFFFFF"/>
                <w:szCs w:val="18"/>
              </w:rPr>
              <w:t>при установлении тарифов</w:t>
            </w:r>
          </w:p>
        </w:tc>
        <w:tc>
          <w:tcPr>
            <w:tcW w:w="13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654C3425" w14:textId="77777777" w:rsidR="005368A3" w:rsidRPr="006A502F" w:rsidRDefault="005368A3" w:rsidP="003558A5">
            <w:pPr>
              <w:cnfStyle w:val="000000000000" w:firstRow="0" w:lastRow="0" w:firstColumn="0" w:lastColumn="0" w:oddVBand="0" w:evenVBand="0" w:oddHBand="0" w:evenHBand="0" w:firstRowFirstColumn="0" w:firstRowLastColumn="0" w:lastRowFirstColumn="0" w:lastRowLastColumn="0"/>
              <w:rPr>
                <w:b/>
                <w:bCs/>
                <w:color w:val="FFFFFF"/>
                <w:szCs w:val="18"/>
              </w:rPr>
            </w:pPr>
            <w:r w:rsidRPr="006A502F">
              <w:rPr>
                <w:b/>
                <w:bCs/>
                <w:color w:val="FFFFFF"/>
                <w:szCs w:val="18"/>
              </w:rPr>
              <w:t>Фактическая цена</w:t>
            </w:r>
          </w:p>
        </w:tc>
        <w:tc>
          <w:tcPr>
            <w:tcW w:w="113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377969BA" w14:textId="77777777" w:rsidR="005368A3" w:rsidRPr="006A502F" w:rsidRDefault="005368A3" w:rsidP="003558A5">
            <w:pPr>
              <w:cnfStyle w:val="000000000000" w:firstRow="0" w:lastRow="0" w:firstColumn="0" w:lastColumn="0" w:oddVBand="0" w:evenVBand="0" w:oddHBand="0" w:evenHBand="0" w:firstRowFirstColumn="0" w:firstRowLastColumn="0" w:lastRowFirstColumn="0" w:lastRowLastColumn="0"/>
              <w:rPr>
                <w:b/>
                <w:bCs/>
                <w:color w:val="FFFFFF"/>
                <w:szCs w:val="18"/>
              </w:rPr>
            </w:pPr>
          </w:p>
        </w:tc>
      </w:tr>
      <w:tr w:rsidR="005368A3" w:rsidRPr="00746EFC" w14:paraId="0D2EF458" w14:textId="77777777" w:rsidTr="008B31CF">
        <w:tc>
          <w:tcPr>
            <w:cnfStyle w:val="001000000000" w:firstRow="0" w:lastRow="0" w:firstColumn="1" w:lastColumn="0" w:oddVBand="0" w:evenVBand="0" w:oddHBand="0" w:evenHBand="0" w:firstRowFirstColumn="0" w:firstRowLastColumn="0" w:lastRowFirstColumn="0" w:lastRowLastColumn="0"/>
            <w:tcW w:w="1546" w:type="dxa"/>
            <w:tcBorders>
              <w:top w:val="single" w:sz="4" w:space="0" w:color="FFFFFF" w:themeColor="background1"/>
            </w:tcBorders>
            <w:noWrap/>
            <w:hideMark/>
          </w:tcPr>
          <w:p w14:paraId="08FA5911" w14:textId="77777777" w:rsidR="006B4AFB" w:rsidRPr="00746EFC" w:rsidRDefault="006B4AFB" w:rsidP="003B50C7">
            <w:pPr>
              <w:rPr>
                <w:sz w:val="20"/>
                <w:szCs w:val="20"/>
              </w:rPr>
            </w:pPr>
            <w:r w:rsidRPr="00746EFC">
              <w:rPr>
                <w:sz w:val="20"/>
                <w:szCs w:val="20"/>
              </w:rPr>
              <w:t>Всего за год</w:t>
            </w:r>
          </w:p>
        </w:tc>
        <w:tc>
          <w:tcPr>
            <w:tcW w:w="930" w:type="dxa"/>
            <w:tcBorders>
              <w:top w:val="single" w:sz="4" w:space="0" w:color="FFFFFF" w:themeColor="background1"/>
            </w:tcBorders>
            <w:noWrap/>
            <w:hideMark/>
          </w:tcPr>
          <w:p w14:paraId="073791CF" w14:textId="77777777" w:rsidR="006B4AFB" w:rsidRPr="00746EFC" w:rsidRDefault="006B4AFB" w:rsidP="0071129A">
            <w:pPr>
              <w:ind w:left="-104" w:right="-114"/>
              <w:cnfStyle w:val="000000000000" w:firstRow="0" w:lastRow="0" w:firstColumn="0" w:lastColumn="0" w:oddVBand="0" w:evenVBand="0" w:oddHBand="0" w:evenHBand="0" w:firstRowFirstColumn="0" w:firstRowLastColumn="0" w:lastRowFirstColumn="0" w:lastRowLastColumn="0"/>
              <w:rPr>
                <w:sz w:val="20"/>
                <w:szCs w:val="20"/>
              </w:rPr>
            </w:pPr>
            <w:r w:rsidRPr="00746EFC">
              <w:rPr>
                <w:sz w:val="20"/>
                <w:szCs w:val="20"/>
              </w:rPr>
              <w:t>5 239,66</w:t>
            </w:r>
          </w:p>
        </w:tc>
        <w:tc>
          <w:tcPr>
            <w:tcW w:w="930" w:type="dxa"/>
            <w:tcBorders>
              <w:top w:val="single" w:sz="4" w:space="0" w:color="FFFFFF" w:themeColor="background1"/>
            </w:tcBorders>
            <w:noWrap/>
            <w:hideMark/>
          </w:tcPr>
          <w:p w14:paraId="79E16140" w14:textId="77777777" w:rsidR="006B4AFB" w:rsidRPr="00746EFC" w:rsidRDefault="006B4AFB" w:rsidP="0071129A">
            <w:pPr>
              <w:ind w:left="-42" w:right="-102"/>
              <w:cnfStyle w:val="000000000000" w:firstRow="0" w:lastRow="0" w:firstColumn="0" w:lastColumn="0" w:oddVBand="0" w:evenVBand="0" w:oddHBand="0" w:evenHBand="0" w:firstRowFirstColumn="0" w:firstRowLastColumn="0" w:lastRowFirstColumn="0" w:lastRowLastColumn="0"/>
              <w:rPr>
                <w:sz w:val="20"/>
                <w:szCs w:val="20"/>
              </w:rPr>
            </w:pPr>
            <w:r w:rsidRPr="00746EFC">
              <w:rPr>
                <w:sz w:val="20"/>
                <w:szCs w:val="20"/>
              </w:rPr>
              <w:t>4 813,51</w:t>
            </w:r>
          </w:p>
        </w:tc>
        <w:tc>
          <w:tcPr>
            <w:tcW w:w="1004" w:type="dxa"/>
            <w:tcBorders>
              <w:top w:val="single" w:sz="4" w:space="0" w:color="FFFFFF" w:themeColor="background1"/>
            </w:tcBorders>
            <w:noWrap/>
            <w:hideMark/>
          </w:tcPr>
          <w:p w14:paraId="565CD726" w14:textId="77777777" w:rsidR="006B4AFB" w:rsidRPr="00746EFC" w:rsidRDefault="006B4AFB" w:rsidP="003558A5">
            <w:pPr>
              <w:cnfStyle w:val="000000000000" w:firstRow="0" w:lastRow="0" w:firstColumn="0" w:lastColumn="0" w:oddVBand="0" w:evenVBand="0" w:oddHBand="0" w:evenHBand="0" w:firstRowFirstColumn="0" w:firstRowLastColumn="0" w:lastRowFirstColumn="0" w:lastRowLastColumn="0"/>
              <w:rPr>
                <w:sz w:val="20"/>
                <w:szCs w:val="20"/>
              </w:rPr>
            </w:pPr>
            <w:r w:rsidRPr="00746EFC">
              <w:rPr>
                <w:sz w:val="20"/>
                <w:szCs w:val="20"/>
              </w:rPr>
              <w:t>285,58</w:t>
            </w:r>
          </w:p>
        </w:tc>
        <w:tc>
          <w:tcPr>
            <w:tcW w:w="1096" w:type="dxa"/>
            <w:tcBorders>
              <w:top w:val="single" w:sz="4" w:space="0" w:color="FFFFFF" w:themeColor="background1"/>
            </w:tcBorders>
            <w:noWrap/>
            <w:hideMark/>
          </w:tcPr>
          <w:p w14:paraId="42B6B33B" w14:textId="77777777" w:rsidR="006B4AFB" w:rsidRPr="00746EFC" w:rsidRDefault="006B4AFB" w:rsidP="003558A5">
            <w:pPr>
              <w:cnfStyle w:val="000000000000" w:firstRow="0" w:lastRow="0" w:firstColumn="0" w:lastColumn="0" w:oddVBand="0" w:evenVBand="0" w:oddHBand="0" w:evenHBand="0" w:firstRowFirstColumn="0" w:firstRowLastColumn="0" w:lastRowFirstColumn="0" w:lastRowLastColumn="0"/>
              <w:rPr>
                <w:sz w:val="20"/>
                <w:szCs w:val="20"/>
              </w:rPr>
            </w:pPr>
            <w:r w:rsidRPr="00746EFC">
              <w:rPr>
                <w:sz w:val="20"/>
                <w:szCs w:val="20"/>
              </w:rPr>
              <w:t>247,07</w:t>
            </w:r>
          </w:p>
        </w:tc>
        <w:tc>
          <w:tcPr>
            <w:tcW w:w="1493" w:type="dxa"/>
            <w:tcBorders>
              <w:top w:val="single" w:sz="4" w:space="0" w:color="FFFFFF" w:themeColor="background1"/>
            </w:tcBorders>
            <w:noWrap/>
            <w:hideMark/>
          </w:tcPr>
          <w:p w14:paraId="7606C3E2" w14:textId="77777777" w:rsidR="006B4AFB" w:rsidRPr="00746EFC" w:rsidRDefault="006B4AFB" w:rsidP="003558A5">
            <w:pPr>
              <w:cnfStyle w:val="000000000000" w:firstRow="0" w:lastRow="0" w:firstColumn="0" w:lastColumn="0" w:oddVBand="0" w:evenVBand="0" w:oddHBand="0" w:evenHBand="0" w:firstRowFirstColumn="0" w:firstRowLastColumn="0" w:lastRowFirstColumn="0" w:lastRowLastColumn="0"/>
              <w:rPr>
                <w:sz w:val="20"/>
                <w:szCs w:val="20"/>
              </w:rPr>
            </w:pPr>
            <w:r w:rsidRPr="00746EFC">
              <w:rPr>
                <w:sz w:val="20"/>
                <w:szCs w:val="20"/>
              </w:rPr>
              <w:t>1 939,03</w:t>
            </w:r>
          </w:p>
        </w:tc>
        <w:tc>
          <w:tcPr>
            <w:tcW w:w="1354" w:type="dxa"/>
            <w:tcBorders>
              <w:top w:val="single" w:sz="4" w:space="0" w:color="FFFFFF" w:themeColor="background1"/>
            </w:tcBorders>
            <w:noWrap/>
            <w:hideMark/>
          </w:tcPr>
          <w:p w14:paraId="7C95B30D" w14:textId="77777777" w:rsidR="006B4AFB" w:rsidRPr="00746EFC" w:rsidRDefault="006B4AFB" w:rsidP="003558A5">
            <w:pPr>
              <w:cnfStyle w:val="000000000000" w:firstRow="0" w:lastRow="0" w:firstColumn="0" w:lastColumn="0" w:oddVBand="0" w:evenVBand="0" w:oddHBand="0" w:evenHBand="0" w:firstRowFirstColumn="0" w:firstRowLastColumn="0" w:lastRowFirstColumn="0" w:lastRowLastColumn="0"/>
              <w:rPr>
                <w:sz w:val="20"/>
                <w:szCs w:val="20"/>
              </w:rPr>
            </w:pPr>
            <w:r w:rsidRPr="00746EFC">
              <w:rPr>
                <w:sz w:val="20"/>
                <w:szCs w:val="20"/>
              </w:rPr>
              <w:t>2 551,88</w:t>
            </w:r>
          </w:p>
        </w:tc>
        <w:tc>
          <w:tcPr>
            <w:tcW w:w="1133" w:type="dxa"/>
            <w:tcBorders>
              <w:top w:val="single" w:sz="4" w:space="0" w:color="FFFFFF" w:themeColor="background1"/>
            </w:tcBorders>
            <w:noWrap/>
            <w:hideMark/>
          </w:tcPr>
          <w:p w14:paraId="160306F7" w14:textId="77777777" w:rsidR="006B4AFB" w:rsidRPr="00746EFC" w:rsidRDefault="006B4AFB" w:rsidP="0071129A">
            <w:pPr>
              <w:ind w:left="-95"/>
              <w:cnfStyle w:val="000000000000" w:firstRow="0" w:lastRow="0" w:firstColumn="0" w:lastColumn="0" w:oddVBand="0" w:evenVBand="0" w:oddHBand="0" w:evenHBand="0" w:firstRowFirstColumn="0" w:firstRowLastColumn="0" w:lastRowFirstColumn="0" w:lastRowLastColumn="0"/>
              <w:rPr>
                <w:sz w:val="20"/>
                <w:szCs w:val="20"/>
              </w:rPr>
            </w:pPr>
            <w:r w:rsidRPr="00746EFC">
              <w:rPr>
                <w:sz w:val="20"/>
                <w:szCs w:val="20"/>
              </w:rPr>
              <w:t>151 417,14</w:t>
            </w:r>
          </w:p>
        </w:tc>
      </w:tr>
    </w:tbl>
    <w:p w14:paraId="5D6099CD" w14:textId="77777777" w:rsidR="001E47BA" w:rsidRPr="00746EFC" w:rsidRDefault="001E47BA" w:rsidP="00C44BF6">
      <w:pPr>
        <w:pStyle w:val="affff"/>
        <w:spacing w:before="120"/>
      </w:pPr>
      <w:r w:rsidRPr="00746EFC">
        <w:t>По расчету экспертной группы общий размер компенсации выпадающих/излишне полученных доходов организации, возникающих в результате отличия фактических цен покупки технологических потерь электрической энергии от установленных при утверждении тарифов на 2017 год цен покупки технологических потерь электрической энергии, с учетом индексов потребительских цен на 2018-2019 гг. (102,7% и 104,6%, соответственно) составит 162 658,65 тыс.</w:t>
      </w:r>
      <w:r w:rsidR="00753C35" w:rsidRPr="00746EFC">
        <w:t xml:space="preserve"> </w:t>
      </w:r>
      <w:r w:rsidRPr="00746EFC">
        <w:t>руб.</w:t>
      </w:r>
    </w:p>
    <w:p w14:paraId="5DF93266" w14:textId="77777777" w:rsidR="00D22B02" w:rsidRPr="00746EFC" w:rsidRDefault="00D22B02" w:rsidP="005368A3">
      <w:pPr>
        <w:spacing w:after="0" w:line="360" w:lineRule="auto"/>
        <w:ind w:firstLine="567"/>
        <w:contextualSpacing/>
        <w:jc w:val="both"/>
        <w:rPr>
          <w:rFonts w:ascii="Myriad Pro" w:hAnsi="Myriad Pro"/>
          <w:sz w:val="26"/>
          <w:szCs w:val="26"/>
        </w:rPr>
      </w:pPr>
      <w:r w:rsidRPr="00746EFC">
        <w:rPr>
          <w:rFonts w:ascii="Myriad Pro" w:hAnsi="Myriad Pro"/>
          <w:sz w:val="26"/>
          <w:szCs w:val="26"/>
        </w:rPr>
        <w:t xml:space="preserve">При утверждении тарифа в НВВ 2019 года в целях сглаживания тарифов на услуги по передаче электрической энергии на 2019 год корректировка необходимой валовой выручки с учетом изменения полезного отпуска и цен на электрическую энергию </w:t>
      </w:r>
      <w:r w:rsidR="0071129A" w:rsidRPr="00746EFC">
        <w:rPr>
          <w:rFonts w:ascii="Myriad Pro" w:hAnsi="Myriad Pro"/>
          <w:sz w:val="26"/>
          <w:szCs w:val="26"/>
        </w:rPr>
        <w:t xml:space="preserve">учтена </w:t>
      </w:r>
      <w:r w:rsidRPr="00746EFC">
        <w:rPr>
          <w:rFonts w:ascii="Myriad Pro" w:hAnsi="Myriad Pro"/>
          <w:sz w:val="26"/>
          <w:szCs w:val="26"/>
        </w:rPr>
        <w:t xml:space="preserve">частично в сумме 62 658,65 тыс. руб. </w:t>
      </w:r>
      <w:r w:rsidR="0071129A" w:rsidRPr="00746EFC">
        <w:rPr>
          <w:rFonts w:ascii="Myriad Pro" w:hAnsi="Myriad Pro"/>
          <w:sz w:val="26"/>
          <w:szCs w:val="26"/>
        </w:rPr>
        <w:t>В протоколе заседания Правления Госкомитета от 28.12.2018 №208 указано, что к</w:t>
      </w:r>
      <w:r w:rsidRPr="00746EFC">
        <w:rPr>
          <w:rFonts w:ascii="Myriad Pro" w:hAnsi="Myriad Pro"/>
          <w:sz w:val="26"/>
          <w:szCs w:val="26"/>
        </w:rPr>
        <w:t>орректировка суммы 100 000 тыс. руб. будет учтена в последующих период</w:t>
      </w:r>
      <w:r w:rsidR="0071129A" w:rsidRPr="00746EFC">
        <w:rPr>
          <w:rFonts w:ascii="Myriad Pro" w:hAnsi="Myriad Pro"/>
          <w:sz w:val="26"/>
          <w:szCs w:val="26"/>
        </w:rPr>
        <w:t>ах.</w:t>
      </w:r>
      <w:r w:rsidRPr="00746EFC">
        <w:rPr>
          <w:rFonts w:ascii="Myriad Pro" w:hAnsi="Myriad Pro"/>
          <w:sz w:val="26"/>
          <w:szCs w:val="26"/>
        </w:rPr>
        <w:t xml:space="preserve"> </w:t>
      </w:r>
    </w:p>
    <w:p w14:paraId="3C0F6698" w14:textId="77777777" w:rsidR="00D22B02" w:rsidRPr="00746EFC" w:rsidRDefault="00D22B02" w:rsidP="005368A3">
      <w:pPr>
        <w:spacing w:after="0" w:line="360" w:lineRule="auto"/>
        <w:ind w:firstLine="567"/>
        <w:contextualSpacing/>
        <w:jc w:val="both"/>
        <w:rPr>
          <w:rFonts w:ascii="Myriad Pro" w:hAnsi="Myriad Pro"/>
          <w:sz w:val="26"/>
          <w:szCs w:val="26"/>
        </w:rPr>
      </w:pPr>
      <w:r w:rsidRPr="00746EFC">
        <w:rPr>
          <w:rFonts w:ascii="Myriad Pro" w:hAnsi="Myriad Pro"/>
          <w:sz w:val="26"/>
          <w:szCs w:val="26"/>
        </w:rPr>
        <w:t xml:space="preserve">По итогам устранения замечаний ФАС России (предписание от 12.12.2018) Экспертная группа в дополнение к ранее учтенной сумме корректировки приняла </w:t>
      </w:r>
      <w:r w:rsidRPr="00746EFC">
        <w:rPr>
          <w:rFonts w:ascii="Myriad Pro" w:hAnsi="Myriad Pro"/>
          <w:sz w:val="26"/>
          <w:szCs w:val="26"/>
        </w:rPr>
        <w:lastRenderedPageBreak/>
        <w:t xml:space="preserve">в </w:t>
      </w:r>
      <w:r w:rsidR="00CF64B9" w:rsidRPr="00746EFC">
        <w:rPr>
          <w:rFonts w:ascii="Myriad Pro" w:hAnsi="Myriad Pro"/>
          <w:sz w:val="26"/>
          <w:szCs w:val="26"/>
        </w:rPr>
        <w:t xml:space="preserve">НВВ 2019 года </w:t>
      </w:r>
      <w:r w:rsidRPr="00746EFC">
        <w:rPr>
          <w:rFonts w:ascii="Myriad Pro" w:hAnsi="Myriad Pro"/>
          <w:sz w:val="26"/>
          <w:szCs w:val="26"/>
        </w:rPr>
        <w:t xml:space="preserve">сумму корректировки 22 072,55 тыс. руб. Таким образом, общая сумма корректировки необходимой валовой выручки с учетом изменения полезного отпуска и цен на электрическую энергию составила 84 731,20 тыс. руб. </w:t>
      </w:r>
    </w:p>
    <w:p w14:paraId="35DFB281" w14:textId="77777777" w:rsidR="006C0C92" w:rsidRPr="00746EFC" w:rsidRDefault="006C0C92" w:rsidP="005368A3">
      <w:pPr>
        <w:spacing w:after="0" w:line="360" w:lineRule="auto"/>
        <w:ind w:firstLine="567"/>
        <w:contextualSpacing/>
        <w:jc w:val="both"/>
        <w:rPr>
          <w:rFonts w:ascii="Myriad Pro" w:hAnsi="Myriad Pro"/>
          <w:sz w:val="26"/>
          <w:szCs w:val="26"/>
        </w:rPr>
      </w:pPr>
    </w:p>
    <w:p w14:paraId="61CFDE2C" w14:textId="77777777" w:rsidR="006C0C92" w:rsidRPr="00746EFC" w:rsidRDefault="006C0C92" w:rsidP="00992CD2">
      <w:pPr>
        <w:spacing w:after="0" w:line="360" w:lineRule="auto"/>
        <w:contextualSpacing/>
        <w:jc w:val="both"/>
        <w:rPr>
          <w:rFonts w:ascii="Myriad Pro" w:eastAsia="Calibri" w:hAnsi="Myriad Pro" w:cs="Times New Roman"/>
          <w:b/>
          <w:sz w:val="26"/>
          <w:szCs w:val="26"/>
        </w:rPr>
      </w:pPr>
      <w:r w:rsidRPr="00746EFC">
        <w:rPr>
          <w:rFonts w:ascii="Myriad Pro" w:eastAsia="Calibri" w:hAnsi="Myriad Pro" w:cs="Times New Roman"/>
          <w:b/>
          <w:sz w:val="26"/>
          <w:szCs w:val="26"/>
        </w:rPr>
        <w:t>ПОЗИЦИЯ ИСПОЛНИТЕЛЯ</w:t>
      </w:r>
    </w:p>
    <w:p w14:paraId="7E8B199E" w14:textId="77777777" w:rsidR="003A556B" w:rsidRPr="00746EFC" w:rsidRDefault="003A556B" w:rsidP="006A502F">
      <w:pPr>
        <w:pStyle w:val="a3"/>
        <w:spacing w:after="0" w:line="360" w:lineRule="auto"/>
        <w:ind w:left="0" w:firstLine="567"/>
        <w:jc w:val="both"/>
        <w:rPr>
          <w:rFonts w:ascii="Myriad Pro" w:hAnsi="Myriad Pro"/>
          <w:sz w:val="26"/>
          <w:szCs w:val="26"/>
        </w:rPr>
      </w:pPr>
      <w:r w:rsidRPr="00746EFC">
        <w:rPr>
          <w:rFonts w:ascii="Myriad Pro" w:hAnsi="Myriad Pro"/>
          <w:sz w:val="26"/>
          <w:szCs w:val="26"/>
        </w:rPr>
        <w:t xml:space="preserve">В соответствии с информацией, указанной в статистических формах (№ 46-ээ </w:t>
      </w:r>
      <w:r w:rsidR="00EE4D67" w:rsidRPr="00746EFC">
        <w:rPr>
          <w:rFonts w:ascii="Myriad Pro" w:hAnsi="Myriad Pro"/>
          <w:sz w:val="26"/>
          <w:szCs w:val="26"/>
        </w:rPr>
        <w:t>«</w:t>
      </w:r>
      <w:r w:rsidRPr="00746EFC">
        <w:rPr>
          <w:rFonts w:ascii="Myriad Pro" w:hAnsi="Myriad Pro"/>
          <w:sz w:val="26"/>
          <w:szCs w:val="26"/>
        </w:rPr>
        <w:t>передача</w:t>
      </w:r>
      <w:r w:rsidR="00EE4D67" w:rsidRPr="00746EFC">
        <w:rPr>
          <w:rFonts w:ascii="Myriad Pro" w:hAnsi="Myriad Pro"/>
          <w:sz w:val="26"/>
          <w:szCs w:val="26"/>
        </w:rPr>
        <w:t>»</w:t>
      </w:r>
      <w:r w:rsidRPr="00746EFC">
        <w:rPr>
          <w:rFonts w:ascii="Myriad Pro" w:hAnsi="Myriad Pro"/>
          <w:sz w:val="26"/>
          <w:szCs w:val="26"/>
        </w:rPr>
        <w:t xml:space="preserve">, 23-н), а также отчетных данных филиала объем электрической энергии, поданной в сеть составляет 4 813,5 </w:t>
      </w:r>
      <w:proofErr w:type="spellStart"/>
      <w:r w:rsidRPr="00746EFC">
        <w:rPr>
          <w:rFonts w:ascii="Myriad Pro" w:hAnsi="Myriad Pro"/>
          <w:sz w:val="26"/>
          <w:szCs w:val="26"/>
        </w:rPr>
        <w:t>млн.кВт.ч</w:t>
      </w:r>
      <w:proofErr w:type="spellEnd"/>
      <w:r w:rsidRPr="00746EFC">
        <w:rPr>
          <w:rFonts w:ascii="Myriad Pro" w:hAnsi="Myriad Pro"/>
          <w:sz w:val="26"/>
          <w:szCs w:val="26"/>
        </w:rPr>
        <w:t xml:space="preserve">., фактические потери э/э в сетях – 247,07 </w:t>
      </w:r>
      <w:proofErr w:type="spellStart"/>
      <w:r w:rsidRPr="00746EFC">
        <w:rPr>
          <w:rFonts w:ascii="Myriad Pro" w:hAnsi="Myriad Pro"/>
          <w:sz w:val="26"/>
          <w:szCs w:val="26"/>
        </w:rPr>
        <w:t>млн.кВт.ч</w:t>
      </w:r>
      <w:proofErr w:type="spellEnd"/>
      <w:r w:rsidRPr="00746EFC">
        <w:rPr>
          <w:rFonts w:ascii="Myriad Pro" w:hAnsi="Myriad Pro"/>
          <w:sz w:val="26"/>
          <w:szCs w:val="26"/>
        </w:rPr>
        <w:t>.</w:t>
      </w:r>
    </w:p>
    <w:p w14:paraId="3962C839" w14:textId="77777777" w:rsidR="003A556B" w:rsidRPr="00746EFC" w:rsidRDefault="003A556B" w:rsidP="006A502F">
      <w:pPr>
        <w:pStyle w:val="a3"/>
        <w:spacing w:after="0" w:line="360" w:lineRule="auto"/>
        <w:ind w:left="0" w:firstLine="567"/>
        <w:jc w:val="both"/>
        <w:rPr>
          <w:rFonts w:ascii="Myriad Pro" w:hAnsi="Myriad Pro"/>
          <w:sz w:val="26"/>
          <w:szCs w:val="26"/>
        </w:rPr>
      </w:pPr>
      <w:r w:rsidRPr="00746EFC">
        <w:rPr>
          <w:rFonts w:ascii="Myriad Pro" w:hAnsi="Myriad Pro"/>
          <w:sz w:val="26"/>
          <w:szCs w:val="26"/>
        </w:rPr>
        <w:t>Прогнозный объем отпуска электрической энергии в сеть филиала ПАО</w:t>
      </w:r>
      <w:r w:rsidR="006A502F">
        <w:rPr>
          <w:rFonts w:ascii="Myriad Pro" w:hAnsi="Myriad Pro"/>
          <w:sz w:val="26"/>
          <w:szCs w:val="26"/>
        </w:rPr>
        <w:t> </w:t>
      </w:r>
      <w:r w:rsidR="00EE4D67" w:rsidRPr="00746EFC">
        <w:rPr>
          <w:rFonts w:ascii="Myriad Pro" w:hAnsi="Myriad Pro"/>
          <w:sz w:val="26"/>
          <w:szCs w:val="26"/>
        </w:rPr>
        <w:t>«</w:t>
      </w:r>
      <w:r w:rsidRPr="00746EFC">
        <w:rPr>
          <w:rFonts w:ascii="Myriad Pro" w:hAnsi="Myriad Pro"/>
          <w:sz w:val="26"/>
          <w:szCs w:val="26"/>
        </w:rPr>
        <w:t>МРСК Северо-Запада</w:t>
      </w:r>
      <w:r w:rsidR="00EE4D67" w:rsidRPr="00746EFC">
        <w:rPr>
          <w:rFonts w:ascii="Myriad Pro" w:hAnsi="Myriad Pro"/>
          <w:sz w:val="26"/>
          <w:szCs w:val="26"/>
        </w:rPr>
        <w:t>»</w:t>
      </w:r>
      <w:r w:rsidRPr="00746EFC">
        <w:rPr>
          <w:rFonts w:ascii="Myriad Pro" w:hAnsi="Myriad Pro"/>
          <w:sz w:val="26"/>
          <w:szCs w:val="26"/>
        </w:rPr>
        <w:t xml:space="preserve"> </w:t>
      </w:r>
      <w:r w:rsidR="00EE4D67" w:rsidRPr="00746EFC">
        <w:rPr>
          <w:rFonts w:ascii="Myriad Pro" w:hAnsi="Myriad Pro"/>
          <w:sz w:val="26"/>
          <w:szCs w:val="26"/>
        </w:rPr>
        <w:t>«</w:t>
      </w:r>
      <w:r w:rsidRPr="00746EFC">
        <w:rPr>
          <w:rFonts w:ascii="Myriad Pro" w:hAnsi="Myriad Pro"/>
          <w:sz w:val="26"/>
          <w:szCs w:val="26"/>
        </w:rPr>
        <w:t>Карелэнерго</w:t>
      </w:r>
      <w:r w:rsidR="00EE4D67" w:rsidRPr="00746EFC">
        <w:rPr>
          <w:rFonts w:ascii="Myriad Pro" w:hAnsi="Myriad Pro"/>
          <w:sz w:val="26"/>
          <w:szCs w:val="26"/>
        </w:rPr>
        <w:t>»</w:t>
      </w:r>
      <w:r w:rsidRPr="00746EFC">
        <w:rPr>
          <w:rFonts w:ascii="Myriad Pro" w:hAnsi="Myriad Pro"/>
          <w:sz w:val="26"/>
          <w:szCs w:val="26"/>
        </w:rPr>
        <w:t xml:space="preserve"> на 2017 год – 4 439,8 </w:t>
      </w:r>
      <w:proofErr w:type="spellStart"/>
      <w:r w:rsidRPr="00746EFC">
        <w:rPr>
          <w:rFonts w:ascii="Myriad Pro" w:hAnsi="Myriad Pro"/>
          <w:sz w:val="26"/>
          <w:szCs w:val="26"/>
        </w:rPr>
        <w:t>млн.кВт.ч</w:t>
      </w:r>
      <w:proofErr w:type="spellEnd"/>
      <w:r w:rsidRPr="00746EFC">
        <w:rPr>
          <w:rFonts w:ascii="Myriad Pro" w:hAnsi="Myriad Pro"/>
          <w:sz w:val="26"/>
          <w:szCs w:val="26"/>
        </w:rPr>
        <w:t>.</w:t>
      </w:r>
    </w:p>
    <w:p w14:paraId="1DA7F612" w14:textId="77777777" w:rsidR="003A556B" w:rsidRPr="00746EFC" w:rsidRDefault="003A556B" w:rsidP="006A502F">
      <w:pPr>
        <w:pStyle w:val="a3"/>
        <w:spacing w:after="0" w:line="360" w:lineRule="auto"/>
        <w:ind w:left="0" w:firstLine="567"/>
        <w:jc w:val="both"/>
        <w:rPr>
          <w:rFonts w:ascii="Myriad Pro" w:hAnsi="Myriad Pro"/>
          <w:sz w:val="26"/>
          <w:szCs w:val="26"/>
        </w:rPr>
      </w:pPr>
      <w:r w:rsidRPr="00746EFC">
        <w:rPr>
          <w:rFonts w:ascii="Myriad Pro" w:hAnsi="Myriad Pro"/>
          <w:sz w:val="26"/>
          <w:szCs w:val="26"/>
        </w:rPr>
        <w:t xml:space="preserve">Величина технологического расхода потерь, учтенного при установлении тарифов на 2017 год – 285,58 </w:t>
      </w:r>
      <w:proofErr w:type="spellStart"/>
      <w:r w:rsidRPr="00746EFC">
        <w:rPr>
          <w:rFonts w:ascii="Myriad Pro" w:hAnsi="Myriad Pro"/>
          <w:sz w:val="26"/>
          <w:szCs w:val="26"/>
        </w:rPr>
        <w:t>млн.кВт.ч</w:t>
      </w:r>
      <w:proofErr w:type="spellEnd"/>
      <w:r w:rsidRPr="00746EFC">
        <w:rPr>
          <w:rFonts w:ascii="Myriad Pro" w:hAnsi="Myriad Pro"/>
          <w:sz w:val="26"/>
          <w:szCs w:val="26"/>
        </w:rPr>
        <w:t>.</w:t>
      </w:r>
    </w:p>
    <w:p w14:paraId="4F97CF54" w14:textId="77777777" w:rsidR="003A556B" w:rsidRPr="00746EFC" w:rsidRDefault="003A556B" w:rsidP="00D64492">
      <w:pPr>
        <w:pStyle w:val="afffc"/>
      </w:pPr>
      <w:r w:rsidRPr="00746EFC">
        <w:t>Стоимость электрической энергии, приобретаемой в целях компенсации потерь согласно актам приема-передачи электроэнергии (мощности) между покупателем (</w:t>
      </w:r>
      <w:r w:rsidR="0040721C" w:rsidRPr="00746EFC">
        <w:t>филиалом ПАО «МРСК Северо-Запада» «Карелэнерго»</w:t>
      </w:r>
      <w:r w:rsidRPr="00746EFC">
        <w:t xml:space="preserve">) и продавцом АО </w:t>
      </w:r>
      <w:r w:rsidR="00EE4D67" w:rsidRPr="00746EFC">
        <w:t>«</w:t>
      </w:r>
      <w:r w:rsidRPr="00746EFC">
        <w:t>ТНС Энерго Карелия</w:t>
      </w:r>
      <w:r w:rsidR="00EE4D67" w:rsidRPr="00746EFC">
        <w:t>»</w:t>
      </w:r>
      <w:r w:rsidRPr="00746EFC">
        <w:t xml:space="preserve"> и ООО </w:t>
      </w:r>
      <w:r w:rsidR="00EE4D67" w:rsidRPr="00746EFC">
        <w:t>«</w:t>
      </w:r>
      <w:proofErr w:type="spellStart"/>
      <w:r w:rsidRPr="00746EFC">
        <w:t>Энергокомфорт</w:t>
      </w:r>
      <w:proofErr w:type="spellEnd"/>
      <w:r w:rsidR="00EE4D67" w:rsidRPr="00746EFC">
        <w:t>»</w:t>
      </w:r>
      <w:r w:rsidRPr="00746EFC">
        <w:t xml:space="preserve"> составила 630 489,991 тыс. руб., в том числе стоимость нагрузочных потерь 76 939,287 тыс. руб.</w:t>
      </w:r>
    </w:p>
    <w:tbl>
      <w:tblPr>
        <w:tblStyle w:val="afffe"/>
        <w:tblW w:w="5000" w:type="pct"/>
        <w:tblLayout w:type="fixed"/>
        <w:tblLook w:val="04A0" w:firstRow="1" w:lastRow="0" w:firstColumn="1" w:lastColumn="0" w:noHBand="0" w:noVBand="1"/>
      </w:tblPr>
      <w:tblGrid>
        <w:gridCol w:w="553"/>
        <w:gridCol w:w="4330"/>
        <w:gridCol w:w="1534"/>
        <w:gridCol w:w="1396"/>
        <w:gridCol w:w="1531"/>
      </w:tblGrid>
      <w:tr w:rsidR="00992CD2" w:rsidRPr="006A502F" w14:paraId="6039C408" w14:textId="77777777" w:rsidTr="008B31CF">
        <w:trPr>
          <w:cnfStyle w:val="100000000000" w:firstRow="1" w:lastRow="0" w:firstColumn="0" w:lastColumn="0" w:oddVBand="0" w:evenVBand="0" w:oddHBand="0" w:evenHBand="0" w:firstRowFirstColumn="0" w:firstRowLastColumn="0" w:lastRowFirstColumn="0" w:lastRowLastColumn="0"/>
          <w:trHeight w:val="2040"/>
        </w:trPr>
        <w:tc>
          <w:tcPr>
            <w:cnfStyle w:val="001000000000" w:firstRow="0" w:lastRow="0" w:firstColumn="1" w:lastColumn="0" w:oddVBand="0" w:evenVBand="0" w:oddHBand="0" w:evenHBand="0" w:firstRowFirstColumn="0" w:firstRowLastColumn="0" w:lastRowFirstColumn="0" w:lastRowLastColumn="0"/>
            <w:tcW w:w="2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0DF9AB9A" w14:textId="77777777" w:rsidR="003A556B" w:rsidRPr="006A502F" w:rsidRDefault="003A556B" w:rsidP="00992CD2">
            <w:pPr>
              <w:jc w:val="center"/>
              <w:rPr>
                <w:b/>
                <w:bCs/>
                <w:color w:val="FFFFFF"/>
                <w:szCs w:val="18"/>
              </w:rPr>
            </w:pPr>
            <w:r w:rsidRPr="006A502F">
              <w:rPr>
                <w:b/>
                <w:bCs/>
                <w:color w:val="FFFFFF"/>
                <w:szCs w:val="18"/>
              </w:rPr>
              <w:t xml:space="preserve">№ </w:t>
            </w:r>
            <w:proofErr w:type="spellStart"/>
            <w:r w:rsidRPr="006A502F">
              <w:rPr>
                <w:b/>
                <w:bCs/>
                <w:color w:val="FFFFFF"/>
                <w:szCs w:val="18"/>
              </w:rPr>
              <w:t>п.п</w:t>
            </w:r>
            <w:proofErr w:type="spellEnd"/>
            <w:r w:rsidRPr="006A502F">
              <w:rPr>
                <w:b/>
                <w:bCs/>
                <w:color w:val="FFFFFF"/>
                <w:szCs w:val="18"/>
              </w:rPr>
              <w:t>.</w:t>
            </w:r>
          </w:p>
        </w:tc>
        <w:tc>
          <w:tcPr>
            <w:tcW w:w="23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3E38DD81" w14:textId="77777777" w:rsidR="003A556B" w:rsidRPr="006A502F" w:rsidRDefault="003A556B" w:rsidP="00992CD2">
            <w:pPr>
              <w:cnfStyle w:val="100000000000" w:firstRow="1" w:lastRow="0" w:firstColumn="0" w:lastColumn="0" w:oddVBand="0" w:evenVBand="0" w:oddHBand="0" w:evenHBand="0" w:firstRowFirstColumn="0" w:firstRowLastColumn="0" w:lastRowFirstColumn="0" w:lastRowLastColumn="0"/>
              <w:rPr>
                <w:b/>
                <w:bCs/>
                <w:color w:val="FFFFFF"/>
                <w:szCs w:val="18"/>
              </w:rPr>
            </w:pPr>
            <w:r w:rsidRPr="006A502F">
              <w:rPr>
                <w:b/>
                <w:bCs/>
                <w:color w:val="FFFFFF"/>
                <w:szCs w:val="18"/>
              </w:rPr>
              <w:t>Наименование организации, оказывающей услуги</w:t>
            </w:r>
          </w:p>
        </w:tc>
        <w:tc>
          <w:tcPr>
            <w:tcW w:w="8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26967E4C" w14:textId="77777777" w:rsidR="003A556B" w:rsidRPr="006A502F" w:rsidRDefault="003A556B" w:rsidP="00992CD2">
            <w:pPr>
              <w:cnfStyle w:val="100000000000" w:firstRow="1" w:lastRow="0" w:firstColumn="0" w:lastColumn="0" w:oddVBand="0" w:evenVBand="0" w:oddHBand="0" w:evenHBand="0" w:firstRowFirstColumn="0" w:firstRowLastColumn="0" w:lastRowFirstColumn="0" w:lastRowLastColumn="0"/>
              <w:rPr>
                <w:b/>
                <w:bCs/>
                <w:color w:val="FFFFFF"/>
                <w:szCs w:val="18"/>
              </w:rPr>
            </w:pPr>
            <w:r w:rsidRPr="006A502F">
              <w:rPr>
                <w:b/>
                <w:bCs/>
                <w:color w:val="FFFFFF"/>
                <w:szCs w:val="18"/>
              </w:rPr>
              <w:t>Стоимость потерь э/э для компенсации без учета стоимости нагрузочных потерь (без НДС), руб.</w:t>
            </w:r>
          </w:p>
        </w:tc>
        <w:tc>
          <w:tcPr>
            <w:tcW w:w="7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677FAAE" w14:textId="77777777" w:rsidR="003A556B" w:rsidRPr="006A502F" w:rsidRDefault="003A556B" w:rsidP="00992CD2">
            <w:pPr>
              <w:cnfStyle w:val="100000000000" w:firstRow="1" w:lastRow="0" w:firstColumn="0" w:lastColumn="0" w:oddVBand="0" w:evenVBand="0" w:oddHBand="0" w:evenHBand="0" w:firstRowFirstColumn="0" w:firstRowLastColumn="0" w:lastRowFirstColumn="0" w:lastRowLastColumn="0"/>
              <w:rPr>
                <w:b/>
                <w:bCs/>
                <w:color w:val="FFFFFF"/>
                <w:szCs w:val="18"/>
              </w:rPr>
            </w:pPr>
            <w:r w:rsidRPr="006A502F">
              <w:rPr>
                <w:b/>
                <w:bCs/>
                <w:color w:val="FFFFFF"/>
                <w:szCs w:val="18"/>
              </w:rPr>
              <w:t>Стоимость нагрузочных потерь, руб.</w:t>
            </w:r>
          </w:p>
        </w:tc>
        <w:tc>
          <w:tcPr>
            <w:tcW w:w="8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3D8D394" w14:textId="77777777" w:rsidR="003A556B" w:rsidRPr="006A502F" w:rsidRDefault="003A556B" w:rsidP="00992CD2">
            <w:pPr>
              <w:cnfStyle w:val="100000000000" w:firstRow="1" w:lastRow="0" w:firstColumn="0" w:lastColumn="0" w:oddVBand="0" w:evenVBand="0" w:oddHBand="0" w:evenHBand="0" w:firstRowFirstColumn="0" w:firstRowLastColumn="0" w:lastRowFirstColumn="0" w:lastRowLastColumn="0"/>
              <w:rPr>
                <w:b/>
                <w:bCs/>
                <w:color w:val="FFFFFF"/>
                <w:szCs w:val="18"/>
              </w:rPr>
            </w:pPr>
            <w:r w:rsidRPr="006A502F">
              <w:rPr>
                <w:b/>
                <w:bCs/>
                <w:color w:val="FFFFFF"/>
                <w:szCs w:val="18"/>
              </w:rPr>
              <w:t>Стоимость потерь э/э для компенсации с учетом стоимости нагрузочных потерь, без НДС, руб.</w:t>
            </w:r>
          </w:p>
        </w:tc>
      </w:tr>
      <w:tr w:rsidR="003A556B" w:rsidRPr="00746EFC" w14:paraId="61B55E81" w14:textId="77777777" w:rsidTr="0080789F">
        <w:trPr>
          <w:trHeight w:val="255"/>
        </w:trPr>
        <w:tc>
          <w:tcPr>
            <w:cnfStyle w:val="001000000000" w:firstRow="0" w:lastRow="0" w:firstColumn="1" w:lastColumn="0" w:oddVBand="0" w:evenVBand="0" w:oddHBand="0" w:evenHBand="0" w:firstRowFirstColumn="0" w:firstRowLastColumn="0" w:lastRowFirstColumn="0" w:lastRowLastColumn="0"/>
            <w:tcW w:w="296" w:type="pct"/>
            <w:tcBorders>
              <w:top w:val="single" w:sz="4" w:space="0" w:color="FFFFFF" w:themeColor="background1"/>
            </w:tcBorders>
            <w:shd w:val="clear" w:color="auto" w:fill="D6E3BC" w:themeFill="accent3" w:themeFillTint="66"/>
            <w:noWrap/>
            <w:hideMark/>
          </w:tcPr>
          <w:p w14:paraId="23225D12" w14:textId="77777777" w:rsidR="003A556B" w:rsidRPr="00746EFC" w:rsidRDefault="003A556B" w:rsidP="00992CD2">
            <w:pPr>
              <w:jc w:val="center"/>
              <w:rPr>
                <w:szCs w:val="18"/>
              </w:rPr>
            </w:pPr>
            <w:r w:rsidRPr="00746EFC">
              <w:rPr>
                <w:szCs w:val="18"/>
              </w:rPr>
              <w:t> </w:t>
            </w:r>
          </w:p>
        </w:tc>
        <w:tc>
          <w:tcPr>
            <w:tcW w:w="2317" w:type="pct"/>
            <w:tcBorders>
              <w:top w:val="single" w:sz="4" w:space="0" w:color="FFFFFF" w:themeColor="background1"/>
            </w:tcBorders>
            <w:shd w:val="clear" w:color="auto" w:fill="D6E3BC" w:themeFill="accent3" w:themeFillTint="66"/>
            <w:noWrap/>
            <w:hideMark/>
          </w:tcPr>
          <w:p w14:paraId="7859402C" w14:textId="77777777" w:rsidR="003A556B" w:rsidRPr="00746EFC" w:rsidRDefault="003A556B" w:rsidP="00992CD2">
            <w:pPr>
              <w:jc w:val="left"/>
              <w:cnfStyle w:val="000000000000" w:firstRow="0" w:lastRow="0" w:firstColumn="0" w:lastColumn="0" w:oddVBand="0" w:evenVBand="0" w:oddHBand="0" w:evenHBand="0" w:firstRowFirstColumn="0" w:firstRowLastColumn="0" w:lastRowFirstColumn="0" w:lastRowLastColumn="0"/>
              <w:rPr>
                <w:b/>
                <w:szCs w:val="18"/>
              </w:rPr>
            </w:pPr>
            <w:r w:rsidRPr="00746EFC">
              <w:rPr>
                <w:b/>
                <w:szCs w:val="18"/>
              </w:rPr>
              <w:t xml:space="preserve">АО </w:t>
            </w:r>
            <w:r w:rsidR="00EE4D67" w:rsidRPr="00746EFC">
              <w:rPr>
                <w:b/>
                <w:szCs w:val="18"/>
              </w:rPr>
              <w:t>«</w:t>
            </w:r>
            <w:r w:rsidRPr="00746EFC">
              <w:rPr>
                <w:b/>
                <w:szCs w:val="18"/>
              </w:rPr>
              <w:t>ТНС Энерго Карелия</w:t>
            </w:r>
            <w:r w:rsidR="00EE4D67" w:rsidRPr="00746EFC">
              <w:rPr>
                <w:b/>
                <w:szCs w:val="18"/>
              </w:rPr>
              <w:t>»</w:t>
            </w:r>
            <w:r w:rsidRPr="00746EFC">
              <w:rPr>
                <w:b/>
                <w:szCs w:val="18"/>
              </w:rPr>
              <w:t xml:space="preserve"> (Договор №01-КЭ-2014 от 23.12.2014)</w:t>
            </w:r>
          </w:p>
        </w:tc>
        <w:tc>
          <w:tcPr>
            <w:tcW w:w="821" w:type="pct"/>
            <w:tcBorders>
              <w:top w:val="single" w:sz="4" w:space="0" w:color="FFFFFF" w:themeColor="background1"/>
            </w:tcBorders>
            <w:shd w:val="clear" w:color="auto" w:fill="D6E3BC" w:themeFill="accent3" w:themeFillTint="66"/>
            <w:noWrap/>
            <w:hideMark/>
          </w:tcPr>
          <w:p w14:paraId="12FFC083"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b/>
                <w:szCs w:val="18"/>
              </w:rPr>
            </w:pPr>
            <w:r w:rsidRPr="00746EFC">
              <w:rPr>
                <w:b/>
                <w:szCs w:val="18"/>
              </w:rPr>
              <w:t>630 223 254,93</w:t>
            </w:r>
          </w:p>
        </w:tc>
        <w:tc>
          <w:tcPr>
            <w:tcW w:w="747" w:type="pct"/>
            <w:tcBorders>
              <w:top w:val="single" w:sz="4" w:space="0" w:color="FFFFFF" w:themeColor="background1"/>
            </w:tcBorders>
            <w:shd w:val="clear" w:color="auto" w:fill="D6E3BC" w:themeFill="accent3" w:themeFillTint="66"/>
            <w:noWrap/>
            <w:hideMark/>
          </w:tcPr>
          <w:p w14:paraId="7889240C"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b/>
                <w:szCs w:val="18"/>
              </w:rPr>
            </w:pPr>
            <w:r w:rsidRPr="00746EFC">
              <w:rPr>
                <w:b/>
                <w:szCs w:val="18"/>
              </w:rPr>
              <w:t>76 939 287,51</w:t>
            </w:r>
          </w:p>
        </w:tc>
        <w:tc>
          <w:tcPr>
            <w:tcW w:w="819" w:type="pct"/>
            <w:tcBorders>
              <w:top w:val="single" w:sz="4" w:space="0" w:color="FFFFFF" w:themeColor="background1"/>
            </w:tcBorders>
            <w:shd w:val="clear" w:color="auto" w:fill="D6E3BC" w:themeFill="accent3" w:themeFillTint="66"/>
            <w:noWrap/>
            <w:hideMark/>
          </w:tcPr>
          <w:p w14:paraId="4038E4FC"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b/>
                <w:szCs w:val="18"/>
              </w:rPr>
            </w:pPr>
            <w:r w:rsidRPr="00746EFC">
              <w:rPr>
                <w:b/>
                <w:szCs w:val="18"/>
              </w:rPr>
              <w:t>553 283 967,42</w:t>
            </w:r>
          </w:p>
        </w:tc>
      </w:tr>
      <w:tr w:rsidR="003A556B" w:rsidRPr="00746EFC" w14:paraId="46AD63FE" w14:textId="77777777" w:rsidTr="00992CD2">
        <w:trPr>
          <w:trHeight w:val="255"/>
        </w:trPr>
        <w:tc>
          <w:tcPr>
            <w:cnfStyle w:val="001000000000" w:firstRow="0" w:lastRow="0" w:firstColumn="1" w:lastColumn="0" w:oddVBand="0" w:evenVBand="0" w:oddHBand="0" w:evenHBand="0" w:firstRowFirstColumn="0" w:firstRowLastColumn="0" w:lastRowFirstColumn="0" w:lastRowLastColumn="0"/>
            <w:tcW w:w="296" w:type="pct"/>
            <w:vMerge w:val="restart"/>
            <w:noWrap/>
            <w:hideMark/>
          </w:tcPr>
          <w:p w14:paraId="05F7553B" w14:textId="77777777" w:rsidR="003A556B" w:rsidRPr="00746EFC" w:rsidRDefault="003A556B" w:rsidP="00992CD2">
            <w:pPr>
              <w:jc w:val="center"/>
              <w:rPr>
                <w:szCs w:val="18"/>
              </w:rPr>
            </w:pPr>
            <w:r w:rsidRPr="00746EFC">
              <w:rPr>
                <w:szCs w:val="18"/>
              </w:rPr>
              <w:t>1</w:t>
            </w:r>
          </w:p>
        </w:tc>
        <w:tc>
          <w:tcPr>
            <w:tcW w:w="2317" w:type="pct"/>
            <w:hideMark/>
          </w:tcPr>
          <w:p w14:paraId="7C8D6E27" w14:textId="77777777" w:rsidR="003A556B" w:rsidRPr="00746EFC" w:rsidRDefault="003A556B" w:rsidP="00992CD2">
            <w:pPr>
              <w:jc w:val="left"/>
              <w:cnfStyle w:val="000000000000" w:firstRow="0" w:lastRow="0" w:firstColumn="0" w:lastColumn="0" w:oddVBand="0" w:evenVBand="0" w:oddHBand="0" w:evenHBand="0" w:firstRowFirstColumn="0" w:firstRowLastColumn="0" w:lastRowFirstColumn="0" w:lastRowLastColumn="0"/>
              <w:rPr>
                <w:szCs w:val="18"/>
              </w:rPr>
            </w:pPr>
            <w:r w:rsidRPr="00746EFC">
              <w:rPr>
                <w:szCs w:val="18"/>
              </w:rPr>
              <w:t>Корректировочный счет-фактура № 417 от 30.04.2017</w:t>
            </w:r>
          </w:p>
        </w:tc>
        <w:tc>
          <w:tcPr>
            <w:tcW w:w="821" w:type="pct"/>
            <w:vMerge w:val="restart"/>
            <w:hideMark/>
          </w:tcPr>
          <w:p w14:paraId="58C7D76F"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szCs w:val="18"/>
              </w:rPr>
            </w:pPr>
            <w:r w:rsidRPr="00746EFC">
              <w:rPr>
                <w:szCs w:val="18"/>
              </w:rPr>
              <w:t>70 290 807,22</w:t>
            </w:r>
          </w:p>
        </w:tc>
        <w:tc>
          <w:tcPr>
            <w:tcW w:w="747" w:type="pct"/>
            <w:vMerge w:val="restart"/>
            <w:hideMark/>
          </w:tcPr>
          <w:p w14:paraId="05A0B48A"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szCs w:val="18"/>
              </w:rPr>
            </w:pPr>
            <w:r w:rsidRPr="00746EFC">
              <w:rPr>
                <w:szCs w:val="18"/>
              </w:rPr>
              <w:t>11 584 226,95</w:t>
            </w:r>
          </w:p>
        </w:tc>
        <w:tc>
          <w:tcPr>
            <w:tcW w:w="819" w:type="pct"/>
            <w:vMerge w:val="restart"/>
            <w:hideMark/>
          </w:tcPr>
          <w:p w14:paraId="013AC53D"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szCs w:val="18"/>
              </w:rPr>
            </w:pPr>
            <w:r w:rsidRPr="00746EFC">
              <w:rPr>
                <w:szCs w:val="18"/>
              </w:rPr>
              <w:t>58 706 580,27</w:t>
            </w:r>
          </w:p>
        </w:tc>
      </w:tr>
      <w:tr w:rsidR="003A556B" w:rsidRPr="00746EFC" w14:paraId="5F8FDE0B" w14:textId="77777777" w:rsidTr="00992CD2">
        <w:trPr>
          <w:trHeight w:val="255"/>
        </w:trPr>
        <w:tc>
          <w:tcPr>
            <w:cnfStyle w:val="001000000000" w:firstRow="0" w:lastRow="0" w:firstColumn="1" w:lastColumn="0" w:oddVBand="0" w:evenVBand="0" w:oddHBand="0" w:evenHBand="0" w:firstRowFirstColumn="0" w:firstRowLastColumn="0" w:lastRowFirstColumn="0" w:lastRowLastColumn="0"/>
            <w:tcW w:w="296" w:type="pct"/>
            <w:vMerge/>
            <w:hideMark/>
          </w:tcPr>
          <w:p w14:paraId="04E1CEE9" w14:textId="77777777" w:rsidR="003A556B" w:rsidRPr="00746EFC" w:rsidRDefault="003A556B" w:rsidP="00992CD2">
            <w:pPr>
              <w:rPr>
                <w:szCs w:val="18"/>
              </w:rPr>
            </w:pPr>
          </w:p>
        </w:tc>
        <w:tc>
          <w:tcPr>
            <w:tcW w:w="2317" w:type="pct"/>
            <w:hideMark/>
          </w:tcPr>
          <w:p w14:paraId="65CB7218" w14:textId="77777777" w:rsidR="003A556B" w:rsidRPr="00746EFC" w:rsidRDefault="003A556B" w:rsidP="00992CD2">
            <w:pPr>
              <w:jc w:val="left"/>
              <w:cnfStyle w:val="000000000000" w:firstRow="0" w:lastRow="0" w:firstColumn="0" w:lastColumn="0" w:oddVBand="0" w:evenVBand="0" w:oddHBand="0" w:evenHBand="0" w:firstRowFirstColumn="0" w:firstRowLastColumn="0" w:lastRowFirstColumn="0" w:lastRowLastColumn="0"/>
              <w:rPr>
                <w:szCs w:val="18"/>
              </w:rPr>
            </w:pPr>
            <w:r w:rsidRPr="00746EFC">
              <w:rPr>
                <w:szCs w:val="18"/>
              </w:rPr>
              <w:t>Корректировочный акт приема-передачи электрической энергии за январь</w:t>
            </w:r>
          </w:p>
        </w:tc>
        <w:tc>
          <w:tcPr>
            <w:tcW w:w="821" w:type="pct"/>
            <w:vMerge/>
            <w:hideMark/>
          </w:tcPr>
          <w:p w14:paraId="48E4FE6D"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szCs w:val="18"/>
              </w:rPr>
            </w:pPr>
          </w:p>
        </w:tc>
        <w:tc>
          <w:tcPr>
            <w:tcW w:w="747" w:type="pct"/>
            <w:vMerge/>
            <w:hideMark/>
          </w:tcPr>
          <w:p w14:paraId="1401712B"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szCs w:val="18"/>
              </w:rPr>
            </w:pPr>
          </w:p>
        </w:tc>
        <w:tc>
          <w:tcPr>
            <w:tcW w:w="819" w:type="pct"/>
            <w:vMerge/>
            <w:hideMark/>
          </w:tcPr>
          <w:p w14:paraId="165F42BC"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szCs w:val="18"/>
              </w:rPr>
            </w:pPr>
          </w:p>
        </w:tc>
      </w:tr>
      <w:tr w:rsidR="003A556B" w:rsidRPr="00746EFC" w14:paraId="23935F47" w14:textId="77777777" w:rsidTr="00992CD2">
        <w:trPr>
          <w:trHeight w:val="210"/>
        </w:trPr>
        <w:tc>
          <w:tcPr>
            <w:cnfStyle w:val="001000000000" w:firstRow="0" w:lastRow="0" w:firstColumn="1" w:lastColumn="0" w:oddVBand="0" w:evenVBand="0" w:oddHBand="0" w:evenHBand="0" w:firstRowFirstColumn="0" w:firstRowLastColumn="0" w:lastRowFirstColumn="0" w:lastRowLastColumn="0"/>
            <w:tcW w:w="296" w:type="pct"/>
            <w:vMerge/>
            <w:hideMark/>
          </w:tcPr>
          <w:p w14:paraId="2D462B3B" w14:textId="77777777" w:rsidR="003A556B" w:rsidRPr="00746EFC" w:rsidRDefault="003A556B" w:rsidP="00992CD2">
            <w:pPr>
              <w:rPr>
                <w:szCs w:val="18"/>
              </w:rPr>
            </w:pPr>
          </w:p>
        </w:tc>
        <w:tc>
          <w:tcPr>
            <w:tcW w:w="2317" w:type="pct"/>
            <w:hideMark/>
          </w:tcPr>
          <w:p w14:paraId="77F54B19" w14:textId="77777777" w:rsidR="003A556B" w:rsidRPr="00746EFC" w:rsidRDefault="003A556B" w:rsidP="00992CD2">
            <w:pPr>
              <w:jc w:val="left"/>
              <w:cnfStyle w:val="000000000000" w:firstRow="0" w:lastRow="0" w:firstColumn="0" w:lastColumn="0" w:oddVBand="0" w:evenVBand="0" w:oddHBand="0" w:evenHBand="0" w:firstRowFirstColumn="0" w:firstRowLastColumn="0" w:lastRowFirstColumn="0" w:lastRowLastColumn="0"/>
              <w:rPr>
                <w:szCs w:val="18"/>
              </w:rPr>
            </w:pPr>
            <w:r w:rsidRPr="00746EFC">
              <w:rPr>
                <w:szCs w:val="18"/>
              </w:rPr>
              <w:t xml:space="preserve">Расчет объемов и стоимости э/э на технологические нужны (потери) за январь </w:t>
            </w:r>
          </w:p>
        </w:tc>
        <w:tc>
          <w:tcPr>
            <w:tcW w:w="821" w:type="pct"/>
            <w:vMerge/>
            <w:hideMark/>
          </w:tcPr>
          <w:p w14:paraId="184F0807"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szCs w:val="18"/>
              </w:rPr>
            </w:pPr>
          </w:p>
        </w:tc>
        <w:tc>
          <w:tcPr>
            <w:tcW w:w="747" w:type="pct"/>
            <w:vMerge/>
            <w:hideMark/>
          </w:tcPr>
          <w:p w14:paraId="2AF3B775"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szCs w:val="18"/>
              </w:rPr>
            </w:pPr>
          </w:p>
        </w:tc>
        <w:tc>
          <w:tcPr>
            <w:tcW w:w="819" w:type="pct"/>
            <w:vMerge/>
            <w:hideMark/>
          </w:tcPr>
          <w:p w14:paraId="62D1BED8"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szCs w:val="18"/>
              </w:rPr>
            </w:pPr>
          </w:p>
        </w:tc>
      </w:tr>
      <w:tr w:rsidR="003A556B" w:rsidRPr="00746EFC" w14:paraId="268991EC" w14:textId="77777777" w:rsidTr="00992CD2">
        <w:trPr>
          <w:trHeight w:val="255"/>
        </w:trPr>
        <w:tc>
          <w:tcPr>
            <w:cnfStyle w:val="001000000000" w:firstRow="0" w:lastRow="0" w:firstColumn="1" w:lastColumn="0" w:oddVBand="0" w:evenVBand="0" w:oddHBand="0" w:evenHBand="0" w:firstRowFirstColumn="0" w:firstRowLastColumn="0" w:lastRowFirstColumn="0" w:lastRowLastColumn="0"/>
            <w:tcW w:w="296" w:type="pct"/>
            <w:vMerge w:val="restart"/>
            <w:noWrap/>
            <w:hideMark/>
          </w:tcPr>
          <w:p w14:paraId="67BAF577" w14:textId="77777777" w:rsidR="003A556B" w:rsidRPr="00746EFC" w:rsidRDefault="003A556B" w:rsidP="00992CD2">
            <w:pPr>
              <w:jc w:val="center"/>
              <w:rPr>
                <w:szCs w:val="18"/>
              </w:rPr>
            </w:pPr>
            <w:r w:rsidRPr="00746EFC">
              <w:rPr>
                <w:szCs w:val="18"/>
              </w:rPr>
              <w:t>2</w:t>
            </w:r>
          </w:p>
        </w:tc>
        <w:tc>
          <w:tcPr>
            <w:tcW w:w="2317" w:type="pct"/>
            <w:hideMark/>
          </w:tcPr>
          <w:p w14:paraId="0A67CBCC" w14:textId="77777777" w:rsidR="003A556B" w:rsidRPr="00746EFC" w:rsidRDefault="003A556B" w:rsidP="00992CD2">
            <w:pPr>
              <w:jc w:val="left"/>
              <w:cnfStyle w:val="000000000000" w:firstRow="0" w:lastRow="0" w:firstColumn="0" w:lastColumn="0" w:oddVBand="0" w:evenVBand="0" w:oddHBand="0" w:evenHBand="0" w:firstRowFirstColumn="0" w:firstRowLastColumn="0" w:lastRowFirstColumn="0" w:lastRowLastColumn="0"/>
              <w:rPr>
                <w:szCs w:val="18"/>
              </w:rPr>
            </w:pPr>
            <w:r w:rsidRPr="00746EFC">
              <w:rPr>
                <w:szCs w:val="18"/>
              </w:rPr>
              <w:t>Корректировочный счет-фактура №1341 от 30.11.2017</w:t>
            </w:r>
          </w:p>
        </w:tc>
        <w:tc>
          <w:tcPr>
            <w:tcW w:w="821" w:type="pct"/>
            <w:vMerge w:val="restart"/>
            <w:hideMark/>
          </w:tcPr>
          <w:p w14:paraId="4B02045C"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szCs w:val="18"/>
              </w:rPr>
            </w:pPr>
            <w:r w:rsidRPr="00746EFC">
              <w:rPr>
                <w:szCs w:val="18"/>
              </w:rPr>
              <w:t>73 482 026,18</w:t>
            </w:r>
          </w:p>
        </w:tc>
        <w:tc>
          <w:tcPr>
            <w:tcW w:w="747" w:type="pct"/>
            <w:vMerge w:val="restart"/>
            <w:hideMark/>
          </w:tcPr>
          <w:p w14:paraId="276E208E"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szCs w:val="18"/>
              </w:rPr>
            </w:pPr>
            <w:r w:rsidRPr="00746EFC">
              <w:rPr>
                <w:szCs w:val="18"/>
              </w:rPr>
              <w:t>11 238 308,46</w:t>
            </w:r>
          </w:p>
        </w:tc>
        <w:tc>
          <w:tcPr>
            <w:tcW w:w="819" w:type="pct"/>
            <w:vMerge w:val="restart"/>
            <w:hideMark/>
          </w:tcPr>
          <w:p w14:paraId="46E3A6FA"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szCs w:val="18"/>
              </w:rPr>
            </w:pPr>
            <w:r w:rsidRPr="00746EFC">
              <w:rPr>
                <w:szCs w:val="18"/>
              </w:rPr>
              <w:t>62 243 717,72</w:t>
            </w:r>
          </w:p>
        </w:tc>
      </w:tr>
      <w:tr w:rsidR="003A556B" w:rsidRPr="00746EFC" w14:paraId="1E323C7F" w14:textId="77777777" w:rsidTr="00992CD2">
        <w:trPr>
          <w:trHeight w:val="255"/>
        </w:trPr>
        <w:tc>
          <w:tcPr>
            <w:cnfStyle w:val="001000000000" w:firstRow="0" w:lastRow="0" w:firstColumn="1" w:lastColumn="0" w:oddVBand="0" w:evenVBand="0" w:oddHBand="0" w:evenHBand="0" w:firstRowFirstColumn="0" w:firstRowLastColumn="0" w:lastRowFirstColumn="0" w:lastRowLastColumn="0"/>
            <w:tcW w:w="296" w:type="pct"/>
            <w:vMerge/>
            <w:hideMark/>
          </w:tcPr>
          <w:p w14:paraId="06AFE10E" w14:textId="77777777" w:rsidR="003A556B" w:rsidRPr="00746EFC" w:rsidRDefault="003A556B" w:rsidP="00992CD2">
            <w:pPr>
              <w:rPr>
                <w:szCs w:val="18"/>
              </w:rPr>
            </w:pPr>
          </w:p>
        </w:tc>
        <w:tc>
          <w:tcPr>
            <w:tcW w:w="2317" w:type="pct"/>
            <w:hideMark/>
          </w:tcPr>
          <w:p w14:paraId="24599328" w14:textId="77777777" w:rsidR="003A556B" w:rsidRPr="00746EFC" w:rsidRDefault="003A556B" w:rsidP="00992CD2">
            <w:pPr>
              <w:jc w:val="left"/>
              <w:cnfStyle w:val="000000000000" w:firstRow="0" w:lastRow="0" w:firstColumn="0" w:lastColumn="0" w:oddVBand="0" w:evenVBand="0" w:oddHBand="0" w:evenHBand="0" w:firstRowFirstColumn="0" w:firstRowLastColumn="0" w:lastRowFirstColumn="0" w:lastRowLastColumn="0"/>
              <w:rPr>
                <w:szCs w:val="18"/>
              </w:rPr>
            </w:pPr>
            <w:r w:rsidRPr="00746EFC">
              <w:rPr>
                <w:szCs w:val="18"/>
              </w:rPr>
              <w:t>Корректировочный акт приема-передачи электрической энергии за февраль</w:t>
            </w:r>
          </w:p>
        </w:tc>
        <w:tc>
          <w:tcPr>
            <w:tcW w:w="821" w:type="pct"/>
            <w:vMerge/>
            <w:hideMark/>
          </w:tcPr>
          <w:p w14:paraId="1B6F1A6F"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szCs w:val="18"/>
              </w:rPr>
            </w:pPr>
          </w:p>
        </w:tc>
        <w:tc>
          <w:tcPr>
            <w:tcW w:w="747" w:type="pct"/>
            <w:vMerge/>
            <w:hideMark/>
          </w:tcPr>
          <w:p w14:paraId="1055D0F2"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szCs w:val="18"/>
              </w:rPr>
            </w:pPr>
          </w:p>
        </w:tc>
        <w:tc>
          <w:tcPr>
            <w:tcW w:w="819" w:type="pct"/>
            <w:vMerge/>
            <w:hideMark/>
          </w:tcPr>
          <w:p w14:paraId="473D855E"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szCs w:val="18"/>
              </w:rPr>
            </w:pPr>
          </w:p>
        </w:tc>
      </w:tr>
      <w:tr w:rsidR="003A556B" w:rsidRPr="00746EFC" w14:paraId="7A1CE7AF" w14:textId="77777777" w:rsidTr="00992CD2">
        <w:trPr>
          <w:trHeight w:val="255"/>
        </w:trPr>
        <w:tc>
          <w:tcPr>
            <w:cnfStyle w:val="001000000000" w:firstRow="0" w:lastRow="0" w:firstColumn="1" w:lastColumn="0" w:oddVBand="0" w:evenVBand="0" w:oddHBand="0" w:evenHBand="0" w:firstRowFirstColumn="0" w:firstRowLastColumn="0" w:lastRowFirstColumn="0" w:lastRowLastColumn="0"/>
            <w:tcW w:w="296" w:type="pct"/>
            <w:vMerge w:val="restart"/>
            <w:noWrap/>
            <w:hideMark/>
          </w:tcPr>
          <w:p w14:paraId="08478358" w14:textId="77777777" w:rsidR="003A556B" w:rsidRPr="00746EFC" w:rsidRDefault="00E6014D" w:rsidP="00992CD2">
            <w:pPr>
              <w:jc w:val="center"/>
              <w:rPr>
                <w:szCs w:val="18"/>
              </w:rPr>
            </w:pPr>
            <w:r w:rsidRPr="00746EFC">
              <w:rPr>
                <w:szCs w:val="18"/>
              </w:rPr>
              <w:lastRenderedPageBreak/>
              <w:t>3</w:t>
            </w:r>
          </w:p>
        </w:tc>
        <w:tc>
          <w:tcPr>
            <w:tcW w:w="2317" w:type="pct"/>
            <w:hideMark/>
          </w:tcPr>
          <w:p w14:paraId="3A868B14" w14:textId="77777777" w:rsidR="003A556B" w:rsidRPr="00746EFC" w:rsidRDefault="003A556B" w:rsidP="00992CD2">
            <w:pPr>
              <w:jc w:val="left"/>
              <w:cnfStyle w:val="000000000000" w:firstRow="0" w:lastRow="0" w:firstColumn="0" w:lastColumn="0" w:oddVBand="0" w:evenVBand="0" w:oddHBand="0" w:evenHBand="0" w:firstRowFirstColumn="0" w:firstRowLastColumn="0" w:lastRowFirstColumn="0" w:lastRowLastColumn="0"/>
              <w:rPr>
                <w:szCs w:val="18"/>
              </w:rPr>
            </w:pPr>
            <w:r w:rsidRPr="00746EFC">
              <w:rPr>
                <w:szCs w:val="18"/>
              </w:rPr>
              <w:t>Корректировочный счет-фактура № 179 от 31.03.2017</w:t>
            </w:r>
          </w:p>
        </w:tc>
        <w:tc>
          <w:tcPr>
            <w:tcW w:w="821" w:type="pct"/>
            <w:vMerge w:val="restart"/>
            <w:hideMark/>
          </w:tcPr>
          <w:p w14:paraId="56925C60"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szCs w:val="18"/>
              </w:rPr>
            </w:pPr>
            <w:r w:rsidRPr="00746EFC">
              <w:rPr>
                <w:szCs w:val="18"/>
              </w:rPr>
              <w:t>57 869 513,44</w:t>
            </w:r>
          </w:p>
        </w:tc>
        <w:tc>
          <w:tcPr>
            <w:tcW w:w="747" w:type="pct"/>
            <w:vMerge w:val="restart"/>
            <w:hideMark/>
          </w:tcPr>
          <w:p w14:paraId="47EEAE1C"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szCs w:val="18"/>
              </w:rPr>
            </w:pPr>
            <w:r w:rsidRPr="00746EFC">
              <w:rPr>
                <w:szCs w:val="18"/>
              </w:rPr>
              <w:t>11 593 974,42</w:t>
            </w:r>
          </w:p>
        </w:tc>
        <w:tc>
          <w:tcPr>
            <w:tcW w:w="819" w:type="pct"/>
            <w:vMerge w:val="restart"/>
            <w:hideMark/>
          </w:tcPr>
          <w:p w14:paraId="2A9A3CD8"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szCs w:val="18"/>
              </w:rPr>
            </w:pPr>
            <w:r w:rsidRPr="00746EFC">
              <w:rPr>
                <w:szCs w:val="18"/>
              </w:rPr>
              <w:t>46 275 539,02</w:t>
            </w:r>
          </w:p>
        </w:tc>
      </w:tr>
      <w:tr w:rsidR="003A556B" w:rsidRPr="00746EFC" w14:paraId="343CE8F5" w14:textId="77777777" w:rsidTr="00992CD2">
        <w:trPr>
          <w:trHeight w:val="255"/>
        </w:trPr>
        <w:tc>
          <w:tcPr>
            <w:cnfStyle w:val="001000000000" w:firstRow="0" w:lastRow="0" w:firstColumn="1" w:lastColumn="0" w:oddVBand="0" w:evenVBand="0" w:oddHBand="0" w:evenHBand="0" w:firstRowFirstColumn="0" w:firstRowLastColumn="0" w:lastRowFirstColumn="0" w:lastRowLastColumn="0"/>
            <w:tcW w:w="296" w:type="pct"/>
            <w:vMerge/>
            <w:hideMark/>
          </w:tcPr>
          <w:p w14:paraId="41F10DC6" w14:textId="77777777" w:rsidR="003A556B" w:rsidRPr="00746EFC" w:rsidRDefault="003A556B" w:rsidP="00992CD2">
            <w:pPr>
              <w:rPr>
                <w:szCs w:val="18"/>
              </w:rPr>
            </w:pPr>
          </w:p>
        </w:tc>
        <w:tc>
          <w:tcPr>
            <w:tcW w:w="2317" w:type="pct"/>
            <w:hideMark/>
          </w:tcPr>
          <w:p w14:paraId="57AA3FAB" w14:textId="77777777" w:rsidR="003A556B" w:rsidRPr="00746EFC" w:rsidRDefault="003A556B" w:rsidP="00992CD2">
            <w:pPr>
              <w:jc w:val="left"/>
              <w:cnfStyle w:val="000000000000" w:firstRow="0" w:lastRow="0" w:firstColumn="0" w:lastColumn="0" w:oddVBand="0" w:evenVBand="0" w:oddHBand="0" w:evenHBand="0" w:firstRowFirstColumn="0" w:firstRowLastColumn="0" w:lastRowFirstColumn="0" w:lastRowLastColumn="0"/>
              <w:rPr>
                <w:szCs w:val="18"/>
              </w:rPr>
            </w:pPr>
            <w:r w:rsidRPr="00746EFC">
              <w:rPr>
                <w:szCs w:val="18"/>
              </w:rPr>
              <w:t>Корректировочный акт приема-передачи электрической энергии за март</w:t>
            </w:r>
          </w:p>
        </w:tc>
        <w:tc>
          <w:tcPr>
            <w:tcW w:w="821" w:type="pct"/>
            <w:vMerge/>
            <w:hideMark/>
          </w:tcPr>
          <w:p w14:paraId="39595BB0"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szCs w:val="18"/>
              </w:rPr>
            </w:pPr>
          </w:p>
        </w:tc>
        <w:tc>
          <w:tcPr>
            <w:tcW w:w="747" w:type="pct"/>
            <w:vMerge/>
            <w:hideMark/>
          </w:tcPr>
          <w:p w14:paraId="341F3D3D"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szCs w:val="18"/>
              </w:rPr>
            </w:pPr>
          </w:p>
        </w:tc>
        <w:tc>
          <w:tcPr>
            <w:tcW w:w="819" w:type="pct"/>
            <w:vMerge/>
            <w:hideMark/>
          </w:tcPr>
          <w:p w14:paraId="2D7D1FE2"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szCs w:val="18"/>
              </w:rPr>
            </w:pPr>
          </w:p>
        </w:tc>
      </w:tr>
      <w:tr w:rsidR="003A556B" w:rsidRPr="00746EFC" w14:paraId="596C34B6" w14:textId="77777777" w:rsidTr="00992CD2">
        <w:trPr>
          <w:trHeight w:val="255"/>
        </w:trPr>
        <w:tc>
          <w:tcPr>
            <w:cnfStyle w:val="001000000000" w:firstRow="0" w:lastRow="0" w:firstColumn="1" w:lastColumn="0" w:oddVBand="0" w:evenVBand="0" w:oddHBand="0" w:evenHBand="0" w:firstRowFirstColumn="0" w:firstRowLastColumn="0" w:lastRowFirstColumn="0" w:lastRowLastColumn="0"/>
            <w:tcW w:w="296" w:type="pct"/>
            <w:vMerge w:val="restart"/>
            <w:noWrap/>
            <w:hideMark/>
          </w:tcPr>
          <w:p w14:paraId="1FC1E043" w14:textId="77777777" w:rsidR="003A556B" w:rsidRPr="00746EFC" w:rsidRDefault="00E6014D" w:rsidP="00992CD2">
            <w:pPr>
              <w:jc w:val="center"/>
              <w:rPr>
                <w:szCs w:val="18"/>
              </w:rPr>
            </w:pPr>
            <w:r w:rsidRPr="00746EFC">
              <w:rPr>
                <w:szCs w:val="18"/>
              </w:rPr>
              <w:t>4</w:t>
            </w:r>
          </w:p>
        </w:tc>
        <w:tc>
          <w:tcPr>
            <w:tcW w:w="2317" w:type="pct"/>
            <w:hideMark/>
          </w:tcPr>
          <w:p w14:paraId="6BC53B56" w14:textId="77777777" w:rsidR="003A556B" w:rsidRPr="00746EFC" w:rsidRDefault="003A556B" w:rsidP="00992CD2">
            <w:pPr>
              <w:jc w:val="left"/>
              <w:cnfStyle w:val="000000000000" w:firstRow="0" w:lastRow="0" w:firstColumn="0" w:lastColumn="0" w:oddVBand="0" w:evenVBand="0" w:oddHBand="0" w:evenHBand="0" w:firstRowFirstColumn="0" w:firstRowLastColumn="0" w:lastRowFirstColumn="0" w:lastRowLastColumn="0"/>
              <w:rPr>
                <w:szCs w:val="18"/>
              </w:rPr>
            </w:pPr>
            <w:r w:rsidRPr="00746EFC">
              <w:rPr>
                <w:szCs w:val="18"/>
              </w:rPr>
              <w:t>Корректировочный счет-фактура № 347 от 30.04.2017</w:t>
            </w:r>
          </w:p>
        </w:tc>
        <w:tc>
          <w:tcPr>
            <w:tcW w:w="821" w:type="pct"/>
            <w:vMerge w:val="restart"/>
            <w:hideMark/>
          </w:tcPr>
          <w:p w14:paraId="088239A6"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szCs w:val="18"/>
              </w:rPr>
            </w:pPr>
            <w:r w:rsidRPr="00746EFC">
              <w:rPr>
                <w:szCs w:val="18"/>
              </w:rPr>
              <w:t>48 272 773,10</w:t>
            </w:r>
          </w:p>
        </w:tc>
        <w:tc>
          <w:tcPr>
            <w:tcW w:w="747" w:type="pct"/>
            <w:vMerge w:val="restart"/>
            <w:hideMark/>
          </w:tcPr>
          <w:p w14:paraId="06EA3BE6"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szCs w:val="18"/>
              </w:rPr>
            </w:pPr>
            <w:r w:rsidRPr="00746EFC">
              <w:rPr>
                <w:szCs w:val="18"/>
              </w:rPr>
              <w:t>10 417 763,68</w:t>
            </w:r>
          </w:p>
        </w:tc>
        <w:tc>
          <w:tcPr>
            <w:tcW w:w="819" w:type="pct"/>
            <w:vMerge w:val="restart"/>
            <w:hideMark/>
          </w:tcPr>
          <w:p w14:paraId="63088892"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szCs w:val="18"/>
              </w:rPr>
            </w:pPr>
            <w:r w:rsidRPr="00746EFC">
              <w:rPr>
                <w:szCs w:val="18"/>
              </w:rPr>
              <w:t>37 855 009,42</w:t>
            </w:r>
          </w:p>
        </w:tc>
      </w:tr>
      <w:tr w:rsidR="003A556B" w:rsidRPr="00746EFC" w14:paraId="1BEBC4DA" w14:textId="77777777" w:rsidTr="00992CD2">
        <w:trPr>
          <w:trHeight w:val="255"/>
        </w:trPr>
        <w:tc>
          <w:tcPr>
            <w:cnfStyle w:val="001000000000" w:firstRow="0" w:lastRow="0" w:firstColumn="1" w:lastColumn="0" w:oddVBand="0" w:evenVBand="0" w:oddHBand="0" w:evenHBand="0" w:firstRowFirstColumn="0" w:firstRowLastColumn="0" w:lastRowFirstColumn="0" w:lastRowLastColumn="0"/>
            <w:tcW w:w="296" w:type="pct"/>
            <w:vMerge/>
            <w:hideMark/>
          </w:tcPr>
          <w:p w14:paraId="272F04A2" w14:textId="77777777" w:rsidR="003A556B" w:rsidRPr="00746EFC" w:rsidRDefault="003A556B" w:rsidP="00992CD2">
            <w:pPr>
              <w:rPr>
                <w:szCs w:val="18"/>
              </w:rPr>
            </w:pPr>
          </w:p>
        </w:tc>
        <w:tc>
          <w:tcPr>
            <w:tcW w:w="2317" w:type="pct"/>
            <w:hideMark/>
          </w:tcPr>
          <w:p w14:paraId="51D17E83" w14:textId="77777777" w:rsidR="003A556B" w:rsidRPr="00746EFC" w:rsidRDefault="003A556B" w:rsidP="00992CD2">
            <w:pPr>
              <w:jc w:val="left"/>
              <w:cnfStyle w:val="000000000000" w:firstRow="0" w:lastRow="0" w:firstColumn="0" w:lastColumn="0" w:oddVBand="0" w:evenVBand="0" w:oddHBand="0" w:evenHBand="0" w:firstRowFirstColumn="0" w:firstRowLastColumn="0" w:lastRowFirstColumn="0" w:lastRowLastColumn="0"/>
              <w:rPr>
                <w:szCs w:val="18"/>
              </w:rPr>
            </w:pPr>
            <w:r w:rsidRPr="00746EFC">
              <w:rPr>
                <w:szCs w:val="18"/>
              </w:rPr>
              <w:t>Корректировочный акт приема-передачи электрической энергии за апрель</w:t>
            </w:r>
          </w:p>
        </w:tc>
        <w:tc>
          <w:tcPr>
            <w:tcW w:w="821" w:type="pct"/>
            <w:vMerge/>
            <w:hideMark/>
          </w:tcPr>
          <w:p w14:paraId="6CEF4240"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szCs w:val="18"/>
              </w:rPr>
            </w:pPr>
          </w:p>
        </w:tc>
        <w:tc>
          <w:tcPr>
            <w:tcW w:w="747" w:type="pct"/>
            <w:vMerge/>
            <w:hideMark/>
          </w:tcPr>
          <w:p w14:paraId="31CD8936"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szCs w:val="18"/>
              </w:rPr>
            </w:pPr>
          </w:p>
        </w:tc>
        <w:tc>
          <w:tcPr>
            <w:tcW w:w="819" w:type="pct"/>
            <w:vMerge/>
            <w:hideMark/>
          </w:tcPr>
          <w:p w14:paraId="3515AF1D"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szCs w:val="18"/>
              </w:rPr>
            </w:pPr>
          </w:p>
        </w:tc>
      </w:tr>
      <w:tr w:rsidR="003A556B" w:rsidRPr="00746EFC" w14:paraId="11CC776F" w14:textId="77777777" w:rsidTr="00992CD2">
        <w:trPr>
          <w:trHeight w:val="255"/>
        </w:trPr>
        <w:tc>
          <w:tcPr>
            <w:cnfStyle w:val="001000000000" w:firstRow="0" w:lastRow="0" w:firstColumn="1" w:lastColumn="0" w:oddVBand="0" w:evenVBand="0" w:oddHBand="0" w:evenHBand="0" w:firstRowFirstColumn="0" w:firstRowLastColumn="0" w:lastRowFirstColumn="0" w:lastRowLastColumn="0"/>
            <w:tcW w:w="296" w:type="pct"/>
            <w:vMerge w:val="restart"/>
            <w:noWrap/>
            <w:hideMark/>
          </w:tcPr>
          <w:p w14:paraId="3EEBA674" w14:textId="77777777" w:rsidR="003A556B" w:rsidRPr="00746EFC" w:rsidRDefault="00E6014D" w:rsidP="00992CD2">
            <w:pPr>
              <w:jc w:val="center"/>
              <w:rPr>
                <w:szCs w:val="18"/>
              </w:rPr>
            </w:pPr>
            <w:r w:rsidRPr="00746EFC">
              <w:rPr>
                <w:szCs w:val="18"/>
              </w:rPr>
              <w:t>5</w:t>
            </w:r>
          </w:p>
        </w:tc>
        <w:tc>
          <w:tcPr>
            <w:tcW w:w="2317" w:type="pct"/>
            <w:hideMark/>
          </w:tcPr>
          <w:p w14:paraId="715D8003" w14:textId="77777777" w:rsidR="003A556B" w:rsidRPr="00746EFC" w:rsidRDefault="003A556B" w:rsidP="00992CD2">
            <w:pPr>
              <w:jc w:val="left"/>
              <w:cnfStyle w:val="000000000000" w:firstRow="0" w:lastRow="0" w:firstColumn="0" w:lastColumn="0" w:oddVBand="0" w:evenVBand="0" w:oddHBand="0" w:evenHBand="0" w:firstRowFirstColumn="0" w:firstRowLastColumn="0" w:lastRowFirstColumn="0" w:lastRowLastColumn="0"/>
              <w:rPr>
                <w:szCs w:val="18"/>
              </w:rPr>
            </w:pPr>
            <w:r w:rsidRPr="00746EFC">
              <w:rPr>
                <w:szCs w:val="18"/>
              </w:rPr>
              <w:t>Корректировочный счет-фактура № 541 от 31.05.2017</w:t>
            </w:r>
          </w:p>
        </w:tc>
        <w:tc>
          <w:tcPr>
            <w:tcW w:w="821" w:type="pct"/>
            <w:vMerge w:val="restart"/>
            <w:hideMark/>
          </w:tcPr>
          <w:p w14:paraId="2B04E50F"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szCs w:val="18"/>
              </w:rPr>
            </w:pPr>
            <w:r w:rsidRPr="00746EFC">
              <w:rPr>
                <w:szCs w:val="18"/>
              </w:rPr>
              <w:t>41 054 553,71</w:t>
            </w:r>
          </w:p>
        </w:tc>
        <w:tc>
          <w:tcPr>
            <w:tcW w:w="747" w:type="pct"/>
            <w:vMerge w:val="restart"/>
            <w:hideMark/>
          </w:tcPr>
          <w:p w14:paraId="75D42E90"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szCs w:val="18"/>
              </w:rPr>
            </w:pPr>
            <w:r w:rsidRPr="00746EFC">
              <w:rPr>
                <w:szCs w:val="18"/>
              </w:rPr>
              <w:t>11 335 416,65</w:t>
            </w:r>
          </w:p>
        </w:tc>
        <w:tc>
          <w:tcPr>
            <w:tcW w:w="819" w:type="pct"/>
            <w:vMerge w:val="restart"/>
            <w:hideMark/>
          </w:tcPr>
          <w:p w14:paraId="680B3A67"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szCs w:val="18"/>
              </w:rPr>
            </w:pPr>
            <w:r w:rsidRPr="00746EFC">
              <w:rPr>
                <w:szCs w:val="18"/>
              </w:rPr>
              <w:t>29 719 137,06</w:t>
            </w:r>
          </w:p>
        </w:tc>
      </w:tr>
      <w:tr w:rsidR="003A556B" w:rsidRPr="00746EFC" w14:paraId="3DFE1BF8" w14:textId="77777777" w:rsidTr="00992CD2">
        <w:trPr>
          <w:trHeight w:val="255"/>
        </w:trPr>
        <w:tc>
          <w:tcPr>
            <w:cnfStyle w:val="001000000000" w:firstRow="0" w:lastRow="0" w:firstColumn="1" w:lastColumn="0" w:oddVBand="0" w:evenVBand="0" w:oddHBand="0" w:evenHBand="0" w:firstRowFirstColumn="0" w:firstRowLastColumn="0" w:lastRowFirstColumn="0" w:lastRowLastColumn="0"/>
            <w:tcW w:w="296" w:type="pct"/>
            <w:vMerge/>
            <w:hideMark/>
          </w:tcPr>
          <w:p w14:paraId="6C0E9405" w14:textId="77777777" w:rsidR="003A556B" w:rsidRPr="00746EFC" w:rsidRDefault="003A556B" w:rsidP="00992CD2">
            <w:pPr>
              <w:rPr>
                <w:szCs w:val="18"/>
              </w:rPr>
            </w:pPr>
          </w:p>
        </w:tc>
        <w:tc>
          <w:tcPr>
            <w:tcW w:w="2317" w:type="pct"/>
            <w:hideMark/>
          </w:tcPr>
          <w:p w14:paraId="06517496" w14:textId="77777777" w:rsidR="003A556B" w:rsidRPr="00746EFC" w:rsidRDefault="003A556B" w:rsidP="00992CD2">
            <w:pPr>
              <w:jc w:val="left"/>
              <w:cnfStyle w:val="000000000000" w:firstRow="0" w:lastRow="0" w:firstColumn="0" w:lastColumn="0" w:oddVBand="0" w:evenVBand="0" w:oddHBand="0" w:evenHBand="0" w:firstRowFirstColumn="0" w:firstRowLastColumn="0" w:lastRowFirstColumn="0" w:lastRowLastColumn="0"/>
              <w:rPr>
                <w:szCs w:val="18"/>
              </w:rPr>
            </w:pPr>
            <w:r w:rsidRPr="00746EFC">
              <w:rPr>
                <w:szCs w:val="18"/>
              </w:rPr>
              <w:t>Корректировочный акт приема-передачи электрической энергии за май</w:t>
            </w:r>
          </w:p>
        </w:tc>
        <w:tc>
          <w:tcPr>
            <w:tcW w:w="821" w:type="pct"/>
            <w:vMerge/>
            <w:hideMark/>
          </w:tcPr>
          <w:p w14:paraId="7DF26033"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szCs w:val="18"/>
              </w:rPr>
            </w:pPr>
          </w:p>
        </w:tc>
        <w:tc>
          <w:tcPr>
            <w:tcW w:w="747" w:type="pct"/>
            <w:vMerge/>
            <w:hideMark/>
          </w:tcPr>
          <w:p w14:paraId="56619031"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szCs w:val="18"/>
              </w:rPr>
            </w:pPr>
          </w:p>
        </w:tc>
        <w:tc>
          <w:tcPr>
            <w:tcW w:w="819" w:type="pct"/>
            <w:vMerge/>
            <w:hideMark/>
          </w:tcPr>
          <w:p w14:paraId="77E597D1"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szCs w:val="18"/>
              </w:rPr>
            </w:pPr>
          </w:p>
        </w:tc>
      </w:tr>
      <w:tr w:rsidR="003A556B" w:rsidRPr="00746EFC" w14:paraId="73B1E2E8" w14:textId="77777777" w:rsidTr="00992CD2">
        <w:trPr>
          <w:trHeight w:val="255"/>
        </w:trPr>
        <w:tc>
          <w:tcPr>
            <w:cnfStyle w:val="001000000000" w:firstRow="0" w:lastRow="0" w:firstColumn="1" w:lastColumn="0" w:oddVBand="0" w:evenVBand="0" w:oddHBand="0" w:evenHBand="0" w:firstRowFirstColumn="0" w:firstRowLastColumn="0" w:lastRowFirstColumn="0" w:lastRowLastColumn="0"/>
            <w:tcW w:w="296" w:type="pct"/>
            <w:vMerge w:val="restart"/>
            <w:noWrap/>
            <w:hideMark/>
          </w:tcPr>
          <w:p w14:paraId="5883DA6D" w14:textId="77777777" w:rsidR="003A556B" w:rsidRPr="00746EFC" w:rsidRDefault="00E6014D" w:rsidP="00992CD2">
            <w:pPr>
              <w:jc w:val="center"/>
              <w:rPr>
                <w:szCs w:val="18"/>
              </w:rPr>
            </w:pPr>
            <w:r w:rsidRPr="00746EFC">
              <w:rPr>
                <w:szCs w:val="18"/>
              </w:rPr>
              <w:t>6</w:t>
            </w:r>
          </w:p>
        </w:tc>
        <w:tc>
          <w:tcPr>
            <w:tcW w:w="2317" w:type="pct"/>
            <w:hideMark/>
          </w:tcPr>
          <w:p w14:paraId="555F5F90" w14:textId="77777777" w:rsidR="003A556B" w:rsidRPr="00746EFC" w:rsidRDefault="003A556B" w:rsidP="00992CD2">
            <w:pPr>
              <w:jc w:val="left"/>
              <w:cnfStyle w:val="000000000000" w:firstRow="0" w:lastRow="0" w:firstColumn="0" w:lastColumn="0" w:oddVBand="0" w:evenVBand="0" w:oddHBand="0" w:evenHBand="0" w:firstRowFirstColumn="0" w:firstRowLastColumn="0" w:lastRowFirstColumn="0" w:lastRowLastColumn="0"/>
              <w:rPr>
                <w:szCs w:val="18"/>
              </w:rPr>
            </w:pPr>
            <w:r w:rsidRPr="00746EFC">
              <w:rPr>
                <w:szCs w:val="18"/>
              </w:rPr>
              <w:t>Корректировочный счет-фактура № 711 от 30.06.2017</w:t>
            </w:r>
          </w:p>
        </w:tc>
        <w:tc>
          <w:tcPr>
            <w:tcW w:w="821" w:type="pct"/>
            <w:vMerge w:val="restart"/>
            <w:hideMark/>
          </w:tcPr>
          <w:p w14:paraId="46E1FA98"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szCs w:val="18"/>
              </w:rPr>
            </w:pPr>
            <w:r w:rsidRPr="00746EFC">
              <w:rPr>
                <w:szCs w:val="18"/>
              </w:rPr>
              <w:t>20 404 770,20</w:t>
            </w:r>
          </w:p>
        </w:tc>
        <w:tc>
          <w:tcPr>
            <w:tcW w:w="747" w:type="pct"/>
            <w:vMerge w:val="restart"/>
            <w:hideMark/>
          </w:tcPr>
          <w:p w14:paraId="6657668B"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szCs w:val="18"/>
              </w:rPr>
            </w:pPr>
            <w:r w:rsidRPr="00746EFC">
              <w:rPr>
                <w:szCs w:val="18"/>
              </w:rPr>
              <w:t>10 890 609,13</w:t>
            </w:r>
          </w:p>
        </w:tc>
        <w:tc>
          <w:tcPr>
            <w:tcW w:w="819" w:type="pct"/>
            <w:vMerge w:val="restart"/>
            <w:hideMark/>
          </w:tcPr>
          <w:p w14:paraId="4205CDB8"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szCs w:val="18"/>
              </w:rPr>
            </w:pPr>
            <w:r w:rsidRPr="00746EFC">
              <w:rPr>
                <w:szCs w:val="18"/>
              </w:rPr>
              <w:t>9 514 161,07</w:t>
            </w:r>
          </w:p>
        </w:tc>
      </w:tr>
      <w:tr w:rsidR="003A556B" w:rsidRPr="00746EFC" w14:paraId="075CB7FE" w14:textId="77777777" w:rsidTr="00992CD2">
        <w:trPr>
          <w:trHeight w:val="255"/>
        </w:trPr>
        <w:tc>
          <w:tcPr>
            <w:cnfStyle w:val="001000000000" w:firstRow="0" w:lastRow="0" w:firstColumn="1" w:lastColumn="0" w:oddVBand="0" w:evenVBand="0" w:oddHBand="0" w:evenHBand="0" w:firstRowFirstColumn="0" w:firstRowLastColumn="0" w:lastRowFirstColumn="0" w:lastRowLastColumn="0"/>
            <w:tcW w:w="296" w:type="pct"/>
            <w:vMerge/>
            <w:hideMark/>
          </w:tcPr>
          <w:p w14:paraId="0A5AE109" w14:textId="77777777" w:rsidR="003A556B" w:rsidRPr="00746EFC" w:rsidRDefault="003A556B" w:rsidP="00992CD2">
            <w:pPr>
              <w:rPr>
                <w:szCs w:val="18"/>
              </w:rPr>
            </w:pPr>
          </w:p>
        </w:tc>
        <w:tc>
          <w:tcPr>
            <w:tcW w:w="2317" w:type="pct"/>
            <w:hideMark/>
          </w:tcPr>
          <w:p w14:paraId="5B77C865" w14:textId="77777777" w:rsidR="003A556B" w:rsidRPr="00746EFC" w:rsidRDefault="003A556B" w:rsidP="00992CD2">
            <w:pPr>
              <w:jc w:val="left"/>
              <w:cnfStyle w:val="000000000000" w:firstRow="0" w:lastRow="0" w:firstColumn="0" w:lastColumn="0" w:oddVBand="0" w:evenVBand="0" w:oddHBand="0" w:evenHBand="0" w:firstRowFirstColumn="0" w:firstRowLastColumn="0" w:lastRowFirstColumn="0" w:lastRowLastColumn="0"/>
              <w:rPr>
                <w:szCs w:val="18"/>
              </w:rPr>
            </w:pPr>
            <w:r w:rsidRPr="00746EFC">
              <w:rPr>
                <w:szCs w:val="18"/>
              </w:rPr>
              <w:t>Корректировочный акт приема-передачи электрической энергии за июнь</w:t>
            </w:r>
          </w:p>
        </w:tc>
        <w:tc>
          <w:tcPr>
            <w:tcW w:w="821" w:type="pct"/>
            <w:vMerge/>
            <w:hideMark/>
          </w:tcPr>
          <w:p w14:paraId="1D4FB864"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szCs w:val="18"/>
              </w:rPr>
            </w:pPr>
          </w:p>
        </w:tc>
        <w:tc>
          <w:tcPr>
            <w:tcW w:w="747" w:type="pct"/>
            <w:vMerge/>
            <w:hideMark/>
          </w:tcPr>
          <w:p w14:paraId="166184CF"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szCs w:val="18"/>
              </w:rPr>
            </w:pPr>
          </w:p>
        </w:tc>
        <w:tc>
          <w:tcPr>
            <w:tcW w:w="819" w:type="pct"/>
            <w:vMerge/>
            <w:hideMark/>
          </w:tcPr>
          <w:p w14:paraId="3630C0AF"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szCs w:val="18"/>
              </w:rPr>
            </w:pPr>
          </w:p>
        </w:tc>
      </w:tr>
      <w:tr w:rsidR="003A556B" w:rsidRPr="00746EFC" w14:paraId="26112092" w14:textId="77777777" w:rsidTr="00992CD2">
        <w:trPr>
          <w:trHeight w:val="255"/>
        </w:trPr>
        <w:tc>
          <w:tcPr>
            <w:cnfStyle w:val="001000000000" w:firstRow="0" w:lastRow="0" w:firstColumn="1" w:lastColumn="0" w:oddVBand="0" w:evenVBand="0" w:oddHBand="0" w:evenHBand="0" w:firstRowFirstColumn="0" w:firstRowLastColumn="0" w:lastRowFirstColumn="0" w:lastRowLastColumn="0"/>
            <w:tcW w:w="296" w:type="pct"/>
            <w:vMerge w:val="restart"/>
            <w:noWrap/>
            <w:hideMark/>
          </w:tcPr>
          <w:p w14:paraId="0B0B4A84" w14:textId="77777777" w:rsidR="003A556B" w:rsidRPr="00746EFC" w:rsidRDefault="00E6014D" w:rsidP="00992CD2">
            <w:pPr>
              <w:jc w:val="center"/>
              <w:rPr>
                <w:szCs w:val="18"/>
              </w:rPr>
            </w:pPr>
            <w:r w:rsidRPr="00746EFC">
              <w:rPr>
                <w:szCs w:val="18"/>
              </w:rPr>
              <w:t>7</w:t>
            </w:r>
          </w:p>
        </w:tc>
        <w:tc>
          <w:tcPr>
            <w:tcW w:w="2317" w:type="pct"/>
            <w:hideMark/>
          </w:tcPr>
          <w:p w14:paraId="4B36691E" w14:textId="77777777" w:rsidR="003A556B" w:rsidRPr="00746EFC" w:rsidRDefault="003A556B" w:rsidP="00992CD2">
            <w:pPr>
              <w:jc w:val="left"/>
              <w:cnfStyle w:val="000000000000" w:firstRow="0" w:lastRow="0" w:firstColumn="0" w:lastColumn="0" w:oddVBand="0" w:evenVBand="0" w:oddHBand="0" w:evenHBand="0" w:firstRowFirstColumn="0" w:firstRowLastColumn="0" w:lastRowFirstColumn="0" w:lastRowLastColumn="0"/>
              <w:rPr>
                <w:szCs w:val="18"/>
              </w:rPr>
            </w:pPr>
            <w:r w:rsidRPr="00746EFC">
              <w:rPr>
                <w:szCs w:val="18"/>
              </w:rPr>
              <w:t>Счет-фактура № 808 от 31.07.2017</w:t>
            </w:r>
          </w:p>
        </w:tc>
        <w:tc>
          <w:tcPr>
            <w:tcW w:w="821" w:type="pct"/>
            <w:vMerge w:val="restart"/>
            <w:hideMark/>
          </w:tcPr>
          <w:p w14:paraId="016B8276"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szCs w:val="18"/>
              </w:rPr>
            </w:pPr>
            <w:r w:rsidRPr="00746EFC">
              <w:rPr>
                <w:szCs w:val="18"/>
              </w:rPr>
              <w:t>32 263 704,08</w:t>
            </w:r>
          </w:p>
        </w:tc>
        <w:tc>
          <w:tcPr>
            <w:tcW w:w="747" w:type="pct"/>
            <w:vMerge w:val="restart"/>
            <w:hideMark/>
          </w:tcPr>
          <w:p w14:paraId="1478A530"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szCs w:val="18"/>
              </w:rPr>
            </w:pPr>
            <w:r w:rsidRPr="00746EFC">
              <w:rPr>
                <w:szCs w:val="18"/>
              </w:rPr>
              <w:t>9 878 988,22</w:t>
            </w:r>
          </w:p>
        </w:tc>
        <w:tc>
          <w:tcPr>
            <w:tcW w:w="819" w:type="pct"/>
            <w:vMerge w:val="restart"/>
            <w:hideMark/>
          </w:tcPr>
          <w:p w14:paraId="7365DE61"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szCs w:val="18"/>
              </w:rPr>
            </w:pPr>
            <w:r w:rsidRPr="00746EFC">
              <w:rPr>
                <w:szCs w:val="18"/>
              </w:rPr>
              <w:t>22 384 715,86</w:t>
            </w:r>
          </w:p>
        </w:tc>
      </w:tr>
      <w:tr w:rsidR="003A556B" w:rsidRPr="00746EFC" w14:paraId="12CEF8B0" w14:textId="77777777" w:rsidTr="00992CD2">
        <w:trPr>
          <w:trHeight w:val="255"/>
        </w:trPr>
        <w:tc>
          <w:tcPr>
            <w:cnfStyle w:val="001000000000" w:firstRow="0" w:lastRow="0" w:firstColumn="1" w:lastColumn="0" w:oddVBand="0" w:evenVBand="0" w:oddHBand="0" w:evenHBand="0" w:firstRowFirstColumn="0" w:firstRowLastColumn="0" w:lastRowFirstColumn="0" w:lastRowLastColumn="0"/>
            <w:tcW w:w="296" w:type="pct"/>
            <w:vMerge/>
            <w:hideMark/>
          </w:tcPr>
          <w:p w14:paraId="7A1B3D81" w14:textId="77777777" w:rsidR="003A556B" w:rsidRPr="00746EFC" w:rsidRDefault="003A556B" w:rsidP="00992CD2">
            <w:pPr>
              <w:rPr>
                <w:szCs w:val="18"/>
              </w:rPr>
            </w:pPr>
          </w:p>
        </w:tc>
        <w:tc>
          <w:tcPr>
            <w:tcW w:w="2317" w:type="pct"/>
            <w:hideMark/>
          </w:tcPr>
          <w:p w14:paraId="02136E1C" w14:textId="77777777" w:rsidR="003A556B" w:rsidRPr="00746EFC" w:rsidRDefault="003A556B" w:rsidP="00992CD2">
            <w:pPr>
              <w:jc w:val="left"/>
              <w:cnfStyle w:val="000000000000" w:firstRow="0" w:lastRow="0" w:firstColumn="0" w:lastColumn="0" w:oddVBand="0" w:evenVBand="0" w:oddHBand="0" w:evenHBand="0" w:firstRowFirstColumn="0" w:firstRowLastColumn="0" w:lastRowFirstColumn="0" w:lastRowLastColumn="0"/>
              <w:rPr>
                <w:szCs w:val="18"/>
              </w:rPr>
            </w:pPr>
            <w:r w:rsidRPr="00746EFC">
              <w:rPr>
                <w:szCs w:val="18"/>
              </w:rPr>
              <w:t>Акт приема-передачи электрической энергии за июль</w:t>
            </w:r>
          </w:p>
        </w:tc>
        <w:tc>
          <w:tcPr>
            <w:tcW w:w="821" w:type="pct"/>
            <w:vMerge/>
            <w:hideMark/>
          </w:tcPr>
          <w:p w14:paraId="3E73DF8B"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szCs w:val="18"/>
              </w:rPr>
            </w:pPr>
          </w:p>
        </w:tc>
        <w:tc>
          <w:tcPr>
            <w:tcW w:w="747" w:type="pct"/>
            <w:vMerge/>
            <w:hideMark/>
          </w:tcPr>
          <w:p w14:paraId="7E53BA40"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szCs w:val="18"/>
              </w:rPr>
            </w:pPr>
          </w:p>
        </w:tc>
        <w:tc>
          <w:tcPr>
            <w:tcW w:w="819" w:type="pct"/>
            <w:vMerge/>
            <w:hideMark/>
          </w:tcPr>
          <w:p w14:paraId="6D1D2986"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szCs w:val="18"/>
              </w:rPr>
            </w:pPr>
          </w:p>
        </w:tc>
      </w:tr>
      <w:tr w:rsidR="003A556B" w:rsidRPr="00746EFC" w14:paraId="2E954FC1" w14:textId="77777777" w:rsidTr="00992CD2">
        <w:trPr>
          <w:trHeight w:val="285"/>
        </w:trPr>
        <w:tc>
          <w:tcPr>
            <w:cnfStyle w:val="001000000000" w:firstRow="0" w:lastRow="0" w:firstColumn="1" w:lastColumn="0" w:oddVBand="0" w:evenVBand="0" w:oddHBand="0" w:evenHBand="0" w:firstRowFirstColumn="0" w:firstRowLastColumn="0" w:lastRowFirstColumn="0" w:lastRowLastColumn="0"/>
            <w:tcW w:w="296" w:type="pct"/>
            <w:vMerge/>
            <w:hideMark/>
          </w:tcPr>
          <w:p w14:paraId="292726EB" w14:textId="77777777" w:rsidR="003A556B" w:rsidRPr="00746EFC" w:rsidRDefault="003A556B" w:rsidP="00992CD2">
            <w:pPr>
              <w:rPr>
                <w:szCs w:val="18"/>
              </w:rPr>
            </w:pPr>
          </w:p>
        </w:tc>
        <w:tc>
          <w:tcPr>
            <w:tcW w:w="2317" w:type="pct"/>
            <w:hideMark/>
          </w:tcPr>
          <w:p w14:paraId="5E0CDAF0" w14:textId="77777777" w:rsidR="003A556B" w:rsidRPr="00746EFC" w:rsidRDefault="003A556B" w:rsidP="00992CD2">
            <w:pPr>
              <w:jc w:val="left"/>
              <w:cnfStyle w:val="000000000000" w:firstRow="0" w:lastRow="0" w:firstColumn="0" w:lastColumn="0" w:oddVBand="0" w:evenVBand="0" w:oddHBand="0" w:evenHBand="0" w:firstRowFirstColumn="0" w:firstRowLastColumn="0" w:lastRowFirstColumn="0" w:lastRowLastColumn="0"/>
              <w:rPr>
                <w:szCs w:val="18"/>
              </w:rPr>
            </w:pPr>
            <w:r w:rsidRPr="00746EFC">
              <w:rPr>
                <w:szCs w:val="18"/>
              </w:rPr>
              <w:t>Расчет объемов и стоимости э/э на технологические нужны (потери) за июль</w:t>
            </w:r>
          </w:p>
        </w:tc>
        <w:tc>
          <w:tcPr>
            <w:tcW w:w="821" w:type="pct"/>
            <w:vMerge/>
            <w:hideMark/>
          </w:tcPr>
          <w:p w14:paraId="2E3813A9"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szCs w:val="18"/>
              </w:rPr>
            </w:pPr>
          </w:p>
        </w:tc>
        <w:tc>
          <w:tcPr>
            <w:tcW w:w="747" w:type="pct"/>
            <w:vMerge/>
            <w:hideMark/>
          </w:tcPr>
          <w:p w14:paraId="38571881"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szCs w:val="18"/>
              </w:rPr>
            </w:pPr>
          </w:p>
        </w:tc>
        <w:tc>
          <w:tcPr>
            <w:tcW w:w="819" w:type="pct"/>
            <w:vMerge/>
            <w:hideMark/>
          </w:tcPr>
          <w:p w14:paraId="0053EC1A"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szCs w:val="18"/>
              </w:rPr>
            </w:pPr>
          </w:p>
        </w:tc>
      </w:tr>
      <w:tr w:rsidR="003A556B" w:rsidRPr="00746EFC" w14:paraId="080DCF7C" w14:textId="77777777" w:rsidTr="00992CD2">
        <w:trPr>
          <w:trHeight w:val="255"/>
        </w:trPr>
        <w:tc>
          <w:tcPr>
            <w:cnfStyle w:val="001000000000" w:firstRow="0" w:lastRow="0" w:firstColumn="1" w:lastColumn="0" w:oddVBand="0" w:evenVBand="0" w:oddHBand="0" w:evenHBand="0" w:firstRowFirstColumn="0" w:firstRowLastColumn="0" w:lastRowFirstColumn="0" w:lastRowLastColumn="0"/>
            <w:tcW w:w="296" w:type="pct"/>
            <w:vMerge w:val="restart"/>
            <w:noWrap/>
            <w:hideMark/>
          </w:tcPr>
          <w:p w14:paraId="31215C55" w14:textId="77777777" w:rsidR="003A556B" w:rsidRPr="00746EFC" w:rsidRDefault="00E6014D" w:rsidP="00992CD2">
            <w:pPr>
              <w:jc w:val="center"/>
              <w:rPr>
                <w:szCs w:val="18"/>
              </w:rPr>
            </w:pPr>
            <w:r w:rsidRPr="00746EFC">
              <w:rPr>
                <w:szCs w:val="18"/>
              </w:rPr>
              <w:t>8</w:t>
            </w:r>
          </w:p>
        </w:tc>
        <w:tc>
          <w:tcPr>
            <w:tcW w:w="2317" w:type="pct"/>
            <w:hideMark/>
          </w:tcPr>
          <w:p w14:paraId="67DFFA19" w14:textId="77777777" w:rsidR="003A556B" w:rsidRPr="00746EFC" w:rsidRDefault="003A556B" w:rsidP="00992CD2">
            <w:pPr>
              <w:jc w:val="left"/>
              <w:cnfStyle w:val="000000000000" w:firstRow="0" w:lastRow="0" w:firstColumn="0" w:lastColumn="0" w:oddVBand="0" w:evenVBand="0" w:oddHBand="0" w:evenHBand="0" w:firstRowFirstColumn="0" w:firstRowLastColumn="0" w:lastRowFirstColumn="0" w:lastRowLastColumn="0"/>
              <w:rPr>
                <w:szCs w:val="18"/>
              </w:rPr>
            </w:pPr>
            <w:r w:rsidRPr="00746EFC">
              <w:rPr>
                <w:szCs w:val="18"/>
              </w:rPr>
              <w:t>Счет-фактура № 984 от 31.08.2017</w:t>
            </w:r>
          </w:p>
        </w:tc>
        <w:tc>
          <w:tcPr>
            <w:tcW w:w="821" w:type="pct"/>
            <w:vMerge w:val="restart"/>
            <w:hideMark/>
          </w:tcPr>
          <w:p w14:paraId="168A8D64"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szCs w:val="18"/>
              </w:rPr>
            </w:pPr>
            <w:r w:rsidRPr="00746EFC">
              <w:rPr>
                <w:szCs w:val="18"/>
              </w:rPr>
              <w:t>33 725 372,96</w:t>
            </w:r>
          </w:p>
        </w:tc>
        <w:tc>
          <w:tcPr>
            <w:tcW w:w="747" w:type="pct"/>
            <w:vMerge w:val="restart"/>
            <w:hideMark/>
          </w:tcPr>
          <w:p w14:paraId="5C5EF5EA"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szCs w:val="18"/>
              </w:rPr>
            </w:pPr>
            <w:r w:rsidRPr="00746EFC">
              <w:rPr>
                <w:szCs w:val="18"/>
              </w:rPr>
              <w:t>0,00</w:t>
            </w:r>
          </w:p>
        </w:tc>
        <w:tc>
          <w:tcPr>
            <w:tcW w:w="819" w:type="pct"/>
            <w:vMerge w:val="restart"/>
            <w:hideMark/>
          </w:tcPr>
          <w:p w14:paraId="420D01E0"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szCs w:val="18"/>
              </w:rPr>
            </w:pPr>
            <w:r w:rsidRPr="00746EFC">
              <w:rPr>
                <w:szCs w:val="18"/>
              </w:rPr>
              <w:t>33 725 372,96</w:t>
            </w:r>
          </w:p>
        </w:tc>
      </w:tr>
      <w:tr w:rsidR="003A556B" w:rsidRPr="00746EFC" w14:paraId="2348149A" w14:textId="77777777" w:rsidTr="00992CD2">
        <w:trPr>
          <w:trHeight w:val="255"/>
        </w:trPr>
        <w:tc>
          <w:tcPr>
            <w:cnfStyle w:val="001000000000" w:firstRow="0" w:lastRow="0" w:firstColumn="1" w:lastColumn="0" w:oddVBand="0" w:evenVBand="0" w:oddHBand="0" w:evenHBand="0" w:firstRowFirstColumn="0" w:firstRowLastColumn="0" w:lastRowFirstColumn="0" w:lastRowLastColumn="0"/>
            <w:tcW w:w="296" w:type="pct"/>
            <w:vMerge/>
            <w:hideMark/>
          </w:tcPr>
          <w:p w14:paraId="14DD8B1C" w14:textId="77777777" w:rsidR="003A556B" w:rsidRPr="00746EFC" w:rsidRDefault="003A556B" w:rsidP="00992CD2">
            <w:pPr>
              <w:rPr>
                <w:szCs w:val="18"/>
              </w:rPr>
            </w:pPr>
          </w:p>
        </w:tc>
        <w:tc>
          <w:tcPr>
            <w:tcW w:w="2317" w:type="pct"/>
            <w:hideMark/>
          </w:tcPr>
          <w:p w14:paraId="122E7A74" w14:textId="77777777" w:rsidR="003A556B" w:rsidRPr="00746EFC" w:rsidRDefault="003A556B" w:rsidP="00992CD2">
            <w:pPr>
              <w:jc w:val="left"/>
              <w:cnfStyle w:val="000000000000" w:firstRow="0" w:lastRow="0" w:firstColumn="0" w:lastColumn="0" w:oddVBand="0" w:evenVBand="0" w:oddHBand="0" w:evenHBand="0" w:firstRowFirstColumn="0" w:firstRowLastColumn="0" w:lastRowFirstColumn="0" w:lastRowLastColumn="0"/>
              <w:rPr>
                <w:szCs w:val="18"/>
              </w:rPr>
            </w:pPr>
            <w:r w:rsidRPr="00746EFC">
              <w:rPr>
                <w:szCs w:val="18"/>
              </w:rPr>
              <w:t>Акт приема-передачи электрической энергии за август</w:t>
            </w:r>
          </w:p>
        </w:tc>
        <w:tc>
          <w:tcPr>
            <w:tcW w:w="821" w:type="pct"/>
            <w:vMerge/>
            <w:hideMark/>
          </w:tcPr>
          <w:p w14:paraId="1C1C8058"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szCs w:val="18"/>
              </w:rPr>
            </w:pPr>
          </w:p>
        </w:tc>
        <w:tc>
          <w:tcPr>
            <w:tcW w:w="747" w:type="pct"/>
            <w:vMerge/>
            <w:hideMark/>
          </w:tcPr>
          <w:p w14:paraId="0C747F65"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szCs w:val="18"/>
              </w:rPr>
            </w:pPr>
          </w:p>
        </w:tc>
        <w:tc>
          <w:tcPr>
            <w:tcW w:w="819" w:type="pct"/>
            <w:vMerge/>
            <w:hideMark/>
          </w:tcPr>
          <w:p w14:paraId="6C480DD8"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szCs w:val="18"/>
              </w:rPr>
            </w:pPr>
          </w:p>
        </w:tc>
      </w:tr>
      <w:tr w:rsidR="003A556B" w:rsidRPr="00746EFC" w14:paraId="67EED785" w14:textId="77777777" w:rsidTr="00992CD2">
        <w:trPr>
          <w:trHeight w:val="285"/>
        </w:trPr>
        <w:tc>
          <w:tcPr>
            <w:cnfStyle w:val="001000000000" w:firstRow="0" w:lastRow="0" w:firstColumn="1" w:lastColumn="0" w:oddVBand="0" w:evenVBand="0" w:oddHBand="0" w:evenHBand="0" w:firstRowFirstColumn="0" w:firstRowLastColumn="0" w:lastRowFirstColumn="0" w:lastRowLastColumn="0"/>
            <w:tcW w:w="296" w:type="pct"/>
            <w:vMerge/>
            <w:hideMark/>
          </w:tcPr>
          <w:p w14:paraId="1F4B189C" w14:textId="77777777" w:rsidR="003A556B" w:rsidRPr="00746EFC" w:rsidRDefault="003A556B" w:rsidP="00992CD2">
            <w:pPr>
              <w:rPr>
                <w:szCs w:val="18"/>
              </w:rPr>
            </w:pPr>
          </w:p>
        </w:tc>
        <w:tc>
          <w:tcPr>
            <w:tcW w:w="2317" w:type="pct"/>
            <w:hideMark/>
          </w:tcPr>
          <w:p w14:paraId="1EFBE926" w14:textId="77777777" w:rsidR="003A556B" w:rsidRPr="00746EFC" w:rsidRDefault="003A556B" w:rsidP="00992CD2">
            <w:pPr>
              <w:jc w:val="left"/>
              <w:cnfStyle w:val="000000000000" w:firstRow="0" w:lastRow="0" w:firstColumn="0" w:lastColumn="0" w:oddVBand="0" w:evenVBand="0" w:oddHBand="0" w:evenHBand="0" w:firstRowFirstColumn="0" w:firstRowLastColumn="0" w:lastRowFirstColumn="0" w:lastRowLastColumn="0"/>
              <w:rPr>
                <w:szCs w:val="18"/>
              </w:rPr>
            </w:pPr>
            <w:r w:rsidRPr="00746EFC">
              <w:rPr>
                <w:szCs w:val="18"/>
              </w:rPr>
              <w:t>Расчет объемов и стоимости э/э на технологические нужны (потери) за август</w:t>
            </w:r>
          </w:p>
        </w:tc>
        <w:tc>
          <w:tcPr>
            <w:tcW w:w="821" w:type="pct"/>
            <w:vMerge/>
            <w:hideMark/>
          </w:tcPr>
          <w:p w14:paraId="412C0D6D"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szCs w:val="18"/>
              </w:rPr>
            </w:pPr>
          </w:p>
        </w:tc>
        <w:tc>
          <w:tcPr>
            <w:tcW w:w="747" w:type="pct"/>
            <w:vMerge/>
            <w:hideMark/>
          </w:tcPr>
          <w:p w14:paraId="520BF865"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szCs w:val="18"/>
              </w:rPr>
            </w:pPr>
          </w:p>
        </w:tc>
        <w:tc>
          <w:tcPr>
            <w:tcW w:w="819" w:type="pct"/>
            <w:vMerge/>
            <w:hideMark/>
          </w:tcPr>
          <w:p w14:paraId="304526D0"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szCs w:val="18"/>
              </w:rPr>
            </w:pPr>
          </w:p>
        </w:tc>
      </w:tr>
      <w:tr w:rsidR="003A556B" w:rsidRPr="00746EFC" w14:paraId="37E1A5CD" w14:textId="77777777" w:rsidTr="00992CD2">
        <w:trPr>
          <w:trHeight w:val="255"/>
        </w:trPr>
        <w:tc>
          <w:tcPr>
            <w:cnfStyle w:val="001000000000" w:firstRow="0" w:lastRow="0" w:firstColumn="1" w:lastColumn="0" w:oddVBand="0" w:evenVBand="0" w:oddHBand="0" w:evenHBand="0" w:firstRowFirstColumn="0" w:firstRowLastColumn="0" w:lastRowFirstColumn="0" w:lastRowLastColumn="0"/>
            <w:tcW w:w="296" w:type="pct"/>
            <w:vMerge w:val="restart"/>
            <w:noWrap/>
            <w:hideMark/>
          </w:tcPr>
          <w:p w14:paraId="50CF00FA" w14:textId="77777777" w:rsidR="003A556B" w:rsidRPr="00746EFC" w:rsidRDefault="00E6014D" w:rsidP="00992CD2">
            <w:pPr>
              <w:jc w:val="center"/>
              <w:rPr>
                <w:szCs w:val="18"/>
              </w:rPr>
            </w:pPr>
            <w:r w:rsidRPr="00746EFC">
              <w:rPr>
                <w:szCs w:val="18"/>
              </w:rPr>
              <w:t>9</w:t>
            </w:r>
          </w:p>
        </w:tc>
        <w:tc>
          <w:tcPr>
            <w:tcW w:w="2317" w:type="pct"/>
            <w:hideMark/>
          </w:tcPr>
          <w:p w14:paraId="306553BC" w14:textId="77777777" w:rsidR="003A556B" w:rsidRPr="00746EFC" w:rsidRDefault="003A556B" w:rsidP="00992CD2">
            <w:pPr>
              <w:jc w:val="left"/>
              <w:cnfStyle w:val="000000000000" w:firstRow="0" w:lastRow="0" w:firstColumn="0" w:lastColumn="0" w:oddVBand="0" w:evenVBand="0" w:oddHBand="0" w:evenHBand="0" w:firstRowFirstColumn="0" w:firstRowLastColumn="0" w:lastRowFirstColumn="0" w:lastRowLastColumn="0"/>
              <w:rPr>
                <w:szCs w:val="18"/>
              </w:rPr>
            </w:pPr>
            <w:r w:rsidRPr="00746EFC">
              <w:rPr>
                <w:szCs w:val="18"/>
              </w:rPr>
              <w:t>Счет-фактура № 1082 от 30.09.2017</w:t>
            </w:r>
          </w:p>
        </w:tc>
        <w:tc>
          <w:tcPr>
            <w:tcW w:w="821" w:type="pct"/>
            <w:vMerge w:val="restart"/>
            <w:hideMark/>
          </w:tcPr>
          <w:p w14:paraId="3A4A0FC4"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szCs w:val="18"/>
              </w:rPr>
            </w:pPr>
            <w:r w:rsidRPr="00746EFC">
              <w:rPr>
                <w:szCs w:val="18"/>
              </w:rPr>
              <w:t>52 475 394,26</w:t>
            </w:r>
          </w:p>
        </w:tc>
        <w:tc>
          <w:tcPr>
            <w:tcW w:w="747" w:type="pct"/>
            <w:vMerge w:val="restart"/>
            <w:hideMark/>
          </w:tcPr>
          <w:p w14:paraId="464B9C15"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szCs w:val="18"/>
              </w:rPr>
            </w:pPr>
            <w:r w:rsidRPr="00746EFC">
              <w:rPr>
                <w:szCs w:val="18"/>
              </w:rPr>
              <w:t>0,00</w:t>
            </w:r>
          </w:p>
        </w:tc>
        <w:tc>
          <w:tcPr>
            <w:tcW w:w="819" w:type="pct"/>
            <w:vMerge w:val="restart"/>
            <w:hideMark/>
          </w:tcPr>
          <w:p w14:paraId="5DAFAF36"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szCs w:val="18"/>
              </w:rPr>
            </w:pPr>
            <w:r w:rsidRPr="00746EFC">
              <w:rPr>
                <w:szCs w:val="18"/>
              </w:rPr>
              <w:t>52 475 394,26</w:t>
            </w:r>
          </w:p>
        </w:tc>
      </w:tr>
      <w:tr w:rsidR="003A556B" w:rsidRPr="00746EFC" w14:paraId="5E0C3196" w14:textId="77777777" w:rsidTr="00992CD2">
        <w:trPr>
          <w:trHeight w:val="255"/>
        </w:trPr>
        <w:tc>
          <w:tcPr>
            <w:cnfStyle w:val="001000000000" w:firstRow="0" w:lastRow="0" w:firstColumn="1" w:lastColumn="0" w:oddVBand="0" w:evenVBand="0" w:oddHBand="0" w:evenHBand="0" w:firstRowFirstColumn="0" w:firstRowLastColumn="0" w:lastRowFirstColumn="0" w:lastRowLastColumn="0"/>
            <w:tcW w:w="296" w:type="pct"/>
            <w:vMerge/>
            <w:hideMark/>
          </w:tcPr>
          <w:p w14:paraId="66A274A0" w14:textId="77777777" w:rsidR="003A556B" w:rsidRPr="00746EFC" w:rsidRDefault="003A556B" w:rsidP="00992CD2">
            <w:pPr>
              <w:rPr>
                <w:szCs w:val="18"/>
              </w:rPr>
            </w:pPr>
          </w:p>
        </w:tc>
        <w:tc>
          <w:tcPr>
            <w:tcW w:w="2317" w:type="pct"/>
            <w:hideMark/>
          </w:tcPr>
          <w:p w14:paraId="0160FF16" w14:textId="77777777" w:rsidR="003A556B" w:rsidRPr="00746EFC" w:rsidRDefault="003A556B" w:rsidP="00992CD2">
            <w:pPr>
              <w:jc w:val="left"/>
              <w:cnfStyle w:val="000000000000" w:firstRow="0" w:lastRow="0" w:firstColumn="0" w:lastColumn="0" w:oddVBand="0" w:evenVBand="0" w:oddHBand="0" w:evenHBand="0" w:firstRowFirstColumn="0" w:firstRowLastColumn="0" w:lastRowFirstColumn="0" w:lastRowLastColumn="0"/>
              <w:rPr>
                <w:szCs w:val="18"/>
              </w:rPr>
            </w:pPr>
            <w:r w:rsidRPr="00746EFC">
              <w:rPr>
                <w:szCs w:val="18"/>
              </w:rPr>
              <w:t>Акт приема-передачи электрической энергии за сентябрь</w:t>
            </w:r>
          </w:p>
        </w:tc>
        <w:tc>
          <w:tcPr>
            <w:tcW w:w="821" w:type="pct"/>
            <w:vMerge/>
            <w:hideMark/>
          </w:tcPr>
          <w:p w14:paraId="0126A41F"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szCs w:val="18"/>
              </w:rPr>
            </w:pPr>
          </w:p>
        </w:tc>
        <w:tc>
          <w:tcPr>
            <w:tcW w:w="747" w:type="pct"/>
            <w:vMerge/>
            <w:hideMark/>
          </w:tcPr>
          <w:p w14:paraId="4272E46C"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szCs w:val="18"/>
              </w:rPr>
            </w:pPr>
          </w:p>
        </w:tc>
        <w:tc>
          <w:tcPr>
            <w:tcW w:w="819" w:type="pct"/>
            <w:vMerge/>
            <w:hideMark/>
          </w:tcPr>
          <w:p w14:paraId="4CB1DA30"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szCs w:val="18"/>
              </w:rPr>
            </w:pPr>
          </w:p>
        </w:tc>
      </w:tr>
      <w:tr w:rsidR="003A556B" w:rsidRPr="00746EFC" w14:paraId="360C9C16" w14:textId="77777777" w:rsidTr="00992CD2">
        <w:trPr>
          <w:trHeight w:val="510"/>
        </w:trPr>
        <w:tc>
          <w:tcPr>
            <w:cnfStyle w:val="001000000000" w:firstRow="0" w:lastRow="0" w:firstColumn="1" w:lastColumn="0" w:oddVBand="0" w:evenVBand="0" w:oddHBand="0" w:evenHBand="0" w:firstRowFirstColumn="0" w:firstRowLastColumn="0" w:lastRowFirstColumn="0" w:lastRowLastColumn="0"/>
            <w:tcW w:w="296" w:type="pct"/>
            <w:vMerge/>
            <w:hideMark/>
          </w:tcPr>
          <w:p w14:paraId="14D732A5" w14:textId="77777777" w:rsidR="003A556B" w:rsidRPr="00746EFC" w:rsidRDefault="003A556B" w:rsidP="00992CD2">
            <w:pPr>
              <w:rPr>
                <w:szCs w:val="18"/>
              </w:rPr>
            </w:pPr>
          </w:p>
        </w:tc>
        <w:tc>
          <w:tcPr>
            <w:tcW w:w="2317" w:type="pct"/>
            <w:hideMark/>
          </w:tcPr>
          <w:p w14:paraId="1EBE8DAE" w14:textId="77777777" w:rsidR="003A556B" w:rsidRPr="00746EFC" w:rsidRDefault="003A556B" w:rsidP="00992CD2">
            <w:pPr>
              <w:jc w:val="left"/>
              <w:cnfStyle w:val="000000000000" w:firstRow="0" w:lastRow="0" w:firstColumn="0" w:lastColumn="0" w:oddVBand="0" w:evenVBand="0" w:oddHBand="0" w:evenHBand="0" w:firstRowFirstColumn="0" w:firstRowLastColumn="0" w:lastRowFirstColumn="0" w:lastRowLastColumn="0"/>
              <w:rPr>
                <w:szCs w:val="18"/>
              </w:rPr>
            </w:pPr>
            <w:r w:rsidRPr="00746EFC">
              <w:rPr>
                <w:szCs w:val="18"/>
              </w:rPr>
              <w:t>Расчет объемов и стоимости э/э на технологические нужны (потери) за сентябрь</w:t>
            </w:r>
          </w:p>
        </w:tc>
        <w:tc>
          <w:tcPr>
            <w:tcW w:w="821" w:type="pct"/>
            <w:vMerge/>
            <w:hideMark/>
          </w:tcPr>
          <w:p w14:paraId="0F4E065C"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szCs w:val="18"/>
              </w:rPr>
            </w:pPr>
          </w:p>
        </w:tc>
        <w:tc>
          <w:tcPr>
            <w:tcW w:w="747" w:type="pct"/>
            <w:vMerge/>
            <w:hideMark/>
          </w:tcPr>
          <w:p w14:paraId="3F56A91A"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szCs w:val="18"/>
              </w:rPr>
            </w:pPr>
          </w:p>
        </w:tc>
        <w:tc>
          <w:tcPr>
            <w:tcW w:w="819" w:type="pct"/>
            <w:vMerge/>
            <w:hideMark/>
          </w:tcPr>
          <w:p w14:paraId="7AA20E54"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szCs w:val="18"/>
              </w:rPr>
            </w:pPr>
          </w:p>
        </w:tc>
      </w:tr>
      <w:tr w:rsidR="003A556B" w:rsidRPr="00746EFC" w14:paraId="15AB70BA" w14:textId="77777777" w:rsidTr="00992CD2">
        <w:trPr>
          <w:trHeight w:val="255"/>
        </w:trPr>
        <w:tc>
          <w:tcPr>
            <w:cnfStyle w:val="001000000000" w:firstRow="0" w:lastRow="0" w:firstColumn="1" w:lastColumn="0" w:oddVBand="0" w:evenVBand="0" w:oddHBand="0" w:evenHBand="0" w:firstRowFirstColumn="0" w:firstRowLastColumn="0" w:lastRowFirstColumn="0" w:lastRowLastColumn="0"/>
            <w:tcW w:w="296" w:type="pct"/>
            <w:vMerge w:val="restart"/>
            <w:noWrap/>
            <w:hideMark/>
          </w:tcPr>
          <w:p w14:paraId="1CCCBD4E" w14:textId="77777777" w:rsidR="003A556B" w:rsidRPr="00746EFC" w:rsidRDefault="00E6014D" w:rsidP="00992CD2">
            <w:pPr>
              <w:jc w:val="center"/>
              <w:rPr>
                <w:szCs w:val="18"/>
              </w:rPr>
            </w:pPr>
            <w:r w:rsidRPr="00746EFC">
              <w:rPr>
                <w:szCs w:val="18"/>
              </w:rPr>
              <w:t>10</w:t>
            </w:r>
          </w:p>
        </w:tc>
        <w:tc>
          <w:tcPr>
            <w:tcW w:w="2317" w:type="pct"/>
            <w:hideMark/>
          </w:tcPr>
          <w:p w14:paraId="75870D7C" w14:textId="77777777" w:rsidR="003A556B" w:rsidRPr="00746EFC" w:rsidRDefault="003A556B" w:rsidP="00992CD2">
            <w:pPr>
              <w:jc w:val="left"/>
              <w:cnfStyle w:val="000000000000" w:firstRow="0" w:lastRow="0" w:firstColumn="0" w:lastColumn="0" w:oddVBand="0" w:evenVBand="0" w:oddHBand="0" w:evenHBand="0" w:firstRowFirstColumn="0" w:firstRowLastColumn="0" w:lastRowFirstColumn="0" w:lastRowLastColumn="0"/>
              <w:rPr>
                <w:szCs w:val="18"/>
              </w:rPr>
            </w:pPr>
            <w:r w:rsidRPr="00746EFC">
              <w:rPr>
                <w:szCs w:val="18"/>
              </w:rPr>
              <w:t>Счет-фактура № 1450 от 31.10.2017</w:t>
            </w:r>
          </w:p>
        </w:tc>
        <w:tc>
          <w:tcPr>
            <w:tcW w:w="821" w:type="pct"/>
            <w:vMerge w:val="restart"/>
            <w:hideMark/>
          </w:tcPr>
          <w:p w14:paraId="591D3812"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szCs w:val="18"/>
              </w:rPr>
            </w:pPr>
            <w:r w:rsidRPr="00746EFC">
              <w:rPr>
                <w:szCs w:val="18"/>
              </w:rPr>
              <w:t>60 704 163,29</w:t>
            </w:r>
          </w:p>
        </w:tc>
        <w:tc>
          <w:tcPr>
            <w:tcW w:w="747" w:type="pct"/>
            <w:vMerge w:val="restart"/>
            <w:hideMark/>
          </w:tcPr>
          <w:p w14:paraId="50FCE547"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szCs w:val="18"/>
              </w:rPr>
            </w:pPr>
            <w:r w:rsidRPr="00746EFC">
              <w:rPr>
                <w:szCs w:val="18"/>
              </w:rPr>
              <w:t>0,00</w:t>
            </w:r>
          </w:p>
        </w:tc>
        <w:tc>
          <w:tcPr>
            <w:tcW w:w="819" w:type="pct"/>
            <w:vMerge w:val="restart"/>
            <w:hideMark/>
          </w:tcPr>
          <w:p w14:paraId="10F4AD5D"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szCs w:val="18"/>
              </w:rPr>
            </w:pPr>
            <w:r w:rsidRPr="00746EFC">
              <w:rPr>
                <w:szCs w:val="18"/>
              </w:rPr>
              <w:t>60 704 163,29</w:t>
            </w:r>
          </w:p>
        </w:tc>
      </w:tr>
      <w:tr w:rsidR="003A556B" w:rsidRPr="00746EFC" w14:paraId="0A285335" w14:textId="77777777" w:rsidTr="00992CD2">
        <w:trPr>
          <w:trHeight w:val="255"/>
        </w:trPr>
        <w:tc>
          <w:tcPr>
            <w:cnfStyle w:val="001000000000" w:firstRow="0" w:lastRow="0" w:firstColumn="1" w:lastColumn="0" w:oddVBand="0" w:evenVBand="0" w:oddHBand="0" w:evenHBand="0" w:firstRowFirstColumn="0" w:firstRowLastColumn="0" w:lastRowFirstColumn="0" w:lastRowLastColumn="0"/>
            <w:tcW w:w="296" w:type="pct"/>
            <w:vMerge/>
            <w:hideMark/>
          </w:tcPr>
          <w:p w14:paraId="6D103BED" w14:textId="77777777" w:rsidR="003A556B" w:rsidRPr="00746EFC" w:rsidRDefault="003A556B" w:rsidP="00992CD2">
            <w:pPr>
              <w:rPr>
                <w:szCs w:val="18"/>
              </w:rPr>
            </w:pPr>
          </w:p>
        </w:tc>
        <w:tc>
          <w:tcPr>
            <w:tcW w:w="2317" w:type="pct"/>
            <w:hideMark/>
          </w:tcPr>
          <w:p w14:paraId="22D7E152" w14:textId="77777777" w:rsidR="003A556B" w:rsidRPr="00746EFC" w:rsidRDefault="003A556B" w:rsidP="00992CD2">
            <w:pPr>
              <w:jc w:val="left"/>
              <w:cnfStyle w:val="000000000000" w:firstRow="0" w:lastRow="0" w:firstColumn="0" w:lastColumn="0" w:oddVBand="0" w:evenVBand="0" w:oddHBand="0" w:evenHBand="0" w:firstRowFirstColumn="0" w:firstRowLastColumn="0" w:lastRowFirstColumn="0" w:lastRowLastColumn="0"/>
              <w:rPr>
                <w:szCs w:val="18"/>
              </w:rPr>
            </w:pPr>
            <w:r w:rsidRPr="00746EFC">
              <w:rPr>
                <w:szCs w:val="18"/>
              </w:rPr>
              <w:t>Акт приема-передачи электрической энергии за октябрь</w:t>
            </w:r>
          </w:p>
        </w:tc>
        <w:tc>
          <w:tcPr>
            <w:tcW w:w="821" w:type="pct"/>
            <w:vMerge/>
            <w:hideMark/>
          </w:tcPr>
          <w:p w14:paraId="4EEBC1C2"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szCs w:val="18"/>
              </w:rPr>
            </w:pPr>
          </w:p>
        </w:tc>
        <w:tc>
          <w:tcPr>
            <w:tcW w:w="747" w:type="pct"/>
            <w:vMerge/>
            <w:hideMark/>
          </w:tcPr>
          <w:p w14:paraId="45750771"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szCs w:val="18"/>
              </w:rPr>
            </w:pPr>
          </w:p>
        </w:tc>
        <w:tc>
          <w:tcPr>
            <w:tcW w:w="819" w:type="pct"/>
            <w:vMerge/>
            <w:hideMark/>
          </w:tcPr>
          <w:p w14:paraId="35AB5D55"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szCs w:val="18"/>
              </w:rPr>
            </w:pPr>
          </w:p>
        </w:tc>
      </w:tr>
      <w:tr w:rsidR="003A556B" w:rsidRPr="00746EFC" w14:paraId="0798876C" w14:textId="77777777" w:rsidTr="00992CD2">
        <w:trPr>
          <w:trHeight w:val="255"/>
        </w:trPr>
        <w:tc>
          <w:tcPr>
            <w:cnfStyle w:val="001000000000" w:firstRow="0" w:lastRow="0" w:firstColumn="1" w:lastColumn="0" w:oddVBand="0" w:evenVBand="0" w:oddHBand="0" w:evenHBand="0" w:firstRowFirstColumn="0" w:firstRowLastColumn="0" w:lastRowFirstColumn="0" w:lastRowLastColumn="0"/>
            <w:tcW w:w="296" w:type="pct"/>
            <w:vMerge w:val="restart"/>
            <w:noWrap/>
            <w:hideMark/>
          </w:tcPr>
          <w:p w14:paraId="480CDD1D" w14:textId="77777777" w:rsidR="003A556B" w:rsidRPr="00746EFC" w:rsidRDefault="00E6014D" w:rsidP="00992CD2">
            <w:pPr>
              <w:jc w:val="center"/>
              <w:rPr>
                <w:szCs w:val="18"/>
              </w:rPr>
            </w:pPr>
            <w:r w:rsidRPr="00746EFC">
              <w:rPr>
                <w:szCs w:val="18"/>
              </w:rPr>
              <w:t>11</w:t>
            </w:r>
          </w:p>
        </w:tc>
        <w:tc>
          <w:tcPr>
            <w:tcW w:w="2317" w:type="pct"/>
            <w:hideMark/>
          </w:tcPr>
          <w:p w14:paraId="308B789A" w14:textId="77777777" w:rsidR="003A556B" w:rsidRPr="00746EFC" w:rsidRDefault="003A556B" w:rsidP="00992CD2">
            <w:pPr>
              <w:jc w:val="left"/>
              <w:cnfStyle w:val="000000000000" w:firstRow="0" w:lastRow="0" w:firstColumn="0" w:lastColumn="0" w:oddVBand="0" w:evenVBand="0" w:oddHBand="0" w:evenHBand="0" w:firstRowFirstColumn="0" w:firstRowLastColumn="0" w:lastRowFirstColumn="0" w:lastRowLastColumn="0"/>
              <w:rPr>
                <w:szCs w:val="18"/>
              </w:rPr>
            </w:pPr>
            <w:r w:rsidRPr="00746EFC">
              <w:rPr>
                <w:szCs w:val="18"/>
              </w:rPr>
              <w:t>Счет-фактура № 1265 от 30.11.2017</w:t>
            </w:r>
          </w:p>
        </w:tc>
        <w:tc>
          <w:tcPr>
            <w:tcW w:w="821" w:type="pct"/>
            <w:vMerge w:val="restart"/>
            <w:hideMark/>
          </w:tcPr>
          <w:p w14:paraId="719E8854"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szCs w:val="18"/>
              </w:rPr>
            </w:pPr>
            <w:r w:rsidRPr="00746EFC">
              <w:rPr>
                <w:szCs w:val="18"/>
              </w:rPr>
              <w:t>67 929 191,69</w:t>
            </w:r>
          </w:p>
        </w:tc>
        <w:tc>
          <w:tcPr>
            <w:tcW w:w="747" w:type="pct"/>
            <w:vMerge w:val="restart"/>
            <w:hideMark/>
          </w:tcPr>
          <w:p w14:paraId="69E0FD4B"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szCs w:val="18"/>
              </w:rPr>
            </w:pPr>
            <w:r w:rsidRPr="00746EFC">
              <w:rPr>
                <w:szCs w:val="18"/>
              </w:rPr>
              <w:t>0,00</w:t>
            </w:r>
          </w:p>
        </w:tc>
        <w:tc>
          <w:tcPr>
            <w:tcW w:w="819" w:type="pct"/>
            <w:vMerge w:val="restart"/>
            <w:hideMark/>
          </w:tcPr>
          <w:p w14:paraId="77620CF8"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szCs w:val="18"/>
              </w:rPr>
            </w:pPr>
            <w:r w:rsidRPr="00746EFC">
              <w:rPr>
                <w:szCs w:val="18"/>
              </w:rPr>
              <w:t>67 929 191,69</w:t>
            </w:r>
          </w:p>
        </w:tc>
      </w:tr>
      <w:tr w:rsidR="003A556B" w:rsidRPr="00746EFC" w14:paraId="128F9BF4" w14:textId="77777777" w:rsidTr="00992CD2">
        <w:trPr>
          <w:trHeight w:val="255"/>
        </w:trPr>
        <w:tc>
          <w:tcPr>
            <w:cnfStyle w:val="001000000000" w:firstRow="0" w:lastRow="0" w:firstColumn="1" w:lastColumn="0" w:oddVBand="0" w:evenVBand="0" w:oddHBand="0" w:evenHBand="0" w:firstRowFirstColumn="0" w:firstRowLastColumn="0" w:lastRowFirstColumn="0" w:lastRowLastColumn="0"/>
            <w:tcW w:w="296" w:type="pct"/>
            <w:vMerge/>
            <w:hideMark/>
          </w:tcPr>
          <w:p w14:paraId="0190017F" w14:textId="77777777" w:rsidR="003A556B" w:rsidRPr="00746EFC" w:rsidRDefault="003A556B" w:rsidP="00992CD2">
            <w:pPr>
              <w:rPr>
                <w:szCs w:val="18"/>
              </w:rPr>
            </w:pPr>
          </w:p>
        </w:tc>
        <w:tc>
          <w:tcPr>
            <w:tcW w:w="2317" w:type="pct"/>
            <w:hideMark/>
          </w:tcPr>
          <w:p w14:paraId="0C960EA7" w14:textId="77777777" w:rsidR="003A556B" w:rsidRPr="00746EFC" w:rsidRDefault="003A556B" w:rsidP="00992CD2">
            <w:pPr>
              <w:jc w:val="left"/>
              <w:cnfStyle w:val="000000000000" w:firstRow="0" w:lastRow="0" w:firstColumn="0" w:lastColumn="0" w:oddVBand="0" w:evenVBand="0" w:oddHBand="0" w:evenHBand="0" w:firstRowFirstColumn="0" w:firstRowLastColumn="0" w:lastRowFirstColumn="0" w:lastRowLastColumn="0"/>
              <w:rPr>
                <w:szCs w:val="18"/>
              </w:rPr>
            </w:pPr>
            <w:r w:rsidRPr="00746EFC">
              <w:rPr>
                <w:szCs w:val="18"/>
              </w:rPr>
              <w:t>Акт приема-передачи электрической энергии за ноябрь</w:t>
            </w:r>
          </w:p>
        </w:tc>
        <w:tc>
          <w:tcPr>
            <w:tcW w:w="821" w:type="pct"/>
            <w:vMerge/>
            <w:hideMark/>
          </w:tcPr>
          <w:p w14:paraId="73BCC1E8"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szCs w:val="18"/>
              </w:rPr>
            </w:pPr>
          </w:p>
        </w:tc>
        <w:tc>
          <w:tcPr>
            <w:tcW w:w="747" w:type="pct"/>
            <w:vMerge/>
            <w:hideMark/>
          </w:tcPr>
          <w:p w14:paraId="2B67D130"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szCs w:val="18"/>
              </w:rPr>
            </w:pPr>
          </w:p>
        </w:tc>
        <w:tc>
          <w:tcPr>
            <w:tcW w:w="819" w:type="pct"/>
            <w:vMerge/>
            <w:hideMark/>
          </w:tcPr>
          <w:p w14:paraId="48D0EFE2"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szCs w:val="18"/>
              </w:rPr>
            </w:pPr>
          </w:p>
        </w:tc>
      </w:tr>
      <w:tr w:rsidR="003A556B" w:rsidRPr="00746EFC" w14:paraId="7B56CCD7" w14:textId="77777777" w:rsidTr="00992CD2">
        <w:trPr>
          <w:trHeight w:val="255"/>
        </w:trPr>
        <w:tc>
          <w:tcPr>
            <w:cnfStyle w:val="001000000000" w:firstRow="0" w:lastRow="0" w:firstColumn="1" w:lastColumn="0" w:oddVBand="0" w:evenVBand="0" w:oddHBand="0" w:evenHBand="0" w:firstRowFirstColumn="0" w:firstRowLastColumn="0" w:lastRowFirstColumn="0" w:lastRowLastColumn="0"/>
            <w:tcW w:w="296" w:type="pct"/>
            <w:vMerge w:val="restart"/>
            <w:noWrap/>
            <w:hideMark/>
          </w:tcPr>
          <w:p w14:paraId="2A5E93DE" w14:textId="77777777" w:rsidR="003A556B" w:rsidRPr="00746EFC" w:rsidRDefault="00E6014D" w:rsidP="00992CD2">
            <w:pPr>
              <w:jc w:val="center"/>
              <w:rPr>
                <w:szCs w:val="18"/>
              </w:rPr>
            </w:pPr>
            <w:r w:rsidRPr="00746EFC">
              <w:rPr>
                <w:szCs w:val="18"/>
              </w:rPr>
              <w:t>12</w:t>
            </w:r>
          </w:p>
        </w:tc>
        <w:tc>
          <w:tcPr>
            <w:tcW w:w="2317" w:type="pct"/>
            <w:hideMark/>
          </w:tcPr>
          <w:p w14:paraId="095B7648" w14:textId="77777777" w:rsidR="003A556B" w:rsidRPr="00746EFC" w:rsidRDefault="003A556B" w:rsidP="00992CD2">
            <w:pPr>
              <w:jc w:val="left"/>
              <w:cnfStyle w:val="000000000000" w:firstRow="0" w:lastRow="0" w:firstColumn="0" w:lastColumn="0" w:oddVBand="0" w:evenVBand="0" w:oddHBand="0" w:evenHBand="0" w:firstRowFirstColumn="0" w:firstRowLastColumn="0" w:lastRowFirstColumn="0" w:lastRowLastColumn="0"/>
              <w:rPr>
                <w:szCs w:val="18"/>
              </w:rPr>
            </w:pPr>
            <w:r w:rsidRPr="00746EFC">
              <w:rPr>
                <w:szCs w:val="18"/>
              </w:rPr>
              <w:t>Счет-фактура № 1375 от 31.12.2017</w:t>
            </w:r>
          </w:p>
        </w:tc>
        <w:tc>
          <w:tcPr>
            <w:tcW w:w="821" w:type="pct"/>
            <w:vMerge w:val="restart"/>
            <w:hideMark/>
          </w:tcPr>
          <w:p w14:paraId="14D55857"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szCs w:val="18"/>
              </w:rPr>
            </w:pPr>
            <w:r w:rsidRPr="00746EFC">
              <w:rPr>
                <w:szCs w:val="18"/>
              </w:rPr>
              <w:t>71 750 984,81</w:t>
            </w:r>
          </w:p>
        </w:tc>
        <w:tc>
          <w:tcPr>
            <w:tcW w:w="747" w:type="pct"/>
            <w:vMerge w:val="restart"/>
            <w:hideMark/>
          </w:tcPr>
          <w:p w14:paraId="57AAAD36"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szCs w:val="18"/>
              </w:rPr>
            </w:pPr>
            <w:r w:rsidRPr="00746EFC">
              <w:rPr>
                <w:szCs w:val="18"/>
              </w:rPr>
              <w:t>0,00</w:t>
            </w:r>
          </w:p>
        </w:tc>
        <w:tc>
          <w:tcPr>
            <w:tcW w:w="819" w:type="pct"/>
            <w:vMerge w:val="restart"/>
            <w:hideMark/>
          </w:tcPr>
          <w:p w14:paraId="49C3E5E1"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szCs w:val="18"/>
              </w:rPr>
            </w:pPr>
            <w:r w:rsidRPr="00746EFC">
              <w:rPr>
                <w:szCs w:val="18"/>
              </w:rPr>
              <w:t>71 750 984,81</w:t>
            </w:r>
          </w:p>
        </w:tc>
      </w:tr>
      <w:tr w:rsidR="003A556B" w:rsidRPr="00746EFC" w14:paraId="2103F53B" w14:textId="77777777" w:rsidTr="00992CD2">
        <w:trPr>
          <w:trHeight w:val="255"/>
        </w:trPr>
        <w:tc>
          <w:tcPr>
            <w:cnfStyle w:val="001000000000" w:firstRow="0" w:lastRow="0" w:firstColumn="1" w:lastColumn="0" w:oddVBand="0" w:evenVBand="0" w:oddHBand="0" w:evenHBand="0" w:firstRowFirstColumn="0" w:firstRowLastColumn="0" w:lastRowFirstColumn="0" w:lastRowLastColumn="0"/>
            <w:tcW w:w="296" w:type="pct"/>
            <w:vMerge/>
            <w:hideMark/>
          </w:tcPr>
          <w:p w14:paraId="4BFD47B8" w14:textId="77777777" w:rsidR="003A556B" w:rsidRPr="00746EFC" w:rsidRDefault="003A556B" w:rsidP="00992CD2">
            <w:pPr>
              <w:rPr>
                <w:szCs w:val="18"/>
              </w:rPr>
            </w:pPr>
          </w:p>
        </w:tc>
        <w:tc>
          <w:tcPr>
            <w:tcW w:w="2317" w:type="pct"/>
            <w:hideMark/>
          </w:tcPr>
          <w:p w14:paraId="4EB5422C" w14:textId="77777777" w:rsidR="003A556B" w:rsidRPr="00746EFC" w:rsidRDefault="003A556B" w:rsidP="00992CD2">
            <w:pPr>
              <w:jc w:val="left"/>
              <w:cnfStyle w:val="000000000000" w:firstRow="0" w:lastRow="0" w:firstColumn="0" w:lastColumn="0" w:oddVBand="0" w:evenVBand="0" w:oddHBand="0" w:evenHBand="0" w:firstRowFirstColumn="0" w:firstRowLastColumn="0" w:lastRowFirstColumn="0" w:lastRowLastColumn="0"/>
              <w:rPr>
                <w:szCs w:val="18"/>
              </w:rPr>
            </w:pPr>
            <w:r w:rsidRPr="00746EFC">
              <w:rPr>
                <w:szCs w:val="18"/>
              </w:rPr>
              <w:t>Акт приема-передачи электрической энергии за декабрь</w:t>
            </w:r>
          </w:p>
        </w:tc>
        <w:tc>
          <w:tcPr>
            <w:tcW w:w="821" w:type="pct"/>
            <w:vMerge/>
            <w:hideMark/>
          </w:tcPr>
          <w:p w14:paraId="1AB87425"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szCs w:val="18"/>
              </w:rPr>
            </w:pPr>
          </w:p>
        </w:tc>
        <w:tc>
          <w:tcPr>
            <w:tcW w:w="747" w:type="pct"/>
            <w:vMerge/>
            <w:hideMark/>
          </w:tcPr>
          <w:p w14:paraId="314C60F8"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szCs w:val="18"/>
              </w:rPr>
            </w:pPr>
          </w:p>
        </w:tc>
        <w:tc>
          <w:tcPr>
            <w:tcW w:w="819" w:type="pct"/>
            <w:vMerge/>
            <w:hideMark/>
          </w:tcPr>
          <w:p w14:paraId="5A30E667"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szCs w:val="18"/>
              </w:rPr>
            </w:pPr>
          </w:p>
        </w:tc>
      </w:tr>
      <w:tr w:rsidR="003A556B" w:rsidRPr="00746EFC" w14:paraId="41CEEB79" w14:textId="77777777" w:rsidTr="0080789F">
        <w:trPr>
          <w:trHeight w:val="255"/>
        </w:trPr>
        <w:tc>
          <w:tcPr>
            <w:cnfStyle w:val="001000000000" w:firstRow="0" w:lastRow="0" w:firstColumn="1" w:lastColumn="0" w:oddVBand="0" w:evenVBand="0" w:oddHBand="0" w:evenHBand="0" w:firstRowFirstColumn="0" w:firstRowLastColumn="0" w:lastRowFirstColumn="0" w:lastRowLastColumn="0"/>
            <w:tcW w:w="296" w:type="pct"/>
            <w:shd w:val="clear" w:color="auto" w:fill="D6E3BC" w:themeFill="accent3" w:themeFillTint="66"/>
            <w:noWrap/>
            <w:hideMark/>
          </w:tcPr>
          <w:p w14:paraId="2FE39CEB" w14:textId="77777777" w:rsidR="003A556B" w:rsidRPr="00746EFC" w:rsidRDefault="003A556B" w:rsidP="00992CD2">
            <w:pPr>
              <w:jc w:val="center"/>
              <w:rPr>
                <w:szCs w:val="18"/>
              </w:rPr>
            </w:pPr>
            <w:r w:rsidRPr="00746EFC">
              <w:rPr>
                <w:szCs w:val="18"/>
              </w:rPr>
              <w:lastRenderedPageBreak/>
              <w:t> </w:t>
            </w:r>
          </w:p>
        </w:tc>
        <w:tc>
          <w:tcPr>
            <w:tcW w:w="2317" w:type="pct"/>
            <w:shd w:val="clear" w:color="auto" w:fill="D6E3BC" w:themeFill="accent3" w:themeFillTint="66"/>
            <w:noWrap/>
            <w:hideMark/>
          </w:tcPr>
          <w:p w14:paraId="4A07BDF6" w14:textId="77777777" w:rsidR="003A556B" w:rsidRPr="00746EFC" w:rsidRDefault="003A556B" w:rsidP="00992CD2">
            <w:pPr>
              <w:jc w:val="left"/>
              <w:cnfStyle w:val="000000000000" w:firstRow="0" w:lastRow="0" w:firstColumn="0" w:lastColumn="0" w:oddVBand="0" w:evenVBand="0" w:oddHBand="0" w:evenHBand="0" w:firstRowFirstColumn="0" w:firstRowLastColumn="0" w:lastRowFirstColumn="0" w:lastRowLastColumn="0"/>
              <w:rPr>
                <w:b/>
                <w:szCs w:val="18"/>
              </w:rPr>
            </w:pPr>
            <w:r w:rsidRPr="00746EFC">
              <w:rPr>
                <w:b/>
                <w:szCs w:val="18"/>
              </w:rPr>
              <w:t xml:space="preserve">ООО </w:t>
            </w:r>
            <w:r w:rsidR="00EE4D67" w:rsidRPr="00746EFC">
              <w:rPr>
                <w:b/>
                <w:szCs w:val="18"/>
              </w:rPr>
              <w:t>«</w:t>
            </w:r>
            <w:proofErr w:type="spellStart"/>
            <w:r w:rsidRPr="00746EFC">
              <w:rPr>
                <w:b/>
                <w:szCs w:val="18"/>
              </w:rPr>
              <w:t>Энергокомфорт</w:t>
            </w:r>
            <w:proofErr w:type="spellEnd"/>
            <w:r w:rsidR="00EE4D67" w:rsidRPr="00746EFC">
              <w:rPr>
                <w:b/>
                <w:szCs w:val="18"/>
              </w:rPr>
              <w:t>»</w:t>
            </w:r>
            <w:r w:rsidRPr="00746EFC">
              <w:rPr>
                <w:b/>
                <w:szCs w:val="18"/>
              </w:rPr>
              <w:t xml:space="preserve"> (Договор №794 от 01.05.2017)</w:t>
            </w:r>
          </w:p>
        </w:tc>
        <w:tc>
          <w:tcPr>
            <w:tcW w:w="821" w:type="pct"/>
            <w:shd w:val="clear" w:color="auto" w:fill="D6E3BC" w:themeFill="accent3" w:themeFillTint="66"/>
            <w:noWrap/>
            <w:hideMark/>
          </w:tcPr>
          <w:p w14:paraId="260F50FF"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b/>
                <w:szCs w:val="18"/>
              </w:rPr>
            </w:pPr>
            <w:r w:rsidRPr="00746EFC">
              <w:rPr>
                <w:b/>
                <w:szCs w:val="18"/>
              </w:rPr>
              <w:t>266 736,94</w:t>
            </w:r>
          </w:p>
        </w:tc>
        <w:tc>
          <w:tcPr>
            <w:tcW w:w="747" w:type="pct"/>
            <w:shd w:val="clear" w:color="auto" w:fill="D6E3BC" w:themeFill="accent3" w:themeFillTint="66"/>
            <w:noWrap/>
            <w:hideMark/>
          </w:tcPr>
          <w:p w14:paraId="34A31D2E"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b/>
                <w:szCs w:val="18"/>
              </w:rPr>
            </w:pPr>
            <w:r w:rsidRPr="00746EFC">
              <w:rPr>
                <w:b/>
                <w:szCs w:val="18"/>
              </w:rPr>
              <w:t>0,00</w:t>
            </w:r>
          </w:p>
        </w:tc>
        <w:tc>
          <w:tcPr>
            <w:tcW w:w="819" w:type="pct"/>
            <w:shd w:val="clear" w:color="auto" w:fill="D6E3BC" w:themeFill="accent3" w:themeFillTint="66"/>
            <w:noWrap/>
            <w:hideMark/>
          </w:tcPr>
          <w:p w14:paraId="70A33FAE"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b/>
                <w:szCs w:val="18"/>
              </w:rPr>
            </w:pPr>
            <w:r w:rsidRPr="00746EFC">
              <w:rPr>
                <w:b/>
                <w:szCs w:val="18"/>
              </w:rPr>
              <w:t>266 736,94</w:t>
            </w:r>
          </w:p>
        </w:tc>
      </w:tr>
      <w:tr w:rsidR="003A556B" w:rsidRPr="00746EFC" w14:paraId="54E7A4B1" w14:textId="77777777" w:rsidTr="00992CD2">
        <w:trPr>
          <w:trHeight w:val="255"/>
        </w:trPr>
        <w:tc>
          <w:tcPr>
            <w:cnfStyle w:val="001000000000" w:firstRow="0" w:lastRow="0" w:firstColumn="1" w:lastColumn="0" w:oddVBand="0" w:evenVBand="0" w:oddHBand="0" w:evenHBand="0" w:firstRowFirstColumn="0" w:firstRowLastColumn="0" w:lastRowFirstColumn="0" w:lastRowLastColumn="0"/>
            <w:tcW w:w="296" w:type="pct"/>
            <w:vMerge w:val="restart"/>
            <w:noWrap/>
            <w:hideMark/>
          </w:tcPr>
          <w:p w14:paraId="3A2C6523" w14:textId="77777777" w:rsidR="003A556B" w:rsidRPr="00746EFC" w:rsidRDefault="003A556B" w:rsidP="00992CD2">
            <w:pPr>
              <w:jc w:val="center"/>
              <w:rPr>
                <w:szCs w:val="18"/>
              </w:rPr>
            </w:pPr>
            <w:r w:rsidRPr="00746EFC">
              <w:rPr>
                <w:szCs w:val="18"/>
              </w:rPr>
              <w:t>1</w:t>
            </w:r>
          </w:p>
        </w:tc>
        <w:tc>
          <w:tcPr>
            <w:tcW w:w="2317" w:type="pct"/>
            <w:hideMark/>
          </w:tcPr>
          <w:p w14:paraId="5430C3EF" w14:textId="77777777" w:rsidR="003A556B" w:rsidRPr="00746EFC" w:rsidRDefault="003A556B" w:rsidP="00992CD2">
            <w:pPr>
              <w:jc w:val="left"/>
              <w:cnfStyle w:val="000000000000" w:firstRow="0" w:lastRow="0" w:firstColumn="0" w:lastColumn="0" w:oddVBand="0" w:evenVBand="0" w:oddHBand="0" w:evenHBand="0" w:firstRowFirstColumn="0" w:firstRowLastColumn="0" w:lastRowFirstColumn="0" w:lastRowLastColumn="0"/>
              <w:rPr>
                <w:szCs w:val="18"/>
              </w:rPr>
            </w:pPr>
            <w:r w:rsidRPr="00746EFC">
              <w:rPr>
                <w:szCs w:val="18"/>
              </w:rPr>
              <w:t>Счет-фактура № ЭЭ-75 от 01.09.2017</w:t>
            </w:r>
          </w:p>
        </w:tc>
        <w:tc>
          <w:tcPr>
            <w:tcW w:w="821" w:type="pct"/>
            <w:vMerge w:val="restart"/>
            <w:hideMark/>
          </w:tcPr>
          <w:p w14:paraId="6DD987F4"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szCs w:val="18"/>
              </w:rPr>
            </w:pPr>
            <w:r w:rsidRPr="00746EFC">
              <w:rPr>
                <w:szCs w:val="18"/>
              </w:rPr>
              <w:t>30 689,10</w:t>
            </w:r>
          </w:p>
        </w:tc>
        <w:tc>
          <w:tcPr>
            <w:tcW w:w="747" w:type="pct"/>
            <w:vMerge w:val="restart"/>
            <w:hideMark/>
          </w:tcPr>
          <w:p w14:paraId="4D419D91"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szCs w:val="18"/>
              </w:rPr>
            </w:pPr>
            <w:r w:rsidRPr="00746EFC">
              <w:rPr>
                <w:szCs w:val="18"/>
              </w:rPr>
              <w:t>0,00</w:t>
            </w:r>
          </w:p>
        </w:tc>
        <w:tc>
          <w:tcPr>
            <w:tcW w:w="819" w:type="pct"/>
            <w:vMerge w:val="restart"/>
            <w:hideMark/>
          </w:tcPr>
          <w:p w14:paraId="69469C50"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szCs w:val="18"/>
              </w:rPr>
            </w:pPr>
            <w:r w:rsidRPr="00746EFC">
              <w:rPr>
                <w:szCs w:val="18"/>
              </w:rPr>
              <w:t>30 689,10</w:t>
            </w:r>
          </w:p>
        </w:tc>
      </w:tr>
      <w:tr w:rsidR="003A556B" w:rsidRPr="00746EFC" w14:paraId="7C5C0676" w14:textId="77777777" w:rsidTr="00992CD2">
        <w:trPr>
          <w:trHeight w:val="255"/>
        </w:trPr>
        <w:tc>
          <w:tcPr>
            <w:cnfStyle w:val="001000000000" w:firstRow="0" w:lastRow="0" w:firstColumn="1" w:lastColumn="0" w:oddVBand="0" w:evenVBand="0" w:oddHBand="0" w:evenHBand="0" w:firstRowFirstColumn="0" w:firstRowLastColumn="0" w:lastRowFirstColumn="0" w:lastRowLastColumn="0"/>
            <w:tcW w:w="296" w:type="pct"/>
            <w:vMerge/>
            <w:hideMark/>
          </w:tcPr>
          <w:p w14:paraId="55A60F43" w14:textId="77777777" w:rsidR="003A556B" w:rsidRPr="00746EFC" w:rsidRDefault="003A556B" w:rsidP="00992CD2">
            <w:pPr>
              <w:rPr>
                <w:szCs w:val="18"/>
              </w:rPr>
            </w:pPr>
          </w:p>
        </w:tc>
        <w:tc>
          <w:tcPr>
            <w:tcW w:w="2317" w:type="pct"/>
            <w:hideMark/>
          </w:tcPr>
          <w:p w14:paraId="5EA46BEF" w14:textId="77777777" w:rsidR="003A556B" w:rsidRPr="00746EFC" w:rsidRDefault="003A556B" w:rsidP="00992CD2">
            <w:pPr>
              <w:jc w:val="left"/>
              <w:cnfStyle w:val="000000000000" w:firstRow="0" w:lastRow="0" w:firstColumn="0" w:lastColumn="0" w:oddVBand="0" w:evenVBand="0" w:oddHBand="0" w:evenHBand="0" w:firstRowFirstColumn="0" w:firstRowLastColumn="0" w:lastRowFirstColumn="0" w:lastRowLastColumn="0"/>
              <w:rPr>
                <w:szCs w:val="18"/>
              </w:rPr>
            </w:pPr>
            <w:r w:rsidRPr="00746EFC">
              <w:rPr>
                <w:szCs w:val="18"/>
              </w:rPr>
              <w:t>Акт приема-передачи электрической энергии за январь</w:t>
            </w:r>
          </w:p>
        </w:tc>
        <w:tc>
          <w:tcPr>
            <w:tcW w:w="821" w:type="pct"/>
            <w:vMerge/>
            <w:hideMark/>
          </w:tcPr>
          <w:p w14:paraId="64CD8D8F"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szCs w:val="18"/>
              </w:rPr>
            </w:pPr>
          </w:p>
        </w:tc>
        <w:tc>
          <w:tcPr>
            <w:tcW w:w="747" w:type="pct"/>
            <w:vMerge/>
            <w:hideMark/>
          </w:tcPr>
          <w:p w14:paraId="3CBC89B5"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szCs w:val="18"/>
              </w:rPr>
            </w:pPr>
          </w:p>
        </w:tc>
        <w:tc>
          <w:tcPr>
            <w:tcW w:w="819" w:type="pct"/>
            <w:vMerge/>
            <w:hideMark/>
          </w:tcPr>
          <w:p w14:paraId="27FBA7AB"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szCs w:val="18"/>
              </w:rPr>
            </w:pPr>
          </w:p>
        </w:tc>
      </w:tr>
      <w:tr w:rsidR="003A556B" w:rsidRPr="00746EFC" w14:paraId="46983871" w14:textId="77777777" w:rsidTr="00992CD2">
        <w:trPr>
          <w:trHeight w:val="255"/>
        </w:trPr>
        <w:tc>
          <w:tcPr>
            <w:cnfStyle w:val="001000000000" w:firstRow="0" w:lastRow="0" w:firstColumn="1" w:lastColumn="0" w:oddVBand="0" w:evenVBand="0" w:oddHBand="0" w:evenHBand="0" w:firstRowFirstColumn="0" w:firstRowLastColumn="0" w:lastRowFirstColumn="0" w:lastRowLastColumn="0"/>
            <w:tcW w:w="296" w:type="pct"/>
            <w:vMerge w:val="restart"/>
            <w:noWrap/>
            <w:hideMark/>
          </w:tcPr>
          <w:p w14:paraId="7170D7AC" w14:textId="77777777" w:rsidR="003A556B" w:rsidRPr="00746EFC" w:rsidRDefault="003A556B" w:rsidP="00992CD2">
            <w:pPr>
              <w:jc w:val="center"/>
              <w:rPr>
                <w:szCs w:val="18"/>
              </w:rPr>
            </w:pPr>
            <w:r w:rsidRPr="00746EFC">
              <w:rPr>
                <w:szCs w:val="18"/>
              </w:rPr>
              <w:t>2</w:t>
            </w:r>
          </w:p>
        </w:tc>
        <w:tc>
          <w:tcPr>
            <w:tcW w:w="2317" w:type="pct"/>
            <w:hideMark/>
          </w:tcPr>
          <w:p w14:paraId="110ED69A" w14:textId="77777777" w:rsidR="003A556B" w:rsidRPr="00746EFC" w:rsidRDefault="003A556B" w:rsidP="00992CD2">
            <w:pPr>
              <w:jc w:val="left"/>
              <w:cnfStyle w:val="000000000000" w:firstRow="0" w:lastRow="0" w:firstColumn="0" w:lastColumn="0" w:oddVBand="0" w:evenVBand="0" w:oddHBand="0" w:evenHBand="0" w:firstRowFirstColumn="0" w:firstRowLastColumn="0" w:lastRowFirstColumn="0" w:lastRowLastColumn="0"/>
              <w:rPr>
                <w:szCs w:val="18"/>
              </w:rPr>
            </w:pPr>
            <w:r w:rsidRPr="00746EFC">
              <w:rPr>
                <w:szCs w:val="18"/>
              </w:rPr>
              <w:t>Счет-фактура № ЭЭ-73 от 01.09.2017</w:t>
            </w:r>
          </w:p>
        </w:tc>
        <w:tc>
          <w:tcPr>
            <w:tcW w:w="821" w:type="pct"/>
            <w:vMerge w:val="restart"/>
            <w:hideMark/>
          </w:tcPr>
          <w:p w14:paraId="014B81D4"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szCs w:val="18"/>
              </w:rPr>
            </w:pPr>
            <w:r w:rsidRPr="00746EFC">
              <w:rPr>
                <w:szCs w:val="18"/>
              </w:rPr>
              <w:t>59 380,78</w:t>
            </w:r>
          </w:p>
        </w:tc>
        <w:tc>
          <w:tcPr>
            <w:tcW w:w="747" w:type="pct"/>
            <w:vMerge w:val="restart"/>
            <w:hideMark/>
          </w:tcPr>
          <w:p w14:paraId="48C0581D"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szCs w:val="18"/>
              </w:rPr>
            </w:pPr>
            <w:r w:rsidRPr="00746EFC">
              <w:rPr>
                <w:szCs w:val="18"/>
              </w:rPr>
              <w:t>0,00</w:t>
            </w:r>
          </w:p>
        </w:tc>
        <w:tc>
          <w:tcPr>
            <w:tcW w:w="819" w:type="pct"/>
            <w:vMerge w:val="restart"/>
            <w:hideMark/>
          </w:tcPr>
          <w:p w14:paraId="16012FEC"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szCs w:val="18"/>
              </w:rPr>
            </w:pPr>
            <w:r w:rsidRPr="00746EFC">
              <w:rPr>
                <w:szCs w:val="18"/>
              </w:rPr>
              <w:t>59 380,78</w:t>
            </w:r>
          </w:p>
        </w:tc>
      </w:tr>
      <w:tr w:rsidR="003A556B" w:rsidRPr="00746EFC" w14:paraId="329ACEE0" w14:textId="77777777" w:rsidTr="00992CD2">
        <w:trPr>
          <w:trHeight w:val="255"/>
        </w:trPr>
        <w:tc>
          <w:tcPr>
            <w:cnfStyle w:val="001000000000" w:firstRow="0" w:lastRow="0" w:firstColumn="1" w:lastColumn="0" w:oddVBand="0" w:evenVBand="0" w:oddHBand="0" w:evenHBand="0" w:firstRowFirstColumn="0" w:firstRowLastColumn="0" w:lastRowFirstColumn="0" w:lastRowLastColumn="0"/>
            <w:tcW w:w="296" w:type="pct"/>
            <w:vMerge/>
            <w:hideMark/>
          </w:tcPr>
          <w:p w14:paraId="58BA1A5F" w14:textId="77777777" w:rsidR="003A556B" w:rsidRPr="00746EFC" w:rsidRDefault="003A556B" w:rsidP="00992CD2">
            <w:pPr>
              <w:rPr>
                <w:szCs w:val="18"/>
              </w:rPr>
            </w:pPr>
          </w:p>
        </w:tc>
        <w:tc>
          <w:tcPr>
            <w:tcW w:w="2317" w:type="pct"/>
            <w:hideMark/>
          </w:tcPr>
          <w:p w14:paraId="769287C0" w14:textId="77777777" w:rsidR="003A556B" w:rsidRPr="00746EFC" w:rsidRDefault="003A556B" w:rsidP="00992CD2">
            <w:pPr>
              <w:jc w:val="left"/>
              <w:cnfStyle w:val="000000000000" w:firstRow="0" w:lastRow="0" w:firstColumn="0" w:lastColumn="0" w:oddVBand="0" w:evenVBand="0" w:oddHBand="0" w:evenHBand="0" w:firstRowFirstColumn="0" w:firstRowLastColumn="0" w:lastRowFirstColumn="0" w:lastRowLastColumn="0"/>
              <w:rPr>
                <w:szCs w:val="18"/>
              </w:rPr>
            </w:pPr>
            <w:r w:rsidRPr="00746EFC">
              <w:rPr>
                <w:szCs w:val="18"/>
              </w:rPr>
              <w:t>Акт приема-передачи электрической энергии за апрель</w:t>
            </w:r>
          </w:p>
        </w:tc>
        <w:tc>
          <w:tcPr>
            <w:tcW w:w="821" w:type="pct"/>
            <w:vMerge/>
            <w:hideMark/>
          </w:tcPr>
          <w:p w14:paraId="6E6EB766"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szCs w:val="18"/>
              </w:rPr>
            </w:pPr>
          </w:p>
        </w:tc>
        <w:tc>
          <w:tcPr>
            <w:tcW w:w="747" w:type="pct"/>
            <w:vMerge/>
            <w:hideMark/>
          </w:tcPr>
          <w:p w14:paraId="287EBE90"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szCs w:val="18"/>
              </w:rPr>
            </w:pPr>
          </w:p>
        </w:tc>
        <w:tc>
          <w:tcPr>
            <w:tcW w:w="819" w:type="pct"/>
            <w:vMerge/>
            <w:hideMark/>
          </w:tcPr>
          <w:p w14:paraId="2161738E"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szCs w:val="18"/>
              </w:rPr>
            </w:pPr>
          </w:p>
        </w:tc>
      </w:tr>
      <w:tr w:rsidR="003A556B" w:rsidRPr="00746EFC" w14:paraId="23C9564C" w14:textId="77777777" w:rsidTr="00992CD2">
        <w:trPr>
          <w:trHeight w:val="255"/>
        </w:trPr>
        <w:tc>
          <w:tcPr>
            <w:cnfStyle w:val="001000000000" w:firstRow="0" w:lastRow="0" w:firstColumn="1" w:lastColumn="0" w:oddVBand="0" w:evenVBand="0" w:oddHBand="0" w:evenHBand="0" w:firstRowFirstColumn="0" w:firstRowLastColumn="0" w:lastRowFirstColumn="0" w:lastRowLastColumn="0"/>
            <w:tcW w:w="296" w:type="pct"/>
            <w:vMerge w:val="restart"/>
            <w:noWrap/>
            <w:hideMark/>
          </w:tcPr>
          <w:p w14:paraId="77FF3B5E" w14:textId="77777777" w:rsidR="003A556B" w:rsidRPr="00746EFC" w:rsidRDefault="003A556B" w:rsidP="00992CD2">
            <w:pPr>
              <w:jc w:val="center"/>
              <w:rPr>
                <w:szCs w:val="18"/>
              </w:rPr>
            </w:pPr>
            <w:r w:rsidRPr="00746EFC">
              <w:rPr>
                <w:szCs w:val="18"/>
              </w:rPr>
              <w:t>3</w:t>
            </w:r>
          </w:p>
        </w:tc>
        <w:tc>
          <w:tcPr>
            <w:tcW w:w="2317" w:type="pct"/>
            <w:hideMark/>
          </w:tcPr>
          <w:p w14:paraId="159576BE" w14:textId="77777777" w:rsidR="003A556B" w:rsidRPr="00746EFC" w:rsidRDefault="003A556B" w:rsidP="00992CD2">
            <w:pPr>
              <w:jc w:val="left"/>
              <w:cnfStyle w:val="000000000000" w:firstRow="0" w:lastRow="0" w:firstColumn="0" w:lastColumn="0" w:oddVBand="0" w:evenVBand="0" w:oddHBand="0" w:evenHBand="0" w:firstRowFirstColumn="0" w:firstRowLastColumn="0" w:lastRowFirstColumn="0" w:lastRowLastColumn="0"/>
              <w:rPr>
                <w:szCs w:val="18"/>
              </w:rPr>
            </w:pPr>
            <w:r w:rsidRPr="00746EFC">
              <w:rPr>
                <w:szCs w:val="18"/>
              </w:rPr>
              <w:t>Счет-фактура № ЭЭ-74 от 01.09.2017</w:t>
            </w:r>
          </w:p>
        </w:tc>
        <w:tc>
          <w:tcPr>
            <w:tcW w:w="821" w:type="pct"/>
            <w:vMerge w:val="restart"/>
            <w:hideMark/>
          </w:tcPr>
          <w:p w14:paraId="21F91896"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szCs w:val="18"/>
              </w:rPr>
            </w:pPr>
            <w:r w:rsidRPr="00746EFC">
              <w:rPr>
                <w:szCs w:val="18"/>
              </w:rPr>
              <w:t>5 875,09</w:t>
            </w:r>
          </w:p>
        </w:tc>
        <w:tc>
          <w:tcPr>
            <w:tcW w:w="747" w:type="pct"/>
            <w:vMerge w:val="restart"/>
            <w:hideMark/>
          </w:tcPr>
          <w:p w14:paraId="6C3109DB"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szCs w:val="18"/>
              </w:rPr>
            </w:pPr>
            <w:r w:rsidRPr="00746EFC">
              <w:rPr>
                <w:szCs w:val="18"/>
              </w:rPr>
              <w:t>0,00</w:t>
            </w:r>
          </w:p>
        </w:tc>
        <w:tc>
          <w:tcPr>
            <w:tcW w:w="819" w:type="pct"/>
            <w:vMerge w:val="restart"/>
            <w:hideMark/>
          </w:tcPr>
          <w:p w14:paraId="30540ED2"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szCs w:val="18"/>
              </w:rPr>
            </w:pPr>
            <w:r w:rsidRPr="00746EFC">
              <w:rPr>
                <w:szCs w:val="18"/>
              </w:rPr>
              <w:t>5 875,09</w:t>
            </w:r>
          </w:p>
        </w:tc>
      </w:tr>
      <w:tr w:rsidR="003A556B" w:rsidRPr="00746EFC" w14:paraId="388618CD" w14:textId="77777777" w:rsidTr="00992CD2">
        <w:trPr>
          <w:trHeight w:val="255"/>
        </w:trPr>
        <w:tc>
          <w:tcPr>
            <w:cnfStyle w:val="001000000000" w:firstRow="0" w:lastRow="0" w:firstColumn="1" w:lastColumn="0" w:oddVBand="0" w:evenVBand="0" w:oddHBand="0" w:evenHBand="0" w:firstRowFirstColumn="0" w:firstRowLastColumn="0" w:lastRowFirstColumn="0" w:lastRowLastColumn="0"/>
            <w:tcW w:w="296" w:type="pct"/>
            <w:vMerge/>
            <w:hideMark/>
          </w:tcPr>
          <w:p w14:paraId="7E006A70" w14:textId="77777777" w:rsidR="003A556B" w:rsidRPr="00746EFC" w:rsidRDefault="003A556B" w:rsidP="00992CD2">
            <w:pPr>
              <w:rPr>
                <w:szCs w:val="18"/>
              </w:rPr>
            </w:pPr>
          </w:p>
        </w:tc>
        <w:tc>
          <w:tcPr>
            <w:tcW w:w="2317" w:type="pct"/>
            <w:hideMark/>
          </w:tcPr>
          <w:p w14:paraId="710039CE" w14:textId="77777777" w:rsidR="003A556B" w:rsidRPr="00746EFC" w:rsidRDefault="003A556B" w:rsidP="00992CD2">
            <w:pPr>
              <w:jc w:val="left"/>
              <w:cnfStyle w:val="000000000000" w:firstRow="0" w:lastRow="0" w:firstColumn="0" w:lastColumn="0" w:oddVBand="0" w:evenVBand="0" w:oddHBand="0" w:evenHBand="0" w:firstRowFirstColumn="0" w:firstRowLastColumn="0" w:lastRowFirstColumn="0" w:lastRowLastColumn="0"/>
              <w:rPr>
                <w:szCs w:val="18"/>
              </w:rPr>
            </w:pPr>
            <w:r w:rsidRPr="00746EFC">
              <w:rPr>
                <w:szCs w:val="18"/>
              </w:rPr>
              <w:t>Акт приема-передачи электрической энергии за май</w:t>
            </w:r>
          </w:p>
        </w:tc>
        <w:tc>
          <w:tcPr>
            <w:tcW w:w="821" w:type="pct"/>
            <w:vMerge/>
            <w:hideMark/>
          </w:tcPr>
          <w:p w14:paraId="30B67C10"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szCs w:val="18"/>
              </w:rPr>
            </w:pPr>
          </w:p>
        </w:tc>
        <w:tc>
          <w:tcPr>
            <w:tcW w:w="747" w:type="pct"/>
            <w:vMerge/>
            <w:hideMark/>
          </w:tcPr>
          <w:p w14:paraId="63C23EC3"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szCs w:val="18"/>
              </w:rPr>
            </w:pPr>
          </w:p>
        </w:tc>
        <w:tc>
          <w:tcPr>
            <w:tcW w:w="819" w:type="pct"/>
            <w:vMerge/>
            <w:hideMark/>
          </w:tcPr>
          <w:p w14:paraId="2DEEAD96"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szCs w:val="18"/>
              </w:rPr>
            </w:pPr>
          </w:p>
        </w:tc>
      </w:tr>
      <w:tr w:rsidR="003A556B" w:rsidRPr="00746EFC" w14:paraId="42B5DB3A" w14:textId="77777777" w:rsidTr="00992CD2">
        <w:trPr>
          <w:trHeight w:val="255"/>
        </w:trPr>
        <w:tc>
          <w:tcPr>
            <w:cnfStyle w:val="001000000000" w:firstRow="0" w:lastRow="0" w:firstColumn="1" w:lastColumn="0" w:oddVBand="0" w:evenVBand="0" w:oddHBand="0" w:evenHBand="0" w:firstRowFirstColumn="0" w:firstRowLastColumn="0" w:lastRowFirstColumn="0" w:lastRowLastColumn="0"/>
            <w:tcW w:w="296" w:type="pct"/>
            <w:vMerge w:val="restart"/>
            <w:noWrap/>
            <w:hideMark/>
          </w:tcPr>
          <w:p w14:paraId="0B724AFD" w14:textId="77777777" w:rsidR="003A556B" w:rsidRPr="00746EFC" w:rsidRDefault="003A556B" w:rsidP="00992CD2">
            <w:pPr>
              <w:jc w:val="center"/>
              <w:rPr>
                <w:szCs w:val="18"/>
              </w:rPr>
            </w:pPr>
            <w:r w:rsidRPr="00746EFC">
              <w:rPr>
                <w:szCs w:val="18"/>
              </w:rPr>
              <w:t>4</w:t>
            </w:r>
          </w:p>
        </w:tc>
        <w:tc>
          <w:tcPr>
            <w:tcW w:w="2317" w:type="pct"/>
            <w:hideMark/>
          </w:tcPr>
          <w:p w14:paraId="3AB38F92" w14:textId="77777777" w:rsidR="003A556B" w:rsidRPr="00746EFC" w:rsidRDefault="003A556B" w:rsidP="00992CD2">
            <w:pPr>
              <w:jc w:val="left"/>
              <w:cnfStyle w:val="000000000000" w:firstRow="0" w:lastRow="0" w:firstColumn="0" w:lastColumn="0" w:oddVBand="0" w:evenVBand="0" w:oddHBand="0" w:evenHBand="0" w:firstRowFirstColumn="0" w:firstRowLastColumn="0" w:lastRowFirstColumn="0" w:lastRowLastColumn="0"/>
              <w:rPr>
                <w:szCs w:val="18"/>
              </w:rPr>
            </w:pPr>
            <w:r w:rsidRPr="00746EFC">
              <w:rPr>
                <w:szCs w:val="18"/>
              </w:rPr>
              <w:t>Счет-фактура № ЭЭ-49 от 01.07.2017</w:t>
            </w:r>
          </w:p>
        </w:tc>
        <w:tc>
          <w:tcPr>
            <w:tcW w:w="821" w:type="pct"/>
            <w:vMerge w:val="restart"/>
            <w:hideMark/>
          </w:tcPr>
          <w:p w14:paraId="1597AEB5"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szCs w:val="18"/>
              </w:rPr>
            </w:pPr>
            <w:r w:rsidRPr="00746EFC">
              <w:rPr>
                <w:szCs w:val="18"/>
              </w:rPr>
              <w:t>11 524,73</w:t>
            </w:r>
          </w:p>
        </w:tc>
        <w:tc>
          <w:tcPr>
            <w:tcW w:w="747" w:type="pct"/>
            <w:vMerge w:val="restart"/>
            <w:hideMark/>
          </w:tcPr>
          <w:p w14:paraId="771600FC"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szCs w:val="18"/>
              </w:rPr>
            </w:pPr>
            <w:r w:rsidRPr="00746EFC">
              <w:rPr>
                <w:szCs w:val="18"/>
              </w:rPr>
              <w:t>0,00</w:t>
            </w:r>
          </w:p>
        </w:tc>
        <w:tc>
          <w:tcPr>
            <w:tcW w:w="819" w:type="pct"/>
            <w:vMerge w:val="restart"/>
            <w:hideMark/>
          </w:tcPr>
          <w:p w14:paraId="2230BC55"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szCs w:val="18"/>
              </w:rPr>
            </w:pPr>
            <w:r w:rsidRPr="00746EFC">
              <w:rPr>
                <w:szCs w:val="18"/>
              </w:rPr>
              <w:t>11 524,73</w:t>
            </w:r>
          </w:p>
        </w:tc>
      </w:tr>
      <w:tr w:rsidR="003A556B" w:rsidRPr="00746EFC" w14:paraId="4D4B7CA4" w14:textId="77777777" w:rsidTr="00992CD2">
        <w:trPr>
          <w:trHeight w:val="255"/>
        </w:trPr>
        <w:tc>
          <w:tcPr>
            <w:cnfStyle w:val="001000000000" w:firstRow="0" w:lastRow="0" w:firstColumn="1" w:lastColumn="0" w:oddVBand="0" w:evenVBand="0" w:oddHBand="0" w:evenHBand="0" w:firstRowFirstColumn="0" w:firstRowLastColumn="0" w:lastRowFirstColumn="0" w:lastRowLastColumn="0"/>
            <w:tcW w:w="296" w:type="pct"/>
            <w:vMerge/>
            <w:hideMark/>
          </w:tcPr>
          <w:p w14:paraId="55A80B72" w14:textId="77777777" w:rsidR="003A556B" w:rsidRPr="00746EFC" w:rsidRDefault="003A556B" w:rsidP="00992CD2">
            <w:pPr>
              <w:rPr>
                <w:szCs w:val="18"/>
              </w:rPr>
            </w:pPr>
          </w:p>
        </w:tc>
        <w:tc>
          <w:tcPr>
            <w:tcW w:w="2317" w:type="pct"/>
            <w:hideMark/>
          </w:tcPr>
          <w:p w14:paraId="2ACC0A47" w14:textId="77777777" w:rsidR="003A556B" w:rsidRPr="00746EFC" w:rsidRDefault="003A556B" w:rsidP="00992CD2">
            <w:pPr>
              <w:jc w:val="left"/>
              <w:cnfStyle w:val="000000000000" w:firstRow="0" w:lastRow="0" w:firstColumn="0" w:lastColumn="0" w:oddVBand="0" w:evenVBand="0" w:oddHBand="0" w:evenHBand="0" w:firstRowFirstColumn="0" w:firstRowLastColumn="0" w:lastRowFirstColumn="0" w:lastRowLastColumn="0"/>
              <w:rPr>
                <w:szCs w:val="18"/>
              </w:rPr>
            </w:pPr>
            <w:r w:rsidRPr="00746EFC">
              <w:rPr>
                <w:szCs w:val="18"/>
              </w:rPr>
              <w:t>Акт приема-передачи электрической энергии за июнь</w:t>
            </w:r>
          </w:p>
        </w:tc>
        <w:tc>
          <w:tcPr>
            <w:tcW w:w="821" w:type="pct"/>
            <w:vMerge/>
            <w:hideMark/>
          </w:tcPr>
          <w:p w14:paraId="70B314EA"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szCs w:val="18"/>
              </w:rPr>
            </w:pPr>
          </w:p>
        </w:tc>
        <w:tc>
          <w:tcPr>
            <w:tcW w:w="747" w:type="pct"/>
            <w:vMerge/>
            <w:hideMark/>
          </w:tcPr>
          <w:p w14:paraId="21364E05"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szCs w:val="18"/>
              </w:rPr>
            </w:pPr>
          </w:p>
        </w:tc>
        <w:tc>
          <w:tcPr>
            <w:tcW w:w="819" w:type="pct"/>
            <w:vMerge/>
            <w:hideMark/>
          </w:tcPr>
          <w:p w14:paraId="3B5BD6C8"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szCs w:val="18"/>
              </w:rPr>
            </w:pPr>
          </w:p>
        </w:tc>
      </w:tr>
      <w:tr w:rsidR="003A556B" w:rsidRPr="00746EFC" w14:paraId="6961D5C1" w14:textId="77777777" w:rsidTr="00992CD2">
        <w:trPr>
          <w:trHeight w:val="255"/>
        </w:trPr>
        <w:tc>
          <w:tcPr>
            <w:cnfStyle w:val="001000000000" w:firstRow="0" w:lastRow="0" w:firstColumn="1" w:lastColumn="0" w:oddVBand="0" w:evenVBand="0" w:oddHBand="0" w:evenHBand="0" w:firstRowFirstColumn="0" w:firstRowLastColumn="0" w:lastRowFirstColumn="0" w:lastRowLastColumn="0"/>
            <w:tcW w:w="296" w:type="pct"/>
            <w:vMerge w:val="restart"/>
            <w:noWrap/>
            <w:hideMark/>
          </w:tcPr>
          <w:p w14:paraId="63F96C14" w14:textId="77777777" w:rsidR="003A556B" w:rsidRPr="00746EFC" w:rsidRDefault="003A556B" w:rsidP="00992CD2">
            <w:pPr>
              <w:jc w:val="center"/>
              <w:rPr>
                <w:szCs w:val="18"/>
              </w:rPr>
            </w:pPr>
            <w:r w:rsidRPr="00746EFC">
              <w:rPr>
                <w:szCs w:val="18"/>
              </w:rPr>
              <w:t>5</w:t>
            </w:r>
          </w:p>
        </w:tc>
        <w:tc>
          <w:tcPr>
            <w:tcW w:w="2317" w:type="pct"/>
            <w:hideMark/>
          </w:tcPr>
          <w:p w14:paraId="72B4268F" w14:textId="77777777" w:rsidR="003A556B" w:rsidRPr="00746EFC" w:rsidRDefault="003A556B" w:rsidP="00992CD2">
            <w:pPr>
              <w:jc w:val="left"/>
              <w:cnfStyle w:val="000000000000" w:firstRow="0" w:lastRow="0" w:firstColumn="0" w:lastColumn="0" w:oddVBand="0" w:evenVBand="0" w:oddHBand="0" w:evenHBand="0" w:firstRowFirstColumn="0" w:firstRowLastColumn="0" w:lastRowFirstColumn="0" w:lastRowLastColumn="0"/>
              <w:rPr>
                <w:szCs w:val="18"/>
              </w:rPr>
            </w:pPr>
            <w:r w:rsidRPr="00746EFC">
              <w:rPr>
                <w:szCs w:val="18"/>
              </w:rPr>
              <w:t>Счет-фактура № ЭЭ-57 от 01.08.2017</w:t>
            </w:r>
          </w:p>
        </w:tc>
        <w:tc>
          <w:tcPr>
            <w:tcW w:w="821" w:type="pct"/>
            <w:vMerge w:val="restart"/>
            <w:hideMark/>
          </w:tcPr>
          <w:p w14:paraId="0438405A"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szCs w:val="18"/>
              </w:rPr>
            </w:pPr>
            <w:r w:rsidRPr="00746EFC">
              <w:rPr>
                <w:szCs w:val="18"/>
              </w:rPr>
              <w:t>53 236,43</w:t>
            </w:r>
          </w:p>
        </w:tc>
        <w:tc>
          <w:tcPr>
            <w:tcW w:w="747" w:type="pct"/>
            <w:vMerge w:val="restart"/>
            <w:hideMark/>
          </w:tcPr>
          <w:p w14:paraId="7D096EAB"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szCs w:val="18"/>
              </w:rPr>
            </w:pPr>
            <w:r w:rsidRPr="00746EFC">
              <w:rPr>
                <w:szCs w:val="18"/>
              </w:rPr>
              <w:t>0,00</w:t>
            </w:r>
          </w:p>
        </w:tc>
        <w:tc>
          <w:tcPr>
            <w:tcW w:w="819" w:type="pct"/>
            <w:vMerge w:val="restart"/>
            <w:hideMark/>
          </w:tcPr>
          <w:p w14:paraId="6DE79C3E"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szCs w:val="18"/>
              </w:rPr>
            </w:pPr>
            <w:r w:rsidRPr="00746EFC">
              <w:rPr>
                <w:szCs w:val="18"/>
              </w:rPr>
              <w:t>53 236,43</w:t>
            </w:r>
          </w:p>
        </w:tc>
      </w:tr>
      <w:tr w:rsidR="003A556B" w:rsidRPr="00746EFC" w14:paraId="32393F5B" w14:textId="77777777" w:rsidTr="00992CD2">
        <w:trPr>
          <w:trHeight w:val="255"/>
        </w:trPr>
        <w:tc>
          <w:tcPr>
            <w:cnfStyle w:val="001000000000" w:firstRow="0" w:lastRow="0" w:firstColumn="1" w:lastColumn="0" w:oddVBand="0" w:evenVBand="0" w:oddHBand="0" w:evenHBand="0" w:firstRowFirstColumn="0" w:firstRowLastColumn="0" w:lastRowFirstColumn="0" w:lastRowLastColumn="0"/>
            <w:tcW w:w="296" w:type="pct"/>
            <w:vMerge/>
            <w:hideMark/>
          </w:tcPr>
          <w:p w14:paraId="69524838" w14:textId="77777777" w:rsidR="003A556B" w:rsidRPr="00746EFC" w:rsidRDefault="003A556B" w:rsidP="00992CD2">
            <w:pPr>
              <w:rPr>
                <w:szCs w:val="18"/>
              </w:rPr>
            </w:pPr>
          </w:p>
        </w:tc>
        <w:tc>
          <w:tcPr>
            <w:tcW w:w="2317" w:type="pct"/>
            <w:hideMark/>
          </w:tcPr>
          <w:p w14:paraId="14A976E5" w14:textId="77777777" w:rsidR="003A556B" w:rsidRPr="00746EFC" w:rsidRDefault="003A556B" w:rsidP="00992CD2">
            <w:pPr>
              <w:jc w:val="left"/>
              <w:cnfStyle w:val="000000000000" w:firstRow="0" w:lastRow="0" w:firstColumn="0" w:lastColumn="0" w:oddVBand="0" w:evenVBand="0" w:oddHBand="0" w:evenHBand="0" w:firstRowFirstColumn="0" w:firstRowLastColumn="0" w:lastRowFirstColumn="0" w:lastRowLastColumn="0"/>
              <w:rPr>
                <w:szCs w:val="18"/>
              </w:rPr>
            </w:pPr>
            <w:r w:rsidRPr="00746EFC">
              <w:rPr>
                <w:szCs w:val="18"/>
              </w:rPr>
              <w:t>Акт приема-передачи электрической энергии за июль</w:t>
            </w:r>
          </w:p>
        </w:tc>
        <w:tc>
          <w:tcPr>
            <w:tcW w:w="821" w:type="pct"/>
            <w:vMerge/>
            <w:hideMark/>
          </w:tcPr>
          <w:p w14:paraId="4442EDE8"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szCs w:val="18"/>
              </w:rPr>
            </w:pPr>
          </w:p>
        </w:tc>
        <w:tc>
          <w:tcPr>
            <w:tcW w:w="747" w:type="pct"/>
            <w:vMerge/>
            <w:hideMark/>
          </w:tcPr>
          <w:p w14:paraId="56ADB865"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szCs w:val="18"/>
              </w:rPr>
            </w:pPr>
          </w:p>
        </w:tc>
        <w:tc>
          <w:tcPr>
            <w:tcW w:w="819" w:type="pct"/>
            <w:vMerge/>
            <w:hideMark/>
          </w:tcPr>
          <w:p w14:paraId="6187CFBC"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szCs w:val="18"/>
              </w:rPr>
            </w:pPr>
          </w:p>
        </w:tc>
      </w:tr>
      <w:tr w:rsidR="003A556B" w:rsidRPr="00746EFC" w14:paraId="0CBF597D" w14:textId="77777777" w:rsidTr="00992CD2">
        <w:trPr>
          <w:trHeight w:val="255"/>
        </w:trPr>
        <w:tc>
          <w:tcPr>
            <w:cnfStyle w:val="001000000000" w:firstRow="0" w:lastRow="0" w:firstColumn="1" w:lastColumn="0" w:oddVBand="0" w:evenVBand="0" w:oddHBand="0" w:evenHBand="0" w:firstRowFirstColumn="0" w:firstRowLastColumn="0" w:lastRowFirstColumn="0" w:lastRowLastColumn="0"/>
            <w:tcW w:w="296" w:type="pct"/>
            <w:vMerge w:val="restart"/>
            <w:noWrap/>
            <w:hideMark/>
          </w:tcPr>
          <w:p w14:paraId="59405AA7" w14:textId="77777777" w:rsidR="003A556B" w:rsidRPr="00746EFC" w:rsidRDefault="003A556B" w:rsidP="00992CD2">
            <w:pPr>
              <w:jc w:val="center"/>
              <w:rPr>
                <w:szCs w:val="18"/>
              </w:rPr>
            </w:pPr>
            <w:r w:rsidRPr="00746EFC">
              <w:rPr>
                <w:szCs w:val="18"/>
              </w:rPr>
              <w:t>6</w:t>
            </w:r>
          </w:p>
        </w:tc>
        <w:tc>
          <w:tcPr>
            <w:tcW w:w="2317" w:type="pct"/>
            <w:hideMark/>
          </w:tcPr>
          <w:p w14:paraId="14E29548" w14:textId="77777777" w:rsidR="003A556B" w:rsidRPr="00746EFC" w:rsidRDefault="003A556B" w:rsidP="00992CD2">
            <w:pPr>
              <w:jc w:val="left"/>
              <w:cnfStyle w:val="000000000000" w:firstRow="0" w:lastRow="0" w:firstColumn="0" w:lastColumn="0" w:oddVBand="0" w:evenVBand="0" w:oddHBand="0" w:evenHBand="0" w:firstRowFirstColumn="0" w:firstRowLastColumn="0" w:lastRowFirstColumn="0" w:lastRowLastColumn="0"/>
              <w:rPr>
                <w:szCs w:val="18"/>
              </w:rPr>
            </w:pPr>
            <w:r w:rsidRPr="00746EFC">
              <w:rPr>
                <w:szCs w:val="18"/>
              </w:rPr>
              <w:t>Счет-фактура № ЭЭ-82 от 01.10.2017</w:t>
            </w:r>
          </w:p>
        </w:tc>
        <w:tc>
          <w:tcPr>
            <w:tcW w:w="821" w:type="pct"/>
            <w:vMerge w:val="restart"/>
            <w:hideMark/>
          </w:tcPr>
          <w:p w14:paraId="5385B21D"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szCs w:val="18"/>
              </w:rPr>
            </w:pPr>
            <w:r w:rsidRPr="00746EFC">
              <w:rPr>
                <w:szCs w:val="18"/>
              </w:rPr>
              <w:t>26 051,97</w:t>
            </w:r>
          </w:p>
        </w:tc>
        <w:tc>
          <w:tcPr>
            <w:tcW w:w="747" w:type="pct"/>
            <w:vMerge w:val="restart"/>
            <w:hideMark/>
          </w:tcPr>
          <w:p w14:paraId="4B0EDCE6"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szCs w:val="18"/>
              </w:rPr>
            </w:pPr>
            <w:r w:rsidRPr="00746EFC">
              <w:rPr>
                <w:szCs w:val="18"/>
              </w:rPr>
              <w:t>0,00</w:t>
            </w:r>
          </w:p>
        </w:tc>
        <w:tc>
          <w:tcPr>
            <w:tcW w:w="819" w:type="pct"/>
            <w:vMerge w:val="restart"/>
            <w:hideMark/>
          </w:tcPr>
          <w:p w14:paraId="143D3FA5"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szCs w:val="18"/>
              </w:rPr>
            </w:pPr>
            <w:r w:rsidRPr="00746EFC">
              <w:rPr>
                <w:szCs w:val="18"/>
              </w:rPr>
              <w:t>26 051,97</w:t>
            </w:r>
          </w:p>
        </w:tc>
      </w:tr>
      <w:tr w:rsidR="003A556B" w:rsidRPr="00746EFC" w14:paraId="143EA576" w14:textId="77777777" w:rsidTr="00992CD2">
        <w:trPr>
          <w:trHeight w:val="255"/>
        </w:trPr>
        <w:tc>
          <w:tcPr>
            <w:cnfStyle w:val="001000000000" w:firstRow="0" w:lastRow="0" w:firstColumn="1" w:lastColumn="0" w:oddVBand="0" w:evenVBand="0" w:oddHBand="0" w:evenHBand="0" w:firstRowFirstColumn="0" w:firstRowLastColumn="0" w:lastRowFirstColumn="0" w:lastRowLastColumn="0"/>
            <w:tcW w:w="296" w:type="pct"/>
            <w:vMerge/>
            <w:hideMark/>
          </w:tcPr>
          <w:p w14:paraId="23D8BAE6" w14:textId="77777777" w:rsidR="003A556B" w:rsidRPr="00746EFC" w:rsidRDefault="003A556B" w:rsidP="00992CD2">
            <w:pPr>
              <w:rPr>
                <w:szCs w:val="18"/>
              </w:rPr>
            </w:pPr>
          </w:p>
        </w:tc>
        <w:tc>
          <w:tcPr>
            <w:tcW w:w="2317" w:type="pct"/>
            <w:hideMark/>
          </w:tcPr>
          <w:p w14:paraId="4C86BCA8" w14:textId="77777777" w:rsidR="003A556B" w:rsidRPr="00746EFC" w:rsidRDefault="003A556B" w:rsidP="00992CD2">
            <w:pPr>
              <w:jc w:val="left"/>
              <w:cnfStyle w:val="000000000000" w:firstRow="0" w:lastRow="0" w:firstColumn="0" w:lastColumn="0" w:oddVBand="0" w:evenVBand="0" w:oddHBand="0" w:evenHBand="0" w:firstRowFirstColumn="0" w:firstRowLastColumn="0" w:lastRowFirstColumn="0" w:lastRowLastColumn="0"/>
              <w:rPr>
                <w:szCs w:val="18"/>
              </w:rPr>
            </w:pPr>
            <w:r w:rsidRPr="00746EFC">
              <w:rPr>
                <w:szCs w:val="18"/>
              </w:rPr>
              <w:t>Акт приема-передачи электрической энергии за сентябрь</w:t>
            </w:r>
          </w:p>
        </w:tc>
        <w:tc>
          <w:tcPr>
            <w:tcW w:w="821" w:type="pct"/>
            <w:vMerge/>
            <w:hideMark/>
          </w:tcPr>
          <w:p w14:paraId="68004E39"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szCs w:val="18"/>
              </w:rPr>
            </w:pPr>
          </w:p>
        </w:tc>
        <w:tc>
          <w:tcPr>
            <w:tcW w:w="747" w:type="pct"/>
            <w:vMerge/>
            <w:hideMark/>
          </w:tcPr>
          <w:p w14:paraId="6EC5CEB3"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szCs w:val="18"/>
              </w:rPr>
            </w:pPr>
          </w:p>
        </w:tc>
        <w:tc>
          <w:tcPr>
            <w:tcW w:w="819" w:type="pct"/>
            <w:vMerge/>
            <w:hideMark/>
          </w:tcPr>
          <w:p w14:paraId="35979BBE"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szCs w:val="18"/>
              </w:rPr>
            </w:pPr>
          </w:p>
        </w:tc>
      </w:tr>
      <w:tr w:rsidR="003A556B" w:rsidRPr="00746EFC" w14:paraId="51296E64" w14:textId="77777777" w:rsidTr="00992CD2">
        <w:trPr>
          <w:trHeight w:val="255"/>
        </w:trPr>
        <w:tc>
          <w:tcPr>
            <w:cnfStyle w:val="001000000000" w:firstRow="0" w:lastRow="0" w:firstColumn="1" w:lastColumn="0" w:oddVBand="0" w:evenVBand="0" w:oddHBand="0" w:evenHBand="0" w:firstRowFirstColumn="0" w:firstRowLastColumn="0" w:lastRowFirstColumn="0" w:lastRowLastColumn="0"/>
            <w:tcW w:w="296" w:type="pct"/>
            <w:vMerge w:val="restart"/>
            <w:noWrap/>
            <w:hideMark/>
          </w:tcPr>
          <w:p w14:paraId="425E66C0" w14:textId="77777777" w:rsidR="003A556B" w:rsidRPr="00746EFC" w:rsidRDefault="003A556B" w:rsidP="00992CD2">
            <w:pPr>
              <w:jc w:val="center"/>
              <w:rPr>
                <w:szCs w:val="18"/>
              </w:rPr>
            </w:pPr>
            <w:r w:rsidRPr="00746EFC">
              <w:rPr>
                <w:szCs w:val="18"/>
              </w:rPr>
              <w:t>7</w:t>
            </w:r>
          </w:p>
        </w:tc>
        <w:tc>
          <w:tcPr>
            <w:tcW w:w="2317" w:type="pct"/>
            <w:hideMark/>
          </w:tcPr>
          <w:p w14:paraId="3A98A725" w14:textId="77777777" w:rsidR="003A556B" w:rsidRPr="00746EFC" w:rsidRDefault="003A556B" w:rsidP="00992CD2">
            <w:pPr>
              <w:jc w:val="left"/>
              <w:cnfStyle w:val="000000000000" w:firstRow="0" w:lastRow="0" w:firstColumn="0" w:lastColumn="0" w:oddVBand="0" w:evenVBand="0" w:oddHBand="0" w:evenHBand="0" w:firstRowFirstColumn="0" w:firstRowLastColumn="0" w:lastRowFirstColumn="0" w:lastRowLastColumn="0"/>
              <w:rPr>
                <w:szCs w:val="18"/>
              </w:rPr>
            </w:pPr>
            <w:r w:rsidRPr="00746EFC">
              <w:rPr>
                <w:szCs w:val="18"/>
              </w:rPr>
              <w:t>Счет-фактура № ЭЭ-90 от 01.11.2017</w:t>
            </w:r>
          </w:p>
        </w:tc>
        <w:tc>
          <w:tcPr>
            <w:tcW w:w="821" w:type="pct"/>
            <w:vMerge w:val="restart"/>
            <w:hideMark/>
          </w:tcPr>
          <w:p w14:paraId="0D5116A7"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szCs w:val="18"/>
              </w:rPr>
            </w:pPr>
            <w:r w:rsidRPr="00746EFC">
              <w:rPr>
                <w:szCs w:val="18"/>
              </w:rPr>
              <w:t>47 119,73</w:t>
            </w:r>
          </w:p>
        </w:tc>
        <w:tc>
          <w:tcPr>
            <w:tcW w:w="747" w:type="pct"/>
            <w:vMerge w:val="restart"/>
            <w:hideMark/>
          </w:tcPr>
          <w:p w14:paraId="7ADEC0D5"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szCs w:val="18"/>
              </w:rPr>
            </w:pPr>
            <w:r w:rsidRPr="00746EFC">
              <w:rPr>
                <w:szCs w:val="18"/>
              </w:rPr>
              <w:t>0,00</w:t>
            </w:r>
          </w:p>
        </w:tc>
        <w:tc>
          <w:tcPr>
            <w:tcW w:w="819" w:type="pct"/>
            <w:vMerge w:val="restart"/>
            <w:hideMark/>
          </w:tcPr>
          <w:p w14:paraId="4E98A61C"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szCs w:val="18"/>
              </w:rPr>
            </w:pPr>
            <w:r w:rsidRPr="00746EFC">
              <w:rPr>
                <w:szCs w:val="18"/>
              </w:rPr>
              <w:t>47 119,73</w:t>
            </w:r>
          </w:p>
        </w:tc>
      </w:tr>
      <w:tr w:rsidR="003A556B" w:rsidRPr="00746EFC" w14:paraId="1F9A6C8E" w14:textId="77777777" w:rsidTr="00992CD2">
        <w:trPr>
          <w:trHeight w:val="255"/>
        </w:trPr>
        <w:tc>
          <w:tcPr>
            <w:cnfStyle w:val="001000000000" w:firstRow="0" w:lastRow="0" w:firstColumn="1" w:lastColumn="0" w:oddVBand="0" w:evenVBand="0" w:oddHBand="0" w:evenHBand="0" w:firstRowFirstColumn="0" w:firstRowLastColumn="0" w:lastRowFirstColumn="0" w:lastRowLastColumn="0"/>
            <w:tcW w:w="296" w:type="pct"/>
            <w:vMerge/>
            <w:hideMark/>
          </w:tcPr>
          <w:p w14:paraId="3D7CD396" w14:textId="77777777" w:rsidR="003A556B" w:rsidRPr="00746EFC" w:rsidRDefault="003A556B" w:rsidP="00992CD2">
            <w:pPr>
              <w:rPr>
                <w:szCs w:val="18"/>
              </w:rPr>
            </w:pPr>
          </w:p>
        </w:tc>
        <w:tc>
          <w:tcPr>
            <w:tcW w:w="2317" w:type="pct"/>
            <w:hideMark/>
          </w:tcPr>
          <w:p w14:paraId="78CDF27D" w14:textId="77777777" w:rsidR="003A556B" w:rsidRPr="00746EFC" w:rsidRDefault="003A556B" w:rsidP="00992CD2">
            <w:pPr>
              <w:jc w:val="left"/>
              <w:cnfStyle w:val="000000000000" w:firstRow="0" w:lastRow="0" w:firstColumn="0" w:lastColumn="0" w:oddVBand="0" w:evenVBand="0" w:oddHBand="0" w:evenHBand="0" w:firstRowFirstColumn="0" w:firstRowLastColumn="0" w:lastRowFirstColumn="0" w:lastRowLastColumn="0"/>
              <w:rPr>
                <w:szCs w:val="18"/>
              </w:rPr>
            </w:pPr>
            <w:r w:rsidRPr="00746EFC">
              <w:rPr>
                <w:szCs w:val="18"/>
              </w:rPr>
              <w:t>Акт приема-передачи электрической энергии за октябрь</w:t>
            </w:r>
          </w:p>
        </w:tc>
        <w:tc>
          <w:tcPr>
            <w:tcW w:w="821" w:type="pct"/>
            <w:vMerge/>
            <w:hideMark/>
          </w:tcPr>
          <w:p w14:paraId="0FDC8CD1"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szCs w:val="18"/>
              </w:rPr>
            </w:pPr>
          </w:p>
        </w:tc>
        <w:tc>
          <w:tcPr>
            <w:tcW w:w="747" w:type="pct"/>
            <w:vMerge/>
            <w:hideMark/>
          </w:tcPr>
          <w:p w14:paraId="1B12D484"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szCs w:val="18"/>
              </w:rPr>
            </w:pPr>
          </w:p>
        </w:tc>
        <w:tc>
          <w:tcPr>
            <w:tcW w:w="819" w:type="pct"/>
            <w:vMerge/>
            <w:hideMark/>
          </w:tcPr>
          <w:p w14:paraId="3C6F9456"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szCs w:val="18"/>
              </w:rPr>
            </w:pPr>
          </w:p>
        </w:tc>
      </w:tr>
      <w:tr w:rsidR="003A556B" w:rsidRPr="00746EFC" w14:paraId="18EF1C6A" w14:textId="77777777" w:rsidTr="00992CD2">
        <w:trPr>
          <w:trHeight w:val="255"/>
        </w:trPr>
        <w:tc>
          <w:tcPr>
            <w:cnfStyle w:val="001000000000" w:firstRow="0" w:lastRow="0" w:firstColumn="1" w:lastColumn="0" w:oddVBand="0" w:evenVBand="0" w:oddHBand="0" w:evenHBand="0" w:firstRowFirstColumn="0" w:firstRowLastColumn="0" w:lastRowFirstColumn="0" w:lastRowLastColumn="0"/>
            <w:tcW w:w="296" w:type="pct"/>
            <w:vMerge w:val="restart"/>
            <w:noWrap/>
            <w:hideMark/>
          </w:tcPr>
          <w:p w14:paraId="024337BD" w14:textId="77777777" w:rsidR="003A556B" w:rsidRPr="00746EFC" w:rsidRDefault="003A556B" w:rsidP="00992CD2">
            <w:pPr>
              <w:jc w:val="center"/>
              <w:rPr>
                <w:szCs w:val="18"/>
              </w:rPr>
            </w:pPr>
            <w:r w:rsidRPr="00746EFC">
              <w:rPr>
                <w:szCs w:val="18"/>
              </w:rPr>
              <w:t>8</w:t>
            </w:r>
          </w:p>
        </w:tc>
        <w:tc>
          <w:tcPr>
            <w:tcW w:w="2317" w:type="pct"/>
            <w:hideMark/>
          </w:tcPr>
          <w:p w14:paraId="67BE1151" w14:textId="77777777" w:rsidR="003A556B" w:rsidRPr="00746EFC" w:rsidRDefault="003A556B" w:rsidP="00992CD2">
            <w:pPr>
              <w:jc w:val="left"/>
              <w:cnfStyle w:val="000000000000" w:firstRow="0" w:lastRow="0" w:firstColumn="0" w:lastColumn="0" w:oddVBand="0" w:evenVBand="0" w:oddHBand="0" w:evenHBand="0" w:firstRowFirstColumn="0" w:firstRowLastColumn="0" w:lastRowFirstColumn="0" w:lastRowLastColumn="0"/>
              <w:rPr>
                <w:szCs w:val="18"/>
              </w:rPr>
            </w:pPr>
            <w:r w:rsidRPr="00746EFC">
              <w:rPr>
                <w:szCs w:val="18"/>
              </w:rPr>
              <w:t>Счет-фактура № ЭЭ-97 от 01.12.2017</w:t>
            </w:r>
          </w:p>
        </w:tc>
        <w:tc>
          <w:tcPr>
            <w:tcW w:w="821" w:type="pct"/>
            <w:vMerge w:val="restart"/>
            <w:hideMark/>
          </w:tcPr>
          <w:p w14:paraId="01AB5175"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szCs w:val="18"/>
              </w:rPr>
            </w:pPr>
            <w:r w:rsidRPr="00746EFC">
              <w:rPr>
                <w:szCs w:val="18"/>
              </w:rPr>
              <w:t>32 859,11</w:t>
            </w:r>
          </w:p>
        </w:tc>
        <w:tc>
          <w:tcPr>
            <w:tcW w:w="747" w:type="pct"/>
            <w:vMerge w:val="restart"/>
            <w:hideMark/>
          </w:tcPr>
          <w:p w14:paraId="2460B7BE"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szCs w:val="18"/>
              </w:rPr>
            </w:pPr>
            <w:r w:rsidRPr="00746EFC">
              <w:rPr>
                <w:szCs w:val="18"/>
              </w:rPr>
              <w:t>0,00</w:t>
            </w:r>
          </w:p>
        </w:tc>
        <w:tc>
          <w:tcPr>
            <w:tcW w:w="819" w:type="pct"/>
            <w:vMerge w:val="restart"/>
            <w:hideMark/>
          </w:tcPr>
          <w:p w14:paraId="2D75BD62"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szCs w:val="18"/>
              </w:rPr>
            </w:pPr>
            <w:r w:rsidRPr="00746EFC">
              <w:rPr>
                <w:szCs w:val="18"/>
              </w:rPr>
              <w:t>32 859,11</w:t>
            </w:r>
          </w:p>
        </w:tc>
      </w:tr>
      <w:tr w:rsidR="003A556B" w:rsidRPr="00746EFC" w14:paraId="5B0B17DE" w14:textId="77777777" w:rsidTr="00992CD2">
        <w:trPr>
          <w:trHeight w:val="255"/>
        </w:trPr>
        <w:tc>
          <w:tcPr>
            <w:cnfStyle w:val="001000000000" w:firstRow="0" w:lastRow="0" w:firstColumn="1" w:lastColumn="0" w:oddVBand="0" w:evenVBand="0" w:oddHBand="0" w:evenHBand="0" w:firstRowFirstColumn="0" w:firstRowLastColumn="0" w:lastRowFirstColumn="0" w:lastRowLastColumn="0"/>
            <w:tcW w:w="296" w:type="pct"/>
            <w:vMerge/>
            <w:hideMark/>
          </w:tcPr>
          <w:p w14:paraId="2821D0BF" w14:textId="77777777" w:rsidR="003A556B" w:rsidRPr="00746EFC" w:rsidRDefault="003A556B" w:rsidP="00992CD2">
            <w:pPr>
              <w:rPr>
                <w:szCs w:val="18"/>
              </w:rPr>
            </w:pPr>
          </w:p>
        </w:tc>
        <w:tc>
          <w:tcPr>
            <w:tcW w:w="2317" w:type="pct"/>
            <w:hideMark/>
          </w:tcPr>
          <w:p w14:paraId="3451F8BE" w14:textId="77777777" w:rsidR="003A556B" w:rsidRPr="00746EFC" w:rsidRDefault="003A556B" w:rsidP="00992CD2">
            <w:pPr>
              <w:jc w:val="left"/>
              <w:cnfStyle w:val="000000000000" w:firstRow="0" w:lastRow="0" w:firstColumn="0" w:lastColumn="0" w:oddVBand="0" w:evenVBand="0" w:oddHBand="0" w:evenHBand="0" w:firstRowFirstColumn="0" w:firstRowLastColumn="0" w:lastRowFirstColumn="0" w:lastRowLastColumn="0"/>
              <w:rPr>
                <w:szCs w:val="18"/>
              </w:rPr>
            </w:pPr>
            <w:r w:rsidRPr="00746EFC">
              <w:rPr>
                <w:szCs w:val="18"/>
              </w:rPr>
              <w:t>Акт приема-передачи электрической энергии за ноябрь</w:t>
            </w:r>
          </w:p>
        </w:tc>
        <w:tc>
          <w:tcPr>
            <w:tcW w:w="821" w:type="pct"/>
            <w:vMerge/>
            <w:hideMark/>
          </w:tcPr>
          <w:p w14:paraId="47C06432"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szCs w:val="18"/>
              </w:rPr>
            </w:pPr>
          </w:p>
        </w:tc>
        <w:tc>
          <w:tcPr>
            <w:tcW w:w="747" w:type="pct"/>
            <w:vMerge/>
            <w:hideMark/>
          </w:tcPr>
          <w:p w14:paraId="3AD09D78"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szCs w:val="18"/>
              </w:rPr>
            </w:pPr>
          </w:p>
        </w:tc>
        <w:tc>
          <w:tcPr>
            <w:tcW w:w="819" w:type="pct"/>
            <w:vMerge/>
            <w:hideMark/>
          </w:tcPr>
          <w:p w14:paraId="7035CD1F"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szCs w:val="18"/>
              </w:rPr>
            </w:pPr>
          </w:p>
        </w:tc>
      </w:tr>
      <w:tr w:rsidR="003A556B" w:rsidRPr="00746EFC" w14:paraId="606264C6" w14:textId="77777777" w:rsidTr="0080789F">
        <w:trPr>
          <w:trHeight w:val="525"/>
        </w:trPr>
        <w:tc>
          <w:tcPr>
            <w:cnfStyle w:val="001000000000" w:firstRow="0" w:lastRow="0" w:firstColumn="1" w:lastColumn="0" w:oddVBand="0" w:evenVBand="0" w:oddHBand="0" w:evenHBand="0" w:firstRowFirstColumn="0" w:firstRowLastColumn="0" w:lastRowFirstColumn="0" w:lastRowLastColumn="0"/>
            <w:tcW w:w="2613" w:type="pct"/>
            <w:gridSpan w:val="2"/>
            <w:shd w:val="clear" w:color="auto" w:fill="D6E3BC" w:themeFill="accent3" w:themeFillTint="66"/>
            <w:noWrap/>
            <w:hideMark/>
          </w:tcPr>
          <w:p w14:paraId="539F985B" w14:textId="77777777" w:rsidR="003A556B" w:rsidRPr="00746EFC" w:rsidRDefault="003A556B" w:rsidP="00992CD2">
            <w:pPr>
              <w:rPr>
                <w:b/>
                <w:szCs w:val="18"/>
              </w:rPr>
            </w:pPr>
            <w:r w:rsidRPr="00746EFC">
              <w:rPr>
                <w:b/>
                <w:szCs w:val="18"/>
              </w:rPr>
              <w:t>Всего стоимость услуг:</w:t>
            </w:r>
          </w:p>
        </w:tc>
        <w:tc>
          <w:tcPr>
            <w:tcW w:w="821" w:type="pct"/>
            <w:shd w:val="clear" w:color="auto" w:fill="D6E3BC" w:themeFill="accent3" w:themeFillTint="66"/>
            <w:noWrap/>
          </w:tcPr>
          <w:p w14:paraId="2CA4CCCD"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b/>
                <w:szCs w:val="18"/>
              </w:rPr>
            </w:pPr>
            <w:r w:rsidRPr="00746EFC">
              <w:rPr>
                <w:b/>
                <w:szCs w:val="18"/>
              </w:rPr>
              <w:t>630 489 991,87</w:t>
            </w:r>
          </w:p>
        </w:tc>
        <w:tc>
          <w:tcPr>
            <w:tcW w:w="747" w:type="pct"/>
            <w:shd w:val="clear" w:color="auto" w:fill="D6E3BC" w:themeFill="accent3" w:themeFillTint="66"/>
            <w:noWrap/>
          </w:tcPr>
          <w:p w14:paraId="4951A3F9"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b/>
                <w:szCs w:val="18"/>
              </w:rPr>
            </w:pPr>
            <w:r w:rsidRPr="00746EFC">
              <w:rPr>
                <w:b/>
                <w:szCs w:val="18"/>
              </w:rPr>
              <w:t>76 939 287,51</w:t>
            </w:r>
          </w:p>
        </w:tc>
        <w:tc>
          <w:tcPr>
            <w:tcW w:w="819" w:type="pct"/>
            <w:shd w:val="clear" w:color="auto" w:fill="D6E3BC" w:themeFill="accent3" w:themeFillTint="66"/>
            <w:noWrap/>
          </w:tcPr>
          <w:p w14:paraId="5C0C5694"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b/>
                <w:szCs w:val="18"/>
              </w:rPr>
            </w:pPr>
            <w:r w:rsidRPr="00746EFC">
              <w:rPr>
                <w:b/>
                <w:szCs w:val="18"/>
              </w:rPr>
              <w:t>553 550 704,36</w:t>
            </w:r>
          </w:p>
        </w:tc>
      </w:tr>
      <w:tr w:rsidR="003A556B" w:rsidRPr="00746EFC" w14:paraId="13FAF2A8" w14:textId="77777777" w:rsidTr="0080789F">
        <w:trPr>
          <w:trHeight w:val="525"/>
        </w:trPr>
        <w:tc>
          <w:tcPr>
            <w:cnfStyle w:val="001000000000" w:firstRow="0" w:lastRow="0" w:firstColumn="1" w:lastColumn="0" w:oddVBand="0" w:evenVBand="0" w:oddHBand="0" w:evenHBand="0" w:firstRowFirstColumn="0" w:firstRowLastColumn="0" w:lastRowFirstColumn="0" w:lastRowLastColumn="0"/>
            <w:tcW w:w="2613" w:type="pct"/>
            <w:gridSpan w:val="2"/>
            <w:shd w:val="clear" w:color="auto" w:fill="D6E3BC" w:themeFill="accent3" w:themeFillTint="66"/>
            <w:noWrap/>
          </w:tcPr>
          <w:p w14:paraId="39C0E72E" w14:textId="77777777" w:rsidR="003A556B" w:rsidRPr="00746EFC" w:rsidRDefault="003A556B" w:rsidP="00992CD2">
            <w:pPr>
              <w:rPr>
                <w:b/>
                <w:szCs w:val="18"/>
              </w:rPr>
            </w:pPr>
            <w:r w:rsidRPr="00746EFC">
              <w:rPr>
                <w:b/>
                <w:szCs w:val="18"/>
              </w:rPr>
              <w:t>Объем потерь (согласно актам и статистической отчетности 46-ЭЭ)</w:t>
            </w:r>
          </w:p>
        </w:tc>
        <w:tc>
          <w:tcPr>
            <w:tcW w:w="821" w:type="pct"/>
            <w:shd w:val="clear" w:color="auto" w:fill="D6E3BC" w:themeFill="accent3" w:themeFillTint="66"/>
            <w:noWrap/>
          </w:tcPr>
          <w:p w14:paraId="3871B517"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b/>
                <w:szCs w:val="18"/>
              </w:rPr>
            </w:pPr>
            <w:r w:rsidRPr="00746EFC">
              <w:rPr>
                <w:b/>
                <w:szCs w:val="18"/>
              </w:rPr>
              <w:t>247,07</w:t>
            </w:r>
          </w:p>
        </w:tc>
        <w:tc>
          <w:tcPr>
            <w:tcW w:w="747" w:type="pct"/>
            <w:shd w:val="clear" w:color="auto" w:fill="D6E3BC" w:themeFill="accent3" w:themeFillTint="66"/>
            <w:noWrap/>
          </w:tcPr>
          <w:p w14:paraId="7D3D03FA"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b/>
                <w:szCs w:val="18"/>
              </w:rPr>
            </w:pPr>
          </w:p>
        </w:tc>
        <w:tc>
          <w:tcPr>
            <w:tcW w:w="819" w:type="pct"/>
            <w:shd w:val="clear" w:color="auto" w:fill="D6E3BC" w:themeFill="accent3" w:themeFillTint="66"/>
            <w:noWrap/>
          </w:tcPr>
          <w:p w14:paraId="28CE78BF"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b/>
                <w:szCs w:val="18"/>
              </w:rPr>
            </w:pPr>
            <w:r w:rsidRPr="00746EFC">
              <w:rPr>
                <w:b/>
                <w:szCs w:val="18"/>
              </w:rPr>
              <w:t>247,07</w:t>
            </w:r>
          </w:p>
        </w:tc>
      </w:tr>
      <w:tr w:rsidR="003A556B" w:rsidRPr="00746EFC" w14:paraId="1F6697E5" w14:textId="77777777" w:rsidTr="0080789F">
        <w:trPr>
          <w:trHeight w:val="525"/>
        </w:trPr>
        <w:tc>
          <w:tcPr>
            <w:cnfStyle w:val="001000000000" w:firstRow="0" w:lastRow="0" w:firstColumn="1" w:lastColumn="0" w:oddVBand="0" w:evenVBand="0" w:oddHBand="0" w:evenHBand="0" w:firstRowFirstColumn="0" w:firstRowLastColumn="0" w:lastRowFirstColumn="0" w:lastRowLastColumn="0"/>
            <w:tcW w:w="2613" w:type="pct"/>
            <w:gridSpan w:val="2"/>
            <w:shd w:val="clear" w:color="auto" w:fill="D6E3BC" w:themeFill="accent3" w:themeFillTint="66"/>
            <w:noWrap/>
          </w:tcPr>
          <w:p w14:paraId="1D3BE482" w14:textId="77777777" w:rsidR="003A556B" w:rsidRPr="00746EFC" w:rsidRDefault="003A556B" w:rsidP="00992CD2">
            <w:pPr>
              <w:rPr>
                <w:b/>
                <w:szCs w:val="18"/>
              </w:rPr>
            </w:pPr>
            <w:r w:rsidRPr="00746EFC">
              <w:rPr>
                <w:b/>
                <w:szCs w:val="18"/>
              </w:rPr>
              <w:t xml:space="preserve">Фактическая цена потерь, </w:t>
            </w:r>
          </w:p>
          <w:p w14:paraId="1DBA2206" w14:textId="77777777" w:rsidR="003A556B" w:rsidRPr="00746EFC" w:rsidRDefault="003A556B" w:rsidP="00992CD2">
            <w:pPr>
              <w:rPr>
                <w:b/>
                <w:szCs w:val="18"/>
              </w:rPr>
            </w:pPr>
            <w:r w:rsidRPr="00746EFC">
              <w:rPr>
                <w:b/>
                <w:szCs w:val="18"/>
              </w:rPr>
              <w:t>руб./ тыс. кВт</w:t>
            </w:r>
            <w:r w:rsidR="0080789F">
              <w:rPr>
                <w:b/>
                <w:szCs w:val="18"/>
              </w:rPr>
              <w:t>*</w:t>
            </w:r>
            <w:r w:rsidRPr="00746EFC">
              <w:rPr>
                <w:b/>
                <w:szCs w:val="18"/>
              </w:rPr>
              <w:t>ч</w:t>
            </w:r>
          </w:p>
        </w:tc>
        <w:tc>
          <w:tcPr>
            <w:tcW w:w="821" w:type="pct"/>
            <w:shd w:val="clear" w:color="auto" w:fill="D6E3BC" w:themeFill="accent3" w:themeFillTint="66"/>
            <w:noWrap/>
          </w:tcPr>
          <w:p w14:paraId="08B80F02"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b/>
                <w:szCs w:val="18"/>
              </w:rPr>
            </w:pPr>
            <w:r w:rsidRPr="00746EFC">
              <w:rPr>
                <w:b/>
                <w:szCs w:val="18"/>
              </w:rPr>
              <w:t>2 551,88</w:t>
            </w:r>
          </w:p>
        </w:tc>
        <w:tc>
          <w:tcPr>
            <w:tcW w:w="747" w:type="pct"/>
            <w:shd w:val="clear" w:color="auto" w:fill="D6E3BC" w:themeFill="accent3" w:themeFillTint="66"/>
            <w:noWrap/>
          </w:tcPr>
          <w:p w14:paraId="18247680"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b/>
                <w:szCs w:val="18"/>
              </w:rPr>
            </w:pPr>
          </w:p>
        </w:tc>
        <w:tc>
          <w:tcPr>
            <w:tcW w:w="819" w:type="pct"/>
            <w:shd w:val="clear" w:color="auto" w:fill="D6E3BC" w:themeFill="accent3" w:themeFillTint="66"/>
            <w:noWrap/>
          </w:tcPr>
          <w:p w14:paraId="49E2DDDF" w14:textId="77777777" w:rsidR="003A556B" w:rsidRPr="00746EFC" w:rsidRDefault="003A556B" w:rsidP="00992CD2">
            <w:pPr>
              <w:cnfStyle w:val="000000000000" w:firstRow="0" w:lastRow="0" w:firstColumn="0" w:lastColumn="0" w:oddVBand="0" w:evenVBand="0" w:oddHBand="0" w:evenHBand="0" w:firstRowFirstColumn="0" w:firstRowLastColumn="0" w:lastRowFirstColumn="0" w:lastRowLastColumn="0"/>
              <w:rPr>
                <w:b/>
                <w:szCs w:val="18"/>
              </w:rPr>
            </w:pPr>
            <w:r w:rsidRPr="00746EFC">
              <w:rPr>
                <w:b/>
                <w:szCs w:val="18"/>
              </w:rPr>
              <w:t>2 240,46</w:t>
            </w:r>
          </w:p>
        </w:tc>
      </w:tr>
    </w:tbl>
    <w:p w14:paraId="3DDDE48A" w14:textId="77777777" w:rsidR="003A556B" w:rsidRPr="00746EFC" w:rsidRDefault="003A556B" w:rsidP="00C44BF6">
      <w:pPr>
        <w:pStyle w:val="affff"/>
        <w:spacing w:before="120"/>
      </w:pPr>
      <w:r w:rsidRPr="00746EFC">
        <w:t>Исходя из представленных актов средневзвешенная нерегулируемая цена покупки электрической энергии в целях компенсации потерь за 2017 год составила 2 240,46 руб./кВт</w:t>
      </w:r>
      <w:r w:rsidR="0080789F">
        <w:t>*</w:t>
      </w:r>
      <w:r w:rsidRPr="00746EFC">
        <w:t>ч (без учета стоимости нагрузочных потерь).</w:t>
      </w:r>
    </w:p>
    <w:p w14:paraId="04954C64" w14:textId="77777777" w:rsidR="003A556B" w:rsidRPr="00746EFC" w:rsidRDefault="003A556B" w:rsidP="006A502F">
      <w:pPr>
        <w:pStyle w:val="a3"/>
        <w:spacing w:after="0" w:line="360" w:lineRule="auto"/>
        <w:ind w:left="0" w:firstLine="567"/>
        <w:jc w:val="both"/>
        <w:rPr>
          <w:rFonts w:ascii="Myriad Pro" w:hAnsi="Myriad Pro"/>
          <w:sz w:val="26"/>
          <w:szCs w:val="26"/>
        </w:rPr>
      </w:pPr>
      <w:r w:rsidRPr="00746EFC">
        <w:rPr>
          <w:rFonts w:ascii="Myriad Pro" w:hAnsi="Myriad Pro"/>
          <w:sz w:val="26"/>
          <w:szCs w:val="26"/>
        </w:rPr>
        <w:lastRenderedPageBreak/>
        <w:t>Расходы на покупку электрической энергии в целях компенсации потерь рассчитывается без нагрузочных потерь, так как стоимость нагрузочных потерь учитывается в цене поставки электрической энергии с оптового рынка.</w:t>
      </w:r>
    </w:p>
    <w:p w14:paraId="6EA04C07" w14:textId="77777777" w:rsidR="003A556B" w:rsidRPr="00746EFC" w:rsidRDefault="003A556B" w:rsidP="00D64492">
      <w:pPr>
        <w:pStyle w:val="afffc"/>
      </w:pPr>
      <w:r w:rsidRPr="00746EFC">
        <w:t>Таким образом, применяя формулу корректировки по компенсации выпадающих/излишне полученных доходов организации, возникающих в результате отличия фактических цен покупки технологических потерь электрической энергии от установленных при утверждении тарифов на очередной период регулирования цен покупки технологических потерь электрической энергии, величина данной корректировки составляет 74 474,37 тыс. рублей.</w:t>
      </w:r>
    </w:p>
    <w:tbl>
      <w:tblPr>
        <w:tblStyle w:val="afffe"/>
        <w:tblW w:w="5000" w:type="pct"/>
        <w:tblLayout w:type="fixed"/>
        <w:tblLook w:val="04A0" w:firstRow="1" w:lastRow="0" w:firstColumn="1" w:lastColumn="0" w:noHBand="0" w:noVBand="1"/>
      </w:tblPr>
      <w:tblGrid>
        <w:gridCol w:w="5750"/>
        <w:gridCol w:w="1869"/>
        <w:gridCol w:w="1725"/>
      </w:tblGrid>
      <w:tr w:rsidR="005368A3" w:rsidRPr="006A502F" w14:paraId="229B03E1" w14:textId="77777777" w:rsidTr="008B31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6918F1F" w14:textId="77777777" w:rsidR="003A556B" w:rsidRPr="006A502F" w:rsidRDefault="003A556B" w:rsidP="00493C13">
            <w:pPr>
              <w:jc w:val="center"/>
              <w:rPr>
                <w:b/>
                <w:bCs/>
                <w:sz w:val="20"/>
                <w:szCs w:val="20"/>
              </w:rPr>
            </w:pPr>
            <w:r w:rsidRPr="006A502F">
              <w:rPr>
                <w:b/>
                <w:bCs/>
                <w:sz w:val="20"/>
                <w:szCs w:val="20"/>
              </w:rPr>
              <w:t>Показатели</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92C655C" w14:textId="77777777" w:rsidR="003A556B" w:rsidRPr="006A502F" w:rsidRDefault="000A7D79" w:rsidP="00493C13">
            <w:pPr>
              <w:cnfStyle w:val="100000000000" w:firstRow="1" w:lastRow="0" w:firstColumn="0" w:lastColumn="0" w:oddVBand="0" w:evenVBand="0" w:oddHBand="0" w:evenHBand="0" w:firstRowFirstColumn="0" w:firstRowLastColumn="0" w:lastRowFirstColumn="0" w:lastRowLastColumn="0"/>
              <w:rPr>
                <w:b/>
                <w:bCs/>
                <w:sz w:val="20"/>
                <w:szCs w:val="20"/>
              </w:rPr>
            </w:pPr>
            <w:r w:rsidRPr="006A502F">
              <w:rPr>
                <w:b/>
                <w:bCs/>
                <w:sz w:val="20"/>
                <w:szCs w:val="20"/>
              </w:rPr>
              <w:t>Ед. изм.</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739771A" w14:textId="77777777" w:rsidR="003A556B" w:rsidRPr="006A502F" w:rsidRDefault="003A556B" w:rsidP="00493C13">
            <w:pPr>
              <w:cnfStyle w:val="100000000000" w:firstRow="1" w:lastRow="0" w:firstColumn="0" w:lastColumn="0" w:oddVBand="0" w:evenVBand="0" w:oddHBand="0" w:evenHBand="0" w:firstRowFirstColumn="0" w:firstRowLastColumn="0" w:lastRowFirstColumn="0" w:lastRowLastColumn="0"/>
              <w:rPr>
                <w:b/>
                <w:bCs/>
                <w:sz w:val="20"/>
                <w:szCs w:val="20"/>
              </w:rPr>
            </w:pPr>
            <w:r w:rsidRPr="006A502F">
              <w:rPr>
                <w:b/>
                <w:bCs/>
                <w:sz w:val="20"/>
                <w:szCs w:val="20"/>
              </w:rPr>
              <w:t>2017 год</w:t>
            </w:r>
          </w:p>
        </w:tc>
      </w:tr>
      <w:tr w:rsidR="005368A3" w:rsidRPr="006A502F" w14:paraId="5199B287" w14:textId="77777777" w:rsidTr="008B31CF">
        <w:tc>
          <w:tcPr>
            <w:cnfStyle w:val="001000000000" w:firstRow="0" w:lastRow="0" w:firstColumn="1" w:lastColumn="0" w:oddVBand="0" w:evenVBand="0" w:oddHBand="0" w:evenHBand="0" w:firstRowFirstColumn="0" w:firstRowLastColumn="0" w:lastRowFirstColumn="0" w:lastRowLastColumn="0"/>
            <w:tcW w:w="5670" w:type="dxa"/>
            <w:tcBorders>
              <w:top w:val="single" w:sz="4" w:space="0" w:color="FFFFFF" w:themeColor="background1"/>
            </w:tcBorders>
            <w:noWrap/>
            <w:hideMark/>
          </w:tcPr>
          <w:p w14:paraId="2FF083A4" w14:textId="77777777" w:rsidR="003A556B" w:rsidRPr="006A502F" w:rsidRDefault="003A556B" w:rsidP="00493C13">
            <w:pPr>
              <w:rPr>
                <w:sz w:val="20"/>
                <w:szCs w:val="20"/>
              </w:rPr>
            </w:pPr>
            <w:r w:rsidRPr="006A502F">
              <w:rPr>
                <w:sz w:val="20"/>
                <w:szCs w:val="20"/>
              </w:rPr>
              <w:t>Тариф на покупку потерь утвержденный на 2017 год</w:t>
            </w:r>
          </w:p>
        </w:tc>
        <w:tc>
          <w:tcPr>
            <w:tcW w:w="1843" w:type="dxa"/>
            <w:tcBorders>
              <w:top w:val="single" w:sz="4" w:space="0" w:color="FFFFFF" w:themeColor="background1"/>
            </w:tcBorders>
            <w:noWrap/>
            <w:hideMark/>
          </w:tcPr>
          <w:p w14:paraId="38F6E732" w14:textId="77777777" w:rsidR="003A556B" w:rsidRPr="006A502F" w:rsidRDefault="00BE39E9" w:rsidP="00493C13">
            <w:pPr>
              <w:cnfStyle w:val="000000000000" w:firstRow="0" w:lastRow="0" w:firstColumn="0" w:lastColumn="0" w:oddVBand="0" w:evenVBand="0" w:oddHBand="0" w:evenHBand="0" w:firstRowFirstColumn="0" w:firstRowLastColumn="0" w:lastRowFirstColumn="0" w:lastRowLastColumn="0"/>
              <w:rPr>
                <w:sz w:val="20"/>
                <w:szCs w:val="20"/>
              </w:rPr>
            </w:pPr>
            <w:r w:rsidRPr="006A502F">
              <w:rPr>
                <w:sz w:val="20"/>
                <w:szCs w:val="20"/>
              </w:rPr>
              <w:t>руб./</w:t>
            </w:r>
            <w:r w:rsidR="003A556B" w:rsidRPr="006A502F">
              <w:rPr>
                <w:sz w:val="20"/>
                <w:szCs w:val="20"/>
              </w:rPr>
              <w:t>кВт</w:t>
            </w:r>
            <w:r w:rsidR="0080789F">
              <w:rPr>
                <w:sz w:val="20"/>
                <w:szCs w:val="20"/>
              </w:rPr>
              <w:t>*</w:t>
            </w:r>
            <w:r w:rsidR="003A556B" w:rsidRPr="006A502F">
              <w:rPr>
                <w:sz w:val="20"/>
                <w:szCs w:val="20"/>
              </w:rPr>
              <w:t>ч.</w:t>
            </w:r>
          </w:p>
        </w:tc>
        <w:tc>
          <w:tcPr>
            <w:tcW w:w="1701" w:type="dxa"/>
            <w:tcBorders>
              <w:top w:val="single" w:sz="4" w:space="0" w:color="FFFFFF" w:themeColor="background1"/>
            </w:tcBorders>
            <w:noWrap/>
          </w:tcPr>
          <w:p w14:paraId="731040FA" w14:textId="77777777" w:rsidR="003A556B" w:rsidRPr="006A502F" w:rsidRDefault="003A556B" w:rsidP="00493C13">
            <w:pPr>
              <w:cnfStyle w:val="000000000000" w:firstRow="0" w:lastRow="0" w:firstColumn="0" w:lastColumn="0" w:oddVBand="0" w:evenVBand="0" w:oddHBand="0" w:evenHBand="0" w:firstRowFirstColumn="0" w:firstRowLastColumn="0" w:lastRowFirstColumn="0" w:lastRowLastColumn="0"/>
              <w:rPr>
                <w:sz w:val="20"/>
                <w:szCs w:val="20"/>
              </w:rPr>
            </w:pPr>
            <w:r w:rsidRPr="006A502F">
              <w:rPr>
                <w:sz w:val="20"/>
                <w:szCs w:val="20"/>
              </w:rPr>
              <w:t>1 939,03</w:t>
            </w:r>
          </w:p>
        </w:tc>
      </w:tr>
      <w:tr w:rsidR="005368A3" w:rsidRPr="006A502F" w14:paraId="00CFFAAA" w14:textId="77777777" w:rsidTr="00493C13">
        <w:tc>
          <w:tcPr>
            <w:cnfStyle w:val="001000000000" w:firstRow="0" w:lastRow="0" w:firstColumn="1" w:lastColumn="0" w:oddVBand="0" w:evenVBand="0" w:oddHBand="0" w:evenHBand="0" w:firstRowFirstColumn="0" w:firstRowLastColumn="0" w:lastRowFirstColumn="0" w:lastRowLastColumn="0"/>
            <w:tcW w:w="5670" w:type="dxa"/>
            <w:hideMark/>
          </w:tcPr>
          <w:p w14:paraId="1062BAB0" w14:textId="77777777" w:rsidR="003A556B" w:rsidRPr="006A502F" w:rsidRDefault="003A556B" w:rsidP="00493C13">
            <w:pPr>
              <w:rPr>
                <w:sz w:val="20"/>
                <w:szCs w:val="20"/>
              </w:rPr>
            </w:pPr>
            <w:r w:rsidRPr="006A502F">
              <w:rPr>
                <w:sz w:val="20"/>
                <w:szCs w:val="20"/>
              </w:rPr>
              <w:t>Фактический тариф на покупку потерь за 2017 год</w:t>
            </w:r>
          </w:p>
        </w:tc>
        <w:tc>
          <w:tcPr>
            <w:tcW w:w="1843" w:type="dxa"/>
            <w:noWrap/>
            <w:hideMark/>
          </w:tcPr>
          <w:p w14:paraId="36A0BD04" w14:textId="77777777" w:rsidR="003A556B" w:rsidRPr="006A502F" w:rsidRDefault="00BE39E9" w:rsidP="00493C13">
            <w:pPr>
              <w:cnfStyle w:val="000000000000" w:firstRow="0" w:lastRow="0" w:firstColumn="0" w:lastColumn="0" w:oddVBand="0" w:evenVBand="0" w:oddHBand="0" w:evenHBand="0" w:firstRowFirstColumn="0" w:firstRowLastColumn="0" w:lastRowFirstColumn="0" w:lastRowLastColumn="0"/>
              <w:rPr>
                <w:sz w:val="20"/>
                <w:szCs w:val="20"/>
              </w:rPr>
            </w:pPr>
            <w:r w:rsidRPr="006A502F">
              <w:rPr>
                <w:sz w:val="20"/>
                <w:szCs w:val="20"/>
              </w:rPr>
              <w:t>руб./</w:t>
            </w:r>
            <w:r w:rsidR="003A556B" w:rsidRPr="006A502F">
              <w:rPr>
                <w:sz w:val="20"/>
                <w:szCs w:val="20"/>
              </w:rPr>
              <w:t>кВт</w:t>
            </w:r>
            <w:r w:rsidR="0080789F">
              <w:rPr>
                <w:sz w:val="20"/>
                <w:szCs w:val="20"/>
              </w:rPr>
              <w:t>*</w:t>
            </w:r>
            <w:r w:rsidR="003A556B" w:rsidRPr="006A502F">
              <w:rPr>
                <w:sz w:val="20"/>
                <w:szCs w:val="20"/>
              </w:rPr>
              <w:t>ч.</w:t>
            </w:r>
          </w:p>
        </w:tc>
        <w:tc>
          <w:tcPr>
            <w:tcW w:w="1701" w:type="dxa"/>
            <w:noWrap/>
          </w:tcPr>
          <w:p w14:paraId="4F801C71" w14:textId="77777777" w:rsidR="003A556B" w:rsidRPr="006A502F" w:rsidRDefault="003A556B" w:rsidP="00493C13">
            <w:pPr>
              <w:cnfStyle w:val="000000000000" w:firstRow="0" w:lastRow="0" w:firstColumn="0" w:lastColumn="0" w:oddVBand="0" w:evenVBand="0" w:oddHBand="0" w:evenHBand="0" w:firstRowFirstColumn="0" w:firstRowLastColumn="0" w:lastRowFirstColumn="0" w:lastRowLastColumn="0"/>
              <w:rPr>
                <w:sz w:val="20"/>
                <w:szCs w:val="20"/>
              </w:rPr>
            </w:pPr>
            <w:r w:rsidRPr="006A502F">
              <w:rPr>
                <w:sz w:val="20"/>
                <w:szCs w:val="20"/>
              </w:rPr>
              <w:t>2 240,46</w:t>
            </w:r>
          </w:p>
        </w:tc>
      </w:tr>
      <w:tr w:rsidR="003A556B" w:rsidRPr="006A502F" w14:paraId="643B8C76" w14:textId="77777777" w:rsidTr="00493C13">
        <w:tc>
          <w:tcPr>
            <w:cnfStyle w:val="001000000000" w:firstRow="0" w:lastRow="0" w:firstColumn="1" w:lastColumn="0" w:oddVBand="0" w:evenVBand="0" w:oddHBand="0" w:evenHBand="0" w:firstRowFirstColumn="0" w:firstRowLastColumn="0" w:lastRowFirstColumn="0" w:lastRowLastColumn="0"/>
            <w:tcW w:w="5670" w:type="dxa"/>
            <w:hideMark/>
          </w:tcPr>
          <w:p w14:paraId="45CFF68B" w14:textId="77777777" w:rsidR="003A556B" w:rsidRPr="006A502F" w:rsidRDefault="003A556B" w:rsidP="00493C13">
            <w:pPr>
              <w:rPr>
                <w:sz w:val="20"/>
                <w:szCs w:val="20"/>
              </w:rPr>
            </w:pPr>
            <w:r w:rsidRPr="006A502F">
              <w:rPr>
                <w:sz w:val="20"/>
                <w:szCs w:val="20"/>
              </w:rPr>
              <w:t>Утвержденный объем потерь на 2017 год</w:t>
            </w:r>
          </w:p>
        </w:tc>
        <w:tc>
          <w:tcPr>
            <w:tcW w:w="1843" w:type="dxa"/>
            <w:noWrap/>
            <w:hideMark/>
          </w:tcPr>
          <w:p w14:paraId="56320178" w14:textId="77777777" w:rsidR="003A556B" w:rsidRPr="006A502F" w:rsidRDefault="003A556B" w:rsidP="00493C13">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6A502F">
              <w:rPr>
                <w:sz w:val="20"/>
                <w:szCs w:val="20"/>
              </w:rPr>
              <w:t>млн.кВт</w:t>
            </w:r>
            <w:proofErr w:type="spellEnd"/>
            <w:r w:rsidR="0080789F">
              <w:rPr>
                <w:sz w:val="20"/>
                <w:szCs w:val="20"/>
              </w:rPr>
              <w:t>*</w:t>
            </w:r>
            <w:r w:rsidRPr="006A502F">
              <w:rPr>
                <w:sz w:val="20"/>
                <w:szCs w:val="20"/>
              </w:rPr>
              <w:t>ч.</w:t>
            </w:r>
          </w:p>
        </w:tc>
        <w:tc>
          <w:tcPr>
            <w:tcW w:w="1701" w:type="dxa"/>
            <w:noWrap/>
          </w:tcPr>
          <w:p w14:paraId="576F4F21" w14:textId="77777777" w:rsidR="003A556B" w:rsidRPr="006A502F" w:rsidRDefault="003A556B" w:rsidP="00493C13">
            <w:pPr>
              <w:cnfStyle w:val="000000000000" w:firstRow="0" w:lastRow="0" w:firstColumn="0" w:lastColumn="0" w:oddVBand="0" w:evenVBand="0" w:oddHBand="0" w:evenHBand="0" w:firstRowFirstColumn="0" w:firstRowLastColumn="0" w:lastRowFirstColumn="0" w:lastRowLastColumn="0"/>
              <w:rPr>
                <w:sz w:val="20"/>
                <w:szCs w:val="20"/>
              </w:rPr>
            </w:pPr>
            <w:r w:rsidRPr="006A502F">
              <w:rPr>
                <w:sz w:val="20"/>
                <w:szCs w:val="20"/>
              </w:rPr>
              <w:t>285,58</w:t>
            </w:r>
          </w:p>
        </w:tc>
      </w:tr>
      <w:tr w:rsidR="003A556B" w:rsidRPr="006A502F" w14:paraId="3FC742EF" w14:textId="77777777" w:rsidTr="00493C13">
        <w:tc>
          <w:tcPr>
            <w:cnfStyle w:val="001000000000" w:firstRow="0" w:lastRow="0" w:firstColumn="1" w:lastColumn="0" w:oddVBand="0" w:evenVBand="0" w:oddHBand="0" w:evenHBand="0" w:firstRowFirstColumn="0" w:firstRowLastColumn="0" w:lastRowFirstColumn="0" w:lastRowLastColumn="0"/>
            <w:tcW w:w="5670" w:type="dxa"/>
            <w:hideMark/>
          </w:tcPr>
          <w:p w14:paraId="5B888526" w14:textId="77777777" w:rsidR="003A556B" w:rsidRPr="006A502F" w:rsidRDefault="003A556B" w:rsidP="00493C13">
            <w:pPr>
              <w:rPr>
                <w:sz w:val="20"/>
                <w:szCs w:val="20"/>
              </w:rPr>
            </w:pPr>
            <w:r w:rsidRPr="006A502F">
              <w:rPr>
                <w:sz w:val="20"/>
                <w:szCs w:val="20"/>
              </w:rPr>
              <w:t>Фактический объем потерь за 2017 год</w:t>
            </w:r>
          </w:p>
        </w:tc>
        <w:tc>
          <w:tcPr>
            <w:tcW w:w="1843" w:type="dxa"/>
            <w:noWrap/>
            <w:hideMark/>
          </w:tcPr>
          <w:p w14:paraId="1F68ED6E" w14:textId="77777777" w:rsidR="003A556B" w:rsidRPr="006A502F" w:rsidRDefault="003A556B" w:rsidP="00493C13">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6A502F">
              <w:rPr>
                <w:sz w:val="20"/>
                <w:szCs w:val="20"/>
              </w:rPr>
              <w:t>млн.кВт</w:t>
            </w:r>
            <w:proofErr w:type="spellEnd"/>
            <w:r w:rsidR="0080789F">
              <w:rPr>
                <w:sz w:val="20"/>
                <w:szCs w:val="20"/>
              </w:rPr>
              <w:t>*</w:t>
            </w:r>
            <w:r w:rsidRPr="006A502F">
              <w:rPr>
                <w:sz w:val="20"/>
                <w:szCs w:val="20"/>
              </w:rPr>
              <w:t>ч.</w:t>
            </w:r>
          </w:p>
        </w:tc>
        <w:tc>
          <w:tcPr>
            <w:tcW w:w="1701" w:type="dxa"/>
            <w:noWrap/>
          </w:tcPr>
          <w:p w14:paraId="17695AA6" w14:textId="77777777" w:rsidR="003A556B" w:rsidRPr="006A502F" w:rsidRDefault="003A556B" w:rsidP="00493C13">
            <w:pPr>
              <w:cnfStyle w:val="000000000000" w:firstRow="0" w:lastRow="0" w:firstColumn="0" w:lastColumn="0" w:oddVBand="0" w:evenVBand="0" w:oddHBand="0" w:evenHBand="0" w:firstRowFirstColumn="0" w:firstRowLastColumn="0" w:lastRowFirstColumn="0" w:lastRowLastColumn="0"/>
              <w:rPr>
                <w:sz w:val="20"/>
                <w:szCs w:val="20"/>
              </w:rPr>
            </w:pPr>
            <w:r w:rsidRPr="006A502F">
              <w:rPr>
                <w:sz w:val="20"/>
                <w:szCs w:val="20"/>
              </w:rPr>
              <w:t>247,07</w:t>
            </w:r>
          </w:p>
        </w:tc>
      </w:tr>
      <w:tr w:rsidR="003A556B" w:rsidRPr="006A502F" w14:paraId="4037C6F5" w14:textId="77777777" w:rsidTr="00493C13">
        <w:tc>
          <w:tcPr>
            <w:cnfStyle w:val="001000000000" w:firstRow="0" w:lastRow="0" w:firstColumn="1" w:lastColumn="0" w:oddVBand="0" w:evenVBand="0" w:oddHBand="0" w:evenHBand="0" w:firstRowFirstColumn="0" w:firstRowLastColumn="0" w:lastRowFirstColumn="0" w:lastRowLastColumn="0"/>
            <w:tcW w:w="5670" w:type="dxa"/>
            <w:hideMark/>
          </w:tcPr>
          <w:p w14:paraId="5A5FA03E" w14:textId="77777777" w:rsidR="003A556B" w:rsidRPr="006A502F" w:rsidRDefault="003A556B" w:rsidP="00493C13">
            <w:pPr>
              <w:rPr>
                <w:sz w:val="20"/>
                <w:szCs w:val="20"/>
              </w:rPr>
            </w:pPr>
            <w:r w:rsidRPr="006A502F">
              <w:rPr>
                <w:sz w:val="20"/>
                <w:szCs w:val="20"/>
              </w:rPr>
              <w:t>Утвержденный прием э/э в сеть на 2017 год</w:t>
            </w:r>
          </w:p>
        </w:tc>
        <w:tc>
          <w:tcPr>
            <w:tcW w:w="1843" w:type="dxa"/>
            <w:noWrap/>
            <w:hideMark/>
          </w:tcPr>
          <w:p w14:paraId="21934710" w14:textId="77777777" w:rsidR="003A556B" w:rsidRPr="006A502F" w:rsidRDefault="003A556B" w:rsidP="00493C13">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6A502F">
              <w:rPr>
                <w:sz w:val="20"/>
                <w:szCs w:val="20"/>
              </w:rPr>
              <w:t>млн.кВт</w:t>
            </w:r>
            <w:proofErr w:type="spellEnd"/>
            <w:r w:rsidR="0080789F">
              <w:rPr>
                <w:sz w:val="20"/>
                <w:szCs w:val="20"/>
              </w:rPr>
              <w:t>*</w:t>
            </w:r>
            <w:r w:rsidRPr="006A502F">
              <w:rPr>
                <w:sz w:val="20"/>
                <w:szCs w:val="20"/>
              </w:rPr>
              <w:t>ч.</w:t>
            </w:r>
          </w:p>
        </w:tc>
        <w:tc>
          <w:tcPr>
            <w:tcW w:w="1701" w:type="dxa"/>
            <w:noWrap/>
          </w:tcPr>
          <w:p w14:paraId="2A19F0CE" w14:textId="77777777" w:rsidR="003A556B" w:rsidRPr="006A502F" w:rsidRDefault="003A556B" w:rsidP="00493C13">
            <w:pPr>
              <w:cnfStyle w:val="000000000000" w:firstRow="0" w:lastRow="0" w:firstColumn="0" w:lastColumn="0" w:oddVBand="0" w:evenVBand="0" w:oddHBand="0" w:evenHBand="0" w:firstRowFirstColumn="0" w:firstRowLastColumn="0" w:lastRowFirstColumn="0" w:lastRowLastColumn="0"/>
              <w:rPr>
                <w:sz w:val="20"/>
                <w:szCs w:val="20"/>
              </w:rPr>
            </w:pPr>
            <w:r w:rsidRPr="006A502F">
              <w:rPr>
                <w:sz w:val="20"/>
                <w:szCs w:val="20"/>
              </w:rPr>
              <w:t>4 439,80</w:t>
            </w:r>
          </w:p>
        </w:tc>
      </w:tr>
      <w:tr w:rsidR="003A556B" w:rsidRPr="006A502F" w14:paraId="09FC4AE4" w14:textId="77777777" w:rsidTr="00493C13">
        <w:tc>
          <w:tcPr>
            <w:cnfStyle w:val="001000000000" w:firstRow="0" w:lastRow="0" w:firstColumn="1" w:lastColumn="0" w:oddVBand="0" w:evenVBand="0" w:oddHBand="0" w:evenHBand="0" w:firstRowFirstColumn="0" w:firstRowLastColumn="0" w:lastRowFirstColumn="0" w:lastRowLastColumn="0"/>
            <w:tcW w:w="5670" w:type="dxa"/>
            <w:hideMark/>
          </w:tcPr>
          <w:p w14:paraId="36D880B8" w14:textId="77777777" w:rsidR="003A556B" w:rsidRPr="006A502F" w:rsidRDefault="003A556B" w:rsidP="00493C13">
            <w:pPr>
              <w:rPr>
                <w:sz w:val="20"/>
                <w:szCs w:val="20"/>
              </w:rPr>
            </w:pPr>
            <w:r w:rsidRPr="006A502F">
              <w:rPr>
                <w:sz w:val="20"/>
                <w:szCs w:val="20"/>
              </w:rPr>
              <w:t>Фактический прием э/э в сеть за 2017 год</w:t>
            </w:r>
          </w:p>
        </w:tc>
        <w:tc>
          <w:tcPr>
            <w:tcW w:w="1843" w:type="dxa"/>
            <w:noWrap/>
            <w:hideMark/>
          </w:tcPr>
          <w:p w14:paraId="2ACED2E9" w14:textId="77777777" w:rsidR="003A556B" w:rsidRPr="006A502F" w:rsidRDefault="003A556B" w:rsidP="00493C13">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6A502F">
              <w:rPr>
                <w:sz w:val="20"/>
                <w:szCs w:val="20"/>
              </w:rPr>
              <w:t>млн.кВт</w:t>
            </w:r>
            <w:proofErr w:type="spellEnd"/>
            <w:r w:rsidR="0080789F">
              <w:rPr>
                <w:sz w:val="20"/>
                <w:szCs w:val="20"/>
              </w:rPr>
              <w:t>*</w:t>
            </w:r>
            <w:r w:rsidRPr="006A502F">
              <w:rPr>
                <w:sz w:val="20"/>
                <w:szCs w:val="20"/>
              </w:rPr>
              <w:t>ч.</w:t>
            </w:r>
          </w:p>
        </w:tc>
        <w:tc>
          <w:tcPr>
            <w:tcW w:w="1701" w:type="dxa"/>
            <w:noWrap/>
          </w:tcPr>
          <w:p w14:paraId="5B7DF3BC" w14:textId="77777777" w:rsidR="003A556B" w:rsidRPr="006A502F" w:rsidRDefault="003A556B" w:rsidP="00493C13">
            <w:pPr>
              <w:cnfStyle w:val="000000000000" w:firstRow="0" w:lastRow="0" w:firstColumn="0" w:lastColumn="0" w:oddVBand="0" w:evenVBand="0" w:oddHBand="0" w:evenHBand="0" w:firstRowFirstColumn="0" w:firstRowLastColumn="0" w:lastRowFirstColumn="0" w:lastRowLastColumn="0"/>
              <w:rPr>
                <w:sz w:val="20"/>
                <w:szCs w:val="20"/>
              </w:rPr>
            </w:pPr>
            <w:r w:rsidRPr="006A502F">
              <w:rPr>
                <w:sz w:val="20"/>
                <w:szCs w:val="20"/>
              </w:rPr>
              <w:t>4 813,51</w:t>
            </w:r>
          </w:p>
        </w:tc>
      </w:tr>
      <w:tr w:rsidR="003A556B" w:rsidRPr="006A502F" w14:paraId="015F2035" w14:textId="77777777" w:rsidTr="0080789F">
        <w:tc>
          <w:tcPr>
            <w:cnfStyle w:val="001000000000" w:firstRow="0" w:lastRow="0" w:firstColumn="1" w:lastColumn="0" w:oddVBand="0" w:evenVBand="0" w:oddHBand="0" w:evenHBand="0" w:firstRowFirstColumn="0" w:firstRowLastColumn="0" w:lastRowFirstColumn="0" w:lastRowLastColumn="0"/>
            <w:tcW w:w="5670" w:type="dxa"/>
            <w:shd w:val="clear" w:color="auto" w:fill="D6E3BC" w:themeFill="accent3" w:themeFillTint="66"/>
            <w:hideMark/>
          </w:tcPr>
          <w:p w14:paraId="2ED1CD45" w14:textId="77777777" w:rsidR="003A556B" w:rsidRPr="006A502F" w:rsidRDefault="003A556B" w:rsidP="00493C13">
            <w:pPr>
              <w:rPr>
                <w:sz w:val="20"/>
                <w:szCs w:val="20"/>
              </w:rPr>
            </w:pPr>
            <w:r w:rsidRPr="006A502F">
              <w:rPr>
                <w:sz w:val="20"/>
                <w:szCs w:val="20"/>
              </w:rPr>
              <w:t>Некомпенсированные расходы на покупку потерь за 2017 год</w:t>
            </w:r>
          </w:p>
        </w:tc>
        <w:tc>
          <w:tcPr>
            <w:tcW w:w="1843" w:type="dxa"/>
            <w:shd w:val="clear" w:color="auto" w:fill="D6E3BC" w:themeFill="accent3" w:themeFillTint="66"/>
            <w:noWrap/>
            <w:hideMark/>
          </w:tcPr>
          <w:p w14:paraId="41BC8BA2" w14:textId="77777777" w:rsidR="003A556B" w:rsidRPr="006A502F" w:rsidRDefault="00F147CA" w:rsidP="00493C13">
            <w:pPr>
              <w:cnfStyle w:val="000000000000" w:firstRow="0" w:lastRow="0" w:firstColumn="0" w:lastColumn="0" w:oddVBand="0" w:evenVBand="0" w:oddHBand="0" w:evenHBand="0" w:firstRowFirstColumn="0" w:firstRowLastColumn="0" w:lastRowFirstColumn="0" w:lastRowLastColumn="0"/>
              <w:rPr>
                <w:sz w:val="20"/>
                <w:szCs w:val="20"/>
              </w:rPr>
            </w:pPr>
            <w:r w:rsidRPr="006A502F">
              <w:rPr>
                <w:sz w:val="20"/>
                <w:szCs w:val="20"/>
              </w:rPr>
              <w:t>тыс. руб.</w:t>
            </w:r>
          </w:p>
        </w:tc>
        <w:tc>
          <w:tcPr>
            <w:tcW w:w="1701" w:type="dxa"/>
            <w:shd w:val="clear" w:color="auto" w:fill="D6E3BC" w:themeFill="accent3" w:themeFillTint="66"/>
          </w:tcPr>
          <w:p w14:paraId="7945AF33" w14:textId="77777777" w:rsidR="003A556B" w:rsidRPr="006A502F" w:rsidRDefault="003A556B" w:rsidP="00493C13">
            <w:pPr>
              <w:cnfStyle w:val="000000000000" w:firstRow="0" w:lastRow="0" w:firstColumn="0" w:lastColumn="0" w:oddVBand="0" w:evenVBand="0" w:oddHBand="0" w:evenHBand="0" w:firstRowFirstColumn="0" w:firstRowLastColumn="0" w:lastRowFirstColumn="0" w:lastRowLastColumn="0"/>
              <w:rPr>
                <w:sz w:val="20"/>
                <w:szCs w:val="20"/>
              </w:rPr>
            </w:pPr>
            <w:r w:rsidRPr="006A502F">
              <w:rPr>
                <w:sz w:val="20"/>
                <w:szCs w:val="20"/>
              </w:rPr>
              <w:t>74 474,37</w:t>
            </w:r>
          </w:p>
        </w:tc>
      </w:tr>
    </w:tbl>
    <w:p w14:paraId="39633B4A" w14:textId="77777777" w:rsidR="003A556B" w:rsidRPr="00746EFC" w:rsidRDefault="003A556B" w:rsidP="00C44BF6">
      <w:pPr>
        <w:pStyle w:val="affff"/>
        <w:spacing w:before="120"/>
      </w:pPr>
      <w:r w:rsidRPr="00746EFC">
        <w:t>В соответствии с формулой расчета компенсации выпадающих/излишне полученных доходов регулируемой организации за предшествующие годы при включении их в необходимую валовую выручку на 2019 год указанные значения подлежат индексации.</w:t>
      </w:r>
    </w:p>
    <w:p w14:paraId="2EE65BE7" w14:textId="77777777" w:rsidR="003A556B" w:rsidRPr="00746EFC" w:rsidRDefault="003A556B" w:rsidP="00C44BF6">
      <w:pPr>
        <w:pStyle w:val="a3"/>
        <w:spacing w:after="0" w:line="360" w:lineRule="auto"/>
        <w:ind w:left="0" w:firstLine="567"/>
        <w:jc w:val="both"/>
        <w:rPr>
          <w:rFonts w:ascii="Myriad Pro" w:hAnsi="Myriad Pro"/>
          <w:sz w:val="26"/>
          <w:szCs w:val="26"/>
        </w:rPr>
      </w:pPr>
      <w:r w:rsidRPr="00746EFC">
        <w:rPr>
          <w:rFonts w:ascii="Myriad Pro" w:hAnsi="Myriad Pro"/>
          <w:sz w:val="26"/>
          <w:szCs w:val="26"/>
        </w:rPr>
        <w:t>Индексация должна быть осуществлена в соответствии со значениями индекса потребительских цен на 2018 (1,027) и 2019 (1,046), утвержденными Минэкономразвития от 01.10.2018.</w:t>
      </w:r>
    </w:p>
    <w:p w14:paraId="56607FF0" w14:textId="77777777" w:rsidR="003A556B" w:rsidRPr="00746EFC" w:rsidRDefault="003A556B" w:rsidP="00C44BF6">
      <w:pPr>
        <w:pStyle w:val="afffc"/>
      </w:pPr>
      <w:r w:rsidRPr="00746EFC">
        <w:t xml:space="preserve">Учитывая изложенное, сумма компенсации выпадающих/излишне полученных доходов организации, возникающих в результате отличия фактических цен покупки технологических потерь электрической энергии от установленных при утверждении тарифов на 2017 год цен покупки технологических потерь электрической энергии, связанных с изменением фактического индекса инфляции и объема условных единиц, по отношению к </w:t>
      </w:r>
      <w:r w:rsidRPr="00746EFC">
        <w:lastRenderedPageBreak/>
        <w:t xml:space="preserve">учтенным при установлении тарифа значениям на 2017 год по данным Исполнителя должна составить 80 003,49 тыс. руб. </w:t>
      </w:r>
    </w:p>
    <w:tbl>
      <w:tblPr>
        <w:tblStyle w:val="afffe"/>
        <w:tblW w:w="5000" w:type="pct"/>
        <w:tblLayout w:type="fixed"/>
        <w:tblLook w:val="04A0" w:firstRow="1" w:lastRow="0" w:firstColumn="1" w:lastColumn="0" w:noHBand="0" w:noVBand="1"/>
      </w:tblPr>
      <w:tblGrid>
        <w:gridCol w:w="2846"/>
        <w:gridCol w:w="1175"/>
        <w:gridCol w:w="1244"/>
        <w:gridCol w:w="1278"/>
        <w:gridCol w:w="1523"/>
        <w:gridCol w:w="1278"/>
      </w:tblGrid>
      <w:tr w:rsidR="005368A3" w:rsidRPr="006A502F" w14:paraId="7DDEA150" w14:textId="77777777" w:rsidTr="008B31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4F18FDEB" w14:textId="77777777" w:rsidR="003A556B" w:rsidRPr="006A502F" w:rsidRDefault="003A556B" w:rsidP="00493C13">
            <w:pPr>
              <w:jc w:val="center"/>
              <w:rPr>
                <w:rFonts w:eastAsia="Times New Roman" w:cs="Arial"/>
                <w:b/>
                <w:sz w:val="16"/>
                <w:szCs w:val="16"/>
                <w:lang w:eastAsia="ru-RU"/>
              </w:rPr>
            </w:pPr>
            <w:r w:rsidRPr="006A502F">
              <w:rPr>
                <w:rFonts w:eastAsia="Times New Roman" w:cs="Arial"/>
                <w:b/>
                <w:sz w:val="16"/>
                <w:szCs w:val="16"/>
                <w:lang w:eastAsia="ru-RU"/>
              </w:rPr>
              <w:t>Наименование статьи</w:t>
            </w:r>
          </w:p>
        </w:tc>
        <w:tc>
          <w:tcPr>
            <w:tcW w:w="12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CD1F126" w14:textId="77777777" w:rsidR="003A556B" w:rsidRPr="006A502F" w:rsidRDefault="003A556B" w:rsidP="00493C13">
            <w:pPr>
              <w:cnfStyle w:val="100000000000" w:firstRow="1" w:lastRow="0" w:firstColumn="0" w:lastColumn="0" w:oddVBand="0" w:evenVBand="0" w:oddHBand="0" w:evenHBand="0" w:firstRowFirstColumn="0" w:firstRowLastColumn="0" w:lastRowFirstColumn="0" w:lastRowLastColumn="0"/>
              <w:rPr>
                <w:rFonts w:eastAsia="Times New Roman" w:cs="Arial"/>
                <w:b/>
                <w:sz w:val="16"/>
                <w:szCs w:val="16"/>
                <w:lang w:eastAsia="ru-RU"/>
              </w:rPr>
            </w:pPr>
            <w:r w:rsidRPr="006A502F">
              <w:rPr>
                <w:rFonts w:eastAsia="Times New Roman" w:cs="Arial"/>
                <w:b/>
                <w:sz w:val="16"/>
                <w:szCs w:val="16"/>
                <w:lang w:eastAsia="ru-RU"/>
              </w:rPr>
              <w:t>Заявлено Филиалом</w:t>
            </w:r>
          </w:p>
        </w:tc>
        <w:tc>
          <w:tcPr>
            <w:tcW w:w="1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D1CEAEF" w14:textId="77777777" w:rsidR="003A556B" w:rsidRPr="006A502F" w:rsidRDefault="003A556B" w:rsidP="00493C13">
            <w:pPr>
              <w:cnfStyle w:val="100000000000" w:firstRow="1" w:lastRow="0" w:firstColumn="0" w:lastColumn="0" w:oddVBand="0" w:evenVBand="0" w:oddHBand="0" w:evenHBand="0" w:firstRowFirstColumn="0" w:firstRowLastColumn="0" w:lastRowFirstColumn="0" w:lastRowLastColumn="0"/>
              <w:rPr>
                <w:rFonts w:eastAsia="Times New Roman" w:cs="Arial"/>
                <w:b/>
                <w:sz w:val="16"/>
                <w:szCs w:val="16"/>
                <w:lang w:eastAsia="ru-RU"/>
              </w:rPr>
            </w:pPr>
            <w:r w:rsidRPr="006A502F">
              <w:rPr>
                <w:rFonts w:eastAsia="Times New Roman" w:cs="Arial"/>
                <w:b/>
                <w:sz w:val="16"/>
                <w:szCs w:val="16"/>
                <w:lang w:eastAsia="ru-RU"/>
              </w:rPr>
              <w:t>Рассчитано Госкомитетом</w:t>
            </w:r>
          </w:p>
        </w:tc>
        <w:tc>
          <w:tcPr>
            <w:tcW w:w="13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96DD281" w14:textId="77777777" w:rsidR="003A556B" w:rsidRPr="006A502F" w:rsidRDefault="003A556B" w:rsidP="00493C13">
            <w:pPr>
              <w:cnfStyle w:val="100000000000" w:firstRow="1" w:lastRow="0" w:firstColumn="0" w:lastColumn="0" w:oddVBand="0" w:evenVBand="0" w:oddHBand="0" w:evenHBand="0" w:firstRowFirstColumn="0" w:firstRowLastColumn="0" w:lastRowFirstColumn="0" w:lastRowLastColumn="0"/>
              <w:rPr>
                <w:rFonts w:eastAsia="Times New Roman" w:cs="Arial"/>
                <w:b/>
                <w:sz w:val="16"/>
                <w:szCs w:val="16"/>
                <w:lang w:eastAsia="ru-RU"/>
              </w:rPr>
            </w:pPr>
            <w:r w:rsidRPr="006A502F">
              <w:rPr>
                <w:rFonts w:eastAsia="Times New Roman" w:cs="Arial"/>
                <w:b/>
                <w:sz w:val="16"/>
                <w:szCs w:val="16"/>
                <w:lang w:eastAsia="ru-RU"/>
              </w:rPr>
              <w:t>Рассчитано Исполнителем</w:t>
            </w:r>
          </w:p>
        </w:tc>
        <w:tc>
          <w:tcPr>
            <w:tcW w:w="16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531661E" w14:textId="77777777" w:rsidR="003A556B" w:rsidRPr="006A502F" w:rsidRDefault="003A556B" w:rsidP="00493C13">
            <w:pPr>
              <w:cnfStyle w:val="100000000000" w:firstRow="1" w:lastRow="0" w:firstColumn="0" w:lastColumn="0" w:oddVBand="0" w:evenVBand="0" w:oddHBand="0" w:evenHBand="0" w:firstRowFirstColumn="0" w:firstRowLastColumn="0" w:lastRowFirstColumn="0" w:lastRowLastColumn="0"/>
              <w:rPr>
                <w:rFonts w:eastAsia="Times New Roman" w:cs="Arial"/>
                <w:b/>
                <w:sz w:val="16"/>
                <w:szCs w:val="16"/>
                <w:lang w:eastAsia="ru-RU"/>
              </w:rPr>
            </w:pPr>
            <w:r w:rsidRPr="006A502F">
              <w:rPr>
                <w:rFonts w:eastAsia="Times New Roman" w:cs="Arial"/>
                <w:b/>
                <w:sz w:val="16"/>
                <w:szCs w:val="16"/>
                <w:lang w:eastAsia="ru-RU"/>
              </w:rPr>
              <w:t>Отклонение  между Исполнителем и Госкомитетом</w:t>
            </w:r>
          </w:p>
        </w:tc>
        <w:tc>
          <w:tcPr>
            <w:tcW w:w="13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3278322" w14:textId="77777777" w:rsidR="003A556B" w:rsidRPr="006A502F" w:rsidRDefault="003A556B" w:rsidP="00493C13">
            <w:pPr>
              <w:cnfStyle w:val="100000000000" w:firstRow="1" w:lastRow="0" w:firstColumn="0" w:lastColumn="0" w:oddVBand="0" w:evenVBand="0" w:oddHBand="0" w:evenHBand="0" w:firstRowFirstColumn="0" w:firstRowLastColumn="0" w:lastRowFirstColumn="0" w:lastRowLastColumn="0"/>
              <w:rPr>
                <w:rFonts w:eastAsia="Times New Roman" w:cs="Arial"/>
                <w:b/>
                <w:sz w:val="16"/>
                <w:szCs w:val="16"/>
                <w:lang w:eastAsia="ru-RU"/>
              </w:rPr>
            </w:pPr>
            <w:r w:rsidRPr="006A502F">
              <w:rPr>
                <w:rFonts w:eastAsia="Times New Roman" w:cs="Arial"/>
                <w:b/>
                <w:sz w:val="16"/>
                <w:szCs w:val="16"/>
                <w:lang w:eastAsia="ru-RU"/>
              </w:rPr>
              <w:t>Отклонение  между Исполнителем и Филиалом</w:t>
            </w:r>
          </w:p>
        </w:tc>
      </w:tr>
      <w:tr w:rsidR="005368A3" w:rsidRPr="00746EFC" w14:paraId="3B57AF12" w14:textId="77777777" w:rsidTr="008B31CF">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FFFFFF" w:themeColor="background1"/>
            </w:tcBorders>
            <w:hideMark/>
          </w:tcPr>
          <w:p w14:paraId="60DF84D4" w14:textId="77777777" w:rsidR="003A556B" w:rsidRPr="00746EFC" w:rsidRDefault="003A556B" w:rsidP="00493C13">
            <w:pPr>
              <w:rPr>
                <w:rFonts w:eastAsia="Times New Roman" w:cs="Arial"/>
                <w:sz w:val="20"/>
                <w:szCs w:val="20"/>
                <w:lang w:eastAsia="ru-RU"/>
              </w:rPr>
            </w:pPr>
            <w:r w:rsidRPr="00746EFC">
              <w:rPr>
                <w:rFonts w:eastAsia="Times New Roman" w:cs="Arial"/>
                <w:sz w:val="20"/>
                <w:szCs w:val="20"/>
                <w:lang w:eastAsia="ru-RU"/>
              </w:rPr>
              <w:t>Сумма корректировки</w:t>
            </w:r>
          </w:p>
        </w:tc>
        <w:tc>
          <w:tcPr>
            <w:tcW w:w="1274" w:type="dxa"/>
            <w:tcBorders>
              <w:top w:val="single" w:sz="4" w:space="0" w:color="FFFFFF" w:themeColor="background1"/>
            </w:tcBorders>
            <w:hideMark/>
          </w:tcPr>
          <w:p w14:paraId="79F7A223" w14:textId="77777777" w:rsidR="003A556B" w:rsidRPr="00746EFC" w:rsidRDefault="003A556B" w:rsidP="00346828">
            <w:pPr>
              <w:ind w:right="-136"/>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eastAsia="ru-RU"/>
              </w:rPr>
            </w:pPr>
            <w:r w:rsidRPr="00746EFC">
              <w:rPr>
                <w:rFonts w:eastAsia="Times New Roman" w:cs="Arial"/>
                <w:sz w:val="20"/>
                <w:szCs w:val="20"/>
                <w:lang w:eastAsia="ru-RU"/>
              </w:rPr>
              <w:t>163 772,78</w:t>
            </w:r>
          </w:p>
        </w:tc>
        <w:tc>
          <w:tcPr>
            <w:tcW w:w="1350" w:type="dxa"/>
            <w:tcBorders>
              <w:top w:val="single" w:sz="4" w:space="0" w:color="FFFFFF" w:themeColor="background1"/>
            </w:tcBorders>
            <w:hideMark/>
          </w:tcPr>
          <w:p w14:paraId="2C1412D9" w14:textId="77777777" w:rsidR="003A556B" w:rsidRPr="00746EFC" w:rsidRDefault="003A556B" w:rsidP="00493C13">
            <w:pP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eastAsia="ru-RU"/>
              </w:rPr>
            </w:pPr>
            <w:r w:rsidRPr="00746EFC">
              <w:rPr>
                <w:rFonts w:eastAsia="Times New Roman" w:cs="Arial"/>
                <w:sz w:val="20"/>
                <w:szCs w:val="20"/>
                <w:lang w:eastAsia="ru-RU"/>
              </w:rPr>
              <w:t>162 658,66</w:t>
            </w:r>
          </w:p>
        </w:tc>
        <w:tc>
          <w:tcPr>
            <w:tcW w:w="1388" w:type="dxa"/>
            <w:tcBorders>
              <w:top w:val="single" w:sz="4" w:space="0" w:color="FFFFFF" w:themeColor="background1"/>
            </w:tcBorders>
            <w:hideMark/>
          </w:tcPr>
          <w:p w14:paraId="1923EBAC" w14:textId="77777777" w:rsidR="003A556B" w:rsidRPr="00746EFC" w:rsidRDefault="003A556B" w:rsidP="00493C13">
            <w:pP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eastAsia="ru-RU"/>
              </w:rPr>
            </w:pPr>
            <w:r w:rsidRPr="00746EFC">
              <w:rPr>
                <w:rFonts w:eastAsia="Times New Roman" w:cs="Arial"/>
                <w:sz w:val="20"/>
                <w:szCs w:val="20"/>
                <w:lang w:eastAsia="ru-RU"/>
              </w:rPr>
              <w:t>80 003,49</w:t>
            </w:r>
          </w:p>
        </w:tc>
        <w:tc>
          <w:tcPr>
            <w:tcW w:w="1658" w:type="dxa"/>
            <w:tcBorders>
              <w:top w:val="single" w:sz="4" w:space="0" w:color="FFFFFF" w:themeColor="background1"/>
            </w:tcBorders>
            <w:hideMark/>
          </w:tcPr>
          <w:p w14:paraId="1214DAFC" w14:textId="77777777" w:rsidR="003A556B" w:rsidRPr="00746EFC" w:rsidRDefault="003A556B" w:rsidP="00493C13">
            <w:pP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eastAsia="ru-RU"/>
              </w:rPr>
            </w:pPr>
            <w:r w:rsidRPr="00746EFC">
              <w:rPr>
                <w:rFonts w:eastAsia="Times New Roman" w:cs="Arial"/>
                <w:sz w:val="20"/>
                <w:szCs w:val="20"/>
                <w:lang w:eastAsia="ru-RU"/>
              </w:rPr>
              <w:t>-82 655,17</w:t>
            </w:r>
          </w:p>
        </w:tc>
        <w:tc>
          <w:tcPr>
            <w:tcW w:w="1388" w:type="dxa"/>
            <w:tcBorders>
              <w:top w:val="single" w:sz="4" w:space="0" w:color="FFFFFF" w:themeColor="background1"/>
            </w:tcBorders>
            <w:hideMark/>
          </w:tcPr>
          <w:p w14:paraId="4521C38C" w14:textId="77777777" w:rsidR="003A556B" w:rsidRPr="00746EFC" w:rsidRDefault="003A556B" w:rsidP="00493C13">
            <w:pP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eastAsia="ru-RU"/>
              </w:rPr>
            </w:pPr>
            <w:r w:rsidRPr="00746EFC">
              <w:rPr>
                <w:rFonts w:eastAsia="Times New Roman" w:cs="Arial"/>
                <w:sz w:val="20"/>
                <w:szCs w:val="20"/>
                <w:lang w:eastAsia="ru-RU"/>
              </w:rPr>
              <w:t>-83 769,29</w:t>
            </w:r>
          </w:p>
        </w:tc>
      </w:tr>
    </w:tbl>
    <w:p w14:paraId="2DE41DE2" w14:textId="77777777" w:rsidR="00EA6363" w:rsidRPr="00746EFC" w:rsidRDefault="006C0C92" w:rsidP="00C44BF6">
      <w:pPr>
        <w:pStyle w:val="affff"/>
        <w:spacing w:before="120"/>
      </w:pPr>
      <w:r w:rsidRPr="00746EFC">
        <w:t xml:space="preserve">Размер компенсации </w:t>
      </w:r>
      <w:r w:rsidR="000119B4" w:rsidRPr="00746EFC">
        <w:t>выпадающих/излишне полученных доходов организации,</w:t>
      </w:r>
      <w:r w:rsidRPr="00746EFC">
        <w:t xml:space="preserve"> </w:t>
      </w:r>
      <w:r w:rsidR="000119B4" w:rsidRPr="00746EFC">
        <w:t xml:space="preserve">возникших в результате отличия фактических цен покупки технологических потерь электрической энергии от установленных при утверждении тарифов на 2017 год цен покупки технологических потерь электрической энергии, </w:t>
      </w:r>
      <w:r w:rsidRPr="00746EFC">
        <w:t xml:space="preserve">определен ТСО </w:t>
      </w:r>
      <w:r w:rsidR="000119B4" w:rsidRPr="00746EFC">
        <w:t>с учетом объема поданной электрической энергии в сеть – 3 782,27 млн.</w:t>
      </w:r>
      <w:r w:rsidR="0080789F">
        <w:t xml:space="preserve"> </w:t>
      </w:r>
      <w:r w:rsidR="000119B4" w:rsidRPr="00746EFC">
        <w:t>кВт</w:t>
      </w:r>
      <w:r w:rsidR="0080789F">
        <w:t>*</w:t>
      </w:r>
      <w:r w:rsidR="000119B4" w:rsidRPr="00746EFC">
        <w:t>ч. и уровня фактических потерь – 6,5%.</w:t>
      </w:r>
    </w:p>
    <w:p w14:paraId="235B2080" w14:textId="77777777" w:rsidR="000119B4" w:rsidRPr="00746EFC" w:rsidRDefault="000119B4" w:rsidP="006A502F">
      <w:pPr>
        <w:pStyle w:val="a3"/>
        <w:spacing w:after="0" w:line="360" w:lineRule="auto"/>
        <w:ind w:left="0" w:firstLine="567"/>
        <w:jc w:val="both"/>
        <w:rPr>
          <w:rFonts w:ascii="Myriad Pro" w:hAnsi="Myriad Pro"/>
          <w:sz w:val="26"/>
          <w:szCs w:val="26"/>
        </w:rPr>
      </w:pPr>
      <w:r w:rsidRPr="00746EFC">
        <w:rPr>
          <w:rFonts w:ascii="Myriad Pro" w:hAnsi="Myriad Pro"/>
          <w:sz w:val="26"/>
          <w:szCs w:val="26"/>
        </w:rPr>
        <w:t>Исполнитель отмечает, что в соответствии с информацией, указанной в статистических формах (</w:t>
      </w:r>
      <w:r w:rsidR="00FD2272" w:rsidRPr="00746EFC">
        <w:rPr>
          <w:rFonts w:ascii="Myriad Pro" w:hAnsi="Myriad Pro"/>
          <w:sz w:val="26"/>
          <w:szCs w:val="26"/>
        </w:rPr>
        <w:t xml:space="preserve">№ </w:t>
      </w:r>
      <w:r w:rsidRPr="00746EFC">
        <w:rPr>
          <w:rFonts w:ascii="Myriad Pro" w:hAnsi="Myriad Pro"/>
          <w:sz w:val="26"/>
          <w:szCs w:val="26"/>
        </w:rPr>
        <w:t>46-</w:t>
      </w:r>
      <w:r w:rsidR="00FD2272" w:rsidRPr="00746EFC">
        <w:rPr>
          <w:rFonts w:ascii="Myriad Pro" w:hAnsi="Myriad Pro"/>
          <w:sz w:val="26"/>
          <w:szCs w:val="26"/>
        </w:rPr>
        <w:t xml:space="preserve">ээ </w:t>
      </w:r>
      <w:r w:rsidR="00EE4D67" w:rsidRPr="00746EFC">
        <w:rPr>
          <w:rFonts w:ascii="Myriad Pro" w:hAnsi="Myriad Pro"/>
          <w:sz w:val="26"/>
          <w:szCs w:val="26"/>
        </w:rPr>
        <w:t>«</w:t>
      </w:r>
      <w:r w:rsidR="00FD2272" w:rsidRPr="00746EFC">
        <w:rPr>
          <w:rFonts w:ascii="Myriad Pro" w:hAnsi="Myriad Pro"/>
          <w:sz w:val="26"/>
          <w:szCs w:val="26"/>
        </w:rPr>
        <w:t>передача</w:t>
      </w:r>
      <w:r w:rsidR="00EE4D67" w:rsidRPr="00746EFC">
        <w:rPr>
          <w:rFonts w:ascii="Myriad Pro" w:hAnsi="Myriad Pro"/>
          <w:sz w:val="26"/>
          <w:szCs w:val="26"/>
        </w:rPr>
        <w:t>»</w:t>
      </w:r>
      <w:r w:rsidR="00FD2272" w:rsidRPr="00746EFC">
        <w:rPr>
          <w:rFonts w:ascii="Myriad Pro" w:hAnsi="Myriad Pro"/>
          <w:sz w:val="26"/>
          <w:szCs w:val="26"/>
        </w:rPr>
        <w:t>, 23-н), а также отчетных данных филиала объем электрической энергии, поданной в сеть составляет 4 813,5 млн.</w:t>
      </w:r>
      <w:r w:rsidR="00040A0D">
        <w:rPr>
          <w:rFonts w:ascii="Myriad Pro" w:hAnsi="Myriad Pro"/>
          <w:sz w:val="26"/>
          <w:szCs w:val="26"/>
        </w:rPr>
        <w:t xml:space="preserve"> </w:t>
      </w:r>
      <w:r w:rsidR="00FD2272" w:rsidRPr="00746EFC">
        <w:rPr>
          <w:rFonts w:ascii="Myriad Pro" w:hAnsi="Myriad Pro"/>
          <w:sz w:val="26"/>
          <w:szCs w:val="26"/>
        </w:rPr>
        <w:t>кВт</w:t>
      </w:r>
      <w:r w:rsidR="00040A0D">
        <w:rPr>
          <w:rFonts w:ascii="Myriad Pro" w:hAnsi="Myriad Pro"/>
          <w:sz w:val="26"/>
          <w:szCs w:val="26"/>
        </w:rPr>
        <w:t>*</w:t>
      </w:r>
      <w:r w:rsidR="00FD2272" w:rsidRPr="00746EFC">
        <w:rPr>
          <w:rFonts w:ascii="Myriad Pro" w:hAnsi="Myriad Pro"/>
          <w:sz w:val="26"/>
          <w:szCs w:val="26"/>
        </w:rPr>
        <w:t>ч., фактические потери э/э в сетях – 247,07 млн.</w:t>
      </w:r>
      <w:r w:rsidR="00040A0D">
        <w:rPr>
          <w:rFonts w:ascii="Myriad Pro" w:hAnsi="Myriad Pro"/>
          <w:sz w:val="26"/>
          <w:szCs w:val="26"/>
        </w:rPr>
        <w:t xml:space="preserve"> </w:t>
      </w:r>
      <w:r w:rsidR="00FD2272" w:rsidRPr="00746EFC">
        <w:rPr>
          <w:rFonts w:ascii="Myriad Pro" w:hAnsi="Myriad Pro"/>
          <w:sz w:val="26"/>
          <w:szCs w:val="26"/>
        </w:rPr>
        <w:t>кВт</w:t>
      </w:r>
      <w:r w:rsidR="00040A0D">
        <w:rPr>
          <w:rFonts w:ascii="Myriad Pro" w:hAnsi="Myriad Pro"/>
          <w:sz w:val="26"/>
          <w:szCs w:val="26"/>
        </w:rPr>
        <w:t>*</w:t>
      </w:r>
      <w:r w:rsidR="00FD2272" w:rsidRPr="00746EFC">
        <w:rPr>
          <w:rFonts w:ascii="Myriad Pro" w:hAnsi="Myriad Pro"/>
          <w:sz w:val="26"/>
          <w:szCs w:val="26"/>
        </w:rPr>
        <w:t>ч., что составляет 5,1%.</w:t>
      </w:r>
    </w:p>
    <w:p w14:paraId="79FA8738" w14:textId="77777777" w:rsidR="00FD2272" w:rsidRPr="00746EFC" w:rsidRDefault="00FD2272" w:rsidP="006A502F">
      <w:pPr>
        <w:pStyle w:val="a3"/>
        <w:spacing w:after="0" w:line="360" w:lineRule="auto"/>
        <w:ind w:left="0" w:firstLine="567"/>
        <w:jc w:val="both"/>
        <w:rPr>
          <w:rFonts w:ascii="Myriad Pro" w:hAnsi="Myriad Pro"/>
          <w:sz w:val="26"/>
          <w:szCs w:val="26"/>
        </w:rPr>
      </w:pPr>
      <w:r w:rsidRPr="00746EFC">
        <w:rPr>
          <w:rFonts w:ascii="Myriad Pro" w:hAnsi="Myriad Pro"/>
          <w:sz w:val="26"/>
          <w:szCs w:val="26"/>
        </w:rPr>
        <w:t>Указанный филиалом процент потерь (6,5%) не оказал влияния на сумму компенсации выпадающих/излишне полученных доходов организации, возникших в результате отличия фактических цен покупки технологических потерь электрической энергии от установленных при утверждении тарифов на 2017 год цен покупки технологических потерь электрической энергии.</w:t>
      </w:r>
    </w:p>
    <w:p w14:paraId="1B225C71" w14:textId="77777777" w:rsidR="00BA7149" w:rsidRPr="00746EFC" w:rsidRDefault="00BA7149" w:rsidP="006A502F">
      <w:pPr>
        <w:pStyle w:val="a3"/>
        <w:spacing w:after="0" w:line="360" w:lineRule="auto"/>
        <w:ind w:left="0" w:firstLine="567"/>
        <w:jc w:val="both"/>
        <w:rPr>
          <w:rFonts w:ascii="Myriad Pro" w:hAnsi="Myriad Pro"/>
          <w:sz w:val="26"/>
          <w:szCs w:val="26"/>
        </w:rPr>
      </w:pPr>
      <w:r w:rsidRPr="00746EFC">
        <w:rPr>
          <w:rFonts w:ascii="Myriad Pro" w:hAnsi="Myriad Pro"/>
          <w:sz w:val="26"/>
          <w:szCs w:val="26"/>
        </w:rPr>
        <w:t>Исполнитель отмечает, что Госкомитет не указал в экспертном заключение расчет суммы корректировки и причину частичного ее включения в НВВ на 2019 год.</w:t>
      </w:r>
    </w:p>
    <w:p w14:paraId="10412083" w14:textId="77777777" w:rsidR="00FD2272" w:rsidRPr="00746EFC" w:rsidRDefault="00FD2272" w:rsidP="006A502F">
      <w:pPr>
        <w:pStyle w:val="a3"/>
        <w:spacing w:after="0" w:line="360" w:lineRule="auto"/>
        <w:ind w:left="0" w:firstLine="567"/>
        <w:jc w:val="both"/>
        <w:rPr>
          <w:rFonts w:ascii="Myriad Pro" w:hAnsi="Myriad Pro"/>
          <w:sz w:val="26"/>
          <w:szCs w:val="26"/>
        </w:rPr>
      </w:pPr>
      <w:r w:rsidRPr="00746EFC">
        <w:rPr>
          <w:rFonts w:ascii="Myriad Pro" w:hAnsi="Myriad Pro"/>
          <w:sz w:val="26"/>
          <w:szCs w:val="26"/>
        </w:rPr>
        <w:t xml:space="preserve">Исполнитель отмечает, что принятая Госкомитетом сумма компенсации выпадающих/излишне полученных доходов (84 731,20 </w:t>
      </w:r>
      <w:r w:rsidR="00F147CA" w:rsidRPr="00746EFC">
        <w:rPr>
          <w:rFonts w:ascii="Myriad Pro" w:hAnsi="Myriad Pro"/>
          <w:sz w:val="26"/>
          <w:szCs w:val="26"/>
        </w:rPr>
        <w:t>тыс. руб.</w:t>
      </w:r>
      <w:r w:rsidRPr="00746EFC">
        <w:rPr>
          <w:rFonts w:ascii="Myriad Pro" w:hAnsi="Myriad Pro"/>
          <w:sz w:val="26"/>
          <w:szCs w:val="26"/>
        </w:rPr>
        <w:t xml:space="preserve">) ввиду отсутствия расчета и пояснений не может являться экономической обоснованной составляющей тарифа на услуги по транспортировке электрической энергии по электрическим сетям. </w:t>
      </w:r>
    </w:p>
    <w:p w14:paraId="2D8903AE" w14:textId="77777777" w:rsidR="00FD2272" w:rsidRPr="00746EFC" w:rsidRDefault="00FD2272" w:rsidP="006A502F">
      <w:pPr>
        <w:pStyle w:val="a3"/>
        <w:spacing w:after="0" w:line="360" w:lineRule="auto"/>
        <w:ind w:left="0" w:firstLine="567"/>
        <w:jc w:val="both"/>
        <w:rPr>
          <w:rFonts w:ascii="Myriad Pro" w:hAnsi="Myriad Pro"/>
          <w:sz w:val="26"/>
          <w:szCs w:val="26"/>
        </w:rPr>
      </w:pPr>
      <w:r w:rsidRPr="00746EFC">
        <w:rPr>
          <w:rFonts w:ascii="Myriad Pro" w:hAnsi="Myriad Pro"/>
          <w:sz w:val="26"/>
          <w:szCs w:val="26"/>
        </w:rPr>
        <w:t>Исполнителем произведен расчет суммы компенсации выпадающих/излишне полученных доходов с учетом объема поданной э/э в сеть – 4 813,5 млн.</w:t>
      </w:r>
      <w:r w:rsidR="00040A0D">
        <w:rPr>
          <w:rFonts w:ascii="Myriad Pro" w:hAnsi="Myriad Pro"/>
          <w:sz w:val="26"/>
          <w:szCs w:val="26"/>
        </w:rPr>
        <w:t xml:space="preserve"> </w:t>
      </w:r>
      <w:r w:rsidRPr="00746EFC">
        <w:rPr>
          <w:rFonts w:ascii="Myriad Pro" w:hAnsi="Myriad Pro"/>
          <w:sz w:val="26"/>
          <w:szCs w:val="26"/>
        </w:rPr>
        <w:t>кВт</w:t>
      </w:r>
      <w:r w:rsidR="00040A0D">
        <w:rPr>
          <w:rFonts w:ascii="Myriad Pro" w:hAnsi="Myriad Pro"/>
          <w:sz w:val="26"/>
          <w:szCs w:val="26"/>
        </w:rPr>
        <w:t>*</w:t>
      </w:r>
      <w:r w:rsidRPr="00746EFC">
        <w:rPr>
          <w:rFonts w:ascii="Myriad Pro" w:hAnsi="Myriad Pro"/>
          <w:sz w:val="26"/>
          <w:szCs w:val="26"/>
        </w:rPr>
        <w:t>ч. и фактического процента потерь – 5,1%.</w:t>
      </w:r>
    </w:p>
    <w:p w14:paraId="7C5EE5A0" w14:textId="77777777" w:rsidR="006C0C92" w:rsidRPr="00746EFC" w:rsidRDefault="006C0C92" w:rsidP="006A502F">
      <w:pPr>
        <w:pStyle w:val="a3"/>
        <w:spacing w:after="0" w:line="360" w:lineRule="auto"/>
        <w:ind w:left="0" w:firstLine="567"/>
        <w:jc w:val="both"/>
        <w:rPr>
          <w:rFonts w:ascii="Myriad Pro" w:hAnsi="Myriad Pro"/>
          <w:sz w:val="26"/>
          <w:szCs w:val="26"/>
        </w:rPr>
      </w:pPr>
      <w:r w:rsidRPr="00746EFC">
        <w:rPr>
          <w:rFonts w:ascii="Myriad Pro" w:hAnsi="Myriad Pro"/>
          <w:sz w:val="26"/>
          <w:szCs w:val="26"/>
        </w:rPr>
        <w:lastRenderedPageBreak/>
        <w:t>В соответствии с формулой расчета компенсации выпадающих/излишне полученных доходов регулируемой организации за предшествующие годы при включении их в необходимую валовую выручку на 2019 год указанные значения подлежат индексации.</w:t>
      </w:r>
    </w:p>
    <w:p w14:paraId="5F9C2CE6" w14:textId="77777777" w:rsidR="006C0C92" w:rsidRPr="00746EFC" w:rsidRDefault="006C0C92" w:rsidP="006A502F">
      <w:pPr>
        <w:pStyle w:val="a3"/>
        <w:spacing w:after="0" w:line="360" w:lineRule="auto"/>
        <w:ind w:left="0" w:firstLine="567"/>
        <w:jc w:val="both"/>
        <w:rPr>
          <w:rFonts w:ascii="Myriad Pro" w:hAnsi="Myriad Pro"/>
          <w:sz w:val="26"/>
          <w:szCs w:val="26"/>
        </w:rPr>
      </w:pPr>
      <w:r w:rsidRPr="00746EFC">
        <w:rPr>
          <w:rFonts w:ascii="Myriad Pro" w:hAnsi="Myriad Pro"/>
          <w:sz w:val="26"/>
          <w:szCs w:val="26"/>
        </w:rPr>
        <w:t>Индексация должна быть осуществлена в соответствии со значениями индекса потребительских цен на 2018 и 2019</w:t>
      </w:r>
      <w:r w:rsidR="00040A0D">
        <w:rPr>
          <w:rFonts w:ascii="Myriad Pro" w:hAnsi="Myriad Pro"/>
          <w:sz w:val="26"/>
          <w:szCs w:val="26"/>
        </w:rPr>
        <w:t xml:space="preserve"> </w:t>
      </w:r>
      <w:r w:rsidRPr="00746EFC">
        <w:rPr>
          <w:rFonts w:ascii="Myriad Pro" w:hAnsi="Myriad Pro"/>
          <w:sz w:val="26"/>
          <w:szCs w:val="26"/>
        </w:rPr>
        <w:t>гг., утвержденными Минэкономразвития.</w:t>
      </w:r>
    </w:p>
    <w:p w14:paraId="0573647A" w14:textId="77777777" w:rsidR="006A502F" w:rsidRDefault="006A502F" w:rsidP="006A502F">
      <w:pPr>
        <w:pStyle w:val="a3"/>
        <w:spacing w:after="0" w:line="360" w:lineRule="auto"/>
        <w:ind w:left="0" w:firstLine="851"/>
        <w:jc w:val="both"/>
        <w:rPr>
          <w:rFonts w:ascii="Myriad Pro" w:hAnsi="Myriad Pro"/>
          <w:color w:val="365F91" w:themeColor="accent1" w:themeShade="BF"/>
          <w:sz w:val="26"/>
          <w:szCs w:val="26"/>
        </w:rPr>
        <w:sectPr w:rsidR="006A502F" w:rsidSect="00234769">
          <w:pgSz w:w="11906" w:h="16838"/>
          <w:pgMar w:top="1134" w:right="851" w:bottom="1134" w:left="1701" w:header="709" w:footer="709" w:gutter="0"/>
          <w:cols w:space="708"/>
          <w:docGrid w:linePitch="360"/>
        </w:sectPr>
      </w:pPr>
    </w:p>
    <w:p w14:paraId="36E24588" w14:textId="77777777" w:rsidR="0015357E" w:rsidRPr="00746EFC" w:rsidRDefault="00753C35" w:rsidP="00F06770">
      <w:pPr>
        <w:pStyle w:val="3"/>
        <w:numPr>
          <w:ilvl w:val="1"/>
          <w:numId w:val="3"/>
        </w:numPr>
        <w:spacing w:before="0" w:line="360" w:lineRule="auto"/>
        <w:ind w:left="567" w:hanging="567"/>
        <w:jc w:val="both"/>
        <w:rPr>
          <w:rFonts w:ascii="Myriad Pro" w:hAnsi="Myriad Pro"/>
          <w:b/>
          <w:color w:val="4F6228" w:themeColor="accent3" w:themeShade="80"/>
          <w:sz w:val="28"/>
          <w:szCs w:val="28"/>
        </w:rPr>
      </w:pPr>
      <w:bookmarkStart w:id="82" w:name="_Toc40005804"/>
      <w:bookmarkStart w:id="83" w:name="_Toc40905092"/>
      <w:bookmarkStart w:id="84" w:name="_Toc41402937"/>
      <w:r w:rsidRPr="00746EFC">
        <w:rPr>
          <w:rFonts w:ascii="Myriad Pro" w:hAnsi="Myriad Pro"/>
          <w:b/>
          <w:color w:val="4F6228" w:themeColor="accent3" w:themeShade="80"/>
          <w:sz w:val="28"/>
          <w:szCs w:val="28"/>
        </w:rPr>
        <w:lastRenderedPageBreak/>
        <w:t>Экспертиза обоснованности корректировки необходимой валовой выручки в связи с изменением (неисполнением) инвестиционной программы.</w:t>
      </w:r>
      <w:bookmarkEnd w:id="82"/>
      <w:bookmarkEnd w:id="83"/>
      <w:r w:rsidR="003F3D1D" w:rsidRPr="00746EFC">
        <w:rPr>
          <w:rFonts w:ascii="Myriad Pro" w:hAnsi="Myriad Pro"/>
          <w:b/>
          <w:color w:val="4F6228" w:themeColor="accent3" w:themeShade="80"/>
          <w:sz w:val="28"/>
          <w:szCs w:val="28"/>
        </w:rPr>
        <w:t xml:space="preserve"> </w:t>
      </w:r>
      <w:r w:rsidR="0015357E" w:rsidRPr="00746EFC">
        <w:rPr>
          <w:rFonts w:ascii="Myriad Pro" w:hAnsi="Myriad Pro"/>
          <w:b/>
          <w:color w:val="4F6228" w:themeColor="accent3" w:themeShade="80"/>
          <w:sz w:val="28"/>
          <w:szCs w:val="28"/>
        </w:rPr>
        <w:t>Экспертиза обоснованности корректировки необходимой валовой выручки, осуществляемой в связи с изменением (неисполнением) инвестиционной программы за 2017 год</w:t>
      </w:r>
      <w:bookmarkEnd w:id="84"/>
    </w:p>
    <w:p w14:paraId="21924880" w14:textId="77777777" w:rsidR="0015357E" w:rsidRPr="00746EFC" w:rsidRDefault="0015357E" w:rsidP="006A502F">
      <w:pPr>
        <w:spacing w:after="0" w:line="360" w:lineRule="auto"/>
        <w:ind w:firstLine="567"/>
        <w:jc w:val="both"/>
        <w:rPr>
          <w:rFonts w:ascii="Myriad Pro" w:eastAsia="Calibri" w:hAnsi="Myriad Pro" w:cs="Times New Roman"/>
          <w:color w:val="000000" w:themeColor="text1"/>
          <w:sz w:val="26"/>
          <w:szCs w:val="26"/>
        </w:rPr>
      </w:pPr>
      <w:r w:rsidRPr="00746EFC">
        <w:rPr>
          <w:rFonts w:ascii="Myriad Pro" w:eastAsia="Calibri" w:hAnsi="Myriad Pro" w:cs="Times New Roman"/>
          <w:color w:val="000000" w:themeColor="text1"/>
          <w:sz w:val="26"/>
          <w:szCs w:val="26"/>
        </w:rPr>
        <w:t xml:space="preserve">Согласно постановлению Правительства Российской Федерации от 27.06.2013 № 543 </w:t>
      </w:r>
      <w:r w:rsidR="00EE4D67" w:rsidRPr="00746EFC">
        <w:rPr>
          <w:rFonts w:ascii="Myriad Pro" w:eastAsia="Calibri" w:hAnsi="Myriad Pro" w:cs="Times New Roman"/>
          <w:color w:val="000000" w:themeColor="text1"/>
          <w:sz w:val="26"/>
          <w:szCs w:val="26"/>
        </w:rPr>
        <w:t>«</w:t>
      </w:r>
      <w:r w:rsidRPr="00746EFC">
        <w:rPr>
          <w:rFonts w:ascii="Myriad Pro" w:eastAsia="Calibri" w:hAnsi="Myriad Pro" w:cs="Times New Roman"/>
          <w:color w:val="000000" w:themeColor="text1"/>
          <w:sz w:val="26"/>
          <w:szCs w:val="26"/>
        </w:rPr>
        <w:t>О государственном контроле (надзоре) в области регулируемых государством цен (тарифов), а также изменении и признании утратившими силу некоторых актов Правительства Росси</w:t>
      </w:r>
      <w:r w:rsidR="00F5411C" w:rsidRPr="00746EFC">
        <w:rPr>
          <w:rFonts w:ascii="Myriad Pro" w:eastAsia="Calibri" w:hAnsi="Myriad Pro" w:cs="Times New Roman"/>
          <w:color w:val="000000" w:themeColor="text1"/>
          <w:sz w:val="26"/>
          <w:szCs w:val="26"/>
        </w:rPr>
        <w:t>йской Федерации</w:t>
      </w:r>
      <w:r w:rsidR="00EE4D67" w:rsidRPr="00746EFC">
        <w:rPr>
          <w:rFonts w:ascii="Myriad Pro" w:eastAsia="Calibri" w:hAnsi="Myriad Pro" w:cs="Times New Roman"/>
          <w:color w:val="000000" w:themeColor="text1"/>
          <w:sz w:val="26"/>
          <w:szCs w:val="26"/>
        </w:rPr>
        <w:t>»</w:t>
      </w:r>
      <w:r w:rsidR="00F5411C" w:rsidRPr="00746EFC">
        <w:rPr>
          <w:rFonts w:ascii="Myriad Pro" w:eastAsia="Calibri" w:hAnsi="Myriad Pro" w:cs="Times New Roman"/>
          <w:color w:val="000000" w:themeColor="text1"/>
          <w:sz w:val="26"/>
          <w:szCs w:val="26"/>
        </w:rPr>
        <w:t xml:space="preserve"> </w:t>
      </w:r>
      <w:r w:rsidRPr="00746EFC">
        <w:rPr>
          <w:rFonts w:ascii="Myriad Pro" w:eastAsia="Calibri" w:hAnsi="Myriad Pro" w:cs="Times New Roman"/>
          <w:color w:val="000000" w:themeColor="text1"/>
          <w:sz w:val="26"/>
          <w:szCs w:val="26"/>
        </w:rPr>
        <w:t>органом регулирования осуществляется систематическое наблюдение и анализ в рамках процедуры рассмотрения дел об установлении цен (тарифов) в сфере электроэнергетики.</w:t>
      </w:r>
    </w:p>
    <w:p w14:paraId="03F42507" w14:textId="77777777" w:rsidR="0015357E" w:rsidRPr="00746EFC" w:rsidRDefault="0015357E" w:rsidP="006A502F">
      <w:pPr>
        <w:spacing w:after="0" w:line="360" w:lineRule="auto"/>
        <w:ind w:firstLine="567"/>
        <w:jc w:val="both"/>
        <w:rPr>
          <w:rFonts w:ascii="Myriad Pro" w:eastAsia="Calibri" w:hAnsi="Myriad Pro" w:cs="Times New Roman"/>
          <w:color w:val="000000" w:themeColor="text1"/>
          <w:sz w:val="26"/>
          <w:szCs w:val="26"/>
        </w:rPr>
      </w:pPr>
      <w:r w:rsidRPr="00746EFC">
        <w:rPr>
          <w:rFonts w:ascii="Myriad Pro" w:eastAsia="Calibri" w:hAnsi="Myriad Pro" w:cs="Times New Roman"/>
          <w:color w:val="000000" w:themeColor="text1"/>
          <w:sz w:val="26"/>
          <w:szCs w:val="26"/>
        </w:rPr>
        <w:t xml:space="preserve">В пределах полномочий регулятором проводится анализ соответствия представленных организацией первичных документов отчету по форме приказа ФСТ России от 20.02.2014 года № 202-э </w:t>
      </w:r>
      <w:r w:rsidR="00EE4D67" w:rsidRPr="00746EFC">
        <w:rPr>
          <w:rFonts w:ascii="Myriad Pro" w:eastAsia="Calibri" w:hAnsi="Myriad Pro" w:cs="Times New Roman"/>
          <w:color w:val="000000" w:themeColor="text1"/>
          <w:sz w:val="26"/>
          <w:szCs w:val="26"/>
        </w:rPr>
        <w:t>«</w:t>
      </w:r>
      <w:r w:rsidRPr="00746EFC">
        <w:rPr>
          <w:rFonts w:ascii="Myriad Pro" w:eastAsia="Calibri" w:hAnsi="Myriad Pro" w:cs="Times New Roman"/>
          <w:color w:val="000000" w:themeColor="text1"/>
          <w:sz w:val="26"/>
          <w:szCs w:val="26"/>
        </w:rPr>
        <w:t>Об утверждении формы отчета об использовании инвестиционных ресурсов, включенных в регулируемые государством цены (тарифы) в сфере электроэнергетики и в сфере теплоснабжения</w:t>
      </w:r>
      <w:r w:rsidR="00EE4D67" w:rsidRPr="00746EFC">
        <w:rPr>
          <w:rFonts w:ascii="Myriad Pro" w:eastAsia="Calibri" w:hAnsi="Myriad Pro" w:cs="Times New Roman"/>
          <w:color w:val="000000" w:themeColor="text1"/>
          <w:sz w:val="26"/>
          <w:szCs w:val="26"/>
        </w:rPr>
        <w:t>»</w:t>
      </w:r>
      <w:r w:rsidRPr="00746EFC">
        <w:rPr>
          <w:rFonts w:ascii="Myriad Pro" w:eastAsia="Calibri" w:hAnsi="Myriad Pro" w:cs="Times New Roman"/>
          <w:color w:val="000000" w:themeColor="text1"/>
          <w:sz w:val="26"/>
          <w:szCs w:val="26"/>
        </w:rPr>
        <w:t>. Результаты исполнения инвестиционной программы отражаются в отчете о проведении систематического наблюдения и анализа за использованием инвестиционных ресурсов, включенных в регулируемые цены (тарифы) в сфере электроэнергетики. Отчет о проведении систематического наблюдения и анализа за использованием инвестиционных ресурсов, включенных в регулируемые государством цены (тарифы) в сфере электроэнергетики, подписывается руководителем или заместителем руководителя органа исполнительной власти субъекта Российской Федерации в области государственного регулирования тарифов до принятия решения об установлении цен (тарифов) и прилагается к делу об установлении цен (тарифов).</w:t>
      </w:r>
    </w:p>
    <w:p w14:paraId="483D3ECE" w14:textId="77777777" w:rsidR="0015357E" w:rsidRPr="00746EFC" w:rsidRDefault="0015357E" w:rsidP="006A502F">
      <w:pPr>
        <w:spacing w:after="0" w:line="360" w:lineRule="auto"/>
        <w:ind w:firstLine="567"/>
        <w:jc w:val="both"/>
        <w:rPr>
          <w:rFonts w:ascii="Myriad Pro" w:eastAsia="Calibri" w:hAnsi="Myriad Pro" w:cs="Times New Roman"/>
          <w:color w:val="000000" w:themeColor="text1"/>
          <w:sz w:val="26"/>
          <w:szCs w:val="26"/>
        </w:rPr>
      </w:pPr>
      <w:r w:rsidRPr="00746EFC">
        <w:rPr>
          <w:rFonts w:ascii="Myriad Pro" w:eastAsia="Calibri" w:hAnsi="Myriad Pro" w:cs="Times New Roman"/>
          <w:color w:val="000000" w:themeColor="text1"/>
          <w:sz w:val="26"/>
          <w:szCs w:val="26"/>
        </w:rPr>
        <w:t xml:space="preserve">Проводимый органами регулирования анализ инвестиционных программ территориальных сетевых организаций и осуществляемые корректировки необходимой валовой выручки в обязательном порядке должны быть отражены в </w:t>
      </w:r>
      <w:r w:rsidRPr="00746EFC">
        <w:rPr>
          <w:rFonts w:ascii="Myriad Pro" w:eastAsia="Calibri" w:hAnsi="Myriad Pro" w:cs="Times New Roman"/>
          <w:color w:val="000000" w:themeColor="text1"/>
          <w:sz w:val="26"/>
          <w:szCs w:val="26"/>
        </w:rPr>
        <w:lastRenderedPageBreak/>
        <w:t>протоколах заседаний коллегиальных органов и экспертных заключениях по установлению цен (тарифов) в соответствии с пунктами 23, 26, 28 Правил государственного регулирования (пересмотра, применения) цен (тарифов) в электроэнергетике, утвержденных постановлением Правительства Российской Федерации от 29.12.2011 № 1178.</w:t>
      </w:r>
    </w:p>
    <w:p w14:paraId="709F46B1" w14:textId="77777777" w:rsidR="0015357E" w:rsidRPr="00746EFC" w:rsidRDefault="0015357E" w:rsidP="006A502F">
      <w:pPr>
        <w:spacing w:after="0" w:line="360" w:lineRule="auto"/>
        <w:ind w:firstLine="567"/>
        <w:jc w:val="both"/>
        <w:rPr>
          <w:rFonts w:ascii="Myriad Pro" w:eastAsia="Calibri" w:hAnsi="Myriad Pro" w:cs="Times New Roman"/>
          <w:color w:val="000000" w:themeColor="text1"/>
          <w:sz w:val="26"/>
          <w:szCs w:val="26"/>
        </w:rPr>
      </w:pPr>
      <w:r w:rsidRPr="00746EFC">
        <w:rPr>
          <w:rFonts w:ascii="Myriad Pro" w:eastAsia="Calibri" w:hAnsi="Myriad Pro" w:cs="Times New Roman"/>
          <w:color w:val="000000" w:themeColor="text1"/>
          <w:sz w:val="26"/>
          <w:szCs w:val="26"/>
        </w:rPr>
        <w:t>Действующим законодательством в области государственного регулирования цен (тарифов) не предусмотрена возможность учета органами регулирования в необходимой валовой выручке ТСО расходов на выполнение мероприятий инвестиционных программ в размере, превышающем величину средств, определенных в утвержденной в установленном порядке инвестиционной программе.</w:t>
      </w:r>
    </w:p>
    <w:p w14:paraId="2967D6AF" w14:textId="77777777" w:rsidR="0015357E" w:rsidRPr="00746EFC" w:rsidRDefault="0015357E" w:rsidP="006A502F">
      <w:pPr>
        <w:spacing w:after="0" w:line="360" w:lineRule="auto"/>
        <w:ind w:firstLine="567"/>
        <w:jc w:val="both"/>
        <w:rPr>
          <w:rFonts w:ascii="Myriad Pro" w:eastAsia="Calibri" w:hAnsi="Myriad Pro" w:cs="Times New Roman"/>
          <w:color w:val="000000" w:themeColor="text1"/>
          <w:sz w:val="26"/>
          <w:szCs w:val="26"/>
        </w:rPr>
      </w:pPr>
      <w:r w:rsidRPr="00746EFC">
        <w:rPr>
          <w:rFonts w:ascii="Myriad Pro" w:eastAsia="Calibri" w:hAnsi="Myriad Pro" w:cs="Times New Roman"/>
          <w:color w:val="000000" w:themeColor="text1"/>
          <w:sz w:val="26"/>
          <w:szCs w:val="26"/>
        </w:rPr>
        <w:t>При обнаружении фактов финансирования мероприятий, не включенных в утвержденные в установленном порядке инвестиционные программы ТСО, указанные расходы ТСО расцениваются органом регулирования тарифов как нецелевое использование средств, учтенных в необходимой валовой выручке.</w:t>
      </w:r>
    </w:p>
    <w:p w14:paraId="0FA3BE16" w14:textId="77777777" w:rsidR="0015357E" w:rsidRPr="00746EFC" w:rsidRDefault="0015357E" w:rsidP="006A502F">
      <w:pPr>
        <w:spacing w:after="0" w:line="360" w:lineRule="auto"/>
        <w:ind w:firstLine="567"/>
        <w:jc w:val="both"/>
        <w:rPr>
          <w:rFonts w:ascii="Myriad Pro" w:eastAsia="Calibri" w:hAnsi="Myriad Pro" w:cs="Times New Roman"/>
          <w:color w:val="000000" w:themeColor="text1"/>
          <w:sz w:val="26"/>
          <w:szCs w:val="26"/>
        </w:rPr>
      </w:pPr>
      <w:r w:rsidRPr="00746EFC">
        <w:rPr>
          <w:rFonts w:ascii="Myriad Pro" w:eastAsia="Calibri" w:hAnsi="Myriad Pro" w:cs="Times New Roman"/>
          <w:color w:val="000000" w:themeColor="text1"/>
          <w:sz w:val="26"/>
          <w:szCs w:val="26"/>
        </w:rPr>
        <w:t>Таким образом, регулятором в необходимой валовой выручке не учитываются расходы, превышающие плановую величину и неучтенные в утвержденной ИП. Данная позиция отражена в разъяснительном письме ФАС</w:t>
      </w:r>
      <w:r w:rsidR="006A502F">
        <w:rPr>
          <w:rFonts w:ascii="Myriad Pro" w:eastAsia="Calibri" w:hAnsi="Myriad Pro" w:cs="Times New Roman"/>
          <w:color w:val="000000" w:themeColor="text1"/>
          <w:sz w:val="26"/>
          <w:szCs w:val="26"/>
        </w:rPr>
        <w:t> </w:t>
      </w:r>
      <w:r w:rsidRPr="00746EFC">
        <w:rPr>
          <w:rFonts w:ascii="Myriad Pro" w:eastAsia="Calibri" w:hAnsi="Myriad Pro" w:cs="Times New Roman"/>
          <w:color w:val="000000" w:themeColor="text1"/>
          <w:sz w:val="26"/>
          <w:szCs w:val="26"/>
        </w:rPr>
        <w:t>России от 20.04.2018 № ИА/28440/18.</w:t>
      </w:r>
    </w:p>
    <w:p w14:paraId="17C0028C" w14:textId="77777777" w:rsidR="0015357E" w:rsidRPr="00746EFC" w:rsidRDefault="0015357E" w:rsidP="006A502F">
      <w:pPr>
        <w:spacing w:after="0" w:line="360" w:lineRule="auto"/>
        <w:ind w:firstLine="567"/>
        <w:jc w:val="both"/>
        <w:rPr>
          <w:rFonts w:ascii="Myriad Pro" w:eastAsia="Calibri" w:hAnsi="Myriad Pro" w:cs="Times New Roman"/>
          <w:color w:val="000000" w:themeColor="text1"/>
          <w:sz w:val="26"/>
          <w:szCs w:val="26"/>
        </w:rPr>
      </w:pPr>
      <w:r w:rsidRPr="00746EFC">
        <w:rPr>
          <w:rFonts w:ascii="Myriad Pro" w:eastAsia="Calibri" w:hAnsi="Myriad Pro" w:cs="Times New Roman"/>
          <w:color w:val="000000" w:themeColor="text1"/>
          <w:sz w:val="26"/>
          <w:szCs w:val="26"/>
        </w:rPr>
        <w:t xml:space="preserve">Приказом Минэнерго России от 16.12.2016 № 1333 утверждены изменения в инвестиционную программу ПАО </w:t>
      </w:r>
      <w:r w:rsidR="00EE4D67" w:rsidRPr="00746EFC">
        <w:rPr>
          <w:rFonts w:ascii="Myriad Pro" w:eastAsia="Calibri" w:hAnsi="Myriad Pro" w:cs="Times New Roman"/>
          <w:color w:val="000000" w:themeColor="text1"/>
          <w:sz w:val="26"/>
          <w:szCs w:val="26"/>
        </w:rPr>
        <w:t>«</w:t>
      </w:r>
      <w:r w:rsidRPr="00746EFC">
        <w:rPr>
          <w:rFonts w:ascii="Myriad Pro" w:eastAsia="Calibri" w:hAnsi="Myriad Pro" w:cs="Times New Roman"/>
          <w:color w:val="000000" w:themeColor="text1"/>
          <w:sz w:val="26"/>
          <w:szCs w:val="26"/>
        </w:rPr>
        <w:t>МРСК Северо-Запада</w:t>
      </w:r>
      <w:r w:rsidR="00EE4D67" w:rsidRPr="00746EFC">
        <w:rPr>
          <w:rFonts w:ascii="Myriad Pro" w:eastAsia="Calibri" w:hAnsi="Myriad Pro" w:cs="Times New Roman"/>
          <w:color w:val="000000" w:themeColor="text1"/>
          <w:sz w:val="26"/>
          <w:szCs w:val="26"/>
        </w:rPr>
        <w:t>»</w:t>
      </w:r>
      <w:r w:rsidRPr="00746EFC">
        <w:rPr>
          <w:rFonts w:ascii="Myriad Pro" w:eastAsia="Calibri" w:hAnsi="Myriad Pro" w:cs="Times New Roman"/>
          <w:color w:val="000000" w:themeColor="text1"/>
          <w:sz w:val="26"/>
          <w:szCs w:val="26"/>
        </w:rPr>
        <w:t xml:space="preserve">, утвержденную приказом Минэнерго России от 30.11.2015 № 906, на период 2016-2025 гг. </w:t>
      </w:r>
    </w:p>
    <w:p w14:paraId="3C2E834F" w14:textId="77777777" w:rsidR="0015357E" w:rsidRPr="00746EFC" w:rsidRDefault="0015357E" w:rsidP="006A502F">
      <w:pPr>
        <w:spacing w:after="0" w:line="360" w:lineRule="auto"/>
        <w:ind w:firstLine="567"/>
        <w:jc w:val="both"/>
        <w:rPr>
          <w:rFonts w:ascii="Myriad Pro" w:eastAsia="Calibri" w:hAnsi="Myriad Pro" w:cs="Times New Roman"/>
          <w:color w:val="000000" w:themeColor="text1"/>
          <w:sz w:val="26"/>
          <w:szCs w:val="26"/>
        </w:rPr>
      </w:pPr>
      <w:r w:rsidRPr="00746EFC">
        <w:rPr>
          <w:rFonts w:ascii="Myriad Pro" w:eastAsia="Calibri" w:hAnsi="Myriad Pro" w:cs="Times New Roman"/>
          <w:color w:val="000000" w:themeColor="text1"/>
          <w:sz w:val="26"/>
          <w:szCs w:val="26"/>
        </w:rPr>
        <w:t xml:space="preserve">В соответствии с инвестиционной программой основные параметры на 2017 год для ПАО </w:t>
      </w:r>
      <w:r w:rsidR="00EE4D67" w:rsidRPr="00746EFC">
        <w:rPr>
          <w:rFonts w:ascii="Myriad Pro" w:eastAsia="Calibri" w:hAnsi="Myriad Pro" w:cs="Times New Roman"/>
          <w:color w:val="000000" w:themeColor="text1"/>
          <w:sz w:val="26"/>
          <w:szCs w:val="26"/>
        </w:rPr>
        <w:t>«</w:t>
      </w:r>
      <w:r w:rsidRPr="00746EFC">
        <w:rPr>
          <w:rFonts w:ascii="Myriad Pro" w:eastAsia="Calibri" w:hAnsi="Myriad Pro" w:cs="Times New Roman"/>
          <w:color w:val="000000" w:themeColor="text1"/>
          <w:sz w:val="26"/>
          <w:szCs w:val="26"/>
        </w:rPr>
        <w:t>МРСК Северо-Запада</w:t>
      </w:r>
      <w:r w:rsidR="00EE4D67" w:rsidRPr="00746EFC">
        <w:rPr>
          <w:rFonts w:ascii="Myriad Pro" w:eastAsia="Calibri" w:hAnsi="Myriad Pro" w:cs="Times New Roman"/>
          <w:color w:val="000000" w:themeColor="text1"/>
          <w:sz w:val="26"/>
          <w:szCs w:val="26"/>
        </w:rPr>
        <w:t>»</w:t>
      </w:r>
      <w:r w:rsidRPr="00746EFC">
        <w:rPr>
          <w:rFonts w:ascii="Myriad Pro" w:eastAsia="Calibri" w:hAnsi="Myriad Pro" w:cs="Times New Roman"/>
          <w:color w:val="000000" w:themeColor="text1"/>
          <w:sz w:val="26"/>
          <w:szCs w:val="26"/>
        </w:rPr>
        <w:t xml:space="preserve"> филиал </w:t>
      </w:r>
      <w:r w:rsidR="0040721C" w:rsidRPr="00746EFC">
        <w:rPr>
          <w:rFonts w:ascii="Myriad Pro" w:eastAsia="Calibri" w:hAnsi="Myriad Pro" w:cs="Times New Roman"/>
          <w:color w:val="000000" w:themeColor="text1"/>
          <w:sz w:val="26"/>
          <w:szCs w:val="26"/>
        </w:rPr>
        <w:t xml:space="preserve">ПАО «МРСК Северо-Запада» </w:t>
      </w:r>
      <w:r w:rsidR="00EE4D67" w:rsidRPr="00746EFC">
        <w:rPr>
          <w:rFonts w:ascii="Myriad Pro" w:eastAsia="Calibri" w:hAnsi="Myriad Pro" w:cs="Times New Roman"/>
          <w:color w:val="000000" w:themeColor="text1"/>
          <w:sz w:val="26"/>
          <w:szCs w:val="26"/>
        </w:rPr>
        <w:t>«</w:t>
      </w:r>
      <w:r w:rsidRPr="00746EFC">
        <w:rPr>
          <w:rFonts w:ascii="Myriad Pro" w:eastAsia="Calibri" w:hAnsi="Myriad Pro" w:cs="Times New Roman"/>
          <w:color w:val="000000" w:themeColor="text1"/>
          <w:sz w:val="26"/>
          <w:szCs w:val="26"/>
        </w:rPr>
        <w:t>Карелэнерго</w:t>
      </w:r>
      <w:r w:rsidR="00EE4D67" w:rsidRPr="00746EFC">
        <w:rPr>
          <w:rFonts w:ascii="Myriad Pro" w:eastAsia="Calibri" w:hAnsi="Myriad Pro" w:cs="Times New Roman"/>
          <w:color w:val="000000" w:themeColor="text1"/>
          <w:sz w:val="26"/>
          <w:szCs w:val="26"/>
        </w:rPr>
        <w:t>»</w:t>
      </w:r>
      <w:r w:rsidRPr="00746EFC">
        <w:rPr>
          <w:rFonts w:ascii="Myriad Pro" w:eastAsia="Calibri" w:hAnsi="Myriad Pro" w:cs="Times New Roman"/>
          <w:color w:val="000000" w:themeColor="text1"/>
          <w:sz w:val="26"/>
          <w:szCs w:val="26"/>
        </w:rPr>
        <w:t xml:space="preserve"> составляют:</w:t>
      </w:r>
    </w:p>
    <w:p w14:paraId="5F704E5B" w14:textId="77777777" w:rsidR="0015357E" w:rsidRPr="00746EFC" w:rsidRDefault="0015357E" w:rsidP="006A502F">
      <w:pPr>
        <w:numPr>
          <w:ilvl w:val="0"/>
          <w:numId w:val="21"/>
        </w:numPr>
        <w:spacing w:after="0" w:line="360" w:lineRule="auto"/>
        <w:jc w:val="both"/>
        <w:rPr>
          <w:rFonts w:ascii="Myriad Pro" w:eastAsia="Calibri" w:hAnsi="Myriad Pro" w:cs="Times New Roman"/>
          <w:color w:val="000000" w:themeColor="text1"/>
          <w:sz w:val="26"/>
          <w:szCs w:val="26"/>
        </w:rPr>
      </w:pPr>
      <w:r w:rsidRPr="00746EFC">
        <w:rPr>
          <w:rFonts w:ascii="Myriad Pro" w:eastAsia="Calibri" w:hAnsi="Myriad Pro" w:cs="Times New Roman"/>
          <w:color w:val="000000" w:themeColor="text1"/>
          <w:sz w:val="26"/>
          <w:szCs w:val="26"/>
        </w:rPr>
        <w:t xml:space="preserve">освоение 531 449,60 </w:t>
      </w:r>
      <w:r w:rsidR="00F147CA" w:rsidRPr="00746EFC">
        <w:rPr>
          <w:rFonts w:ascii="Myriad Pro" w:eastAsia="Calibri" w:hAnsi="Myriad Pro" w:cs="Times New Roman"/>
          <w:color w:val="000000" w:themeColor="text1"/>
          <w:sz w:val="26"/>
          <w:szCs w:val="26"/>
        </w:rPr>
        <w:t>тыс. руб.</w:t>
      </w:r>
      <w:r w:rsidRPr="00746EFC">
        <w:rPr>
          <w:rFonts w:ascii="Myriad Pro" w:eastAsia="Calibri" w:hAnsi="Myriad Pro" w:cs="Times New Roman"/>
          <w:color w:val="000000" w:themeColor="text1"/>
          <w:sz w:val="26"/>
          <w:szCs w:val="26"/>
        </w:rPr>
        <w:t xml:space="preserve"> без НДС;</w:t>
      </w:r>
    </w:p>
    <w:p w14:paraId="727ADF09" w14:textId="77777777" w:rsidR="0015357E" w:rsidRPr="00746EFC" w:rsidRDefault="0015357E" w:rsidP="006A502F">
      <w:pPr>
        <w:numPr>
          <w:ilvl w:val="0"/>
          <w:numId w:val="21"/>
        </w:numPr>
        <w:spacing w:after="0" w:line="360" w:lineRule="auto"/>
        <w:jc w:val="both"/>
        <w:rPr>
          <w:rFonts w:ascii="Myriad Pro" w:eastAsia="Calibri" w:hAnsi="Myriad Pro" w:cs="Times New Roman"/>
          <w:color w:val="000000" w:themeColor="text1"/>
          <w:sz w:val="26"/>
          <w:szCs w:val="26"/>
        </w:rPr>
      </w:pPr>
      <w:r w:rsidRPr="00746EFC">
        <w:rPr>
          <w:rFonts w:ascii="Myriad Pro" w:eastAsia="Calibri" w:hAnsi="Myriad Pro" w:cs="Times New Roman"/>
          <w:color w:val="000000" w:themeColor="text1"/>
          <w:sz w:val="26"/>
          <w:szCs w:val="26"/>
        </w:rPr>
        <w:t xml:space="preserve">ввод мощностей 540 705,13 </w:t>
      </w:r>
      <w:r w:rsidR="00F147CA" w:rsidRPr="00746EFC">
        <w:rPr>
          <w:rFonts w:ascii="Myriad Pro" w:eastAsia="Calibri" w:hAnsi="Myriad Pro" w:cs="Times New Roman"/>
          <w:color w:val="000000" w:themeColor="text1"/>
          <w:sz w:val="26"/>
          <w:szCs w:val="26"/>
        </w:rPr>
        <w:t>тыс. руб.</w:t>
      </w:r>
      <w:r w:rsidRPr="00746EFC">
        <w:rPr>
          <w:rFonts w:ascii="Myriad Pro" w:eastAsia="Calibri" w:hAnsi="Myriad Pro" w:cs="Times New Roman"/>
          <w:color w:val="000000" w:themeColor="text1"/>
          <w:sz w:val="26"/>
          <w:szCs w:val="26"/>
        </w:rPr>
        <w:t xml:space="preserve"> без НДС;</w:t>
      </w:r>
    </w:p>
    <w:p w14:paraId="6ECB3E46" w14:textId="77777777" w:rsidR="0015357E" w:rsidRPr="00746EFC" w:rsidRDefault="0015357E" w:rsidP="006A502F">
      <w:pPr>
        <w:numPr>
          <w:ilvl w:val="0"/>
          <w:numId w:val="21"/>
        </w:numPr>
        <w:spacing w:after="0" w:line="360" w:lineRule="auto"/>
        <w:jc w:val="both"/>
        <w:rPr>
          <w:rFonts w:ascii="Myriad Pro" w:eastAsia="Calibri" w:hAnsi="Myriad Pro" w:cs="Times New Roman"/>
          <w:color w:val="000000" w:themeColor="text1"/>
          <w:sz w:val="26"/>
          <w:szCs w:val="26"/>
        </w:rPr>
      </w:pPr>
      <w:r w:rsidRPr="00746EFC">
        <w:rPr>
          <w:rFonts w:ascii="Myriad Pro" w:eastAsia="Calibri" w:hAnsi="Myriad Pro" w:cs="Times New Roman"/>
          <w:color w:val="000000" w:themeColor="text1"/>
          <w:sz w:val="26"/>
          <w:szCs w:val="26"/>
        </w:rPr>
        <w:t xml:space="preserve">финансирование мероприятий 665 177,111 </w:t>
      </w:r>
      <w:r w:rsidR="00F147CA" w:rsidRPr="00746EFC">
        <w:rPr>
          <w:rFonts w:ascii="Myriad Pro" w:eastAsia="Calibri" w:hAnsi="Myriad Pro" w:cs="Times New Roman"/>
          <w:color w:val="000000" w:themeColor="text1"/>
          <w:sz w:val="26"/>
          <w:szCs w:val="26"/>
        </w:rPr>
        <w:t>тыс. руб.</w:t>
      </w:r>
      <w:r w:rsidRPr="00746EFC">
        <w:rPr>
          <w:rFonts w:ascii="Myriad Pro" w:eastAsia="Calibri" w:hAnsi="Myriad Pro" w:cs="Times New Roman"/>
          <w:color w:val="000000" w:themeColor="text1"/>
          <w:sz w:val="26"/>
          <w:szCs w:val="26"/>
        </w:rPr>
        <w:t xml:space="preserve"> с НДС.</w:t>
      </w:r>
    </w:p>
    <w:p w14:paraId="0620F3C0" w14:textId="77777777" w:rsidR="0015357E" w:rsidRPr="00746EFC" w:rsidRDefault="0015357E" w:rsidP="006A502F">
      <w:pPr>
        <w:spacing w:after="0" w:line="360" w:lineRule="auto"/>
        <w:ind w:firstLine="567"/>
        <w:jc w:val="both"/>
        <w:rPr>
          <w:rFonts w:ascii="Myriad Pro" w:eastAsia="Calibri" w:hAnsi="Myriad Pro" w:cs="Times New Roman"/>
          <w:color w:val="000000" w:themeColor="text1"/>
          <w:sz w:val="26"/>
          <w:szCs w:val="26"/>
        </w:rPr>
      </w:pPr>
      <w:r w:rsidRPr="00746EFC">
        <w:rPr>
          <w:rFonts w:ascii="Myriad Pro" w:eastAsia="Calibri" w:hAnsi="Myriad Pro" w:cs="Times New Roman"/>
          <w:color w:val="000000" w:themeColor="text1"/>
          <w:sz w:val="26"/>
          <w:szCs w:val="26"/>
        </w:rPr>
        <w:t>Источниками финансирования мероприятий инвестиционной программы ПАО </w:t>
      </w:r>
      <w:r w:rsidR="004C0FF3" w:rsidRPr="00746EFC">
        <w:rPr>
          <w:rFonts w:ascii="Myriad Pro" w:eastAsia="Calibri" w:hAnsi="Myriad Pro" w:cs="Times New Roman"/>
          <w:color w:val="000000" w:themeColor="text1"/>
          <w:sz w:val="26"/>
          <w:szCs w:val="26"/>
        </w:rPr>
        <w:t>«</w:t>
      </w:r>
      <w:r w:rsidRPr="00746EFC">
        <w:rPr>
          <w:rFonts w:ascii="Myriad Pro" w:eastAsia="Calibri" w:hAnsi="Myriad Pro" w:cs="Times New Roman"/>
          <w:color w:val="000000" w:themeColor="text1"/>
          <w:sz w:val="26"/>
          <w:szCs w:val="26"/>
        </w:rPr>
        <w:t>МРСК Северо-Запада</w:t>
      </w:r>
      <w:r w:rsidR="00EE4D67" w:rsidRPr="00746EFC">
        <w:rPr>
          <w:rFonts w:ascii="Myriad Pro" w:eastAsia="Calibri" w:hAnsi="Myriad Pro" w:cs="Times New Roman"/>
          <w:color w:val="000000" w:themeColor="text1"/>
          <w:sz w:val="26"/>
          <w:szCs w:val="26"/>
        </w:rPr>
        <w:t>»</w:t>
      </w:r>
      <w:r w:rsidRPr="00746EFC">
        <w:rPr>
          <w:rFonts w:ascii="Myriad Pro" w:eastAsia="Calibri" w:hAnsi="Myriad Pro" w:cs="Times New Roman"/>
          <w:color w:val="000000" w:themeColor="text1"/>
          <w:sz w:val="26"/>
          <w:szCs w:val="26"/>
        </w:rPr>
        <w:t xml:space="preserve"> в части филиала </w:t>
      </w:r>
      <w:r w:rsidR="0040721C" w:rsidRPr="00746EFC">
        <w:rPr>
          <w:rFonts w:ascii="Myriad Pro" w:eastAsia="Calibri" w:hAnsi="Myriad Pro" w:cs="Times New Roman"/>
          <w:color w:val="000000" w:themeColor="text1"/>
          <w:sz w:val="26"/>
          <w:szCs w:val="26"/>
        </w:rPr>
        <w:t xml:space="preserve">ПАО «МРСК Северо-Запада» </w:t>
      </w:r>
      <w:r w:rsidR="00EE4D67" w:rsidRPr="00746EFC">
        <w:rPr>
          <w:rFonts w:ascii="Myriad Pro" w:eastAsia="Calibri" w:hAnsi="Myriad Pro" w:cs="Times New Roman"/>
          <w:color w:val="000000" w:themeColor="text1"/>
          <w:sz w:val="26"/>
          <w:szCs w:val="26"/>
        </w:rPr>
        <w:t>«</w:t>
      </w:r>
      <w:r w:rsidRPr="00746EFC">
        <w:rPr>
          <w:rFonts w:ascii="Myriad Pro" w:eastAsia="Calibri" w:hAnsi="Myriad Pro" w:cs="Times New Roman"/>
          <w:color w:val="000000" w:themeColor="text1"/>
          <w:sz w:val="26"/>
          <w:szCs w:val="26"/>
        </w:rPr>
        <w:t>Карелэнерго</w:t>
      </w:r>
      <w:r w:rsidR="00EE4D67" w:rsidRPr="00746EFC">
        <w:rPr>
          <w:rFonts w:ascii="Myriad Pro" w:eastAsia="Calibri" w:hAnsi="Myriad Pro" w:cs="Times New Roman"/>
          <w:color w:val="000000" w:themeColor="text1"/>
          <w:sz w:val="26"/>
          <w:szCs w:val="26"/>
        </w:rPr>
        <w:t>»</w:t>
      </w:r>
      <w:r w:rsidRPr="00746EFC">
        <w:rPr>
          <w:rFonts w:ascii="Myriad Pro" w:eastAsia="Calibri" w:hAnsi="Myriad Pro" w:cs="Times New Roman"/>
          <w:color w:val="000000" w:themeColor="text1"/>
          <w:sz w:val="26"/>
          <w:szCs w:val="26"/>
        </w:rPr>
        <w:t xml:space="preserve"> на 2017 год являются:</w:t>
      </w:r>
    </w:p>
    <w:p w14:paraId="3933CB04" w14:textId="77777777" w:rsidR="0015357E" w:rsidRPr="00746EFC" w:rsidRDefault="0015357E" w:rsidP="006A502F">
      <w:pPr>
        <w:numPr>
          <w:ilvl w:val="0"/>
          <w:numId w:val="22"/>
        </w:numPr>
        <w:spacing w:after="0" w:line="360" w:lineRule="auto"/>
        <w:jc w:val="both"/>
        <w:rPr>
          <w:rFonts w:ascii="Myriad Pro" w:eastAsia="Calibri" w:hAnsi="Myriad Pro" w:cs="Times New Roman"/>
          <w:color w:val="000000" w:themeColor="text1"/>
          <w:sz w:val="26"/>
          <w:szCs w:val="26"/>
        </w:rPr>
      </w:pPr>
      <w:r w:rsidRPr="00746EFC">
        <w:rPr>
          <w:rFonts w:ascii="Myriad Pro" w:eastAsia="Calibri" w:hAnsi="Myriad Pro" w:cs="Times New Roman"/>
          <w:color w:val="000000" w:themeColor="text1"/>
          <w:sz w:val="26"/>
          <w:szCs w:val="26"/>
        </w:rPr>
        <w:lastRenderedPageBreak/>
        <w:t xml:space="preserve">амортизация, учтенная в тарифе – 456 733,64 </w:t>
      </w:r>
      <w:r w:rsidR="00F147CA" w:rsidRPr="00746EFC">
        <w:rPr>
          <w:rFonts w:ascii="Myriad Pro" w:eastAsia="Calibri" w:hAnsi="Myriad Pro" w:cs="Times New Roman"/>
          <w:color w:val="000000" w:themeColor="text1"/>
          <w:sz w:val="26"/>
          <w:szCs w:val="26"/>
        </w:rPr>
        <w:t>тыс. руб.</w:t>
      </w:r>
      <w:r w:rsidRPr="00746EFC">
        <w:rPr>
          <w:rFonts w:ascii="Myriad Pro" w:eastAsia="Calibri" w:hAnsi="Myriad Pro" w:cs="Times New Roman"/>
          <w:color w:val="000000" w:themeColor="text1"/>
          <w:sz w:val="26"/>
          <w:szCs w:val="26"/>
        </w:rPr>
        <w:t>;</w:t>
      </w:r>
    </w:p>
    <w:p w14:paraId="1300301F" w14:textId="77777777" w:rsidR="0015357E" w:rsidRPr="00746EFC" w:rsidRDefault="0015357E" w:rsidP="006A502F">
      <w:pPr>
        <w:numPr>
          <w:ilvl w:val="0"/>
          <w:numId w:val="22"/>
        </w:numPr>
        <w:spacing w:after="0" w:line="360" w:lineRule="auto"/>
        <w:jc w:val="both"/>
        <w:rPr>
          <w:rFonts w:ascii="Myriad Pro" w:eastAsia="Calibri" w:hAnsi="Myriad Pro" w:cs="Times New Roman"/>
          <w:color w:val="000000" w:themeColor="text1"/>
          <w:sz w:val="26"/>
          <w:szCs w:val="26"/>
        </w:rPr>
      </w:pPr>
      <w:r w:rsidRPr="00746EFC">
        <w:rPr>
          <w:rFonts w:ascii="Myriad Pro" w:eastAsia="Calibri" w:hAnsi="Myriad Pro" w:cs="Times New Roman"/>
          <w:color w:val="000000" w:themeColor="text1"/>
          <w:sz w:val="26"/>
          <w:szCs w:val="26"/>
        </w:rPr>
        <w:t xml:space="preserve">недоиспользованная амортизация прошлых лет – 125 155,46 </w:t>
      </w:r>
      <w:r w:rsidR="00F147CA" w:rsidRPr="00746EFC">
        <w:rPr>
          <w:rFonts w:ascii="Myriad Pro" w:eastAsia="Calibri" w:hAnsi="Myriad Pro" w:cs="Times New Roman"/>
          <w:color w:val="000000" w:themeColor="text1"/>
          <w:sz w:val="26"/>
          <w:szCs w:val="26"/>
        </w:rPr>
        <w:t>тыс. руб.</w:t>
      </w:r>
      <w:r w:rsidRPr="00746EFC">
        <w:rPr>
          <w:rFonts w:ascii="Myriad Pro" w:eastAsia="Calibri" w:hAnsi="Myriad Pro" w:cs="Times New Roman"/>
          <w:color w:val="000000" w:themeColor="text1"/>
          <w:sz w:val="26"/>
          <w:szCs w:val="26"/>
        </w:rPr>
        <w:t>;</w:t>
      </w:r>
    </w:p>
    <w:p w14:paraId="0942DCAC" w14:textId="77777777" w:rsidR="0015357E" w:rsidRPr="00746EFC" w:rsidRDefault="0015357E" w:rsidP="006A502F">
      <w:pPr>
        <w:numPr>
          <w:ilvl w:val="0"/>
          <w:numId w:val="22"/>
        </w:numPr>
        <w:spacing w:after="0" w:line="360" w:lineRule="auto"/>
        <w:jc w:val="both"/>
        <w:rPr>
          <w:rFonts w:ascii="Myriad Pro" w:eastAsia="Calibri" w:hAnsi="Myriad Pro" w:cs="Times New Roman"/>
          <w:color w:val="000000" w:themeColor="text1"/>
          <w:sz w:val="26"/>
          <w:szCs w:val="26"/>
        </w:rPr>
      </w:pPr>
      <w:r w:rsidRPr="00746EFC">
        <w:rPr>
          <w:rFonts w:ascii="Myriad Pro" w:eastAsia="Calibri" w:hAnsi="Myriad Pro" w:cs="Times New Roman"/>
          <w:color w:val="000000" w:themeColor="text1"/>
          <w:sz w:val="26"/>
          <w:szCs w:val="26"/>
        </w:rPr>
        <w:t xml:space="preserve">прочие собственные средства – 1 346,14 </w:t>
      </w:r>
      <w:r w:rsidR="00F147CA" w:rsidRPr="00746EFC">
        <w:rPr>
          <w:rFonts w:ascii="Myriad Pro" w:eastAsia="Calibri" w:hAnsi="Myriad Pro" w:cs="Times New Roman"/>
          <w:color w:val="000000" w:themeColor="text1"/>
          <w:sz w:val="26"/>
          <w:szCs w:val="26"/>
        </w:rPr>
        <w:t>тыс. руб.</w:t>
      </w:r>
      <w:r w:rsidRPr="00746EFC">
        <w:rPr>
          <w:rFonts w:ascii="Myriad Pro" w:eastAsia="Calibri" w:hAnsi="Myriad Pro" w:cs="Times New Roman"/>
          <w:color w:val="000000" w:themeColor="text1"/>
          <w:sz w:val="26"/>
          <w:szCs w:val="26"/>
        </w:rPr>
        <w:t>;</w:t>
      </w:r>
    </w:p>
    <w:p w14:paraId="651869EE" w14:textId="77777777" w:rsidR="0015357E" w:rsidRPr="00746EFC" w:rsidRDefault="0015357E" w:rsidP="006A502F">
      <w:pPr>
        <w:numPr>
          <w:ilvl w:val="0"/>
          <w:numId w:val="22"/>
        </w:numPr>
        <w:spacing w:after="0" w:line="360" w:lineRule="auto"/>
        <w:jc w:val="both"/>
        <w:rPr>
          <w:rFonts w:ascii="Myriad Pro" w:eastAsia="Calibri" w:hAnsi="Myriad Pro" w:cs="Times New Roman"/>
          <w:color w:val="000000" w:themeColor="text1"/>
          <w:sz w:val="26"/>
          <w:szCs w:val="26"/>
        </w:rPr>
      </w:pPr>
      <w:r w:rsidRPr="00746EFC">
        <w:rPr>
          <w:rFonts w:ascii="Myriad Pro" w:eastAsia="Calibri" w:hAnsi="Myriad Pro" w:cs="Times New Roman"/>
          <w:color w:val="000000" w:themeColor="text1"/>
          <w:sz w:val="26"/>
          <w:szCs w:val="26"/>
        </w:rPr>
        <w:t>возврат НДС – 81 941,87 тыс. руб.</w:t>
      </w:r>
    </w:p>
    <w:p w14:paraId="74A4B92F" w14:textId="77777777" w:rsidR="0015357E" w:rsidRPr="00746EFC" w:rsidRDefault="0015357E" w:rsidP="006A502F">
      <w:pPr>
        <w:spacing w:after="0" w:line="360" w:lineRule="auto"/>
        <w:contextualSpacing/>
        <w:jc w:val="both"/>
        <w:rPr>
          <w:rFonts w:ascii="Myriad Pro" w:eastAsia="Calibri" w:hAnsi="Myriad Pro" w:cs="Times New Roman"/>
          <w:b/>
          <w:color w:val="000000" w:themeColor="text1"/>
          <w:sz w:val="26"/>
          <w:szCs w:val="26"/>
        </w:rPr>
      </w:pPr>
    </w:p>
    <w:p w14:paraId="6E61253A" w14:textId="77777777" w:rsidR="0015357E" w:rsidRPr="00746EFC" w:rsidRDefault="0015357E" w:rsidP="006A502F">
      <w:pPr>
        <w:spacing w:after="0" w:line="360" w:lineRule="auto"/>
        <w:contextualSpacing/>
        <w:jc w:val="both"/>
        <w:rPr>
          <w:rFonts w:ascii="Myriad Pro" w:eastAsia="Calibri" w:hAnsi="Myriad Pro" w:cs="Times New Roman"/>
          <w:b/>
          <w:color w:val="000000" w:themeColor="text1"/>
          <w:sz w:val="26"/>
          <w:szCs w:val="26"/>
        </w:rPr>
      </w:pPr>
      <w:r w:rsidRPr="00746EFC">
        <w:rPr>
          <w:rFonts w:ascii="Myriad Pro" w:eastAsia="Calibri" w:hAnsi="Myriad Pro" w:cs="Times New Roman"/>
          <w:b/>
          <w:color w:val="000000" w:themeColor="text1"/>
          <w:sz w:val="26"/>
          <w:szCs w:val="26"/>
        </w:rPr>
        <w:t>ПОЗИЦИЯ ТЕРРИТОРИАЛЬНОЙ СЕТЕВОЙ ОРГАНИЗАЦИИ</w:t>
      </w:r>
    </w:p>
    <w:p w14:paraId="1FDE044E" w14:textId="77777777" w:rsidR="0015357E" w:rsidRPr="00746EFC" w:rsidRDefault="0015357E" w:rsidP="006A502F">
      <w:pPr>
        <w:spacing w:after="0" w:line="360" w:lineRule="auto"/>
        <w:ind w:firstLine="567"/>
        <w:contextualSpacing/>
        <w:jc w:val="both"/>
        <w:rPr>
          <w:rFonts w:ascii="Myriad Pro" w:eastAsia="Calibri" w:hAnsi="Myriad Pro" w:cs="Times New Roman"/>
          <w:sz w:val="26"/>
          <w:szCs w:val="26"/>
        </w:rPr>
      </w:pPr>
      <w:r w:rsidRPr="00746EFC">
        <w:rPr>
          <w:rFonts w:ascii="Myriad Pro" w:eastAsia="Calibri" w:hAnsi="Myriad Pro" w:cs="Times New Roman"/>
          <w:sz w:val="26"/>
          <w:szCs w:val="26"/>
        </w:rPr>
        <w:t xml:space="preserve">Инвестиционная программа на 2017 год для регулируемой организации утверждена Приказом Минэнерго РФ от 16.12.2016 №1333 </w:t>
      </w:r>
      <w:r w:rsidR="00EE4D67" w:rsidRPr="00746EFC">
        <w:rPr>
          <w:rFonts w:ascii="Myriad Pro" w:eastAsia="Calibri" w:hAnsi="Myriad Pro" w:cs="Times New Roman"/>
          <w:sz w:val="26"/>
          <w:szCs w:val="26"/>
        </w:rPr>
        <w:t>«</w:t>
      </w:r>
      <w:r w:rsidRPr="00746EFC">
        <w:rPr>
          <w:rFonts w:ascii="Myriad Pro" w:eastAsia="Calibri" w:hAnsi="Myriad Pro" w:cs="Times New Roman"/>
          <w:sz w:val="26"/>
          <w:szCs w:val="26"/>
        </w:rPr>
        <w:t xml:space="preserve">Об утверждении изменений, вносимых в инвестиционную программу ПАО </w:t>
      </w:r>
      <w:r w:rsidR="00EE4D67" w:rsidRPr="00746EFC">
        <w:rPr>
          <w:rFonts w:ascii="Myriad Pro" w:eastAsia="Calibri" w:hAnsi="Myriad Pro" w:cs="Times New Roman"/>
          <w:sz w:val="26"/>
          <w:szCs w:val="26"/>
        </w:rPr>
        <w:t>«</w:t>
      </w:r>
      <w:r w:rsidRPr="00746EFC">
        <w:rPr>
          <w:rFonts w:ascii="Myriad Pro" w:eastAsia="Calibri" w:hAnsi="Myriad Pro" w:cs="Times New Roman"/>
          <w:sz w:val="26"/>
          <w:szCs w:val="26"/>
        </w:rPr>
        <w:t>МРСК Северо-Запада</w:t>
      </w:r>
      <w:r w:rsidR="00EE4D67" w:rsidRPr="00746EFC">
        <w:rPr>
          <w:rFonts w:ascii="Myriad Pro" w:eastAsia="Calibri" w:hAnsi="Myriad Pro" w:cs="Times New Roman"/>
          <w:sz w:val="26"/>
          <w:szCs w:val="26"/>
        </w:rPr>
        <w:t>»</w:t>
      </w:r>
      <w:r w:rsidRPr="00746EFC">
        <w:rPr>
          <w:rFonts w:ascii="Myriad Pro" w:eastAsia="Calibri" w:hAnsi="Myriad Pro" w:cs="Times New Roman"/>
          <w:sz w:val="26"/>
          <w:szCs w:val="26"/>
        </w:rPr>
        <w:t xml:space="preserve">, утвержденную Приказом Минэнерго РФ от 30.11.2015 г. №906, на период 2016-2025 годы. </w:t>
      </w:r>
    </w:p>
    <w:p w14:paraId="2357DCE9" w14:textId="77777777" w:rsidR="0015357E" w:rsidRPr="00746EFC" w:rsidRDefault="0015357E" w:rsidP="006A502F">
      <w:pPr>
        <w:spacing w:after="0" w:line="360" w:lineRule="auto"/>
        <w:ind w:firstLine="567"/>
        <w:contextualSpacing/>
        <w:jc w:val="both"/>
        <w:rPr>
          <w:rFonts w:ascii="Myriad Pro" w:eastAsia="Calibri" w:hAnsi="Myriad Pro" w:cs="Times New Roman"/>
          <w:sz w:val="26"/>
          <w:szCs w:val="26"/>
        </w:rPr>
      </w:pPr>
      <w:r w:rsidRPr="00746EFC">
        <w:rPr>
          <w:rFonts w:ascii="Myriad Pro" w:eastAsia="Calibri" w:hAnsi="Myriad Pro" w:cs="Times New Roman"/>
          <w:sz w:val="26"/>
          <w:szCs w:val="26"/>
        </w:rPr>
        <w:t xml:space="preserve">В соответствии с пунктом 42 Методических указаний по регулированию тарифов с применением метода доходности инвестированного капитала, утвержденных приказом ФСТ России от 30.03.2012 N 228-э, филиалом ПАО </w:t>
      </w:r>
      <w:r w:rsidR="00EE4D67" w:rsidRPr="00746EFC">
        <w:rPr>
          <w:rFonts w:ascii="Myriad Pro" w:eastAsia="Calibri" w:hAnsi="Myriad Pro" w:cs="Times New Roman"/>
          <w:sz w:val="26"/>
          <w:szCs w:val="26"/>
        </w:rPr>
        <w:t>«</w:t>
      </w:r>
      <w:r w:rsidRPr="00746EFC">
        <w:rPr>
          <w:rFonts w:ascii="Myriad Pro" w:eastAsia="Calibri" w:hAnsi="Myriad Pro" w:cs="Times New Roman"/>
          <w:sz w:val="26"/>
          <w:szCs w:val="26"/>
        </w:rPr>
        <w:t>МРСК Северо-Запада</w:t>
      </w:r>
      <w:r w:rsidR="00EE4D67" w:rsidRPr="00746EFC">
        <w:rPr>
          <w:rFonts w:ascii="Myriad Pro" w:eastAsia="Calibri" w:hAnsi="Myriad Pro" w:cs="Times New Roman"/>
          <w:sz w:val="26"/>
          <w:szCs w:val="26"/>
        </w:rPr>
        <w:t>»</w:t>
      </w:r>
      <w:r w:rsidRPr="00746EFC">
        <w:rPr>
          <w:rFonts w:ascii="Myriad Pro" w:eastAsia="Calibri" w:hAnsi="Myriad Pro" w:cs="Times New Roman"/>
          <w:sz w:val="26"/>
          <w:szCs w:val="26"/>
        </w:rPr>
        <w:t xml:space="preserve"> </w:t>
      </w:r>
      <w:r w:rsidR="00EE4D67" w:rsidRPr="00746EFC">
        <w:rPr>
          <w:rFonts w:ascii="Myriad Pro" w:eastAsia="Calibri" w:hAnsi="Myriad Pro" w:cs="Times New Roman"/>
          <w:sz w:val="26"/>
          <w:szCs w:val="26"/>
        </w:rPr>
        <w:t>«</w:t>
      </w:r>
      <w:r w:rsidRPr="00746EFC">
        <w:rPr>
          <w:rFonts w:ascii="Myriad Pro" w:eastAsia="Calibri" w:hAnsi="Myriad Pro" w:cs="Times New Roman"/>
          <w:color w:val="000000" w:themeColor="text1"/>
          <w:sz w:val="26"/>
          <w:szCs w:val="26"/>
        </w:rPr>
        <w:t>Карелэнерго</w:t>
      </w:r>
      <w:r w:rsidR="00EE4D67" w:rsidRPr="00746EFC">
        <w:rPr>
          <w:rFonts w:ascii="Myriad Pro" w:eastAsia="Calibri" w:hAnsi="Myriad Pro" w:cs="Times New Roman"/>
          <w:sz w:val="26"/>
          <w:szCs w:val="26"/>
        </w:rPr>
        <w:t>»</w:t>
      </w:r>
      <w:r w:rsidRPr="00746EFC">
        <w:rPr>
          <w:rFonts w:ascii="Myriad Pro" w:eastAsia="Calibri" w:hAnsi="Myriad Pro" w:cs="Times New Roman"/>
          <w:sz w:val="26"/>
          <w:szCs w:val="26"/>
        </w:rPr>
        <w:t xml:space="preserve"> на 2019 год была заявлена корректировка НВВ, связанная с изменением инвестиционной программы за 2017 год, в сумме снижения 175 914,68 тыс. руб.</w:t>
      </w:r>
    </w:p>
    <w:p w14:paraId="7CC28F70" w14:textId="77777777" w:rsidR="0015357E" w:rsidRPr="00746EFC" w:rsidRDefault="0015357E" w:rsidP="006A502F">
      <w:pPr>
        <w:spacing w:after="0" w:line="360" w:lineRule="auto"/>
        <w:ind w:firstLine="567"/>
        <w:contextualSpacing/>
        <w:jc w:val="both"/>
        <w:rPr>
          <w:rFonts w:ascii="Myriad Pro" w:eastAsia="Calibri" w:hAnsi="Myriad Pro" w:cs="Times New Roman"/>
          <w:sz w:val="26"/>
          <w:szCs w:val="26"/>
        </w:rPr>
      </w:pPr>
      <w:r w:rsidRPr="00746EFC">
        <w:rPr>
          <w:rFonts w:ascii="Myriad Pro" w:eastAsia="Calibri" w:hAnsi="Myriad Pro" w:cs="Times New Roman"/>
          <w:sz w:val="26"/>
          <w:szCs w:val="26"/>
        </w:rPr>
        <w:t>В обоснование корректировки регулируемой организацией были представлены следующие документы:</w:t>
      </w:r>
    </w:p>
    <w:p w14:paraId="4F05AFC0" w14:textId="77777777" w:rsidR="0015357E" w:rsidRPr="00746EFC" w:rsidRDefault="0015357E" w:rsidP="006A502F">
      <w:pPr>
        <w:numPr>
          <w:ilvl w:val="0"/>
          <w:numId w:val="23"/>
        </w:numPr>
        <w:spacing w:after="0" w:line="360" w:lineRule="auto"/>
        <w:contextualSpacing/>
        <w:jc w:val="both"/>
        <w:rPr>
          <w:rFonts w:ascii="Myriad Pro" w:eastAsia="Calibri" w:hAnsi="Myriad Pro" w:cs="Times New Roman"/>
          <w:sz w:val="26"/>
          <w:szCs w:val="26"/>
        </w:rPr>
      </w:pPr>
      <w:r w:rsidRPr="00746EFC">
        <w:rPr>
          <w:rFonts w:ascii="Myriad Pro" w:eastAsia="Calibri" w:hAnsi="Myriad Pro" w:cs="Times New Roman"/>
          <w:sz w:val="26"/>
          <w:szCs w:val="26"/>
        </w:rPr>
        <w:t>Пояснительная записка;</w:t>
      </w:r>
    </w:p>
    <w:p w14:paraId="28344087" w14:textId="77777777" w:rsidR="0015357E" w:rsidRPr="00746EFC" w:rsidRDefault="0015357E" w:rsidP="006A502F">
      <w:pPr>
        <w:numPr>
          <w:ilvl w:val="0"/>
          <w:numId w:val="23"/>
        </w:numPr>
        <w:spacing w:after="0" w:line="360" w:lineRule="auto"/>
        <w:contextualSpacing/>
        <w:jc w:val="both"/>
        <w:rPr>
          <w:rFonts w:ascii="Myriad Pro" w:eastAsia="Calibri" w:hAnsi="Myriad Pro" w:cs="Times New Roman"/>
          <w:sz w:val="26"/>
          <w:szCs w:val="26"/>
        </w:rPr>
      </w:pPr>
      <w:r w:rsidRPr="00746EFC">
        <w:rPr>
          <w:rFonts w:ascii="Myriad Pro" w:eastAsia="Calibri" w:hAnsi="Myriad Pro" w:cs="Times New Roman"/>
          <w:sz w:val="26"/>
          <w:szCs w:val="26"/>
        </w:rPr>
        <w:t>Отчет об исполнении инвестиционной программы филиала за 2017 год;</w:t>
      </w:r>
    </w:p>
    <w:p w14:paraId="779C4478" w14:textId="77777777" w:rsidR="0015357E" w:rsidRPr="00746EFC" w:rsidRDefault="0015357E" w:rsidP="006A502F">
      <w:pPr>
        <w:numPr>
          <w:ilvl w:val="0"/>
          <w:numId w:val="23"/>
        </w:numPr>
        <w:spacing w:after="0" w:line="360" w:lineRule="auto"/>
        <w:contextualSpacing/>
        <w:jc w:val="both"/>
        <w:rPr>
          <w:rFonts w:ascii="Myriad Pro" w:eastAsia="Calibri" w:hAnsi="Myriad Pro" w:cs="Times New Roman"/>
          <w:sz w:val="26"/>
          <w:szCs w:val="26"/>
        </w:rPr>
      </w:pPr>
      <w:r w:rsidRPr="00746EFC">
        <w:rPr>
          <w:rFonts w:ascii="Myriad Pro" w:eastAsia="Calibri" w:hAnsi="Myriad Pro" w:cs="Times New Roman"/>
          <w:sz w:val="26"/>
          <w:szCs w:val="26"/>
        </w:rPr>
        <w:t xml:space="preserve">Отчет о выполнении инвестиционной программы за 2017 год в формате шаблона </w:t>
      </w:r>
      <w:r w:rsidR="00EE4D67" w:rsidRPr="00746EFC">
        <w:rPr>
          <w:rFonts w:ascii="Myriad Pro" w:eastAsia="Calibri" w:hAnsi="Myriad Pro" w:cs="Times New Roman"/>
          <w:sz w:val="26"/>
          <w:szCs w:val="26"/>
        </w:rPr>
        <w:t>«</w:t>
      </w:r>
      <w:r w:rsidRPr="00746EFC">
        <w:rPr>
          <w:rFonts w:ascii="Myriad Pro" w:eastAsia="Calibri" w:hAnsi="Myriad Pro" w:cs="Times New Roman"/>
          <w:sz w:val="26"/>
          <w:szCs w:val="26"/>
        </w:rPr>
        <w:t>Мониторинг принятых инвестиционных программ субъектами РФ по сетевым организациям</w:t>
      </w:r>
      <w:r w:rsidR="00EE4D67" w:rsidRPr="00746EFC">
        <w:rPr>
          <w:rFonts w:ascii="Myriad Pro" w:eastAsia="Calibri" w:hAnsi="Myriad Pro" w:cs="Times New Roman"/>
          <w:sz w:val="26"/>
          <w:szCs w:val="26"/>
        </w:rPr>
        <w:t>»</w:t>
      </w:r>
      <w:r w:rsidRPr="00746EFC">
        <w:rPr>
          <w:rFonts w:ascii="Myriad Pro" w:eastAsia="Calibri" w:hAnsi="Myriad Pro" w:cs="Times New Roman"/>
          <w:sz w:val="26"/>
          <w:szCs w:val="26"/>
        </w:rPr>
        <w:t xml:space="preserve"> (NET.INV);</w:t>
      </w:r>
    </w:p>
    <w:p w14:paraId="40FBB019" w14:textId="77777777" w:rsidR="0015357E" w:rsidRPr="00746EFC" w:rsidRDefault="0015357E" w:rsidP="006A502F">
      <w:pPr>
        <w:numPr>
          <w:ilvl w:val="0"/>
          <w:numId w:val="23"/>
        </w:numPr>
        <w:spacing w:after="0" w:line="360" w:lineRule="auto"/>
        <w:contextualSpacing/>
        <w:jc w:val="both"/>
        <w:rPr>
          <w:rFonts w:ascii="Myriad Pro" w:eastAsia="Calibri" w:hAnsi="Myriad Pro" w:cs="Times New Roman"/>
          <w:sz w:val="26"/>
          <w:szCs w:val="26"/>
        </w:rPr>
      </w:pPr>
      <w:r w:rsidRPr="00746EFC">
        <w:rPr>
          <w:rFonts w:ascii="Myriad Pro" w:eastAsia="Calibri" w:hAnsi="Myriad Pro" w:cs="Times New Roman"/>
          <w:sz w:val="26"/>
          <w:szCs w:val="26"/>
        </w:rPr>
        <w:t>Отчет об использовании инвестиционных ресурсов, включенных в регулируемые государством цены (тарифы) в сфере электроэнергетики и в сфере теплоснабжения за 2017 год по форме, утвержденной приказом ФСТ России от 20.02.2014 года № 202-э;</w:t>
      </w:r>
    </w:p>
    <w:p w14:paraId="129F7658" w14:textId="77777777" w:rsidR="0015357E" w:rsidRPr="00746EFC" w:rsidRDefault="0015357E" w:rsidP="006A502F">
      <w:pPr>
        <w:numPr>
          <w:ilvl w:val="0"/>
          <w:numId w:val="23"/>
        </w:numPr>
        <w:spacing w:after="0" w:line="360" w:lineRule="auto"/>
        <w:contextualSpacing/>
        <w:jc w:val="both"/>
        <w:rPr>
          <w:rFonts w:ascii="Myriad Pro" w:eastAsia="Calibri" w:hAnsi="Myriad Pro" w:cs="Times New Roman"/>
          <w:sz w:val="26"/>
          <w:szCs w:val="26"/>
        </w:rPr>
      </w:pPr>
      <w:r w:rsidRPr="00746EFC">
        <w:rPr>
          <w:rFonts w:ascii="Myriad Pro" w:eastAsia="Calibri" w:hAnsi="Myriad Pro" w:cs="Times New Roman"/>
          <w:sz w:val="26"/>
          <w:szCs w:val="26"/>
        </w:rPr>
        <w:t xml:space="preserve">Расчет корректировки НВВ по исполнению инвестиционной программы в </w:t>
      </w:r>
      <w:r w:rsidRPr="00746EFC">
        <w:rPr>
          <w:rFonts w:ascii="Myriad Pro" w:eastAsia="Calibri" w:hAnsi="Myriad Pro" w:cs="Times New Roman"/>
          <w:color w:val="000000" w:themeColor="text1"/>
          <w:sz w:val="26"/>
          <w:szCs w:val="26"/>
        </w:rPr>
        <w:t>формате приложения (в материалах</w:t>
      </w:r>
      <w:r w:rsidRPr="00746EFC">
        <w:rPr>
          <w:rFonts w:ascii="Myriad Pro" w:eastAsia="Calibri" w:hAnsi="Myriad Pro" w:cs="Times New Roman"/>
          <w:sz w:val="26"/>
          <w:szCs w:val="26"/>
        </w:rPr>
        <w:t xml:space="preserve"> тарифного дела).</w:t>
      </w:r>
    </w:p>
    <w:p w14:paraId="0A8BB77C" w14:textId="77777777" w:rsidR="0015357E" w:rsidRPr="00746EFC" w:rsidRDefault="0015357E" w:rsidP="00D64492">
      <w:pPr>
        <w:pStyle w:val="afffc"/>
      </w:pPr>
      <w:r w:rsidRPr="00746EFC">
        <w:lastRenderedPageBreak/>
        <w:t>Данные по корректировке НВВ на 2019 год в связи с изменением  (неисполнением) инвестиционной программы за 2017 год представлены в таблице:</w:t>
      </w:r>
    </w:p>
    <w:p w14:paraId="2D0AB54A" w14:textId="77777777" w:rsidR="0015357E" w:rsidRPr="00746EFC" w:rsidRDefault="00F147CA" w:rsidP="0015357E">
      <w:pPr>
        <w:spacing w:after="0" w:line="360" w:lineRule="auto"/>
        <w:jc w:val="right"/>
        <w:rPr>
          <w:rFonts w:ascii="Myriad Pro" w:eastAsia="Calibri" w:hAnsi="Myriad Pro" w:cs="Times New Roman"/>
          <w:sz w:val="20"/>
          <w:szCs w:val="20"/>
        </w:rPr>
      </w:pPr>
      <w:r w:rsidRPr="00746EFC">
        <w:rPr>
          <w:rFonts w:ascii="Myriad Pro" w:eastAsia="Calibri" w:hAnsi="Myriad Pro" w:cs="Times New Roman"/>
          <w:sz w:val="20"/>
          <w:szCs w:val="20"/>
        </w:rPr>
        <w:t>тыс. руб.</w:t>
      </w:r>
    </w:p>
    <w:tbl>
      <w:tblPr>
        <w:tblStyle w:val="afffe"/>
        <w:tblW w:w="5000" w:type="pct"/>
        <w:tblLayout w:type="fixed"/>
        <w:tblLook w:val="04A0" w:firstRow="1" w:lastRow="0" w:firstColumn="1" w:lastColumn="0" w:noHBand="0" w:noVBand="1"/>
      </w:tblPr>
      <w:tblGrid>
        <w:gridCol w:w="680"/>
        <w:gridCol w:w="6941"/>
        <w:gridCol w:w="1723"/>
      </w:tblGrid>
      <w:tr w:rsidR="0015357E" w:rsidRPr="006A502F" w14:paraId="132900FD" w14:textId="77777777" w:rsidTr="008B31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ED995ED" w14:textId="77777777" w:rsidR="0015357E" w:rsidRPr="006A502F" w:rsidRDefault="0015357E" w:rsidP="00493C13">
            <w:pPr>
              <w:jc w:val="center"/>
              <w:rPr>
                <w:rFonts w:eastAsia="Calibri"/>
                <w:b/>
                <w:szCs w:val="18"/>
              </w:rPr>
            </w:pPr>
            <w:r w:rsidRPr="006A502F">
              <w:rPr>
                <w:rFonts w:eastAsia="Calibri"/>
                <w:b/>
                <w:szCs w:val="18"/>
              </w:rPr>
              <w:t>№п/п</w:t>
            </w:r>
          </w:p>
        </w:tc>
        <w:tc>
          <w:tcPr>
            <w:tcW w:w="70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4C5967DC" w14:textId="77777777" w:rsidR="0015357E" w:rsidRPr="006A502F" w:rsidRDefault="0015357E" w:rsidP="00493C13">
            <w:pPr>
              <w:cnfStyle w:val="100000000000" w:firstRow="1" w:lastRow="0" w:firstColumn="0" w:lastColumn="0" w:oddVBand="0" w:evenVBand="0" w:oddHBand="0" w:evenHBand="0" w:firstRowFirstColumn="0" w:firstRowLastColumn="0" w:lastRowFirstColumn="0" w:lastRowLastColumn="0"/>
              <w:rPr>
                <w:rFonts w:eastAsia="Calibri"/>
                <w:b/>
                <w:szCs w:val="18"/>
              </w:rPr>
            </w:pPr>
            <w:r w:rsidRPr="006A502F">
              <w:rPr>
                <w:rFonts w:eastAsia="Calibri"/>
                <w:b/>
                <w:szCs w:val="18"/>
              </w:rPr>
              <w:t>Показатели</w:t>
            </w:r>
          </w:p>
        </w:tc>
        <w:tc>
          <w:tcPr>
            <w:tcW w:w="17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1CF236B2" w14:textId="77777777" w:rsidR="0015357E" w:rsidRPr="006A502F" w:rsidRDefault="0015357E" w:rsidP="00493C13">
            <w:pPr>
              <w:cnfStyle w:val="100000000000" w:firstRow="1" w:lastRow="0" w:firstColumn="0" w:lastColumn="0" w:oddVBand="0" w:evenVBand="0" w:oddHBand="0" w:evenHBand="0" w:firstRowFirstColumn="0" w:firstRowLastColumn="0" w:lastRowFirstColumn="0" w:lastRowLastColumn="0"/>
              <w:rPr>
                <w:rFonts w:eastAsia="Calibri"/>
                <w:b/>
                <w:szCs w:val="18"/>
              </w:rPr>
            </w:pPr>
            <w:r w:rsidRPr="006A502F">
              <w:rPr>
                <w:rFonts w:eastAsia="Calibri"/>
                <w:b/>
                <w:szCs w:val="18"/>
              </w:rPr>
              <w:t>2017 год (i-2)</w:t>
            </w:r>
          </w:p>
        </w:tc>
      </w:tr>
      <w:tr w:rsidR="0015357E" w:rsidRPr="00746EFC" w14:paraId="756C3E1B" w14:textId="77777777" w:rsidTr="00040A0D">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FFFFFF" w:themeColor="background1"/>
            </w:tcBorders>
            <w:shd w:val="clear" w:color="auto" w:fill="D6E3BC" w:themeFill="accent3" w:themeFillTint="66"/>
            <w:hideMark/>
          </w:tcPr>
          <w:p w14:paraId="2717B7D6" w14:textId="77777777" w:rsidR="0015357E" w:rsidRPr="00746EFC" w:rsidRDefault="0015357E" w:rsidP="00493C13">
            <w:pPr>
              <w:jc w:val="center"/>
              <w:rPr>
                <w:rFonts w:eastAsia="Calibri"/>
                <w:bCs/>
                <w:szCs w:val="18"/>
              </w:rPr>
            </w:pPr>
            <w:r w:rsidRPr="00746EFC">
              <w:rPr>
                <w:rFonts w:eastAsia="Calibri"/>
                <w:bCs/>
                <w:szCs w:val="18"/>
              </w:rPr>
              <w:t>1.</w:t>
            </w:r>
          </w:p>
        </w:tc>
        <w:tc>
          <w:tcPr>
            <w:tcW w:w="7051" w:type="dxa"/>
            <w:tcBorders>
              <w:top w:val="single" w:sz="4" w:space="0" w:color="FFFFFF" w:themeColor="background1"/>
            </w:tcBorders>
            <w:shd w:val="clear" w:color="auto" w:fill="D6E3BC" w:themeFill="accent3" w:themeFillTint="66"/>
            <w:hideMark/>
          </w:tcPr>
          <w:p w14:paraId="53F462FC" w14:textId="77777777" w:rsidR="0015357E" w:rsidRPr="00746EFC" w:rsidRDefault="0015357E" w:rsidP="00493C13">
            <w:pPr>
              <w:jc w:val="left"/>
              <w:cnfStyle w:val="000000000000" w:firstRow="0" w:lastRow="0" w:firstColumn="0" w:lastColumn="0" w:oddVBand="0" w:evenVBand="0" w:oddHBand="0" w:evenHBand="0" w:firstRowFirstColumn="0" w:firstRowLastColumn="0" w:lastRowFirstColumn="0" w:lastRowLastColumn="0"/>
              <w:rPr>
                <w:rFonts w:eastAsia="Calibri"/>
                <w:bCs/>
                <w:szCs w:val="18"/>
              </w:rPr>
            </w:pPr>
            <w:r w:rsidRPr="00746EFC">
              <w:rPr>
                <w:rFonts w:eastAsia="Calibri"/>
                <w:bCs/>
                <w:szCs w:val="18"/>
              </w:rPr>
              <w:t>Корректировка, связанная с неисполнением ИПР (п.2 * (п.4 / п.3 - 1))</w:t>
            </w:r>
          </w:p>
        </w:tc>
        <w:tc>
          <w:tcPr>
            <w:tcW w:w="1747" w:type="dxa"/>
            <w:tcBorders>
              <w:top w:val="single" w:sz="4" w:space="0" w:color="FFFFFF" w:themeColor="background1"/>
            </w:tcBorders>
            <w:shd w:val="clear" w:color="auto" w:fill="D6E3BC" w:themeFill="accent3" w:themeFillTint="66"/>
            <w:hideMark/>
          </w:tcPr>
          <w:p w14:paraId="61863A02" w14:textId="77777777" w:rsidR="0015357E" w:rsidRPr="00746EFC" w:rsidRDefault="0015357E" w:rsidP="00493C13">
            <w:pPr>
              <w:cnfStyle w:val="000000000000" w:firstRow="0" w:lastRow="0" w:firstColumn="0" w:lastColumn="0" w:oddVBand="0" w:evenVBand="0" w:oddHBand="0" w:evenHBand="0" w:firstRowFirstColumn="0" w:firstRowLastColumn="0" w:lastRowFirstColumn="0" w:lastRowLastColumn="0"/>
              <w:rPr>
                <w:rFonts w:eastAsia="Calibri"/>
                <w:szCs w:val="18"/>
              </w:rPr>
            </w:pPr>
            <w:r w:rsidRPr="00746EFC">
              <w:rPr>
                <w:rFonts w:eastAsia="Calibri"/>
                <w:szCs w:val="18"/>
              </w:rPr>
              <w:t>-175 915</w:t>
            </w:r>
          </w:p>
        </w:tc>
      </w:tr>
      <w:tr w:rsidR="0015357E" w:rsidRPr="00746EFC" w14:paraId="658F1561" w14:textId="77777777" w:rsidTr="00493C13">
        <w:tc>
          <w:tcPr>
            <w:cnfStyle w:val="001000000000" w:firstRow="0" w:lastRow="0" w:firstColumn="1" w:lastColumn="0" w:oddVBand="0" w:evenVBand="0" w:oddHBand="0" w:evenHBand="0" w:firstRowFirstColumn="0" w:firstRowLastColumn="0" w:lastRowFirstColumn="0" w:lastRowLastColumn="0"/>
            <w:tcW w:w="688" w:type="dxa"/>
            <w:hideMark/>
          </w:tcPr>
          <w:p w14:paraId="54979AC7" w14:textId="77777777" w:rsidR="0015357E" w:rsidRPr="00746EFC" w:rsidRDefault="0015357E" w:rsidP="00493C13">
            <w:pPr>
              <w:jc w:val="center"/>
              <w:rPr>
                <w:rFonts w:eastAsia="Calibri"/>
                <w:szCs w:val="18"/>
              </w:rPr>
            </w:pPr>
            <w:r w:rsidRPr="00746EFC">
              <w:rPr>
                <w:rFonts w:eastAsia="Calibri"/>
                <w:szCs w:val="18"/>
              </w:rPr>
              <w:t>2.</w:t>
            </w:r>
          </w:p>
        </w:tc>
        <w:tc>
          <w:tcPr>
            <w:tcW w:w="7051" w:type="dxa"/>
            <w:hideMark/>
          </w:tcPr>
          <w:p w14:paraId="57199FA1" w14:textId="77777777" w:rsidR="0015357E" w:rsidRPr="00746EFC" w:rsidRDefault="0015357E" w:rsidP="00493C13">
            <w:pPr>
              <w:jc w:val="left"/>
              <w:cnfStyle w:val="000000000000" w:firstRow="0" w:lastRow="0" w:firstColumn="0" w:lastColumn="0" w:oddVBand="0" w:evenVBand="0" w:oddHBand="0" w:evenHBand="0" w:firstRowFirstColumn="0" w:firstRowLastColumn="0" w:lastRowFirstColumn="0" w:lastRowLastColumn="0"/>
              <w:rPr>
                <w:rFonts w:eastAsia="Calibri"/>
                <w:szCs w:val="18"/>
              </w:rPr>
            </w:pPr>
            <w:r w:rsidRPr="00746EFC">
              <w:rPr>
                <w:rFonts w:eastAsia="Calibri"/>
                <w:szCs w:val="18"/>
              </w:rPr>
              <w:t>Объем собственных средств на реализацию инвестиционных программ, предусмотренных в НВВ, установленной на 2017 год</w:t>
            </w:r>
          </w:p>
        </w:tc>
        <w:tc>
          <w:tcPr>
            <w:tcW w:w="1747" w:type="dxa"/>
            <w:hideMark/>
          </w:tcPr>
          <w:p w14:paraId="0D0DCD71" w14:textId="77777777" w:rsidR="0015357E" w:rsidRPr="00746EFC" w:rsidRDefault="0015357E" w:rsidP="00493C13">
            <w:pPr>
              <w:cnfStyle w:val="000000000000" w:firstRow="0" w:lastRow="0" w:firstColumn="0" w:lastColumn="0" w:oddVBand="0" w:evenVBand="0" w:oddHBand="0" w:evenHBand="0" w:firstRowFirstColumn="0" w:firstRowLastColumn="0" w:lastRowFirstColumn="0" w:lastRowLastColumn="0"/>
              <w:rPr>
                <w:rFonts w:eastAsia="Calibri"/>
                <w:szCs w:val="18"/>
              </w:rPr>
            </w:pPr>
            <w:r w:rsidRPr="00746EFC">
              <w:rPr>
                <w:rFonts w:eastAsia="Calibri"/>
                <w:szCs w:val="18"/>
              </w:rPr>
              <w:t>630 846</w:t>
            </w:r>
          </w:p>
        </w:tc>
      </w:tr>
      <w:tr w:rsidR="0015357E" w:rsidRPr="00746EFC" w14:paraId="5B181CA7" w14:textId="77777777" w:rsidTr="00493C13">
        <w:tc>
          <w:tcPr>
            <w:cnfStyle w:val="001000000000" w:firstRow="0" w:lastRow="0" w:firstColumn="1" w:lastColumn="0" w:oddVBand="0" w:evenVBand="0" w:oddHBand="0" w:evenHBand="0" w:firstRowFirstColumn="0" w:firstRowLastColumn="0" w:lastRowFirstColumn="0" w:lastRowLastColumn="0"/>
            <w:tcW w:w="688" w:type="dxa"/>
            <w:hideMark/>
          </w:tcPr>
          <w:p w14:paraId="3D342652" w14:textId="77777777" w:rsidR="0015357E" w:rsidRPr="00746EFC" w:rsidRDefault="0015357E" w:rsidP="00493C13">
            <w:pPr>
              <w:jc w:val="center"/>
              <w:rPr>
                <w:rFonts w:eastAsia="Calibri"/>
                <w:szCs w:val="18"/>
              </w:rPr>
            </w:pPr>
            <w:r w:rsidRPr="00746EFC">
              <w:rPr>
                <w:rFonts w:eastAsia="Calibri"/>
                <w:szCs w:val="18"/>
              </w:rPr>
              <w:t>3.</w:t>
            </w:r>
          </w:p>
        </w:tc>
        <w:tc>
          <w:tcPr>
            <w:tcW w:w="7051" w:type="dxa"/>
            <w:hideMark/>
          </w:tcPr>
          <w:p w14:paraId="14AEE9D7" w14:textId="77777777" w:rsidR="0015357E" w:rsidRPr="00746EFC" w:rsidRDefault="0015357E" w:rsidP="00493C13">
            <w:pPr>
              <w:jc w:val="left"/>
              <w:cnfStyle w:val="000000000000" w:firstRow="0" w:lastRow="0" w:firstColumn="0" w:lastColumn="0" w:oddVBand="0" w:evenVBand="0" w:oddHBand="0" w:evenHBand="0" w:firstRowFirstColumn="0" w:firstRowLastColumn="0" w:lastRowFirstColumn="0" w:lastRowLastColumn="0"/>
              <w:rPr>
                <w:rFonts w:eastAsia="Calibri"/>
                <w:szCs w:val="18"/>
              </w:rPr>
            </w:pPr>
            <w:r w:rsidRPr="00746EFC">
              <w:rPr>
                <w:rFonts w:eastAsia="Calibri"/>
                <w:szCs w:val="18"/>
              </w:rPr>
              <w:t>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2017 до его начала, за счет собственных средств (выручки от реализации товаров (услуг) по регулируемым ценам (тарифам)) без НДС</w:t>
            </w:r>
          </w:p>
        </w:tc>
        <w:tc>
          <w:tcPr>
            <w:tcW w:w="1747" w:type="dxa"/>
            <w:hideMark/>
          </w:tcPr>
          <w:p w14:paraId="154D8C9D" w14:textId="77777777" w:rsidR="0015357E" w:rsidRPr="00746EFC" w:rsidRDefault="0015357E" w:rsidP="00493C13">
            <w:pPr>
              <w:cnfStyle w:val="000000000000" w:firstRow="0" w:lastRow="0" w:firstColumn="0" w:lastColumn="0" w:oddVBand="0" w:evenVBand="0" w:oddHBand="0" w:evenHBand="0" w:firstRowFirstColumn="0" w:firstRowLastColumn="0" w:lastRowFirstColumn="0" w:lastRowLastColumn="0"/>
              <w:rPr>
                <w:rFonts w:eastAsia="Calibri"/>
                <w:szCs w:val="18"/>
              </w:rPr>
            </w:pPr>
            <w:r w:rsidRPr="00746EFC">
              <w:rPr>
                <w:rFonts w:eastAsia="Calibri"/>
                <w:szCs w:val="18"/>
              </w:rPr>
              <w:t>581 889</w:t>
            </w:r>
          </w:p>
        </w:tc>
      </w:tr>
      <w:tr w:rsidR="0015357E" w:rsidRPr="00746EFC" w14:paraId="297260E8" w14:textId="77777777" w:rsidTr="00493C13">
        <w:tc>
          <w:tcPr>
            <w:cnfStyle w:val="001000000000" w:firstRow="0" w:lastRow="0" w:firstColumn="1" w:lastColumn="0" w:oddVBand="0" w:evenVBand="0" w:oddHBand="0" w:evenHBand="0" w:firstRowFirstColumn="0" w:firstRowLastColumn="0" w:lastRowFirstColumn="0" w:lastRowLastColumn="0"/>
            <w:tcW w:w="688" w:type="dxa"/>
            <w:hideMark/>
          </w:tcPr>
          <w:p w14:paraId="471026A8" w14:textId="77777777" w:rsidR="0015357E" w:rsidRPr="00746EFC" w:rsidRDefault="0015357E" w:rsidP="00493C13">
            <w:pPr>
              <w:jc w:val="center"/>
              <w:rPr>
                <w:rFonts w:eastAsia="Calibri"/>
                <w:szCs w:val="18"/>
              </w:rPr>
            </w:pPr>
            <w:r w:rsidRPr="00746EFC">
              <w:rPr>
                <w:rFonts w:eastAsia="Calibri"/>
                <w:szCs w:val="18"/>
              </w:rPr>
              <w:t>4.</w:t>
            </w:r>
          </w:p>
        </w:tc>
        <w:tc>
          <w:tcPr>
            <w:tcW w:w="7051" w:type="dxa"/>
            <w:hideMark/>
          </w:tcPr>
          <w:p w14:paraId="51A7DBC3" w14:textId="77777777" w:rsidR="0015357E" w:rsidRPr="00746EFC" w:rsidRDefault="0015357E" w:rsidP="00493C13">
            <w:pPr>
              <w:jc w:val="left"/>
              <w:cnfStyle w:val="000000000000" w:firstRow="0" w:lastRow="0" w:firstColumn="0" w:lastColumn="0" w:oddVBand="0" w:evenVBand="0" w:oddHBand="0" w:evenHBand="0" w:firstRowFirstColumn="0" w:firstRowLastColumn="0" w:lastRowFirstColumn="0" w:lastRowLastColumn="0"/>
              <w:rPr>
                <w:rFonts w:eastAsia="Calibri"/>
                <w:szCs w:val="18"/>
              </w:rPr>
            </w:pPr>
            <w:r w:rsidRPr="00746EFC">
              <w:rPr>
                <w:rFonts w:eastAsia="Calibri"/>
                <w:szCs w:val="18"/>
              </w:rPr>
              <w:t>Объем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2017 до его начала, за счет собственных средств (выручки от реализации товаров (услуг) по регулируемым ценам (тарифам)) без НДС</w:t>
            </w:r>
          </w:p>
        </w:tc>
        <w:tc>
          <w:tcPr>
            <w:tcW w:w="1747" w:type="dxa"/>
            <w:hideMark/>
          </w:tcPr>
          <w:p w14:paraId="2FA6B4C9" w14:textId="77777777" w:rsidR="0015357E" w:rsidRPr="00746EFC" w:rsidRDefault="0015357E" w:rsidP="00493C13">
            <w:pPr>
              <w:cnfStyle w:val="000000000000" w:firstRow="0" w:lastRow="0" w:firstColumn="0" w:lastColumn="0" w:oddVBand="0" w:evenVBand="0" w:oddHBand="0" w:evenHBand="0" w:firstRowFirstColumn="0" w:firstRowLastColumn="0" w:lastRowFirstColumn="0" w:lastRowLastColumn="0"/>
              <w:rPr>
                <w:rFonts w:eastAsia="Calibri"/>
                <w:szCs w:val="18"/>
              </w:rPr>
            </w:pPr>
            <w:r w:rsidRPr="00746EFC">
              <w:rPr>
                <w:rFonts w:eastAsia="Calibri"/>
                <w:szCs w:val="18"/>
              </w:rPr>
              <w:t>419 627</w:t>
            </w:r>
          </w:p>
        </w:tc>
      </w:tr>
      <w:tr w:rsidR="0015357E" w:rsidRPr="00746EFC" w14:paraId="097C103D" w14:textId="77777777" w:rsidTr="00493C13">
        <w:tc>
          <w:tcPr>
            <w:cnfStyle w:val="001000000000" w:firstRow="0" w:lastRow="0" w:firstColumn="1" w:lastColumn="0" w:oddVBand="0" w:evenVBand="0" w:oddHBand="0" w:evenHBand="0" w:firstRowFirstColumn="0" w:firstRowLastColumn="0" w:lastRowFirstColumn="0" w:lastRowLastColumn="0"/>
            <w:tcW w:w="688" w:type="dxa"/>
            <w:hideMark/>
          </w:tcPr>
          <w:p w14:paraId="23FC6E9D" w14:textId="77777777" w:rsidR="0015357E" w:rsidRPr="00746EFC" w:rsidRDefault="0015357E" w:rsidP="00493C13">
            <w:pPr>
              <w:jc w:val="center"/>
              <w:rPr>
                <w:rFonts w:eastAsia="Calibri"/>
                <w:i/>
                <w:szCs w:val="18"/>
              </w:rPr>
            </w:pPr>
          </w:p>
        </w:tc>
        <w:tc>
          <w:tcPr>
            <w:tcW w:w="7051" w:type="dxa"/>
            <w:hideMark/>
          </w:tcPr>
          <w:p w14:paraId="262C37B5" w14:textId="77777777" w:rsidR="0015357E" w:rsidRPr="00746EFC" w:rsidRDefault="0015357E" w:rsidP="00493C13">
            <w:pPr>
              <w:jc w:val="left"/>
              <w:cnfStyle w:val="000000000000" w:firstRow="0" w:lastRow="0" w:firstColumn="0" w:lastColumn="0" w:oddVBand="0" w:evenVBand="0" w:oddHBand="0" w:evenHBand="0" w:firstRowFirstColumn="0" w:firstRowLastColumn="0" w:lastRowFirstColumn="0" w:lastRowLastColumn="0"/>
              <w:rPr>
                <w:rFonts w:eastAsia="Calibri"/>
                <w:i/>
                <w:szCs w:val="18"/>
              </w:rPr>
            </w:pPr>
            <w:proofErr w:type="spellStart"/>
            <w:r w:rsidRPr="00746EFC">
              <w:rPr>
                <w:rFonts w:eastAsia="Calibri"/>
                <w:i/>
                <w:szCs w:val="18"/>
              </w:rPr>
              <w:t>Справочно</w:t>
            </w:r>
            <w:proofErr w:type="spellEnd"/>
            <w:r w:rsidRPr="00746EFC">
              <w:rPr>
                <w:rFonts w:eastAsia="Calibri"/>
                <w:i/>
                <w:szCs w:val="18"/>
              </w:rPr>
              <w:t>:</w:t>
            </w:r>
          </w:p>
        </w:tc>
        <w:tc>
          <w:tcPr>
            <w:tcW w:w="1747" w:type="dxa"/>
            <w:hideMark/>
          </w:tcPr>
          <w:p w14:paraId="0961D6DA" w14:textId="77777777" w:rsidR="0015357E" w:rsidRPr="00746EFC" w:rsidRDefault="0015357E" w:rsidP="00493C13">
            <w:pPr>
              <w:cnfStyle w:val="000000000000" w:firstRow="0" w:lastRow="0" w:firstColumn="0" w:lastColumn="0" w:oddVBand="0" w:evenVBand="0" w:oddHBand="0" w:evenHBand="0" w:firstRowFirstColumn="0" w:firstRowLastColumn="0" w:lastRowFirstColumn="0" w:lastRowLastColumn="0"/>
              <w:rPr>
                <w:rFonts w:eastAsia="Calibri"/>
                <w:i/>
                <w:szCs w:val="18"/>
              </w:rPr>
            </w:pPr>
          </w:p>
        </w:tc>
      </w:tr>
      <w:tr w:rsidR="0015357E" w:rsidRPr="00746EFC" w14:paraId="0D6823BE" w14:textId="77777777" w:rsidTr="00493C13">
        <w:tc>
          <w:tcPr>
            <w:cnfStyle w:val="001000000000" w:firstRow="0" w:lastRow="0" w:firstColumn="1" w:lastColumn="0" w:oddVBand="0" w:evenVBand="0" w:oddHBand="0" w:evenHBand="0" w:firstRowFirstColumn="0" w:firstRowLastColumn="0" w:lastRowFirstColumn="0" w:lastRowLastColumn="0"/>
            <w:tcW w:w="688" w:type="dxa"/>
            <w:hideMark/>
          </w:tcPr>
          <w:p w14:paraId="7787999F" w14:textId="77777777" w:rsidR="0015357E" w:rsidRPr="00746EFC" w:rsidRDefault="0015357E" w:rsidP="00493C13">
            <w:pPr>
              <w:jc w:val="center"/>
              <w:rPr>
                <w:rFonts w:eastAsia="Calibri"/>
                <w:szCs w:val="18"/>
              </w:rPr>
            </w:pPr>
            <w:r w:rsidRPr="00746EFC">
              <w:rPr>
                <w:rFonts w:eastAsia="Calibri"/>
                <w:szCs w:val="18"/>
              </w:rPr>
              <w:t>2.1.</w:t>
            </w:r>
          </w:p>
        </w:tc>
        <w:tc>
          <w:tcPr>
            <w:tcW w:w="7051" w:type="dxa"/>
            <w:hideMark/>
          </w:tcPr>
          <w:p w14:paraId="281D6213" w14:textId="77777777" w:rsidR="0015357E" w:rsidRPr="00746EFC" w:rsidRDefault="0015357E" w:rsidP="00493C13">
            <w:pPr>
              <w:jc w:val="left"/>
              <w:cnfStyle w:val="000000000000" w:firstRow="0" w:lastRow="0" w:firstColumn="0" w:lastColumn="0" w:oddVBand="0" w:evenVBand="0" w:oddHBand="0" w:evenHBand="0" w:firstRowFirstColumn="0" w:firstRowLastColumn="0" w:lastRowFirstColumn="0" w:lastRowLastColumn="0"/>
              <w:rPr>
                <w:rFonts w:eastAsia="Calibri"/>
                <w:szCs w:val="18"/>
              </w:rPr>
            </w:pPr>
            <w:r w:rsidRPr="00746EFC">
              <w:rPr>
                <w:rFonts w:eastAsia="Calibri"/>
                <w:szCs w:val="18"/>
              </w:rPr>
              <w:t xml:space="preserve">Объем собственных средств на реализацию инвестиционных программ, предусмотренных в НВВ, установленной на 2017 год </w:t>
            </w:r>
            <w:r w:rsidRPr="00746EFC">
              <w:rPr>
                <w:rFonts w:eastAsia="Calibri"/>
                <w:szCs w:val="18"/>
              </w:rPr>
              <w:br/>
              <w:t>(п.2.2 + п.2.3 + п.2.4 - п.2.5 - п.2.6-п.2.7.)</w:t>
            </w:r>
          </w:p>
        </w:tc>
        <w:tc>
          <w:tcPr>
            <w:tcW w:w="1747" w:type="dxa"/>
            <w:hideMark/>
          </w:tcPr>
          <w:p w14:paraId="0A482961" w14:textId="77777777" w:rsidR="0015357E" w:rsidRPr="00746EFC" w:rsidRDefault="0015357E" w:rsidP="00493C13">
            <w:pPr>
              <w:cnfStyle w:val="000000000000" w:firstRow="0" w:lastRow="0" w:firstColumn="0" w:lastColumn="0" w:oddVBand="0" w:evenVBand="0" w:oddHBand="0" w:evenHBand="0" w:firstRowFirstColumn="0" w:firstRowLastColumn="0" w:lastRowFirstColumn="0" w:lastRowLastColumn="0"/>
              <w:rPr>
                <w:rFonts w:eastAsia="Calibri"/>
                <w:szCs w:val="18"/>
              </w:rPr>
            </w:pPr>
            <w:r w:rsidRPr="00746EFC">
              <w:rPr>
                <w:rFonts w:eastAsia="Calibri"/>
                <w:szCs w:val="18"/>
              </w:rPr>
              <w:t>630 846</w:t>
            </w:r>
          </w:p>
        </w:tc>
      </w:tr>
      <w:tr w:rsidR="0015357E" w:rsidRPr="00746EFC" w14:paraId="653F2D10" w14:textId="77777777" w:rsidTr="00493C13">
        <w:tc>
          <w:tcPr>
            <w:cnfStyle w:val="001000000000" w:firstRow="0" w:lastRow="0" w:firstColumn="1" w:lastColumn="0" w:oddVBand="0" w:evenVBand="0" w:oddHBand="0" w:evenHBand="0" w:firstRowFirstColumn="0" w:firstRowLastColumn="0" w:lastRowFirstColumn="0" w:lastRowLastColumn="0"/>
            <w:tcW w:w="688" w:type="dxa"/>
            <w:hideMark/>
          </w:tcPr>
          <w:p w14:paraId="6F2FD7A8" w14:textId="77777777" w:rsidR="0015357E" w:rsidRPr="00746EFC" w:rsidRDefault="0015357E" w:rsidP="00493C13">
            <w:pPr>
              <w:jc w:val="center"/>
              <w:rPr>
                <w:rFonts w:eastAsia="Calibri"/>
                <w:szCs w:val="18"/>
              </w:rPr>
            </w:pPr>
            <w:r w:rsidRPr="00746EFC">
              <w:rPr>
                <w:rFonts w:eastAsia="Calibri"/>
                <w:szCs w:val="18"/>
              </w:rPr>
              <w:t>2.2.</w:t>
            </w:r>
          </w:p>
        </w:tc>
        <w:tc>
          <w:tcPr>
            <w:tcW w:w="7051" w:type="dxa"/>
            <w:hideMark/>
          </w:tcPr>
          <w:p w14:paraId="19714B9C" w14:textId="77777777" w:rsidR="0015357E" w:rsidRPr="00746EFC" w:rsidRDefault="0015357E" w:rsidP="00493C13">
            <w:pPr>
              <w:jc w:val="left"/>
              <w:cnfStyle w:val="000000000000" w:firstRow="0" w:lastRow="0" w:firstColumn="0" w:lastColumn="0" w:oddVBand="0" w:evenVBand="0" w:oddHBand="0" w:evenHBand="0" w:firstRowFirstColumn="0" w:firstRowLastColumn="0" w:lastRowFirstColumn="0" w:lastRowLastColumn="0"/>
              <w:rPr>
                <w:rFonts w:eastAsia="Calibri"/>
                <w:szCs w:val="18"/>
              </w:rPr>
            </w:pPr>
            <w:r w:rsidRPr="00746EFC">
              <w:rPr>
                <w:rFonts w:eastAsia="Calibri"/>
                <w:szCs w:val="18"/>
              </w:rPr>
              <w:t>величина возврата инвестированного капитала, учитываемого при расчете долгосрочных тарифов на услуги по передаче в 2017 году</w:t>
            </w:r>
          </w:p>
        </w:tc>
        <w:tc>
          <w:tcPr>
            <w:tcW w:w="1747" w:type="dxa"/>
            <w:hideMark/>
          </w:tcPr>
          <w:p w14:paraId="2A6E51A7" w14:textId="77777777" w:rsidR="0015357E" w:rsidRPr="00746EFC" w:rsidRDefault="0015357E" w:rsidP="00493C13">
            <w:pPr>
              <w:cnfStyle w:val="000000000000" w:firstRow="0" w:lastRow="0" w:firstColumn="0" w:lastColumn="0" w:oddVBand="0" w:evenVBand="0" w:oddHBand="0" w:evenHBand="0" w:firstRowFirstColumn="0" w:firstRowLastColumn="0" w:lastRowFirstColumn="0" w:lastRowLastColumn="0"/>
              <w:rPr>
                <w:rFonts w:eastAsia="Calibri"/>
                <w:szCs w:val="18"/>
              </w:rPr>
            </w:pPr>
            <w:r w:rsidRPr="00746EFC">
              <w:rPr>
                <w:rFonts w:eastAsia="Calibri"/>
                <w:szCs w:val="18"/>
              </w:rPr>
              <w:t>290 054</w:t>
            </w:r>
          </w:p>
        </w:tc>
      </w:tr>
      <w:tr w:rsidR="0015357E" w:rsidRPr="00746EFC" w14:paraId="2C659D0F" w14:textId="77777777" w:rsidTr="00493C13">
        <w:tc>
          <w:tcPr>
            <w:cnfStyle w:val="001000000000" w:firstRow="0" w:lastRow="0" w:firstColumn="1" w:lastColumn="0" w:oddVBand="0" w:evenVBand="0" w:oddHBand="0" w:evenHBand="0" w:firstRowFirstColumn="0" w:firstRowLastColumn="0" w:lastRowFirstColumn="0" w:lastRowLastColumn="0"/>
            <w:tcW w:w="688" w:type="dxa"/>
            <w:hideMark/>
          </w:tcPr>
          <w:p w14:paraId="43B09DE6" w14:textId="77777777" w:rsidR="0015357E" w:rsidRPr="00746EFC" w:rsidRDefault="0015357E" w:rsidP="00493C13">
            <w:pPr>
              <w:jc w:val="center"/>
              <w:rPr>
                <w:rFonts w:eastAsia="Calibri"/>
                <w:szCs w:val="18"/>
              </w:rPr>
            </w:pPr>
            <w:r w:rsidRPr="00746EFC">
              <w:rPr>
                <w:rFonts w:eastAsia="Calibri"/>
                <w:szCs w:val="18"/>
              </w:rPr>
              <w:t>2.3.</w:t>
            </w:r>
          </w:p>
        </w:tc>
        <w:tc>
          <w:tcPr>
            <w:tcW w:w="7051" w:type="dxa"/>
            <w:hideMark/>
          </w:tcPr>
          <w:p w14:paraId="69A64749" w14:textId="77777777" w:rsidR="0015357E" w:rsidRPr="00746EFC" w:rsidRDefault="0015357E" w:rsidP="00493C13">
            <w:pPr>
              <w:jc w:val="left"/>
              <w:cnfStyle w:val="000000000000" w:firstRow="0" w:lastRow="0" w:firstColumn="0" w:lastColumn="0" w:oddVBand="0" w:evenVBand="0" w:oddHBand="0" w:evenHBand="0" w:firstRowFirstColumn="0" w:firstRowLastColumn="0" w:lastRowFirstColumn="0" w:lastRowLastColumn="0"/>
              <w:rPr>
                <w:rFonts w:eastAsia="Calibri"/>
                <w:szCs w:val="18"/>
              </w:rPr>
            </w:pPr>
            <w:r w:rsidRPr="00746EFC">
              <w:rPr>
                <w:rFonts w:eastAsia="Calibri"/>
                <w:szCs w:val="18"/>
              </w:rPr>
              <w:t>величина дохода на инвестированный капитал, учитываемая при расчете долгосрочных тарифов на услуги по передаче в 2017 году</w:t>
            </w:r>
          </w:p>
        </w:tc>
        <w:tc>
          <w:tcPr>
            <w:tcW w:w="1747" w:type="dxa"/>
            <w:hideMark/>
          </w:tcPr>
          <w:p w14:paraId="2B09A758" w14:textId="77777777" w:rsidR="0015357E" w:rsidRPr="00746EFC" w:rsidRDefault="0015357E" w:rsidP="00493C13">
            <w:pPr>
              <w:cnfStyle w:val="000000000000" w:firstRow="0" w:lastRow="0" w:firstColumn="0" w:lastColumn="0" w:oddVBand="0" w:evenVBand="0" w:oddHBand="0" w:evenHBand="0" w:firstRowFirstColumn="0" w:firstRowLastColumn="0" w:lastRowFirstColumn="0" w:lastRowLastColumn="0"/>
              <w:rPr>
                <w:rFonts w:eastAsia="Calibri"/>
                <w:szCs w:val="18"/>
              </w:rPr>
            </w:pPr>
            <w:r w:rsidRPr="00746EFC">
              <w:rPr>
                <w:rFonts w:eastAsia="Calibri"/>
                <w:szCs w:val="18"/>
              </w:rPr>
              <w:t>520 797</w:t>
            </w:r>
          </w:p>
        </w:tc>
      </w:tr>
      <w:tr w:rsidR="0015357E" w:rsidRPr="00746EFC" w14:paraId="7F5184B8" w14:textId="77777777" w:rsidTr="00493C13">
        <w:tc>
          <w:tcPr>
            <w:cnfStyle w:val="001000000000" w:firstRow="0" w:lastRow="0" w:firstColumn="1" w:lastColumn="0" w:oddVBand="0" w:evenVBand="0" w:oddHBand="0" w:evenHBand="0" w:firstRowFirstColumn="0" w:firstRowLastColumn="0" w:lastRowFirstColumn="0" w:lastRowLastColumn="0"/>
            <w:tcW w:w="688" w:type="dxa"/>
            <w:hideMark/>
          </w:tcPr>
          <w:p w14:paraId="514703DE" w14:textId="77777777" w:rsidR="0015357E" w:rsidRPr="00746EFC" w:rsidRDefault="0015357E" w:rsidP="00493C13">
            <w:pPr>
              <w:jc w:val="center"/>
              <w:rPr>
                <w:rFonts w:eastAsia="Calibri"/>
                <w:szCs w:val="18"/>
              </w:rPr>
            </w:pPr>
            <w:r w:rsidRPr="00746EFC">
              <w:rPr>
                <w:rFonts w:eastAsia="Calibri"/>
                <w:szCs w:val="18"/>
              </w:rPr>
              <w:t>2.4.</w:t>
            </w:r>
          </w:p>
        </w:tc>
        <w:tc>
          <w:tcPr>
            <w:tcW w:w="7051" w:type="dxa"/>
            <w:hideMark/>
          </w:tcPr>
          <w:p w14:paraId="2C6C3710" w14:textId="77777777" w:rsidR="0015357E" w:rsidRPr="00746EFC" w:rsidRDefault="0015357E" w:rsidP="00493C13">
            <w:pPr>
              <w:jc w:val="left"/>
              <w:cnfStyle w:val="000000000000" w:firstRow="0" w:lastRow="0" w:firstColumn="0" w:lastColumn="0" w:oddVBand="0" w:evenVBand="0" w:oddHBand="0" w:evenHBand="0" w:firstRowFirstColumn="0" w:firstRowLastColumn="0" w:lastRowFirstColumn="0" w:lastRowLastColumn="0"/>
              <w:rPr>
                <w:rFonts w:eastAsia="Calibri"/>
                <w:szCs w:val="18"/>
              </w:rPr>
            </w:pPr>
            <w:r w:rsidRPr="00746EFC">
              <w:rPr>
                <w:rFonts w:eastAsia="Calibri"/>
                <w:szCs w:val="18"/>
              </w:rPr>
              <w:t>величина изменения необходимой валовой выручки, определяемого на 2017 год, производимого в целях сглаживания тарифов</w:t>
            </w:r>
          </w:p>
        </w:tc>
        <w:tc>
          <w:tcPr>
            <w:tcW w:w="1747" w:type="dxa"/>
            <w:hideMark/>
          </w:tcPr>
          <w:p w14:paraId="4E892B5E" w14:textId="77777777" w:rsidR="0015357E" w:rsidRPr="00746EFC" w:rsidRDefault="0015357E" w:rsidP="00493C13">
            <w:pPr>
              <w:cnfStyle w:val="000000000000" w:firstRow="0" w:lastRow="0" w:firstColumn="0" w:lastColumn="0" w:oddVBand="0" w:evenVBand="0" w:oddHBand="0" w:evenHBand="0" w:firstRowFirstColumn="0" w:firstRowLastColumn="0" w:lastRowFirstColumn="0" w:lastRowLastColumn="0"/>
              <w:rPr>
                <w:rFonts w:eastAsia="Calibri"/>
                <w:szCs w:val="18"/>
              </w:rPr>
            </w:pPr>
            <w:r w:rsidRPr="00746EFC">
              <w:rPr>
                <w:rFonts w:eastAsia="Calibri"/>
                <w:szCs w:val="18"/>
              </w:rPr>
              <w:t>0</w:t>
            </w:r>
          </w:p>
        </w:tc>
      </w:tr>
      <w:tr w:rsidR="0015357E" w:rsidRPr="00746EFC" w14:paraId="5AC7DE75" w14:textId="77777777" w:rsidTr="00493C13">
        <w:tc>
          <w:tcPr>
            <w:cnfStyle w:val="001000000000" w:firstRow="0" w:lastRow="0" w:firstColumn="1" w:lastColumn="0" w:oddVBand="0" w:evenVBand="0" w:oddHBand="0" w:evenHBand="0" w:firstRowFirstColumn="0" w:firstRowLastColumn="0" w:lastRowFirstColumn="0" w:lastRowLastColumn="0"/>
            <w:tcW w:w="688" w:type="dxa"/>
            <w:hideMark/>
          </w:tcPr>
          <w:p w14:paraId="755D834C" w14:textId="77777777" w:rsidR="0015357E" w:rsidRPr="00746EFC" w:rsidRDefault="0015357E" w:rsidP="00493C13">
            <w:pPr>
              <w:jc w:val="center"/>
              <w:rPr>
                <w:rFonts w:eastAsia="Calibri"/>
                <w:szCs w:val="18"/>
              </w:rPr>
            </w:pPr>
            <w:r w:rsidRPr="00746EFC">
              <w:rPr>
                <w:rFonts w:eastAsia="Calibri"/>
                <w:szCs w:val="18"/>
              </w:rPr>
              <w:t>2.5.</w:t>
            </w:r>
          </w:p>
        </w:tc>
        <w:tc>
          <w:tcPr>
            <w:tcW w:w="7051" w:type="dxa"/>
            <w:hideMark/>
          </w:tcPr>
          <w:p w14:paraId="1F82EF93" w14:textId="77777777" w:rsidR="0015357E" w:rsidRPr="00746EFC" w:rsidRDefault="0015357E" w:rsidP="00493C13">
            <w:pPr>
              <w:jc w:val="left"/>
              <w:cnfStyle w:val="000000000000" w:firstRow="0" w:lastRow="0" w:firstColumn="0" w:lastColumn="0" w:oddVBand="0" w:evenVBand="0" w:oddHBand="0" w:evenHBand="0" w:firstRowFirstColumn="0" w:firstRowLastColumn="0" w:lastRowFirstColumn="0" w:lastRowLastColumn="0"/>
              <w:rPr>
                <w:rFonts w:eastAsia="Calibri"/>
                <w:szCs w:val="18"/>
              </w:rPr>
            </w:pPr>
            <w:r w:rsidRPr="00746EFC">
              <w:rPr>
                <w:rFonts w:eastAsia="Calibri"/>
                <w:szCs w:val="18"/>
              </w:rPr>
              <w:t>величина фактической стоимости (процентов) заемных средств, привлеченных для осуществления регулируемой деятельности 2017 год</w:t>
            </w:r>
          </w:p>
        </w:tc>
        <w:tc>
          <w:tcPr>
            <w:tcW w:w="1747" w:type="dxa"/>
            <w:hideMark/>
          </w:tcPr>
          <w:p w14:paraId="7D2DA2B4" w14:textId="77777777" w:rsidR="0015357E" w:rsidRPr="00746EFC" w:rsidRDefault="0015357E" w:rsidP="00493C13">
            <w:pPr>
              <w:cnfStyle w:val="000000000000" w:firstRow="0" w:lastRow="0" w:firstColumn="0" w:lastColumn="0" w:oddVBand="0" w:evenVBand="0" w:oddHBand="0" w:evenHBand="0" w:firstRowFirstColumn="0" w:firstRowLastColumn="0" w:lastRowFirstColumn="0" w:lastRowLastColumn="0"/>
              <w:rPr>
                <w:rFonts w:eastAsia="Calibri"/>
                <w:szCs w:val="18"/>
              </w:rPr>
            </w:pPr>
            <w:r w:rsidRPr="00746EFC">
              <w:rPr>
                <w:rFonts w:eastAsia="Calibri"/>
                <w:szCs w:val="18"/>
              </w:rPr>
              <w:t>4 406</w:t>
            </w:r>
          </w:p>
        </w:tc>
      </w:tr>
      <w:tr w:rsidR="0015357E" w:rsidRPr="00746EFC" w14:paraId="63B4325E" w14:textId="77777777" w:rsidTr="00493C13">
        <w:tc>
          <w:tcPr>
            <w:cnfStyle w:val="001000000000" w:firstRow="0" w:lastRow="0" w:firstColumn="1" w:lastColumn="0" w:oddVBand="0" w:evenVBand="0" w:oddHBand="0" w:evenHBand="0" w:firstRowFirstColumn="0" w:firstRowLastColumn="0" w:lastRowFirstColumn="0" w:lastRowLastColumn="0"/>
            <w:tcW w:w="688" w:type="dxa"/>
          </w:tcPr>
          <w:p w14:paraId="40AE0D23" w14:textId="77777777" w:rsidR="0015357E" w:rsidRPr="00746EFC" w:rsidRDefault="00493C13" w:rsidP="00493C13">
            <w:pPr>
              <w:jc w:val="center"/>
              <w:rPr>
                <w:rFonts w:eastAsia="Calibri"/>
                <w:szCs w:val="18"/>
              </w:rPr>
            </w:pPr>
            <w:r w:rsidRPr="00746EFC">
              <w:rPr>
                <w:rFonts w:eastAsia="Calibri"/>
                <w:szCs w:val="18"/>
              </w:rPr>
              <w:t>2.6.</w:t>
            </w:r>
          </w:p>
        </w:tc>
        <w:tc>
          <w:tcPr>
            <w:tcW w:w="7051" w:type="dxa"/>
            <w:hideMark/>
          </w:tcPr>
          <w:p w14:paraId="703AE15C" w14:textId="77777777" w:rsidR="0015357E" w:rsidRPr="00746EFC" w:rsidRDefault="0015357E" w:rsidP="00493C13">
            <w:pPr>
              <w:jc w:val="left"/>
              <w:cnfStyle w:val="000000000000" w:firstRow="0" w:lastRow="0" w:firstColumn="0" w:lastColumn="0" w:oddVBand="0" w:evenVBand="0" w:oddHBand="0" w:evenHBand="0" w:firstRowFirstColumn="0" w:firstRowLastColumn="0" w:lastRowFirstColumn="0" w:lastRowLastColumn="0"/>
              <w:rPr>
                <w:rFonts w:eastAsia="Calibri"/>
                <w:szCs w:val="18"/>
              </w:rPr>
            </w:pPr>
            <w:r w:rsidRPr="00746EFC">
              <w:rPr>
                <w:rFonts w:eastAsia="Calibri"/>
                <w:szCs w:val="18"/>
              </w:rPr>
              <w:t>величина фактических расходов из прибыли (в том числе направленных на погашение кредитов) в 2017 году, признанных РСК экономически обоснованными</w:t>
            </w:r>
          </w:p>
        </w:tc>
        <w:tc>
          <w:tcPr>
            <w:tcW w:w="1747" w:type="dxa"/>
            <w:hideMark/>
          </w:tcPr>
          <w:p w14:paraId="1DE48AF9" w14:textId="77777777" w:rsidR="0015357E" w:rsidRPr="00746EFC" w:rsidRDefault="0015357E" w:rsidP="00493C13">
            <w:pPr>
              <w:cnfStyle w:val="000000000000" w:firstRow="0" w:lastRow="0" w:firstColumn="0" w:lastColumn="0" w:oddVBand="0" w:evenVBand="0" w:oddHBand="0" w:evenHBand="0" w:firstRowFirstColumn="0" w:firstRowLastColumn="0" w:lastRowFirstColumn="0" w:lastRowLastColumn="0"/>
              <w:rPr>
                <w:rFonts w:eastAsia="Calibri"/>
                <w:szCs w:val="18"/>
              </w:rPr>
            </w:pPr>
            <w:r w:rsidRPr="00746EFC">
              <w:rPr>
                <w:rFonts w:eastAsia="Calibri"/>
                <w:szCs w:val="18"/>
              </w:rPr>
              <w:t>49 915</w:t>
            </w:r>
          </w:p>
        </w:tc>
      </w:tr>
      <w:tr w:rsidR="0015357E" w:rsidRPr="00746EFC" w14:paraId="6B561712" w14:textId="77777777" w:rsidTr="00493C13">
        <w:tc>
          <w:tcPr>
            <w:cnfStyle w:val="001000000000" w:firstRow="0" w:lastRow="0" w:firstColumn="1" w:lastColumn="0" w:oddVBand="0" w:evenVBand="0" w:oddHBand="0" w:evenHBand="0" w:firstRowFirstColumn="0" w:firstRowLastColumn="0" w:lastRowFirstColumn="0" w:lastRowLastColumn="0"/>
            <w:tcW w:w="688" w:type="dxa"/>
            <w:hideMark/>
          </w:tcPr>
          <w:p w14:paraId="12FD3E08" w14:textId="77777777" w:rsidR="0015357E" w:rsidRPr="00746EFC" w:rsidRDefault="0015357E" w:rsidP="00493C13">
            <w:pPr>
              <w:jc w:val="center"/>
              <w:rPr>
                <w:rFonts w:eastAsia="Calibri"/>
                <w:szCs w:val="18"/>
              </w:rPr>
            </w:pPr>
            <w:r w:rsidRPr="00746EFC">
              <w:rPr>
                <w:rFonts w:eastAsia="Calibri"/>
                <w:szCs w:val="18"/>
              </w:rPr>
              <w:t>2.7.</w:t>
            </w:r>
          </w:p>
        </w:tc>
        <w:tc>
          <w:tcPr>
            <w:tcW w:w="7051" w:type="dxa"/>
            <w:hideMark/>
          </w:tcPr>
          <w:p w14:paraId="18417261" w14:textId="77777777" w:rsidR="0015357E" w:rsidRPr="00746EFC" w:rsidRDefault="0015357E" w:rsidP="00493C13">
            <w:pPr>
              <w:jc w:val="left"/>
              <w:cnfStyle w:val="000000000000" w:firstRow="0" w:lastRow="0" w:firstColumn="0" w:lastColumn="0" w:oddVBand="0" w:evenVBand="0" w:oddHBand="0" w:evenHBand="0" w:firstRowFirstColumn="0" w:firstRowLastColumn="0" w:lastRowFirstColumn="0" w:lastRowLastColumn="0"/>
              <w:rPr>
                <w:rFonts w:eastAsia="Calibri"/>
                <w:szCs w:val="18"/>
              </w:rPr>
            </w:pPr>
            <w:r w:rsidRPr="00746EFC">
              <w:rPr>
                <w:rFonts w:eastAsia="Calibri"/>
                <w:szCs w:val="18"/>
              </w:rPr>
              <w:t>выпадающих доходов сетевой организации от присоединения энергопринимающих устройств максимальной мощностью до 15 кВт включительно (с учетом ранее присоединенной в данной точке присоединения мощности), энергопринимающих устройств максимальной мощностью до 150 кВт включительно (с учетом ранее присоединенных в данной точке присоединения энергопринимающих устройств), не включаемых в плату за технологическое присоединение, связанных с компенсацией расходов на строительство объектов электросетевого хозяйства, определяемых регулирующими органами в соответствии с пунктом 87 ОЦ</w:t>
            </w:r>
          </w:p>
        </w:tc>
        <w:tc>
          <w:tcPr>
            <w:tcW w:w="1747" w:type="dxa"/>
            <w:hideMark/>
          </w:tcPr>
          <w:p w14:paraId="21CDB2EE" w14:textId="77777777" w:rsidR="0015357E" w:rsidRPr="00746EFC" w:rsidRDefault="0015357E" w:rsidP="00493C13">
            <w:pPr>
              <w:cnfStyle w:val="000000000000" w:firstRow="0" w:lastRow="0" w:firstColumn="0" w:lastColumn="0" w:oddVBand="0" w:evenVBand="0" w:oddHBand="0" w:evenHBand="0" w:firstRowFirstColumn="0" w:firstRowLastColumn="0" w:lastRowFirstColumn="0" w:lastRowLastColumn="0"/>
              <w:rPr>
                <w:rFonts w:eastAsia="Calibri"/>
                <w:szCs w:val="18"/>
              </w:rPr>
            </w:pPr>
            <w:r w:rsidRPr="00746EFC">
              <w:rPr>
                <w:szCs w:val="18"/>
              </w:rPr>
              <w:t>125 684</w:t>
            </w:r>
          </w:p>
        </w:tc>
      </w:tr>
    </w:tbl>
    <w:p w14:paraId="60BFF9BC" w14:textId="77777777" w:rsidR="0015357E" w:rsidRPr="00746EFC" w:rsidRDefault="0015357E" w:rsidP="00D64492">
      <w:pPr>
        <w:pStyle w:val="affff"/>
        <w:rPr>
          <w:rFonts w:eastAsia="Times New Roman"/>
          <w:lang w:eastAsia="ru-RU"/>
        </w:rPr>
      </w:pPr>
      <w:r w:rsidRPr="00746EFC">
        <w:t>Организацией представлен отчет об использовании инвестиционных ресурсов, включенных в регулируемые государством цены (тарифы) в сфере электроэнергетики и в сфере теплоснабжения, в соответствии с приказом ФСТ</w:t>
      </w:r>
      <w:r w:rsidR="006A502F">
        <w:t> </w:t>
      </w:r>
      <w:r w:rsidRPr="00746EFC">
        <w:t>России от 20.02.2014 № 202-э за 2017 год</w:t>
      </w:r>
      <w:r w:rsidRPr="00746EFC">
        <w:rPr>
          <w:rFonts w:eastAsia="Times New Roman"/>
          <w:lang w:eastAsia="ru-RU"/>
        </w:rPr>
        <w:t xml:space="preserve">. В соответствии с данным отчетом данные по реализации инвестиционной программы представлены по освоению и составляют по плану 531 449,60 </w:t>
      </w:r>
      <w:r w:rsidR="00F147CA" w:rsidRPr="00746EFC">
        <w:rPr>
          <w:rFonts w:eastAsia="Times New Roman"/>
          <w:lang w:eastAsia="ru-RU"/>
        </w:rPr>
        <w:t>тыс. руб.</w:t>
      </w:r>
      <w:r w:rsidRPr="00746EFC">
        <w:rPr>
          <w:rFonts w:eastAsia="Times New Roman"/>
          <w:lang w:eastAsia="ru-RU"/>
        </w:rPr>
        <w:t xml:space="preserve"> без НДС (в т.ч. тарифные источники в </w:t>
      </w:r>
      <w:r w:rsidRPr="00746EFC">
        <w:rPr>
          <w:rFonts w:eastAsia="Times New Roman"/>
          <w:lang w:eastAsia="ru-RU"/>
        </w:rPr>
        <w:lastRenderedPageBreak/>
        <w:t xml:space="preserve">объеме 531 449,60 </w:t>
      </w:r>
      <w:r w:rsidR="00493C13" w:rsidRPr="00746EFC">
        <w:rPr>
          <w:rFonts w:eastAsia="Times New Roman"/>
          <w:lang w:eastAsia="ru-RU"/>
        </w:rPr>
        <w:t>тыс. руб.)</w:t>
      </w:r>
      <w:r w:rsidRPr="00746EFC">
        <w:rPr>
          <w:rFonts w:eastAsia="Times New Roman"/>
          <w:lang w:eastAsia="ru-RU"/>
        </w:rPr>
        <w:t xml:space="preserve">., по факту 563 246,51 </w:t>
      </w:r>
      <w:r w:rsidR="00F147CA" w:rsidRPr="00746EFC">
        <w:rPr>
          <w:rFonts w:eastAsia="Times New Roman"/>
          <w:lang w:eastAsia="ru-RU"/>
        </w:rPr>
        <w:t>тыс. руб.</w:t>
      </w:r>
      <w:r w:rsidRPr="00746EFC">
        <w:rPr>
          <w:rFonts w:eastAsia="Times New Roman"/>
          <w:lang w:eastAsia="ru-RU"/>
        </w:rPr>
        <w:t xml:space="preserve"> без НДС (в т.ч. тарифные источники в объеме 500 090,94 </w:t>
      </w:r>
      <w:r w:rsidR="00493C13" w:rsidRPr="00746EFC">
        <w:rPr>
          <w:rFonts w:eastAsia="Times New Roman"/>
          <w:lang w:eastAsia="ru-RU"/>
        </w:rPr>
        <w:t>тыс. руб.)</w:t>
      </w:r>
    </w:p>
    <w:p w14:paraId="3FDC863A" w14:textId="77777777" w:rsidR="0015357E" w:rsidRPr="00746EFC" w:rsidRDefault="0015357E" w:rsidP="006A502F">
      <w:pPr>
        <w:spacing w:after="0" w:line="360" w:lineRule="auto"/>
        <w:ind w:firstLine="300"/>
        <w:contextualSpacing/>
        <w:jc w:val="both"/>
        <w:rPr>
          <w:rFonts w:ascii="Myriad Pro" w:eastAsia="Calibri" w:hAnsi="Myriad Pro" w:cs="Times New Roman"/>
          <w:sz w:val="26"/>
          <w:szCs w:val="26"/>
        </w:rPr>
      </w:pPr>
      <w:r w:rsidRPr="00746EFC">
        <w:rPr>
          <w:rFonts w:ascii="Myriad Pro" w:eastAsia="Calibri" w:hAnsi="Myriad Pro" w:cs="Times New Roman"/>
          <w:color w:val="000000" w:themeColor="text1"/>
          <w:sz w:val="26"/>
          <w:szCs w:val="26"/>
        </w:rPr>
        <w:t xml:space="preserve">В отчете о реализации инвестиционной программы за 2017 год </w:t>
      </w:r>
      <w:r w:rsidRPr="00746EFC">
        <w:rPr>
          <w:rFonts w:ascii="Myriad Pro" w:eastAsia="Times New Roman" w:hAnsi="Myriad Pro" w:cs="Times New Roman"/>
          <w:color w:val="000000" w:themeColor="text1"/>
          <w:sz w:val="26"/>
          <w:szCs w:val="26"/>
          <w:lang w:eastAsia="ru-RU"/>
        </w:rPr>
        <w:t>филиала ПАО </w:t>
      </w:r>
      <w:r w:rsidR="004C0FF3" w:rsidRPr="00746EFC">
        <w:rPr>
          <w:rFonts w:ascii="Myriad Pro" w:eastAsia="Times New Roman" w:hAnsi="Myriad Pro" w:cs="Times New Roman"/>
          <w:color w:val="000000" w:themeColor="text1"/>
          <w:sz w:val="26"/>
          <w:szCs w:val="26"/>
          <w:lang w:eastAsia="ru-RU"/>
        </w:rPr>
        <w:t>«</w:t>
      </w:r>
      <w:r w:rsidRPr="00746EFC">
        <w:rPr>
          <w:rFonts w:ascii="Myriad Pro" w:eastAsia="Times New Roman" w:hAnsi="Myriad Pro" w:cs="Times New Roman"/>
          <w:color w:val="000000" w:themeColor="text1"/>
          <w:sz w:val="26"/>
          <w:szCs w:val="26"/>
          <w:lang w:eastAsia="ru-RU"/>
        </w:rPr>
        <w:t>МРСК Северо-Запада</w:t>
      </w:r>
      <w:r w:rsidR="00EE4D67" w:rsidRPr="00746EFC">
        <w:rPr>
          <w:rFonts w:ascii="Myriad Pro" w:eastAsia="Times New Roman" w:hAnsi="Myriad Pro" w:cs="Times New Roman"/>
          <w:color w:val="000000" w:themeColor="text1"/>
          <w:sz w:val="26"/>
          <w:szCs w:val="26"/>
          <w:lang w:eastAsia="ru-RU"/>
        </w:rPr>
        <w:t>»</w:t>
      </w:r>
      <w:r w:rsidRPr="00746EFC">
        <w:rPr>
          <w:rFonts w:ascii="Myriad Pro" w:eastAsia="Times New Roman" w:hAnsi="Myriad Pro" w:cs="Times New Roman"/>
          <w:color w:val="000000" w:themeColor="text1"/>
          <w:sz w:val="26"/>
          <w:szCs w:val="26"/>
          <w:lang w:eastAsia="ru-RU"/>
        </w:rPr>
        <w:t xml:space="preserve"> </w:t>
      </w:r>
      <w:r w:rsidR="00EE4D67" w:rsidRPr="00746EFC">
        <w:rPr>
          <w:rFonts w:ascii="Myriad Pro" w:eastAsia="Times New Roman" w:hAnsi="Myriad Pro" w:cs="Times New Roman"/>
          <w:color w:val="000000" w:themeColor="text1"/>
          <w:sz w:val="26"/>
          <w:szCs w:val="26"/>
          <w:lang w:eastAsia="ru-RU"/>
        </w:rPr>
        <w:t>«</w:t>
      </w:r>
      <w:r w:rsidRPr="00746EFC">
        <w:rPr>
          <w:rFonts w:ascii="Myriad Pro" w:eastAsia="Calibri" w:hAnsi="Myriad Pro" w:cs="Times New Roman"/>
          <w:color w:val="000000" w:themeColor="text1"/>
          <w:sz w:val="26"/>
          <w:szCs w:val="26"/>
        </w:rPr>
        <w:t>Карелэнерго</w:t>
      </w:r>
      <w:r w:rsidR="00EE4D67" w:rsidRPr="00746EFC">
        <w:rPr>
          <w:rFonts w:ascii="Myriad Pro" w:eastAsia="Calibri" w:hAnsi="Myriad Pro" w:cs="Times New Roman"/>
          <w:sz w:val="26"/>
          <w:szCs w:val="26"/>
        </w:rPr>
        <w:t>»</w:t>
      </w:r>
      <w:r w:rsidRPr="00746EFC">
        <w:rPr>
          <w:rFonts w:ascii="Myriad Pro" w:eastAsia="Calibri" w:hAnsi="Myriad Pro" w:cs="Times New Roman"/>
          <w:sz w:val="26"/>
          <w:szCs w:val="26"/>
        </w:rPr>
        <w:t xml:space="preserve"> </w:t>
      </w:r>
      <w:r w:rsidRPr="00746EFC">
        <w:rPr>
          <w:rFonts w:ascii="Myriad Pro" w:eastAsia="Times New Roman" w:hAnsi="Myriad Pro" w:cs="Times New Roman"/>
          <w:color w:val="000000" w:themeColor="text1"/>
          <w:sz w:val="26"/>
          <w:szCs w:val="26"/>
          <w:lang w:eastAsia="ru-RU"/>
        </w:rPr>
        <w:t>по форме раскрытия сетевой организацией информации в соответствии с приказом Министерства энергетики РФ от 25 апреля 2018 г. № 320</w:t>
      </w:r>
      <w:r w:rsidRPr="00746EFC">
        <w:rPr>
          <w:rFonts w:ascii="Myriad Pro" w:eastAsia="Calibri" w:hAnsi="Myriad Pro" w:cs="Times New Roman"/>
          <w:sz w:val="26"/>
          <w:szCs w:val="26"/>
        </w:rPr>
        <w:t xml:space="preserve"> за 2017 год, </w:t>
      </w:r>
      <w:r w:rsidRPr="00746EFC">
        <w:rPr>
          <w:rFonts w:ascii="Myriad Pro" w:eastAsia="Times New Roman" w:hAnsi="Myriad Pro" w:cs="Times New Roman"/>
          <w:color w:val="000000" w:themeColor="text1"/>
          <w:sz w:val="26"/>
          <w:szCs w:val="26"/>
          <w:lang w:eastAsia="ru-RU"/>
        </w:rPr>
        <w:t xml:space="preserve">плановый объем финансирования составляет 665 177,111 </w:t>
      </w:r>
      <w:r w:rsidR="00F147CA" w:rsidRPr="00746EFC">
        <w:rPr>
          <w:rFonts w:ascii="Myriad Pro" w:eastAsia="Times New Roman" w:hAnsi="Myriad Pro" w:cs="Times New Roman"/>
          <w:color w:val="000000" w:themeColor="text1"/>
          <w:sz w:val="26"/>
          <w:szCs w:val="26"/>
          <w:lang w:eastAsia="ru-RU"/>
        </w:rPr>
        <w:t>тыс. руб.</w:t>
      </w:r>
      <w:r w:rsidRPr="00746EFC">
        <w:rPr>
          <w:rFonts w:ascii="Myriad Pro" w:eastAsia="Times New Roman" w:hAnsi="Myriad Pro" w:cs="Times New Roman"/>
          <w:color w:val="000000" w:themeColor="text1"/>
          <w:sz w:val="26"/>
          <w:szCs w:val="26"/>
          <w:lang w:eastAsia="ru-RU"/>
        </w:rPr>
        <w:t xml:space="preserve"> с НДС (в т.ч. тарифные источники в объеме 581 889,10 тыс. руб.), фактический объем 542 543,25 </w:t>
      </w:r>
      <w:r w:rsidR="00F147CA" w:rsidRPr="00746EFC">
        <w:rPr>
          <w:rFonts w:ascii="Myriad Pro" w:eastAsia="Times New Roman" w:hAnsi="Myriad Pro" w:cs="Times New Roman"/>
          <w:color w:val="000000" w:themeColor="text1"/>
          <w:sz w:val="26"/>
          <w:szCs w:val="26"/>
          <w:lang w:eastAsia="ru-RU"/>
        </w:rPr>
        <w:t>тыс. руб.</w:t>
      </w:r>
      <w:r w:rsidRPr="00746EFC">
        <w:rPr>
          <w:rFonts w:ascii="Myriad Pro" w:eastAsia="Times New Roman" w:hAnsi="Myriad Pro" w:cs="Times New Roman"/>
          <w:color w:val="000000" w:themeColor="text1"/>
          <w:sz w:val="26"/>
          <w:szCs w:val="26"/>
          <w:lang w:eastAsia="ru-RU"/>
        </w:rPr>
        <w:t xml:space="preserve"> с НДС (в т.ч. тарифные источники в объеме 419 626,56 </w:t>
      </w:r>
      <w:r w:rsidR="00493C13" w:rsidRPr="00746EFC">
        <w:rPr>
          <w:rFonts w:ascii="Myriad Pro" w:eastAsia="Times New Roman" w:hAnsi="Myriad Pro" w:cs="Times New Roman"/>
          <w:color w:val="000000" w:themeColor="text1"/>
          <w:sz w:val="26"/>
          <w:szCs w:val="26"/>
          <w:lang w:eastAsia="ru-RU"/>
        </w:rPr>
        <w:t>тыс. руб.)</w:t>
      </w:r>
      <w:r w:rsidRPr="00746EFC">
        <w:rPr>
          <w:rFonts w:ascii="Myriad Pro" w:eastAsia="Times New Roman" w:hAnsi="Myriad Pro" w:cs="Times New Roman"/>
          <w:color w:val="000000" w:themeColor="text1"/>
          <w:sz w:val="26"/>
          <w:szCs w:val="26"/>
          <w:lang w:eastAsia="ru-RU"/>
        </w:rPr>
        <w:t>.</w:t>
      </w:r>
      <w:r w:rsidRPr="00746EFC">
        <w:rPr>
          <w:rFonts w:ascii="Myriad Pro" w:eastAsia="Calibri" w:hAnsi="Myriad Pro" w:cs="Times New Roman"/>
          <w:sz w:val="26"/>
          <w:szCs w:val="26"/>
        </w:rPr>
        <w:t xml:space="preserve"> </w:t>
      </w:r>
    </w:p>
    <w:p w14:paraId="0A162C40" w14:textId="77777777" w:rsidR="00493C13" w:rsidRPr="00746EFC" w:rsidRDefault="00493C13" w:rsidP="006A502F">
      <w:pPr>
        <w:spacing w:after="0" w:line="360" w:lineRule="auto"/>
        <w:jc w:val="both"/>
        <w:rPr>
          <w:rFonts w:ascii="Myriad Pro" w:eastAsia="Calibri" w:hAnsi="Myriad Pro" w:cs="Times New Roman"/>
          <w:b/>
          <w:color w:val="000000" w:themeColor="text1"/>
          <w:sz w:val="26"/>
          <w:szCs w:val="26"/>
        </w:rPr>
      </w:pPr>
    </w:p>
    <w:p w14:paraId="0FAC4A2D" w14:textId="77777777" w:rsidR="0015357E" w:rsidRPr="00746EFC" w:rsidRDefault="0015357E" w:rsidP="006A502F">
      <w:pPr>
        <w:spacing w:after="0" w:line="360" w:lineRule="auto"/>
        <w:jc w:val="both"/>
        <w:rPr>
          <w:rFonts w:ascii="Myriad Pro" w:eastAsia="Calibri" w:hAnsi="Myriad Pro" w:cs="Times New Roman"/>
          <w:b/>
          <w:color w:val="000000" w:themeColor="text1"/>
          <w:sz w:val="26"/>
          <w:szCs w:val="26"/>
        </w:rPr>
      </w:pPr>
      <w:r w:rsidRPr="00746EFC">
        <w:rPr>
          <w:rFonts w:ascii="Myriad Pro" w:eastAsia="Calibri" w:hAnsi="Myriad Pro" w:cs="Times New Roman"/>
          <w:b/>
          <w:color w:val="000000" w:themeColor="text1"/>
          <w:sz w:val="26"/>
          <w:szCs w:val="26"/>
        </w:rPr>
        <w:t>ПОЗИЦИЯ ОРГАНА РЕГУЛИРОВАНИЯ</w:t>
      </w:r>
    </w:p>
    <w:p w14:paraId="5FA6594B" w14:textId="77777777" w:rsidR="0015357E" w:rsidRPr="00746EFC" w:rsidRDefault="0015357E" w:rsidP="006A502F">
      <w:pPr>
        <w:spacing w:after="0" w:line="360" w:lineRule="auto"/>
        <w:ind w:firstLine="567"/>
        <w:contextualSpacing/>
        <w:jc w:val="both"/>
        <w:rPr>
          <w:rFonts w:ascii="Myriad Pro" w:eastAsia="Calibri" w:hAnsi="Myriad Pro" w:cs="Times New Roman"/>
          <w:sz w:val="26"/>
          <w:szCs w:val="26"/>
        </w:rPr>
      </w:pPr>
      <w:r w:rsidRPr="00746EFC">
        <w:rPr>
          <w:rFonts w:ascii="Myriad Pro" w:eastAsia="Calibri" w:hAnsi="Myriad Pro" w:cs="Times New Roman"/>
          <w:sz w:val="26"/>
          <w:szCs w:val="26"/>
        </w:rPr>
        <w:tab/>
        <w:t xml:space="preserve">Корректировка НВВ, осуществляемая в связи с изменением (неисполнением) инвестиционной программы, государственным комитетом Республики Карелия по ценам и тарифам, проведена на </w:t>
      </w:r>
      <w:r w:rsidRPr="00746EFC">
        <w:rPr>
          <w:rFonts w:ascii="Myriad Pro" w:eastAsia="Calibri" w:hAnsi="Myriad Pro" w:cs="Times New Roman"/>
          <w:color w:val="000000" w:themeColor="text1"/>
          <w:sz w:val="26"/>
          <w:szCs w:val="26"/>
        </w:rPr>
        <w:t xml:space="preserve">основании плановых и фактических значений по освоению капитальных вложений, указанных </w:t>
      </w:r>
      <w:r w:rsidRPr="00746EFC">
        <w:rPr>
          <w:rFonts w:ascii="Myriad Pro" w:eastAsia="Times New Roman" w:hAnsi="Myriad Pro" w:cs="Times New Roman"/>
          <w:color w:val="000000" w:themeColor="text1"/>
          <w:sz w:val="26"/>
          <w:szCs w:val="26"/>
          <w:lang w:eastAsia="ru-RU"/>
        </w:rPr>
        <w:t>ПАО </w:t>
      </w:r>
      <w:r w:rsidR="004C0FF3" w:rsidRPr="00746EFC">
        <w:rPr>
          <w:rFonts w:ascii="Myriad Pro" w:eastAsia="Times New Roman" w:hAnsi="Myriad Pro" w:cs="Times New Roman"/>
          <w:color w:val="000000" w:themeColor="text1"/>
          <w:sz w:val="26"/>
          <w:szCs w:val="26"/>
          <w:lang w:eastAsia="ru-RU"/>
        </w:rPr>
        <w:t>«</w:t>
      </w:r>
      <w:r w:rsidRPr="00746EFC">
        <w:rPr>
          <w:rFonts w:ascii="Myriad Pro" w:eastAsia="Times New Roman" w:hAnsi="Myriad Pro" w:cs="Times New Roman"/>
          <w:color w:val="000000" w:themeColor="text1"/>
          <w:sz w:val="26"/>
          <w:szCs w:val="26"/>
          <w:lang w:eastAsia="ru-RU"/>
        </w:rPr>
        <w:t>МРСК Северо-Запада</w:t>
      </w:r>
      <w:r w:rsidR="00EE4D67" w:rsidRPr="00746EFC">
        <w:rPr>
          <w:rFonts w:ascii="Myriad Pro" w:eastAsia="Times New Roman" w:hAnsi="Myriad Pro" w:cs="Times New Roman"/>
          <w:color w:val="000000" w:themeColor="text1"/>
          <w:sz w:val="26"/>
          <w:szCs w:val="26"/>
          <w:lang w:eastAsia="ru-RU"/>
        </w:rPr>
        <w:t>»</w:t>
      </w:r>
      <w:r w:rsidRPr="00746EFC">
        <w:rPr>
          <w:rFonts w:ascii="Myriad Pro" w:eastAsia="Times New Roman" w:hAnsi="Myriad Pro" w:cs="Times New Roman"/>
          <w:color w:val="000000" w:themeColor="text1"/>
          <w:sz w:val="26"/>
          <w:szCs w:val="26"/>
          <w:lang w:eastAsia="ru-RU"/>
        </w:rPr>
        <w:t xml:space="preserve"> </w:t>
      </w:r>
      <w:r w:rsidR="00EE4D67" w:rsidRPr="00746EFC">
        <w:rPr>
          <w:rFonts w:ascii="Myriad Pro" w:eastAsia="Times New Roman" w:hAnsi="Myriad Pro" w:cs="Times New Roman"/>
          <w:color w:val="000000" w:themeColor="text1"/>
          <w:sz w:val="26"/>
          <w:szCs w:val="26"/>
          <w:lang w:eastAsia="ru-RU"/>
        </w:rPr>
        <w:t>«</w:t>
      </w:r>
      <w:r w:rsidRPr="00746EFC">
        <w:rPr>
          <w:rFonts w:ascii="Myriad Pro" w:eastAsia="Times New Roman" w:hAnsi="Myriad Pro" w:cs="Times New Roman"/>
          <w:color w:val="000000" w:themeColor="text1"/>
          <w:sz w:val="26"/>
          <w:szCs w:val="26"/>
          <w:lang w:eastAsia="ru-RU"/>
        </w:rPr>
        <w:t>Карелэнерго</w:t>
      </w:r>
      <w:r w:rsidR="00EE4D67" w:rsidRPr="00746EFC">
        <w:rPr>
          <w:rFonts w:ascii="Myriad Pro" w:eastAsia="Times New Roman" w:hAnsi="Myriad Pro" w:cs="Times New Roman"/>
          <w:color w:val="000000" w:themeColor="text1"/>
          <w:sz w:val="26"/>
          <w:szCs w:val="26"/>
          <w:lang w:eastAsia="ru-RU"/>
        </w:rPr>
        <w:t>»</w:t>
      </w:r>
      <w:r w:rsidRPr="00746EFC">
        <w:rPr>
          <w:rFonts w:ascii="Myriad Pro" w:eastAsia="Times New Roman" w:hAnsi="Myriad Pro" w:cs="Times New Roman"/>
          <w:color w:val="000000" w:themeColor="text1"/>
          <w:sz w:val="26"/>
          <w:szCs w:val="26"/>
          <w:lang w:eastAsia="ru-RU"/>
        </w:rPr>
        <w:t xml:space="preserve"> в отчете об использовании инвестиционных ресурсов, включенных в регулируемые государством цены (тарифы) в сфере электроэнергетики и в сфере теплоснабжения за 2017 год по форме, утвержденной приказом ФСТ России от 20.02.2014 года № 202-э</w:t>
      </w:r>
      <w:r w:rsidRPr="00746EFC">
        <w:rPr>
          <w:rFonts w:ascii="Myriad Pro" w:eastAsia="Calibri" w:hAnsi="Myriad Pro" w:cs="Times New Roman"/>
          <w:sz w:val="26"/>
          <w:szCs w:val="26"/>
        </w:rPr>
        <w:t>, а также в соответствии с пунктом 42 Методических указаний по регулированию тарифов с применением метода доходности инвестированного капитала, утвержденных приказом ФСТ России от 30.03.2012 N 228-э.</w:t>
      </w:r>
    </w:p>
    <w:p w14:paraId="0BBC6DE3" w14:textId="77777777" w:rsidR="0015357E" w:rsidRPr="00746EFC" w:rsidRDefault="0015357E" w:rsidP="006A502F">
      <w:pPr>
        <w:spacing w:after="0" w:line="360" w:lineRule="auto"/>
        <w:ind w:firstLine="567"/>
        <w:contextualSpacing/>
        <w:jc w:val="both"/>
        <w:rPr>
          <w:rFonts w:ascii="Myriad Pro" w:eastAsia="Calibri" w:hAnsi="Myriad Pro" w:cs="Times New Roman"/>
          <w:sz w:val="26"/>
          <w:szCs w:val="26"/>
        </w:rPr>
      </w:pPr>
      <w:r w:rsidRPr="00746EFC">
        <w:rPr>
          <w:rFonts w:ascii="Myriad Pro" w:eastAsia="Calibri" w:hAnsi="Myriad Pro" w:cs="Times New Roman"/>
          <w:sz w:val="26"/>
          <w:szCs w:val="26"/>
        </w:rPr>
        <w:t>По отчетным данным, предоставленным</w:t>
      </w:r>
      <w:r w:rsidRPr="00746EFC">
        <w:rPr>
          <w:rFonts w:ascii="Myriad Pro" w:eastAsia="Times New Roman" w:hAnsi="Myriad Pro" w:cs="Times New Roman"/>
          <w:color w:val="000000" w:themeColor="text1"/>
          <w:sz w:val="26"/>
          <w:szCs w:val="26"/>
          <w:lang w:eastAsia="ru-RU"/>
        </w:rPr>
        <w:t xml:space="preserve"> ПАО </w:t>
      </w:r>
      <w:r w:rsidR="004C0FF3" w:rsidRPr="00746EFC">
        <w:rPr>
          <w:rFonts w:ascii="Myriad Pro" w:eastAsia="Times New Roman" w:hAnsi="Myriad Pro" w:cs="Times New Roman"/>
          <w:color w:val="000000" w:themeColor="text1"/>
          <w:sz w:val="26"/>
          <w:szCs w:val="26"/>
          <w:lang w:eastAsia="ru-RU"/>
        </w:rPr>
        <w:t>«</w:t>
      </w:r>
      <w:r w:rsidRPr="00746EFC">
        <w:rPr>
          <w:rFonts w:ascii="Myriad Pro" w:eastAsia="Times New Roman" w:hAnsi="Myriad Pro" w:cs="Times New Roman"/>
          <w:color w:val="000000" w:themeColor="text1"/>
          <w:sz w:val="26"/>
          <w:szCs w:val="26"/>
          <w:lang w:eastAsia="ru-RU"/>
        </w:rPr>
        <w:t>МРСК Северо-Запада</w:t>
      </w:r>
      <w:r w:rsidR="00EE4D67" w:rsidRPr="00746EFC">
        <w:rPr>
          <w:rFonts w:ascii="Myriad Pro" w:eastAsia="Times New Roman" w:hAnsi="Myriad Pro" w:cs="Times New Roman"/>
          <w:color w:val="000000" w:themeColor="text1"/>
          <w:sz w:val="26"/>
          <w:szCs w:val="26"/>
          <w:lang w:eastAsia="ru-RU"/>
        </w:rPr>
        <w:t>»</w:t>
      </w:r>
      <w:r w:rsidRPr="00746EFC">
        <w:rPr>
          <w:rFonts w:ascii="Myriad Pro" w:eastAsia="Times New Roman" w:hAnsi="Myriad Pro" w:cs="Times New Roman"/>
          <w:color w:val="000000" w:themeColor="text1"/>
          <w:sz w:val="26"/>
          <w:szCs w:val="26"/>
          <w:lang w:eastAsia="ru-RU"/>
        </w:rPr>
        <w:t xml:space="preserve"> </w:t>
      </w:r>
      <w:r w:rsidR="00EE4D67" w:rsidRPr="00746EFC">
        <w:rPr>
          <w:rFonts w:ascii="Myriad Pro" w:eastAsia="Times New Roman" w:hAnsi="Myriad Pro" w:cs="Times New Roman"/>
          <w:color w:val="000000" w:themeColor="text1"/>
          <w:sz w:val="26"/>
          <w:szCs w:val="26"/>
          <w:lang w:eastAsia="ru-RU"/>
        </w:rPr>
        <w:t>«</w:t>
      </w:r>
      <w:r w:rsidRPr="00746EFC">
        <w:rPr>
          <w:rFonts w:ascii="Myriad Pro" w:eastAsia="Times New Roman" w:hAnsi="Myriad Pro" w:cs="Times New Roman"/>
          <w:color w:val="000000" w:themeColor="text1"/>
          <w:sz w:val="26"/>
          <w:szCs w:val="26"/>
          <w:lang w:eastAsia="ru-RU"/>
        </w:rPr>
        <w:t>Карелэнерго</w:t>
      </w:r>
      <w:r w:rsidR="00EE4D67" w:rsidRPr="00746EFC">
        <w:rPr>
          <w:rFonts w:ascii="Myriad Pro" w:eastAsia="Times New Roman" w:hAnsi="Myriad Pro" w:cs="Times New Roman"/>
          <w:color w:val="000000" w:themeColor="text1"/>
          <w:sz w:val="26"/>
          <w:szCs w:val="26"/>
          <w:lang w:eastAsia="ru-RU"/>
        </w:rPr>
        <w:t>»</w:t>
      </w:r>
      <w:r w:rsidRPr="00746EFC">
        <w:rPr>
          <w:rFonts w:ascii="Myriad Pro" w:eastAsia="Times New Roman" w:hAnsi="Myriad Pro" w:cs="Times New Roman"/>
          <w:color w:val="000000" w:themeColor="text1"/>
          <w:sz w:val="26"/>
          <w:szCs w:val="26"/>
          <w:lang w:eastAsia="ru-RU"/>
        </w:rPr>
        <w:t xml:space="preserve">, </w:t>
      </w:r>
      <w:r w:rsidRPr="00746EFC">
        <w:rPr>
          <w:rFonts w:ascii="Myriad Pro" w:eastAsia="Calibri" w:hAnsi="Myriad Pro" w:cs="Times New Roman"/>
          <w:sz w:val="26"/>
          <w:szCs w:val="26"/>
        </w:rPr>
        <w:t xml:space="preserve">фактический объем освоения инвестиционных ресурсов за 2017 г. </w:t>
      </w:r>
      <w:r w:rsidR="004C0FF3" w:rsidRPr="00746EFC">
        <w:rPr>
          <w:rFonts w:ascii="Myriad Pro" w:eastAsia="Calibri" w:hAnsi="Myriad Pro" w:cs="Times New Roman"/>
          <w:sz w:val="26"/>
          <w:szCs w:val="26"/>
        </w:rPr>
        <w:t>составляет</w:t>
      </w:r>
      <w:r w:rsidRPr="00746EFC">
        <w:rPr>
          <w:rFonts w:ascii="Myriad Pro" w:eastAsia="Calibri" w:hAnsi="Myriad Pro" w:cs="Times New Roman"/>
          <w:sz w:val="26"/>
          <w:szCs w:val="26"/>
        </w:rPr>
        <w:t xml:space="preserve"> 563 246,51 тыс. руб. (в том числе: за счет тарифных источников: амортизация – 500 090,96 тыс. руб.; за счет нетарифных источников: плата за технологическое присоединение – 22 161, 32 тыс. руб., прочие источники – 40 994,23 тыс. руб.)</w:t>
      </w:r>
    </w:p>
    <w:p w14:paraId="56D0568F" w14:textId="77777777" w:rsidR="0015357E" w:rsidRPr="00746EFC" w:rsidRDefault="0015357E" w:rsidP="006A502F">
      <w:pPr>
        <w:spacing w:after="0" w:line="360" w:lineRule="auto"/>
        <w:ind w:firstLine="567"/>
        <w:contextualSpacing/>
        <w:jc w:val="both"/>
        <w:rPr>
          <w:rFonts w:ascii="Myriad Pro" w:eastAsia="Calibri" w:hAnsi="Myriad Pro" w:cs="Times New Roman"/>
          <w:sz w:val="26"/>
          <w:szCs w:val="26"/>
        </w:rPr>
      </w:pPr>
      <w:r w:rsidRPr="00746EFC">
        <w:rPr>
          <w:rFonts w:ascii="Myriad Pro" w:eastAsia="Calibri" w:hAnsi="Myriad Pro" w:cs="Times New Roman"/>
          <w:sz w:val="26"/>
          <w:szCs w:val="26"/>
        </w:rPr>
        <w:t xml:space="preserve"> На основании проведенного анализа Государственным комитетом Республики Карелия по ценам и тарифам выявлены расходы по мероприятиям, не включенным в утвержденную инвестиционную программу, которые составляют </w:t>
      </w:r>
      <w:r w:rsidRPr="00746EFC">
        <w:rPr>
          <w:rFonts w:ascii="Myriad Pro" w:eastAsia="Calibri" w:hAnsi="Myriad Pro" w:cs="Times New Roman"/>
          <w:sz w:val="26"/>
          <w:szCs w:val="26"/>
        </w:rPr>
        <w:lastRenderedPageBreak/>
        <w:t>173 054,78 тыс. руб. (в том числе тарифных источников – 117 155,11 тыс. руб.) Объем фактического освоения инвестиционной программы в 2017 году органом регулирования принят в размере 382 975,85 тыс. руб. (500 090,96 - 117 115,11 тыс. руб.).</w:t>
      </w:r>
    </w:p>
    <w:p w14:paraId="11959587" w14:textId="77777777" w:rsidR="0015357E" w:rsidRPr="00746EFC" w:rsidRDefault="0015357E" w:rsidP="006A502F">
      <w:pPr>
        <w:spacing w:after="0" w:line="360" w:lineRule="auto"/>
        <w:ind w:firstLine="567"/>
        <w:contextualSpacing/>
        <w:jc w:val="both"/>
        <w:rPr>
          <w:rFonts w:ascii="Myriad Pro" w:eastAsia="Times New Roman" w:hAnsi="Myriad Pro" w:cs="Times New Roman"/>
          <w:color w:val="000000" w:themeColor="text1"/>
          <w:sz w:val="26"/>
          <w:szCs w:val="26"/>
          <w:lang w:eastAsia="ru-RU"/>
        </w:rPr>
      </w:pPr>
      <w:r w:rsidRPr="00746EFC">
        <w:rPr>
          <w:rFonts w:ascii="Myriad Pro" w:eastAsia="Calibri" w:hAnsi="Myriad Pro" w:cs="Times New Roman"/>
          <w:sz w:val="26"/>
          <w:szCs w:val="26"/>
        </w:rPr>
        <w:t xml:space="preserve">Кроме того, в составе фактических расходов из прибыли в сумме 49 914,63 тыс. руб. филиалом </w:t>
      </w:r>
      <w:r w:rsidRPr="00746EFC">
        <w:rPr>
          <w:rFonts w:ascii="Myriad Pro" w:eastAsia="Times New Roman" w:hAnsi="Myriad Pro" w:cs="Times New Roman"/>
          <w:color w:val="000000" w:themeColor="text1"/>
          <w:sz w:val="26"/>
          <w:szCs w:val="26"/>
          <w:lang w:eastAsia="ru-RU"/>
        </w:rPr>
        <w:t>ПАО </w:t>
      </w:r>
      <w:r w:rsidR="004C0FF3" w:rsidRPr="00746EFC">
        <w:rPr>
          <w:rFonts w:ascii="Myriad Pro" w:eastAsia="Times New Roman" w:hAnsi="Myriad Pro" w:cs="Times New Roman"/>
          <w:color w:val="000000" w:themeColor="text1"/>
          <w:sz w:val="26"/>
          <w:szCs w:val="26"/>
          <w:lang w:eastAsia="ru-RU"/>
        </w:rPr>
        <w:t>«</w:t>
      </w:r>
      <w:r w:rsidRPr="00746EFC">
        <w:rPr>
          <w:rFonts w:ascii="Myriad Pro" w:eastAsia="Times New Roman" w:hAnsi="Myriad Pro" w:cs="Times New Roman"/>
          <w:color w:val="000000" w:themeColor="text1"/>
          <w:sz w:val="26"/>
          <w:szCs w:val="26"/>
          <w:lang w:eastAsia="ru-RU"/>
        </w:rPr>
        <w:t>МРСК Северо-Запада</w:t>
      </w:r>
      <w:r w:rsidR="00EE4D67" w:rsidRPr="00746EFC">
        <w:rPr>
          <w:rFonts w:ascii="Myriad Pro" w:eastAsia="Times New Roman" w:hAnsi="Myriad Pro" w:cs="Times New Roman"/>
          <w:color w:val="000000" w:themeColor="text1"/>
          <w:sz w:val="26"/>
          <w:szCs w:val="26"/>
          <w:lang w:eastAsia="ru-RU"/>
        </w:rPr>
        <w:t>»</w:t>
      </w:r>
      <w:r w:rsidRPr="00746EFC">
        <w:rPr>
          <w:rFonts w:ascii="Myriad Pro" w:eastAsia="Times New Roman" w:hAnsi="Myriad Pro" w:cs="Times New Roman"/>
          <w:color w:val="000000" w:themeColor="text1"/>
          <w:sz w:val="26"/>
          <w:szCs w:val="26"/>
          <w:lang w:eastAsia="ru-RU"/>
        </w:rPr>
        <w:t xml:space="preserve"> </w:t>
      </w:r>
      <w:r w:rsidR="00EE4D67" w:rsidRPr="00746EFC">
        <w:rPr>
          <w:rFonts w:ascii="Myriad Pro" w:eastAsia="Times New Roman" w:hAnsi="Myriad Pro" w:cs="Times New Roman"/>
          <w:color w:val="000000" w:themeColor="text1"/>
          <w:sz w:val="26"/>
          <w:szCs w:val="26"/>
          <w:lang w:eastAsia="ru-RU"/>
        </w:rPr>
        <w:t>«</w:t>
      </w:r>
      <w:r w:rsidRPr="00746EFC">
        <w:rPr>
          <w:rFonts w:ascii="Myriad Pro" w:eastAsia="Times New Roman" w:hAnsi="Myriad Pro" w:cs="Times New Roman"/>
          <w:color w:val="000000" w:themeColor="text1"/>
          <w:sz w:val="26"/>
          <w:szCs w:val="26"/>
          <w:lang w:eastAsia="ru-RU"/>
        </w:rPr>
        <w:t>Карелэнерго</w:t>
      </w:r>
      <w:r w:rsidR="00EE4D67" w:rsidRPr="00746EFC">
        <w:rPr>
          <w:rFonts w:ascii="Myriad Pro" w:eastAsia="Times New Roman" w:hAnsi="Myriad Pro" w:cs="Times New Roman"/>
          <w:color w:val="000000" w:themeColor="text1"/>
          <w:sz w:val="26"/>
          <w:szCs w:val="26"/>
          <w:lang w:eastAsia="ru-RU"/>
        </w:rPr>
        <w:t>»</w:t>
      </w:r>
      <w:r w:rsidRPr="00746EFC">
        <w:rPr>
          <w:rFonts w:ascii="Myriad Pro" w:eastAsia="Times New Roman" w:hAnsi="Myriad Pro" w:cs="Times New Roman"/>
          <w:color w:val="000000" w:themeColor="text1"/>
          <w:sz w:val="26"/>
          <w:szCs w:val="26"/>
          <w:lang w:eastAsia="ru-RU"/>
        </w:rPr>
        <w:t xml:space="preserve"> включены следующие расходы:</w:t>
      </w:r>
    </w:p>
    <w:p w14:paraId="32960CE6" w14:textId="77777777" w:rsidR="0015357E" w:rsidRPr="00746EFC" w:rsidRDefault="0015357E" w:rsidP="006A502F">
      <w:pPr>
        <w:pStyle w:val="a3"/>
        <w:numPr>
          <w:ilvl w:val="0"/>
          <w:numId w:val="24"/>
        </w:numPr>
        <w:spacing w:after="0" w:line="360" w:lineRule="auto"/>
        <w:jc w:val="both"/>
        <w:rPr>
          <w:rFonts w:ascii="Myriad Pro" w:eastAsia="Times New Roman" w:hAnsi="Myriad Pro" w:cs="Times New Roman"/>
          <w:color w:val="000000" w:themeColor="text1"/>
          <w:sz w:val="26"/>
          <w:szCs w:val="26"/>
          <w:lang w:eastAsia="ru-RU"/>
        </w:rPr>
      </w:pPr>
      <w:r w:rsidRPr="00746EFC">
        <w:rPr>
          <w:rFonts w:ascii="Myriad Pro" w:eastAsia="Times New Roman" w:hAnsi="Myriad Pro" w:cs="Times New Roman"/>
          <w:color w:val="000000" w:themeColor="text1"/>
          <w:sz w:val="26"/>
          <w:szCs w:val="26"/>
          <w:lang w:eastAsia="ru-RU"/>
        </w:rPr>
        <w:t xml:space="preserve">денежные выплаты социального характера – 36 689,39 тыс. </w:t>
      </w:r>
      <w:r w:rsidR="00D61DE3" w:rsidRPr="00746EFC">
        <w:rPr>
          <w:rFonts w:ascii="Myriad Pro" w:eastAsia="Times New Roman" w:hAnsi="Myriad Pro" w:cs="Times New Roman"/>
          <w:color w:val="000000" w:themeColor="text1"/>
          <w:sz w:val="26"/>
          <w:szCs w:val="26"/>
          <w:lang w:eastAsia="ru-RU"/>
        </w:rPr>
        <w:t>руб.</w:t>
      </w:r>
      <w:r w:rsidRPr="00746EFC">
        <w:rPr>
          <w:rFonts w:ascii="Myriad Pro" w:eastAsia="Times New Roman" w:hAnsi="Myriad Pro" w:cs="Times New Roman"/>
          <w:color w:val="000000" w:themeColor="text1"/>
          <w:sz w:val="26"/>
          <w:szCs w:val="26"/>
          <w:lang w:eastAsia="ru-RU"/>
        </w:rPr>
        <w:t>;</w:t>
      </w:r>
    </w:p>
    <w:p w14:paraId="41799784" w14:textId="77777777" w:rsidR="0015357E" w:rsidRPr="00746EFC" w:rsidRDefault="0015357E" w:rsidP="006A502F">
      <w:pPr>
        <w:pStyle w:val="a3"/>
        <w:numPr>
          <w:ilvl w:val="0"/>
          <w:numId w:val="24"/>
        </w:numPr>
        <w:spacing w:after="0" w:line="360" w:lineRule="auto"/>
        <w:jc w:val="both"/>
        <w:rPr>
          <w:rFonts w:ascii="Myriad Pro" w:eastAsia="Times New Roman" w:hAnsi="Myriad Pro" w:cs="Times New Roman"/>
          <w:color w:val="000000" w:themeColor="text1"/>
          <w:sz w:val="26"/>
          <w:szCs w:val="26"/>
          <w:lang w:eastAsia="ru-RU"/>
        </w:rPr>
      </w:pPr>
      <w:r w:rsidRPr="00746EFC">
        <w:rPr>
          <w:rFonts w:ascii="Myriad Pro" w:eastAsia="Times New Roman" w:hAnsi="Myriad Pro" w:cs="Times New Roman"/>
          <w:color w:val="000000" w:themeColor="text1"/>
          <w:sz w:val="26"/>
          <w:szCs w:val="26"/>
          <w:lang w:eastAsia="ru-RU"/>
        </w:rPr>
        <w:t>расходы на культурно-массовые и оздоровительные мероприятия - 562,2 тыс. руб.;</w:t>
      </w:r>
    </w:p>
    <w:p w14:paraId="70B67320" w14:textId="77777777" w:rsidR="0015357E" w:rsidRPr="00746EFC" w:rsidRDefault="0015357E" w:rsidP="006A502F">
      <w:pPr>
        <w:pStyle w:val="a3"/>
        <w:numPr>
          <w:ilvl w:val="0"/>
          <w:numId w:val="24"/>
        </w:numPr>
        <w:spacing w:after="0" w:line="360" w:lineRule="auto"/>
        <w:jc w:val="both"/>
        <w:rPr>
          <w:rFonts w:ascii="Myriad Pro" w:eastAsia="Times New Roman" w:hAnsi="Myriad Pro" w:cs="Times New Roman"/>
          <w:color w:val="000000" w:themeColor="text1"/>
          <w:sz w:val="26"/>
          <w:szCs w:val="26"/>
          <w:lang w:eastAsia="ru-RU"/>
        </w:rPr>
      </w:pPr>
      <w:r w:rsidRPr="00746EFC">
        <w:rPr>
          <w:rFonts w:ascii="Myriad Pro" w:eastAsia="Times New Roman" w:hAnsi="Myriad Pro" w:cs="Times New Roman"/>
          <w:color w:val="000000" w:themeColor="text1"/>
          <w:sz w:val="26"/>
          <w:szCs w:val="26"/>
          <w:lang w:eastAsia="ru-RU"/>
        </w:rPr>
        <w:t>денежные выплаты неработающим – 6 068,18 тыс. руб.;</w:t>
      </w:r>
    </w:p>
    <w:p w14:paraId="226B7A1A" w14:textId="77777777" w:rsidR="0015357E" w:rsidRPr="00746EFC" w:rsidRDefault="0015357E" w:rsidP="006A502F">
      <w:pPr>
        <w:pStyle w:val="a3"/>
        <w:numPr>
          <w:ilvl w:val="0"/>
          <w:numId w:val="24"/>
        </w:numPr>
        <w:spacing w:after="0" w:line="360" w:lineRule="auto"/>
        <w:jc w:val="both"/>
        <w:rPr>
          <w:rFonts w:ascii="Myriad Pro" w:eastAsia="Times New Roman" w:hAnsi="Myriad Pro" w:cs="Times New Roman"/>
          <w:color w:val="000000" w:themeColor="text1"/>
          <w:sz w:val="26"/>
          <w:szCs w:val="26"/>
          <w:lang w:eastAsia="ru-RU"/>
        </w:rPr>
      </w:pPr>
      <w:r w:rsidRPr="00746EFC">
        <w:rPr>
          <w:rFonts w:ascii="Myriad Pro" w:eastAsia="Times New Roman" w:hAnsi="Myriad Pro" w:cs="Times New Roman"/>
          <w:color w:val="000000" w:themeColor="text1"/>
          <w:sz w:val="26"/>
          <w:szCs w:val="26"/>
          <w:lang w:eastAsia="ru-RU"/>
        </w:rPr>
        <w:t xml:space="preserve">отчисления первичным профсоюзным организациям и расходы на содержание освобожденных и штатных работников ППО - 6594,87 тыс. руб. </w:t>
      </w:r>
    </w:p>
    <w:p w14:paraId="10380B71" w14:textId="77777777" w:rsidR="0015357E" w:rsidRPr="00746EFC" w:rsidRDefault="0015357E" w:rsidP="006A502F">
      <w:pPr>
        <w:spacing w:after="0" w:line="360" w:lineRule="auto"/>
        <w:ind w:firstLine="567"/>
        <w:contextualSpacing/>
        <w:jc w:val="both"/>
        <w:rPr>
          <w:rFonts w:ascii="Myriad Pro" w:eastAsia="Calibri" w:hAnsi="Myriad Pro" w:cs="Times New Roman"/>
          <w:sz w:val="26"/>
          <w:szCs w:val="26"/>
        </w:rPr>
      </w:pPr>
      <w:r w:rsidRPr="00746EFC">
        <w:rPr>
          <w:rFonts w:ascii="Myriad Pro" w:eastAsia="Times New Roman" w:hAnsi="Myriad Pro" w:cs="Times New Roman"/>
          <w:color w:val="000000" w:themeColor="text1"/>
          <w:sz w:val="26"/>
          <w:szCs w:val="26"/>
          <w:lang w:eastAsia="ru-RU"/>
        </w:rPr>
        <w:t>Органом регулирования принимаются расходы, предусмотренные Отраслевым тарифным соглашением в электроэнергетике на 2017 год. Общая сумма фактических расходов, относящаяся к деятельности по оказанию услуг по передаче электрической энергии по электрическим сетям, составит 32 987,18 тыс. руб.</w:t>
      </w:r>
      <w:r w:rsidRPr="00746EFC">
        <w:rPr>
          <w:rFonts w:ascii="Myriad Pro" w:eastAsia="Calibri" w:hAnsi="Myriad Pro" w:cs="Times New Roman"/>
          <w:sz w:val="26"/>
          <w:szCs w:val="26"/>
        </w:rPr>
        <w:tab/>
      </w:r>
    </w:p>
    <w:p w14:paraId="511BB947" w14:textId="77777777" w:rsidR="0015357E" w:rsidRPr="00746EFC" w:rsidRDefault="0015357E" w:rsidP="006A502F">
      <w:pPr>
        <w:spacing w:after="0" w:line="360" w:lineRule="auto"/>
        <w:ind w:firstLine="567"/>
        <w:contextualSpacing/>
        <w:jc w:val="both"/>
        <w:rPr>
          <w:rFonts w:ascii="Myriad Pro" w:eastAsia="Calibri" w:hAnsi="Myriad Pro" w:cs="Times New Roman"/>
          <w:sz w:val="26"/>
          <w:szCs w:val="26"/>
        </w:rPr>
      </w:pPr>
      <w:r w:rsidRPr="00746EFC">
        <w:rPr>
          <w:rFonts w:ascii="Myriad Pro" w:eastAsia="Calibri" w:hAnsi="Myriad Pro" w:cs="Times New Roman"/>
          <w:sz w:val="26"/>
          <w:szCs w:val="26"/>
        </w:rPr>
        <w:t xml:space="preserve"> В соответствии экспертным заключением от 21.12.2018 г. Государственным комитета Республики Карелия по ценам и тарифам по корректировке НВВ</w:t>
      </w:r>
      <w:r w:rsidRPr="00746EFC">
        <w:rPr>
          <w:rFonts w:ascii="Myriad Pro" w:eastAsia="Times New Roman" w:hAnsi="Myriad Pro" w:cs="Times New Roman"/>
          <w:color w:val="000000" w:themeColor="text1"/>
          <w:sz w:val="26"/>
          <w:szCs w:val="26"/>
          <w:lang w:eastAsia="ru-RU"/>
        </w:rPr>
        <w:t xml:space="preserve"> ПАО </w:t>
      </w:r>
      <w:r w:rsidR="004C0FF3" w:rsidRPr="00746EFC">
        <w:rPr>
          <w:rFonts w:ascii="Myriad Pro" w:eastAsia="Times New Roman" w:hAnsi="Myriad Pro" w:cs="Times New Roman"/>
          <w:color w:val="000000" w:themeColor="text1"/>
          <w:sz w:val="26"/>
          <w:szCs w:val="26"/>
          <w:lang w:eastAsia="ru-RU"/>
        </w:rPr>
        <w:t>«</w:t>
      </w:r>
      <w:r w:rsidRPr="00746EFC">
        <w:rPr>
          <w:rFonts w:ascii="Myriad Pro" w:eastAsia="Times New Roman" w:hAnsi="Myriad Pro" w:cs="Times New Roman"/>
          <w:color w:val="000000" w:themeColor="text1"/>
          <w:sz w:val="26"/>
          <w:szCs w:val="26"/>
          <w:lang w:eastAsia="ru-RU"/>
        </w:rPr>
        <w:t>МРСК Северо-Запада</w:t>
      </w:r>
      <w:r w:rsidR="00EE4D67" w:rsidRPr="00746EFC">
        <w:rPr>
          <w:rFonts w:ascii="Myriad Pro" w:eastAsia="Times New Roman" w:hAnsi="Myriad Pro" w:cs="Times New Roman"/>
          <w:color w:val="000000" w:themeColor="text1"/>
          <w:sz w:val="26"/>
          <w:szCs w:val="26"/>
          <w:lang w:eastAsia="ru-RU"/>
        </w:rPr>
        <w:t>»</w:t>
      </w:r>
      <w:r w:rsidRPr="00746EFC">
        <w:rPr>
          <w:rFonts w:ascii="Myriad Pro" w:eastAsia="Times New Roman" w:hAnsi="Myriad Pro" w:cs="Times New Roman"/>
          <w:color w:val="000000" w:themeColor="text1"/>
          <w:sz w:val="26"/>
          <w:szCs w:val="26"/>
          <w:lang w:eastAsia="ru-RU"/>
        </w:rPr>
        <w:t xml:space="preserve"> </w:t>
      </w:r>
      <w:r w:rsidR="00EE4D67" w:rsidRPr="00746EFC">
        <w:rPr>
          <w:rFonts w:ascii="Myriad Pro" w:eastAsia="Times New Roman" w:hAnsi="Myriad Pro" w:cs="Times New Roman"/>
          <w:color w:val="000000" w:themeColor="text1"/>
          <w:sz w:val="26"/>
          <w:szCs w:val="26"/>
          <w:lang w:eastAsia="ru-RU"/>
        </w:rPr>
        <w:t>«</w:t>
      </w:r>
      <w:r w:rsidRPr="00746EFC">
        <w:rPr>
          <w:rFonts w:ascii="Myriad Pro" w:eastAsia="Times New Roman" w:hAnsi="Myriad Pro" w:cs="Times New Roman"/>
          <w:color w:val="000000" w:themeColor="text1"/>
          <w:sz w:val="26"/>
          <w:szCs w:val="26"/>
          <w:lang w:eastAsia="ru-RU"/>
        </w:rPr>
        <w:t>Карелэнерго</w:t>
      </w:r>
      <w:r w:rsidR="00EE4D67" w:rsidRPr="00746EFC">
        <w:rPr>
          <w:rFonts w:ascii="Myriad Pro" w:eastAsia="Times New Roman" w:hAnsi="Myriad Pro" w:cs="Times New Roman"/>
          <w:color w:val="000000" w:themeColor="text1"/>
          <w:sz w:val="26"/>
          <w:szCs w:val="26"/>
          <w:lang w:eastAsia="ru-RU"/>
        </w:rPr>
        <w:t>»</w:t>
      </w:r>
      <w:r w:rsidRPr="00746EFC">
        <w:rPr>
          <w:rFonts w:ascii="Myriad Pro" w:eastAsia="Times New Roman" w:hAnsi="Myriad Pro" w:cs="Times New Roman"/>
          <w:color w:val="000000" w:themeColor="text1"/>
          <w:sz w:val="26"/>
          <w:szCs w:val="26"/>
          <w:lang w:eastAsia="ru-RU"/>
        </w:rPr>
        <w:t xml:space="preserve"> </w:t>
      </w:r>
      <w:r w:rsidRPr="00746EFC">
        <w:rPr>
          <w:rFonts w:ascii="Myriad Pro" w:eastAsia="Calibri" w:hAnsi="Myriad Pro" w:cs="Times New Roman"/>
          <w:sz w:val="26"/>
          <w:szCs w:val="26"/>
        </w:rPr>
        <w:t>на 2019 год принятые для расчетов значения, а также общий итог корректировки по исполнению инвестиционной программы за 2017 год приведены в таблице:</w:t>
      </w:r>
    </w:p>
    <w:p w14:paraId="2F9FC0B8" w14:textId="77777777" w:rsidR="0015357E" w:rsidRPr="00746EFC" w:rsidRDefault="00F147CA" w:rsidP="0015357E">
      <w:pPr>
        <w:spacing w:after="0" w:line="360" w:lineRule="auto"/>
        <w:contextualSpacing/>
        <w:jc w:val="right"/>
        <w:rPr>
          <w:rFonts w:ascii="Myriad Pro" w:eastAsia="Calibri" w:hAnsi="Myriad Pro" w:cs="Times New Roman"/>
          <w:sz w:val="20"/>
          <w:szCs w:val="20"/>
        </w:rPr>
      </w:pPr>
      <w:r w:rsidRPr="00746EFC">
        <w:rPr>
          <w:rFonts w:ascii="Myriad Pro" w:eastAsia="Calibri" w:hAnsi="Myriad Pro" w:cs="Times New Roman"/>
          <w:sz w:val="20"/>
          <w:szCs w:val="20"/>
        </w:rPr>
        <w:t>тыс. руб.</w:t>
      </w:r>
    </w:p>
    <w:tbl>
      <w:tblPr>
        <w:tblStyle w:val="afffe"/>
        <w:tblW w:w="5000" w:type="pct"/>
        <w:tblLayout w:type="fixed"/>
        <w:tblLook w:val="04A0" w:firstRow="1" w:lastRow="0" w:firstColumn="1" w:lastColumn="0" w:noHBand="0" w:noVBand="1"/>
      </w:tblPr>
      <w:tblGrid>
        <w:gridCol w:w="672"/>
        <w:gridCol w:w="6808"/>
        <w:gridCol w:w="1864"/>
      </w:tblGrid>
      <w:tr w:rsidR="0015357E" w:rsidRPr="006A502F" w14:paraId="75F27C53" w14:textId="77777777" w:rsidTr="008B31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EB12A36" w14:textId="77777777" w:rsidR="0015357E" w:rsidRPr="006A502F" w:rsidRDefault="0015357E" w:rsidP="00493C13">
            <w:pPr>
              <w:jc w:val="center"/>
              <w:rPr>
                <w:rFonts w:eastAsia="Calibri"/>
                <w:b/>
                <w:szCs w:val="18"/>
              </w:rPr>
            </w:pPr>
            <w:r w:rsidRPr="006A502F">
              <w:rPr>
                <w:rFonts w:eastAsia="Calibri"/>
                <w:b/>
                <w:szCs w:val="18"/>
              </w:rPr>
              <w:t>№п/п</w:t>
            </w:r>
          </w:p>
        </w:tc>
        <w:tc>
          <w:tcPr>
            <w:tcW w:w="69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0DAD2B84" w14:textId="77777777" w:rsidR="0015357E" w:rsidRPr="006A502F" w:rsidRDefault="0015357E" w:rsidP="00493C13">
            <w:pPr>
              <w:cnfStyle w:val="100000000000" w:firstRow="1" w:lastRow="0" w:firstColumn="0" w:lastColumn="0" w:oddVBand="0" w:evenVBand="0" w:oddHBand="0" w:evenHBand="0" w:firstRowFirstColumn="0" w:firstRowLastColumn="0" w:lastRowFirstColumn="0" w:lastRowLastColumn="0"/>
              <w:rPr>
                <w:rFonts w:eastAsia="Calibri"/>
                <w:b/>
                <w:szCs w:val="18"/>
              </w:rPr>
            </w:pPr>
            <w:r w:rsidRPr="006A502F">
              <w:rPr>
                <w:rFonts w:eastAsia="Calibri"/>
                <w:b/>
                <w:szCs w:val="18"/>
              </w:rPr>
              <w:t>Показатели</w:t>
            </w:r>
          </w:p>
        </w:tc>
        <w:tc>
          <w:tcPr>
            <w:tcW w:w="18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476B2EE2" w14:textId="77777777" w:rsidR="0015357E" w:rsidRPr="006A502F" w:rsidRDefault="0015357E" w:rsidP="00493C13">
            <w:pPr>
              <w:cnfStyle w:val="100000000000" w:firstRow="1" w:lastRow="0" w:firstColumn="0" w:lastColumn="0" w:oddVBand="0" w:evenVBand="0" w:oddHBand="0" w:evenHBand="0" w:firstRowFirstColumn="0" w:firstRowLastColumn="0" w:lastRowFirstColumn="0" w:lastRowLastColumn="0"/>
              <w:rPr>
                <w:rFonts w:eastAsia="Calibri"/>
                <w:b/>
                <w:szCs w:val="18"/>
              </w:rPr>
            </w:pPr>
            <w:r w:rsidRPr="006A502F">
              <w:rPr>
                <w:rFonts w:eastAsia="Calibri"/>
                <w:b/>
                <w:szCs w:val="18"/>
              </w:rPr>
              <w:t>2017 год (i-2)</w:t>
            </w:r>
          </w:p>
        </w:tc>
      </w:tr>
      <w:tr w:rsidR="0015357E" w:rsidRPr="00746EFC" w14:paraId="194D41F4" w14:textId="77777777" w:rsidTr="00040A0D">
        <w:tc>
          <w:tcPr>
            <w:cnfStyle w:val="001000000000" w:firstRow="0" w:lastRow="0" w:firstColumn="1" w:lastColumn="0" w:oddVBand="0" w:evenVBand="0" w:oddHBand="0" w:evenHBand="0" w:firstRowFirstColumn="0" w:firstRowLastColumn="0" w:lastRowFirstColumn="0" w:lastRowLastColumn="0"/>
            <w:tcW w:w="679" w:type="dxa"/>
            <w:tcBorders>
              <w:top w:val="single" w:sz="4" w:space="0" w:color="FFFFFF" w:themeColor="background1"/>
            </w:tcBorders>
            <w:shd w:val="clear" w:color="auto" w:fill="D6E3BC" w:themeFill="accent3" w:themeFillTint="66"/>
            <w:hideMark/>
          </w:tcPr>
          <w:p w14:paraId="72986F64" w14:textId="77777777" w:rsidR="0015357E" w:rsidRPr="00746EFC" w:rsidRDefault="0015357E" w:rsidP="00493C13">
            <w:pPr>
              <w:jc w:val="center"/>
              <w:rPr>
                <w:rFonts w:eastAsia="Calibri"/>
                <w:bCs/>
                <w:szCs w:val="18"/>
              </w:rPr>
            </w:pPr>
            <w:r w:rsidRPr="00746EFC">
              <w:rPr>
                <w:rFonts w:eastAsia="Calibri"/>
                <w:bCs/>
                <w:szCs w:val="18"/>
              </w:rPr>
              <w:t>1.</w:t>
            </w:r>
          </w:p>
        </w:tc>
        <w:tc>
          <w:tcPr>
            <w:tcW w:w="6916" w:type="dxa"/>
            <w:tcBorders>
              <w:top w:val="single" w:sz="4" w:space="0" w:color="FFFFFF" w:themeColor="background1"/>
            </w:tcBorders>
            <w:shd w:val="clear" w:color="auto" w:fill="D6E3BC" w:themeFill="accent3" w:themeFillTint="66"/>
            <w:hideMark/>
          </w:tcPr>
          <w:p w14:paraId="5CF63741" w14:textId="77777777" w:rsidR="0015357E" w:rsidRPr="00746EFC" w:rsidRDefault="0015357E" w:rsidP="00493C13">
            <w:pPr>
              <w:jc w:val="left"/>
              <w:cnfStyle w:val="000000000000" w:firstRow="0" w:lastRow="0" w:firstColumn="0" w:lastColumn="0" w:oddVBand="0" w:evenVBand="0" w:oddHBand="0" w:evenHBand="0" w:firstRowFirstColumn="0" w:firstRowLastColumn="0" w:lastRowFirstColumn="0" w:lastRowLastColumn="0"/>
              <w:rPr>
                <w:rFonts w:eastAsia="Calibri"/>
                <w:bCs/>
                <w:szCs w:val="18"/>
              </w:rPr>
            </w:pPr>
            <w:r w:rsidRPr="00746EFC">
              <w:rPr>
                <w:rFonts w:eastAsia="Calibri"/>
                <w:bCs/>
                <w:szCs w:val="18"/>
              </w:rPr>
              <w:t>Корректировка, связанная с неисполнением ИПР (п.2 * (п.4 / п.3 - 1))</w:t>
            </w:r>
          </w:p>
        </w:tc>
        <w:tc>
          <w:tcPr>
            <w:tcW w:w="1891" w:type="dxa"/>
            <w:tcBorders>
              <w:top w:val="single" w:sz="4" w:space="0" w:color="FFFFFF" w:themeColor="background1"/>
            </w:tcBorders>
            <w:shd w:val="clear" w:color="auto" w:fill="D6E3BC" w:themeFill="accent3" w:themeFillTint="66"/>
            <w:hideMark/>
          </w:tcPr>
          <w:p w14:paraId="6CB2900D" w14:textId="77777777" w:rsidR="0015357E" w:rsidRPr="00746EFC" w:rsidRDefault="0015357E" w:rsidP="00493C13">
            <w:pPr>
              <w:cnfStyle w:val="000000000000" w:firstRow="0" w:lastRow="0" w:firstColumn="0" w:lastColumn="0" w:oddVBand="0" w:evenVBand="0" w:oddHBand="0" w:evenHBand="0" w:firstRowFirstColumn="0" w:firstRowLastColumn="0" w:lastRowFirstColumn="0" w:lastRowLastColumn="0"/>
              <w:rPr>
                <w:rFonts w:eastAsia="Calibri"/>
                <w:szCs w:val="18"/>
              </w:rPr>
            </w:pPr>
            <w:r w:rsidRPr="00746EFC">
              <w:rPr>
                <w:rFonts w:eastAsia="Calibri"/>
                <w:szCs w:val="18"/>
              </w:rPr>
              <w:t>-180 972</w:t>
            </w:r>
          </w:p>
        </w:tc>
      </w:tr>
      <w:tr w:rsidR="0015357E" w:rsidRPr="00746EFC" w14:paraId="1AE2FDCC" w14:textId="77777777" w:rsidTr="00493C13">
        <w:tc>
          <w:tcPr>
            <w:cnfStyle w:val="001000000000" w:firstRow="0" w:lastRow="0" w:firstColumn="1" w:lastColumn="0" w:oddVBand="0" w:evenVBand="0" w:oddHBand="0" w:evenHBand="0" w:firstRowFirstColumn="0" w:firstRowLastColumn="0" w:lastRowFirstColumn="0" w:lastRowLastColumn="0"/>
            <w:tcW w:w="679" w:type="dxa"/>
            <w:hideMark/>
          </w:tcPr>
          <w:p w14:paraId="43E7F19A" w14:textId="77777777" w:rsidR="0015357E" w:rsidRPr="00746EFC" w:rsidRDefault="0015357E" w:rsidP="00493C13">
            <w:pPr>
              <w:jc w:val="center"/>
              <w:rPr>
                <w:rFonts w:eastAsia="Calibri"/>
                <w:szCs w:val="18"/>
              </w:rPr>
            </w:pPr>
            <w:r w:rsidRPr="00746EFC">
              <w:rPr>
                <w:rFonts w:eastAsia="Calibri"/>
                <w:szCs w:val="18"/>
              </w:rPr>
              <w:t>2.</w:t>
            </w:r>
          </w:p>
        </w:tc>
        <w:tc>
          <w:tcPr>
            <w:tcW w:w="6916" w:type="dxa"/>
            <w:hideMark/>
          </w:tcPr>
          <w:p w14:paraId="342C711F" w14:textId="77777777" w:rsidR="0015357E" w:rsidRPr="00746EFC" w:rsidRDefault="0015357E" w:rsidP="00493C13">
            <w:pPr>
              <w:jc w:val="left"/>
              <w:cnfStyle w:val="000000000000" w:firstRow="0" w:lastRow="0" w:firstColumn="0" w:lastColumn="0" w:oddVBand="0" w:evenVBand="0" w:oddHBand="0" w:evenHBand="0" w:firstRowFirstColumn="0" w:firstRowLastColumn="0" w:lastRowFirstColumn="0" w:lastRowLastColumn="0"/>
              <w:rPr>
                <w:rFonts w:eastAsia="Calibri"/>
                <w:szCs w:val="18"/>
              </w:rPr>
            </w:pPr>
            <w:r w:rsidRPr="00746EFC">
              <w:rPr>
                <w:rFonts w:eastAsia="Calibri"/>
                <w:szCs w:val="18"/>
              </w:rPr>
              <w:t>Объем собственных средств на реализацию инвестиционных программ, предусмотренных в НВВ, установленной на 2017 год</w:t>
            </w:r>
          </w:p>
        </w:tc>
        <w:tc>
          <w:tcPr>
            <w:tcW w:w="1891" w:type="dxa"/>
            <w:hideMark/>
          </w:tcPr>
          <w:p w14:paraId="27FC7360" w14:textId="77777777" w:rsidR="0015357E" w:rsidRPr="00746EFC" w:rsidRDefault="0015357E" w:rsidP="00493C13">
            <w:pPr>
              <w:cnfStyle w:val="000000000000" w:firstRow="0" w:lastRow="0" w:firstColumn="0" w:lastColumn="0" w:oddVBand="0" w:evenVBand="0" w:oddHBand="0" w:evenHBand="0" w:firstRowFirstColumn="0" w:firstRowLastColumn="0" w:lastRowFirstColumn="0" w:lastRowLastColumn="0"/>
              <w:rPr>
                <w:rFonts w:eastAsia="Calibri"/>
                <w:szCs w:val="18"/>
              </w:rPr>
            </w:pPr>
            <w:r w:rsidRPr="00746EFC">
              <w:rPr>
                <w:rFonts w:eastAsia="Calibri"/>
                <w:szCs w:val="18"/>
              </w:rPr>
              <w:t>647 774</w:t>
            </w:r>
          </w:p>
        </w:tc>
      </w:tr>
      <w:tr w:rsidR="0015357E" w:rsidRPr="00746EFC" w14:paraId="58E681F3" w14:textId="77777777" w:rsidTr="00493C13">
        <w:tc>
          <w:tcPr>
            <w:cnfStyle w:val="001000000000" w:firstRow="0" w:lastRow="0" w:firstColumn="1" w:lastColumn="0" w:oddVBand="0" w:evenVBand="0" w:oddHBand="0" w:evenHBand="0" w:firstRowFirstColumn="0" w:firstRowLastColumn="0" w:lastRowFirstColumn="0" w:lastRowLastColumn="0"/>
            <w:tcW w:w="679" w:type="dxa"/>
            <w:hideMark/>
          </w:tcPr>
          <w:p w14:paraId="112F3F5F" w14:textId="77777777" w:rsidR="0015357E" w:rsidRPr="00746EFC" w:rsidRDefault="0015357E" w:rsidP="00493C13">
            <w:pPr>
              <w:jc w:val="center"/>
              <w:rPr>
                <w:rFonts w:eastAsia="Calibri"/>
                <w:szCs w:val="18"/>
              </w:rPr>
            </w:pPr>
            <w:r w:rsidRPr="00746EFC">
              <w:rPr>
                <w:rFonts w:eastAsia="Calibri"/>
                <w:szCs w:val="18"/>
              </w:rPr>
              <w:t>3.</w:t>
            </w:r>
          </w:p>
        </w:tc>
        <w:tc>
          <w:tcPr>
            <w:tcW w:w="6916" w:type="dxa"/>
            <w:hideMark/>
          </w:tcPr>
          <w:p w14:paraId="5C9EE532" w14:textId="77777777" w:rsidR="0015357E" w:rsidRPr="00746EFC" w:rsidRDefault="0015357E" w:rsidP="00493C13">
            <w:pPr>
              <w:jc w:val="left"/>
              <w:cnfStyle w:val="000000000000" w:firstRow="0" w:lastRow="0" w:firstColumn="0" w:lastColumn="0" w:oddVBand="0" w:evenVBand="0" w:oddHBand="0" w:evenHBand="0" w:firstRowFirstColumn="0" w:firstRowLastColumn="0" w:lastRowFirstColumn="0" w:lastRowLastColumn="0"/>
              <w:rPr>
                <w:rFonts w:eastAsia="Calibri"/>
                <w:szCs w:val="18"/>
              </w:rPr>
            </w:pPr>
            <w:r w:rsidRPr="00746EFC">
              <w:rPr>
                <w:rFonts w:eastAsia="Calibri"/>
                <w:szCs w:val="18"/>
              </w:rPr>
              <w:t>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2017 до его начала, за счет собственных средств (выручки от реализации товаров (услуг) по регулируемым ценам (тарифам)) без НДС</w:t>
            </w:r>
          </w:p>
        </w:tc>
        <w:tc>
          <w:tcPr>
            <w:tcW w:w="1891" w:type="dxa"/>
            <w:hideMark/>
          </w:tcPr>
          <w:p w14:paraId="56CB8628" w14:textId="77777777" w:rsidR="0015357E" w:rsidRPr="00746EFC" w:rsidRDefault="0015357E" w:rsidP="00493C13">
            <w:pPr>
              <w:cnfStyle w:val="000000000000" w:firstRow="0" w:lastRow="0" w:firstColumn="0" w:lastColumn="0" w:oddVBand="0" w:evenVBand="0" w:oddHBand="0" w:evenHBand="0" w:firstRowFirstColumn="0" w:firstRowLastColumn="0" w:lastRowFirstColumn="0" w:lastRowLastColumn="0"/>
              <w:rPr>
                <w:rFonts w:eastAsia="Calibri"/>
                <w:szCs w:val="18"/>
              </w:rPr>
            </w:pPr>
            <w:r w:rsidRPr="00746EFC">
              <w:rPr>
                <w:rFonts w:eastAsia="Calibri"/>
                <w:szCs w:val="18"/>
              </w:rPr>
              <w:t>531 450</w:t>
            </w:r>
          </w:p>
        </w:tc>
      </w:tr>
      <w:tr w:rsidR="0015357E" w:rsidRPr="00746EFC" w14:paraId="50E6987C" w14:textId="77777777" w:rsidTr="00493C13">
        <w:tc>
          <w:tcPr>
            <w:cnfStyle w:val="001000000000" w:firstRow="0" w:lastRow="0" w:firstColumn="1" w:lastColumn="0" w:oddVBand="0" w:evenVBand="0" w:oddHBand="0" w:evenHBand="0" w:firstRowFirstColumn="0" w:firstRowLastColumn="0" w:lastRowFirstColumn="0" w:lastRowLastColumn="0"/>
            <w:tcW w:w="679" w:type="dxa"/>
            <w:hideMark/>
          </w:tcPr>
          <w:p w14:paraId="1E1423D1" w14:textId="77777777" w:rsidR="0015357E" w:rsidRPr="00746EFC" w:rsidRDefault="0015357E" w:rsidP="00493C13">
            <w:pPr>
              <w:jc w:val="center"/>
              <w:rPr>
                <w:rFonts w:eastAsia="Calibri"/>
                <w:szCs w:val="18"/>
              </w:rPr>
            </w:pPr>
            <w:r w:rsidRPr="00746EFC">
              <w:rPr>
                <w:rFonts w:eastAsia="Calibri"/>
                <w:szCs w:val="18"/>
              </w:rPr>
              <w:lastRenderedPageBreak/>
              <w:t>4.</w:t>
            </w:r>
          </w:p>
        </w:tc>
        <w:tc>
          <w:tcPr>
            <w:tcW w:w="6916" w:type="dxa"/>
            <w:hideMark/>
          </w:tcPr>
          <w:p w14:paraId="05AEC8EB" w14:textId="77777777" w:rsidR="0015357E" w:rsidRPr="00746EFC" w:rsidRDefault="0015357E" w:rsidP="00493C13">
            <w:pPr>
              <w:jc w:val="left"/>
              <w:cnfStyle w:val="000000000000" w:firstRow="0" w:lastRow="0" w:firstColumn="0" w:lastColumn="0" w:oddVBand="0" w:evenVBand="0" w:oddHBand="0" w:evenHBand="0" w:firstRowFirstColumn="0" w:firstRowLastColumn="0" w:lastRowFirstColumn="0" w:lastRowLastColumn="0"/>
              <w:rPr>
                <w:rFonts w:eastAsia="Calibri"/>
                <w:szCs w:val="18"/>
              </w:rPr>
            </w:pPr>
            <w:r w:rsidRPr="00746EFC">
              <w:rPr>
                <w:rFonts w:eastAsia="Calibri"/>
                <w:szCs w:val="18"/>
              </w:rPr>
              <w:t>Объем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2017 до его начала, за счет собственных средств (выручки от реализации товаров (услуг) по регулируемым ценам (тарифам)) без НДС</w:t>
            </w:r>
          </w:p>
        </w:tc>
        <w:tc>
          <w:tcPr>
            <w:tcW w:w="1891" w:type="dxa"/>
            <w:hideMark/>
          </w:tcPr>
          <w:p w14:paraId="1D5E977F" w14:textId="77777777" w:rsidR="0015357E" w:rsidRPr="00746EFC" w:rsidRDefault="0015357E" w:rsidP="00493C13">
            <w:pPr>
              <w:cnfStyle w:val="000000000000" w:firstRow="0" w:lastRow="0" w:firstColumn="0" w:lastColumn="0" w:oddVBand="0" w:evenVBand="0" w:oddHBand="0" w:evenHBand="0" w:firstRowFirstColumn="0" w:firstRowLastColumn="0" w:lastRowFirstColumn="0" w:lastRowLastColumn="0"/>
              <w:rPr>
                <w:rFonts w:eastAsia="Calibri"/>
                <w:szCs w:val="18"/>
              </w:rPr>
            </w:pPr>
            <w:r w:rsidRPr="00746EFC">
              <w:rPr>
                <w:rFonts w:eastAsia="Calibri"/>
                <w:szCs w:val="18"/>
              </w:rPr>
              <w:t>382 975</w:t>
            </w:r>
          </w:p>
        </w:tc>
      </w:tr>
      <w:tr w:rsidR="0015357E" w:rsidRPr="00746EFC" w14:paraId="73037818" w14:textId="77777777" w:rsidTr="00493C13">
        <w:tc>
          <w:tcPr>
            <w:cnfStyle w:val="001000000000" w:firstRow="0" w:lastRow="0" w:firstColumn="1" w:lastColumn="0" w:oddVBand="0" w:evenVBand="0" w:oddHBand="0" w:evenHBand="0" w:firstRowFirstColumn="0" w:firstRowLastColumn="0" w:lastRowFirstColumn="0" w:lastRowLastColumn="0"/>
            <w:tcW w:w="679" w:type="dxa"/>
            <w:hideMark/>
          </w:tcPr>
          <w:p w14:paraId="3974B379" w14:textId="77777777" w:rsidR="0015357E" w:rsidRPr="00746EFC" w:rsidRDefault="0015357E" w:rsidP="00493C13">
            <w:pPr>
              <w:jc w:val="center"/>
              <w:rPr>
                <w:rFonts w:eastAsia="Calibri"/>
                <w:i/>
                <w:szCs w:val="18"/>
              </w:rPr>
            </w:pPr>
          </w:p>
        </w:tc>
        <w:tc>
          <w:tcPr>
            <w:tcW w:w="6916" w:type="dxa"/>
            <w:hideMark/>
          </w:tcPr>
          <w:p w14:paraId="4D160E69" w14:textId="77777777" w:rsidR="0015357E" w:rsidRPr="00746EFC" w:rsidRDefault="0015357E" w:rsidP="00493C13">
            <w:pPr>
              <w:jc w:val="left"/>
              <w:cnfStyle w:val="000000000000" w:firstRow="0" w:lastRow="0" w:firstColumn="0" w:lastColumn="0" w:oddVBand="0" w:evenVBand="0" w:oddHBand="0" w:evenHBand="0" w:firstRowFirstColumn="0" w:firstRowLastColumn="0" w:lastRowFirstColumn="0" w:lastRowLastColumn="0"/>
              <w:rPr>
                <w:rFonts w:eastAsia="Calibri"/>
                <w:i/>
                <w:szCs w:val="18"/>
              </w:rPr>
            </w:pPr>
            <w:proofErr w:type="spellStart"/>
            <w:r w:rsidRPr="00746EFC">
              <w:rPr>
                <w:rFonts w:eastAsia="Calibri"/>
                <w:i/>
                <w:szCs w:val="18"/>
              </w:rPr>
              <w:t>Справочно</w:t>
            </w:r>
            <w:proofErr w:type="spellEnd"/>
            <w:r w:rsidRPr="00746EFC">
              <w:rPr>
                <w:rFonts w:eastAsia="Calibri"/>
                <w:i/>
                <w:szCs w:val="18"/>
              </w:rPr>
              <w:t>:</w:t>
            </w:r>
          </w:p>
        </w:tc>
        <w:tc>
          <w:tcPr>
            <w:tcW w:w="1891" w:type="dxa"/>
            <w:hideMark/>
          </w:tcPr>
          <w:p w14:paraId="6233A9BC" w14:textId="77777777" w:rsidR="0015357E" w:rsidRPr="00746EFC" w:rsidRDefault="0015357E" w:rsidP="00493C13">
            <w:pPr>
              <w:cnfStyle w:val="000000000000" w:firstRow="0" w:lastRow="0" w:firstColumn="0" w:lastColumn="0" w:oddVBand="0" w:evenVBand="0" w:oddHBand="0" w:evenHBand="0" w:firstRowFirstColumn="0" w:firstRowLastColumn="0" w:lastRowFirstColumn="0" w:lastRowLastColumn="0"/>
              <w:rPr>
                <w:rFonts w:eastAsia="Calibri"/>
                <w:i/>
                <w:szCs w:val="18"/>
              </w:rPr>
            </w:pPr>
          </w:p>
        </w:tc>
      </w:tr>
      <w:tr w:rsidR="0015357E" w:rsidRPr="00746EFC" w14:paraId="0D11D001" w14:textId="77777777" w:rsidTr="00493C13">
        <w:tc>
          <w:tcPr>
            <w:cnfStyle w:val="001000000000" w:firstRow="0" w:lastRow="0" w:firstColumn="1" w:lastColumn="0" w:oddVBand="0" w:evenVBand="0" w:oddHBand="0" w:evenHBand="0" w:firstRowFirstColumn="0" w:firstRowLastColumn="0" w:lastRowFirstColumn="0" w:lastRowLastColumn="0"/>
            <w:tcW w:w="679" w:type="dxa"/>
            <w:hideMark/>
          </w:tcPr>
          <w:p w14:paraId="67233903" w14:textId="77777777" w:rsidR="0015357E" w:rsidRPr="00746EFC" w:rsidRDefault="0015357E" w:rsidP="00493C13">
            <w:pPr>
              <w:jc w:val="center"/>
              <w:rPr>
                <w:rFonts w:eastAsia="Calibri"/>
                <w:szCs w:val="18"/>
              </w:rPr>
            </w:pPr>
            <w:r w:rsidRPr="00746EFC">
              <w:rPr>
                <w:rFonts w:eastAsia="Calibri"/>
                <w:szCs w:val="18"/>
              </w:rPr>
              <w:t>2.1.</w:t>
            </w:r>
          </w:p>
        </w:tc>
        <w:tc>
          <w:tcPr>
            <w:tcW w:w="6916" w:type="dxa"/>
            <w:hideMark/>
          </w:tcPr>
          <w:p w14:paraId="4D4F1183" w14:textId="77777777" w:rsidR="0015357E" w:rsidRPr="00746EFC" w:rsidRDefault="0015357E" w:rsidP="00493C13">
            <w:pPr>
              <w:jc w:val="left"/>
              <w:cnfStyle w:val="000000000000" w:firstRow="0" w:lastRow="0" w:firstColumn="0" w:lastColumn="0" w:oddVBand="0" w:evenVBand="0" w:oddHBand="0" w:evenHBand="0" w:firstRowFirstColumn="0" w:firstRowLastColumn="0" w:lastRowFirstColumn="0" w:lastRowLastColumn="0"/>
              <w:rPr>
                <w:rFonts w:eastAsia="Calibri"/>
                <w:szCs w:val="18"/>
              </w:rPr>
            </w:pPr>
            <w:r w:rsidRPr="00746EFC">
              <w:rPr>
                <w:rFonts w:eastAsia="Calibri"/>
                <w:szCs w:val="18"/>
              </w:rPr>
              <w:t xml:space="preserve">Объем собственных средств на реализацию инвестиционных программ, предусмотренных в НВВ, установленной на 2017 год </w:t>
            </w:r>
            <w:r w:rsidRPr="00746EFC">
              <w:rPr>
                <w:rFonts w:eastAsia="Calibri"/>
                <w:szCs w:val="18"/>
              </w:rPr>
              <w:br/>
              <w:t>(п.2.2 + п.2.3 + п.2.4 - п.2.5 - п.2.6-п.2.7.)</w:t>
            </w:r>
          </w:p>
        </w:tc>
        <w:tc>
          <w:tcPr>
            <w:tcW w:w="1891" w:type="dxa"/>
            <w:hideMark/>
          </w:tcPr>
          <w:p w14:paraId="6D5FBE3B" w14:textId="77777777" w:rsidR="0015357E" w:rsidRPr="00746EFC" w:rsidRDefault="0015357E" w:rsidP="00493C13">
            <w:pPr>
              <w:cnfStyle w:val="000000000000" w:firstRow="0" w:lastRow="0" w:firstColumn="0" w:lastColumn="0" w:oddVBand="0" w:evenVBand="0" w:oddHBand="0" w:evenHBand="0" w:firstRowFirstColumn="0" w:firstRowLastColumn="0" w:lastRowFirstColumn="0" w:lastRowLastColumn="0"/>
              <w:rPr>
                <w:rFonts w:eastAsia="Calibri"/>
                <w:szCs w:val="18"/>
              </w:rPr>
            </w:pPr>
            <w:r w:rsidRPr="00746EFC">
              <w:rPr>
                <w:rFonts w:eastAsia="Calibri"/>
                <w:szCs w:val="18"/>
              </w:rPr>
              <w:t>647 774</w:t>
            </w:r>
          </w:p>
        </w:tc>
      </w:tr>
      <w:tr w:rsidR="0015357E" w:rsidRPr="00746EFC" w14:paraId="16EA08E5" w14:textId="77777777" w:rsidTr="00493C13">
        <w:tc>
          <w:tcPr>
            <w:cnfStyle w:val="001000000000" w:firstRow="0" w:lastRow="0" w:firstColumn="1" w:lastColumn="0" w:oddVBand="0" w:evenVBand="0" w:oddHBand="0" w:evenHBand="0" w:firstRowFirstColumn="0" w:firstRowLastColumn="0" w:lastRowFirstColumn="0" w:lastRowLastColumn="0"/>
            <w:tcW w:w="679" w:type="dxa"/>
            <w:hideMark/>
          </w:tcPr>
          <w:p w14:paraId="7F655F7F" w14:textId="77777777" w:rsidR="0015357E" w:rsidRPr="00746EFC" w:rsidRDefault="0015357E" w:rsidP="00493C13">
            <w:pPr>
              <w:jc w:val="center"/>
              <w:rPr>
                <w:rFonts w:eastAsia="Calibri"/>
                <w:szCs w:val="18"/>
              </w:rPr>
            </w:pPr>
            <w:r w:rsidRPr="00746EFC">
              <w:rPr>
                <w:rFonts w:eastAsia="Calibri"/>
                <w:szCs w:val="18"/>
              </w:rPr>
              <w:t>2.2.</w:t>
            </w:r>
          </w:p>
        </w:tc>
        <w:tc>
          <w:tcPr>
            <w:tcW w:w="6916" w:type="dxa"/>
            <w:hideMark/>
          </w:tcPr>
          <w:p w14:paraId="6F0D809F" w14:textId="77777777" w:rsidR="0015357E" w:rsidRPr="00746EFC" w:rsidRDefault="0015357E" w:rsidP="00493C13">
            <w:pPr>
              <w:jc w:val="left"/>
              <w:cnfStyle w:val="000000000000" w:firstRow="0" w:lastRow="0" w:firstColumn="0" w:lastColumn="0" w:oddVBand="0" w:evenVBand="0" w:oddHBand="0" w:evenHBand="0" w:firstRowFirstColumn="0" w:firstRowLastColumn="0" w:lastRowFirstColumn="0" w:lastRowLastColumn="0"/>
              <w:rPr>
                <w:rFonts w:eastAsia="Calibri"/>
                <w:szCs w:val="18"/>
              </w:rPr>
            </w:pPr>
            <w:r w:rsidRPr="00746EFC">
              <w:rPr>
                <w:rFonts w:eastAsia="Calibri"/>
                <w:szCs w:val="18"/>
              </w:rPr>
              <w:t>величина возврата инвестированного капитала, учитываемого при расчете долгосрочных тарифов на услуги по передаче в 2017 году</w:t>
            </w:r>
          </w:p>
        </w:tc>
        <w:tc>
          <w:tcPr>
            <w:tcW w:w="1891" w:type="dxa"/>
            <w:hideMark/>
          </w:tcPr>
          <w:p w14:paraId="740C4CC5" w14:textId="77777777" w:rsidR="0015357E" w:rsidRPr="00746EFC" w:rsidRDefault="0015357E" w:rsidP="00493C13">
            <w:pPr>
              <w:cnfStyle w:val="000000000000" w:firstRow="0" w:lastRow="0" w:firstColumn="0" w:lastColumn="0" w:oddVBand="0" w:evenVBand="0" w:oddHBand="0" w:evenHBand="0" w:firstRowFirstColumn="0" w:firstRowLastColumn="0" w:lastRowFirstColumn="0" w:lastRowLastColumn="0"/>
              <w:rPr>
                <w:rFonts w:eastAsia="Calibri"/>
                <w:szCs w:val="18"/>
              </w:rPr>
            </w:pPr>
            <w:r w:rsidRPr="00746EFC">
              <w:rPr>
                <w:rFonts w:eastAsia="Calibri"/>
                <w:szCs w:val="18"/>
              </w:rPr>
              <w:t>290 054</w:t>
            </w:r>
          </w:p>
        </w:tc>
      </w:tr>
      <w:tr w:rsidR="0015357E" w:rsidRPr="00746EFC" w14:paraId="06E5253B" w14:textId="77777777" w:rsidTr="00493C13">
        <w:tc>
          <w:tcPr>
            <w:cnfStyle w:val="001000000000" w:firstRow="0" w:lastRow="0" w:firstColumn="1" w:lastColumn="0" w:oddVBand="0" w:evenVBand="0" w:oddHBand="0" w:evenHBand="0" w:firstRowFirstColumn="0" w:firstRowLastColumn="0" w:lastRowFirstColumn="0" w:lastRowLastColumn="0"/>
            <w:tcW w:w="679" w:type="dxa"/>
            <w:hideMark/>
          </w:tcPr>
          <w:p w14:paraId="2B63FF40" w14:textId="77777777" w:rsidR="0015357E" w:rsidRPr="00746EFC" w:rsidRDefault="0015357E" w:rsidP="00493C13">
            <w:pPr>
              <w:jc w:val="center"/>
              <w:rPr>
                <w:rFonts w:eastAsia="Calibri"/>
                <w:szCs w:val="18"/>
              </w:rPr>
            </w:pPr>
            <w:r w:rsidRPr="00746EFC">
              <w:rPr>
                <w:rFonts w:eastAsia="Calibri"/>
                <w:szCs w:val="18"/>
              </w:rPr>
              <w:t>2.3.</w:t>
            </w:r>
          </w:p>
        </w:tc>
        <w:tc>
          <w:tcPr>
            <w:tcW w:w="6916" w:type="dxa"/>
            <w:hideMark/>
          </w:tcPr>
          <w:p w14:paraId="36440DB9" w14:textId="77777777" w:rsidR="0015357E" w:rsidRPr="00746EFC" w:rsidRDefault="0015357E" w:rsidP="00493C13">
            <w:pPr>
              <w:jc w:val="left"/>
              <w:cnfStyle w:val="000000000000" w:firstRow="0" w:lastRow="0" w:firstColumn="0" w:lastColumn="0" w:oddVBand="0" w:evenVBand="0" w:oddHBand="0" w:evenHBand="0" w:firstRowFirstColumn="0" w:firstRowLastColumn="0" w:lastRowFirstColumn="0" w:lastRowLastColumn="0"/>
              <w:rPr>
                <w:rFonts w:eastAsia="Calibri"/>
                <w:szCs w:val="18"/>
              </w:rPr>
            </w:pPr>
            <w:r w:rsidRPr="00746EFC">
              <w:rPr>
                <w:rFonts w:eastAsia="Calibri"/>
                <w:szCs w:val="18"/>
              </w:rPr>
              <w:t>величина дохода на инвестированный капитал, учитываемая при расчете долгосрочных тарифов на услуги по передаче в 2017 году</w:t>
            </w:r>
          </w:p>
        </w:tc>
        <w:tc>
          <w:tcPr>
            <w:tcW w:w="1891" w:type="dxa"/>
            <w:hideMark/>
          </w:tcPr>
          <w:p w14:paraId="6BCF3305" w14:textId="77777777" w:rsidR="0015357E" w:rsidRPr="00746EFC" w:rsidRDefault="0015357E" w:rsidP="00493C13">
            <w:pPr>
              <w:cnfStyle w:val="000000000000" w:firstRow="0" w:lastRow="0" w:firstColumn="0" w:lastColumn="0" w:oddVBand="0" w:evenVBand="0" w:oddHBand="0" w:evenHBand="0" w:firstRowFirstColumn="0" w:firstRowLastColumn="0" w:lastRowFirstColumn="0" w:lastRowLastColumn="0"/>
              <w:rPr>
                <w:rFonts w:eastAsia="Calibri"/>
                <w:szCs w:val="18"/>
              </w:rPr>
            </w:pPr>
            <w:r w:rsidRPr="00746EFC">
              <w:rPr>
                <w:rFonts w:eastAsia="Calibri"/>
                <w:szCs w:val="18"/>
              </w:rPr>
              <w:t>520 797</w:t>
            </w:r>
          </w:p>
        </w:tc>
      </w:tr>
      <w:tr w:rsidR="0015357E" w:rsidRPr="00746EFC" w14:paraId="2EDAE15D" w14:textId="77777777" w:rsidTr="00493C13">
        <w:tc>
          <w:tcPr>
            <w:cnfStyle w:val="001000000000" w:firstRow="0" w:lastRow="0" w:firstColumn="1" w:lastColumn="0" w:oddVBand="0" w:evenVBand="0" w:oddHBand="0" w:evenHBand="0" w:firstRowFirstColumn="0" w:firstRowLastColumn="0" w:lastRowFirstColumn="0" w:lastRowLastColumn="0"/>
            <w:tcW w:w="679" w:type="dxa"/>
            <w:hideMark/>
          </w:tcPr>
          <w:p w14:paraId="1FD1F6D1" w14:textId="77777777" w:rsidR="0015357E" w:rsidRPr="00746EFC" w:rsidRDefault="0015357E" w:rsidP="00493C13">
            <w:pPr>
              <w:jc w:val="center"/>
              <w:rPr>
                <w:rFonts w:eastAsia="Calibri"/>
                <w:szCs w:val="18"/>
              </w:rPr>
            </w:pPr>
            <w:r w:rsidRPr="00746EFC">
              <w:rPr>
                <w:rFonts w:eastAsia="Calibri"/>
                <w:szCs w:val="18"/>
              </w:rPr>
              <w:t>2.4.</w:t>
            </w:r>
          </w:p>
        </w:tc>
        <w:tc>
          <w:tcPr>
            <w:tcW w:w="6916" w:type="dxa"/>
            <w:hideMark/>
          </w:tcPr>
          <w:p w14:paraId="54F6741C" w14:textId="77777777" w:rsidR="0015357E" w:rsidRPr="00746EFC" w:rsidRDefault="0015357E" w:rsidP="00493C13">
            <w:pPr>
              <w:jc w:val="left"/>
              <w:cnfStyle w:val="000000000000" w:firstRow="0" w:lastRow="0" w:firstColumn="0" w:lastColumn="0" w:oddVBand="0" w:evenVBand="0" w:oddHBand="0" w:evenHBand="0" w:firstRowFirstColumn="0" w:firstRowLastColumn="0" w:lastRowFirstColumn="0" w:lastRowLastColumn="0"/>
              <w:rPr>
                <w:rFonts w:eastAsia="Calibri"/>
                <w:szCs w:val="18"/>
              </w:rPr>
            </w:pPr>
            <w:r w:rsidRPr="00746EFC">
              <w:rPr>
                <w:rFonts w:eastAsia="Calibri"/>
                <w:szCs w:val="18"/>
              </w:rPr>
              <w:t>величина изменения необходимой валовой выручки, определяемого на 2017 год, производимого в целях сглаживания тарифов</w:t>
            </w:r>
          </w:p>
        </w:tc>
        <w:tc>
          <w:tcPr>
            <w:tcW w:w="1891" w:type="dxa"/>
            <w:hideMark/>
          </w:tcPr>
          <w:p w14:paraId="0DD13B41" w14:textId="77777777" w:rsidR="0015357E" w:rsidRPr="00746EFC" w:rsidRDefault="0015357E" w:rsidP="00493C13">
            <w:pPr>
              <w:cnfStyle w:val="000000000000" w:firstRow="0" w:lastRow="0" w:firstColumn="0" w:lastColumn="0" w:oddVBand="0" w:evenVBand="0" w:oddHBand="0" w:evenHBand="0" w:firstRowFirstColumn="0" w:firstRowLastColumn="0" w:lastRowFirstColumn="0" w:lastRowLastColumn="0"/>
              <w:rPr>
                <w:rFonts w:eastAsia="Calibri"/>
                <w:szCs w:val="18"/>
              </w:rPr>
            </w:pPr>
            <w:r w:rsidRPr="00746EFC">
              <w:rPr>
                <w:rFonts w:eastAsia="Calibri"/>
                <w:szCs w:val="18"/>
              </w:rPr>
              <w:t>0</w:t>
            </w:r>
          </w:p>
        </w:tc>
      </w:tr>
      <w:tr w:rsidR="0015357E" w:rsidRPr="00746EFC" w14:paraId="183CCFC0" w14:textId="77777777" w:rsidTr="00493C13">
        <w:tc>
          <w:tcPr>
            <w:cnfStyle w:val="001000000000" w:firstRow="0" w:lastRow="0" w:firstColumn="1" w:lastColumn="0" w:oddVBand="0" w:evenVBand="0" w:oddHBand="0" w:evenHBand="0" w:firstRowFirstColumn="0" w:firstRowLastColumn="0" w:lastRowFirstColumn="0" w:lastRowLastColumn="0"/>
            <w:tcW w:w="679" w:type="dxa"/>
            <w:hideMark/>
          </w:tcPr>
          <w:p w14:paraId="1E0481D5" w14:textId="77777777" w:rsidR="0015357E" w:rsidRPr="00746EFC" w:rsidRDefault="0015357E" w:rsidP="00493C13">
            <w:pPr>
              <w:jc w:val="center"/>
              <w:rPr>
                <w:rFonts w:eastAsia="Calibri"/>
                <w:szCs w:val="18"/>
              </w:rPr>
            </w:pPr>
            <w:r w:rsidRPr="00746EFC">
              <w:rPr>
                <w:rFonts w:eastAsia="Calibri"/>
                <w:szCs w:val="18"/>
              </w:rPr>
              <w:t>2.5.</w:t>
            </w:r>
          </w:p>
        </w:tc>
        <w:tc>
          <w:tcPr>
            <w:tcW w:w="6916" w:type="dxa"/>
            <w:hideMark/>
          </w:tcPr>
          <w:p w14:paraId="2DF58213" w14:textId="77777777" w:rsidR="0015357E" w:rsidRPr="00746EFC" w:rsidRDefault="0015357E" w:rsidP="00493C13">
            <w:pPr>
              <w:jc w:val="left"/>
              <w:cnfStyle w:val="000000000000" w:firstRow="0" w:lastRow="0" w:firstColumn="0" w:lastColumn="0" w:oddVBand="0" w:evenVBand="0" w:oddHBand="0" w:evenHBand="0" w:firstRowFirstColumn="0" w:firstRowLastColumn="0" w:lastRowFirstColumn="0" w:lastRowLastColumn="0"/>
              <w:rPr>
                <w:rFonts w:eastAsia="Calibri"/>
                <w:szCs w:val="18"/>
              </w:rPr>
            </w:pPr>
            <w:r w:rsidRPr="00746EFC">
              <w:rPr>
                <w:rFonts w:eastAsia="Calibri"/>
                <w:szCs w:val="18"/>
              </w:rPr>
              <w:t>величина фактической стоимости (процентов) заемных средств, привлеченных для осуществления регулируемой деятельности 2017 год</w:t>
            </w:r>
          </w:p>
        </w:tc>
        <w:tc>
          <w:tcPr>
            <w:tcW w:w="1891" w:type="dxa"/>
            <w:hideMark/>
          </w:tcPr>
          <w:p w14:paraId="3E8BE77F" w14:textId="77777777" w:rsidR="0015357E" w:rsidRPr="00746EFC" w:rsidRDefault="0015357E" w:rsidP="00493C13">
            <w:pPr>
              <w:cnfStyle w:val="000000000000" w:firstRow="0" w:lastRow="0" w:firstColumn="0" w:lastColumn="0" w:oddVBand="0" w:evenVBand="0" w:oddHBand="0" w:evenHBand="0" w:firstRowFirstColumn="0" w:firstRowLastColumn="0" w:lastRowFirstColumn="0" w:lastRowLastColumn="0"/>
              <w:rPr>
                <w:rFonts w:eastAsia="Calibri"/>
                <w:szCs w:val="18"/>
              </w:rPr>
            </w:pPr>
            <w:r w:rsidRPr="00746EFC">
              <w:rPr>
                <w:rFonts w:eastAsia="Calibri"/>
                <w:szCs w:val="18"/>
              </w:rPr>
              <w:t>4 406</w:t>
            </w:r>
          </w:p>
        </w:tc>
      </w:tr>
      <w:tr w:rsidR="0015357E" w:rsidRPr="00746EFC" w14:paraId="61F51D31" w14:textId="77777777" w:rsidTr="00493C13">
        <w:tc>
          <w:tcPr>
            <w:cnfStyle w:val="001000000000" w:firstRow="0" w:lastRow="0" w:firstColumn="1" w:lastColumn="0" w:oddVBand="0" w:evenVBand="0" w:oddHBand="0" w:evenHBand="0" w:firstRowFirstColumn="0" w:firstRowLastColumn="0" w:lastRowFirstColumn="0" w:lastRowLastColumn="0"/>
            <w:tcW w:w="679" w:type="dxa"/>
            <w:hideMark/>
          </w:tcPr>
          <w:p w14:paraId="6FFABFB4" w14:textId="77777777" w:rsidR="0015357E" w:rsidRPr="00746EFC" w:rsidRDefault="0015357E" w:rsidP="00493C13">
            <w:pPr>
              <w:jc w:val="center"/>
              <w:rPr>
                <w:rFonts w:eastAsia="Calibri"/>
                <w:szCs w:val="18"/>
              </w:rPr>
            </w:pPr>
            <w:r w:rsidRPr="00746EFC">
              <w:rPr>
                <w:rFonts w:eastAsia="Calibri"/>
                <w:szCs w:val="18"/>
              </w:rPr>
              <w:t>2.6.</w:t>
            </w:r>
          </w:p>
        </w:tc>
        <w:tc>
          <w:tcPr>
            <w:tcW w:w="6916" w:type="dxa"/>
            <w:hideMark/>
          </w:tcPr>
          <w:p w14:paraId="01995D1F" w14:textId="77777777" w:rsidR="0015357E" w:rsidRPr="00746EFC" w:rsidRDefault="0015357E" w:rsidP="00493C13">
            <w:pPr>
              <w:jc w:val="left"/>
              <w:cnfStyle w:val="000000000000" w:firstRow="0" w:lastRow="0" w:firstColumn="0" w:lastColumn="0" w:oddVBand="0" w:evenVBand="0" w:oddHBand="0" w:evenHBand="0" w:firstRowFirstColumn="0" w:firstRowLastColumn="0" w:lastRowFirstColumn="0" w:lastRowLastColumn="0"/>
              <w:rPr>
                <w:rFonts w:eastAsia="Calibri"/>
                <w:szCs w:val="18"/>
              </w:rPr>
            </w:pPr>
            <w:r w:rsidRPr="00746EFC">
              <w:rPr>
                <w:rFonts w:eastAsia="Calibri"/>
                <w:szCs w:val="18"/>
              </w:rPr>
              <w:t>величина фактических расходов из прибыли (в том числе направленных на погашение кредитов) в 2017 году, признанных РСК экономически обоснованными</w:t>
            </w:r>
          </w:p>
        </w:tc>
        <w:tc>
          <w:tcPr>
            <w:tcW w:w="1891" w:type="dxa"/>
            <w:hideMark/>
          </w:tcPr>
          <w:p w14:paraId="73962422" w14:textId="77777777" w:rsidR="0015357E" w:rsidRPr="00746EFC" w:rsidRDefault="0015357E" w:rsidP="00493C13">
            <w:pPr>
              <w:cnfStyle w:val="000000000000" w:firstRow="0" w:lastRow="0" w:firstColumn="0" w:lastColumn="0" w:oddVBand="0" w:evenVBand="0" w:oddHBand="0" w:evenHBand="0" w:firstRowFirstColumn="0" w:firstRowLastColumn="0" w:lastRowFirstColumn="0" w:lastRowLastColumn="0"/>
              <w:rPr>
                <w:rFonts w:eastAsia="Calibri"/>
                <w:szCs w:val="18"/>
              </w:rPr>
            </w:pPr>
            <w:r w:rsidRPr="00746EFC">
              <w:rPr>
                <w:rFonts w:eastAsia="Calibri"/>
                <w:szCs w:val="18"/>
              </w:rPr>
              <w:t>32 987</w:t>
            </w:r>
          </w:p>
        </w:tc>
      </w:tr>
      <w:tr w:rsidR="0015357E" w:rsidRPr="00746EFC" w14:paraId="1446994A" w14:textId="77777777" w:rsidTr="00493C13">
        <w:tc>
          <w:tcPr>
            <w:cnfStyle w:val="001000000000" w:firstRow="0" w:lastRow="0" w:firstColumn="1" w:lastColumn="0" w:oddVBand="0" w:evenVBand="0" w:oddHBand="0" w:evenHBand="0" w:firstRowFirstColumn="0" w:firstRowLastColumn="0" w:lastRowFirstColumn="0" w:lastRowLastColumn="0"/>
            <w:tcW w:w="679" w:type="dxa"/>
            <w:hideMark/>
          </w:tcPr>
          <w:p w14:paraId="136DDB50" w14:textId="77777777" w:rsidR="0015357E" w:rsidRPr="00746EFC" w:rsidRDefault="0015357E" w:rsidP="00493C13">
            <w:pPr>
              <w:jc w:val="center"/>
              <w:rPr>
                <w:rFonts w:eastAsia="Calibri"/>
                <w:szCs w:val="18"/>
              </w:rPr>
            </w:pPr>
            <w:r w:rsidRPr="00746EFC">
              <w:rPr>
                <w:rFonts w:eastAsia="Calibri"/>
                <w:szCs w:val="18"/>
              </w:rPr>
              <w:t>2.7.</w:t>
            </w:r>
          </w:p>
        </w:tc>
        <w:tc>
          <w:tcPr>
            <w:tcW w:w="6916" w:type="dxa"/>
            <w:hideMark/>
          </w:tcPr>
          <w:p w14:paraId="78833EDC" w14:textId="77777777" w:rsidR="0015357E" w:rsidRPr="00746EFC" w:rsidRDefault="0015357E" w:rsidP="00493C13">
            <w:pPr>
              <w:jc w:val="left"/>
              <w:cnfStyle w:val="000000000000" w:firstRow="0" w:lastRow="0" w:firstColumn="0" w:lastColumn="0" w:oddVBand="0" w:evenVBand="0" w:oddHBand="0" w:evenHBand="0" w:firstRowFirstColumn="0" w:firstRowLastColumn="0" w:lastRowFirstColumn="0" w:lastRowLastColumn="0"/>
              <w:rPr>
                <w:rFonts w:eastAsia="Calibri"/>
                <w:szCs w:val="18"/>
              </w:rPr>
            </w:pPr>
            <w:r w:rsidRPr="00746EFC">
              <w:rPr>
                <w:rFonts w:eastAsia="Calibri"/>
                <w:szCs w:val="18"/>
              </w:rPr>
              <w:t>выпадающих доходов сетевой организации от присоединения энергопринимающих устройств максимальной мощностью до 15 кВт включительно (с учетом ранее присоединенной в данной точке присоединения мощности), энергопринимающих устройств максимальной мощностью до 150 кВт включительно (с учетом ранее присоединенных в данной точке присоединения энергопринимающих устройств), не включаемых в плату за технологическое присоединение, связанных с компенсацией расходов на строительство объектов электросетевого хозяйства, определяемых регулирующими органами в соответствии с пунктом 87 ОЦ</w:t>
            </w:r>
          </w:p>
        </w:tc>
        <w:tc>
          <w:tcPr>
            <w:tcW w:w="1891" w:type="dxa"/>
            <w:hideMark/>
          </w:tcPr>
          <w:p w14:paraId="5E0F83F8" w14:textId="77777777" w:rsidR="0015357E" w:rsidRPr="00746EFC" w:rsidRDefault="0015357E" w:rsidP="00493C13">
            <w:pPr>
              <w:cnfStyle w:val="000000000000" w:firstRow="0" w:lastRow="0" w:firstColumn="0" w:lastColumn="0" w:oddVBand="0" w:evenVBand="0" w:oddHBand="0" w:evenHBand="0" w:firstRowFirstColumn="0" w:firstRowLastColumn="0" w:lastRowFirstColumn="0" w:lastRowLastColumn="0"/>
              <w:rPr>
                <w:rFonts w:eastAsia="Calibri"/>
                <w:szCs w:val="18"/>
              </w:rPr>
            </w:pPr>
            <w:r w:rsidRPr="00746EFC">
              <w:rPr>
                <w:rFonts w:eastAsia="Calibri"/>
                <w:szCs w:val="18"/>
              </w:rPr>
              <w:t>125 684</w:t>
            </w:r>
          </w:p>
        </w:tc>
      </w:tr>
    </w:tbl>
    <w:p w14:paraId="73735757" w14:textId="77777777" w:rsidR="0015357E" w:rsidRPr="00746EFC" w:rsidRDefault="0015357E" w:rsidP="006A502F">
      <w:pPr>
        <w:spacing w:after="0" w:line="360" w:lineRule="auto"/>
        <w:contextualSpacing/>
        <w:jc w:val="both"/>
        <w:rPr>
          <w:rFonts w:ascii="Myriad Pro" w:eastAsia="Calibri" w:hAnsi="Myriad Pro" w:cs="Times New Roman"/>
          <w:sz w:val="26"/>
          <w:szCs w:val="26"/>
        </w:rPr>
      </w:pPr>
    </w:p>
    <w:p w14:paraId="2AEA8BEF" w14:textId="77777777" w:rsidR="0015357E" w:rsidRPr="00746EFC" w:rsidRDefault="0015357E" w:rsidP="006A502F">
      <w:pPr>
        <w:spacing w:after="0" w:line="360" w:lineRule="auto"/>
        <w:contextualSpacing/>
        <w:jc w:val="both"/>
        <w:rPr>
          <w:rFonts w:ascii="Myriad Pro" w:eastAsia="Calibri" w:hAnsi="Myriad Pro"/>
          <w:b/>
          <w:sz w:val="26"/>
          <w:szCs w:val="26"/>
        </w:rPr>
      </w:pPr>
      <w:r w:rsidRPr="00746EFC">
        <w:rPr>
          <w:rFonts w:ascii="Myriad Pro" w:eastAsia="Calibri" w:hAnsi="Myriad Pro"/>
          <w:b/>
          <w:sz w:val="26"/>
          <w:szCs w:val="26"/>
        </w:rPr>
        <w:t>ПОЗИЦИЯ ИСПОЛНИТЕЛЯ</w:t>
      </w:r>
    </w:p>
    <w:p w14:paraId="030715E3" w14:textId="77777777" w:rsidR="0015357E" w:rsidRPr="00746EFC" w:rsidRDefault="0015357E" w:rsidP="006A502F">
      <w:pPr>
        <w:spacing w:after="0" w:line="360" w:lineRule="auto"/>
        <w:ind w:firstLine="567"/>
        <w:contextualSpacing/>
        <w:jc w:val="both"/>
        <w:rPr>
          <w:rFonts w:ascii="Myriad Pro" w:eastAsia="Calibri" w:hAnsi="Myriad Pro"/>
          <w:color w:val="000000" w:themeColor="text1"/>
          <w:sz w:val="26"/>
          <w:szCs w:val="26"/>
        </w:rPr>
      </w:pPr>
      <w:r w:rsidRPr="00746EFC">
        <w:rPr>
          <w:rFonts w:ascii="Myriad Pro" w:eastAsia="Calibri" w:hAnsi="Myriad Pro"/>
          <w:color w:val="000000" w:themeColor="text1"/>
          <w:sz w:val="26"/>
          <w:szCs w:val="26"/>
        </w:rPr>
        <w:t>Организация для расчета корректировки НВВ в связи с изменением (неисполнением) инвестиционной программы за 2017 год представила следующие отчеты:</w:t>
      </w:r>
    </w:p>
    <w:p w14:paraId="41DF5292" w14:textId="77777777" w:rsidR="0015357E" w:rsidRPr="00746EFC" w:rsidRDefault="0015357E" w:rsidP="006A502F">
      <w:pPr>
        <w:numPr>
          <w:ilvl w:val="0"/>
          <w:numId w:val="25"/>
        </w:numPr>
        <w:spacing w:after="0" w:line="360" w:lineRule="auto"/>
        <w:contextualSpacing/>
        <w:jc w:val="both"/>
        <w:rPr>
          <w:rFonts w:ascii="Myriad Pro" w:eastAsia="Calibri" w:hAnsi="Myriad Pro"/>
          <w:color w:val="000000" w:themeColor="text1"/>
          <w:sz w:val="26"/>
          <w:szCs w:val="26"/>
        </w:rPr>
      </w:pPr>
      <w:r w:rsidRPr="00746EFC">
        <w:rPr>
          <w:rFonts w:ascii="Myriad Pro" w:eastAsia="Calibri" w:hAnsi="Myriad Pro"/>
          <w:color w:val="000000" w:themeColor="text1"/>
          <w:sz w:val="26"/>
          <w:szCs w:val="26"/>
        </w:rPr>
        <w:t xml:space="preserve">Отчет о выполнении инвестиционной программы в формате шаблона: </w:t>
      </w:r>
      <w:r w:rsidR="00EE4D67" w:rsidRPr="00746EFC">
        <w:rPr>
          <w:rFonts w:ascii="Myriad Pro" w:eastAsia="Calibri" w:hAnsi="Myriad Pro"/>
          <w:color w:val="000000" w:themeColor="text1"/>
          <w:sz w:val="26"/>
          <w:szCs w:val="26"/>
        </w:rPr>
        <w:t>«</w:t>
      </w:r>
      <w:r w:rsidRPr="00746EFC">
        <w:rPr>
          <w:rFonts w:ascii="Myriad Pro" w:eastAsia="Calibri" w:hAnsi="Myriad Pro"/>
          <w:color w:val="000000" w:themeColor="text1"/>
          <w:sz w:val="26"/>
          <w:szCs w:val="26"/>
        </w:rPr>
        <w:t>Мониторинг принятых инвестиционных программ субъектами Российской Федерации по сетевым организациям</w:t>
      </w:r>
      <w:r w:rsidR="00EE4D67" w:rsidRPr="00746EFC">
        <w:rPr>
          <w:rFonts w:ascii="Myriad Pro" w:eastAsia="Calibri" w:hAnsi="Myriad Pro"/>
          <w:color w:val="000000" w:themeColor="text1"/>
          <w:sz w:val="26"/>
          <w:szCs w:val="26"/>
        </w:rPr>
        <w:t>»</w:t>
      </w:r>
      <w:r w:rsidRPr="00746EFC">
        <w:rPr>
          <w:rFonts w:ascii="Myriad Pro" w:eastAsia="Calibri" w:hAnsi="Myriad Pro"/>
          <w:color w:val="000000" w:themeColor="text1"/>
          <w:sz w:val="26"/>
          <w:szCs w:val="26"/>
        </w:rPr>
        <w:t xml:space="preserve"> (NET.INV).</w:t>
      </w:r>
    </w:p>
    <w:p w14:paraId="2F6F9238" w14:textId="77777777" w:rsidR="0015357E" w:rsidRPr="00746EFC" w:rsidRDefault="0015357E" w:rsidP="006A502F">
      <w:pPr>
        <w:numPr>
          <w:ilvl w:val="0"/>
          <w:numId w:val="25"/>
        </w:numPr>
        <w:spacing w:after="0" w:line="360" w:lineRule="auto"/>
        <w:contextualSpacing/>
        <w:jc w:val="both"/>
        <w:rPr>
          <w:rFonts w:ascii="Myriad Pro" w:eastAsia="Calibri" w:hAnsi="Myriad Pro"/>
          <w:color w:val="000000" w:themeColor="text1"/>
          <w:sz w:val="26"/>
          <w:szCs w:val="26"/>
        </w:rPr>
      </w:pPr>
      <w:r w:rsidRPr="00746EFC">
        <w:rPr>
          <w:rFonts w:ascii="Myriad Pro" w:eastAsia="Calibri" w:hAnsi="Myriad Pro"/>
          <w:color w:val="000000" w:themeColor="text1"/>
          <w:sz w:val="26"/>
          <w:szCs w:val="26"/>
        </w:rPr>
        <w:t>Отчет о реализации инвестиционной программы и об обосновывающих их материалах по форме раскрытия сетевой организацией информации в соответствии с приказом Министерства энергетики РФ от 25 апреля 2018 г. № 320.</w:t>
      </w:r>
    </w:p>
    <w:p w14:paraId="66493D64" w14:textId="77777777" w:rsidR="0015357E" w:rsidRPr="00746EFC" w:rsidRDefault="0015357E" w:rsidP="006A502F">
      <w:pPr>
        <w:numPr>
          <w:ilvl w:val="0"/>
          <w:numId w:val="25"/>
        </w:numPr>
        <w:spacing w:after="0" w:line="360" w:lineRule="auto"/>
        <w:contextualSpacing/>
        <w:jc w:val="both"/>
        <w:rPr>
          <w:rFonts w:ascii="Myriad Pro" w:eastAsia="Calibri" w:hAnsi="Myriad Pro"/>
          <w:color w:val="000000" w:themeColor="text1"/>
          <w:sz w:val="26"/>
          <w:szCs w:val="26"/>
        </w:rPr>
      </w:pPr>
      <w:r w:rsidRPr="00746EFC">
        <w:rPr>
          <w:rFonts w:ascii="Myriad Pro" w:eastAsia="Calibri" w:hAnsi="Myriad Pro"/>
          <w:color w:val="000000" w:themeColor="text1"/>
          <w:sz w:val="26"/>
          <w:szCs w:val="26"/>
        </w:rPr>
        <w:t>Отчет об использовании инвестиционных ресурсов, включенных в регулируемые государством цены (тарифы) в сфере электроэнергетики и в сфере теплоснабжения за 2017 год по форме, утвержденной приказом ФСТ России от 20.02.2014 года № 202-э.</w:t>
      </w:r>
    </w:p>
    <w:p w14:paraId="22C5175F" w14:textId="77777777" w:rsidR="0015357E" w:rsidRPr="00746EFC" w:rsidRDefault="0015357E" w:rsidP="006A502F">
      <w:pPr>
        <w:spacing w:after="0" w:line="360" w:lineRule="auto"/>
        <w:ind w:firstLine="567"/>
        <w:contextualSpacing/>
        <w:jc w:val="both"/>
        <w:rPr>
          <w:rFonts w:ascii="Myriad Pro" w:eastAsia="Calibri" w:hAnsi="Myriad Pro"/>
          <w:color w:val="000000" w:themeColor="text1"/>
          <w:sz w:val="26"/>
          <w:szCs w:val="26"/>
        </w:rPr>
      </w:pPr>
      <w:r w:rsidRPr="00746EFC">
        <w:rPr>
          <w:rFonts w:ascii="Myriad Pro" w:eastAsia="Calibri" w:hAnsi="Myriad Pro"/>
          <w:color w:val="000000" w:themeColor="text1"/>
          <w:sz w:val="26"/>
          <w:szCs w:val="26"/>
        </w:rPr>
        <w:lastRenderedPageBreak/>
        <w:t xml:space="preserve">В соответствии со ст. 7, 9, 10 Федерального закона </w:t>
      </w:r>
      <w:r w:rsidR="00EE4D67" w:rsidRPr="00746EFC">
        <w:rPr>
          <w:rFonts w:ascii="Myriad Pro" w:eastAsia="Calibri" w:hAnsi="Myriad Pro"/>
          <w:color w:val="000000" w:themeColor="text1"/>
          <w:sz w:val="26"/>
          <w:szCs w:val="26"/>
        </w:rPr>
        <w:t>«</w:t>
      </w:r>
      <w:r w:rsidRPr="00746EFC">
        <w:rPr>
          <w:rFonts w:ascii="Myriad Pro" w:eastAsia="Calibri" w:hAnsi="Myriad Pro"/>
          <w:color w:val="000000" w:themeColor="text1"/>
          <w:sz w:val="26"/>
          <w:szCs w:val="26"/>
        </w:rPr>
        <w:t>О бухгалтерском учете</w:t>
      </w:r>
      <w:r w:rsidR="00EE4D67" w:rsidRPr="00746EFC">
        <w:rPr>
          <w:rFonts w:ascii="Myriad Pro" w:eastAsia="Calibri" w:hAnsi="Myriad Pro"/>
          <w:color w:val="000000" w:themeColor="text1"/>
          <w:sz w:val="26"/>
          <w:szCs w:val="26"/>
        </w:rPr>
        <w:t>»</w:t>
      </w:r>
      <w:r w:rsidRPr="00746EFC">
        <w:rPr>
          <w:rFonts w:ascii="Myriad Pro" w:eastAsia="Calibri" w:hAnsi="Myriad Pro"/>
          <w:color w:val="000000" w:themeColor="text1"/>
          <w:sz w:val="26"/>
          <w:szCs w:val="26"/>
        </w:rPr>
        <w:t xml:space="preserve"> от 06.12.2011 № 402-ФЗ каждый факт хозяйственной жизни оформляется ответственными лицами организации путем составления первичных учетных документов и отражения данных документов в регистрах бухгалтерского учета. Лицо, ответственное за оформление факта хозяйственной жизни, обеспечивает своевременность и достоверность данных. </w:t>
      </w:r>
    </w:p>
    <w:p w14:paraId="7E1E5C84" w14:textId="77777777" w:rsidR="0015357E" w:rsidRPr="00746EFC" w:rsidRDefault="0015357E" w:rsidP="006A502F">
      <w:pPr>
        <w:spacing w:after="0" w:line="360" w:lineRule="auto"/>
        <w:ind w:firstLine="567"/>
        <w:contextualSpacing/>
        <w:jc w:val="both"/>
        <w:rPr>
          <w:rFonts w:ascii="Myriad Pro" w:eastAsia="Calibri" w:hAnsi="Myriad Pro"/>
          <w:color w:val="000000" w:themeColor="text1"/>
          <w:sz w:val="26"/>
          <w:szCs w:val="26"/>
        </w:rPr>
      </w:pPr>
      <w:r w:rsidRPr="00746EFC">
        <w:rPr>
          <w:rFonts w:ascii="Myriad Pro" w:eastAsia="Calibri" w:hAnsi="Myriad Pro"/>
          <w:color w:val="000000" w:themeColor="text1"/>
          <w:sz w:val="26"/>
          <w:szCs w:val="26"/>
        </w:rPr>
        <w:t>В силу п. 6 Положения по ведению бухгалтерского учета и бухгалтерской отчетности в Российской Федерации, утвержденного приказом Минфина РФ от 29.07.1998 № 34н, ответственность за организацию бухгалтерского учета в организации, соблюдение законодательства при выполнении хозяйственных операций несет руководитель организации.</w:t>
      </w:r>
    </w:p>
    <w:p w14:paraId="6DD03F51" w14:textId="77777777" w:rsidR="0015357E" w:rsidRPr="00746EFC" w:rsidRDefault="0015357E" w:rsidP="006A502F">
      <w:pPr>
        <w:spacing w:after="0" w:line="360" w:lineRule="auto"/>
        <w:ind w:firstLine="567"/>
        <w:contextualSpacing/>
        <w:jc w:val="both"/>
        <w:rPr>
          <w:rFonts w:ascii="Myriad Pro" w:eastAsia="Calibri" w:hAnsi="Myriad Pro"/>
          <w:color w:val="000000" w:themeColor="text1"/>
          <w:sz w:val="26"/>
          <w:szCs w:val="26"/>
        </w:rPr>
      </w:pPr>
      <w:r w:rsidRPr="00746EFC">
        <w:rPr>
          <w:rFonts w:ascii="Myriad Pro" w:eastAsia="Calibri" w:hAnsi="Myriad Pro"/>
          <w:color w:val="000000" w:themeColor="text1"/>
          <w:sz w:val="26"/>
          <w:szCs w:val="26"/>
        </w:rPr>
        <w:t xml:space="preserve">Со стороны Государственного комитета Республики Карелия по ценам и тарифам замечаний по достоверности отчетных документов не было. </w:t>
      </w:r>
    </w:p>
    <w:p w14:paraId="691A00EE" w14:textId="77777777" w:rsidR="0015357E" w:rsidRPr="00746EFC" w:rsidRDefault="0015357E" w:rsidP="006A502F">
      <w:pPr>
        <w:spacing w:after="0" w:line="360" w:lineRule="auto"/>
        <w:ind w:firstLine="567"/>
        <w:contextualSpacing/>
        <w:jc w:val="both"/>
        <w:rPr>
          <w:rFonts w:ascii="Myriad Pro" w:eastAsia="Calibri" w:hAnsi="Myriad Pro"/>
          <w:color w:val="000000" w:themeColor="text1"/>
          <w:sz w:val="26"/>
          <w:szCs w:val="26"/>
        </w:rPr>
      </w:pPr>
      <w:r w:rsidRPr="00746EFC">
        <w:rPr>
          <w:rFonts w:ascii="Myriad Pro" w:eastAsia="Calibri" w:hAnsi="Myriad Pro"/>
          <w:color w:val="000000" w:themeColor="text1"/>
          <w:sz w:val="26"/>
          <w:szCs w:val="26"/>
        </w:rPr>
        <w:t xml:space="preserve">В соответствии с отчетом о реализации инвестиционной программы за 2017 год филиала ПАО </w:t>
      </w:r>
      <w:r w:rsidR="00EE4D67" w:rsidRPr="00746EFC">
        <w:rPr>
          <w:rFonts w:ascii="Myriad Pro" w:eastAsia="Calibri" w:hAnsi="Myriad Pro"/>
          <w:color w:val="000000" w:themeColor="text1"/>
          <w:sz w:val="26"/>
          <w:szCs w:val="26"/>
        </w:rPr>
        <w:t>«</w:t>
      </w:r>
      <w:r w:rsidRPr="00746EFC">
        <w:rPr>
          <w:rFonts w:ascii="Myriad Pro" w:eastAsia="Calibri" w:hAnsi="Myriad Pro"/>
          <w:color w:val="000000" w:themeColor="text1"/>
          <w:sz w:val="26"/>
          <w:szCs w:val="26"/>
        </w:rPr>
        <w:t>МРСК Северо-Запада</w:t>
      </w:r>
      <w:r w:rsidR="00EE4D67" w:rsidRPr="00746EFC">
        <w:rPr>
          <w:rFonts w:ascii="Myriad Pro" w:eastAsia="Calibri" w:hAnsi="Myriad Pro"/>
          <w:color w:val="000000" w:themeColor="text1"/>
          <w:sz w:val="26"/>
          <w:szCs w:val="26"/>
        </w:rPr>
        <w:t>»</w:t>
      </w:r>
      <w:r w:rsidRPr="00746EFC">
        <w:rPr>
          <w:rFonts w:ascii="Myriad Pro" w:eastAsia="Calibri" w:hAnsi="Myriad Pro"/>
          <w:color w:val="000000" w:themeColor="text1"/>
          <w:sz w:val="26"/>
          <w:szCs w:val="26"/>
        </w:rPr>
        <w:t xml:space="preserve"> </w:t>
      </w:r>
      <w:r w:rsidR="00EE4D67" w:rsidRPr="00746EFC">
        <w:rPr>
          <w:rFonts w:ascii="Myriad Pro" w:eastAsia="Calibri" w:hAnsi="Myriad Pro"/>
          <w:color w:val="000000" w:themeColor="text1"/>
          <w:sz w:val="26"/>
          <w:szCs w:val="26"/>
        </w:rPr>
        <w:t>«</w:t>
      </w:r>
      <w:r w:rsidRPr="00746EFC">
        <w:rPr>
          <w:rFonts w:ascii="Myriad Pro" w:eastAsia="Calibri" w:hAnsi="Myriad Pro"/>
          <w:color w:val="000000" w:themeColor="text1"/>
          <w:sz w:val="26"/>
          <w:szCs w:val="26"/>
        </w:rPr>
        <w:t>Карелэнерго</w:t>
      </w:r>
      <w:r w:rsidR="00EE4D67" w:rsidRPr="00746EFC">
        <w:rPr>
          <w:rFonts w:ascii="Myriad Pro" w:eastAsia="Calibri" w:hAnsi="Myriad Pro"/>
          <w:color w:val="000000" w:themeColor="text1"/>
          <w:sz w:val="26"/>
          <w:szCs w:val="26"/>
        </w:rPr>
        <w:t>»</w:t>
      </w:r>
      <w:r w:rsidRPr="00746EFC">
        <w:rPr>
          <w:rFonts w:ascii="Myriad Pro" w:eastAsia="Calibri" w:hAnsi="Myriad Pro"/>
          <w:color w:val="000000" w:themeColor="text1"/>
          <w:sz w:val="26"/>
          <w:szCs w:val="26"/>
        </w:rPr>
        <w:t xml:space="preserve"> общий фактический объем финансирования составляет 542 543,25 </w:t>
      </w:r>
      <w:r w:rsidR="00F147CA" w:rsidRPr="00746EFC">
        <w:rPr>
          <w:rFonts w:ascii="Myriad Pro" w:eastAsia="Calibri" w:hAnsi="Myriad Pro"/>
          <w:color w:val="000000" w:themeColor="text1"/>
          <w:sz w:val="26"/>
          <w:szCs w:val="26"/>
        </w:rPr>
        <w:t>тыс. руб.</w:t>
      </w:r>
      <w:r w:rsidRPr="00746EFC">
        <w:rPr>
          <w:rFonts w:ascii="Myriad Pro" w:eastAsia="Calibri" w:hAnsi="Myriad Pro"/>
          <w:color w:val="000000" w:themeColor="text1"/>
          <w:sz w:val="26"/>
          <w:szCs w:val="26"/>
        </w:rPr>
        <w:t xml:space="preserve"> с НДС, из которых за счет средств, полученных от оказания услуг по регулируемым государством ценам (тарифам) – 419 626,56 </w:t>
      </w:r>
      <w:r w:rsidR="00F147CA" w:rsidRPr="00746EFC">
        <w:rPr>
          <w:rFonts w:ascii="Myriad Pro" w:eastAsia="Calibri" w:hAnsi="Myriad Pro"/>
          <w:color w:val="000000" w:themeColor="text1"/>
          <w:sz w:val="26"/>
          <w:szCs w:val="26"/>
        </w:rPr>
        <w:t>тыс. руб.</w:t>
      </w:r>
      <w:r w:rsidRPr="00746EFC">
        <w:rPr>
          <w:rFonts w:ascii="Myriad Pro" w:eastAsia="Calibri" w:hAnsi="Myriad Pro"/>
          <w:color w:val="000000" w:themeColor="text1"/>
          <w:sz w:val="26"/>
          <w:szCs w:val="26"/>
        </w:rPr>
        <w:t>,</w:t>
      </w:r>
      <w:r w:rsidR="00493C13" w:rsidRPr="00746EFC">
        <w:rPr>
          <w:rFonts w:ascii="Myriad Pro" w:eastAsia="Calibri" w:hAnsi="Myriad Pro"/>
          <w:color w:val="000000" w:themeColor="text1"/>
          <w:sz w:val="26"/>
          <w:szCs w:val="26"/>
        </w:rPr>
        <w:t xml:space="preserve"> </w:t>
      </w:r>
      <w:r w:rsidRPr="00746EFC">
        <w:rPr>
          <w:rFonts w:ascii="Myriad Pro" w:eastAsia="Calibri" w:hAnsi="Myriad Pro"/>
          <w:color w:val="000000" w:themeColor="text1"/>
          <w:sz w:val="26"/>
          <w:szCs w:val="26"/>
        </w:rPr>
        <w:t xml:space="preserve">за счет иных источников финансирования </w:t>
      </w:r>
      <w:r w:rsidRPr="00746EFC">
        <w:rPr>
          <w:rFonts w:ascii="Myriad Pro" w:eastAsia="Calibri" w:hAnsi="Myriad Pro"/>
          <w:color w:val="000000" w:themeColor="text1"/>
          <w:sz w:val="26"/>
          <w:szCs w:val="26"/>
        </w:rPr>
        <w:br/>
        <w:t xml:space="preserve">122 916,68 </w:t>
      </w:r>
      <w:r w:rsidR="00F147CA" w:rsidRPr="00746EFC">
        <w:rPr>
          <w:rFonts w:ascii="Myriad Pro" w:eastAsia="Calibri" w:hAnsi="Myriad Pro"/>
          <w:color w:val="000000" w:themeColor="text1"/>
          <w:sz w:val="26"/>
          <w:szCs w:val="26"/>
        </w:rPr>
        <w:t>тыс. руб.</w:t>
      </w:r>
    </w:p>
    <w:p w14:paraId="25A2AA11" w14:textId="77777777" w:rsidR="0015357E" w:rsidRPr="00746EFC" w:rsidRDefault="0015357E" w:rsidP="00D64492">
      <w:pPr>
        <w:pStyle w:val="afffc"/>
      </w:pPr>
      <w:r w:rsidRPr="00746EFC">
        <w:t xml:space="preserve">По итогам проверки отчетов об исполнении инвестиционной программы ПАО </w:t>
      </w:r>
      <w:r w:rsidR="00EE4D67" w:rsidRPr="00746EFC">
        <w:t>«</w:t>
      </w:r>
      <w:r w:rsidRPr="00746EFC">
        <w:t>МРСК Северо-Запада</w:t>
      </w:r>
      <w:r w:rsidR="00EE4D67" w:rsidRPr="00746EFC">
        <w:t>»</w:t>
      </w:r>
      <w:r w:rsidRPr="00746EFC">
        <w:t xml:space="preserve"> в части филиала </w:t>
      </w:r>
      <w:r w:rsidR="0040721C" w:rsidRPr="00746EFC">
        <w:rPr>
          <w:color w:val="000000" w:themeColor="text1"/>
        </w:rPr>
        <w:t>ПАО «МРСК Северо-Запада»</w:t>
      </w:r>
      <w:r w:rsidR="0040721C" w:rsidRPr="00746EFC">
        <w:t xml:space="preserve"> </w:t>
      </w:r>
      <w:r w:rsidR="00EE4D67" w:rsidRPr="00746EFC">
        <w:t>«</w:t>
      </w:r>
      <w:r w:rsidRPr="00746EFC">
        <w:t>Карелэнерго</w:t>
      </w:r>
      <w:r w:rsidR="00EE4D67" w:rsidRPr="00746EFC">
        <w:t>»</w:t>
      </w:r>
      <w:r w:rsidRPr="00746EFC">
        <w:t xml:space="preserve"> за 2017 год Исполнителем выявлено фактическое финансирование за счет собственных тарифных источников инвестиционных проектов, не включенных в инвестиционную программу, утвержденную приказом Минэнерго России от 16.12.2016 № 1333, следующих мероприятий на общую сумму 98 911,54 тыс. руб. (с НДС).</w:t>
      </w:r>
    </w:p>
    <w:tbl>
      <w:tblPr>
        <w:tblStyle w:val="afffe"/>
        <w:tblW w:w="5000" w:type="pct"/>
        <w:tblLayout w:type="fixed"/>
        <w:tblLook w:val="04A0" w:firstRow="1" w:lastRow="0" w:firstColumn="1" w:lastColumn="0" w:noHBand="0" w:noVBand="1"/>
      </w:tblPr>
      <w:tblGrid>
        <w:gridCol w:w="557"/>
        <w:gridCol w:w="6901"/>
        <w:gridCol w:w="1886"/>
      </w:tblGrid>
      <w:tr w:rsidR="0015357E" w:rsidRPr="006A502F" w14:paraId="32082E68" w14:textId="77777777" w:rsidTr="008B31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C630E76" w14:textId="77777777" w:rsidR="0015357E" w:rsidRPr="006A502F" w:rsidRDefault="0015357E" w:rsidP="00493C13">
            <w:pPr>
              <w:jc w:val="center"/>
              <w:rPr>
                <w:rFonts w:eastAsia="Calibri" w:cs="Times New Roman"/>
                <w:b/>
                <w:bCs/>
                <w:szCs w:val="18"/>
                <w:lang w:eastAsia="ru-RU"/>
              </w:rPr>
            </w:pPr>
            <w:r w:rsidRPr="006A502F">
              <w:rPr>
                <w:rFonts w:eastAsia="Calibri" w:cs="Times New Roman"/>
                <w:b/>
                <w:bCs/>
                <w:szCs w:val="18"/>
                <w:lang w:eastAsia="ru-RU"/>
              </w:rPr>
              <w:t>№ п/п</w:t>
            </w:r>
          </w:p>
        </w:tc>
        <w:tc>
          <w:tcPr>
            <w:tcW w:w="70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F2EBF3A" w14:textId="77777777" w:rsidR="0015357E" w:rsidRPr="006A502F" w:rsidRDefault="0015357E" w:rsidP="00493C13">
            <w:pPr>
              <w:cnfStyle w:val="100000000000" w:firstRow="1" w:lastRow="0" w:firstColumn="0" w:lastColumn="0" w:oddVBand="0" w:evenVBand="0" w:oddHBand="0" w:evenHBand="0" w:firstRowFirstColumn="0" w:firstRowLastColumn="0" w:lastRowFirstColumn="0" w:lastRowLastColumn="0"/>
              <w:rPr>
                <w:rFonts w:eastAsia="Calibri" w:cs="Times New Roman"/>
                <w:b/>
                <w:bCs/>
                <w:szCs w:val="18"/>
                <w:lang w:eastAsia="ru-RU"/>
              </w:rPr>
            </w:pPr>
            <w:r w:rsidRPr="006A502F">
              <w:rPr>
                <w:rFonts w:eastAsia="Calibri" w:cs="Times New Roman"/>
                <w:b/>
                <w:bCs/>
                <w:szCs w:val="18"/>
                <w:lang w:eastAsia="ru-RU"/>
              </w:rPr>
              <w:t xml:space="preserve">Наименование инвестиционного проекта </w:t>
            </w:r>
            <w:r w:rsidRPr="006A502F">
              <w:rPr>
                <w:rFonts w:eastAsia="Calibri" w:cs="Times New Roman"/>
                <w:b/>
                <w:bCs/>
                <w:szCs w:val="18"/>
                <w:lang w:eastAsia="ru-RU"/>
              </w:rPr>
              <w:br/>
              <w:t>(группы инвестиционных проектов)</w:t>
            </w:r>
          </w:p>
        </w:tc>
        <w:tc>
          <w:tcPr>
            <w:tcW w:w="19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F6ADF60" w14:textId="77777777" w:rsidR="0015357E" w:rsidRPr="006A502F" w:rsidRDefault="0015357E" w:rsidP="00493C13">
            <w:pPr>
              <w:cnfStyle w:val="100000000000" w:firstRow="1" w:lastRow="0" w:firstColumn="0" w:lastColumn="0" w:oddVBand="0" w:evenVBand="0" w:oddHBand="0" w:evenHBand="0" w:firstRowFirstColumn="0" w:firstRowLastColumn="0" w:lastRowFirstColumn="0" w:lastRowLastColumn="0"/>
              <w:rPr>
                <w:rFonts w:eastAsia="Calibri" w:cs="Times New Roman"/>
                <w:b/>
                <w:bCs/>
                <w:szCs w:val="18"/>
                <w:lang w:eastAsia="ru-RU"/>
              </w:rPr>
            </w:pPr>
            <w:r w:rsidRPr="006A502F">
              <w:rPr>
                <w:rFonts w:eastAsia="Calibri" w:cs="Times New Roman"/>
                <w:b/>
                <w:bCs/>
                <w:szCs w:val="18"/>
                <w:lang w:eastAsia="ru-RU"/>
              </w:rPr>
              <w:t xml:space="preserve">Объем фактического финансирования, </w:t>
            </w:r>
            <w:r w:rsidR="00F147CA" w:rsidRPr="006A502F">
              <w:rPr>
                <w:rFonts w:eastAsia="Calibri" w:cs="Times New Roman"/>
                <w:b/>
                <w:bCs/>
                <w:szCs w:val="18"/>
                <w:lang w:eastAsia="ru-RU"/>
              </w:rPr>
              <w:t>тыс. руб.</w:t>
            </w:r>
          </w:p>
        </w:tc>
      </w:tr>
      <w:tr w:rsidR="0015357E" w:rsidRPr="00746EFC" w14:paraId="49F65D9A" w14:textId="77777777" w:rsidTr="008B31CF">
        <w:tc>
          <w:tcPr>
            <w:cnfStyle w:val="001000000000" w:firstRow="0" w:lastRow="0" w:firstColumn="1" w:lastColumn="0" w:oddVBand="0" w:evenVBand="0" w:oddHBand="0" w:evenHBand="0" w:firstRowFirstColumn="0" w:firstRowLastColumn="0" w:lastRowFirstColumn="0" w:lastRowLastColumn="0"/>
            <w:tcW w:w="562" w:type="dxa"/>
            <w:tcBorders>
              <w:top w:val="single" w:sz="4" w:space="0" w:color="FFFFFF" w:themeColor="background1"/>
            </w:tcBorders>
          </w:tcPr>
          <w:p w14:paraId="7EE91F06" w14:textId="77777777" w:rsidR="0015357E" w:rsidRPr="00746EFC" w:rsidRDefault="0015357E" w:rsidP="00493C13">
            <w:pPr>
              <w:jc w:val="center"/>
              <w:rPr>
                <w:rFonts w:eastAsia="Calibri" w:cs="Times New Roman"/>
                <w:color w:val="000000" w:themeColor="text1"/>
                <w:szCs w:val="18"/>
                <w:lang w:eastAsia="ru-RU"/>
              </w:rPr>
            </w:pPr>
            <w:r w:rsidRPr="00746EFC">
              <w:rPr>
                <w:rFonts w:eastAsia="Calibri" w:cs="Times New Roman"/>
                <w:color w:val="000000" w:themeColor="text1"/>
                <w:szCs w:val="18"/>
                <w:lang w:eastAsia="ru-RU"/>
              </w:rPr>
              <w:t>1</w:t>
            </w:r>
          </w:p>
        </w:tc>
        <w:tc>
          <w:tcPr>
            <w:tcW w:w="7011" w:type="dxa"/>
            <w:tcBorders>
              <w:top w:val="single" w:sz="4" w:space="0" w:color="FFFFFF" w:themeColor="background1"/>
            </w:tcBorders>
          </w:tcPr>
          <w:p w14:paraId="505821D0" w14:textId="77777777" w:rsidR="0015357E" w:rsidRPr="00746EFC" w:rsidRDefault="0015357E" w:rsidP="002714F7">
            <w:pPr>
              <w:jc w:val="left"/>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 xml:space="preserve">Реконструкция ВЛ-6 </w:t>
            </w:r>
            <w:proofErr w:type="spellStart"/>
            <w:r w:rsidRPr="00746EFC">
              <w:rPr>
                <w:rFonts w:eastAsia="Calibri" w:cs="Times New Roman"/>
                <w:color w:val="000000" w:themeColor="text1"/>
                <w:szCs w:val="18"/>
                <w:lang w:eastAsia="ru-RU"/>
              </w:rPr>
              <w:t>кВ</w:t>
            </w:r>
            <w:proofErr w:type="spellEnd"/>
            <w:r w:rsidRPr="00746EFC">
              <w:rPr>
                <w:rFonts w:eastAsia="Calibri" w:cs="Times New Roman"/>
                <w:color w:val="000000" w:themeColor="text1"/>
                <w:szCs w:val="18"/>
                <w:lang w:eastAsia="ru-RU"/>
              </w:rPr>
              <w:t xml:space="preserve"> Л-Ф-1-1 с заменой провода и устройством линейного ответвления, монтажом ТП-6/0,4 </w:t>
            </w:r>
            <w:proofErr w:type="spellStart"/>
            <w:r w:rsidRPr="00746EFC">
              <w:rPr>
                <w:rFonts w:eastAsia="Calibri" w:cs="Times New Roman"/>
                <w:color w:val="000000" w:themeColor="text1"/>
                <w:szCs w:val="18"/>
                <w:lang w:eastAsia="ru-RU"/>
              </w:rPr>
              <w:t>кВ</w:t>
            </w:r>
            <w:proofErr w:type="spellEnd"/>
            <w:r w:rsidRPr="00746EFC">
              <w:rPr>
                <w:rFonts w:eastAsia="Calibri" w:cs="Times New Roman"/>
                <w:color w:val="000000" w:themeColor="text1"/>
                <w:szCs w:val="18"/>
                <w:lang w:eastAsia="ru-RU"/>
              </w:rPr>
              <w:t xml:space="preserve"> и монтажом 2-х ПАРН в </w:t>
            </w:r>
            <w:proofErr w:type="spellStart"/>
            <w:r w:rsidRPr="00746EFC">
              <w:rPr>
                <w:rFonts w:eastAsia="Calibri" w:cs="Times New Roman"/>
                <w:color w:val="000000" w:themeColor="text1"/>
                <w:szCs w:val="18"/>
                <w:lang w:eastAsia="ru-RU"/>
              </w:rPr>
              <w:t>д.Горка</w:t>
            </w:r>
            <w:proofErr w:type="spellEnd"/>
            <w:r w:rsidRPr="00746EFC">
              <w:rPr>
                <w:rFonts w:eastAsia="Calibri" w:cs="Times New Roman"/>
                <w:color w:val="000000" w:themeColor="text1"/>
                <w:szCs w:val="18"/>
                <w:lang w:eastAsia="ru-RU"/>
              </w:rPr>
              <w:t xml:space="preserve"> Кондопожского района (технологическое присоединение №34-00978П/15 от 30.09.2015 г. с ДНТ Горская </w:t>
            </w:r>
            <w:proofErr w:type="spellStart"/>
            <w:r w:rsidRPr="00746EFC">
              <w:rPr>
                <w:rFonts w:eastAsia="Calibri" w:cs="Times New Roman"/>
                <w:color w:val="000000" w:themeColor="text1"/>
                <w:szCs w:val="18"/>
                <w:lang w:eastAsia="ru-RU"/>
              </w:rPr>
              <w:t>Повежа</w:t>
            </w:r>
            <w:proofErr w:type="spellEnd"/>
            <w:r w:rsidRPr="00746EFC">
              <w:rPr>
                <w:rFonts w:eastAsia="Calibri" w:cs="Times New Roman"/>
                <w:color w:val="000000" w:themeColor="text1"/>
                <w:szCs w:val="18"/>
                <w:lang w:eastAsia="ru-RU"/>
              </w:rPr>
              <w:t>)</w:t>
            </w:r>
          </w:p>
        </w:tc>
        <w:tc>
          <w:tcPr>
            <w:tcW w:w="1913" w:type="dxa"/>
            <w:tcBorders>
              <w:top w:val="single" w:sz="4" w:space="0" w:color="FFFFFF" w:themeColor="background1"/>
            </w:tcBorders>
          </w:tcPr>
          <w:p w14:paraId="6016137C" w14:textId="77777777" w:rsidR="0015357E" w:rsidRPr="00746EFC" w:rsidRDefault="0015357E" w:rsidP="00493C13">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897,77</w:t>
            </w:r>
          </w:p>
        </w:tc>
      </w:tr>
      <w:tr w:rsidR="0015357E" w:rsidRPr="00746EFC" w14:paraId="3F956907" w14:textId="77777777" w:rsidTr="00E6014D">
        <w:tc>
          <w:tcPr>
            <w:cnfStyle w:val="001000000000" w:firstRow="0" w:lastRow="0" w:firstColumn="1" w:lastColumn="0" w:oddVBand="0" w:evenVBand="0" w:oddHBand="0" w:evenHBand="0" w:firstRowFirstColumn="0" w:firstRowLastColumn="0" w:lastRowFirstColumn="0" w:lastRowLastColumn="0"/>
            <w:tcW w:w="562" w:type="dxa"/>
          </w:tcPr>
          <w:p w14:paraId="0B71C9D2" w14:textId="77777777" w:rsidR="0015357E" w:rsidRPr="00746EFC" w:rsidRDefault="0015357E" w:rsidP="00493C13">
            <w:pPr>
              <w:jc w:val="center"/>
              <w:rPr>
                <w:rFonts w:eastAsia="Calibri" w:cs="Times New Roman"/>
                <w:color w:val="000000" w:themeColor="text1"/>
                <w:szCs w:val="18"/>
                <w:lang w:eastAsia="ru-RU"/>
              </w:rPr>
            </w:pPr>
            <w:r w:rsidRPr="00746EFC">
              <w:rPr>
                <w:rFonts w:eastAsia="Calibri" w:cs="Times New Roman"/>
                <w:color w:val="000000" w:themeColor="text1"/>
                <w:szCs w:val="18"/>
                <w:lang w:eastAsia="ru-RU"/>
              </w:rPr>
              <w:lastRenderedPageBreak/>
              <w:t>2</w:t>
            </w:r>
          </w:p>
        </w:tc>
        <w:tc>
          <w:tcPr>
            <w:tcW w:w="7011" w:type="dxa"/>
          </w:tcPr>
          <w:p w14:paraId="27582DD8" w14:textId="77777777" w:rsidR="0015357E" w:rsidRPr="00746EFC" w:rsidRDefault="0015357E" w:rsidP="002714F7">
            <w:pPr>
              <w:jc w:val="left"/>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 xml:space="preserve">Техническое перевооружение ВЛ-10кВ Л-63-3  и ПС-63 </w:t>
            </w:r>
            <w:r w:rsidR="00EE4D67" w:rsidRPr="00746EFC">
              <w:rPr>
                <w:rFonts w:eastAsia="Calibri" w:cs="Times New Roman"/>
                <w:color w:val="000000" w:themeColor="text1"/>
                <w:szCs w:val="18"/>
                <w:lang w:eastAsia="ru-RU"/>
              </w:rPr>
              <w:t>«</w:t>
            </w:r>
            <w:r w:rsidRPr="00746EFC">
              <w:rPr>
                <w:rFonts w:eastAsia="Calibri" w:cs="Times New Roman"/>
                <w:color w:val="000000" w:themeColor="text1"/>
                <w:szCs w:val="18"/>
                <w:lang w:eastAsia="ru-RU"/>
              </w:rPr>
              <w:t>Березовка</w:t>
            </w:r>
            <w:r w:rsidR="00EE4D67" w:rsidRPr="00746EFC">
              <w:rPr>
                <w:rFonts w:eastAsia="Calibri" w:cs="Times New Roman"/>
                <w:color w:val="000000" w:themeColor="text1"/>
                <w:szCs w:val="18"/>
                <w:lang w:eastAsia="ru-RU"/>
              </w:rPr>
              <w:t>»</w:t>
            </w:r>
            <w:r w:rsidRPr="00746EFC">
              <w:rPr>
                <w:rFonts w:eastAsia="Calibri" w:cs="Times New Roman"/>
                <w:color w:val="000000" w:themeColor="text1"/>
                <w:szCs w:val="18"/>
                <w:lang w:eastAsia="ru-RU"/>
              </w:rPr>
              <w:t xml:space="preserve"> с заменой провода на СИП и заменой трансформаторов тока в ячейке выключателя ВЛ-63-3 в близи </w:t>
            </w:r>
            <w:proofErr w:type="spellStart"/>
            <w:r w:rsidRPr="00746EFC">
              <w:rPr>
                <w:rFonts w:eastAsia="Calibri" w:cs="Times New Roman"/>
                <w:color w:val="000000" w:themeColor="text1"/>
                <w:szCs w:val="18"/>
                <w:lang w:eastAsia="ru-RU"/>
              </w:rPr>
              <w:t>д.Вороново</w:t>
            </w:r>
            <w:proofErr w:type="spellEnd"/>
            <w:r w:rsidRPr="00746EFC">
              <w:rPr>
                <w:rFonts w:eastAsia="Calibri" w:cs="Times New Roman"/>
                <w:color w:val="000000" w:themeColor="text1"/>
                <w:szCs w:val="18"/>
                <w:lang w:eastAsia="ru-RU"/>
              </w:rPr>
              <w:t xml:space="preserve"> Кондопожского района (технологическое присоединение №34-01845П/15 от 10.11.2015 г. с ДНТ Сунские пороги)</w:t>
            </w:r>
          </w:p>
        </w:tc>
        <w:tc>
          <w:tcPr>
            <w:tcW w:w="1913" w:type="dxa"/>
          </w:tcPr>
          <w:p w14:paraId="7CE385EA" w14:textId="77777777" w:rsidR="0015357E" w:rsidRPr="00746EFC" w:rsidRDefault="0015357E" w:rsidP="00493C13">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474,19</w:t>
            </w:r>
          </w:p>
        </w:tc>
      </w:tr>
      <w:tr w:rsidR="0015357E" w:rsidRPr="00746EFC" w14:paraId="775265C4" w14:textId="77777777" w:rsidTr="00E6014D">
        <w:tc>
          <w:tcPr>
            <w:cnfStyle w:val="001000000000" w:firstRow="0" w:lastRow="0" w:firstColumn="1" w:lastColumn="0" w:oddVBand="0" w:evenVBand="0" w:oddHBand="0" w:evenHBand="0" w:firstRowFirstColumn="0" w:firstRowLastColumn="0" w:lastRowFirstColumn="0" w:lastRowLastColumn="0"/>
            <w:tcW w:w="562" w:type="dxa"/>
          </w:tcPr>
          <w:p w14:paraId="61EB17AB" w14:textId="77777777" w:rsidR="0015357E" w:rsidRPr="00746EFC" w:rsidRDefault="0015357E" w:rsidP="00493C13">
            <w:pPr>
              <w:jc w:val="center"/>
              <w:rPr>
                <w:rFonts w:eastAsia="Calibri" w:cs="Times New Roman"/>
                <w:color w:val="000000" w:themeColor="text1"/>
                <w:szCs w:val="18"/>
                <w:lang w:eastAsia="ru-RU"/>
              </w:rPr>
            </w:pPr>
            <w:r w:rsidRPr="00746EFC">
              <w:rPr>
                <w:rFonts w:eastAsia="Calibri" w:cs="Times New Roman"/>
                <w:color w:val="000000" w:themeColor="text1"/>
                <w:szCs w:val="18"/>
                <w:lang w:eastAsia="ru-RU"/>
              </w:rPr>
              <w:t>3</w:t>
            </w:r>
          </w:p>
        </w:tc>
        <w:tc>
          <w:tcPr>
            <w:tcW w:w="7011" w:type="dxa"/>
          </w:tcPr>
          <w:p w14:paraId="12F7EB11" w14:textId="77777777" w:rsidR="0015357E" w:rsidRPr="00746EFC" w:rsidRDefault="0015357E" w:rsidP="002714F7">
            <w:pPr>
              <w:jc w:val="left"/>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 xml:space="preserve">Реконструкция ВЛ-10 </w:t>
            </w:r>
            <w:proofErr w:type="spellStart"/>
            <w:r w:rsidRPr="00746EFC">
              <w:rPr>
                <w:rFonts w:eastAsia="Calibri" w:cs="Times New Roman"/>
                <w:color w:val="000000" w:themeColor="text1"/>
                <w:szCs w:val="18"/>
                <w:lang w:eastAsia="ru-RU"/>
              </w:rPr>
              <w:t>кВ</w:t>
            </w:r>
            <w:proofErr w:type="spellEnd"/>
            <w:r w:rsidRPr="00746EFC">
              <w:rPr>
                <w:rFonts w:eastAsia="Calibri" w:cs="Times New Roman"/>
                <w:color w:val="000000" w:themeColor="text1"/>
                <w:szCs w:val="18"/>
                <w:lang w:eastAsia="ru-RU"/>
              </w:rPr>
              <w:t xml:space="preserve"> Л-24П-6 с устройством линейного ответвления в </w:t>
            </w:r>
            <w:proofErr w:type="spellStart"/>
            <w:r w:rsidRPr="00746EFC">
              <w:rPr>
                <w:rFonts w:eastAsia="Calibri" w:cs="Times New Roman"/>
                <w:color w:val="000000" w:themeColor="text1"/>
                <w:szCs w:val="18"/>
                <w:lang w:eastAsia="ru-RU"/>
              </w:rPr>
              <w:t>с.Шокша</w:t>
            </w:r>
            <w:proofErr w:type="spellEnd"/>
            <w:r w:rsidRPr="00746EFC">
              <w:rPr>
                <w:rFonts w:eastAsia="Calibri" w:cs="Times New Roman"/>
                <w:color w:val="000000" w:themeColor="text1"/>
                <w:szCs w:val="18"/>
                <w:lang w:eastAsia="ru-RU"/>
              </w:rPr>
              <w:t xml:space="preserve"> </w:t>
            </w:r>
            <w:proofErr w:type="spellStart"/>
            <w:r w:rsidRPr="00746EFC">
              <w:rPr>
                <w:rFonts w:eastAsia="Calibri" w:cs="Times New Roman"/>
                <w:color w:val="000000" w:themeColor="text1"/>
                <w:szCs w:val="18"/>
                <w:lang w:eastAsia="ru-RU"/>
              </w:rPr>
              <w:t>Прионежского</w:t>
            </w:r>
            <w:proofErr w:type="spellEnd"/>
            <w:r w:rsidRPr="00746EFC">
              <w:rPr>
                <w:rFonts w:eastAsia="Calibri" w:cs="Times New Roman"/>
                <w:color w:val="000000" w:themeColor="text1"/>
                <w:szCs w:val="18"/>
                <w:lang w:eastAsia="ru-RU"/>
              </w:rPr>
              <w:t xml:space="preserve"> района (технологическое присоединение </w:t>
            </w:r>
            <w:proofErr w:type="spellStart"/>
            <w:r w:rsidRPr="00746EFC">
              <w:rPr>
                <w:rFonts w:eastAsia="Calibri" w:cs="Times New Roman"/>
                <w:color w:val="000000" w:themeColor="text1"/>
                <w:szCs w:val="18"/>
                <w:lang w:eastAsia="ru-RU"/>
              </w:rPr>
              <w:t>Багмета</w:t>
            </w:r>
            <w:proofErr w:type="spellEnd"/>
            <w:r w:rsidRPr="00746EFC">
              <w:rPr>
                <w:rFonts w:eastAsia="Calibri" w:cs="Times New Roman"/>
                <w:color w:val="000000" w:themeColor="text1"/>
                <w:szCs w:val="18"/>
                <w:lang w:eastAsia="ru-RU"/>
              </w:rPr>
              <w:t xml:space="preserve"> А.В. № 34-02666П/16 от 19.12.2016 г.)</w:t>
            </w:r>
          </w:p>
        </w:tc>
        <w:tc>
          <w:tcPr>
            <w:tcW w:w="1913" w:type="dxa"/>
          </w:tcPr>
          <w:p w14:paraId="4C01ACE3" w14:textId="77777777" w:rsidR="0015357E" w:rsidRPr="00746EFC" w:rsidRDefault="0015357E" w:rsidP="00493C13">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139,51</w:t>
            </w:r>
          </w:p>
        </w:tc>
      </w:tr>
      <w:tr w:rsidR="0015357E" w:rsidRPr="00746EFC" w14:paraId="520C8BB9" w14:textId="77777777" w:rsidTr="00E6014D">
        <w:tc>
          <w:tcPr>
            <w:cnfStyle w:val="001000000000" w:firstRow="0" w:lastRow="0" w:firstColumn="1" w:lastColumn="0" w:oddVBand="0" w:evenVBand="0" w:oddHBand="0" w:evenHBand="0" w:firstRowFirstColumn="0" w:firstRowLastColumn="0" w:lastRowFirstColumn="0" w:lastRowLastColumn="0"/>
            <w:tcW w:w="562" w:type="dxa"/>
          </w:tcPr>
          <w:p w14:paraId="2F170039" w14:textId="77777777" w:rsidR="0015357E" w:rsidRPr="00746EFC" w:rsidRDefault="0015357E" w:rsidP="00493C13">
            <w:pPr>
              <w:jc w:val="center"/>
              <w:rPr>
                <w:rFonts w:eastAsia="Calibri" w:cs="Times New Roman"/>
                <w:color w:val="000000" w:themeColor="text1"/>
                <w:szCs w:val="18"/>
                <w:lang w:eastAsia="ru-RU"/>
              </w:rPr>
            </w:pPr>
            <w:r w:rsidRPr="00746EFC">
              <w:rPr>
                <w:rFonts w:eastAsia="Calibri" w:cs="Times New Roman"/>
                <w:color w:val="000000" w:themeColor="text1"/>
                <w:szCs w:val="18"/>
                <w:lang w:eastAsia="ru-RU"/>
              </w:rPr>
              <w:t>4</w:t>
            </w:r>
          </w:p>
        </w:tc>
        <w:tc>
          <w:tcPr>
            <w:tcW w:w="7011" w:type="dxa"/>
          </w:tcPr>
          <w:p w14:paraId="20705377" w14:textId="77777777" w:rsidR="0015357E" w:rsidRPr="00746EFC" w:rsidRDefault="0015357E" w:rsidP="002714F7">
            <w:pPr>
              <w:jc w:val="left"/>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 xml:space="preserve">Модернизация ячейки ПС-26 П Холодильник с установкой выключателя, монтажом устройств РЗА и системы учета  в </w:t>
            </w:r>
            <w:proofErr w:type="spellStart"/>
            <w:r w:rsidRPr="00746EFC">
              <w:rPr>
                <w:rFonts w:eastAsia="Calibri" w:cs="Times New Roman"/>
                <w:color w:val="000000" w:themeColor="text1"/>
                <w:szCs w:val="18"/>
                <w:lang w:eastAsia="ru-RU"/>
              </w:rPr>
              <w:t>г.Петрозаводск</w:t>
            </w:r>
            <w:proofErr w:type="spellEnd"/>
            <w:r w:rsidRPr="00746EFC">
              <w:rPr>
                <w:rFonts w:eastAsia="Calibri" w:cs="Times New Roman"/>
                <w:color w:val="000000" w:themeColor="text1"/>
                <w:szCs w:val="18"/>
                <w:lang w:eastAsia="ru-RU"/>
              </w:rPr>
              <w:t xml:space="preserve"> (технологическое присоединение Перадзе И.Д. №34-00354П/17 от 15.03.2017 г.)</w:t>
            </w:r>
          </w:p>
        </w:tc>
        <w:tc>
          <w:tcPr>
            <w:tcW w:w="1913" w:type="dxa"/>
          </w:tcPr>
          <w:p w14:paraId="103EBE05" w14:textId="77777777" w:rsidR="0015357E" w:rsidRPr="00746EFC" w:rsidRDefault="0015357E" w:rsidP="00493C13">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431,08</w:t>
            </w:r>
          </w:p>
        </w:tc>
      </w:tr>
      <w:tr w:rsidR="0015357E" w:rsidRPr="00746EFC" w14:paraId="56BF76B3" w14:textId="77777777" w:rsidTr="00E6014D">
        <w:tc>
          <w:tcPr>
            <w:cnfStyle w:val="001000000000" w:firstRow="0" w:lastRow="0" w:firstColumn="1" w:lastColumn="0" w:oddVBand="0" w:evenVBand="0" w:oddHBand="0" w:evenHBand="0" w:firstRowFirstColumn="0" w:firstRowLastColumn="0" w:lastRowFirstColumn="0" w:lastRowLastColumn="0"/>
            <w:tcW w:w="562" w:type="dxa"/>
          </w:tcPr>
          <w:p w14:paraId="4659241B" w14:textId="77777777" w:rsidR="0015357E" w:rsidRPr="00746EFC" w:rsidRDefault="0015357E" w:rsidP="00493C13">
            <w:pPr>
              <w:jc w:val="center"/>
              <w:rPr>
                <w:rFonts w:eastAsia="Calibri" w:cs="Times New Roman"/>
                <w:color w:val="000000" w:themeColor="text1"/>
                <w:szCs w:val="18"/>
                <w:lang w:eastAsia="ru-RU"/>
              </w:rPr>
            </w:pPr>
            <w:r w:rsidRPr="00746EFC">
              <w:rPr>
                <w:rFonts w:eastAsia="Calibri" w:cs="Times New Roman"/>
                <w:color w:val="000000" w:themeColor="text1"/>
                <w:szCs w:val="18"/>
                <w:lang w:eastAsia="ru-RU"/>
              </w:rPr>
              <w:t>5</w:t>
            </w:r>
          </w:p>
        </w:tc>
        <w:tc>
          <w:tcPr>
            <w:tcW w:w="7011" w:type="dxa"/>
          </w:tcPr>
          <w:p w14:paraId="64CAE8DD" w14:textId="77777777" w:rsidR="0015357E" w:rsidRPr="00746EFC" w:rsidRDefault="0015357E" w:rsidP="002714F7">
            <w:pPr>
              <w:jc w:val="left"/>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 xml:space="preserve">Строительство четырех кабельных линий КЛ 0,4 </w:t>
            </w:r>
            <w:proofErr w:type="spellStart"/>
            <w:r w:rsidRPr="00746EFC">
              <w:rPr>
                <w:rFonts w:eastAsia="Calibri" w:cs="Times New Roman"/>
                <w:color w:val="000000" w:themeColor="text1"/>
                <w:szCs w:val="18"/>
                <w:lang w:eastAsia="ru-RU"/>
              </w:rPr>
              <w:t>кВ</w:t>
            </w:r>
            <w:proofErr w:type="spellEnd"/>
            <w:r w:rsidRPr="00746EFC">
              <w:rPr>
                <w:rFonts w:eastAsia="Calibri" w:cs="Times New Roman"/>
                <w:color w:val="000000" w:themeColor="text1"/>
                <w:szCs w:val="18"/>
                <w:lang w:eastAsia="ru-RU"/>
              </w:rPr>
              <w:t xml:space="preserve"> от 1с0,4 </w:t>
            </w:r>
            <w:proofErr w:type="spellStart"/>
            <w:r w:rsidRPr="00746EFC">
              <w:rPr>
                <w:rFonts w:eastAsia="Calibri" w:cs="Times New Roman"/>
                <w:color w:val="000000" w:themeColor="text1"/>
                <w:szCs w:val="18"/>
                <w:lang w:eastAsia="ru-RU"/>
              </w:rPr>
              <w:t>кВ</w:t>
            </w:r>
            <w:proofErr w:type="spellEnd"/>
            <w:r w:rsidRPr="00746EFC">
              <w:rPr>
                <w:rFonts w:eastAsia="Calibri" w:cs="Times New Roman"/>
                <w:color w:val="000000" w:themeColor="text1"/>
                <w:szCs w:val="18"/>
                <w:lang w:eastAsia="ru-RU"/>
              </w:rPr>
              <w:t xml:space="preserve"> и 2с0,4 </w:t>
            </w:r>
            <w:proofErr w:type="spellStart"/>
            <w:r w:rsidRPr="00746EFC">
              <w:rPr>
                <w:rFonts w:eastAsia="Calibri" w:cs="Times New Roman"/>
                <w:color w:val="000000" w:themeColor="text1"/>
                <w:szCs w:val="18"/>
                <w:lang w:eastAsia="ru-RU"/>
              </w:rPr>
              <w:t>кВ</w:t>
            </w:r>
            <w:proofErr w:type="spellEnd"/>
            <w:r w:rsidRPr="00746EFC">
              <w:rPr>
                <w:rFonts w:eastAsia="Calibri" w:cs="Times New Roman"/>
                <w:color w:val="000000" w:themeColor="text1"/>
                <w:szCs w:val="18"/>
                <w:lang w:eastAsia="ru-RU"/>
              </w:rPr>
              <w:t xml:space="preserve"> БКТП-5 </w:t>
            </w:r>
            <w:r w:rsidR="00EE4D67" w:rsidRPr="00746EFC">
              <w:rPr>
                <w:rFonts w:eastAsia="Calibri" w:cs="Times New Roman"/>
                <w:color w:val="000000" w:themeColor="text1"/>
                <w:szCs w:val="18"/>
                <w:lang w:eastAsia="ru-RU"/>
              </w:rPr>
              <w:t>«</w:t>
            </w:r>
            <w:r w:rsidRPr="00746EFC">
              <w:rPr>
                <w:rFonts w:eastAsia="Calibri" w:cs="Times New Roman"/>
                <w:color w:val="000000" w:themeColor="text1"/>
                <w:szCs w:val="18"/>
                <w:lang w:eastAsia="ru-RU"/>
              </w:rPr>
              <w:t>Летний Сад</w:t>
            </w:r>
            <w:r w:rsidR="00EE4D67" w:rsidRPr="00746EFC">
              <w:rPr>
                <w:rFonts w:eastAsia="Calibri" w:cs="Times New Roman"/>
                <w:color w:val="000000" w:themeColor="text1"/>
                <w:szCs w:val="18"/>
                <w:lang w:eastAsia="ru-RU"/>
              </w:rPr>
              <w:t>»</w:t>
            </w:r>
            <w:r w:rsidRPr="00746EFC">
              <w:rPr>
                <w:rFonts w:eastAsia="Calibri" w:cs="Times New Roman"/>
                <w:color w:val="000000" w:themeColor="text1"/>
                <w:szCs w:val="18"/>
                <w:lang w:eastAsia="ru-RU"/>
              </w:rPr>
              <w:t xml:space="preserve"> (технологическое присоединение Гостиницы </w:t>
            </w:r>
            <w:r w:rsidR="00EE4D67" w:rsidRPr="00746EFC">
              <w:rPr>
                <w:rFonts w:eastAsia="Calibri" w:cs="Times New Roman"/>
                <w:color w:val="000000" w:themeColor="text1"/>
                <w:szCs w:val="18"/>
                <w:lang w:eastAsia="ru-RU"/>
              </w:rPr>
              <w:t>«</w:t>
            </w:r>
            <w:r w:rsidRPr="00746EFC">
              <w:rPr>
                <w:rFonts w:eastAsia="Calibri" w:cs="Times New Roman"/>
                <w:color w:val="000000" w:themeColor="text1"/>
                <w:szCs w:val="18"/>
                <w:lang w:eastAsia="ru-RU"/>
              </w:rPr>
              <w:t>Зимняя</w:t>
            </w:r>
            <w:r w:rsidR="00EE4D67" w:rsidRPr="00746EFC">
              <w:rPr>
                <w:rFonts w:eastAsia="Calibri" w:cs="Times New Roman"/>
                <w:color w:val="000000" w:themeColor="text1"/>
                <w:szCs w:val="18"/>
                <w:lang w:eastAsia="ru-RU"/>
              </w:rPr>
              <w:t>»</w:t>
            </w:r>
            <w:r w:rsidRPr="00746EFC">
              <w:rPr>
                <w:rFonts w:eastAsia="Calibri" w:cs="Times New Roman"/>
                <w:color w:val="000000" w:themeColor="text1"/>
                <w:szCs w:val="18"/>
                <w:lang w:eastAsia="ru-RU"/>
              </w:rPr>
              <w:t xml:space="preserve"> </w:t>
            </w:r>
            <w:proofErr w:type="spellStart"/>
            <w:r w:rsidRPr="00746EFC">
              <w:rPr>
                <w:rFonts w:eastAsia="Calibri" w:cs="Times New Roman"/>
                <w:color w:val="000000" w:themeColor="text1"/>
                <w:szCs w:val="18"/>
                <w:lang w:eastAsia="ru-RU"/>
              </w:rPr>
              <w:t>г.Сортавала</w:t>
            </w:r>
            <w:proofErr w:type="spellEnd"/>
            <w:r w:rsidRPr="00746EFC">
              <w:rPr>
                <w:rFonts w:eastAsia="Calibri" w:cs="Times New Roman"/>
                <w:color w:val="000000" w:themeColor="text1"/>
                <w:szCs w:val="18"/>
                <w:lang w:eastAsia="ru-RU"/>
              </w:rPr>
              <w:t xml:space="preserve"> </w:t>
            </w:r>
            <w:proofErr w:type="spellStart"/>
            <w:r w:rsidRPr="00746EFC">
              <w:rPr>
                <w:rFonts w:eastAsia="Calibri" w:cs="Times New Roman"/>
                <w:color w:val="000000" w:themeColor="text1"/>
                <w:szCs w:val="18"/>
                <w:lang w:eastAsia="ru-RU"/>
              </w:rPr>
              <w:t>п.Валаам</w:t>
            </w:r>
            <w:proofErr w:type="spellEnd"/>
            <w:r w:rsidRPr="00746EFC">
              <w:rPr>
                <w:rFonts w:eastAsia="Calibri" w:cs="Times New Roman"/>
                <w:color w:val="000000" w:themeColor="text1"/>
                <w:szCs w:val="18"/>
                <w:lang w:eastAsia="ru-RU"/>
              </w:rPr>
              <w:t xml:space="preserve"> </w:t>
            </w:r>
            <w:proofErr w:type="spellStart"/>
            <w:r w:rsidRPr="00746EFC">
              <w:rPr>
                <w:rFonts w:eastAsia="Calibri" w:cs="Times New Roman"/>
                <w:color w:val="000000" w:themeColor="text1"/>
                <w:szCs w:val="18"/>
                <w:lang w:eastAsia="ru-RU"/>
              </w:rPr>
              <w:t>Спасо</w:t>
            </w:r>
            <w:proofErr w:type="spellEnd"/>
            <w:r w:rsidRPr="00746EFC">
              <w:rPr>
                <w:rFonts w:eastAsia="Calibri" w:cs="Times New Roman"/>
                <w:color w:val="000000" w:themeColor="text1"/>
                <w:szCs w:val="18"/>
                <w:lang w:eastAsia="ru-RU"/>
              </w:rPr>
              <w:t>-Преображенского Валаамского Монастыря №34-00853С/16        от 02.06.2016 г)</w:t>
            </w:r>
          </w:p>
        </w:tc>
        <w:tc>
          <w:tcPr>
            <w:tcW w:w="1913" w:type="dxa"/>
          </w:tcPr>
          <w:p w14:paraId="575443F2" w14:textId="77777777" w:rsidR="0015357E" w:rsidRPr="00746EFC" w:rsidRDefault="0015357E" w:rsidP="00493C13">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93,58</w:t>
            </w:r>
          </w:p>
        </w:tc>
      </w:tr>
      <w:tr w:rsidR="0015357E" w:rsidRPr="00746EFC" w14:paraId="379226DC" w14:textId="77777777" w:rsidTr="00E6014D">
        <w:tc>
          <w:tcPr>
            <w:cnfStyle w:val="001000000000" w:firstRow="0" w:lastRow="0" w:firstColumn="1" w:lastColumn="0" w:oddVBand="0" w:evenVBand="0" w:oddHBand="0" w:evenHBand="0" w:firstRowFirstColumn="0" w:firstRowLastColumn="0" w:lastRowFirstColumn="0" w:lastRowLastColumn="0"/>
            <w:tcW w:w="562" w:type="dxa"/>
          </w:tcPr>
          <w:p w14:paraId="0A399E6D" w14:textId="77777777" w:rsidR="0015357E" w:rsidRPr="00746EFC" w:rsidRDefault="0015357E" w:rsidP="00493C13">
            <w:pPr>
              <w:jc w:val="center"/>
              <w:rPr>
                <w:rFonts w:eastAsia="Calibri" w:cs="Times New Roman"/>
                <w:color w:val="000000" w:themeColor="text1"/>
                <w:szCs w:val="18"/>
                <w:lang w:eastAsia="ru-RU"/>
              </w:rPr>
            </w:pPr>
            <w:r w:rsidRPr="00746EFC">
              <w:rPr>
                <w:rFonts w:eastAsia="Calibri" w:cs="Times New Roman"/>
                <w:color w:val="000000" w:themeColor="text1"/>
                <w:szCs w:val="18"/>
                <w:lang w:eastAsia="ru-RU"/>
              </w:rPr>
              <w:t>6</w:t>
            </w:r>
          </w:p>
        </w:tc>
        <w:tc>
          <w:tcPr>
            <w:tcW w:w="7011" w:type="dxa"/>
          </w:tcPr>
          <w:p w14:paraId="5F7F7691" w14:textId="77777777" w:rsidR="0015357E" w:rsidRPr="00746EFC" w:rsidRDefault="0015357E" w:rsidP="002714F7">
            <w:pPr>
              <w:jc w:val="left"/>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 xml:space="preserve">Техническое перевооружение ПС-70 </w:t>
            </w:r>
            <w:r w:rsidR="00EE4D67" w:rsidRPr="00746EFC">
              <w:rPr>
                <w:rFonts w:eastAsia="Calibri" w:cs="Times New Roman"/>
                <w:color w:val="000000" w:themeColor="text1"/>
                <w:szCs w:val="18"/>
                <w:lang w:eastAsia="ru-RU"/>
              </w:rPr>
              <w:t>«</w:t>
            </w:r>
            <w:r w:rsidRPr="00746EFC">
              <w:rPr>
                <w:rFonts w:eastAsia="Calibri" w:cs="Times New Roman"/>
                <w:color w:val="000000" w:themeColor="text1"/>
                <w:szCs w:val="18"/>
                <w:lang w:eastAsia="ru-RU"/>
              </w:rPr>
              <w:t>Прибрежная</w:t>
            </w:r>
            <w:r w:rsidR="00EE4D67" w:rsidRPr="00746EFC">
              <w:rPr>
                <w:rFonts w:eastAsia="Calibri" w:cs="Times New Roman"/>
                <w:color w:val="000000" w:themeColor="text1"/>
                <w:szCs w:val="18"/>
                <w:lang w:eastAsia="ru-RU"/>
              </w:rPr>
              <w:t>»</w:t>
            </w:r>
            <w:r w:rsidRPr="00746EFC">
              <w:rPr>
                <w:rFonts w:eastAsia="Calibri" w:cs="Times New Roman"/>
                <w:color w:val="000000" w:themeColor="text1"/>
                <w:szCs w:val="18"/>
                <w:lang w:eastAsia="ru-RU"/>
              </w:rPr>
              <w:t xml:space="preserve"> с заменой   3 дугогасящих реакторов КТ1-10-1, КТ1-10-2, КТ2-10 и  3 силовых трансформаторов ТКТ1-10-1, ТКТ1-10-2, ТКТ2-10 на 2 дугогасящих реактора и 2  силовых трансформатора</w:t>
            </w:r>
          </w:p>
        </w:tc>
        <w:tc>
          <w:tcPr>
            <w:tcW w:w="1913" w:type="dxa"/>
          </w:tcPr>
          <w:p w14:paraId="37F470A4" w14:textId="77777777" w:rsidR="0015357E" w:rsidRPr="00746EFC" w:rsidRDefault="0015357E" w:rsidP="00493C13">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73,70</w:t>
            </w:r>
          </w:p>
        </w:tc>
      </w:tr>
      <w:tr w:rsidR="0015357E" w:rsidRPr="00746EFC" w14:paraId="7681406A" w14:textId="77777777" w:rsidTr="00E6014D">
        <w:tc>
          <w:tcPr>
            <w:cnfStyle w:val="001000000000" w:firstRow="0" w:lastRow="0" w:firstColumn="1" w:lastColumn="0" w:oddVBand="0" w:evenVBand="0" w:oddHBand="0" w:evenHBand="0" w:firstRowFirstColumn="0" w:firstRowLastColumn="0" w:lastRowFirstColumn="0" w:lastRowLastColumn="0"/>
            <w:tcW w:w="562" w:type="dxa"/>
          </w:tcPr>
          <w:p w14:paraId="7CE9933F" w14:textId="77777777" w:rsidR="0015357E" w:rsidRPr="00746EFC" w:rsidRDefault="0015357E" w:rsidP="00493C13">
            <w:pPr>
              <w:jc w:val="center"/>
              <w:rPr>
                <w:rFonts w:eastAsia="Calibri" w:cs="Times New Roman"/>
                <w:color w:val="000000" w:themeColor="text1"/>
                <w:szCs w:val="18"/>
                <w:lang w:eastAsia="ru-RU"/>
              </w:rPr>
            </w:pPr>
            <w:r w:rsidRPr="00746EFC">
              <w:rPr>
                <w:rFonts w:eastAsia="Calibri" w:cs="Times New Roman"/>
                <w:color w:val="000000" w:themeColor="text1"/>
                <w:szCs w:val="18"/>
                <w:lang w:eastAsia="ru-RU"/>
              </w:rPr>
              <w:t>7</w:t>
            </w:r>
          </w:p>
        </w:tc>
        <w:tc>
          <w:tcPr>
            <w:tcW w:w="7011" w:type="dxa"/>
          </w:tcPr>
          <w:p w14:paraId="27C2C31C" w14:textId="77777777" w:rsidR="0015357E" w:rsidRPr="00746EFC" w:rsidRDefault="0015357E" w:rsidP="002714F7">
            <w:pPr>
              <w:jc w:val="left"/>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 xml:space="preserve">Модернизация подстанции  ПС 110 </w:t>
            </w:r>
            <w:proofErr w:type="spellStart"/>
            <w:r w:rsidRPr="00746EFC">
              <w:rPr>
                <w:rFonts w:eastAsia="Calibri" w:cs="Times New Roman"/>
                <w:color w:val="000000" w:themeColor="text1"/>
                <w:szCs w:val="18"/>
                <w:lang w:eastAsia="ru-RU"/>
              </w:rPr>
              <w:t>кВ</w:t>
            </w:r>
            <w:proofErr w:type="spellEnd"/>
            <w:r w:rsidRPr="00746EFC">
              <w:rPr>
                <w:rFonts w:eastAsia="Calibri" w:cs="Times New Roman"/>
                <w:color w:val="000000" w:themeColor="text1"/>
                <w:szCs w:val="18"/>
                <w:lang w:eastAsia="ru-RU"/>
              </w:rPr>
              <w:t xml:space="preserve"> ПС-13 </w:t>
            </w:r>
            <w:proofErr w:type="spellStart"/>
            <w:r w:rsidRPr="00746EFC">
              <w:rPr>
                <w:rFonts w:eastAsia="Calibri" w:cs="Times New Roman"/>
                <w:color w:val="000000" w:themeColor="text1"/>
                <w:szCs w:val="18"/>
                <w:lang w:eastAsia="ru-RU"/>
              </w:rPr>
              <w:t>Ледмозеро</w:t>
            </w:r>
            <w:proofErr w:type="spellEnd"/>
            <w:r w:rsidRPr="00746EFC">
              <w:rPr>
                <w:rFonts w:eastAsia="Calibri" w:cs="Times New Roman"/>
                <w:color w:val="000000" w:themeColor="text1"/>
                <w:szCs w:val="18"/>
                <w:lang w:eastAsia="ru-RU"/>
              </w:rPr>
              <w:t xml:space="preserve"> с заменой РЗА линий 110 </w:t>
            </w:r>
            <w:proofErr w:type="spellStart"/>
            <w:r w:rsidRPr="00746EFC">
              <w:rPr>
                <w:rFonts w:eastAsia="Calibri" w:cs="Times New Roman"/>
                <w:color w:val="000000" w:themeColor="text1"/>
                <w:szCs w:val="18"/>
                <w:lang w:eastAsia="ru-RU"/>
              </w:rPr>
              <w:t>кВ</w:t>
            </w:r>
            <w:proofErr w:type="spellEnd"/>
            <w:r w:rsidRPr="00746EFC">
              <w:rPr>
                <w:rFonts w:eastAsia="Calibri" w:cs="Times New Roman"/>
                <w:color w:val="000000" w:themeColor="text1"/>
                <w:szCs w:val="18"/>
                <w:lang w:eastAsia="ru-RU"/>
              </w:rPr>
              <w:t xml:space="preserve"> в количестве 1 комплект и установкой линейного трансформатора напряжения 110 </w:t>
            </w:r>
            <w:proofErr w:type="spellStart"/>
            <w:r w:rsidRPr="00746EFC">
              <w:rPr>
                <w:rFonts w:eastAsia="Calibri" w:cs="Times New Roman"/>
                <w:color w:val="000000" w:themeColor="text1"/>
                <w:szCs w:val="18"/>
                <w:lang w:eastAsia="ru-RU"/>
              </w:rPr>
              <w:t>кВ</w:t>
            </w:r>
            <w:proofErr w:type="spellEnd"/>
            <w:r w:rsidRPr="00746EFC">
              <w:rPr>
                <w:rFonts w:eastAsia="Calibri" w:cs="Times New Roman"/>
                <w:color w:val="000000" w:themeColor="text1"/>
                <w:szCs w:val="18"/>
                <w:lang w:eastAsia="ru-RU"/>
              </w:rPr>
              <w:t xml:space="preserve"> в количестве 1 комплект</w:t>
            </w:r>
          </w:p>
        </w:tc>
        <w:tc>
          <w:tcPr>
            <w:tcW w:w="1913" w:type="dxa"/>
          </w:tcPr>
          <w:p w14:paraId="75C3E04F" w14:textId="77777777" w:rsidR="0015357E" w:rsidRPr="00746EFC" w:rsidRDefault="0015357E" w:rsidP="00493C13">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32,32</w:t>
            </w:r>
          </w:p>
        </w:tc>
      </w:tr>
      <w:tr w:rsidR="0015357E" w:rsidRPr="00746EFC" w14:paraId="13F2F499" w14:textId="77777777" w:rsidTr="00E6014D">
        <w:tc>
          <w:tcPr>
            <w:cnfStyle w:val="001000000000" w:firstRow="0" w:lastRow="0" w:firstColumn="1" w:lastColumn="0" w:oddVBand="0" w:evenVBand="0" w:oddHBand="0" w:evenHBand="0" w:firstRowFirstColumn="0" w:firstRowLastColumn="0" w:lastRowFirstColumn="0" w:lastRowLastColumn="0"/>
            <w:tcW w:w="562" w:type="dxa"/>
          </w:tcPr>
          <w:p w14:paraId="57911D50" w14:textId="77777777" w:rsidR="0015357E" w:rsidRPr="00746EFC" w:rsidRDefault="0015357E" w:rsidP="00493C13">
            <w:pPr>
              <w:jc w:val="center"/>
              <w:rPr>
                <w:rFonts w:eastAsia="Calibri" w:cs="Times New Roman"/>
                <w:color w:val="000000" w:themeColor="text1"/>
                <w:szCs w:val="18"/>
                <w:lang w:eastAsia="ru-RU"/>
              </w:rPr>
            </w:pPr>
            <w:r w:rsidRPr="00746EFC">
              <w:rPr>
                <w:rFonts w:eastAsia="Calibri" w:cs="Times New Roman"/>
                <w:color w:val="000000" w:themeColor="text1"/>
                <w:szCs w:val="18"/>
                <w:lang w:eastAsia="ru-RU"/>
              </w:rPr>
              <w:t>8</w:t>
            </w:r>
          </w:p>
        </w:tc>
        <w:tc>
          <w:tcPr>
            <w:tcW w:w="7011" w:type="dxa"/>
          </w:tcPr>
          <w:p w14:paraId="751E7B2C" w14:textId="77777777" w:rsidR="0015357E" w:rsidRPr="00746EFC" w:rsidRDefault="0015357E" w:rsidP="002714F7">
            <w:pPr>
              <w:jc w:val="left"/>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 xml:space="preserve">Реконструкция в части расширения </w:t>
            </w:r>
            <w:proofErr w:type="spellStart"/>
            <w:r w:rsidR="00D61DE3" w:rsidRPr="00746EFC">
              <w:rPr>
                <w:rFonts w:eastAsia="Calibri" w:cs="Times New Roman"/>
                <w:color w:val="000000" w:themeColor="text1"/>
                <w:szCs w:val="18"/>
                <w:lang w:eastAsia="ru-RU"/>
              </w:rPr>
              <w:t>р</w:t>
            </w:r>
            <w:r w:rsidRPr="00746EFC">
              <w:rPr>
                <w:rFonts w:eastAsia="Calibri" w:cs="Times New Roman"/>
                <w:color w:val="000000" w:themeColor="text1"/>
                <w:szCs w:val="18"/>
                <w:lang w:eastAsia="ru-RU"/>
              </w:rPr>
              <w:t>еклоузера</w:t>
            </w:r>
            <w:proofErr w:type="spellEnd"/>
            <w:r w:rsidRPr="00746EFC">
              <w:rPr>
                <w:rFonts w:eastAsia="Calibri" w:cs="Times New Roman"/>
                <w:color w:val="000000" w:themeColor="text1"/>
                <w:szCs w:val="18"/>
                <w:lang w:eastAsia="ru-RU"/>
              </w:rPr>
              <w:t xml:space="preserve"> на линии 35 </w:t>
            </w:r>
            <w:proofErr w:type="spellStart"/>
            <w:r w:rsidRPr="00746EFC">
              <w:rPr>
                <w:rFonts w:eastAsia="Calibri" w:cs="Times New Roman"/>
                <w:color w:val="000000" w:themeColor="text1"/>
                <w:szCs w:val="18"/>
                <w:lang w:eastAsia="ru-RU"/>
              </w:rPr>
              <w:t>кВ</w:t>
            </w:r>
            <w:proofErr w:type="spellEnd"/>
            <w:r w:rsidRPr="00746EFC">
              <w:rPr>
                <w:rFonts w:eastAsia="Calibri" w:cs="Times New Roman"/>
                <w:color w:val="000000" w:themeColor="text1"/>
                <w:szCs w:val="18"/>
                <w:lang w:eastAsia="ru-RU"/>
              </w:rPr>
              <w:t xml:space="preserve"> Л-90П </w:t>
            </w:r>
            <w:r w:rsidR="00EE4D67" w:rsidRPr="00746EFC">
              <w:rPr>
                <w:rFonts w:eastAsia="Calibri" w:cs="Times New Roman"/>
                <w:color w:val="000000" w:themeColor="text1"/>
                <w:szCs w:val="18"/>
                <w:lang w:eastAsia="ru-RU"/>
              </w:rPr>
              <w:t>«</w:t>
            </w:r>
            <w:proofErr w:type="spellStart"/>
            <w:r w:rsidRPr="00746EFC">
              <w:rPr>
                <w:rFonts w:eastAsia="Calibri" w:cs="Times New Roman"/>
                <w:color w:val="000000" w:themeColor="text1"/>
                <w:szCs w:val="18"/>
                <w:lang w:eastAsia="ru-RU"/>
              </w:rPr>
              <w:t>Чёлмужи</w:t>
            </w:r>
            <w:proofErr w:type="spellEnd"/>
            <w:r w:rsidRPr="00746EFC">
              <w:rPr>
                <w:rFonts w:eastAsia="Calibri" w:cs="Times New Roman"/>
                <w:color w:val="000000" w:themeColor="text1"/>
                <w:szCs w:val="18"/>
                <w:lang w:eastAsia="ru-RU"/>
              </w:rPr>
              <w:t>-Сергиево</w:t>
            </w:r>
            <w:r w:rsidR="00EE4D67" w:rsidRPr="00746EFC">
              <w:rPr>
                <w:rFonts w:eastAsia="Calibri" w:cs="Times New Roman"/>
                <w:color w:val="000000" w:themeColor="text1"/>
                <w:szCs w:val="18"/>
                <w:lang w:eastAsia="ru-RU"/>
              </w:rPr>
              <w:t>»</w:t>
            </w:r>
            <w:r w:rsidRPr="00746EFC">
              <w:rPr>
                <w:rFonts w:eastAsia="Calibri" w:cs="Times New Roman"/>
                <w:color w:val="000000" w:themeColor="text1"/>
                <w:szCs w:val="18"/>
                <w:lang w:eastAsia="ru-RU"/>
              </w:rPr>
              <w:t xml:space="preserve"> 1 единица</w:t>
            </w:r>
          </w:p>
        </w:tc>
        <w:tc>
          <w:tcPr>
            <w:tcW w:w="1913" w:type="dxa"/>
          </w:tcPr>
          <w:p w14:paraId="2D684384" w14:textId="77777777" w:rsidR="0015357E" w:rsidRPr="00746EFC" w:rsidRDefault="0015357E" w:rsidP="00493C13">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1 720,49</w:t>
            </w:r>
          </w:p>
        </w:tc>
      </w:tr>
      <w:tr w:rsidR="0015357E" w:rsidRPr="00746EFC" w14:paraId="3F7BFCC4" w14:textId="77777777" w:rsidTr="00E6014D">
        <w:tc>
          <w:tcPr>
            <w:cnfStyle w:val="001000000000" w:firstRow="0" w:lastRow="0" w:firstColumn="1" w:lastColumn="0" w:oddVBand="0" w:evenVBand="0" w:oddHBand="0" w:evenHBand="0" w:firstRowFirstColumn="0" w:firstRowLastColumn="0" w:lastRowFirstColumn="0" w:lastRowLastColumn="0"/>
            <w:tcW w:w="562" w:type="dxa"/>
          </w:tcPr>
          <w:p w14:paraId="6A9E5CA8" w14:textId="77777777" w:rsidR="0015357E" w:rsidRPr="00746EFC" w:rsidRDefault="0015357E" w:rsidP="00493C13">
            <w:pPr>
              <w:jc w:val="center"/>
              <w:rPr>
                <w:rFonts w:eastAsia="Calibri" w:cs="Times New Roman"/>
                <w:color w:val="000000" w:themeColor="text1"/>
                <w:szCs w:val="18"/>
                <w:lang w:eastAsia="ru-RU"/>
              </w:rPr>
            </w:pPr>
            <w:r w:rsidRPr="00746EFC">
              <w:rPr>
                <w:rFonts w:eastAsia="Calibri" w:cs="Times New Roman"/>
                <w:color w:val="000000" w:themeColor="text1"/>
                <w:szCs w:val="18"/>
                <w:lang w:eastAsia="ru-RU"/>
              </w:rPr>
              <w:t>9</w:t>
            </w:r>
          </w:p>
        </w:tc>
        <w:tc>
          <w:tcPr>
            <w:tcW w:w="7011" w:type="dxa"/>
          </w:tcPr>
          <w:p w14:paraId="58559962" w14:textId="77777777" w:rsidR="0015357E" w:rsidRPr="00746EFC" w:rsidRDefault="0015357E" w:rsidP="002714F7">
            <w:pPr>
              <w:jc w:val="left"/>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 xml:space="preserve">Реконструкция ВЛ-10 </w:t>
            </w:r>
            <w:proofErr w:type="spellStart"/>
            <w:r w:rsidRPr="00746EFC">
              <w:rPr>
                <w:rFonts w:eastAsia="Calibri" w:cs="Times New Roman"/>
                <w:color w:val="000000" w:themeColor="text1"/>
                <w:szCs w:val="18"/>
                <w:lang w:eastAsia="ru-RU"/>
              </w:rPr>
              <w:t>кВ</w:t>
            </w:r>
            <w:proofErr w:type="spellEnd"/>
            <w:r w:rsidRPr="00746EFC">
              <w:rPr>
                <w:rFonts w:eastAsia="Calibri" w:cs="Times New Roman"/>
                <w:color w:val="000000" w:themeColor="text1"/>
                <w:szCs w:val="18"/>
                <w:lang w:eastAsia="ru-RU"/>
              </w:rPr>
              <w:t xml:space="preserve"> Л-40-4 </w:t>
            </w:r>
            <w:r w:rsidR="00EE4D67" w:rsidRPr="00746EFC">
              <w:rPr>
                <w:rFonts w:eastAsia="Calibri" w:cs="Times New Roman"/>
                <w:color w:val="000000" w:themeColor="text1"/>
                <w:szCs w:val="18"/>
                <w:lang w:eastAsia="ru-RU"/>
              </w:rPr>
              <w:t>«</w:t>
            </w:r>
            <w:proofErr w:type="spellStart"/>
            <w:r w:rsidRPr="00746EFC">
              <w:rPr>
                <w:rFonts w:eastAsia="Calibri" w:cs="Times New Roman"/>
                <w:color w:val="000000" w:themeColor="text1"/>
                <w:szCs w:val="18"/>
                <w:lang w:eastAsia="ru-RU"/>
              </w:rPr>
              <w:t>Коткозеро</w:t>
            </w:r>
            <w:proofErr w:type="spellEnd"/>
            <w:r w:rsidRPr="00746EFC">
              <w:rPr>
                <w:rFonts w:eastAsia="Calibri" w:cs="Times New Roman"/>
                <w:color w:val="000000" w:themeColor="text1"/>
                <w:szCs w:val="18"/>
                <w:lang w:eastAsia="ru-RU"/>
              </w:rPr>
              <w:t>-Верхний Олонец</w:t>
            </w:r>
            <w:r w:rsidR="00EE4D67" w:rsidRPr="00746EFC">
              <w:rPr>
                <w:rFonts w:eastAsia="Calibri" w:cs="Times New Roman"/>
                <w:color w:val="000000" w:themeColor="text1"/>
                <w:szCs w:val="18"/>
                <w:lang w:eastAsia="ru-RU"/>
              </w:rPr>
              <w:t>»</w:t>
            </w:r>
            <w:r w:rsidRPr="00746EFC">
              <w:rPr>
                <w:rFonts w:eastAsia="Calibri" w:cs="Times New Roman"/>
                <w:color w:val="000000" w:themeColor="text1"/>
                <w:szCs w:val="18"/>
                <w:lang w:eastAsia="ru-RU"/>
              </w:rPr>
              <w:t xml:space="preserve"> </w:t>
            </w:r>
            <w:proofErr w:type="spellStart"/>
            <w:r w:rsidRPr="00746EFC">
              <w:rPr>
                <w:rFonts w:eastAsia="Calibri" w:cs="Times New Roman"/>
                <w:color w:val="000000" w:themeColor="text1"/>
                <w:szCs w:val="18"/>
                <w:lang w:eastAsia="ru-RU"/>
              </w:rPr>
              <w:t>Олонецкого</w:t>
            </w:r>
            <w:proofErr w:type="spellEnd"/>
            <w:r w:rsidRPr="00746EFC">
              <w:rPr>
                <w:rFonts w:eastAsia="Calibri" w:cs="Times New Roman"/>
                <w:color w:val="000000" w:themeColor="text1"/>
                <w:szCs w:val="18"/>
                <w:lang w:eastAsia="ru-RU"/>
              </w:rPr>
              <w:t xml:space="preserve"> района с заменой опор и провода на СИП, длина линии 40 км, замена АС-50, АС-35 на СИП-3</w:t>
            </w:r>
          </w:p>
        </w:tc>
        <w:tc>
          <w:tcPr>
            <w:tcW w:w="1913" w:type="dxa"/>
          </w:tcPr>
          <w:p w14:paraId="66EA2435" w14:textId="77777777" w:rsidR="0015357E" w:rsidRPr="00746EFC" w:rsidRDefault="0015357E" w:rsidP="00493C13">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4,72</w:t>
            </w:r>
          </w:p>
        </w:tc>
      </w:tr>
      <w:tr w:rsidR="0015357E" w:rsidRPr="00746EFC" w14:paraId="3B053F6A" w14:textId="77777777" w:rsidTr="00E6014D">
        <w:tc>
          <w:tcPr>
            <w:cnfStyle w:val="001000000000" w:firstRow="0" w:lastRow="0" w:firstColumn="1" w:lastColumn="0" w:oddVBand="0" w:evenVBand="0" w:oddHBand="0" w:evenHBand="0" w:firstRowFirstColumn="0" w:firstRowLastColumn="0" w:lastRowFirstColumn="0" w:lastRowLastColumn="0"/>
            <w:tcW w:w="562" w:type="dxa"/>
          </w:tcPr>
          <w:p w14:paraId="129CBA2E" w14:textId="77777777" w:rsidR="0015357E" w:rsidRPr="00746EFC" w:rsidRDefault="0015357E" w:rsidP="00493C13">
            <w:pPr>
              <w:jc w:val="center"/>
              <w:rPr>
                <w:rFonts w:eastAsia="Calibri" w:cs="Times New Roman"/>
                <w:color w:val="000000" w:themeColor="text1"/>
                <w:szCs w:val="18"/>
                <w:lang w:eastAsia="ru-RU"/>
              </w:rPr>
            </w:pPr>
            <w:r w:rsidRPr="00746EFC">
              <w:rPr>
                <w:rFonts w:eastAsia="Calibri" w:cs="Times New Roman"/>
                <w:color w:val="000000" w:themeColor="text1"/>
                <w:szCs w:val="18"/>
                <w:lang w:eastAsia="ru-RU"/>
              </w:rPr>
              <w:t>10</w:t>
            </w:r>
          </w:p>
        </w:tc>
        <w:tc>
          <w:tcPr>
            <w:tcW w:w="7011" w:type="dxa"/>
          </w:tcPr>
          <w:p w14:paraId="219F3B6C" w14:textId="77777777" w:rsidR="0015357E" w:rsidRPr="00746EFC" w:rsidRDefault="0015357E" w:rsidP="002714F7">
            <w:pPr>
              <w:jc w:val="left"/>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 xml:space="preserve">Техническое перевооружение ВЛ-10 </w:t>
            </w:r>
            <w:proofErr w:type="spellStart"/>
            <w:r w:rsidRPr="00746EFC">
              <w:rPr>
                <w:rFonts w:eastAsia="Calibri" w:cs="Times New Roman"/>
                <w:color w:val="000000" w:themeColor="text1"/>
                <w:szCs w:val="18"/>
                <w:lang w:eastAsia="ru-RU"/>
              </w:rPr>
              <w:t>кВ</w:t>
            </w:r>
            <w:proofErr w:type="spellEnd"/>
            <w:r w:rsidRPr="00746EFC">
              <w:rPr>
                <w:rFonts w:eastAsia="Calibri" w:cs="Times New Roman"/>
                <w:color w:val="000000" w:themeColor="text1"/>
                <w:szCs w:val="18"/>
                <w:lang w:eastAsia="ru-RU"/>
              </w:rPr>
              <w:t xml:space="preserve"> Л-1П-6 </w:t>
            </w:r>
            <w:r w:rsidR="00EE4D67" w:rsidRPr="00746EFC">
              <w:rPr>
                <w:rFonts w:eastAsia="Calibri" w:cs="Times New Roman"/>
                <w:color w:val="000000" w:themeColor="text1"/>
                <w:szCs w:val="18"/>
                <w:lang w:eastAsia="ru-RU"/>
              </w:rPr>
              <w:t>«</w:t>
            </w:r>
            <w:r w:rsidRPr="00746EFC">
              <w:rPr>
                <w:rFonts w:eastAsia="Calibri" w:cs="Times New Roman"/>
                <w:color w:val="000000" w:themeColor="text1"/>
                <w:szCs w:val="18"/>
                <w:lang w:eastAsia="ru-RU"/>
              </w:rPr>
              <w:t xml:space="preserve">Спасская Губа - </w:t>
            </w:r>
            <w:proofErr w:type="spellStart"/>
            <w:r w:rsidRPr="00746EFC">
              <w:rPr>
                <w:rFonts w:eastAsia="Calibri" w:cs="Times New Roman"/>
                <w:color w:val="000000" w:themeColor="text1"/>
                <w:szCs w:val="18"/>
                <w:lang w:eastAsia="ru-RU"/>
              </w:rPr>
              <w:t>Вохтозеро</w:t>
            </w:r>
            <w:proofErr w:type="spellEnd"/>
            <w:r w:rsidR="00EE4D67" w:rsidRPr="00746EFC">
              <w:rPr>
                <w:rFonts w:eastAsia="Calibri" w:cs="Times New Roman"/>
                <w:color w:val="000000" w:themeColor="text1"/>
                <w:szCs w:val="18"/>
                <w:lang w:eastAsia="ru-RU"/>
              </w:rPr>
              <w:t>»</w:t>
            </w:r>
            <w:r w:rsidRPr="00746EFC">
              <w:rPr>
                <w:rFonts w:eastAsia="Calibri" w:cs="Times New Roman"/>
                <w:color w:val="000000" w:themeColor="text1"/>
                <w:szCs w:val="18"/>
                <w:lang w:eastAsia="ru-RU"/>
              </w:rPr>
              <w:t xml:space="preserve"> Кондопожского района с заменой опор и провода на СИП, длина участка реконструкции 23,2 км, монтажом </w:t>
            </w:r>
            <w:proofErr w:type="spellStart"/>
            <w:r w:rsidRPr="00746EFC">
              <w:rPr>
                <w:rFonts w:eastAsia="Calibri" w:cs="Times New Roman"/>
                <w:color w:val="000000" w:themeColor="text1"/>
                <w:szCs w:val="18"/>
                <w:lang w:eastAsia="ru-RU"/>
              </w:rPr>
              <w:t>реклоузера</w:t>
            </w:r>
            <w:proofErr w:type="spellEnd"/>
            <w:r w:rsidRPr="00746EFC">
              <w:rPr>
                <w:rFonts w:eastAsia="Calibri" w:cs="Times New Roman"/>
                <w:color w:val="000000" w:themeColor="text1"/>
                <w:szCs w:val="18"/>
                <w:lang w:eastAsia="ru-RU"/>
              </w:rPr>
              <w:t xml:space="preserve"> - 1 шт.</w:t>
            </w:r>
          </w:p>
        </w:tc>
        <w:tc>
          <w:tcPr>
            <w:tcW w:w="1913" w:type="dxa"/>
          </w:tcPr>
          <w:p w14:paraId="74B7675D" w14:textId="77777777" w:rsidR="0015357E" w:rsidRPr="00746EFC" w:rsidRDefault="0015357E" w:rsidP="00493C13">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877,87</w:t>
            </w:r>
          </w:p>
        </w:tc>
      </w:tr>
      <w:tr w:rsidR="0015357E" w:rsidRPr="00746EFC" w14:paraId="09861ABD" w14:textId="77777777" w:rsidTr="00E6014D">
        <w:tc>
          <w:tcPr>
            <w:cnfStyle w:val="001000000000" w:firstRow="0" w:lastRow="0" w:firstColumn="1" w:lastColumn="0" w:oddVBand="0" w:evenVBand="0" w:oddHBand="0" w:evenHBand="0" w:firstRowFirstColumn="0" w:firstRowLastColumn="0" w:lastRowFirstColumn="0" w:lastRowLastColumn="0"/>
            <w:tcW w:w="562" w:type="dxa"/>
          </w:tcPr>
          <w:p w14:paraId="535E9D3F" w14:textId="77777777" w:rsidR="0015357E" w:rsidRPr="00746EFC" w:rsidRDefault="0015357E" w:rsidP="00493C13">
            <w:pPr>
              <w:jc w:val="center"/>
              <w:rPr>
                <w:rFonts w:eastAsia="Calibri" w:cs="Times New Roman"/>
                <w:color w:val="000000" w:themeColor="text1"/>
                <w:szCs w:val="18"/>
                <w:lang w:eastAsia="ru-RU"/>
              </w:rPr>
            </w:pPr>
            <w:r w:rsidRPr="00746EFC">
              <w:rPr>
                <w:rFonts w:eastAsia="Calibri" w:cs="Times New Roman"/>
                <w:color w:val="000000" w:themeColor="text1"/>
                <w:szCs w:val="18"/>
                <w:lang w:eastAsia="ru-RU"/>
              </w:rPr>
              <w:t>11</w:t>
            </w:r>
          </w:p>
        </w:tc>
        <w:tc>
          <w:tcPr>
            <w:tcW w:w="7011" w:type="dxa"/>
          </w:tcPr>
          <w:p w14:paraId="6FC36E9F" w14:textId="77777777" w:rsidR="0015357E" w:rsidRPr="00746EFC" w:rsidRDefault="0015357E" w:rsidP="002714F7">
            <w:pPr>
              <w:jc w:val="left"/>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 xml:space="preserve">Техническое перевооружение ВЛ-10 </w:t>
            </w:r>
            <w:proofErr w:type="spellStart"/>
            <w:r w:rsidRPr="00746EFC">
              <w:rPr>
                <w:rFonts w:eastAsia="Calibri" w:cs="Times New Roman"/>
                <w:color w:val="000000" w:themeColor="text1"/>
                <w:szCs w:val="18"/>
                <w:lang w:eastAsia="ru-RU"/>
              </w:rPr>
              <w:t>кВ</w:t>
            </w:r>
            <w:proofErr w:type="spellEnd"/>
            <w:r w:rsidRPr="00746EFC">
              <w:rPr>
                <w:rFonts w:eastAsia="Calibri" w:cs="Times New Roman"/>
                <w:color w:val="000000" w:themeColor="text1"/>
                <w:szCs w:val="18"/>
                <w:lang w:eastAsia="ru-RU"/>
              </w:rPr>
              <w:t xml:space="preserve"> Л-56П-11 </w:t>
            </w:r>
            <w:r w:rsidR="00EE4D67" w:rsidRPr="00746EFC">
              <w:rPr>
                <w:rFonts w:eastAsia="Calibri" w:cs="Times New Roman"/>
                <w:color w:val="000000" w:themeColor="text1"/>
                <w:szCs w:val="18"/>
                <w:lang w:eastAsia="ru-RU"/>
              </w:rPr>
              <w:t>«</w:t>
            </w:r>
            <w:proofErr w:type="spellStart"/>
            <w:r w:rsidRPr="00746EFC">
              <w:rPr>
                <w:rFonts w:eastAsia="Calibri" w:cs="Times New Roman"/>
                <w:color w:val="000000" w:themeColor="text1"/>
                <w:szCs w:val="18"/>
                <w:lang w:eastAsia="ru-RU"/>
              </w:rPr>
              <w:t>Чебино-Кумса</w:t>
            </w:r>
            <w:proofErr w:type="spellEnd"/>
            <w:r w:rsidR="00EE4D67" w:rsidRPr="00746EFC">
              <w:rPr>
                <w:rFonts w:eastAsia="Calibri" w:cs="Times New Roman"/>
                <w:color w:val="000000" w:themeColor="text1"/>
                <w:szCs w:val="18"/>
                <w:lang w:eastAsia="ru-RU"/>
              </w:rPr>
              <w:t>»</w:t>
            </w:r>
            <w:r w:rsidRPr="00746EFC">
              <w:rPr>
                <w:rFonts w:eastAsia="Calibri" w:cs="Times New Roman"/>
                <w:color w:val="000000" w:themeColor="text1"/>
                <w:szCs w:val="18"/>
                <w:lang w:eastAsia="ru-RU"/>
              </w:rPr>
              <w:t xml:space="preserve"> Медвежьегорского района с заменой провода на СИП, длина линии 30,7 км, замена АС-50, А-35 на СИП-3</w:t>
            </w:r>
          </w:p>
        </w:tc>
        <w:tc>
          <w:tcPr>
            <w:tcW w:w="1913" w:type="dxa"/>
          </w:tcPr>
          <w:p w14:paraId="3777C9D1" w14:textId="77777777" w:rsidR="0015357E" w:rsidRPr="00746EFC" w:rsidRDefault="0015357E" w:rsidP="00493C13">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513,06</w:t>
            </w:r>
          </w:p>
        </w:tc>
      </w:tr>
      <w:tr w:rsidR="0015357E" w:rsidRPr="00746EFC" w14:paraId="224C842D" w14:textId="77777777" w:rsidTr="00E6014D">
        <w:tc>
          <w:tcPr>
            <w:cnfStyle w:val="001000000000" w:firstRow="0" w:lastRow="0" w:firstColumn="1" w:lastColumn="0" w:oddVBand="0" w:evenVBand="0" w:oddHBand="0" w:evenHBand="0" w:firstRowFirstColumn="0" w:firstRowLastColumn="0" w:lastRowFirstColumn="0" w:lastRowLastColumn="0"/>
            <w:tcW w:w="562" w:type="dxa"/>
          </w:tcPr>
          <w:p w14:paraId="78BC86E5" w14:textId="77777777" w:rsidR="0015357E" w:rsidRPr="00746EFC" w:rsidRDefault="0015357E" w:rsidP="00493C13">
            <w:pPr>
              <w:jc w:val="center"/>
              <w:rPr>
                <w:rFonts w:eastAsia="Calibri" w:cs="Times New Roman"/>
                <w:color w:val="000000" w:themeColor="text1"/>
                <w:szCs w:val="18"/>
                <w:lang w:eastAsia="ru-RU"/>
              </w:rPr>
            </w:pPr>
            <w:r w:rsidRPr="00746EFC">
              <w:rPr>
                <w:rFonts w:eastAsia="Calibri" w:cs="Times New Roman"/>
                <w:color w:val="000000" w:themeColor="text1"/>
                <w:szCs w:val="18"/>
                <w:lang w:eastAsia="ru-RU"/>
              </w:rPr>
              <w:t>12</w:t>
            </w:r>
          </w:p>
        </w:tc>
        <w:tc>
          <w:tcPr>
            <w:tcW w:w="7011" w:type="dxa"/>
          </w:tcPr>
          <w:p w14:paraId="738FEEE8" w14:textId="77777777" w:rsidR="0015357E" w:rsidRPr="00746EFC" w:rsidRDefault="0015357E" w:rsidP="002714F7">
            <w:pPr>
              <w:jc w:val="left"/>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 xml:space="preserve">Техническое перевооружение ВЛ-10 </w:t>
            </w:r>
            <w:proofErr w:type="spellStart"/>
            <w:r w:rsidRPr="00746EFC">
              <w:rPr>
                <w:rFonts w:eastAsia="Calibri" w:cs="Times New Roman"/>
                <w:color w:val="000000" w:themeColor="text1"/>
                <w:szCs w:val="18"/>
                <w:lang w:eastAsia="ru-RU"/>
              </w:rPr>
              <w:t>кВ</w:t>
            </w:r>
            <w:proofErr w:type="spellEnd"/>
            <w:r w:rsidRPr="00746EFC">
              <w:rPr>
                <w:rFonts w:eastAsia="Calibri" w:cs="Times New Roman"/>
                <w:color w:val="000000" w:themeColor="text1"/>
                <w:szCs w:val="18"/>
                <w:lang w:eastAsia="ru-RU"/>
              </w:rPr>
              <w:t xml:space="preserve"> Л-56П-1 </w:t>
            </w:r>
            <w:r w:rsidR="00EE4D67" w:rsidRPr="00746EFC">
              <w:rPr>
                <w:rFonts w:eastAsia="Calibri" w:cs="Times New Roman"/>
                <w:color w:val="000000" w:themeColor="text1"/>
                <w:szCs w:val="18"/>
                <w:lang w:eastAsia="ru-RU"/>
              </w:rPr>
              <w:t>«</w:t>
            </w:r>
            <w:proofErr w:type="spellStart"/>
            <w:r w:rsidRPr="00746EFC">
              <w:rPr>
                <w:rFonts w:eastAsia="Calibri" w:cs="Times New Roman"/>
                <w:color w:val="000000" w:themeColor="text1"/>
                <w:szCs w:val="18"/>
                <w:lang w:eastAsia="ru-RU"/>
              </w:rPr>
              <w:t>Чебино</w:t>
            </w:r>
            <w:proofErr w:type="spellEnd"/>
            <w:r w:rsidRPr="00746EFC">
              <w:rPr>
                <w:rFonts w:eastAsia="Calibri" w:cs="Times New Roman"/>
                <w:color w:val="000000" w:themeColor="text1"/>
                <w:szCs w:val="18"/>
                <w:lang w:eastAsia="ru-RU"/>
              </w:rPr>
              <w:t>-Падун</w:t>
            </w:r>
            <w:r w:rsidR="00EE4D67" w:rsidRPr="00746EFC">
              <w:rPr>
                <w:rFonts w:eastAsia="Calibri" w:cs="Times New Roman"/>
                <w:color w:val="000000" w:themeColor="text1"/>
                <w:szCs w:val="18"/>
                <w:lang w:eastAsia="ru-RU"/>
              </w:rPr>
              <w:t>»</w:t>
            </w:r>
            <w:r w:rsidRPr="00746EFC">
              <w:rPr>
                <w:rFonts w:eastAsia="Calibri" w:cs="Times New Roman"/>
                <w:color w:val="000000" w:themeColor="text1"/>
                <w:szCs w:val="18"/>
                <w:lang w:eastAsia="ru-RU"/>
              </w:rPr>
              <w:t xml:space="preserve"> с заменой провода на </w:t>
            </w:r>
            <w:proofErr w:type="spellStart"/>
            <w:r w:rsidRPr="00746EFC">
              <w:rPr>
                <w:rFonts w:eastAsia="Calibri" w:cs="Times New Roman"/>
                <w:color w:val="000000" w:themeColor="text1"/>
                <w:szCs w:val="18"/>
                <w:lang w:eastAsia="ru-RU"/>
              </w:rPr>
              <w:t>СИП,длина</w:t>
            </w:r>
            <w:proofErr w:type="spellEnd"/>
            <w:r w:rsidRPr="00746EFC">
              <w:rPr>
                <w:rFonts w:eastAsia="Calibri" w:cs="Times New Roman"/>
                <w:color w:val="000000" w:themeColor="text1"/>
                <w:szCs w:val="18"/>
                <w:lang w:eastAsia="ru-RU"/>
              </w:rPr>
              <w:t xml:space="preserve"> линии 7,2 км, замена АС-50, А-35 на СИП-3</w:t>
            </w:r>
          </w:p>
        </w:tc>
        <w:tc>
          <w:tcPr>
            <w:tcW w:w="1913" w:type="dxa"/>
          </w:tcPr>
          <w:p w14:paraId="73CD33E3" w14:textId="77777777" w:rsidR="0015357E" w:rsidRPr="00746EFC" w:rsidRDefault="0015357E" w:rsidP="00493C13">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87,00</w:t>
            </w:r>
          </w:p>
        </w:tc>
      </w:tr>
      <w:tr w:rsidR="0015357E" w:rsidRPr="00746EFC" w14:paraId="2C621159" w14:textId="77777777" w:rsidTr="00E6014D">
        <w:tc>
          <w:tcPr>
            <w:cnfStyle w:val="001000000000" w:firstRow="0" w:lastRow="0" w:firstColumn="1" w:lastColumn="0" w:oddVBand="0" w:evenVBand="0" w:oddHBand="0" w:evenHBand="0" w:firstRowFirstColumn="0" w:firstRowLastColumn="0" w:lastRowFirstColumn="0" w:lastRowLastColumn="0"/>
            <w:tcW w:w="562" w:type="dxa"/>
          </w:tcPr>
          <w:p w14:paraId="6C777DCC" w14:textId="77777777" w:rsidR="0015357E" w:rsidRPr="00746EFC" w:rsidRDefault="0015357E" w:rsidP="00493C13">
            <w:pPr>
              <w:jc w:val="center"/>
              <w:rPr>
                <w:rFonts w:eastAsia="Calibri" w:cs="Times New Roman"/>
                <w:color w:val="000000" w:themeColor="text1"/>
                <w:szCs w:val="18"/>
                <w:lang w:eastAsia="ru-RU"/>
              </w:rPr>
            </w:pPr>
            <w:r w:rsidRPr="00746EFC">
              <w:rPr>
                <w:rFonts w:eastAsia="Calibri" w:cs="Times New Roman"/>
                <w:color w:val="000000" w:themeColor="text1"/>
                <w:szCs w:val="18"/>
                <w:lang w:eastAsia="ru-RU"/>
              </w:rPr>
              <w:t>13</w:t>
            </w:r>
          </w:p>
        </w:tc>
        <w:tc>
          <w:tcPr>
            <w:tcW w:w="7011" w:type="dxa"/>
          </w:tcPr>
          <w:p w14:paraId="3F21F7F1" w14:textId="77777777" w:rsidR="0015357E" w:rsidRPr="00746EFC" w:rsidRDefault="0015357E" w:rsidP="002714F7">
            <w:pPr>
              <w:jc w:val="left"/>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 xml:space="preserve">Техническое перевооружение ВЛ-10 </w:t>
            </w:r>
            <w:proofErr w:type="spellStart"/>
            <w:r w:rsidRPr="00746EFC">
              <w:rPr>
                <w:rFonts w:eastAsia="Calibri" w:cs="Times New Roman"/>
                <w:color w:val="000000" w:themeColor="text1"/>
                <w:szCs w:val="18"/>
                <w:lang w:eastAsia="ru-RU"/>
              </w:rPr>
              <w:t>кВ</w:t>
            </w:r>
            <w:proofErr w:type="spellEnd"/>
            <w:r w:rsidRPr="00746EFC">
              <w:rPr>
                <w:rFonts w:eastAsia="Calibri" w:cs="Times New Roman"/>
                <w:color w:val="000000" w:themeColor="text1"/>
                <w:szCs w:val="18"/>
                <w:lang w:eastAsia="ru-RU"/>
              </w:rPr>
              <w:t xml:space="preserve"> Л-38П-7  </w:t>
            </w:r>
            <w:r w:rsidR="00EE4D67" w:rsidRPr="00746EFC">
              <w:rPr>
                <w:rFonts w:eastAsia="Calibri" w:cs="Times New Roman"/>
                <w:color w:val="000000" w:themeColor="text1"/>
                <w:szCs w:val="18"/>
                <w:lang w:eastAsia="ru-RU"/>
              </w:rPr>
              <w:t>«</w:t>
            </w:r>
            <w:r w:rsidRPr="00746EFC">
              <w:rPr>
                <w:rFonts w:eastAsia="Calibri" w:cs="Times New Roman"/>
                <w:color w:val="000000" w:themeColor="text1"/>
                <w:szCs w:val="18"/>
                <w:lang w:eastAsia="ru-RU"/>
              </w:rPr>
              <w:t>Лососинное-</w:t>
            </w:r>
            <w:proofErr w:type="spellStart"/>
            <w:r w:rsidRPr="00746EFC">
              <w:rPr>
                <w:rFonts w:eastAsia="Calibri" w:cs="Times New Roman"/>
                <w:color w:val="000000" w:themeColor="text1"/>
                <w:szCs w:val="18"/>
                <w:lang w:eastAsia="ru-RU"/>
              </w:rPr>
              <w:t>Машезеро</w:t>
            </w:r>
            <w:proofErr w:type="spellEnd"/>
            <w:r w:rsidR="00EE4D67" w:rsidRPr="00746EFC">
              <w:rPr>
                <w:rFonts w:eastAsia="Calibri" w:cs="Times New Roman"/>
                <w:color w:val="000000" w:themeColor="text1"/>
                <w:szCs w:val="18"/>
                <w:lang w:eastAsia="ru-RU"/>
              </w:rPr>
              <w:t>»</w:t>
            </w:r>
            <w:r w:rsidRPr="00746EFC">
              <w:rPr>
                <w:rFonts w:eastAsia="Calibri" w:cs="Times New Roman"/>
                <w:color w:val="000000" w:themeColor="text1"/>
                <w:szCs w:val="18"/>
                <w:lang w:eastAsia="ru-RU"/>
              </w:rPr>
              <w:t xml:space="preserve"> </w:t>
            </w:r>
            <w:proofErr w:type="spellStart"/>
            <w:r w:rsidRPr="00746EFC">
              <w:rPr>
                <w:rFonts w:eastAsia="Calibri" w:cs="Times New Roman"/>
                <w:color w:val="000000" w:themeColor="text1"/>
                <w:szCs w:val="18"/>
                <w:lang w:eastAsia="ru-RU"/>
              </w:rPr>
              <w:t>Прионежского</w:t>
            </w:r>
            <w:proofErr w:type="spellEnd"/>
            <w:r w:rsidRPr="00746EFC">
              <w:rPr>
                <w:rFonts w:eastAsia="Calibri" w:cs="Times New Roman"/>
                <w:color w:val="000000" w:themeColor="text1"/>
                <w:szCs w:val="18"/>
                <w:lang w:eastAsia="ru-RU"/>
              </w:rPr>
              <w:t xml:space="preserve"> района с заменой опор и провода на </w:t>
            </w:r>
            <w:proofErr w:type="spellStart"/>
            <w:r w:rsidRPr="00746EFC">
              <w:rPr>
                <w:rFonts w:eastAsia="Calibri" w:cs="Times New Roman"/>
                <w:color w:val="000000" w:themeColor="text1"/>
                <w:szCs w:val="18"/>
                <w:lang w:eastAsia="ru-RU"/>
              </w:rPr>
              <w:t>СИП,длина</w:t>
            </w:r>
            <w:proofErr w:type="spellEnd"/>
            <w:r w:rsidRPr="00746EFC">
              <w:rPr>
                <w:rFonts w:eastAsia="Calibri" w:cs="Times New Roman"/>
                <w:color w:val="000000" w:themeColor="text1"/>
                <w:szCs w:val="18"/>
                <w:lang w:eastAsia="ru-RU"/>
              </w:rPr>
              <w:t xml:space="preserve"> линии 15,45 км, замена АС-50, А-35 на СИП-3</w:t>
            </w:r>
          </w:p>
        </w:tc>
        <w:tc>
          <w:tcPr>
            <w:tcW w:w="1913" w:type="dxa"/>
          </w:tcPr>
          <w:p w14:paraId="1531A3B5" w14:textId="77777777" w:rsidR="0015357E" w:rsidRPr="00746EFC" w:rsidRDefault="0015357E" w:rsidP="00493C13">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2 708,67</w:t>
            </w:r>
          </w:p>
        </w:tc>
      </w:tr>
      <w:tr w:rsidR="0015357E" w:rsidRPr="00746EFC" w14:paraId="310C51EC" w14:textId="77777777" w:rsidTr="00E6014D">
        <w:tc>
          <w:tcPr>
            <w:cnfStyle w:val="001000000000" w:firstRow="0" w:lastRow="0" w:firstColumn="1" w:lastColumn="0" w:oddVBand="0" w:evenVBand="0" w:oddHBand="0" w:evenHBand="0" w:firstRowFirstColumn="0" w:firstRowLastColumn="0" w:lastRowFirstColumn="0" w:lastRowLastColumn="0"/>
            <w:tcW w:w="562" w:type="dxa"/>
          </w:tcPr>
          <w:p w14:paraId="49405ED2" w14:textId="77777777" w:rsidR="0015357E" w:rsidRPr="00746EFC" w:rsidRDefault="0015357E" w:rsidP="00493C13">
            <w:pPr>
              <w:jc w:val="center"/>
              <w:rPr>
                <w:rFonts w:eastAsia="Calibri" w:cs="Times New Roman"/>
                <w:color w:val="000000" w:themeColor="text1"/>
                <w:szCs w:val="18"/>
                <w:lang w:eastAsia="ru-RU"/>
              </w:rPr>
            </w:pPr>
            <w:r w:rsidRPr="00746EFC">
              <w:rPr>
                <w:rFonts w:eastAsia="Calibri" w:cs="Times New Roman"/>
                <w:color w:val="000000" w:themeColor="text1"/>
                <w:szCs w:val="18"/>
                <w:lang w:eastAsia="ru-RU"/>
              </w:rPr>
              <w:t>14</w:t>
            </w:r>
          </w:p>
        </w:tc>
        <w:tc>
          <w:tcPr>
            <w:tcW w:w="7011" w:type="dxa"/>
          </w:tcPr>
          <w:p w14:paraId="45826FD0" w14:textId="77777777" w:rsidR="0015357E" w:rsidRPr="00746EFC" w:rsidRDefault="0015357E" w:rsidP="002714F7">
            <w:pPr>
              <w:jc w:val="left"/>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Модернизация систем обработки и представления данных коммерческого учета э./э</w:t>
            </w:r>
          </w:p>
        </w:tc>
        <w:tc>
          <w:tcPr>
            <w:tcW w:w="1913" w:type="dxa"/>
          </w:tcPr>
          <w:p w14:paraId="38084A04" w14:textId="77777777" w:rsidR="0015357E" w:rsidRPr="00746EFC" w:rsidRDefault="0015357E" w:rsidP="00493C13">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3 120,00</w:t>
            </w:r>
          </w:p>
        </w:tc>
      </w:tr>
      <w:tr w:rsidR="0015357E" w:rsidRPr="00746EFC" w14:paraId="4E514253" w14:textId="77777777" w:rsidTr="00E6014D">
        <w:tc>
          <w:tcPr>
            <w:cnfStyle w:val="001000000000" w:firstRow="0" w:lastRow="0" w:firstColumn="1" w:lastColumn="0" w:oddVBand="0" w:evenVBand="0" w:oddHBand="0" w:evenHBand="0" w:firstRowFirstColumn="0" w:firstRowLastColumn="0" w:lastRowFirstColumn="0" w:lastRowLastColumn="0"/>
            <w:tcW w:w="562" w:type="dxa"/>
          </w:tcPr>
          <w:p w14:paraId="40AF95BD" w14:textId="77777777" w:rsidR="0015357E" w:rsidRPr="00746EFC" w:rsidRDefault="0015357E" w:rsidP="00493C13">
            <w:pPr>
              <w:jc w:val="center"/>
              <w:rPr>
                <w:rFonts w:eastAsia="Calibri" w:cs="Times New Roman"/>
                <w:color w:val="000000" w:themeColor="text1"/>
                <w:szCs w:val="18"/>
                <w:lang w:eastAsia="ru-RU"/>
              </w:rPr>
            </w:pPr>
            <w:r w:rsidRPr="00746EFC">
              <w:rPr>
                <w:rFonts w:eastAsia="Calibri" w:cs="Times New Roman"/>
                <w:color w:val="000000" w:themeColor="text1"/>
                <w:szCs w:val="18"/>
                <w:lang w:eastAsia="ru-RU"/>
              </w:rPr>
              <w:t>15</w:t>
            </w:r>
          </w:p>
        </w:tc>
        <w:tc>
          <w:tcPr>
            <w:tcW w:w="7011" w:type="dxa"/>
          </w:tcPr>
          <w:p w14:paraId="2B1046AF" w14:textId="77777777" w:rsidR="0015357E" w:rsidRPr="00746EFC" w:rsidRDefault="0015357E" w:rsidP="002714F7">
            <w:pPr>
              <w:jc w:val="left"/>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 xml:space="preserve">Автоматизация учета электрической энергии на ПС 35-110 </w:t>
            </w:r>
            <w:proofErr w:type="spellStart"/>
            <w:r w:rsidRPr="00746EFC">
              <w:rPr>
                <w:rFonts w:eastAsia="Calibri" w:cs="Times New Roman"/>
                <w:color w:val="000000" w:themeColor="text1"/>
                <w:szCs w:val="18"/>
                <w:lang w:eastAsia="ru-RU"/>
              </w:rPr>
              <w:t>кВ</w:t>
            </w:r>
            <w:proofErr w:type="spellEnd"/>
            <w:r w:rsidRPr="00746EFC">
              <w:rPr>
                <w:rFonts w:eastAsia="Calibri" w:cs="Times New Roman"/>
                <w:color w:val="000000" w:themeColor="text1"/>
                <w:szCs w:val="18"/>
                <w:lang w:eastAsia="ru-RU"/>
              </w:rPr>
              <w:t xml:space="preserve"> филиала ПАО </w:t>
            </w:r>
            <w:r w:rsidR="004C0FF3" w:rsidRPr="00746EFC">
              <w:rPr>
                <w:rFonts w:eastAsia="Calibri" w:cs="Times New Roman"/>
                <w:color w:val="000000" w:themeColor="text1"/>
                <w:szCs w:val="18"/>
                <w:lang w:eastAsia="ru-RU"/>
              </w:rPr>
              <w:t>«</w:t>
            </w:r>
            <w:r w:rsidRPr="00746EFC">
              <w:rPr>
                <w:rFonts w:eastAsia="Calibri" w:cs="Times New Roman"/>
                <w:color w:val="000000" w:themeColor="text1"/>
                <w:szCs w:val="18"/>
                <w:lang w:eastAsia="ru-RU"/>
              </w:rPr>
              <w:t>МРСК Северо-Запада</w:t>
            </w:r>
            <w:r w:rsidR="00EE4D67" w:rsidRPr="00746EFC">
              <w:rPr>
                <w:rFonts w:eastAsia="Calibri" w:cs="Times New Roman"/>
                <w:color w:val="000000" w:themeColor="text1"/>
                <w:szCs w:val="18"/>
                <w:lang w:eastAsia="ru-RU"/>
              </w:rPr>
              <w:t>»</w:t>
            </w:r>
            <w:r w:rsidRPr="00746EFC">
              <w:rPr>
                <w:rFonts w:eastAsia="Calibri" w:cs="Times New Roman"/>
                <w:color w:val="000000" w:themeColor="text1"/>
                <w:szCs w:val="18"/>
                <w:lang w:eastAsia="ru-RU"/>
              </w:rPr>
              <w:t xml:space="preserve"> </w:t>
            </w:r>
            <w:r w:rsidR="00EE4D67" w:rsidRPr="00746EFC">
              <w:rPr>
                <w:rFonts w:eastAsia="Calibri" w:cs="Times New Roman"/>
                <w:color w:val="000000" w:themeColor="text1"/>
                <w:szCs w:val="18"/>
                <w:lang w:eastAsia="ru-RU"/>
              </w:rPr>
              <w:t>«</w:t>
            </w:r>
            <w:r w:rsidRPr="00746EFC">
              <w:rPr>
                <w:rFonts w:eastAsia="Calibri" w:cs="Times New Roman"/>
                <w:color w:val="000000" w:themeColor="text1"/>
                <w:szCs w:val="18"/>
                <w:lang w:eastAsia="ru-RU"/>
              </w:rPr>
              <w:t>Карелэнерго</w:t>
            </w:r>
            <w:r w:rsidR="00EE4D67" w:rsidRPr="00746EFC">
              <w:rPr>
                <w:rFonts w:eastAsia="Calibri" w:cs="Times New Roman"/>
                <w:color w:val="000000" w:themeColor="text1"/>
                <w:szCs w:val="18"/>
                <w:lang w:eastAsia="ru-RU"/>
              </w:rPr>
              <w:t>»</w:t>
            </w:r>
            <w:r w:rsidRPr="00746EFC">
              <w:rPr>
                <w:rFonts w:eastAsia="Calibri" w:cs="Times New Roman"/>
                <w:color w:val="000000" w:themeColor="text1"/>
                <w:szCs w:val="18"/>
                <w:lang w:eastAsia="ru-RU"/>
              </w:rPr>
              <w:t xml:space="preserve"> (114 точек учета электроэнергии на 16 ПС)</w:t>
            </w:r>
          </w:p>
        </w:tc>
        <w:tc>
          <w:tcPr>
            <w:tcW w:w="1913" w:type="dxa"/>
          </w:tcPr>
          <w:p w14:paraId="2A7464F1" w14:textId="77777777" w:rsidR="0015357E" w:rsidRPr="00746EFC" w:rsidRDefault="0015357E" w:rsidP="00493C13">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936,05</w:t>
            </w:r>
          </w:p>
        </w:tc>
      </w:tr>
      <w:tr w:rsidR="0015357E" w:rsidRPr="00746EFC" w14:paraId="22824BC4" w14:textId="77777777" w:rsidTr="00E6014D">
        <w:tc>
          <w:tcPr>
            <w:cnfStyle w:val="001000000000" w:firstRow="0" w:lastRow="0" w:firstColumn="1" w:lastColumn="0" w:oddVBand="0" w:evenVBand="0" w:oddHBand="0" w:evenHBand="0" w:firstRowFirstColumn="0" w:firstRowLastColumn="0" w:lastRowFirstColumn="0" w:lastRowLastColumn="0"/>
            <w:tcW w:w="562" w:type="dxa"/>
          </w:tcPr>
          <w:p w14:paraId="1E6A3CA7" w14:textId="77777777" w:rsidR="0015357E" w:rsidRPr="00746EFC" w:rsidRDefault="0015357E" w:rsidP="00493C13">
            <w:pPr>
              <w:jc w:val="center"/>
              <w:rPr>
                <w:rFonts w:eastAsia="Calibri" w:cs="Times New Roman"/>
                <w:color w:val="000000" w:themeColor="text1"/>
                <w:szCs w:val="18"/>
                <w:lang w:eastAsia="ru-RU"/>
              </w:rPr>
            </w:pPr>
            <w:r w:rsidRPr="00746EFC">
              <w:rPr>
                <w:rFonts w:eastAsia="Calibri" w:cs="Times New Roman"/>
                <w:color w:val="000000" w:themeColor="text1"/>
                <w:szCs w:val="18"/>
                <w:lang w:eastAsia="ru-RU"/>
              </w:rPr>
              <w:t>16</w:t>
            </w:r>
          </w:p>
        </w:tc>
        <w:tc>
          <w:tcPr>
            <w:tcW w:w="7011" w:type="dxa"/>
          </w:tcPr>
          <w:p w14:paraId="6CA5859E" w14:textId="77777777" w:rsidR="0015357E" w:rsidRPr="00746EFC" w:rsidRDefault="0015357E" w:rsidP="002714F7">
            <w:pPr>
              <w:jc w:val="left"/>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 xml:space="preserve">Техническое перевооружение подстанции 35 </w:t>
            </w:r>
            <w:proofErr w:type="spellStart"/>
            <w:r w:rsidRPr="00746EFC">
              <w:rPr>
                <w:rFonts w:eastAsia="Calibri" w:cs="Times New Roman"/>
                <w:color w:val="000000" w:themeColor="text1"/>
                <w:szCs w:val="18"/>
                <w:lang w:eastAsia="ru-RU"/>
              </w:rPr>
              <w:t>кВ</w:t>
            </w:r>
            <w:proofErr w:type="spellEnd"/>
            <w:r w:rsidRPr="00746EFC">
              <w:rPr>
                <w:rFonts w:eastAsia="Calibri" w:cs="Times New Roman"/>
                <w:color w:val="000000" w:themeColor="text1"/>
                <w:szCs w:val="18"/>
                <w:lang w:eastAsia="ru-RU"/>
              </w:rPr>
              <w:t xml:space="preserve"> ПС-26П Холодильник с комплектацией КРУН-6 </w:t>
            </w:r>
            <w:proofErr w:type="spellStart"/>
            <w:r w:rsidRPr="00746EFC">
              <w:rPr>
                <w:rFonts w:eastAsia="Calibri" w:cs="Times New Roman"/>
                <w:color w:val="000000" w:themeColor="text1"/>
                <w:szCs w:val="18"/>
                <w:lang w:eastAsia="ru-RU"/>
              </w:rPr>
              <w:t>кВ</w:t>
            </w:r>
            <w:proofErr w:type="spellEnd"/>
            <w:r w:rsidRPr="00746EFC">
              <w:rPr>
                <w:rFonts w:eastAsia="Calibri" w:cs="Times New Roman"/>
                <w:color w:val="000000" w:themeColor="text1"/>
                <w:szCs w:val="18"/>
                <w:lang w:eastAsia="ru-RU"/>
              </w:rPr>
              <w:t xml:space="preserve"> защитами от дуговых замыканий в количестве 2 комплекта</w:t>
            </w:r>
          </w:p>
        </w:tc>
        <w:tc>
          <w:tcPr>
            <w:tcW w:w="1913" w:type="dxa"/>
          </w:tcPr>
          <w:p w14:paraId="2503EC05" w14:textId="77777777" w:rsidR="0015357E" w:rsidRPr="00746EFC" w:rsidRDefault="0015357E" w:rsidP="00493C13">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12,72</w:t>
            </w:r>
          </w:p>
        </w:tc>
      </w:tr>
      <w:tr w:rsidR="0015357E" w:rsidRPr="00746EFC" w14:paraId="1B46A818" w14:textId="77777777" w:rsidTr="00E6014D">
        <w:tc>
          <w:tcPr>
            <w:cnfStyle w:val="001000000000" w:firstRow="0" w:lastRow="0" w:firstColumn="1" w:lastColumn="0" w:oddVBand="0" w:evenVBand="0" w:oddHBand="0" w:evenHBand="0" w:firstRowFirstColumn="0" w:firstRowLastColumn="0" w:lastRowFirstColumn="0" w:lastRowLastColumn="0"/>
            <w:tcW w:w="562" w:type="dxa"/>
          </w:tcPr>
          <w:p w14:paraId="7BA170C5" w14:textId="77777777" w:rsidR="0015357E" w:rsidRPr="00746EFC" w:rsidRDefault="0015357E" w:rsidP="00493C13">
            <w:pPr>
              <w:jc w:val="center"/>
              <w:rPr>
                <w:rFonts w:eastAsia="Calibri" w:cs="Times New Roman"/>
                <w:color w:val="000000" w:themeColor="text1"/>
                <w:szCs w:val="18"/>
                <w:lang w:eastAsia="ru-RU"/>
              </w:rPr>
            </w:pPr>
            <w:r w:rsidRPr="00746EFC">
              <w:rPr>
                <w:rFonts w:eastAsia="Calibri" w:cs="Times New Roman"/>
                <w:color w:val="000000" w:themeColor="text1"/>
                <w:szCs w:val="18"/>
                <w:lang w:eastAsia="ru-RU"/>
              </w:rPr>
              <w:t>17</w:t>
            </w:r>
          </w:p>
        </w:tc>
        <w:tc>
          <w:tcPr>
            <w:tcW w:w="7011" w:type="dxa"/>
          </w:tcPr>
          <w:p w14:paraId="7B703C36" w14:textId="77777777" w:rsidR="0015357E" w:rsidRPr="00746EFC" w:rsidRDefault="0015357E" w:rsidP="002714F7">
            <w:pPr>
              <w:jc w:val="left"/>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 xml:space="preserve">Техническое перевооружение подстанции 35 </w:t>
            </w:r>
            <w:proofErr w:type="spellStart"/>
            <w:r w:rsidRPr="00746EFC">
              <w:rPr>
                <w:rFonts w:eastAsia="Calibri" w:cs="Times New Roman"/>
                <w:color w:val="000000" w:themeColor="text1"/>
                <w:szCs w:val="18"/>
                <w:lang w:eastAsia="ru-RU"/>
              </w:rPr>
              <w:t>кВ</w:t>
            </w:r>
            <w:proofErr w:type="spellEnd"/>
            <w:r w:rsidRPr="00746EFC">
              <w:rPr>
                <w:rFonts w:eastAsia="Calibri" w:cs="Times New Roman"/>
                <w:color w:val="000000" w:themeColor="text1"/>
                <w:szCs w:val="18"/>
                <w:lang w:eastAsia="ru-RU"/>
              </w:rPr>
              <w:t xml:space="preserve"> ПС-57П Тепличный с комплектацией КРУН-6 </w:t>
            </w:r>
            <w:proofErr w:type="spellStart"/>
            <w:r w:rsidRPr="00746EFC">
              <w:rPr>
                <w:rFonts w:eastAsia="Calibri" w:cs="Times New Roman"/>
                <w:color w:val="000000" w:themeColor="text1"/>
                <w:szCs w:val="18"/>
                <w:lang w:eastAsia="ru-RU"/>
              </w:rPr>
              <w:t>кВ</w:t>
            </w:r>
            <w:proofErr w:type="spellEnd"/>
            <w:r w:rsidRPr="00746EFC">
              <w:rPr>
                <w:rFonts w:eastAsia="Calibri" w:cs="Times New Roman"/>
                <w:color w:val="000000" w:themeColor="text1"/>
                <w:szCs w:val="18"/>
                <w:lang w:eastAsia="ru-RU"/>
              </w:rPr>
              <w:t xml:space="preserve"> защитами от дуговых замыканий в количестве 2 комплекта</w:t>
            </w:r>
          </w:p>
        </w:tc>
        <w:tc>
          <w:tcPr>
            <w:tcW w:w="1913" w:type="dxa"/>
          </w:tcPr>
          <w:p w14:paraId="1BC2CD32" w14:textId="77777777" w:rsidR="0015357E" w:rsidRPr="00746EFC" w:rsidRDefault="0015357E" w:rsidP="00493C13">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13,14</w:t>
            </w:r>
          </w:p>
        </w:tc>
      </w:tr>
      <w:tr w:rsidR="0015357E" w:rsidRPr="00746EFC" w14:paraId="78D10B81" w14:textId="77777777" w:rsidTr="00E6014D">
        <w:tc>
          <w:tcPr>
            <w:cnfStyle w:val="001000000000" w:firstRow="0" w:lastRow="0" w:firstColumn="1" w:lastColumn="0" w:oddVBand="0" w:evenVBand="0" w:oddHBand="0" w:evenHBand="0" w:firstRowFirstColumn="0" w:firstRowLastColumn="0" w:lastRowFirstColumn="0" w:lastRowLastColumn="0"/>
            <w:tcW w:w="562" w:type="dxa"/>
          </w:tcPr>
          <w:p w14:paraId="00AB6BA7" w14:textId="77777777" w:rsidR="0015357E" w:rsidRPr="00746EFC" w:rsidRDefault="0015357E" w:rsidP="00493C13">
            <w:pPr>
              <w:jc w:val="center"/>
              <w:rPr>
                <w:rFonts w:eastAsia="Calibri" w:cs="Times New Roman"/>
                <w:color w:val="000000" w:themeColor="text1"/>
                <w:szCs w:val="18"/>
                <w:lang w:eastAsia="ru-RU"/>
              </w:rPr>
            </w:pPr>
            <w:r w:rsidRPr="00746EFC">
              <w:rPr>
                <w:rFonts w:eastAsia="Calibri" w:cs="Times New Roman"/>
                <w:color w:val="000000" w:themeColor="text1"/>
                <w:szCs w:val="18"/>
                <w:lang w:eastAsia="ru-RU"/>
              </w:rPr>
              <w:t>18</w:t>
            </w:r>
          </w:p>
        </w:tc>
        <w:tc>
          <w:tcPr>
            <w:tcW w:w="7011" w:type="dxa"/>
          </w:tcPr>
          <w:p w14:paraId="4B4D8B5B" w14:textId="77777777" w:rsidR="0015357E" w:rsidRPr="00746EFC" w:rsidRDefault="0015357E" w:rsidP="002714F7">
            <w:pPr>
              <w:jc w:val="left"/>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 xml:space="preserve">Техническое перевооружение подстанции 110 </w:t>
            </w:r>
            <w:proofErr w:type="spellStart"/>
            <w:r w:rsidRPr="00746EFC">
              <w:rPr>
                <w:rFonts w:eastAsia="Calibri" w:cs="Times New Roman"/>
                <w:color w:val="000000" w:themeColor="text1"/>
                <w:szCs w:val="18"/>
                <w:lang w:eastAsia="ru-RU"/>
              </w:rPr>
              <w:t>кВ</w:t>
            </w:r>
            <w:proofErr w:type="spellEnd"/>
            <w:r w:rsidRPr="00746EFC">
              <w:rPr>
                <w:rFonts w:eastAsia="Calibri" w:cs="Times New Roman"/>
                <w:color w:val="000000" w:themeColor="text1"/>
                <w:szCs w:val="18"/>
                <w:lang w:eastAsia="ru-RU"/>
              </w:rPr>
              <w:t xml:space="preserve"> ПС-79 Авангард с комплектацией устройствами противоаварийной автоматики частотной разгрузки в количестве 2 комплекта.</w:t>
            </w:r>
          </w:p>
        </w:tc>
        <w:tc>
          <w:tcPr>
            <w:tcW w:w="1913" w:type="dxa"/>
          </w:tcPr>
          <w:p w14:paraId="78E809E8" w14:textId="77777777" w:rsidR="0015357E" w:rsidRPr="00746EFC" w:rsidRDefault="0015357E" w:rsidP="00493C13">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14,60</w:t>
            </w:r>
          </w:p>
        </w:tc>
      </w:tr>
      <w:tr w:rsidR="0015357E" w:rsidRPr="00746EFC" w14:paraId="1323B232" w14:textId="77777777" w:rsidTr="00E6014D">
        <w:tc>
          <w:tcPr>
            <w:cnfStyle w:val="001000000000" w:firstRow="0" w:lastRow="0" w:firstColumn="1" w:lastColumn="0" w:oddVBand="0" w:evenVBand="0" w:oddHBand="0" w:evenHBand="0" w:firstRowFirstColumn="0" w:firstRowLastColumn="0" w:lastRowFirstColumn="0" w:lastRowLastColumn="0"/>
            <w:tcW w:w="562" w:type="dxa"/>
          </w:tcPr>
          <w:p w14:paraId="06B34861" w14:textId="77777777" w:rsidR="0015357E" w:rsidRPr="00746EFC" w:rsidRDefault="0015357E" w:rsidP="00493C13">
            <w:pPr>
              <w:jc w:val="center"/>
              <w:rPr>
                <w:rFonts w:eastAsia="Calibri" w:cs="Times New Roman"/>
                <w:color w:val="000000" w:themeColor="text1"/>
                <w:szCs w:val="18"/>
                <w:lang w:eastAsia="ru-RU"/>
              </w:rPr>
            </w:pPr>
            <w:r w:rsidRPr="00746EFC">
              <w:rPr>
                <w:rFonts w:eastAsia="Calibri" w:cs="Times New Roman"/>
                <w:color w:val="000000" w:themeColor="text1"/>
                <w:szCs w:val="18"/>
                <w:lang w:eastAsia="ru-RU"/>
              </w:rPr>
              <w:t>19</w:t>
            </w:r>
          </w:p>
        </w:tc>
        <w:tc>
          <w:tcPr>
            <w:tcW w:w="7011" w:type="dxa"/>
          </w:tcPr>
          <w:p w14:paraId="26EC7619" w14:textId="77777777" w:rsidR="0015357E" w:rsidRPr="00746EFC" w:rsidRDefault="0015357E" w:rsidP="002714F7">
            <w:pPr>
              <w:jc w:val="left"/>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 xml:space="preserve">Техническое перевооружение подстанции 110 </w:t>
            </w:r>
            <w:proofErr w:type="spellStart"/>
            <w:r w:rsidRPr="00746EFC">
              <w:rPr>
                <w:rFonts w:eastAsia="Calibri" w:cs="Times New Roman"/>
                <w:color w:val="000000" w:themeColor="text1"/>
                <w:szCs w:val="18"/>
                <w:lang w:eastAsia="ru-RU"/>
              </w:rPr>
              <w:t>кВ</w:t>
            </w:r>
            <w:proofErr w:type="spellEnd"/>
            <w:r w:rsidRPr="00746EFC">
              <w:rPr>
                <w:rFonts w:eastAsia="Calibri" w:cs="Times New Roman"/>
                <w:color w:val="000000" w:themeColor="text1"/>
                <w:szCs w:val="18"/>
                <w:lang w:eastAsia="ru-RU"/>
              </w:rPr>
              <w:t xml:space="preserve"> ПС-70 </w:t>
            </w:r>
            <w:r w:rsidR="00EE4D67" w:rsidRPr="00746EFC">
              <w:rPr>
                <w:rFonts w:eastAsia="Calibri" w:cs="Times New Roman"/>
                <w:color w:val="000000" w:themeColor="text1"/>
                <w:szCs w:val="18"/>
                <w:lang w:eastAsia="ru-RU"/>
              </w:rPr>
              <w:t>«</w:t>
            </w:r>
            <w:r w:rsidRPr="00746EFC">
              <w:rPr>
                <w:rFonts w:eastAsia="Calibri" w:cs="Times New Roman"/>
                <w:color w:val="000000" w:themeColor="text1"/>
                <w:szCs w:val="18"/>
                <w:lang w:eastAsia="ru-RU"/>
              </w:rPr>
              <w:t>Прибрежная</w:t>
            </w:r>
            <w:r w:rsidR="00EE4D67" w:rsidRPr="00746EFC">
              <w:rPr>
                <w:rFonts w:eastAsia="Calibri" w:cs="Times New Roman"/>
                <w:color w:val="000000" w:themeColor="text1"/>
                <w:szCs w:val="18"/>
                <w:lang w:eastAsia="ru-RU"/>
              </w:rPr>
              <w:t>»</w:t>
            </w:r>
            <w:r w:rsidRPr="00746EFC">
              <w:rPr>
                <w:rFonts w:eastAsia="Calibri" w:cs="Times New Roman"/>
                <w:color w:val="000000" w:themeColor="text1"/>
                <w:szCs w:val="18"/>
                <w:lang w:eastAsia="ru-RU"/>
              </w:rPr>
              <w:t xml:space="preserve"> с комплектацией устройствами противоаварийной автоматики частотной разгрузки в количестве 2 комплекта</w:t>
            </w:r>
          </w:p>
        </w:tc>
        <w:tc>
          <w:tcPr>
            <w:tcW w:w="1913" w:type="dxa"/>
          </w:tcPr>
          <w:p w14:paraId="587B7426" w14:textId="77777777" w:rsidR="0015357E" w:rsidRPr="00746EFC" w:rsidRDefault="0015357E" w:rsidP="00493C13">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15,80</w:t>
            </w:r>
          </w:p>
        </w:tc>
      </w:tr>
      <w:tr w:rsidR="0015357E" w:rsidRPr="00746EFC" w14:paraId="3C9EB1F4" w14:textId="77777777" w:rsidTr="00E6014D">
        <w:tc>
          <w:tcPr>
            <w:cnfStyle w:val="001000000000" w:firstRow="0" w:lastRow="0" w:firstColumn="1" w:lastColumn="0" w:oddVBand="0" w:evenVBand="0" w:oddHBand="0" w:evenHBand="0" w:firstRowFirstColumn="0" w:firstRowLastColumn="0" w:lastRowFirstColumn="0" w:lastRowLastColumn="0"/>
            <w:tcW w:w="562" w:type="dxa"/>
          </w:tcPr>
          <w:p w14:paraId="5B77DA37" w14:textId="77777777" w:rsidR="0015357E" w:rsidRPr="00746EFC" w:rsidRDefault="0015357E" w:rsidP="00493C13">
            <w:pPr>
              <w:jc w:val="center"/>
              <w:rPr>
                <w:rFonts w:eastAsia="Calibri" w:cs="Times New Roman"/>
                <w:color w:val="000000" w:themeColor="text1"/>
                <w:szCs w:val="18"/>
                <w:lang w:eastAsia="ru-RU"/>
              </w:rPr>
            </w:pPr>
            <w:r w:rsidRPr="00746EFC">
              <w:rPr>
                <w:rFonts w:eastAsia="Calibri" w:cs="Times New Roman"/>
                <w:color w:val="000000" w:themeColor="text1"/>
                <w:szCs w:val="18"/>
                <w:lang w:eastAsia="ru-RU"/>
              </w:rPr>
              <w:lastRenderedPageBreak/>
              <w:t>20</w:t>
            </w:r>
          </w:p>
        </w:tc>
        <w:tc>
          <w:tcPr>
            <w:tcW w:w="7011" w:type="dxa"/>
          </w:tcPr>
          <w:p w14:paraId="1FFB56B6" w14:textId="77777777" w:rsidR="0015357E" w:rsidRPr="00746EFC" w:rsidRDefault="0015357E" w:rsidP="002714F7">
            <w:pPr>
              <w:jc w:val="left"/>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 xml:space="preserve">Техническое перевооружение подстанции 110 </w:t>
            </w:r>
            <w:proofErr w:type="spellStart"/>
            <w:r w:rsidRPr="00746EFC">
              <w:rPr>
                <w:rFonts w:eastAsia="Calibri" w:cs="Times New Roman"/>
                <w:color w:val="000000" w:themeColor="text1"/>
                <w:szCs w:val="18"/>
                <w:lang w:eastAsia="ru-RU"/>
              </w:rPr>
              <w:t>кВ</w:t>
            </w:r>
            <w:proofErr w:type="spellEnd"/>
            <w:r w:rsidRPr="00746EFC">
              <w:rPr>
                <w:rFonts w:eastAsia="Calibri" w:cs="Times New Roman"/>
                <w:color w:val="000000" w:themeColor="text1"/>
                <w:szCs w:val="18"/>
                <w:lang w:eastAsia="ru-RU"/>
              </w:rPr>
              <w:t xml:space="preserve"> ПС-66 </w:t>
            </w:r>
            <w:r w:rsidR="00EE4D67" w:rsidRPr="00746EFC">
              <w:rPr>
                <w:rFonts w:eastAsia="Calibri" w:cs="Times New Roman"/>
                <w:color w:val="000000" w:themeColor="text1"/>
                <w:szCs w:val="18"/>
                <w:lang w:eastAsia="ru-RU"/>
              </w:rPr>
              <w:t>«</w:t>
            </w:r>
            <w:proofErr w:type="spellStart"/>
            <w:r w:rsidRPr="00746EFC">
              <w:rPr>
                <w:rFonts w:eastAsia="Calibri" w:cs="Times New Roman"/>
                <w:color w:val="000000" w:themeColor="text1"/>
                <w:szCs w:val="18"/>
                <w:lang w:eastAsia="ru-RU"/>
              </w:rPr>
              <w:t>Кукковка</w:t>
            </w:r>
            <w:proofErr w:type="spellEnd"/>
            <w:r w:rsidR="00EE4D67" w:rsidRPr="00746EFC">
              <w:rPr>
                <w:rFonts w:eastAsia="Calibri" w:cs="Times New Roman"/>
                <w:color w:val="000000" w:themeColor="text1"/>
                <w:szCs w:val="18"/>
                <w:lang w:eastAsia="ru-RU"/>
              </w:rPr>
              <w:t>»</w:t>
            </w:r>
            <w:r w:rsidRPr="00746EFC">
              <w:rPr>
                <w:rFonts w:eastAsia="Calibri" w:cs="Times New Roman"/>
                <w:color w:val="000000" w:themeColor="text1"/>
                <w:szCs w:val="18"/>
                <w:lang w:eastAsia="ru-RU"/>
              </w:rPr>
              <w:t xml:space="preserve"> с комплектацией устройствами противоаварийной автоматики частотной разгрузки в количестве 2 комплекта</w:t>
            </w:r>
          </w:p>
        </w:tc>
        <w:tc>
          <w:tcPr>
            <w:tcW w:w="1913" w:type="dxa"/>
          </w:tcPr>
          <w:p w14:paraId="083A38B8" w14:textId="77777777" w:rsidR="0015357E" w:rsidRPr="00746EFC" w:rsidRDefault="0015357E" w:rsidP="00493C13">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15,80</w:t>
            </w:r>
          </w:p>
        </w:tc>
      </w:tr>
      <w:tr w:rsidR="0015357E" w:rsidRPr="00746EFC" w14:paraId="5B62F852" w14:textId="77777777" w:rsidTr="00E6014D">
        <w:tc>
          <w:tcPr>
            <w:cnfStyle w:val="001000000000" w:firstRow="0" w:lastRow="0" w:firstColumn="1" w:lastColumn="0" w:oddVBand="0" w:evenVBand="0" w:oddHBand="0" w:evenHBand="0" w:firstRowFirstColumn="0" w:firstRowLastColumn="0" w:lastRowFirstColumn="0" w:lastRowLastColumn="0"/>
            <w:tcW w:w="562" w:type="dxa"/>
          </w:tcPr>
          <w:p w14:paraId="2F1D9F94" w14:textId="77777777" w:rsidR="0015357E" w:rsidRPr="00746EFC" w:rsidRDefault="0015357E" w:rsidP="00493C13">
            <w:pPr>
              <w:jc w:val="center"/>
              <w:rPr>
                <w:rFonts w:eastAsia="Calibri" w:cs="Times New Roman"/>
                <w:color w:val="000000" w:themeColor="text1"/>
                <w:szCs w:val="18"/>
                <w:lang w:eastAsia="ru-RU"/>
              </w:rPr>
            </w:pPr>
            <w:r w:rsidRPr="00746EFC">
              <w:rPr>
                <w:rFonts w:eastAsia="Calibri" w:cs="Times New Roman"/>
                <w:color w:val="000000" w:themeColor="text1"/>
                <w:szCs w:val="18"/>
                <w:lang w:eastAsia="ru-RU"/>
              </w:rPr>
              <w:t>21</w:t>
            </w:r>
          </w:p>
        </w:tc>
        <w:tc>
          <w:tcPr>
            <w:tcW w:w="7011" w:type="dxa"/>
          </w:tcPr>
          <w:p w14:paraId="1E7FC49D" w14:textId="77777777" w:rsidR="0015357E" w:rsidRPr="00746EFC" w:rsidRDefault="0015357E" w:rsidP="002714F7">
            <w:pPr>
              <w:jc w:val="left"/>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 xml:space="preserve">Модернизация подстанции ПС 110 </w:t>
            </w:r>
            <w:proofErr w:type="spellStart"/>
            <w:r w:rsidRPr="00746EFC">
              <w:rPr>
                <w:rFonts w:eastAsia="Calibri" w:cs="Times New Roman"/>
                <w:color w:val="000000" w:themeColor="text1"/>
                <w:szCs w:val="18"/>
                <w:lang w:eastAsia="ru-RU"/>
              </w:rPr>
              <w:t>кВ</w:t>
            </w:r>
            <w:proofErr w:type="spellEnd"/>
            <w:r w:rsidRPr="00746EFC">
              <w:rPr>
                <w:rFonts w:eastAsia="Calibri" w:cs="Times New Roman"/>
                <w:color w:val="000000" w:themeColor="text1"/>
                <w:szCs w:val="18"/>
                <w:lang w:eastAsia="ru-RU"/>
              </w:rPr>
              <w:t xml:space="preserve"> ПС-39 </w:t>
            </w:r>
            <w:proofErr w:type="spellStart"/>
            <w:r w:rsidRPr="00746EFC">
              <w:rPr>
                <w:rFonts w:eastAsia="Calibri" w:cs="Times New Roman"/>
                <w:color w:val="000000" w:themeColor="text1"/>
                <w:szCs w:val="18"/>
                <w:lang w:eastAsia="ru-RU"/>
              </w:rPr>
              <w:t>Ведлозеро</w:t>
            </w:r>
            <w:proofErr w:type="spellEnd"/>
            <w:r w:rsidRPr="00746EFC">
              <w:rPr>
                <w:rFonts w:eastAsia="Calibri" w:cs="Times New Roman"/>
                <w:color w:val="000000" w:themeColor="text1"/>
                <w:szCs w:val="18"/>
                <w:lang w:eastAsia="ru-RU"/>
              </w:rPr>
              <w:t xml:space="preserve"> с заменой РЗА линий 110 </w:t>
            </w:r>
            <w:proofErr w:type="spellStart"/>
            <w:r w:rsidRPr="00746EFC">
              <w:rPr>
                <w:rFonts w:eastAsia="Calibri" w:cs="Times New Roman"/>
                <w:color w:val="000000" w:themeColor="text1"/>
                <w:szCs w:val="18"/>
                <w:lang w:eastAsia="ru-RU"/>
              </w:rPr>
              <w:t>кВ</w:t>
            </w:r>
            <w:proofErr w:type="spellEnd"/>
            <w:r w:rsidRPr="00746EFC">
              <w:rPr>
                <w:rFonts w:eastAsia="Calibri" w:cs="Times New Roman"/>
                <w:color w:val="000000" w:themeColor="text1"/>
                <w:szCs w:val="18"/>
                <w:lang w:eastAsia="ru-RU"/>
              </w:rPr>
              <w:t xml:space="preserve"> в количестве 3 комплектов</w:t>
            </w:r>
          </w:p>
        </w:tc>
        <w:tc>
          <w:tcPr>
            <w:tcW w:w="1913" w:type="dxa"/>
          </w:tcPr>
          <w:p w14:paraId="26A67854" w14:textId="77777777" w:rsidR="0015357E" w:rsidRPr="00746EFC" w:rsidRDefault="0015357E" w:rsidP="00493C13">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409,01</w:t>
            </w:r>
          </w:p>
        </w:tc>
      </w:tr>
      <w:tr w:rsidR="0015357E" w:rsidRPr="00746EFC" w14:paraId="4AF994E5" w14:textId="77777777" w:rsidTr="00E6014D">
        <w:tc>
          <w:tcPr>
            <w:cnfStyle w:val="001000000000" w:firstRow="0" w:lastRow="0" w:firstColumn="1" w:lastColumn="0" w:oddVBand="0" w:evenVBand="0" w:oddHBand="0" w:evenHBand="0" w:firstRowFirstColumn="0" w:firstRowLastColumn="0" w:lastRowFirstColumn="0" w:lastRowLastColumn="0"/>
            <w:tcW w:w="562" w:type="dxa"/>
          </w:tcPr>
          <w:p w14:paraId="7EDD3867" w14:textId="77777777" w:rsidR="0015357E" w:rsidRPr="00746EFC" w:rsidRDefault="0015357E" w:rsidP="00493C13">
            <w:pPr>
              <w:jc w:val="center"/>
              <w:rPr>
                <w:rFonts w:eastAsia="Calibri" w:cs="Times New Roman"/>
                <w:color w:val="000000" w:themeColor="text1"/>
                <w:szCs w:val="18"/>
                <w:lang w:eastAsia="ru-RU"/>
              </w:rPr>
            </w:pPr>
            <w:r w:rsidRPr="00746EFC">
              <w:rPr>
                <w:rFonts w:eastAsia="Calibri" w:cs="Times New Roman"/>
                <w:color w:val="000000" w:themeColor="text1"/>
                <w:szCs w:val="18"/>
                <w:lang w:eastAsia="ru-RU"/>
              </w:rPr>
              <w:t>22</w:t>
            </w:r>
          </w:p>
        </w:tc>
        <w:tc>
          <w:tcPr>
            <w:tcW w:w="7011" w:type="dxa"/>
          </w:tcPr>
          <w:p w14:paraId="07C9C6BA" w14:textId="77777777" w:rsidR="0015357E" w:rsidRPr="00746EFC" w:rsidRDefault="0015357E" w:rsidP="002714F7">
            <w:pPr>
              <w:jc w:val="left"/>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 xml:space="preserve">Строительство ограждения по периметру территории </w:t>
            </w:r>
            <w:proofErr w:type="spellStart"/>
            <w:r w:rsidRPr="00746EFC">
              <w:rPr>
                <w:rFonts w:eastAsia="Calibri" w:cs="Times New Roman"/>
                <w:color w:val="000000" w:themeColor="text1"/>
                <w:szCs w:val="18"/>
                <w:lang w:eastAsia="ru-RU"/>
              </w:rPr>
              <w:t>Сосновецкого</w:t>
            </w:r>
            <w:proofErr w:type="spellEnd"/>
            <w:r w:rsidRPr="00746EFC">
              <w:rPr>
                <w:rFonts w:eastAsia="Calibri" w:cs="Times New Roman"/>
                <w:color w:val="000000" w:themeColor="text1"/>
                <w:szCs w:val="18"/>
                <w:lang w:eastAsia="ru-RU"/>
              </w:rPr>
              <w:t xml:space="preserve"> мастерского участка филиала </w:t>
            </w:r>
            <w:r w:rsidR="00EE4D67" w:rsidRPr="00746EFC">
              <w:rPr>
                <w:rFonts w:eastAsia="Calibri" w:cs="Times New Roman"/>
                <w:color w:val="000000" w:themeColor="text1"/>
                <w:szCs w:val="18"/>
                <w:lang w:eastAsia="ru-RU"/>
              </w:rPr>
              <w:t>«</w:t>
            </w:r>
            <w:r w:rsidRPr="00746EFC">
              <w:rPr>
                <w:rFonts w:eastAsia="Calibri" w:cs="Times New Roman"/>
                <w:color w:val="000000" w:themeColor="text1"/>
                <w:szCs w:val="18"/>
                <w:lang w:eastAsia="ru-RU"/>
              </w:rPr>
              <w:t>Карелэнерго</w:t>
            </w:r>
            <w:r w:rsidR="00EE4D67" w:rsidRPr="00746EFC">
              <w:rPr>
                <w:rFonts w:eastAsia="Calibri" w:cs="Times New Roman"/>
                <w:color w:val="000000" w:themeColor="text1"/>
                <w:szCs w:val="18"/>
                <w:lang w:eastAsia="ru-RU"/>
              </w:rPr>
              <w:t>»</w:t>
            </w:r>
            <w:r w:rsidRPr="00746EFC">
              <w:rPr>
                <w:rFonts w:eastAsia="Calibri" w:cs="Times New Roman"/>
                <w:color w:val="000000" w:themeColor="text1"/>
                <w:szCs w:val="18"/>
                <w:lang w:eastAsia="ru-RU"/>
              </w:rPr>
              <w:t xml:space="preserve"> 57 </w:t>
            </w:r>
            <w:proofErr w:type="spellStart"/>
            <w:r w:rsidRPr="00746EFC">
              <w:rPr>
                <w:rFonts w:eastAsia="Calibri" w:cs="Times New Roman"/>
                <w:color w:val="000000" w:themeColor="text1"/>
                <w:szCs w:val="18"/>
                <w:lang w:eastAsia="ru-RU"/>
              </w:rPr>
              <w:t>м.п</w:t>
            </w:r>
            <w:proofErr w:type="spellEnd"/>
            <w:r w:rsidRPr="00746EFC">
              <w:rPr>
                <w:rFonts w:eastAsia="Calibri" w:cs="Times New Roman"/>
                <w:color w:val="000000" w:themeColor="text1"/>
                <w:szCs w:val="18"/>
                <w:lang w:eastAsia="ru-RU"/>
              </w:rPr>
              <w:t xml:space="preserve">.  с установкой барьера безопасности </w:t>
            </w:r>
            <w:r w:rsidR="00EE4D67" w:rsidRPr="00746EFC">
              <w:rPr>
                <w:rFonts w:eastAsia="Calibri" w:cs="Times New Roman"/>
                <w:color w:val="000000" w:themeColor="text1"/>
                <w:szCs w:val="18"/>
                <w:lang w:eastAsia="ru-RU"/>
              </w:rPr>
              <w:t>«</w:t>
            </w:r>
            <w:r w:rsidRPr="00746EFC">
              <w:rPr>
                <w:rFonts w:eastAsia="Calibri" w:cs="Times New Roman"/>
                <w:color w:val="000000" w:themeColor="text1"/>
                <w:szCs w:val="18"/>
                <w:lang w:eastAsia="ru-RU"/>
              </w:rPr>
              <w:t>Егоза</w:t>
            </w:r>
            <w:r w:rsidR="00EE4D67" w:rsidRPr="00746EFC">
              <w:rPr>
                <w:rFonts w:eastAsia="Calibri" w:cs="Times New Roman"/>
                <w:color w:val="000000" w:themeColor="text1"/>
                <w:szCs w:val="18"/>
                <w:lang w:eastAsia="ru-RU"/>
              </w:rPr>
              <w:t>»</w:t>
            </w:r>
            <w:r w:rsidRPr="00746EFC">
              <w:rPr>
                <w:rFonts w:eastAsia="Calibri" w:cs="Times New Roman"/>
                <w:color w:val="000000" w:themeColor="text1"/>
                <w:szCs w:val="18"/>
                <w:lang w:eastAsia="ru-RU"/>
              </w:rPr>
              <w:t xml:space="preserve"> и устройствами освещения в количестве 5 светильников</w:t>
            </w:r>
          </w:p>
        </w:tc>
        <w:tc>
          <w:tcPr>
            <w:tcW w:w="1913" w:type="dxa"/>
          </w:tcPr>
          <w:p w14:paraId="62D9720F" w14:textId="77777777" w:rsidR="0015357E" w:rsidRPr="00746EFC" w:rsidRDefault="0015357E" w:rsidP="00493C13">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54,30</w:t>
            </w:r>
          </w:p>
        </w:tc>
      </w:tr>
      <w:tr w:rsidR="0015357E" w:rsidRPr="00746EFC" w14:paraId="4DC0F7D3" w14:textId="77777777" w:rsidTr="00E6014D">
        <w:tc>
          <w:tcPr>
            <w:cnfStyle w:val="001000000000" w:firstRow="0" w:lastRow="0" w:firstColumn="1" w:lastColumn="0" w:oddVBand="0" w:evenVBand="0" w:oddHBand="0" w:evenHBand="0" w:firstRowFirstColumn="0" w:firstRowLastColumn="0" w:lastRowFirstColumn="0" w:lastRowLastColumn="0"/>
            <w:tcW w:w="562" w:type="dxa"/>
          </w:tcPr>
          <w:p w14:paraId="63D20129" w14:textId="77777777" w:rsidR="0015357E" w:rsidRPr="00746EFC" w:rsidRDefault="0015357E" w:rsidP="00493C13">
            <w:pPr>
              <w:jc w:val="center"/>
              <w:rPr>
                <w:rFonts w:eastAsia="Calibri" w:cs="Times New Roman"/>
                <w:color w:val="000000" w:themeColor="text1"/>
                <w:szCs w:val="18"/>
                <w:lang w:eastAsia="ru-RU"/>
              </w:rPr>
            </w:pPr>
            <w:r w:rsidRPr="00746EFC">
              <w:rPr>
                <w:rFonts w:eastAsia="Calibri" w:cs="Times New Roman"/>
                <w:color w:val="000000" w:themeColor="text1"/>
                <w:szCs w:val="18"/>
                <w:lang w:eastAsia="ru-RU"/>
              </w:rPr>
              <w:t>23</w:t>
            </w:r>
          </w:p>
        </w:tc>
        <w:tc>
          <w:tcPr>
            <w:tcW w:w="7011" w:type="dxa"/>
          </w:tcPr>
          <w:p w14:paraId="0A837849" w14:textId="77777777" w:rsidR="0015357E" w:rsidRPr="00746EFC" w:rsidRDefault="0015357E" w:rsidP="002714F7">
            <w:pPr>
              <w:jc w:val="left"/>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 xml:space="preserve">Строительство ограждения по периметру территории </w:t>
            </w:r>
            <w:proofErr w:type="spellStart"/>
            <w:r w:rsidRPr="00746EFC">
              <w:rPr>
                <w:rFonts w:eastAsia="Calibri" w:cs="Times New Roman"/>
                <w:color w:val="000000" w:themeColor="text1"/>
                <w:szCs w:val="18"/>
                <w:lang w:eastAsia="ru-RU"/>
              </w:rPr>
              <w:t>Лехтинского</w:t>
            </w:r>
            <w:proofErr w:type="spellEnd"/>
            <w:r w:rsidRPr="00746EFC">
              <w:rPr>
                <w:rFonts w:eastAsia="Calibri" w:cs="Times New Roman"/>
                <w:color w:val="000000" w:themeColor="text1"/>
                <w:szCs w:val="18"/>
                <w:lang w:eastAsia="ru-RU"/>
              </w:rPr>
              <w:t xml:space="preserve"> мастерского участка филиала </w:t>
            </w:r>
            <w:r w:rsidR="00EE4D67" w:rsidRPr="00746EFC">
              <w:rPr>
                <w:rFonts w:eastAsia="Calibri" w:cs="Times New Roman"/>
                <w:color w:val="000000" w:themeColor="text1"/>
                <w:szCs w:val="18"/>
                <w:lang w:eastAsia="ru-RU"/>
              </w:rPr>
              <w:t>«</w:t>
            </w:r>
            <w:r w:rsidRPr="00746EFC">
              <w:rPr>
                <w:rFonts w:eastAsia="Calibri" w:cs="Times New Roman"/>
                <w:color w:val="000000" w:themeColor="text1"/>
                <w:szCs w:val="18"/>
                <w:lang w:eastAsia="ru-RU"/>
              </w:rPr>
              <w:t>Карелэнерго</w:t>
            </w:r>
            <w:r w:rsidR="00EE4D67" w:rsidRPr="00746EFC">
              <w:rPr>
                <w:rFonts w:eastAsia="Calibri" w:cs="Times New Roman"/>
                <w:color w:val="000000" w:themeColor="text1"/>
                <w:szCs w:val="18"/>
                <w:lang w:eastAsia="ru-RU"/>
              </w:rPr>
              <w:t>»</w:t>
            </w:r>
            <w:r w:rsidRPr="00746EFC">
              <w:rPr>
                <w:rFonts w:eastAsia="Calibri" w:cs="Times New Roman"/>
                <w:color w:val="000000" w:themeColor="text1"/>
                <w:szCs w:val="18"/>
                <w:lang w:eastAsia="ru-RU"/>
              </w:rPr>
              <w:t xml:space="preserve"> 82 </w:t>
            </w:r>
            <w:proofErr w:type="spellStart"/>
            <w:r w:rsidRPr="00746EFC">
              <w:rPr>
                <w:rFonts w:eastAsia="Calibri" w:cs="Times New Roman"/>
                <w:color w:val="000000" w:themeColor="text1"/>
                <w:szCs w:val="18"/>
                <w:lang w:eastAsia="ru-RU"/>
              </w:rPr>
              <w:t>м.п</w:t>
            </w:r>
            <w:proofErr w:type="spellEnd"/>
            <w:r w:rsidRPr="00746EFC">
              <w:rPr>
                <w:rFonts w:eastAsia="Calibri" w:cs="Times New Roman"/>
                <w:color w:val="000000" w:themeColor="text1"/>
                <w:szCs w:val="18"/>
                <w:lang w:eastAsia="ru-RU"/>
              </w:rPr>
              <w:t xml:space="preserve">., установка блок-контейнеров 1 комплект, барьера безопасности </w:t>
            </w:r>
            <w:r w:rsidR="00EE4D67" w:rsidRPr="00746EFC">
              <w:rPr>
                <w:rFonts w:eastAsia="Calibri" w:cs="Times New Roman"/>
                <w:color w:val="000000" w:themeColor="text1"/>
                <w:szCs w:val="18"/>
                <w:lang w:eastAsia="ru-RU"/>
              </w:rPr>
              <w:t>«</w:t>
            </w:r>
            <w:r w:rsidRPr="00746EFC">
              <w:rPr>
                <w:rFonts w:eastAsia="Calibri" w:cs="Times New Roman"/>
                <w:color w:val="000000" w:themeColor="text1"/>
                <w:szCs w:val="18"/>
                <w:lang w:eastAsia="ru-RU"/>
              </w:rPr>
              <w:t>Егоза</w:t>
            </w:r>
            <w:r w:rsidR="00EE4D67" w:rsidRPr="00746EFC">
              <w:rPr>
                <w:rFonts w:eastAsia="Calibri" w:cs="Times New Roman"/>
                <w:color w:val="000000" w:themeColor="text1"/>
                <w:szCs w:val="18"/>
                <w:lang w:eastAsia="ru-RU"/>
              </w:rPr>
              <w:t>»</w:t>
            </w:r>
            <w:r w:rsidRPr="00746EFC">
              <w:rPr>
                <w:rFonts w:eastAsia="Calibri" w:cs="Times New Roman"/>
                <w:color w:val="000000" w:themeColor="text1"/>
                <w:szCs w:val="18"/>
                <w:lang w:eastAsia="ru-RU"/>
              </w:rPr>
              <w:t>, светильников освещения в кол-ве 6 ед.</w:t>
            </w:r>
          </w:p>
        </w:tc>
        <w:tc>
          <w:tcPr>
            <w:tcW w:w="1913" w:type="dxa"/>
          </w:tcPr>
          <w:p w14:paraId="70AA3BB1" w14:textId="77777777" w:rsidR="0015357E" w:rsidRPr="00746EFC" w:rsidRDefault="0015357E" w:rsidP="00493C13">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3 908,52</w:t>
            </w:r>
          </w:p>
        </w:tc>
      </w:tr>
      <w:tr w:rsidR="0015357E" w:rsidRPr="00746EFC" w14:paraId="1A5C189A" w14:textId="77777777" w:rsidTr="00E6014D">
        <w:tc>
          <w:tcPr>
            <w:cnfStyle w:val="001000000000" w:firstRow="0" w:lastRow="0" w:firstColumn="1" w:lastColumn="0" w:oddVBand="0" w:evenVBand="0" w:oddHBand="0" w:evenHBand="0" w:firstRowFirstColumn="0" w:firstRowLastColumn="0" w:lastRowFirstColumn="0" w:lastRowLastColumn="0"/>
            <w:tcW w:w="562" w:type="dxa"/>
          </w:tcPr>
          <w:p w14:paraId="7EF043AC" w14:textId="77777777" w:rsidR="0015357E" w:rsidRPr="00746EFC" w:rsidRDefault="0015357E" w:rsidP="00493C13">
            <w:pPr>
              <w:jc w:val="center"/>
              <w:rPr>
                <w:rFonts w:eastAsia="Calibri" w:cs="Times New Roman"/>
                <w:color w:val="000000" w:themeColor="text1"/>
                <w:szCs w:val="18"/>
                <w:lang w:eastAsia="ru-RU"/>
              </w:rPr>
            </w:pPr>
            <w:r w:rsidRPr="00746EFC">
              <w:rPr>
                <w:rFonts w:eastAsia="Calibri" w:cs="Times New Roman"/>
                <w:color w:val="000000" w:themeColor="text1"/>
                <w:szCs w:val="18"/>
                <w:lang w:eastAsia="ru-RU"/>
              </w:rPr>
              <w:t>24</w:t>
            </w:r>
          </w:p>
        </w:tc>
        <w:tc>
          <w:tcPr>
            <w:tcW w:w="7011" w:type="dxa"/>
          </w:tcPr>
          <w:p w14:paraId="62611E82" w14:textId="77777777" w:rsidR="0015357E" w:rsidRPr="00746EFC" w:rsidRDefault="0015357E" w:rsidP="002714F7">
            <w:pPr>
              <w:jc w:val="left"/>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Приобретение дизельной электростанции ПБ-138-18Д-20 мощностью 100 кВт (3 ед.)</w:t>
            </w:r>
          </w:p>
        </w:tc>
        <w:tc>
          <w:tcPr>
            <w:tcW w:w="1913" w:type="dxa"/>
          </w:tcPr>
          <w:p w14:paraId="42DC5956" w14:textId="77777777" w:rsidR="0015357E" w:rsidRPr="00746EFC" w:rsidRDefault="0015357E" w:rsidP="00493C13">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4 800,00</w:t>
            </w:r>
          </w:p>
        </w:tc>
      </w:tr>
      <w:tr w:rsidR="0015357E" w:rsidRPr="00746EFC" w14:paraId="368EB5F2" w14:textId="77777777" w:rsidTr="00E6014D">
        <w:tc>
          <w:tcPr>
            <w:cnfStyle w:val="001000000000" w:firstRow="0" w:lastRow="0" w:firstColumn="1" w:lastColumn="0" w:oddVBand="0" w:evenVBand="0" w:oddHBand="0" w:evenHBand="0" w:firstRowFirstColumn="0" w:firstRowLastColumn="0" w:lastRowFirstColumn="0" w:lastRowLastColumn="0"/>
            <w:tcW w:w="562" w:type="dxa"/>
          </w:tcPr>
          <w:p w14:paraId="5A28960C" w14:textId="77777777" w:rsidR="0015357E" w:rsidRPr="00746EFC" w:rsidRDefault="0015357E" w:rsidP="00493C13">
            <w:pPr>
              <w:jc w:val="center"/>
              <w:rPr>
                <w:rFonts w:eastAsia="Calibri" w:cs="Times New Roman"/>
                <w:color w:val="000000" w:themeColor="text1"/>
                <w:szCs w:val="18"/>
                <w:lang w:eastAsia="ru-RU"/>
              </w:rPr>
            </w:pPr>
            <w:r w:rsidRPr="00746EFC">
              <w:rPr>
                <w:rFonts w:eastAsia="Calibri" w:cs="Times New Roman"/>
                <w:color w:val="000000" w:themeColor="text1"/>
                <w:szCs w:val="18"/>
                <w:lang w:eastAsia="ru-RU"/>
              </w:rPr>
              <w:t>25</w:t>
            </w:r>
          </w:p>
        </w:tc>
        <w:tc>
          <w:tcPr>
            <w:tcW w:w="7011" w:type="dxa"/>
          </w:tcPr>
          <w:p w14:paraId="62113CD9" w14:textId="77777777" w:rsidR="0015357E" w:rsidRPr="00746EFC" w:rsidRDefault="0015357E" w:rsidP="002714F7">
            <w:pPr>
              <w:jc w:val="left"/>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Приобретение  прибора анализа механического состояния активной части трансформатора методом анализа частотных характеристик FRAX101 (1 ед.)</w:t>
            </w:r>
          </w:p>
        </w:tc>
        <w:tc>
          <w:tcPr>
            <w:tcW w:w="1913" w:type="dxa"/>
          </w:tcPr>
          <w:p w14:paraId="4A583FA7" w14:textId="77777777" w:rsidR="0015357E" w:rsidRPr="00746EFC" w:rsidRDefault="0015357E" w:rsidP="00493C13">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1 634,30</w:t>
            </w:r>
          </w:p>
        </w:tc>
      </w:tr>
      <w:tr w:rsidR="0015357E" w:rsidRPr="00746EFC" w14:paraId="4D12F40B" w14:textId="77777777" w:rsidTr="00E6014D">
        <w:tc>
          <w:tcPr>
            <w:cnfStyle w:val="001000000000" w:firstRow="0" w:lastRow="0" w:firstColumn="1" w:lastColumn="0" w:oddVBand="0" w:evenVBand="0" w:oddHBand="0" w:evenHBand="0" w:firstRowFirstColumn="0" w:firstRowLastColumn="0" w:lastRowFirstColumn="0" w:lastRowLastColumn="0"/>
            <w:tcW w:w="562" w:type="dxa"/>
          </w:tcPr>
          <w:p w14:paraId="1BE6DB4F" w14:textId="77777777" w:rsidR="0015357E" w:rsidRPr="00746EFC" w:rsidRDefault="0015357E" w:rsidP="00493C13">
            <w:pPr>
              <w:jc w:val="center"/>
              <w:rPr>
                <w:rFonts w:eastAsia="Calibri" w:cs="Times New Roman"/>
                <w:color w:val="000000" w:themeColor="text1"/>
                <w:szCs w:val="18"/>
                <w:lang w:eastAsia="ru-RU"/>
              </w:rPr>
            </w:pPr>
            <w:r w:rsidRPr="00746EFC">
              <w:rPr>
                <w:rFonts w:eastAsia="Calibri" w:cs="Times New Roman"/>
                <w:color w:val="000000" w:themeColor="text1"/>
                <w:szCs w:val="18"/>
                <w:lang w:eastAsia="ru-RU"/>
              </w:rPr>
              <w:t>26</w:t>
            </w:r>
          </w:p>
        </w:tc>
        <w:tc>
          <w:tcPr>
            <w:tcW w:w="7011" w:type="dxa"/>
          </w:tcPr>
          <w:p w14:paraId="027829BD" w14:textId="77777777" w:rsidR="0015357E" w:rsidRPr="00746EFC" w:rsidRDefault="0015357E" w:rsidP="002714F7">
            <w:pPr>
              <w:jc w:val="left"/>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 xml:space="preserve">Приобретение цифровых </w:t>
            </w:r>
            <w:proofErr w:type="spellStart"/>
            <w:r w:rsidRPr="00746EFC">
              <w:rPr>
                <w:rFonts w:eastAsia="Calibri" w:cs="Times New Roman"/>
                <w:color w:val="000000" w:themeColor="text1"/>
                <w:szCs w:val="18"/>
                <w:lang w:eastAsia="ru-RU"/>
              </w:rPr>
              <w:t>вольтамперофазометров</w:t>
            </w:r>
            <w:proofErr w:type="spellEnd"/>
            <w:r w:rsidRPr="00746EFC">
              <w:rPr>
                <w:rFonts w:eastAsia="Calibri" w:cs="Times New Roman"/>
                <w:color w:val="000000" w:themeColor="text1"/>
                <w:szCs w:val="18"/>
                <w:lang w:eastAsia="ru-RU"/>
              </w:rPr>
              <w:t xml:space="preserve"> РЕТОМЕТР-М2 в количестве 3 комплекта</w:t>
            </w:r>
          </w:p>
        </w:tc>
        <w:tc>
          <w:tcPr>
            <w:tcW w:w="1913" w:type="dxa"/>
          </w:tcPr>
          <w:p w14:paraId="56E5E870" w14:textId="77777777" w:rsidR="0015357E" w:rsidRPr="00746EFC" w:rsidRDefault="0015357E" w:rsidP="00493C13">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186,00</w:t>
            </w:r>
          </w:p>
        </w:tc>
      </w:tr>
      <w:tr w:rsidR="0015357E" w:rsidRPr="00746EFC" w14:paraId="23D3FDE6" w14:textId="77777777" w:rsidTr="00E6014D">
        <w:tc>
          <w:tcPr>
            <w:cnfStyle w:val="001000000000" w:firstRow="0" w:lastRow="0" w:firstColumn="1" w:lastColumn="0" w:oddVBand="0" w:evenVBand="0" w:oddHBand="0" w:evenHBand="0" w:firstRowFirstColumn="0" w:firstRowLastColumn="0" w:lastRowFirstColumn="0" w:lastRowLastColumn="0"/>
            <w:tcW w:w="562" w:type="dxa"/>
          </w:tcPr>
          <w:p w14:paraId="6B29354B" w14:textId="77777777" w:rsidR="0015357E" w:rsidRPr="00746EFC" w:rsidRDefault="0015357E" w:rsidP="00493C13">
            <w:pPr>
              <w:jc w:val="center"/>
              <w:rPr>
                <w:rFonts w:eastAsia="Calibri" w:cs="Times New Roman"/>
                <w:color w:val="000000" w:themeColor="text1"/>
                <w:szCs w:val="18"/>
                <w:lang w:eastAsia="ru-RU"/>
              </w:rPr>
            </w:pPr>
            <w:r w:rsidRPr="00746EFC">
              <w:rPr>
                <w:rFonts w:eastAsia="Calibri" w:cs="Times New Roman"/>
                <w:color w:val="000000" w:themeColor="text1"/>
                <w:szCs w:val="18"/>
                <w:lang w:eastAsia="ru-RU"/>
              </w:rPr>
              <w:t>27</w:t>
            </w:r>
          </w:p>
        </w:tc>
        <w:tc>
          <w:tcPr>
            <w:tcW w:w="7011" w:type="dxa"/>
          </w:tcPr>
          <w:p w14:paraId="26EE5C48" w14:textId="77777777" w:rsidR="0015357E" w:rsidRPr="00746EFC" w:rsidRDefault="0015357E" w:rsidP="002714F7">
            <w:pPr>
              <w:jc w:val="left"/>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Приобретение аппарата испытания диэлектриков АИД-70-2 шт.</w:t>
            </w:r>
          </w:p>
        </w:tc>
        <w:tc>
          <w:tcPr>
            <w:tcW w:w="1913" w:type="dxa"/>
          </w:tcPr>
          <w:p w14:paraId="21570E80" w14:textId="77777777" w:rsidR="0015357E" w:rsidRPr="00746EFC" w:rsidRDefault="0015357E" w:rsidP="00493C13">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276,00</w:t>
            </w:r>
          </w:p>
        </w:tc>
      </w:tr>
      <w:tr w:rsidR="0015357E" w:rsidRPr="00746EFC" w14:paraId="2109CDF4" w14:textId="77777777" w:rsidTr="00E6014D">
        <w:tc>
          <w:tcPr>
            <w:cnfStyle w:val="001000000000" w:firstRow="0" w:lastRow="0" w:firstColumn="1" w:lastColumn="0" w:oddVBand="0" w:evenVBand="0" w:oddHBand="0" w:evenHBand="0" w:firstRowFirstColumn="0" w:firstRowLastColumn="0" w:lastRowFirstColumn="0" w:lastRowLastColumn="0"/>
            <w:tcW w:w="562" w:type="dxa"/>
          </w:tcPr>
          <w:p w14:paraId="16C01947" w14:textId="77777777" w:rsidR="0015357E" w:rsidRPr="00746EFC" w:rsidRDefault="0015357E" w:rsidP="00493C13">
            <w:pPr>
              <w:jc w:val="center"/>
              <w:rPr>
                <w:rFonts w:eastAsia="Calibri" w:cs="Times New Roman"/>
                <w:color w:val="000000" w:themeColor="text1"/>
                <w:szCs w:val="18"/>
                <w:lang w:eastAsia="ru-RU"/>
              </w:rPr>
            </w:pPr>
            <w:r w:rsidRPr="00746EFC">
              <w:rPr>
                <w:rFonts w:eastAsia="Calibri" w:cs="Times New Roman"/>
                <w:color w:val="000000" w:themeColor="text1"/>
                <w:szCs w:val="18"/>
                <w:lang w:eastAsia="ru-RU"/>
              </w:rPr>
              <w:t>28</w:t>
            </w:r>
          </w:p>
        </w:tc>
        <w:tc>
          <w:tcPr>
            <w:tcW w:w="7011" w:type="dxa"/>
          </w:tcPr>
          <w:p w14:paraId="62967F86" w14:textId="77777777" w:rsidR="0015357E" w:rsidRPr="00746EFC" w:rsidRDefault="0015357E" w:rsidP="002714F7">
            <w:pPr>
              <w:jc w:val="left"/>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Приобретение рефлектометра Рейс 105М1-1 шт.</w:t>
            </w:r>
          </w:p>
        </w:tc>
        <w:tc>
          <w:tcPr>
            <w:tcW w:w="1913" w:type="dxa"/>
          </w:tcPr>
          <w:p w14:paraId="42A72380" w14:textId="77777777" w:rsidR="0015357E" w:rsidRPr="00746EFC" w:rsidRDefault="0015357E" w:rsidP="00493C13">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53,57</w:t>
            </w:r>
          </w:p>
        </w:tc>
      </w:tr>
      <w:tr w:rsidR="0015357E" w:rsidRPr="00746EFC" w14:paraId="502992C1" w14:textId="77777777" w:rsidTr="00E6014D">
        <w:tc>
          <w:tcPr>
            <w:cnfStyle w:val="001000000000" w:firstRow="0" w:lastRow="0" w:firstColumn="1" w:lastColumn="0" w:oddVBand="0" w:evenVBand="0" w:oddHBand="0" w:evenHBand="0" w:firstRowFirstColumn="0" w:firstRowLastColumn="0" w:lastRowFirstColumn="0" w:lastRowLastColumn="0"/>
            <w:tcW w:w="562" w:type="dxa"/>
          </w:tcPr>
          <w:p w14:paraId="102EC510" w14:textId="77777777" w:rsidR="0015357E" w:rsidRPr="00746EFC" w:rsidRDefault="0015357E" w:rsidP="00493C13">
            <w:pPr>
              <w:jc w:val="center"/>
              <w:rPr>
                <w:rFonts w:eastAsia="Calibri" w:cs="Times New Roman"/>
                <w:color w:val="000000" w:themeColor="text1"/>
                <w:szCs w:val="18"/>
                <w:lang w:eastAsia="ru-RU"/>
              </w:rPr>
            </w:pPr>
            <w:r w:rsidRPr="00746EFC">
              <w:rPr>
                <w:rFonts w:eastAsia="Calibri" w:cs="Times New Roman"/>
                <w:color w:val="000000" w:themeColor="text1"/>
                <w:szCs w:val="18"/>
                <w:lang w:eastAsia="ru-RU"/>
              </w:rPr>
              <w:t>29</w:t>
            </w:r>
          </w:p>
        </w:tc>
        <w:tc>
          <w:tcPr>
            <w:tcW w:w="7011" w:type="dxa"/>
          </w:tcPr>
          <w:p w14:paraId="6D4AABDC" w14:textId="77777777" w:rsidR="0015357E" w:rsidRPr="00746EFC" w:rsidRDefault="0015357E" w:rsidP="002714F7">
            <w:pPr>
              <w:jc w:val="left"/>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Приобретение комплекта нагрузочного измерительного с регулятором тока РТ-2048-01 -1шт.</w:t>
            </w:r>
          </w:p>
        </w:tc>
        <w:tc>
          <w:tcPr>
            <w:tcW w:w="1913" w:type="dxa"/>
          </w:tcPr>
          <w:p w14:paraId="64B007D6" w14:textId="77777777" w:rsidR="0015357E" w:rsidRPr="00746EFC" w:rsidRDefault="0015357E" w:rsidP="00493C13">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83,80</w:t>
            </w:r>
          </w:p>
        </w:tc>
      </w:tr>
      <w:tr w:rsidR="0015357E" w:rsidRPr="00746EFC" w14:paraId="12406416" w14:textId="77777777" w:rsidTr="00E6014D">
        <w:tc>
          <w:tcPr>
            <w:cnfStyle w:val="001000000000" w:firstRow="0" w:lastRow="0" w:firstColumn="1" w:lastColumn="0" w:oddVBand="0" w:evenVBand="0" w:oddHBand="0" w:evenHBand="0" w:firstRowFirstColumn="0" w:firstRowLastColumn="0" w:lastRowFirstColumn="0" w:lastRowLastColumn="0"/>
            <w:tcW w:w="562" w:type="dxa"/>
          </w:tcPr>
          <w:p w14:paraId="65EFD32C" w14:textId="77777777" w:rsidR="0015357E" w:rsidRPr="00746EFC" w:rsidRDefault="0015357E" w:rsidP="00493C13">
            <w:pPr>
              <w:jc w:val="center"/>
              <w:rPr>
                <w:rFonts w:eastAsia="Calibri" w:cs="Times New Roman"/>
                <w:color w:val="000000" w:themeColor="text1"/>
                <w:szCs w:val="18"/>
                <w:lang w:eastAsia="ru-RU"/>
              </w:rPr>
            </w:pPr>
            <w:r w:rsidRPr="00746EFC">
              <w:rPr>
                <w:rFonts w:eastAsia="Calibri" w:cs="Times New Roman"/>
                <w:color w:val="000000" w:themeColor="text1"/>
                <w:szCs w:val="18"/>
                <w:lang w:eastAsia="ru-RU"/>
              </w:rPr>
              <w:t>30</w:t>
            </w:r>
          </w:p>
        </w:tc>
        <w:tc>
          <w:tcPr>
            <w:tcW w:w="7011" w:type="dxa"/>
          </w:tcPr>
          <w:p w14:paraId="3C852FC1" w14:textId="77777777" w:rsidR="0015357E" w:rsidRPr="00746EFC" w:rsidRDefault="0015357E" w:rsidP="002714F7">
            <w:pPr>
              <w:jc w:val="left"/>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 xml:space="preserve">Приобретение </w:t>
            </w:r>
            <w:proofErr w:type="spellStart"/>
            <w:r w:rsidRPr="00746EFC">
              <w:rPr>
                <w:rFonts w:eastAsia="Calibri" w:cs="Times New Roman"/>
                <w:color w:val="000000" w:themeColor="text1"/>
                <w:szCs w:val="18"/>
                <w:lang w:eastAsia="ru-RU"/>
              </w:rPr>
              <w:t>кабелетрассоискателя</w:t>
            </w:r>
            <w:proofErr w:type="spellEnd"/>
            <w:r w:rsidRPr="00746EFC">
              <w:rPr>
                <w:rFonts w:eastAsia="Calibri" w:cs="Times New Roman"/>
                <w:color w:val="000000" w:themeColor="text1"/>
                <w:szCs w:val="18"/>
                <w:lang w:eastAsia="ru-RU"/>
              </w:rPr>
              <w:t xml:space="preserve"> </w:t>
            </w:r>
            <w:r w:rsidR="00EE4D67" w:rsidRPr="00746EFC">
              <w:rPr>
                <w:rFonts w:eastAsia="Calibri" w:cs="Times New Roman"/>
                <w:color w:val="000000" w:themeColor="text1"/>
                <w:szCs w:val="18"/>
                <w:lang w:eastAsia="ru-RU"/>
              </w:rPr>
              <w:t>«</w:t>
            </w:r>
            <w:r w:rsidRPr="00746EFC">
              <w:rPr>
                <w:rFonts w:eastAsia="Calibri" w:cs="Times New Roman"/>
                <w:color w:val="000000" w:themeColor="text1"/>
                <w:szCs w:val="18"/>
                <w:lang w:eastAsia="ru-RU"/>
              </w:rPr>
              <w:t>Атлет-АГ319Н</w:t>
            </w:r>
            <w:r w:rsidR="00EE4D67" w:rsidRPr="00746EFC">
              <w:rPr>
                <w:rFonts w:eastAsia="Calibri" w:cs="Times New Roman"/>
                <w:color w:val="000000" w:themeColor="text1"/>
                <w:szCs w:val="18"/>
                <w:lang w:eastAsia="ru-RU"/>
              </w:rPr>
              <w:t>»</w:t>
            </w:r>
            <w:r w:rsidRPr="00746EFC">
              <w:rPr>
                <w:rFonts w:eastAsia="Calibri" w:cs="Times New Roman"/>
                <w:color w:val="000000" w:themeColor="text1"/>
                <w:szCs w:val="18"/>
                <w:lang w:eastAsia="ru-RU"/>
              </w:rPr>
              <w:t>-1шт.</w:t>
            </w:r>
          </w:p>
        </w:tc>
        <w:tc>
          <w:tcPr>
            <w:tcW w:w="1913" w:type="dxa"/>
          </w:tcPr>
          <w:p w14:paraId="5C85C0C0" w14:textId="77777777" w:rsidR="0015357E" w:rsidRPr="00746EFC" w:rsidRDefault="0015357E" w:rsidP="00493C13">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176,62</w:t>
            </w:r>
          </w:p>
        </w:tc>
      </w:tr>
      <w:tr w:rsidR="0015357E" w:rsidRPr="00746EFC" w14:paraId="616A941D" w14:textId="77777777" w:rsidTr="00E6014D">
        <w:tc>
          <w:tcPr>
            <w:cnfStyle w:val="001000000000" w:firstRow="0" w:lastRow="0" w:firstColumn="1" w:lastColumn="0" w:oddVBand="0" w:evenVBand="0" w:oddHBand="0" w:evenHBand="0" w:firstRowFirstColumn="0" w:firstRowLastColumn="0" w:lastRowFirstColumn="0" w:lastRowLastColumn="0"/>
            <w:tcW w:w="562" w:type="dxa"/>
          </w:tcPr>
          <w:p w14:paraId="4B4C6DC4" w14:textId="77777777" w:rsidR="0015357E" w:rsidRPr="00746EFC" w:rsidRDefault="0015357E" w:rsidP="00493C13">
            <w:pPr>
              <w:jc w:val="center"/>
              <w:rPr>
                <w:rFonts w:eastAsia="Calibri" w:cs="Times New Roman"/>
                <w:color w:val="000000" w:themeColor="text1"/>
                <w:szCs w:val="18"/>
                <w:lang w:eastAsia="ru-RU"/>
              </w:rPr>
            </w:pPr>
            <w:r w:rsidRPr="00746EFC">
              <w:rPr>
                <w:rFonts w:eastAsia="Calibri" w:cs="Times New Roman"/>
                <w:color w:val="000000" w:themeColor="text1"/>
                <w:szCs w:val="18"/>
                <w:lang w:eastAsia="ru-RU"/>
              </w:rPr>
              <w:t>31</w:t>
            </w:r>
          </w:p>
        </w:tc>
        <w:tc>
          <w:tcPr>
            <w:tcW w:w="7011" w:type="dxa"/>
          </w:tcPr>
          <w:p w14:paraId="4E1BE6DF" w14:textId="77777777" w:rsidR="0015357E" w:rsidRPr="00746EFC" w:rsidRDefault="0015357E" w:rsidP="002714F7">
            <w:pPr>
              <w:jc w:val="left"/>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Приобретение прицепов легковых для перевозки снегоходов ЛАВ 81012В 2 ед.</w:t>
            </w:r>
          </w:p>
        </w:tc>
        <w:tc>
          <w:tcPr>
            <w:tcW w:w="1913" w:type="dxa"/>
          </w:tcPr>
          <w:p w14:paraId="1F74DDB8" w14:textId="77777777" w:rsidR="0015357E" w:rsidRPr="00746EFC" w:rsidRDefault="0015357E" w:rsidP="00493C13">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259,20</w:t>
            </w:r>
          </w:p>
        </w:tc>
      </w:tr>
      <w:tr w:rsidR="0015357E" w:rsidRPr="00746EFC" w14:paraId="73732642" w14:textId="77777777" w:rsidTr="00E6014D">
        <w:tc>
          <w:tcPr>
            <w:cnfStyle w:val="001000000000" w:firstRow="0" w:lastRow="0" w:firstColumn="1" w:lastColumn="0" w:oddVBand="0" w:evenVBand="0" w:oddHBand="0" w:evenHBand="0" w:firstRowFirstColumn="0" w:firstRowLastColumn="0" w:lastRowFirstColumn="0" w:lastRowLastColumn="0"/>
            <w:tcW w:w="562" w:type="dxa"/>
          </w:tcPr>
          <w:p w14:paraId="50C1062F" w14:textId="77777777" w:rsidR="0015357E" w:rsidRPr="00746EFC" w:rsidRDefault="0015357E" w:rsidP="00493C13">
            <w:pPr>
              <w:jc w:val="center"/>
              <w:rPr>
                <w:rFonts w:eastAsia="Calibri" w:cs="Times New Roman"/>
                <w:color w:val="000000" w:themeColor="text1"/>
                <w:szCs w:val="18"/>
                <w:lang w:eastAsia="ru-RU"/>
              </w:rPr>
            </w:pPr>
            <w:r w:rsidRPr="00746EFC">
              <w:rPr>
                <w:rFonts w:eastAsia="Calibri" w:cs="Times New Roman"/>
                <w:color w:val="000000" w:themeColor="text1"/>
                <w:szCs w:val="18"/>
                <w:lang w:eastAsia="ru-RU"/>
              </w:rPr>
              <w:t>32</w:t>
            </w:r>
          </w:p>
        </w:tc>
        <w:tc>
          <w:tcPr>
            <w:tcW w:w="7011" w:type="dxa"/>
          </w:tcPr>
          <w:p w14:paraId="18171743" w14:textId="77777777" w:rsidR="0015357E" w:rsidRPr="00746EFC" w:rsidRDefault="0015357E" w:rsidP="002714F7">
            <w:pPr>
              <w:jc w:val="left"/>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Приобретение прицепов легковых для перевозки снегоходов ЛАВ 81012 2 ед.</w:t>
            </w:r>
          </w:p>
        </w:tc>
        <w:tc>
          <w:tcPr>
            <w:tcW w:w="1913" w:type="dxa"/>
          </w:tcPr>
          <w:p w14:paraId="48E4252E" w14:textId="77777777" w:rsidR="0015357E" w:rsidRPr="00746EFC" w:rsidRDefault="0015357E" w:rsidP="00493C13">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151,20</w:t>
            </w:r>
          </w:p>
        </w:tc>
      </w:tr>
      <w:tr w:rsidR="0015357E" w:rsidRPr="00746EFC" w14:paraId="50445DD6" w14:textId="77777777" w:rsidTr="00E6014D">
        <w:tc>
          <w:tcPr>
            <w:cnfStyle w:val="001000000000" w:firstRow="0" w:lastRow="0" w:firstColumn="1" w:lastColumn="0" w:oddVBand="0" w:evenVBand="0" w:oddHBand="0" w:evenHBand="0" w:firstRowFirstColumn="0" w:firstRowLastColumn="0" w:lastRowFirstColumn="0" w:lastRowLastColumn="0"/>
            <w:tcW w:w="562" w:type="dxa"/>
          </w:tcPr>
          <w:p w14:paraId="238F95EF" w14:textId="77777777" w:rsidR="0015357E" w:rsidRPr="00746EFC" w:rsidRDefault="0015357E" w:rsidP="00493C13">
            <w:pPr>
              <w:jc w:val="center"/>
              <w:rPr>
                <w:rFonts w:eastAsia="Calibri" w:cs="Times New Roman"/>
                <w:color w:val="000000" w:themeColor="text1"/>
                <w:szCs w:val="18"/>
                <w:lang w:eastAsia="ru-RU"/>
              </w:rPr>
            </w:pPr>
            <w:r w:rsidRPr="00746EFC">
              <w:rPr>
                <w:rFonts w:eastAsia="Calibri" w:cs="Times New Roman"/>
                <w:color w:val="000000" w:themeColor="text1"/>
                <w:szCs w:val="18"/>
                <w:lang w:eastAsia="ru-RU"/>
              </w:rPr>
              <w:t>33</w:t>
            </w:r>
          </w:p>
        </w:tc>
        <w:tc>
          <w:tcPr>
            <w:tcW w:w="7011" w:type="dxa"/>
          </w:tcPr>
          <w:p w14:paraId="5677B14A" w14:textId="77777777" w:rsidR="0015357E" w:rsidRPr="00746EFC" w:rsidRDefault="0015357E" w:rsidP="002714F7">
            <w:pPr>
              <w:jc w:val="left"/>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Приобретение бригадный автомобиля на шасси УРАЛ -4320 1ед.</w:t>
            </w:r>
          </w:p>
        </w:tc>
        <w:tc>
          <w:tcPr>
            <w:tcW w:w="1913" w:type="dxa"/>
          </w:tcPr>
          <w:p w14:paraId="48D937F4" w14:textId="77777777" w:rsidR="0015357E" w:rsidRPr="00746EFC" w:rsidRDefault="0015357E" w:rsidP="00493C13">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3 882,85</w:t>
            </w:r>
          </w:p>
        </w:tc>
      </w:tr>
      <w:tr w:rsidR="0015357E" w:rsidRPr="00746EFC" w14:paraId="7DC9D57A" w14:textId="77777777" w:rsidTr="00E6014D">
        <w:tc>
          <w:tcPr>
            <w:cnfStyle w:val="001000000000" w:firstRow="0" w:lastRow="0" w:firstColumn="1" w:lastColumn="0" w:oddVBand="0" w:evenVBand="0" w:oddHBand="0" w:evenHBand="0" w:firstRowFirstColumn="0" w:firstRowLastColumn="0" w:lastRowFirstColumn="0" w:lastRowLastColumn="0"/>
            <w:tcW w:w="562" w:type="dxa"/>
          </w:tcPr>
          <w:p w14:paraId="69D0BE8B" w14:textId="77777777" w:rsidR="0015357E" w:rsidRPr="00746EFC" w:rsidRDefault="0015357E" w:rsidP="00493C13">
            <w:pPr>
              <w:jc w:val="center"/>
              <w:rPr>
                <w:rFonts w:eastAsia="Calibri" w:cs="Times New Roman"/>
                <w:color w:val="000000" w:themeColor="text1"/>
                <w:szCs w:val="18"/>
                <w:lang w:eastAsia="ru-RU"/>
              </w:rPr>
            </w:pPr>
            <w:r w:rsidRPr="00746EFC">
              <w:rPr>
                <w:rFonts w:eastAsia="Calibri" w:cs="Times New Roman"/>
                <w:color w:val="000000" w:themeColor="text1"/>
                <w:szCs w:val="18"/>
                <w:lang w:eastAsia="ru-RU"/>
              </w:rPr>
              <w:t>34</w:t>
            </w:r>
          </w:p>
        </w:tc>
        <w:tc>
          <w:tcPr>
            <w:tcW w:w="7011" w:type="dxa"/>
          </w:tcPr>
          <w:p w14:paraId="082AD89B" w14:textId="77777777" w:rsidR="0015357E" w:rsidRPr="00746EFC" w:rsidRDefault="0015357E" w:rsidP="002714F7">
            <w:pPr>
              <w:jc w:val="left"/>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Приобретение снегохода Тайга  2 ед.</w:t>
            </w:r>
          </w:p>
        </w:tc>
        <w:tc>
          <w:tcPr>
            <w:tcW w:w="1913" w:type="dxa"/>
          </w:tcPr>
          <w:p w14:paraId="6EC45A51" w14:textId="77777777" w:rsidR="0015357E" w:rsidRPr="00746EFC" w:rsidRDefault="0015357E" w:rsidP="00493C13">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544,00</w:t>
            </w:r>
          </w:p>
        </w:tc>
      </w:tr>
      <w:tr w:rsidR="0015357E" w:rsidRPr="00746EFC" w14:paraId="08008980" w14:textId="77777777" w:rsidTr="00E6014D">
        <w:tc>
          <w:tcPr>
            <w:cnfStyle w:val="001000000000" w:firstRow="0" w:lastRow="0" w:firstColumn="1" w:lastColumn="0" w:oddVBand="0" w:evenVBand="0" w:oddHBand="0" w:evenHBand="0" w:firstRowFirstColumn="0" w:firstRowLastColumn="0" w:lastRowFirstColumn="0" w:lastRowLastColumn="0"/>
            <w:tcW w:w="562" w:type="dxa"/>
          </w:tcPr>
          <w:p w14:paraId="430F937E" w14:textId="77777777" w:rsidR="0015357E" w:rsidRPr="00746EFC" w:rsidRDefault="0015357E" w:rsidP="00493C13">
            <w:pPr>
              <w:jc w:val="center"/>
              <w:rPr>
                <w:rFonts w:eastAsia="Calibri" w:cs="Times New Roman"/>
                <w:color w:val="000000" w:themeColor="text1"/>
                <w:szCs w:val="18"/>
                <w:lang w:eastAsia="ru-RU"/>
              </w:rPr>
            </w:pPr>
            <w:r w:rsidRPr="00746EFC">
              <w:rPr>
                <w:rFonts w:eastAsia="Calibri" w:cs="Times New Roman"/>
                <w:color w:val="000000" w:themeColor="text1"/>
                <w:szCs w:val="18"/>
                <w:lang w:eastAsia="ru-RU"/>
              </w:rPr>
              <w:t>35</w:t>
            </w:r>
          </w:p>
        </w:tc>
        <w:tc>
          <w:tcPr>
            <w:tcW w:w="7011" w:type="dxa"/>
          </w:tcPr>
          <w:p w14:paraId="479A3173" w14:textId="77777777" w:rsidR="0015357E" w:rsidRPr="00746EFC" w:rsidRDefault="0015357E" w:rsidP="002714F7">
            <w:pPr>
              <w:jc w:val="left"/>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Приобретение испытательной высоковольтной лаборатории ЛЭИС -100 в количестве 1 ед.</w:t>
            </w:r>
          </w:p>
        </w:tc>
        <w:tc>
          <w:tcPr>
            <w:tcW w:w="1913" w:type="dxa"/>
          </w:tcPr>
          <w:p w14:paraId="0167D91B" w14:textId="77777777" w:rsidR="0015357E" w:rsidRPr="00746EFC" w:rsidRDefault="0015357E" w:rsidP="00493C13">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2 714,00</w:t>
            </w:r>
          </w:p>
        </w:tc>
      </w:tr>
      <w:tr w:rsidR="0015357E" w:rsidRPr="00746EFC" w14:paraId="4ED61660" w14:textId="77777777" w:rsidTr="00E6014D">
        <w:tc>
          <w:tcPr>
            <w:cnfStyle w:val="001000000000" w:firstRow="0" w:lastRow="0" w:firstColumn="1" w:lastColumn="0" w:oddVBand="0" w:evenVBand="0" w:oddHBand="0" w:evenHBand="0" w:firstRowFirstColumn="0" w:firstRowLastColumn="0" w:lastRowFirstColumn="0" w:lastRowLastColumn="0"/>
            <w:tcW w:w="562" w:type="dxa"/>
          </w:tcPr>
          <w:p w14:paraId="17A798D1" w14:textId="77777777" w:rsidR="0015357E" w:rsidRPr="00746EFC" w:rsidRDefault="0015357E" w:rsidP="00493C13">
            <w:pPr>
              <w:jc w:val="center"/>
              <w:rPr>
                <w:rFonts w:eastAsia="Calibri" w:cs="Times New Roman"/>
                <w:color w:val="000000" w:themeColor="text1"/>
                <w:szCs w:val="18"/>
                <w:lang w:eastAsia="ru-RU"/>
              </w:rPr>
            </w:pPr>
            <w:r w:rsidRPr="00746EFC">
              <w:rPr>
                <w:rFonts w:eastAsia="Calibri" w:cs="Times New Roman"/>
                <w:color w:val="000000" w:themeColor="text1"/>
                <w:szCs w:val="18"/>
                <w:lang w:eastAsia="ru-RU"/>
              </w:rPr>
              <w:t>36</w:t>
            </w:r>
          </w:p>
        </w:tc>
        <w:tc>
          <w:tcPr>
            <w:tcW w:w="7011" w:type="dxa"/>
          </w:tcPr>
          <w:p w14:paraId="139E5A70" w14:textId="77777777" w:rsidR="0015357E" w:rsidRPr="00746EFC" w:rsidRDefault="0015357E" w:rsidP="002714F7">
            <w:pPr>
              <w:jc w:val="left"/>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Приобретение стенда испытания перчаток СВС-12Ц в количестве 1 ед.</w:t>
            </w:r>
          </w:p>
        </w:tc>
        <w:tc>
          <w:tcPr>
            <w:tcW w:w="1913" w:type="dxa"/>
          </w:tcPr>
          <w:p w14:paraId="3D0047FA" w14:textId="77777777" w:rsidR="0015357E" w:rsidRPr="00746EFC" w:rsidRDefault="0015357E" w:rsidP="00493C13">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1 270,03</w:t>
            </w:r>
          </w:p>
        </w:tc>
      </w:tr>
      <w:tr w:rsidR="0015357E" w:rsidRPr="00746EFC" w14:paraId="323CBB42" w14:textId="77777777" w:rsidTr="00E6014D">
        <w:tc>
          <w:tcPr>
            <w:cnfStyle w:val="001000000000" w:firstRow="0" w:lastRow="0" w:firstColumn="1" w:lastColumn="0" w:oddVBand="0" w:evenVBand="0" w:oddHBand="0" w:evenHBand="0" w:firstRowFirstColumn="0" w:firstRowLastColumn="0" w:lastRowFirstColumn="0" w:lastRowLastColumn="0"/>
            <w:tcW w:w="562" w:type="dxa"/>
          </w:tcPr>
          <w:p w14:paraId="06254D3A" w14:textId="77777777" w:rsidR="0015357E" w:rsidRPr="00746EFC" w:rsidRDefault="0015357E" w:rsidP="00493C13">
            <w:pPr>
              <w:jc w:val="center"/>
              <w:rPr>
                <w:rFonts w:eastAsia="Calibri" w:cs="Times New Roman"/>
                <w:color w:val="000000" w:themeColor="text1"/>
                <w:szCs w:val="18"/>
                <w:lang w:eastAsia="ru-RU"/>
              </w:rPr>
            </w:pPr>
            <w:r w:rsidRPr="00746EFC">
              <w:rPr>
                <w:rFonts w:eastAsia="Calibri" w:cs="Times New Roman"/>
                <w:color w:val="000000" w:themeColor="text1"/>
                <w:szCs w:val="18"/>
                <w:lang w:eastAsia="ru-RU"/>
              </w:rPr>
              <w:t>37</w:t>
            </w:r>
          </w:p>
        </w:tc>
        <w:tc>
          <w:tcPr>
            <w:tcW w:w="7011" w:type="dxa"/>
          </w:tcPr>
          <w:p w14:paraId="60105035" w14:textId="77777777" w:rsidR="0015357E" w:rsidRPr="00746EFC" w:rsidRDefault="0015357E" w:rsidP="002714F7">
            <w:pPr>
              <w:jc w:val="left"/>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Приобретение УАЗ-390995 13 ед.</w:t>
            </w:r>
          </w:p>
        </w:tc>
        <w:tc>
          <w:tcPr>
            <w:tcW w:w="1913" w:type="dxa"/>
          </w:tcPr>
          <w:p w14:paraId="6CE1EC8C" w14:textId="77777777" w:rsidR="0015357E" w:rsidRPr="00746EFC" w:rsidRDefault="0015357E" w:rsidP="00493C13">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54,15</w:t>
            </w:r>
          </w:p>
        </w:tc>
      </w:tr>
      <w:tr w:rsidR="0015357E" w:rsidRPr="00746EFC" w14:paraId="72089FA0" w14:textId="77777777" w:rsidTr="00E6014D">
        <w:tc>
          <w:tcPr>
            <w:cnfStyle w:val="001000000000" w:firstRow="0" w:lastRow="0" w:firstColumn="1" w:lastColumn="0" w:oddVBand="0" w:evenVBand="0" w:oddHBand="0" w:evenHBand="0" w:firstRowFirstColumn="0" w:firstRowLastColumn="0" w:lastRowFirstColumn="0" w:lastRowLastColumn="0"/>
            <w:tcW w:w="562" w:type="dxa"/>
          </w:tcPr>
          <w:p w14:paraId="5EE8AB51" w14:textId="77777777" w:rsidR="0015357E" w:rsidRPr="00746EFC" w:rsidRDefault="0015357E" w:rsidP="00493C13">
            <w:pPr>
              <w:jc w:val="center"/>
              <w:rPr>
                <w:rFonts w:eastAsia="Calibri" w:cs="Times New Roman"/>
                <w:color w:val="000000" w:themeColor="text1"/>
                <w:szCs w:val="18"/>
                <w:lang w:eastAsia="ru-RU"/>
              </w:rPr>
            </w:pPr>
            <w:r w:rsidRPr="00746EFC">
              <w:rPr>
                <w:rFonts w:eastAsia="Calibri" w:cs="Times New Roman"/>
                <w:color w:val="000000" w:themeColor="text1"/>
                <w:szCs w:val="18"/>
                <w:lang w:eastAsia="ru-RU"/>
              </w:rPr>
              <w:t>38</w:t>
            </w:r>
          </w:p>
        </w:tc>
        <w:tc>
          <w:tcPr>
            <w:tcW w:w="7011" w:type="dxa"/>
          </w:tcPr>
          <w:p w14:paraId="1F012230" w14:textId="77777777" w:rsidR="0015357E" w:rsidRPr="00746EFC" w:rsidRDefault="0015357E" w:rsidP="002714F7">
            <w:pPr>
              <w:jc w:val="left"/>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Приобретение автомобиля бригадного  УАЗ Патриот /Пикап 3 ед.</w:t>
            </w:r>
          </w:p>
        </w:tc>
        <w:tc>
          <w:tcPr>
            <w:tcW w:w="1913" w:type="dxa"/>
          </w:tcPr>
          <w:p w14:paraId="09894429" w14:textId="77777777" w:rsidR="0015357E" w:rsidRPr="00746EFC" w:rsidRDefault="0015357E" w:rsidP="00493C13">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8,55</w:t>
            </w:r>
          </w:p>
        </w:tc>
      </w:tr>
      <w:tr w:rsidR="0015357E" w:rsidRPr="00746EFC" w14:paraId="62E7C121" w14:textId="77777777" w:rsidTr="00E6014D">
        <w:tc>
          <w:tcPr>
            <w:cnfStyle w:val="001000000000" w:firstRow="0" w:lastRow="0" w:firstColumn="1" w:lastColumn="0" w:oddVBand="0" w:evenVBand="0" w:oddHBand="0" w:evenHBand="0" w:firstRowFirstColumn="0" w:firstRowLastColumn="0" w:lastRowFirstColumn="0" w:lastRowLastColumn="0"/>
            <w:tcW w:w="562" w:type="dxa"/>
          </w:tcPr>
          <w:p w14:paraId="4FE0A8F2" w14:textId="77777777" w:rsidR="0015357E" w:rsidRPr="00746EFC" w:rsidRDefault="0015357E" w:rsidP="00493C13">
            <w:pPr>
              <w:jc w:val="center"/>
              <w:rPr>
                <w:rFonts w:eastAsia="Calibri" w:cs="Times New Roman"/>
                <w:color w:val="000000" w:themeColor="text1"/>
                <w:szCs w:val="18"/>
                <w:lang w:eastAsia="ru-RU"/>
              </w:rPr>
            </w:pPr>
            <w:r w:rsidRPr="00746EFC">
              <w:rPr>
                <w:rFonts w:eastAsia="Calibri" w:cs="Times New Roman"/>
                <w:color w:val="000000" w:themeColor="text1"/>
                <w:szCs w:val="18"/>
                <w:lang w:eastAsia="ru-RU"/>
              </w:rPr>
              <w:t>39</w:t>
            </w:r>
          </w:p>
        </w:tc>
        <w:tc>
          <w:tcPr>
            <w:tcW w:w="7011" w:type="dxa"/>
          </w:tcPr>
          <w:p w14:paraId="78BE3470" w14:textId="77777777" w:rsidR="0015357E" w:rsidRPr="00746EFC" w:rsidRDefault="0015357E" w:rsidP="002714F7">
            <w:pPr>
              <w:jc w:val="left"/>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Приобретение ГАЗЕЛЬ 1 ед.</w:t>
            </w:r>
          </w:p>
        </w:tc>
        <w:tc>
          <w:tcPr>
            <w:tcW w:w="1913" w:type="dxa"/>
          </w:tcPr>
          <w:p w14:paraId="33EE9570" w14:textId="77777777" w:rsidR="0015357E" w:rsidRPr="00746EFC" w:rsidRDefault="0015357E" w:rsidP="00493C13">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1 304,75</w:t>
            </w:r>
          </w:p>
        </w:tc>
      </w:tr>
      <w:tr w:rsidR="0015357E" w:rsidRPr="00746EFC" w14:paraId="277E34FA" w14:textId="77777777" w:rsidTr="00E6014D">
        <w:tc>
          <w:tcPr>
            <w:cnfStyle w:val="001000000000" w:firstRow="0" w:lastRow="0" w:firstColumn="1" w:lastColumn="0" w:oddVBand="0" w:evenVBand="0" w:oddHBand="0" w:evenHBand="0" w:firstRowFirstColumn="0" w:firstRowLastColumn="0" w:lastRowFirstColumn="0" w:lastRowLastColumn="0"/>
            <w:tcW w:w="562" w:type="dxa"/>
          </w:tcPr>
          <w:p w14:paraId="6FE8E7DA" w14:textId="77777777" w:rsidR="0015357E" w:rsidRPr="00746EFC" w:rsidRDefault="0015357E" w:rsidP="00493C13">
            <w:pPr>
              <w:jc w:val="center"/>
              <w:rPr>
                <w:rFonts w:eastAsia="Calibri" w:cs="Times New Roman"/>
                <w:color w:val="000000" w:themeColor="text1"/>
                <w:szCs w:val="18"/>
                <w:lang w:eastAsia="ru-RU"/>
              </w:rPr>
            </w:pPr>
            <w:r w:rsidRPr="00746EFC">
              <w:rPr>
                <w:rFonts w:eastAsia="Calibri" w:cs="Times New Roman"/>
                <w:color w:val="000000" w:themeColor="text1"/>
                <w:szCs w:val="18"/>
                <w:lang w:eastAsia="ru-RU"/>
              </w:rPr>
              <w:t>40</w:t>
            </w:r>
          </w:p>
        </w:tc>
        <w:tc>
          <w:tcPr>
            <w:tcW w:w="7011" w:type="dxa"/>
          </w:tcPr>
          <w:p w14:paraId="5513805E" w14:textId="77777777" w:rsidR="0015357E" w:rsidRPr="00746EFC" w:rsidRDefault="0015357E" w:rsidP="002714F7">
            <w:pPr>
              <w:jc w:val="left"/>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Приобретение автомобиля бортового с КМУ на шасси КАМАЗ 1ед.</w:t>
            </w:r>
          </w:p>
        </w:tc>
        <w:tc>
          <w:tcPr>
            <w:tcW w:w="1913" w:type="dxa"/>
          </w:tcPr>
          <w:p w14:paraId="68307ED2" w14:textId="77777777" w:rsidR="0015357E" w:rsidRPr="00746EFC" w:rsidRDefault="0015357E" w:rsidP="00493C13">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6 498,85</w:t>
            </w:r>
          </w:p>
        </w:tc>
      </w:tr>
      <w:tr w:rsidR="0015357E" w:rsidRPr="00746EFC" w14:paraId="3E7F2DC7" w14:textId="77777777" w:rsidTr="00E6014D">
        <w:tc>
          <w:tcPr>
            <w:cnfStyle w:val="001000000000" w:firstRow="0" w:lastRow="0" w:firstColumn="1" w:lastColumn="0" w:oddVBand="0" w:evenVBand="0" w:oddHBand="0" w:evenHBand="0" w:firstRowFirstColumn="0" w:firstRowLastColumn="0" w:lastRowFirstColumn="0" w:lastRowLastColumn="0"/>
            <w:tcW w:w="562" w:type="dxa"/>
          </w:tcPr>
          <w:p w14:paraId="2FC329DF" w14:textId="77777777" w:rsidR="0015357E" w:rsidRPr="00746EFC" w:rsidRDefault="0015357E" w:rsidP="00493C13">
            <w:pPr>
              <w:jc w:val="center"/>
              <w:rPr>
                <w:rFonts w:eastAsia="Calibri" w:cs="Times New Roman"/>
                <w:color w:val="000000" w:themeColor="text1"/>
                <w:szCs w:val="18"/>
                <w:lang w:eastAsia="ru-RU"/>
              </w:rPr>
            </w:pPr>
            <w:r w:rsidRPr="00746EFC">
              <w:rPr>
                <w:rFonts w:eastAsia="Calibri" w:cs="Times New Roman"/>
                <w:color w:val="000000" w:themeColor="text1"/>
                <w:szCs w:val="18"/>
                <w:lang w:eastAsia="ru-RU"/>
              </w:rPr>
              <w:t>41</w:t>
            </w:r>
          </w:p>
        </w:tc>
        <w:tc>
          <w:tcPr>
            <w:tcW w:w="7011" w:type="dxa"/>
          </w:tcPr>
          <w:p w14:paraId="6D2A1BB0" w14:textId="77777777" w:rsidR="0015357E" w:rsidRPr="00746EFC" w:rsidRDefault="0015357E" w:rsidP="002714F7">
            <w:pPr>
              <w:jc w:val="left"/>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Приобретение крана автомобильного 25т. на шасси УРАЛ  КС-55713(45717)  1 ед.</w:t>
            </w:r>
          </w:p>
        </w:tc>
        <w:tc>
          <w:tcPr>
            <w:tcW w:w="1913" w:type="dxa"/>
          </w:tcPr>
          <w:p w14:paraId="03751A50" w14:textId="77777777" w:rsidR="0015357E" w:rsidRPr="00746EFC" w:rsidRDefault="0015357E" w:rsidP="00493C13">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6 802,85</w:t>
            </w:r>
          </w:p>
        </w:tc>
      </w:tr>
      <w:tr w:rsidR="0015357E" w:rsidRPr="00746EFC" w14:paraId="358338B6" w14:textId="77777777" w:rsidTr="00E6014D">
        <w:tc>
          <w:tcPr>
            <w:cnfStyle w:val="001000000000" w:firstRow="0" w:lastRow="0" w:firstColumn="1" w:lastColumn="0" w:oddVBand="0" w:evenVBand="0" w:oddHBand="0" w:evenHBand="0" w:firstRowFirstColumn="0" w:firstRowLastColumn="0" w:lastRowFirstColumn="0" w:lastRowLastColumn="0"/>
            <w:tcW w:w="562" w:type="dxa"/>
          </w:tcPr>
          <w:p w14:paraId="300C0668" w14:textId="77777777" w:rsidR="0015357E" w:rsidRPr="00746EFC" w:rsidRDefault="0015357E" w:rsidP="00493C13">
            <w:pPr>
              <w:jc w:val="center"/>
              <w:rPr>
                <w:rFonts w:eastAsia="Calibri" w:cs="Times New Roman"/>
                <w:color w:val="000000" w:themeColor="text1"/>
                <w:szCs w:val="18"/>
                <w:lang w:eastAsia="ru-RU"/>
              </w:rPr>
            </w:pPr>
            <w:r w:rsidRPr="00746EFC">
              <w:rPr>
                <w:rFonts w:eastAsia="Calibri" w:cs="Times New Roman"/>
                <w:color w:val="000000" w:themeColor="text1"/>
                <w:szCs w:val="18"/>
                <w:lang w:eastAsia="ru-RU"/>
              </w:rPr>
              <w:t>42</w:t>
            </w:r>
          </w:p>
        </w:tc>
        <w:tc>
          <w:tcPr>
            <w:tcW w:w="7011" w:type="dxa"/>
          </w:tcPr>
          <w:p w14:paraId="585E98D3" w14:textId="77777777" w:rsidR="0015357E" w:rsidRPr="00746EFC" w:rsidRDefault="0015357E" w:rsidP="002714F7">
            <w:pPr>
              <w:jc w:val="left"/>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Приобретение ГАЗ-34039 (снегоболотоход)  1ед.</w:t>
            </w:r>
          </w:p>
        </w:tc>
        <w:tc>
          <w:tcPr>
            <w:tcW w:w="1913" w:type="dxa"/>
          </w:tcPr>
          <w:p w14:paraId="4019B6B6" w14:textId="77777777" w:rsidR="0015357E" w:rsidRPr="00746EFC" w:rsidRDefault="0015357E" w:rsidP="00493C13">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4 345,15</w:t>
            </w:r>
          </w:p>
        </w:tc>
      </w:tr>
      <w:tr w:rsidR="0015357E" w:rsidRPr="00746EFC" w14:paraId="7F8C92E2" w14:textId="77777777" w:rsidTr="00E6014D">
        <w:tc>
          <w:tcPr>
            <w:cnfStyle w:val="001000000000" w:firstRow="0" w:lastRow="0" w:firstColumn="1" w:lastColumn="0" w:oddVBand="0" w:evenVBand="0" w:oddHBand="0" w:evenHBand="0" w:firstRowFirstColumn="0" w:firstRowLastColumn="0" w:lastRowFirstColumn="0" w:lastRowLastColumn="0"/>
            <w:tcW w:w="562" w:type="dxa"/>
          </w:tcPr>
          <w:p w14:paraId="06237ABB" w14:textId="77777777" w:rsidR="0015357E" w:rsidRPr="00746EFC" w:rsidRDefault="0015357E" w:rsidP="00493C13">
            <w:pPr>
              <w:jc w:val="center"/>
              <w:rPr>
                <w:rFonts w:eastAsia="Calibri" w:cs="Times New Roman"/>
                <w:color w:val="000000" w:themeColor="text1"/>
                <w:szCs w:val="18"/>
                <w:lang w:eastAsia="ru-RU"/>
              </w:rPr>
            </w:pPr>
            <w:r w:rsidRPr="00746EFC">
              <w:rPr>
                <w:rFonts w:eastAsia="Calibri" w:cs="Times New Roman"/>
                <w:color w:val="000000" w:themeColor="text1"/>
                <w:szCs w:val="18"/>
                <w:lang w:eastAsia="ru-RU"/>
              </w:rPr>
              <w:t>43</w:t>
            </w:r>
          </w:p>
        </w:tc>
        <w:tc>
          <w:tcPr>
            <w:tcW w:w="7011" w:type="dxa"/>
          </w:tcPr>
          <w:p w14:paraId="1A281EE5" w14:textId="77777777" w:rsidR="0015357E" w:rsidRPr="00746EFC" w:rsidRDefault="0015357E" w:rsidP="002714F7">
            <w:pPr>
              <w:jc w:val="left"/>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Приобретение ВАЗ 21310     4ед.</w:t>
            </w:r>
          </w:p>
        </w:tc>
        <w:tc>
          <w:tcPr>
            <w:tcW w:w="1913" w:type="dxa"/>
          </w:tcPr>
          <w:p w14:paraId="1035EB32" w14:textId="77777777" w:rsidR="0015357E" w:rsidRPr="00746EFC" w:rsidRDefault="0015357E" w:rsidP="00493C13">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2 207,40</w:t>
            </w:r>
          </w:p>
        </w:tc>
      </w:tr>
      <w:tr w:rsidR="0015357E" w:rsidRPr="00746EFC" w14:paraId="5DA19DA8" w14:textId="77777777" w:rsidTr="00E6014D">
        <w:tc>
          <w:tcPr>
            <w:cnfStyle w:val="001000000000" w:firstRow="0" w:lastRow="0" w:firstColumn="1" w:lastColumn="0" w:oddVBand="0" w:evenVBand="0" w:oddHBand="0" w:evenHBand="0" w:firstRowFirstColumn="0" w:firstRowLastColumn="0" w:lastRowFirstColumn="0" w:lastRowLastColumn="0"/>
            <w:tcW w:w="562" w:type="dxa"/>
          </w:tcPr>
          <w:p w14:paraId="4EEBF15F" w14:textId="77777777" w:rsidR="0015357E" w:rsidRPr="00746EFC" w:rsidRDefault="0015357E" w:rsidP="00493C13">
            <w:pPr>
              <w:jc w:val="center"/>
              <w:rPr>
                <w:rFonts w:eastAsia="Calibri" w:cs="Times New Roman"/>
                <w:color w:val="000000" w:themeColor="text1"/>
                <w:szCs w:val="18"/>
                <w:lang w:eastAsia="ru-RU"/>
              </w:rPr>
            </w:pPr>
            <w:r w:rsidRPr="00746EFC">
              <w:rPr>
                <w:rFonts w:eastAsia="Calibri" w:cs="Times New Roman"/>
                <w:color w:val="000000" w:themeColor="text1"/>
                <w:szCs w:val="18"/>
                <w:lang w:eastAsia="ru-RU"/>
              </w:rPr>
              <w:t>44</w:t>
            </w:r>
          </w:p>
        </w:tc>
        <w:tc>
          <w:tcPr>
            <w:tcW w:w="7011" w:type="dxa"/>
          </w:tcPr>
          <w:p w14:paraId="4C979A5C" w14:textId="77777777" w:rsidR="0015357E" w:rsidRPr="00746EFC" w:rsidRDefault="0015357E" w:rsidP="002714F7">
            <w:pPr>
              <w:jc w:val="left"/>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Приобретение тягача с КМУ КАМАЗ 65225 - 1 единица</w:t>
            </w:r>
          </w:p>
        </w:tc>
        <w:tc>
          <w:tcPr>
            <w:tcW w:w="1913" w:type="dxa"/>
          </w:tcPr>
          <w:p w14:paraId="6F0994E2" w14:textId="77777777" w:rsidR="0015357E" w:rsidRPr="00746EFC" w:rsidRDefault="0015357E" w:rsidP="00493C13">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7 892,85</w:t>
            </w:r>
          </w:p>
        </w:tc>
      </w:tr>
      <w:tr w:rsidR="0015357E" w:rsidRPr="00746EFC" w14:paraId="42AF59B4" w14:textId="77777777" w:rsidTr="00E6014D">
        <w:tc>
          <w:tcPr>
            <w:cnfStyle w:val="001000000000" w:firstRow="0" w:lastRow="0" w:firstColumn="1" w:lastColumn="0" w:oddVBand="0" w:evenVBand="0" w:oddHBand="0" w:evenHBand="0" w:firstRowFirstColumn="0" w:firstRowLastColumn="0" w:lastRowFirstColumn="0" w:lastRowLastColumn="0"/>
            <w:tcW w:w="562" w:type="dxa"/>
          </w:tcPr>
          <w:p w14:paraId="1C2A241A" w14:textId="77777777" w:rsidR="0015357E" w:rsidRPr="00746EFC" w:rsidRDefault="0015357E" w:rsidP="00493C13">
            <w:pPr>
              <w:jc w:val="center"/>
              <w:rPr>
                <w:rFonts w:eastAsia="Calibri" w:cs="Times New Roman"/>
                <w:color w:val="000000" w:themeColor="text1"/>
                <w:szCs w:val="18"/>
                <w:lang w:eastAsia="ru-RU"/>
              </w:rPr>
            </w:pPr>
            <w:r w:rsidRPr="00746EFC">
              <w:rPr>
                <w:rFonts w:eastAsia="Calibri" w:cs="Times New Roman"/>
                <w:color w:val="000000" w:themeColor="text1"/>
                <w:szCs w:val="18"/>
                <w:lang w:eastAsia="ru-RU"/>
              </w:rPr>
              <w:t>45</w:t>
            </w:r>
          </w:p>
        </w:tc>
        <w:tc>
          <w:tcPr>
            <w:tcW w:w="7011" w:type="dxa"/>
          </w:tcPr>
          <w:p w14:paraId="17B7CCC5" w14:textId="77777777" w:rsidR="0015357E" w:rsidRPr="00746EFC" w:rsidRDefault="0015357E" w:rsidP="002714F7">
            <w:pPr>
              <w:jc w:val="left"/>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Приобретение испытательных устройств  для проверки РЗА РЕТОМ-21 в количестве 6 комплектов</w:t>
            </w:r>
          </w:p>
        </w:tc>
        <w:tc>
          <w:tcPr>
            <w:tcW w:w="1913" w:type="dxa"/>
          </w:tcPr>
          <w:p w14:paraId="01375472" w14:textId="77777777" w:rsidR="0015357E" w:rsidRPr="00746EFC" w:rsidRDefault="0015357E" w:rsidP="00493C13">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3 444,00</w:t>
            </w:r>
          </w:p>
        </w:tc>
      </w:tr>
      <w:tr w:rsidR="0015357E" w:rsidRPr="00746EFC" w14:paraId="5D66F635" w14:textId="77777777" w:rsidTr="00E6014D">
        <w:tc>
          <w:tcPr>
            <w:cnfStyle w:val="001000000000" w:firstRow="0" w:lastRow="0" w:firstColumn="1" w:lastColumn="0" w:oddVBand="0" w:evenVBand="0" w:oddHBand="0" w:evenHBand="0" w:firstRowFirstColumn="0" w:firstRowLastColumn="0" w:lastRowFirstColumn="0" w:lastRowLastColumn="0"/>
            <w:tcW w:w="562" w:type="dxa"/>
          </w:tcPr>
          <w:p w14:paraId="5C112263" w14:textId="77777777" w:rsidR="0015357E" w:rsidRPr="00746EFC" w:rsidRDefault="0015357E" w:rsidP="00493C13">
            <w:pPr>
              <w:jc w:val="center"/>
              <w:rPr>
                <w:rFonts w:eastAsia="Calibri" w:cs="Times New Roman"/>
                <w:color w:val="000000" w:themeColor="text1"/>
                <w:szCs w:val="18"/>
                <w:lang w:eastAsia="ru-RU"/>
              </w:rPr>
            </w:pPr>
            <w:r w:rsidRPr="00746EFC">
              <w:rPr>
                <w:rFonts w:eastAsia="Calibri" w:cs="Times New Roman"/>
                <w:color w:val="000000" w:themeColor="text1"/>
                <w:szCs w:val="18"/>
                <w:lang w:eastAsia="ru-RU"/>
              </w:rPr>
              <w:t>46</w:t>
            </w:r>
          </w:p>
        </w:tc>
        <w:tc>
          <w:tcPr>
            <w:tcW w:w="7011" w:type="dxa"/>
          </w:tcPr>
          <w:p w14:paraId="186106A9" w14:textId="77777777" w:rsidR="0015357E" w:rsidRPr="00746EFC" w:rsidRDefault="0015357E" w:rsidP="002714F7">
            <w:pPr>
              <w:jc w:val="left"/>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Приобретение испытательных устройств  для проверки РЗА РЕТОМ-61(71) в количестве 2 комплекта</w:t>
            </w:r>
          </w:p>
        </w:tc>
        <w:tc>
          <w:tcPr>
            <w:tcW w:w="1913" w:type="dxa"/>
          </w:tcPr>
          <w:p w14:paraId="5D493AF0" w14:textId="77777777" w:rsidR="0015357E" w:rsidRPr="00746EFC" w:rsidRDefault="0015357E" w:rsidP="00493C13">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3 671,00</w:t>
            </w:r>
          </w:p>
        </w:tc>
      </w:tr>
      <w:tr w:rsidR="0015357E" w:rsidRPr="00746EFC" w14:paraId="73E2D6DF" w14:textId="77777777" w:rsidTr="00E6014D">
        <w:tc>
          <w:tcPr>
            <w:cnfStyle w:val="001000000000" w:firstRow="0" w:lastRow="0" w:firstColumn="1" w:lastColumn="0" w:oddVBand="0" w:evenVBand="0" w:oddHBand="0" w:evenHBand="0" w:firstRowFirstColumn="0" w:firstRowLastColumn="0" w:lastRowFirstColumn="0" w:lastRowLastColumn="0"/>
            <w:tcW w:w="562" w:type="dxa"/>
          </w:tcPr>
          <w:p w14:paraId="5200341B" w14:textId="77777777" w:rsidR="0015357E" w:rsidRPr="00746EFC" w:rsidRDefault="0015357E" w:rsidP="00493C13">
            <w:pPr>
              <w:jc w:val="center"/>
              <w:rPr>
                <w:rFonts w:eastAsia="Calibri" w:cs="Times New Roman"/>
                <w:color w:val="000000" w:themeColor="text1"/>
                <w:szCs w:val="18"/>
                <w:lang w:eastAsia="ru-RU"/>
              </w:rPr>
            </w:pPr>
            <w:r w:rsidRPr="00746EFC">
              <w:rPr>
                <w:rFonts w:eastAsia="Calibri" w:cs="Times New Roman"/>
                <w:color w:val="000000" w:themeColor="text1"/>
                <w:szCs w:val="18"/>
                <w:lang w:eastAsia="ru-RU"/>
              </w:rPr>
              <w:t>47</w:t>
            </w:r>
          </w:p>
        </w:tc>
        <w:tc>
          <w:tcPr>
            <w:tcW w:w="7011" w:type="dxa"/>
          </w:tcPr>
          <w:p w14:paraId="6CDBDC61" w14:textId="77777777" w:rsidR="0015357E" w:rsidRPr="00746EFC" w:rsidRDefault="0015357E" w:rsidP="002714F7">
            <w:pPr>
              <w:jc w:val="left"/>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 xml:space="preserve">Приобретение бытового блок-контейнера (уличная бытовка)для размещения на территории ПС-15 </w:t>
            </w:r>
            <w:r w:rsidR="00EE4D67" w:rsidRPr="00746EFC">
              <w:rPr>
                <w:rFonts w:eastAsia="Calibri" w:cs="Times New Roman"/>
                <w:color w:val="000000" w:themeColor="text1"/>
                <w:szCs w:val="18"/>
                <w:lang w:eastAsia="ru-RU"/>
              </w:rPr>
              <w:t>«</w:t>
            </w:r>
            <w:r w:rsidRPr="00746EFC">
              <w:rPr>
                <w:rFonts w:eastAsia="Calibri" w:cs="Times New Roman"/>
                <w:color w:val="000000" w:themeColor="text1"/>
                <w:szCs w:val="18"/>
                <w:lang w:eastAsia="ru-RU"/>
              </w:rPr>
              <w:t>Сегежа</w:t>
            </w:r>
            <w:r w:rsidR="00EE4D67" w:rsidRPr="00746EFC">
              <w:rPr>
                <w:rFonts w:eastAsia="Calibri" w:cs="Times New Roman"/>
                <w:color w:val="000000" w:themeColor="text1"/>
                <w:szCs w:val="18"/>
                <w:lang w:eastAsia="ru-RU"/>
              </w:rPr>
              <w:t>»</w:t>
            </w:r>
            <w:r w:rsidRPr="00746EFC">
              <w:rPr>
                <w:rFonts w:eastAsia="Calibri" w:cs="Times New Roman"/>
                <w:color w:val="000000" w:themeColor="text1"/>
                <w:szCs w:val="18"/>
                <w:lang w:eastAsia="ru-RU"/>
              </w:rPr>
              <w:t xml:space="preserve"> 1 ед.</w:t>
            </w:r>
          </w:p>
        </w:tc>
        <w:tc>
          <w:tcPr>
            <w:tcW w:w="1913" w:type="dxa"/>
          </w:tcPr>
          <w:p w14:paraId="49A256A5" w14:textId="77777777" w:rsidR="0015357E" w:rsidRPr="00746EFC" w:rsidRDefault="0015357E" w:rsidP="00493C13">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649,75</w:t>
            </w:r>
          </w:p>
        </w:tc>
      </w:tr>
      <w:tr w:rsidR="0015357E" w:rsidRPr="00746EFC" w14:paraId="7B2F1400" w14:textId="77777777" w:rsidTr="00E6014D">
        <w:tc>
          <w:tcPr>
            <w:cnfStyle w:val="001000000000" w:firstRow="0" w:lastRow="0" w:firstColumn="1" w:lastColumn="0" w:oddVBand="0" w:evenVBand="0" w:oddHBand="0" w:evenHBand="0" w:firstRowFirstColumn="0" w:firstRowLastColumn="0" w:lastRowFirstColumn="0" w:lastRowLastColumn="0"/>
            <w:tcW w:w="562" w:type="dxa"/>
          </w:tcPr>
          <w:p w14:paraId="605A2E88" w14:textId="77777777" w:rsidR="0015357E" w:rsidRPr="00746EFC" w:rsidRDefault="0015357E" w:rsidP="00493C13">
            <w:pPr>
              <w:jc w:val="center"/>
              <w:rPr>
                <w:rFonts w:eastAsia="Calibri" w:cs="Times New Roman"/>
                <w:color w:val="000000" w:themeColor="text1"/>
                <w:szCs w:val="18"/>
                <w:lang w:eastAsia="ru-RU"/>
              </w:rPr>
            </w:pPr>
            <w:r w:rsidRPr="00746EFC">
              <w:rPr>
                <w:rFonts w:eastAsia="Calibri" w:cs="Times New Roman"/>
                <w:color w:val="000000" w:themeColor="text1"/>
                <w:szCs w:val="18"/>
                <w:lang w:eastAsia="ru-RU"/>
              </w:rPr>
              <w:t>48</w:t>
            </w:r>
          </w:p>
        </w:tc>
        <w:tc>
          <w:tcPr>
            <w:tcW w:w="7011" w:type="dxa"/>
          </w:tcPr>
          <w:p w14:paraId="7EB80B9E" w14:textId="77777777" w:rsidR="0015357E" w:rsidRPr="00746EFC" w:rsidRDefault="0015357E" w:rsidP="002714F7">
            <w:pPr>
              <w:jc w:val="left"/>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 xml:space="preserve">Приобретение бытового блок-контейнера (пост охраны)  для размещения на территории РПБ </w:t>
            </w:r>
            <w:proofErr w:type="spellStart"/>
            <w:r w:rsidRPr="00746EFC">
              <w:rPr>
                <w:rFonts w:eastAsia="Calibri" w:cs="Times New Roman"/>
                <w:color w:val="000000" w:themeColor="text1"/>
                <w:szCs w:val="18"/>
                <w:lang w:eastAsia="ru-RU"/>
              </w:rPr>
              <w:t>Выгского</w:t>
            </w:r>
            <w:proofErr w:type="spellEnd"/>
            <w:r w:rsidRPr="00746EFC">
              <w:rPr>
                <w:rFonts w:eastAsia="Calibri" w:cs="Times New Roman"/>
                <w:color w:val="000000" w:themeColor="text1"/>
                <w:szCs w:val="18"/>
                <w:lang w:eastAsia="ru-RU"/>
              </w:rPr>
              <w:t xml:space="preserve"> РЭС  1ед.</w:t>
            </w:r>
          </w:p>
        </w:tc>
        <w:tc>
          <w:tcPr>
            <w:tcW w:w="1913" w:type="dxa"/>
          </w:tcPr>
          <w:p w14:paraId="75A2A208" w14:textId="77777777" w:rsidR="0015357E" w:rsidRPr="00746EFC" w:rsidRDefault="0015357E" w:rsidP="00493C13">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542,76</w:t>
            </w:r>
          </w:p>
        </w:tc>
      </w:tr>
      <w:tr w:rsidR="0015357E" w:rsidRPr="00746EFC" w14:paraId="44E46699" w14:textId="77777777" w:rsidTr="00E6014D">
        <w:tc>
          <w:tcPr>
            <w:cnfStyle w:val="001000000000" w:firstRow="0" w:lastRow="0" w:firstColumn="1" w:lastColumn="0" w:oddVBand="0" w:evenVBand="0" w:oddHBand="0" w:evenHBand="0" w:firstRowFirstColumn="0" w:firstRowLastColumn="0" w:lastRowFirstColumn="0" w:lastRowLastColumn="0"/>
            <w:tcW w:w="562" w:type="dxa"/>
          </w:tcPr>
          <w:p w14:paraId="581F3105" w14:textId="77777777" w:rsidR="0015357E" w:rsidRPr="00746EFC" w:rsidRDefault="0015357E" w:rsidP="00493C13">
            <w:pPr>
              <w:jc w:val="center"/>
              <w:rPr>
                <w:rFonts w:eastAsia="Calibri" w:cs="Times New Roman"/>
                <w:color w:val="000000" w:themeColor="text1"/>
                <w:szCs w:val="18"/>
                <w:lang w:eastAsia="ru-RU"/>
              </w:rPr>
            </w:pPr>
            <w:r w:rsidRPr="00746EFC">
              <w:rPr>
                <w:rFonts w:eastAsia="Calibri" w:cs="Times New Roman"/>
                <w:color w:val="000000" w:themeColor="text1"/>
                <w:szCs w:val="18"/>
                <w:lang w:eastAsia="ru-RU"/>
              </w:rPr>
              <w:t>49</w:t>
            </w:r>
          </w:p>
        </w:tc>
        <w:tc>
          <w:tcPr>
            <w:tcW w:w="7011" w:type="dxa"/>
          </w:tcPr>
          <w:p w14:paraId="3FA871BF" w14:textId="77777777" w:rsidR="0015357E" w:rsidRPr="00746EFC" w:rsidRDefault="0015357E" w:rsidP="002714F7">
            <w:pPr>
              <w:jc w:val="left"/>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Приобретение трехфазной испытательной системы TESTRANO (1 ед.)</w:t>
            </w:r>
          </w:p>
        </w:tc>
        <w:tc>
          <w:tcPr>
            <w:tcW w:w="1913" w:type="dxa"/>
          </w:tcPr>
          <w:p w14:paraId="3C207990" w14:textId="77777777" w:rsidR="0015357E" w:rsidRPr="00746EFC" w:rsidRDefault="0015357E" w:rsidP="00493C13">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4 200,80</w:t>
            </w:r>
          </w:p>
        </w:tc>
      </w:tr>
      <w:tr w:rsidR="0015357E" w:rsidRPr="00746EFC" w14:paraId="13F4A584" w14:textId="77777777" w:rsidTr="00E6014D">
        <w:tc>
          <w:tcPr>
            <w:cnfStyle w:val="001000000000" w:firstRow="0" w:lastRow="0" w:firstColumn="1" w:lastColumn="0" w:oddVBand="0" w:evenVBand="0" w:oddHBand="0" w:evenHBand="0" w:firstRowFirstColumn="0" w:firstRowLastColumn="0" w:lastRowFirstColumn="0" w:lastRowLastColumn="0"/>
            <w:tcW w:w="562" w:type="dxa"/>
          </w:tcPr>
          <w:p w14:paraId="0940DAE5" w14:textId="77777777" w:rsidR="0015357E" w:rsidRPr="00746EFC" w:rsidRDefault="0015357E" w:rsidP="00493C13">
            <w:pPr>
              <w:jc w:val="center"/>
              <w:rPr>
                <w:rFonts w:eastAsia="Calibri" w:cs="Times New Roman"/>
                <w:color w:val="000000" w:themeColor="text1"/>
                <w:szCs w:val="18"/>
                <w:lang w:eastAsia="ru-RU"/>
              </w:rPr>
            </w:pPr>
            <w:r w:rsidRPr="00746EFC">
              <w:rPr>
                <w:rFonts w:eastAsia="Calibri" w:cs="Times New Roman"/>
                <w:color w:val="000000" w:themeColor="text1"/>
                <w:szCs w:val="18"/>
                <w:lang w:eastAsia="ru-RU"/>
              </w:rPr>
              <w:lastRenderedPageBreak/>
              <w:t>50</w:t>
            </w:r>
          </w:p>
        </w:tc>
        <w:tc>
          <w:tcPr>
            <w:tcW w:w="7011" w:type="dxa"/>
          </w:tcPr>
          <w:p w14:paraId="181A3878" w14:textId="77777777" w:rsidR="0015357E" w:rsidRPr="00746EFC" w:rsidRDefault="0015357E" w:rsidP="002714F7">
            <w:pPr>
              <w:jc w:val="left"/>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Приобретение дизельной электростанции ПБ-138-18Д-20 мощностью 100 кВт (3 ед.)</w:t>
            </w:r>
          </w:p>
        </w:tc>
        <w:tc>
          <w:tcPr>
            <w:tcW w:w="1913" w:type="dxa"/>
          </w:tcPr>
          <w:p w14:paraId="40F50CB0" w14:textId="77777777" w:rsidR="0015357E" w:rsidRPr="00746EFC" w:rsidRDefault="0015357E" w:rsidP="00493C13">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7 813,05</w:t>
            </w:r>
          </w:p>
        </w:tc>
      </w:tr>
      <w:tr w:rsidR="0015357E" w:rsidRPr="00746EFC" w14:paraId="079652A8" w14:textId="77777777" w:rsidTr="00E6014D">
        <w:tc>
          <w:tcPr>
            <w:cnfStyle w:val="001000000000" w:firstRow="0" w:lastRow="0" w:firstColumn="1" w:lastColumn="0" w:oddVBand="0" w:evenVBand="0" w:oddHBand="0" w:evenHBand="0" w:firstRowFirstColumn="0" w:firstRowLastColumn="0" w:lastRowFirstColumn="0" w:lastRowLastColumn="0"/>
            <w:tcW w:w="562" w:type="dxa"/>
          </w:tcPr>
          <w:p w14:paraId="2B7E69CF" w14:textId="77777777" w:rsidR="0015357E" w:rsidRPr="00746EFC" w:rsidRDefault="0015357E" w:rsidP="00493C13">
            <w:pPr>
              <w:jc w:val="center"/>
              <w:rPr>
                <w:rFonts w:eastAsia="Calibri" w:cs="Times New Roman"/>
                <w:color w:val="000000" w:themeColor="text1"/>
                <w:szCs w:val="18"/>
                <w:lang w:eastAsia="ru-RU"/>
              </w:rPr>
            </w:pPr>
            <w:r w:rsidRPr="00746EFC">
              <w:rPr>
                <w:rFonts w:eastAsia="Calibri" w:cs="Times New Roman"/>
                <w:color w:val="000000" w:themeColor="text1"/>
                <w:szCs w:val="18"/>
                <w:lang w:eastAsia="ru-RU"/>
              </w:rPr>
              <w:t>51</w:t>
            </w:r>
          </w:p>
        </w:tc>
        <w:tc>
          <w:tcPr>
            <w:tcW w:w="7011" w:type="dxa"/>
          </w:tcPr>
          <w:p w14:paraId="2BADEE29" w14:textId="77777777" w:rsidR="0015357E" w:rsidRPr="00746EFC" w:rsidRDefault="0015357E" w:rsidP="002714F7">
            <w:pPr>
              <w:jc w:val="left"/>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 xml:space="preserve">Приобретение видеосервера </w:t>
            </w:r>
            <w:proofErr w:type="spellStart"/>
            <w:r w:rsidRPr="00746EFC">
              <w:rPr>
                <w:rFonts w:eastAsia="Calibri" w:cs="Times New Roman"/>
                <w:color w:val="000000" w:themeColor="text1"/>
                <w:szCs w:val="18"/>
                <w:lang w:eastAsia="ru-RU"/>
              </w:rPr>
              <w:t>Polycom</w:t>
            </w:r>
            <w:proofErr w:type="spellEnd"/>
            <w:r w:rsidRPr="00746EFC">
              <w:rPr>
                <w:rFonts w:eastAsia="Calibri" w:cs="Times New Roman"/>
                <w:color w:val="000000" w:themeColor="text1"/>
                <w:szCs w:val="18"/>
                <w:lang w:eastAsia="ru-RU"/>
              </w:rPr>
              <w:t xml:space="preserve"> (RPCS1810-010-RU) 1 ед.</w:t>
            </w:r>
          </w:p>
        </w:tc>
        <w:tc>
          <w:tcPr>
            <w:tcW w:w="1913" w:type="dxa"/>
          </w:tcPr>
          <w:p w14:paraId="4A966B11" w14:textId="77777777" w:rsidR="0015357E" w:rsidRPr="00746EFC" w:rsidRDefault="0015357E" w:rsidP="00493C13">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4 167,77</w:t>
            </w:r>
          </w:p>
        </w:tc>
      </w:tr>
      <w:tr w:rsidR="0015357E" w:rsidRPr="00746EFC" w14:paraId="00A06020" w14:textId="77777777" w:rsidTr="00E6014D">
        <w:tc>
          <w:tcPr>
            <w:cnfStyle w:val="001000000000" w:firstRow="0" w:lastRow="0" w:firstColumn="1" w:lastColumn="0" w:oddVBand="0" w:evenVBand="0" w:oddHBand="0" w:evenHBand="0" w:firstRowFirstColumn="0" w:firstRowLastColumn="0" w:lastRowFirstColumn="0" w:lastRowLastColumn="0"/>
            <w:tcW w:w="562" w:type="dxa"/>
          </w:tcPr>
          <w:p w14:paraId="2CEDA497" w14:textId="77777777" w:rsidR="0015357E" w:rsidRPr="00746EFC" w:rsidRDefault="0015357E" w:rsidP="00493C13">
            <w:pPr>
              <w:jc w:val="center"/>
              <w:rPr>
                <w:rFonts w:eastAsia="Calibri" w:cs="Times New Roman"/>
                <w:color w:val="000000" w:themeColor="text1"/>
                <w:szCs w:val="18"/>
                <w:lang w:eastAsia="ru-RU"/>
              </w:rPr>
            </w:pPr>
            <w:r w:rsidRPr="00746EFC">
              <w:rPr>
                <w:rFonts w:eastAsia="Calibri" w:cs="Times New Roman"/>
                <w:color w:val="000000" w:themeColor="text1"/>
                <w:szCs w:val="18"/>
                <w:lang w:eastAsia="ru-RU"/>
              </w:rPr>
              <w:t>52</w:t>
            </w:r>
          </w:p>
        </w:tc>
        <w:tc>
          <w:tcPr>
            <w:tcW w:w="7011" w:type="dxa"/>
          </w:tcPr>
          <w:p w14:paraId="33CFF91E" w14:textId="77777777" w:rsidR="0015357E" w:rsidRPr="00746EFC" w:rsidRDefault="0015357E" w:rsidP="002714F7">
            <w:pPr>
              <w:jc w:val="left"/>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 xml:space="preserve">Приобретение видеотерминала (3шт.) - </w:t>
            </w:r>
            <w:proofErr w:type="spellStart"/>
            <w:r w:rsidRPr="00746EFC">
              <w:rPr>
                <w:rFonts w:eastAsia="Calibri" w:cs="Times New Roman"/>
                <w:color w:val="000000" w:themeColor="text1"/>
                <w:szCs w:val="18"/>
                <w:lang w:eastAsia="ru-RU"/>
              </w:rPr>
              <w:t>Polycom</w:t>
            </w:r>
            <w:proofErr w:type="spellEnd"/>
            <w:r w:rsidRPr="00746EFC">
              <w:rPr>
                <w:rFonts w:eastAsia="Calibri" w:cs="Times New Roman"/>
                <w:color w:val="000000" w:themeColor="text1"/>
                <w:szCs w:val="18"/>
                <w:lang w:eastAsia="ru-RU"/>
              </w:rPr>
              <w:t xml:space="preserve"> </w:t>
            </w:r>
            <w:proofErr w:type="spellStart"/>
            <w:r w:rsidRPr="00746EFC">
              <w:rPr>
                <w:rFonts w:eastAsia="Calibri" w:cs="Times New Roman"/>
                <w:color w:val="000000" w:themeColor="text1"/>
                <w:szCs w:val="18"/>
                <w:lang w:eastAsia="ru-RU"/>
              </w:rPr>
              <w:t>RealPresence</w:t>
            </w:r>
            <w:proofErr w:type="spellEnd"/>
            <w:r w:rsidRPr="00746EFC">
              <w:rPr>
                <w:rFonts w:eastAsia="Calibri" w:cs="Times New Roman"/>
                <w:color w:val="000000" w:themeColor="text1"/>
                <w:szCs w:val="18"/>
                <w:lang w:eastAsia="ru-RU"/>
              </w:rPr>
              <w:t xml:space="preserve"> </w:t>
            </w:r>
            <w:proofErr w:type="spellStart"/>
            <w:r w:rsidRPr="00746EFC">
              <w:rPr>
                <w:rFonts w:eastAsia="Calibri" w:cs="Times New Roman"/>
                <w:color w:val="000000" w:themeColor="text1"/>
                <w:szCs w:val="18"/>
                <w:lang w:eastAsia="ru-RU"/>
              </w:rPr>
              <w:t>Group</w:t>
            </w:r>
            <w:proofErr w:type="spellEnd"/>
            <w:r w:rsidRPr="00746EFC">
              <w:rPr>
                <w:rFonts w:eastAsia="Calibri" w:cs="Times New Roman"/>
                <w:color w:val="000000" w:themeColor="text1"/>
                <w:szCs w:val="18"/>
                <w:lang w:eastAsia="ru-RU"/>
              </w:rPr>
              <w:t xml:space="preserve"> 310-720p (7200-65330-114)</w:t>
            </w:r>
          </w:p>
        </w:tc>
        <w:tc>
          <w:tcPr>
            <w:tcW w:w="1913" w:type="dxa"/>
          </w:tcPr>
          <w:p w14:paraId="4C94B995" w14:textId="77777777" w:rsidR="0015357E" w:rsidRPr="00746EFC" w:rsidRDefault="0015357E" w:rsidP="00493C13">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1 265,05</w:t>
            </w:r>
          </w:p>
        </w:tc>
      </w:tr>
      <w:tr w:rsidR="0015357E" w:rsidRPr="00746EFC" w14:paraId="4BF0274B" w14:textId="77777777" w:rsidTr="00E6014D">
        <w:tc>
          <w:tcPr>
            <w:cnfStyle w:val="001000000000" w:firstRow="0" w:lastRow="0" w:firstColumn="1" w:lastColumn="0" w:oddVBand="0" w:evenVBand="0" w:oddHBand="0" w:evenHBand="0" w:firstRowFirstColumn="0" w:firstRowLastColumn="0" w:lastRowFirstColumn="0" w:lastRowLastColumn="0"/>
            <w:tcW w:w="562" w:type="dxa"/>
          </w:tcPr>
          <w:p w14:paraId="23945AAF" w14:textId="77777777" w:rsidR="0015357E" w:rsidRPr="00746EFC" w:rsidRDefault="0015357E" w:rsidP="00493C13">
            <w:pPr>
              <w:jc w:val="center"/>
              <w:rPr>
                <w:rFonts w:eastAsia="Calibri" w:cs="Times New Roman"/>
                <w:color w:val="000000" w:themeColor="text1"/>
                <w:szCs w:val="18"/>
                <w:lang w:eastAsia="ru-RU"/>
              </w:rPr>
            </w:pPr>
            <w:r w:rsidRPr="00746EFC">
              <w:rPr>
                <w:rFonts w:eastAsia="Calibri" w:cs="Times New Roman"/>
                <w:color w:val="000000" w:themeColor="text1"/>
                <w:szCs w:val="18"/>
                <w:lang w:eastAsia="ru-RU"/>
              </w:rPr>
              <w:t>53</w:t>
            </w:r>
          </w:p>
        </w:tc>
        <w:tc>
          <w:tcPr>
            <w:tcW w:w="7011" w:type="dxa"/>
          </w:tcPr>
          <w:p w14:paraId="0D67A1C1" w14:textId="77777777" w:rsidR="0015357E" w:rsidRPr="00746EFC" w:rsidRDefault="0015357E" w:rsidP="002714F7">
            <w:pPr>
              <w:jc w:val="left"/>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 xml:space="preserve">Приобретение видеотерминала (1шт.) - </w:t>
            </w:r>
            <w:proofErr w:type="spellStart"/>
            <w:r w:rsidRPr="00746EFC">
              <w:rPr>
                <w:rFonts w:eastAsia="Calibri" w:cs="Times New Roman"/>
                <w:color w:val="000000" w:themeColor="text1"/>
                <w:szCs w:val="18"/>
                <w:lang w:eastAsia="ru-RU"/>
              </w:rPr>
              <w:t>Polycom</w:t>
            </w:r>
            <w:proofErr w:type="spellEnd"/>
            <w:r w:rsidRPr="00746EFC">
              <w:rPr>
                <w:rFonts w:eastAsia="Calibri" w:cs="Times New Roman"/>
                <w:color w:val="000000" w:themeColor="text1"/>
                <w:szCs w:val="18"/>
                <w:lang w:eastAsia="ru-RU"/>
              </w:rPr>
              <w:t xml:space="preserve"> </w:t>
            </w:r>
            <w:proofErr w:type="spellStart"/>
            <w:r w:rsidRPr="00746EFC">
              <w:rPr>
                <w:rFonts w:eastAsia="Calibri" w:cs="Times New Roman"/>
                <w:color w:val="000000" w:themeColor="text1"/>
                <w:szCs w:val="18"/>
                <w:lang w:eastAsia="ru-RU"/>
              </w:rPr>
              <w:t>RealPresence</w:t>
            </w:r>
            <w:proofErr w:type="spellEnd"/>
            <w:r w:rsidRPr="00746EFC">
              <w:rPr>
                <w:rFonts w:eastAsia="Calibri" w:cs="Times New Roman"/>
                <w:color w:val="000000" w:themeColor="text1"/>
                <w:szCs w:val="18"/>
                <w:lang w:eastAsia="ru-RU"/>
              </w:rPr>
              <w:t xml:space="preserve"> </w:t>
            </w:r>
            <w:proofErr w:type="spellStart"/>
            <w:r w:rsidRPr="00746EFC">
              <w:rPr>
                <w:rFonts w:eastAsia="Calibri" w:cs="Times New Roman"/>
                <w:color w:val="000000" w:themeColor="text1"/>
                <w:szCs w:val="18"/>
                <w:lang w:eastAsia="ru-RU"/>
              </w:rPr>
              <w:t>Group</w:t>
            </w:r>
            <w:proofErr w:type="spellEnd"/>
            <w:r w:rsidRPr="00746EFC">
              <w:rPr>
                <w:rFonts w:eastAsia="Calibri" w:cs="Times New Roman"/>
                <w:color w:val="000000" w:themeColor="text1"/>
                <w:szCs w:val="18"/>
                <w:lang w:eastAsia="ru-RU"/>
              </w:rPr>
              <w:t xml:space="preserve"> 500-1080p (7200-63490-114)</w:t>
            </w:r>
          </w:p>
        </w:tc>
        <w:tc>
          <w:tcPr>
            <w:tcW w:w="1913" w:type="dxa"/>
          </w:tcPr>
          <w:p w14:paraId="5BB50E3D" w14:textId="77777777" w:rsidR="0015357E" w:rsidRPr="00746EFC" w:rsidRDefault="0015357E" w:rsidP="00493C13">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936,48</w:t>
            </w:r>
          </w:p>
        </w:tc>
      </w:tr>
      <w:tr w:rsidR="0015357E" w:rsidRPr="00746EFC" w14:paraId="23CF6C51" w14:textId="77777777" w:rsidTr="00E6014D">
        <w:tc>
          <w:tcPr>
            <w:cnfStyle w:val="001000000000" w:firstRow="0" w:lastRow="0" w:firstColumn="1" w:lastColumn="0" w:oddVBand="0" w:evenVBand="0" w:oddHBand="0" w:evenHBand="0" w:firstRowFirstColumn="0" w:firstRowLastColumn="0" w:lastRowFirstColumn="0" w:lastRowLastColumn="0"/>
            <w:tcW w:w="562" w:type="dxa"/>
          </w:tcPr>
          <w:p w14:paraId="57204468" w14:textId="77777777" w:rsidR="0015357E" w:rsidRPr="00746EFC" w:rsidRDefault="0015357E" w:rsidP="00493C13">
            <w:pPr>
              <w:jc w:val="center"/>
              <w:rPr>
                <w:rFonts w:eastAsia="Calibri" w:cs="Times New Roman"/>
                <w:color w:val="000000" w:themeColor="text1"/>
                <w:szCs w:val="18"/>
                <w:lang w:eastAsia="ru-RU"/>
              </w:rPr>
            </w:pPr>
            <w:r w:rsidRPr="00746EFC">
              <w:rPr>
                <w:rFonts w:eastAsia="Calibri" w:cs="Times New Roman"/>
                <w:color w:val="000000" w:themeColor="text1"/>
                <w:szCs w:val="18"/>
                <w:lang w:eastAsia="ru-RU"/>
              </w:rPr>
              <w:t>54</w:t>
            </w:r>
          </w:p>
        </w:tc>
        <w:tc>
          <w:tcPr>
            <w:tcW w:w="7011" w:type="dxa"/>
          </w:tcPr>
          <w:p w14:paraId="0BED33A9" w14:textId="77777777" w:rsidR="0015357E" w:rsidRPr="00746EFC" w:rsidRDefault="0015357E" w:rsidP="002714F7">
            <w:pPr>
              <w:jc w:val="left"/>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 xml:space="preserve">Приобретение ЖК-дисплея </w:t>
            </w:r>
            <w:proofErr w:type="spellStart"/>
            <w:r w:rsidRPr="00746EFC">
              <w:rPr>
                <w:rFonts w:eastAsia="Calibri" w:cs="Times New Roman"/>
                <w:color w:val="000000" w:themeColor="text1"/>
                <w:szCs w:val="18"/>
                <w:lang w:eastAsia="ru-RU"/>
              </w:rPr>
              <w:t>Samsung</w:t>
            </w:r>
            <w:proofErr w:type="spellEnd"/>
            <w:r w:rsidRPr="00746EFC">
              <w:rPr>
                <w:rFonts w:eastAsia="Calibri" w:cs="Times New Roman"/>
                <w:color w:val="000000" w:themeColor="text1"/>
                <w:szCs w:val="18"/>
                <w:lang w:eastAsia="ru-RU"/>
              </w:rPr>
              <w:t xml:space="preserve"> ED65D (3шт.)</w:t>
            </w:r>
          </w:p>
        </w:tc>
        <w:tc>
          <w:tcPr>
            <w:tcW w:w="1913" w:type="dxa"/>
          </w:tcPr>
          <w:p w14:paraId="25E380C2" w14:textId="77777777" w:rsidR="0015357E" w:rsidRPr="00746EFC" w:rsidRDefault="0015357E" w:rsidP="00493C13">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812,50</w:t>
            </w:r>
          </w:p>
        </w:tc>
      </w:tr>
      <w:tr w:rsidR="0015357E" w:rsidRPr="00746EFC" w14:paraId="1BE053D4" w14:textId="77777777" w:rsidTr="00E6014D">
        <w:tc>
          <w:tcPr>
            <w:cnfStyle w:val="001000000000" w:firstRow="0" w:lastRow="0" w:firstColumn="1" w:lastColumn="0" w:oddVBand="0" w:evenVBand="0" w:oddHBand="0" w:evenHBand="0" w:firstRowFirstColumn="0" w:firstRowLastColumn="0" w:lastRowFirstColumn="0" w:lastRowLastColumn="0"/>
            <w:tcW w:w="562" w:type="dxa"/>
          </w:tcPr>
          <w:p w14:paraId="677B3118" w14:textId="77777777" w:rsidR="0015357E" w:rsidRPr="00746EFC" w:rsidRDefault="0015357E" w:rsidP="00493C13">
            <w:pPr>
              <w:jc w:val="center"/>
              <w:rPr>
                <w:rFonts w:eastAsia="Calibri" w:cs="Times New Roman"/>
                <w:color w:val="000000" w:themeColor="text1"/>
                <w:szCs w:val="18"/>
                <w:lang w:eastAsia="ru-RU"/>
              </w:rPr>
            </w:pPr>
            <w:r w:rsidRPr="00746EFC">
              <w:rPr>
                <w:rFonts w:eastAsia="Calibri" w:cs="Times New Roman"/>
                <w:color w:val="000000" w:themeColor="text1"/>
                <w:szCs w:val="18"/>
                <w:lang w:eastAsia="ru-RU"/>
              </w:rPr>
              <w:t>55</w:t>
            </w:r>
          </w:p>
        </w:tc>
        <w:tc>
          <w:tcPr>
            <w:tcW w:w="7011" w:type="dxa"/>
          </w:tcPr>
          <w:p w14:paraId="7C176578" w14:textId="77777777" w:rsidR="0015357E" w:rsidRPr="00746EFC" w:rsidRDefault="0015357E" w:rsidP="002714F7">
            <w:pPr>
              <w:jc w:val="left"/>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Приобретение DLP проектора NEC NP-P502HL (1шт.)</w:t>
            </w:r>
          </w:p>
        </w:tc>
        <w:tc>
          <w:tcPr>
            <w:tcW w:w="1913" w:type="dxa"/>
          </w:tcPr>
          <w:p w14:paraId="289CA12F" w14:textId="77777777" w:rsidR="0015357E" w:rsidRPr="00746EFC" w:rsidRDefault="0015357E" w:rsidP="00493C13">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352,81</w:t>
            </w:r>
          </w:p>
        </w:tc>
      </w:tr>
      <w:tr w:rsidR="0015357E" w:rsidRPr="00746EFC" w14:paraId="6E0B3B5D" w14:textId="77777777" w:rsidTr="00E6014D">
        <w:tc>
          <w:tcPr>
            <w:cnfStyle w:val="001000000000" w:firstRow="0" w:lastRow="0" w:firstColumn="1" w:lastColumn="0" w:oddVBand="0" w:evenVBand="0" w:oddHBand="0" w:evenHBand="0" w:firstRowFirstColumn="0" w:firstRowLastColumn="0" w:lastRowFirstColumn="0" w:lastRowLastColumn="0"/>
            <w:tcW w:w="562" w:type="dxa"/>
          </w:tcPr>
          <w:p w14:paraId="07FCB7FF" w14:textId="77777777" w:rsidR="0015357E" w:rsidRPr="00746EFC" w:rsidRDefault="0015357E" w:rsidP="00493C13">
            <w:pPr>
              <w:jc w:val="center"/>
              <w:rPr>
                <w:rFonts w:eastAsia="Calibri" w:cs="Times New Roman"/>
                <w:color w:val="000000" w:themeColor="text1"/>
                <w:szCs w:val="18"/>
                <w:lang w:eastAsia="ru-RU"/>
              </w:rPr>
            </w:pPr>
            <w:r w:rsidRPr="00746EFC">
              <w:rPr>
                <w:rFonts w:eastAsia="Calibri" w:cs="Times New Roman"/>
                <w:color w:val="000000" w:themeColor="text1"/>
                <w:szCs w:val="18"/>
                <w:lang w:eastAsia="ru-RU"/>
              </w:rPr>
              <w:t>56</w:t>
            </w:r>
          </w:p>
        </w:tc>
        <w:tc>
          <w:tcPr>
            <w:tcW w:w="7011" w:type="dxa"/>
          </w:tcPr>
          <w:p w14:paraId="052B6C29" w14:textId="77777777" w:rsidR="0015357E" w:rsidRPr="00746EFC" w:rsidRDefault="0015357E" w:rsidP="0040721C">
            <w:pPr>
              <w:jc w:val="left"/>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 xml:space="preserve">Приобретение оборудования связи для АВР филиала ПАО </w:t>
            </w:r>
            <w:r w:rsidR="0040721C" w:rsidRPr="00746EFC">
              <w:rPr>
                <w:rFonts w:eastAsia="Calibri" w:cs="Times New Roman"/>
                <w:color w:val="000000" w:themeColor="text1"/>
                <w:szCs w:val="18"/>
                <w:lang w:eastAsia="ru-RU"/>
              </w:rPr>
              <w:t>«</w:t>
            </w:r>
            <w:r w:rsidRPr="00746EFC">
              <w:rPr>
                <w:rFonts w:eastAsia="Calibri" w:cs="Times New Roman"/>
                <w:color w:val="000000" w:themeColor="text1"/>
                <w:szCs w:val="18"/>
                <w:lang w:eastAsia="ru-RU"/>
              </w:rPr>
              <w:t>МРСК Северо-Запада</w:t>
            </w:r>
            <w:r w:rsidR="0040721C" w:rsidRPr="00746EFC">
              <w:rPr>
                <w:rFonts w:eastAsia="Calibri" w:cs="Times New Roman"/>
                <w:color w:val="000000" w:themeColor="text1"/>
                <w:szCs w:val="18"/>
                <w:lang w:eastAsia="ru-RU"/>
              </w:rPr>
              <w:t>»</w:t>
            </w:r>
            <w:r w:rsidRPr="00746EFC">
              <w:rPr>
                <w:rFonts w:eastAsia="Calibri" w:cs="Times New Roman"/>
                <w:color w:val="000000" w:themeColor="text1"/>
                <w:szCs w:val="18"/>
                <w:lang w:eastAsia="ru-RU"/>
              </w:rPr>
              <w:t xml:space="preserve"> </w:t>
            </w:r>
            <w:r w:rsidR="0040721C" w:rsidRPr="00746EFC">
              <w:rPr>
                <w:rFonts w:eastAsia="Calibri" w:cs="Times New Roman"/>
                <w:color w:val="000000" w:themeColor="text1"/>
                <w:szCs w:val="18"/>
                <w:lang w:eastAsia="ru-RU"/>
              </w:rPr>
              <w:t>«</w:t>
            </w:r>
            <w:r w:rsidRPr="00746EFC">
              <w:rPr>
                <w:rFonts w:eastAsia="Calibri" w:cs="Times New Roman"/>
                <w:color w:val="000000" w:themeColor="text1"/>
                <w:szCs w:val="18"/>
                <w:lang w:eastAsia="ru-RU"/>
              </w:rPr>
              <w:t>Карелэнерго</w:t>
            </w:r>
            <w:r w:rsidR="00EE4D67" w:rsidRPr="00746EFC">
              <w:rPr>
                <w:rFonts w:eastAsia="Calibri" w:cs="Times New Roman"/>
                <w:color w:val="000000" w:themeColor="text1"/>
                <w:szCs w:val="18"/>
                <w:lang w:eastAsia="ru-RU"/>
              </w:rPr>
              <w:t>»</w:t>
            </w:r>
            <w:r w:rsidRPr="00746EFC">
              <w:rPr>
                <w:rFonts w:eastAsia="Calibri" w:cs="Times New Roman"/>
                <w:color w:val="000000" w:themeColor="text1"/>
                <w:szCs w:val="18"/>
                <w:lang w:eastAsia="ru-RU"/>
              </w:rPr>
              <w:t xml:space="preserve"> -90 Компл</w:t>
            </w:r>
            <w:r w:rsidR="00D61DE3" w:rsidRPr="00746EFC">
              <w:rPr>
                <w:rFonts w:eastAsia="Calibri" w:cs="Times New Roman"/>
                <w:color w:val="000000" w:themeColor="text1"/>
                <w:szCs w:val="18"/>
                <w:lang w:eastAsia="ru-RU"/>
              </w:rPr>
              <w:t>ект</w:t>
            </w:r>
            <w:r w:rsidRPr="00746EFC">
              <w:rPr>
                <w:rFonts w:eastAsia="Calibri" w:cs="Times New Roman"/>
                <w:color w:val="000000" w:themeColor="text1"/>
                <w:szCs w:val="18"/>
                <w:lang w:eastAsia="ru-RU"/>
              </w:rPr>
              <w:t xml:space="preserve"> спутниковых телефо</w:t>
            </w:r>
            <w:r w:rsidR="00D61DE3" w:rsidRPr="00746EFC">
              <w:rPr>
                <w:rFonts w:eastAsia="Calibri" w:cs="Times New Roman"/>
                <w:color w:val="000000" w:themeColor="text1"/>
                <w:szCs w:val="18"/>
                <w:lang w:eastAsia="ru-RU"/>
              </w:rPr>
              <w:t>н</w:t>
            </w:r>
            <w:r w:rsidRPr="00746EFC">
              <w:rPr>
                <w:rFonts w:eastAsia="Calibri" w:cs="Times New Roman"/>
                <w:color w:val="000000" w:themeColor="text1"/>
                <w:szCs w:val="18"/>
                <w:lang w:eastAsia="ru-RU"/>
              </w:rPr>
              <w:t>ов, 31 Компл</w:t>
            </w:r>
            <w:r w:rsidR="00D61DE3" w:rsidRPr="00746EFC">
              <w:rPr>
                <w:rFonts w:eastAsia="Calibri" w:cs="Times New Roman"/>
                <w:color w:val="000000" w:themeColor="text1"/>
                <w:szCs w:val="18"/>
                <w:lang w:eastAsia="ru-RU"/>
              </w:rPr>
              <w:t>ект</w:t>
            </w:r>
            <w:r w:rsidRPr="00746EFC">
              <w:rPr>
                <w:rFonts w:eastAsia="Calibri" w:cs="Times New Roman"/>
                <w:color w:val="000000" w:themeColor="text1"/>
                <w:szCs w:val="18"/>
                <w:lang w:eastAsia="ru-RU"/>
              </w:rPr>
              <w:t xml:space="preserve"> мобильный радиосвязи.</w:t>
            </w:r>
          </w:p>
        </w:tc>
        <w:tc>
          <w:tcPr>
            <w:tcW w:w="1913" w:type="dxa"/>
          </w:tcPr>
          <w:p w14:paraId="6DE10F0C" w14:textId="77777777" w:rsidR="0015357E" w:rsidRPr="00746EFC" w:rsidRDefault="0015357E" w:rsidP="00493C13">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8 498,97</w:t>
            </w:r>
          </w:p>
        </w:tc>
      </w:tr>
      <w:tr w:rsidR="0015357E" w:rsidRPr="00746EFC" w14:paraId="3679C0B1" w14:textId="77777777" w:rsidTr="00E6014D">
        <w:tc>
          <w:tcPr>
            <w:cnfStyle w:val="001000000000" w:firstRow="0" w:lastRow="0" w:firstColumn="1" w:lastColumn="0" w:oddVBand="0" w:evenVBand="0" w:oddHBand="0" w:evenHBand="0" w:firstRowFirstColumn="0" w:firstRowLastColumn="0" w:lastRowFirstColumn="0" w:lastRowLastColumn="0"/>
            <w:tcW w:w="562" w:type="dxa"/>
          </w:tcPr>
          <w:p w14:paraId="3FF1504D" w14:textId="77777777" w:rsidR="0015357E" w:rsidRPr="00746EFC" w:rsidRDefault="0015357E" w:rsidP="00493C13">
            <w:pPr>
              <w:jc w:val="center"/>
              <w:rPr>
                <w:rFonts w:eastAsia="Calibri" w:cs="Times New Roman"/>
                <w:color w:val="000000" w:themeColor="text1"/>
                <w:szCs w:val="18"/>
                <w:lang w:eastAsia="ru-RU"/>
              </w:rPr>
            </w:pPr>
            <w:r w:rsidRPr="00746EFC">
              <w:rPr>
                <w:rFonts w:eastAsia="Calibri" w:cs="Times New Roman"/>
                <w:color w:val="000000" w:themeColor="text1"/>
                <w:szCs w:val="18"/>
                <w:lang w:eastAsia="ru-RU"/>
              </w:rPr>
              <w:t>57</w:t>
            </w:r>
          </w:p>
        </w:tc>
        <w:tc>
          <w:tcPr>
            <w:tcW w:w="7011" w:type="dxa"/>
          </w:tcPr>
          <w:p w14:paraId="27A27B02" w14:textId="77777777" w:rsidR="0015357E" w:rsidRPr="00746EFC" w:rsidRDefault="0015357E" w:rsidP="002714F7">
            <w:pPr>
              <w:jc w:val="left"/>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 xml:space="preserve">Приобретение дизельных генераторов </w:t>
            </w:r>
            <w:proofErr w:type="spellStart"/>
            <w:r w:rsidRPr="00746EFC">
              <w:rPr>
                <w:rFonts w:eastAsia="Calibri" w:cs="Times New Roman"/>
                <w:color w:val="000000" w:themeColor="text1"/>
                <w:szCs w:val="18"/>
                <w:lang w:eastAsia="ru-RU"/>
              </w:rPr>
              <w:t>Champion</w:t>
            </w:r>
            <w:proofErr w:type="spellEnd"/>
            <w:r w:rsidRPr="00746EFC">
              <w:rPr>
                <w:rFonts w:eastAsia="Calibri" w:cs="Times New Roman"/>
                <w:color w:val="000000" w:themeColor="text1"/>
                <w:szCs w:val="18"/>
                <w:lang w:eastAsia="ru-RU"/>
              </w:rPr>
              <w:t xml:space="preserve"> DG 10000E-3 в количестве 4 шт.</w:t>
            </w:r>
          </w:p>
        </w:tc>
        <w:tc>
          <w:tcPr>
            <w:tcW w:w="1913" w:type="dxa"/>
          </w:tcPr>
          <w:p w14:paraId="1F55B7D2" w14:textId="77777777" w:rsidR="0015357E" w:rsidRPr="00746EFC" w:rsidRDefault="0015357E" w:rsidP="00493C13">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592,00</w:t>
            </w:r>
          </w:p>
        </w:tc>
      </w:tr>
      <w:tr w:rsidR="0015357E" w:rsidRPr="00746EFC" w14:paraId="1BA44642" w14:textId="77777777" w:rsidTr="00E6014D">
        <w:tc>
          <w:tcPr>
            <w:cnfStyle w:val="001000000000" w:firstRow="0" w:lastRow="0" w:firstColumn="1" w:lastColumn="0" w:oddVBand="0" w:evenVBand="0" w:oddHBand="0" w:evenHBand="0" w:firstRowFirstColumn="0" w:firstRowLastColumn="0" w:lastRowFirstColumn="0" w:lastRowLastColumn="0"/>
            <w:tcW w:w="562" w:type="dxa"/>
          </w:tcPr>
          <w:p w14:paraId="77E21220" w14:textId="77777777" w:rsidR="0015357E" w:rsidRPr="00746EFC" w:rsidRDefault="0015357E" w:rsidP="00493C13">
            <w:pPr>
              <w:jc w:val="center"/>
              <w:rPr>
                <w:rFonts w:eastAsia="Calibri" w:cs="Times New Roman"/>
                <w:color w:val="000000" w:themeColor="text1"/>
                <w:szCs w:val="18"/>
                <w:lang w:eastAsia="ru-RU"/>
              </w:rPr>
            </w:pPr>
            <w:r w:rsidRPr="00746EFC">
              <w:rPr>
                <w:rFonts w:eastAsia="Calibri" w:cs="Times New Roman"/>
                <w:color w:val="000000" w:themeColor="text1"/>
                <w:szCs w:val="18"/>
                <w:lang w:eastAsia="ru-RU"/>
              </w:rPr>
              <w:t>58</w:t>
            </w:r>
          </w:p>
        </w:tc>
        <w:tc>
          <w:tcPr>
            <w:tcW w:w="7011" w:type="dxa"/>
          </w:tcPr>
          <w:p w14:paraId="36DE4EEF" w14:textId="77777777" w:rsidR="0015357E" w:rsidRPr="00746EFC" w:rsidRDefault="0015357E" w:rsidP="002714F7">
            <w:pPr>
              <w:jc w:val="left"/>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 xml:space="preserve">Реконструкция недействующей ПС-1 </w:t>
            </w:r>
            <w:r w:rsidR="00EE4D67" w:rsidRPr="00746EFC">
              <w:rPr>
                <w:rFonts w:eastAsia="Calibri" w:cs="Times New Roman"/>
                <w:color w:val="000000" w:themeColor="text1"/>
                <w:szCs w:val="18"/>
                <w:lang w:eastAsia="ru-RU"/>
              </w:rPr>
              <w:t>«</w:t>
            </w:r>
            <w:r w:rsidRPr="00746EFC">
              <w:rPr>
                <w:rFonts w:eastAsia="Calibri" w:cs="Times New Roman"/>
                <w:color w:val="000000" w:themeColor="text1"/>
                <w:szCs w:val="18"/>
                <w:lang w:eastAsia="ru-RU"/>
              </w:rPr>
              <w:t>Петрозаводск</w:t>
            </w:r>
            <w:r w:rsidR="00EE4D67" w:rsidRPr="00746EFC">
              <w:rPr>
                <w:rFonts w:eastAsia="Calibri" w:cs="Times New Roman"/>
                <w:color w:val="000000" w:themeColor="text1"/>
                <w:szCs w:val="18"/>
                <w:lang w:eastAsia="ru-RU"/>
              </w:rPr>
              <w:t>»</w:t>
            </w:r>
            <w:r w:rsidRPr="00746EFC">
              <w:rPr>
                <w:rFonts w:eastAsia="Calibri" w:cs="Times New Roman"/>
                <w:color w:val="000000" w:themeColor="text1"/>
                <w:szCs w:val="18"/>
                <w:lang w:eastAsia="ru-RU"/>
              </w:rPr>
              <w:t xml:space="preserve"> под учебно-тренировочный полигон для подготовки персонала по ремонту и обслуживанию оборудования ПС, площадь полигона 2273,55 м2</w:t>
            </w:r>
          </w:p>
        </w:tc>
        <w:tc>
          <w:tcPr>
            <w:tcW w:w="1913" w:type="dxa"/>
          </w:tcPr>
          <w:p w14:paraId="098703AA" w14:textId="77777777" w:rsidR="0015357E" w:rsidRPr="00746EFC" w:rsidRDefault="0015357E" w:rsidP="00493C13">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4,58</w:t>
            </w:r>
          </w:p>
        </w:tc>
      </w:tr>
      <w:tr w:rsidR="0015357E" w:rsidRPr="00746EFC" w14:paraId="415ADEA5" w14:textId="77777777" w:rsidTr="00E6014D">
        <w:tc>
          <w:tcPr>
            <w:cnfStyle w:val="001000000000" w:firstRow="0" w:lastRow="0" w:firstColumn="1" w:lastColumn="0" w:oddVBand="0" w:evenVBand="0" w:oddHBand="0" w:evenHBand="0" w:firstRowFirstColumn="0" w:firstRowLastColumn="0" w:lastRowFirstColumn="0" w:lastRowLastColumn="0"/>
            <w:tcW w:w="562" w:type="dxa"/>
          </w:tcPr>
          <w:p w14:paraId="08281FFB" w14:textId="77777777" w:rsidR="0015357E" w:rsidRPr="00746EFC" w:rsidRDefault="0015357E" w:rsidP="00493C13">
            <w:pPr>
              <w:jc w:val="center"/>
              <w:rPr>
                <w:rFonts w:eastAsia="Calibri" w:cs="Times New Roman"/>
                <w:color w:val="000000" w:themeColor="text1"/>
                <w:szCs w:val="18"/>
                <w:lang w:eastAsia="ru-RU"/>
              </w:rPr>
            </w:pPr>
            <w:r w:rsidRPr="00746EFC">
              <w:rPr>
                <w:rFonts w:eastAsia="Calibri" w:cs="Times New Roman"/>
                <w:color w:val="000000" w:themeColor="text1"/>
                <w:szCs w:val="18"/>
                <w:lang w:eastAsia="ru-RU"/>
              </w:rPr>
              <w:t>59</w:t>
            </w:r>
          </w:p>
        </w:tc>
        <w:tc>
          <w:tcPr>
            <w:tcW w:w="7011" w:type="dxa"/>
          </w:tcPr>
          <w:p w14:paraId="065F9709" w14:textId="77777777" w:rsidR="0015357E" w:rsidRPr="00746EFC" w:rsidRDefault="0015357E" w:rsidP="002714F7">
            <w:pPr>
              <w:jc w:val="left"/>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 xml:space="preserve">Приобретение объекта электросетевого хозяйства в г. Олонец (ВЛ 0,4 </w:t>
            </w:r>
            <w:proofErr w:type="spellStart"/>
            <w:r w:rsidRPr="00746EFC">
              <w:rPr>
                <w:rFonts w:eastAsia="Calibri" w:cs="Times New Roman"/>
                <w:color w:val="000000" w:themeColor="text1"/>
                <w:szCs w:val="18"/>
                <w:lang w:eastAsia="ru-RU"/>
              </w:rPr>
              <w:t>кВ</w:t>
            </w:r>
            <w:proofErr w:type="spellEnd"/>
            <w:r w:rsidRPr="00746EFC">
              <w:rPr>
                <w:rFonts w:eastAsia="Calibri" w:cs="Times New Roman"/>
                <w:color w:val="000000" w:themeColor="text1"/>
                <w:szCs w:val="18"/>
                <w:lang w:eastAsia="ru-RU"/>
              </w:rPr>
              <w:t xml:space="preserve">), принадлежащего Максимовой Т.М. (ВЛ 0,4 </w:t>
            </w:r>
            <w:proofErr w:type="spellStart"/>
            <w:r w:rsidRPr="00746EFC">
              <w:rPr>
                <w:rFonts w:eastAsia="Calibri" w:cs="Times New Roman"/>
                <w:color w:val="000000" w:themeColor="text1"/>
                <w:szCs w:val="18"/>
                <w:lang w:eastAsia="ru-RU"/>
              </w:rPr>
              <w:t>кВ</w:t>
            </w:r>
            <w:proofErr w:type="spellEnd"/>
            <w:r w:rsidRPr="00746EFC">
              <w:rPr>
                <w:rFonts w:eastAsia="Calibri" w:cs="Times New Roman"/>
                <w:color w:val="000000" w:themeColor="text1"/>
                <w:szCs w:val="18"/>
                <w:lang w:eastAsia="ru-RU"/>
              </w:rPr>
              <w:t xml:space="preserve"> 0,09 км)</w:t>
            </w:r>
          </w:p>
        </w:tc>
        <w:tc>
          <w:tcPr>
            <w:tcW w:w="1913" w:type="dxa"/>
          </w:tcPr>
          <w:p w14:paraId="1C31E640" w14:textId="77777777" w:rsidR="0015357E" w:rsidRPr="00746EFC" w:rsidRDefault="0015357E" w:rsidP="00493C13">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1,00</w:t>
            </w:r>
          </w:p>
        </w:tc>
      </w:tr>
      <w:tr w:rsidR="0015357E" w:rsidRPr="00746EFC" w14:paraId="78948AB2" w14:textId="77777777" w:rsidTr="00E6014D">
        <w:tc>
          <w:tcPr>
            <w:cnfStyle w:val="001000000000" w:firstRow="0" w:lastRow="0" w:firstColumn="1" w:lastColumn="0" w:oddVBand="0" w:evenVBand="0" w:oddHBand="0" w:evenHBand="0" w:firstRowFirstColumn="0" w:firstRowLastColumn="0" w:lastRowFirstColumn="0" w:lastRowLastColumn="0"/>
            <w:tcW w:w="562" w:type="dxa"/>
          </w:tcPr>
          <w:p w14:paraId="561C3F06" w14:textId="77777777" w:rsidR="0015357E" w:rsidRPr="00746EFC" w:rsidRDefault="0015357E" w:rsidP="00493C13">
            <w:pPr>
              <w:jc w:val="center"/>
              <w:rPr>
                <w:rFonts w:eastAsia="Calibri" w:cs="Times New Roman"/>
                <w:color w:val="000000" w:themeColor="text1"/>
                <w:szCs w:val="18"/>
                <w:lang w:eastAsia="ru-RU"/>
              </w:rPr>
            </w:pPr>
            <w:r w:rsidRPr="00746EFC">
              <w:rPr>
                <w:rFonts w:eastAsia="Calibri" w:cs="Times New Roman"/>
                <w:color w:val="000000" w:themeColor="text1"/>
                <w:szCs w:val="18"/>
                <w:lang w:eastAsia="ru-RU"/>
              </w:rPr>
              <w:t>60</w:t>
            </w:r>
          </w:p>
        </w:tc>
        <w:tc>
          <w:tcPr>
            <w:tcW w:w="7011" w:type="dxa"/>
          </w:tcPr>
          <w:p w14:paraId="14AAB647" w14:textId="77777777" w:rsidR="0015357E" w:rsidRPr="00746EFC" w:rsidRDefault="0015357E" w:rsidP="002714F7">
            <w:pPr>
              <w:jc w:val="left"/>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 xml:space="preserve">Приобретение объектов электросетевого хозяйства в </w:t>
            </w:r>
            <w:proofErr w:type="spellStart"/>
            <w:r w:rsidRPr="00746EFC">
              <w:rPr>
                <w:rFonts w:eastAsia="Calibri" w:cs="Times New Roman"/>
                <w:color w:val="000000" w:themeColor="text1"/>
                <w:szCs w:val="18"/>
                <w:lang w:eastAsia="ru-RU"/>
              </w:rPr>
              <w:t>Лахденпохском</w:t>
            </w:r>
            <w:proofErr w:type="spellEnd"/>
            <w:r w:rsidRPr="00746EFC">
              <w:rPr>
                <w:rFonts w:eastAsia="Calibri" w:cs="Times New Roman"/>
                <w:color w:val="000000" w:themeColor="text1"/>
                <w:szCs w:val="18"/>
                <w:lang w:eastAsia="ru-RU"/>
              </w:rPr>
              <w:t xml:space="preserve"> районе, принадлежащих Орлову С.В.1. (ВЛ-10 </w:t>
            </w:r>
            <w:proofErr w:type="spellStart"/>
            <w:r w:rsidRPr="00746EFC">
              <w:rPr>
                <w:rFonts w:eastAsia="Calibri" w:cs="Times New Roman"/>
                <w:color w:val="000000" w:themeColor="text1"/>
                <w:szCs w:val="18"/>
                <w:lang w:eastAsia="ru-RU"/>
              </w:rPr>
              <w:t>кВ</w:t>
            </w:r>
            <w:proofErr w:type="spellEnd"/>
            <w:r w:rsidRPr="00746EFC">
              <w:rPr>
                <w:rFonts w:eastAsia="Calibri" w:cs="Times New Roman"/>
                <w:color w:val="000000" w:themeColor="text1"/>
                <w:szCs w:val="18"/>
                <w:lang w:eastAsia="ru-RU"/>
              </w:rPr>
              <w:t xml:space="preserve"> 1,15км; КТП-63/10/0,4 </w:t>
            </w:r>
            <w:proofErr w:type="spellStart"/>
            <w:r w:rsidRPr="00746EFC">
              <w:rPr>
                <w:rFonts w:eastAsia="Calibri" w:cs="Times New Roman"/>
                <w:color w:val="000000" w:themeColor="text1"/>
                <w:szCs w:val="18"/>
                <w:lang w:eastAsia="ru-RU"/>
              </w:rPr>
              <w:t>кВ</w:t>
            </w:r>
            <w:proofErr w:type="spellEnd"/>
            <w:r w:rsidRPr="00746EFC">
              <w:rPr>
                <w:rFonts w:eastAsia="Calibri" w:cs="Times New Roman"/>
                <w:color w:val="000000" w:themeColor="text1"/>
                <w:szCs w:val="18"/>
                <w:lang w:eastAsia="ru-RU"/>
              </w:rPr>
              <w:t xml:space="preserve">; КТП-160/10/0,4 </w:t>
            </w:r>
            <w:proofErr w:type="spellStart"/>
            <w:r w:rsidRPr="00746EFC">
              <w:rPr>
                <w:rFonts w:eastAsia="Calibri" w:cs="Times New Roman"/>
                <w:color w:val="000000" w:themeColor="text1"/>
                <w:szCs w:val="18"/>
                <w:lang w:eastAsia="ru-RU"/>
              </w:rPr>
              <w:t>кВ.</w:t>
            </w:r>
            <w:proofErr w:type="spellEnd"/>
            <w:r w:rsidRPr="00746EFC">
              <w:rPr>
                <w:rFonts w:eastAsia="Calibri" w:cs="Times New Roman"/>
                <w:color w:val="000000" w:themeColor="text1"/>
                <w:szCs w:val="18"/>
                <w:lang w:eastAsia="ru-RU"/>
              </w:rPr>
              <w:t>)</w:t>
            </w:r>
          </w:p>
        </w:tc>
        <w:tc>
          <w:tcPr>
            <w:tcW w:w="1913" w:type="dxa"/>
          </w:tcPr>
          <w:p w14:paraId="741F8740" w14:textId="77777777" w:rsidR="0015357E" w:rsidRPr="00746EFC" w:rsidRDefault="0015357E" w:rsidP="00493C13">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1,00</w:t>
            </w:r>
          </w:p>
        </w:tc>
      </w:tr>
      <w:tr w:rsidR="0015357E" w:rsidRPr="00746EFC" w14:paraId="0740D59A" w14:textId="77777777" w:rsidTr="00E6014D">
        <w:tc>
          <w:tcPr>
            <w:cnfStyle w:val="001000000000" w:firstRow="0" w:lastRow="0" w:firstColumn="1" w:lastColumn="0" w:oddVBand="0" w:evenVBand="0" w:oddHBand="0" w:evenHBand="0" w:firstRowFirstColumn="0" w:firstRowLastColumn="0" w:lastRowFirstColumn="0" w:lastRowLastColumn="0"/>
            <w:tcW w:w="562" w:type="dxa"/>
          </w:tcPr>
          <w:p w14:paraId="7599D6F5" w14:textId="77777777" w:rsidR="0015357E" w:rsidRPr="00746EFC" w:rsidRDefault="0015357E" w:rsidP="00493C13">
            <w:pPr>
              <w:jc w:val="center"/>
              <w:rPr>
                <w:rFonts w:eastAsia="Calibri" w:cs="Times New Roman"/>
                <w:color w:val="000000" w:themeColor="text1"/>
                <w:szCs w:val="18"/>
                <w:lang w:eastAsia="ru-RU"/>
              </w:rPr>
            </w:pPr>
            <w:r w:rsidRPr="00746EFC">
              <w:rPr>
                <w:rFonts w:eastAsia="Calibri" w:cs="Times New Roman"/>
                <w:color w:val="000000" w:themeColor="text1"/>
                <w:szCs w:val="18"/>
                <w:lang w:eastAsia="ru-RU"/>
              </w:rPr>
              <w:t>61</w:t>
            </w:r>
          </w:p>
        </w:tc>
        <w:tc>
          <w:tcPr>
            <w:tcW w:w="7011" w:type="dxa"/>
          </w:tcPr>
          <w:p w14:paraId="29D85E6E" w14:textId="77777777" w:rsidR="0015357E" w:rsidRPr="00746EFC" w:rsidRDefault="0015357E" w:rsidP="002714F7">
            <w:pPr>
              <w:jc w:val="left"/>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 xml:space="preserve">Приобретение объектов электросетевого хозяйства в </w:t>
            </w:r>
            <w:proofErr w:type="spellStart"/>
            <w:r w:rsidRPr="00746EFC">
              <w:rPr>
                <w:rFonts w:eastAsia="Calibri" w:cs="Times New Roman"/>
                <w:color w:val="000000" w:themeColor="text1"/>
                <w:szCs w:val="18"/>
                <w:lang w:eastAsia="ru-RU"/>
              </w:rPr>
              <w:t>Прионежском</w:t>
            </w:r>
            <w:proofErr w:type="spellEnd"/>
            <w:r w:rsidRPr="00746EFC">
              <w:rPr>
                <w:rFonts w:eastAsia="Calibri" w:cs="Times New Roman"/>
                <w:color w:val="000000" w:themeColor="text1"/>
                <w:szCs w:val="18"/>
                <w:lang w:eastAsia="ru-RU"/>
              </w:rPr>
              <w:t xml:space="preserve"> районе, принадлежащих СНТ </w:t>
            </w:r>
            <w:r w:rsidR="00EE4D67" w:rsidRPr="00746EFC">
              <w:rPr>
                <w:rFonts w:eastAsia="Calibri" w:cs="Times New Roman"/>
                <w:color w:val="000000" w:themeColor="text1"/>
                <w:szCs w:val="18"/>
                <w:lang w:eastAsia="ru-RU"/>
              </w:rPr>
              <w:t>«</w:t>
            </w:r>
            <w:proofErr w:type="spellStart"/>
            <w:r w:rsidRPr="00746EFC">
              <w:rPr>
                <w:rFonts w:eastAsia="Calibri" w:cs="Times New Roman"/>
                <w:color w:val="000000" w:themeColor="text1"/>
                <w:szCs w:val="18"/>
                <w:lang w:eastAsia="ru-RU"/>
              </w:rPr>
              <w:t>Онежец</w:t>
            </w:r>
            <w:proofErr w:type="spellEnd"/>
            <w:r w:rsidRPr="00746EFC">
              <w:rPr>
                <w:rFonts w:eastAsia="Calibri" w:cs="Times New Roman"/>
                <w:color w:val="000000" w:themeColor="text1"/>
                <w:szCs w:val="18"/>
                <w:lang w:eastAsia="ru-RU"/>
              </w:rPr>
              <w:t xml:space="preserve"> (ВЛ 0,4 </w:t>
            </w:r>
            <w:proofErr w:type="spellStart"/>
            <w:r w:rsidRPr="00746EFC">
              <w:rPr>
                <w:rFonts w:eastAsia="Calibri" w:cs="Times New Roman"/>
                <w:color w:val="000000" w:themeColor="text1"/>
                <w:szCs w:val="18"/>
                <w:lang w:eastAsia="ru-RU"/>
              </w:rPr>
              <w:t>кВ</w:t>
            </w:r>
            <w:proofErr w:type="spellEnd"/>
            <w:r w:rsidRPr="00746EFC">
              <w:rPr>
                <w:rFonts w:eastAsia="Calibri" w:cs="Times New Roman"/>
                <w:color w:val="000000" w:themeColor="text1"/>
                <w:szCs w:val="18"/>
                <w:lang w:eastAsia="ru-RU"/>
              </w:rPr>
              <w:t xml:space="preserve"> - 5,6 км)</w:t>
            </w:r>
          </w:p>
        </w:tc>
        <w:tc>
          <w:tcPr>
            <w:tcW w:w="1913" w:type="dxa"/>
          </w:tcPr>
          <w:p w14:paraId="6CAB6B50" w14:textId="77777777" w:rsidR="0015357E" w:rsidRPr="00746EFC" w:rsidRDefault="0015357E" w:rsidP="00493C13">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1,00</w:t>
            </w:r>
          </w:p>
        </w:tc>
      </w:tr>
      <w:tr w:rsidR="0015357E" w:rsidRPr="00746EFC" w14:paraId="68153EC7" w14:textId="77777777" w:rsidTr="00E6014D">
        <w:tc>
          <w:tcPr>
            <w:cnfStyle w:val="001000000000" w:firstRow="0" w:lastRow="0" w:firstColumn="1" w:lastColumn="0" w:oddVBand="0" w:evenVBand="0" w:oddHBand="0" w:evenHBand="0" w:firstRowFirstColumn="0" w:firstRowLastColumn="0" w:lastRowFirstColumn="0" w:lastRowLastColumn="0"/>
            <w:tcW w:w="562" w:type="dxa"/>
          </w:tcPr>
          <w:p w14:paraId="5D4F1A09" w14:textId="77777777" w:rsidR="0015357E" w:rsidRPr="00746EFC" w:rsidRDefault="0015357E" w:rsidP="00493C13">
            <w:pPr>
              <w:jc w:val="center"/>
              <w:rPr>
                <w:rFonts w:eastAsia="Calibri" w:cs="Times New Roman"/>
                <w:color w:val="000000" w:themeColor="text1"/>
                <w:szCs w:val="18"/>
                <w:lang w:eastAsia="ru-RU"/>
              </w:rPr>
            </w:pPr>
            <w:r w:rsidRPr="00746EFC">
              <w:rPr>
                <w:rFonts w:eastAsia="Calibri" w:cs="Times New Roman"/>
                <w:color w:val="000000" w:themeColor="text1"/>
                <w:szCs w:val="18"/>
                <w:lang w:eastAsia="ru-RU"/>
              </w:rPr>
              <w:t>62</w:t>
            </w:r>
          </w:p>
        </w:tc>
        <w:tc>
          <w:tcPr>
            <w:tcW w:w="7011" w:type="dxa"/>
          </w:tcPr>
          <w:p w14:paraId="3EA6A1BD" w14:textId="77777777" w:rsidR="0015357E" w:rsidRPr="00746EFC" w:rsidRDefault="0015357E" w:rsidP="002714F7">
            <w:pPr>
              <w:jc w:val="left"/>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 xml:space="preserve">Приобретение объектов электросетевого хозяйства в </w:t>
            </w:r>
            <w:proofErr w:type="spellStart"/>
            <w:r w:rsidRPr="00746EFC">
              <w:rPr>
                <w:rFonts w:eastAsia="Calibri" w:cs="Times New Roman"/>
                <w:color w:val="000000" w:themeColor="text1"/>
                <w:szCs w:val="18"/>
                <w:lang w:eastAsia="ru-RU"/>
              </w:rPr>
              <w:t>Прионежском</w:t>
            </w:r>
            <w:proofErr w:type="spellEnd"/>
            <w:r w:rsidRPr="00746EFC">
              <w:rPr>
                <w:rFonts w:eastAsia="Calibri" w:cs="Times New Roman"/>
                <w:color w:val="000000" w:themeColor="text1"/>
                <w:szCs w:val="18"/>
                <w:lang w:eastAsia="ru-RU"/>
              </w:rPr>
              <w:t xml:space="preserve"> районе, принадлежащих СНТ </w:t>
            </w:r>
            <w:r w:rsidR="00EE4D67" w:rsidRPr="00746EFC">
              <w:rPr>
                <w:rFonts w:eastAsia="Calibri" w:cs="Times New Roman"/>
                <w:color w:val="000000" w:themeColor="text1"/>
                <w:szCs w:val="18"/>
                <w:lang w:eastAsia="ru-RU"/>
              </w:rPr>
              <w:t>«</w:t>
            </w:r>
            <w:r w:rsidRPr="00746EFC">
              <w:rPr>
                <w:rFonts w:eastAsia="Calibri" w:cs="Times New Roman"/>
                <w:color w:val="000000" w:themeColor="text1"/>
                <w:szCs w:val="18"/>
                <w:lang w:eastAsia="ru-RU"/>
              </w:rPr>
              <w:t xml:space="preserve">Онежские зори (ТП 10/0,4 </w:t>
            </w:r>
            <w:proofErr w:type="spellStart"/>
            <w:r w:rsidRPr="00746EFC">
              <w:rPr>
                <w:rFonts w:eastAsia="Calibri" w:cs="Times New Roman"/>
                <w:color w:val="000000" w:themeColor="text1"/>
                <w:szCs w:val="18"/>
                <w:lang w:eastAsia="ru-RU"/>
              </w:rPr>
              <w:t>кВ</w:t>
            </w:r>
            <w:proofErr w:type="spellEnd"/>
            <w:r w:rsidRPr="00746EFC">
              <w:rPr>
                <w:rFonts w:eastAsia="Calibri" w:cs="Times New Roman"/>
                <w:color w:val="000000" w:themeColor="text1"/>
                <w:szCs w:val="18"/>
                <w:lang w:eastAsia="ru-RU"/>
              </w:rPr>
              <w:t xml:space="preserve"> ВЛ - 4,56 км)</w:t>
            </w:r>
          </w:p>
        </w:tc>
        <w:tc>
          <w:tcPr>
            <w:tcW w:w="1913" w:type="dxa"/>
          </w:tcPr>
          <w:p w14:paraId="19979AAB" w14:textId="77777777" w:rsidR="0015357E" w:rsidRPr="00746EFC" w:rsidRDefault="0015357E" w:rsidP="00493C13">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1,00</w:t>
            </w:r>
          </w:p>
        </w:tc>
      </w:tr>
      <w:tr w:rsidR="0015357E" w:rsidRPr="00746EFC" w14:paraId="2526211B" w14:textId="77777777" w:rsidTr="00E6014D">
        <w:tc>
          <w:tcPr>
            <w:cnfStyle w:val="001000000000" w:firstRow="0" w:lastRow="0" w:firstColumn="1" w:lastColumn="0" w:oddVBand="0" w:evenVBand="0" w:oddHBand="0" w:evenHBand="0" w:firstRowFirstColumn="0" w:firstRowLastColumn="0" w:lastRowFirstColumn="0" w:lastRowLastColumn="0"/>
            <w:tcW w:w="562" w:type="dxa"/>
          </w:tcPr>
          <w:p w14:paraId="12163C07" w14:textId="77777777" w:rsidR="0015357E" w:rsidRPr="00746EFC" w:rsidRDefault="0015357E" w:rsidP="00493C13">
            <w:pPr>
              <w:jc w:val="center"/>
              <w:rPr>
                <w:rFonts w:eastAsia="Calibri" w:cs="Times New Roman"/>
                <w:color w:val="000000" w:themeColor="text1"/>
                <w:szCs w:val="18"/>
                <w:lang w:eastAsia="ru-RU"/>
              </w:rPr>
            </w:pPr>
            <w:r w:rsidRPr="00746EFC">
              <w:rPr>
                <w:rFonts w:eastAsia="Calibri" w:cs="Times New Roman"/>
                <w:color w:val="000000" w:themeColor="text1"/>
                <w:szCs w:val="18"/>
                <w:lang w:eastAsia="ru-RU"/>
              </w:rPr>
              <w:t>63</w:t>
            </w:r>
          </w:p>
        </w:tc>
        <w:tc>
          <w:tcPr>
            <w:tcW w:w="7011" w:type="dxa"/>
          </w:tcPr>
          <w:p w14:paraId="7A0982F3" w14:textId="77777777" w:rsidR="0015357E" w:rsidRPr="00746EFC" w:rsidRDefault="00EE4D67" w:rsidP="002714F7">
            <w:pPr>
              <w:jc w:val="left"/>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w:t>
            </w:r>
            <w:r w:rsidR="0015357E" w:rsidRPr="00746EFC">
              <w:rPr>
                <w:rFonts w:eastAsia="Calibri" w:cs="Times New Roman"/>
                <w:color w:val="000000" w:themeColor="text1"/>
                <w:szCs w:val="18"/>
                <w:lang w:eastAsia="ru-RU"/>
              </w:rPr>
              <w:t xml:space="preserve">Приобретение объектов электросетевого хозяйства в </w:t>
            </w:r>
            <w:proofErr w:type="spellStart"/>
            <w:r w:rsidR="0015357E" w:rsidRPr="00746EFC">
              <w:rPr>
                <w:rFonts w:eastAsia="Calibri" w:cs="Times New Roman"/>
                <w:color w:val="000000" w:themeColor="text1"/>
                <w:szCs w:val="18"/>
                <w:lang w:eastAsia="ru-RU"/>
              </w:rPr>
              <w:t>Пудожском</w:t>
            </w:r>
            <w:proofErr w:type="spellEnd"/>
            <w:r w:rsidR="0015357E" w:rsidRPr="00746EFC">
              <w:rPr>
                <w:rFonts w:eastAsia="Calibri" w:cs="Times New Roman"/>
                <w:color w:val="000000" w:themeColor="text1"/>
                <w:szCs w:val="18"/>
                <w:lang w:eastAsia="ru-RU"/>
              </w:rPr>
              <w:t xml:space="preserve"> районе (д. </w:t>
            </w:r>
            <w:proofErr w:type="spellStart"/>
            <w:r w:rsidR="0015357E" w:rsidRPr="00746EFC">
              <w:rPr>
                <w:rFonts w:eastAsia="Calibri" w:cs="Times New Roman"/>
                <w:color w:val="000000" w:themeColor="text1"/>
                <w:szCs w:val="18"/>
                <w:lang w:eastAsia="ru-RU"/>
              </w:rPr>
              <w:t>Сигово</w:t>
            </w:r>
            <w:proofErr w:type="spellEnd"/>
            <w:r w:rsidR="0015357E" w:rsidRPr="00746EFC">
              <w:rPr>
                <w:rFonts w:eastAsia="Calibri" w:cs="Times New Roman"/>
                <w:color w:val="000000" w:themeColor="text1"/>
                <w:szCs w:val="18"/>
                <w:lang w:eastAsia="ru-RU"/>
              </w:rPr>
              <w:t xml:space="preserve">) (ТП-1603 </w:t>
            </w:r>
            <w:r w:rsidR="00D61DE3" w:rsidRPr="00746EFC">
              <w:rPr>
                <w:rFonts w:eastAsia="Calibri" w:cs="Times New Roman"/>
                <w:color w:val="000000" w:themeColor="text1"/>
                <w:szCs w:val="18"/>
                <w:lang w:eastAsia="ru-RU"/>
              </w:rPr>
              <w:t>мощностью</w:t>
            </w:r>
            <w:r w:rsidR="0015357E" w:rsidRPr="00746EFC">
              <w:rPr>
                <w:rFonts w:eastAsia="Calibri" w:cs="Times New Roman"/>
                <w:color w:val="000000" w:themeColor="text1"/>
                <w:szCs w:val="18"/>
                <w:lang w:eastAsia="ru-RU"/>
              </w:rPr>
              <w:t xml:space="preserve"> 100 </w:t>
            </w:r>
            <w:proofErr w:type="spellStart"/>
            <w:r w:rsidR="0015357E" w:rsidRPr="00746EFC">
              <w:rPr>
                <w:rFonts w:eastAsia="Calibri" w:cs="Times New Roman"/>
                <w:color w:val="000000" w:themeColor="text1"/>
                <w:szCs w:val="18"/>
                <w:lang w:eastAsia="ru-RU"/>
              </w:rPr>
              <w:t>кВа</w:t>
            </w:r>
            <w:proofErr w:type="spellEnd"/>
            <w:r w:rsidR="0015357E" w:rsidRPr="00746EFC">
              <w:rPr>
                <w:rFonts w:eastAsia="Calibri" w:cs="Times New Roman"/>
                <w:color w:val="000000" w:themeColor="text1"/>
                <w:szCs w:val="18"/>
                <w:lang w:eastAsia="ru-RU"/>
              </w:rPr>
              <w:t xml:space="preserve">,  ВЛ-0,4 </w:t>
            </w:r>
            <w:proofErr w:type="spellStart"/>
            <w:r w:rsidR="0015357E" w:rsidRPr="00746EFC">
              <w:rPr>
                <w:rFonts w:eastAsia="Calibri" w:cs="Times New Roman"/>
                <w:color w:val="000000" w:themeColor="text1"/>
                <w:szCs w:val="18"/>
                <w:lang w:eastAsia="ru-RU"/>
              </w:rPr>
              <w:t>кВ</w:t>
            </w:r>
            <w:proofErr w:type="spellEnd"/>
            <w:r w:rsidR="0015357E" w:rsidRPr="00746EFC">
              <w:rPr>
                <w:rFonts w:eastAsia="Calibri" w:cs="Times New Roman"/>
                <w:color w:val="000000" w:themeColor="text1"/>
                <w:szCs w:val="18"/>
                <w:lang w:eastAsia="ru-RU"/>
              </w:rPr>
              <w:t xml:space="preserve"> протяженностью 2,0 км (42 опоры), ВЛ-10 </w:t>
            </w:r>
            <w:proofErr w:type="spellStart"/>
            <w:r w:rsidR="0015357E" w:rsidRPr="00746EFC">
              <w:rPr>
                <w:rFonts w:eastAsia="Calibri" w:cs="Times New Roman"/>
                <w:color w:val="000000" w:themeColor="text1"/>
                <w:szCs w:val="18"/>
                <w:lang w:eastAsia="ru-RU"/>
              </w:rPr>
              <w:t>кВ</w:t>
            </w:r>
            <w:proofErr w:type="spellEnd"/>
            <w:r w:rsidR="0015357E" w:rsidRPr="00746EFC">
              <w:rPr>
                <w:rFonts w:eastAsia="Calibri" w:cs="Times New Roman"/>
                <w:color w:val="000000" w:themeColor="text1"/>
                <w:szCs w:val="18"/>
                <w:lang w:eastAsia="ru-RU"/>
              </w:rPr>
              <w:t xml:space="preserve"> протяженностью 0,12 км.), принадлежащих СНТ </w:t>
            </w:r>
            <w:r w:rsidRPr="00746EFC">
              <w:rPr>
                <w:rFonts w:eastAsia="Calibri" w:cs="Times New Roman"/>
                <w:color w:val="000000" w:themeColor="text1"/>
                <w:szCs w:val="18"/>
                <w:lang w:eastAsia="ru-RU"/>
              </w:rPr>
              <w:t>«</w:t>
            </w:r>
            <w:r w:rsidR="0015357E" w:rsidRPr="00746EFC">
              <w:rPr>
                <w:rFonts w:eastAsia="Calibri" w:cs="Times New Roman"/>
                <w:color w:val="000000" w:themeColor="text1"/>
                <w:szCs w:val="18"/>
                <w:lang w:eastAsia="ru-RU"/>
              </w:rPr>
              <w:t>Прогресс</w:t>
            </w:r>
          </w:p>
        </w:tc>
        <w:tc>
          <w:tcPr>
            <w:tcW w:w="1913" w:type="dxa"/>
          </w:tcPr>
          <w:p w14:paraId="59F19D23" w14:textId="77777777" w:rsidR="0015357E" w:rsidRPr="00746EFC" w:rsidRDefault="0015357E" w:rsidP="00493C13">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1,00</w:t>
            </w:r>
          </w:p>
        </w:tc>
      </w:tr>
      <w:tr w:rsidR="0015357E" w:rsidRPr="00746EFC" w14:paraId="6CF0C969" w14:textId="77777777" w:rsidTr="00E6014D">
        <w:tc>
          <w:tcPr>
            <w:cnfStyle w:val="001000000000" w:firstRow="0" w:lastRow="0" w:firstColumn="1" w:lastColumn="0" w:oddVBand="0" w:evenVBand="0" w:oddHBand="0" w:evenHBand="0" w:firstRowFirstColumn="0" w:firstRowLastColumn="0" w:lastRowFirstColumn="0" w:lastRowLastColumn="0"/>
            <w:tcW w:w="562" w:type="dxa"/>
          </w:tcPr>
          <w:p w14:paraId="42D0D709" w14:textId="77777777" w:rsidR="0015357E" w:rsidRPr="00746EFC" w:rsidRDefault="0015357E" w:rsidP="00493C13">
            <w:pPr>
              <w:jc w:val="center"/>
              <w:rPr>
                <w:rFonts w:eastAsia="Calibri" w:cs="Times New Roman"/>
                <w:color w:val="000000" w:themeColor="text1"/>
                <w:szCs w:val="18"/>
                <w:lang w:eastAsia="ru-RU"/>
              </w:rPr>
            </w:pPr>
            <w:r w:rsidRPr="00746EFC">
              <w:rPr>
                <w:rFonts w:eastAsia="Calibri" w:cs="Times New Roman"/>
                <w:color w:val="000000" w:themeColor="text1"/>
                <w:szCs w:val="18"/>
                <w:lang w:eastAsia="ru-RU"/>
              </w:rPr>
              <w:t>64</w:t>
            </w:r>
          </w:p>
        </w:tc>
        <w:tc>
          <w:tcPr>
            <w:tcW w:w="7011" w:type="dxa"/>
          </w:tcPr>
          <w:p w14:paraId="60D64005" w14:textId="77777777" w:rsidR="0015357E" w:rsidRPr="00746EFC" w:rsidRDefault="0015357E" w:rsidP="002714F7">
            <w:pPr>
              <w:jc w:val="left"/>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 xml:space="preserve">Приобретение отпайки ВЛ 10 </w:t>
            </w:r>
            <w:proofErr w:type="spellStart"/>
            <w:r w:rsidRPr="00746EFC">
              <w:rPr>
                <w:rFonts w:eastAsia="Calibri" w:cs="Times New Roman"/>
                <w:color w:val="000000" w:themeColor="text1"/>
                <w:szCs w:val="18"/>
                <w:lang w:eastAsia="ru-RU"/>
              </w:rPr>
              <w:t>кВ</w:t>
            </w:r>
            <w:proofErr w:type="spellEnd"/>
            <w:r w:rsidRPr="00746EFC">
              <w:rPr>
                <w:rFonts w:eastAsia="Calibri" w:cs="Times New Roman"/>
                <w:color w:val="000000" w:themeColor="text1"/>
                <w:szCs w:val="18"/>
                <w:lang w:eastAsia="ru-RU"/>
              </w:rPr>
              <w:t xml:space="preserve"> протяжённостью 0,332 км; КТП-10/0,4 </w:t>
            </w:r>
            <w:proofErr w:type="spellStart"/>
            <w:r w:rsidRPr="00746EFC">
              <w:rPr>
                <w:rFonts w:eastAsia="Calibri" w:cs="Times New Roman"/>
                <w:color w:val="000000" w:themeColor="text1"/>
                <w:szCs w:val="18"/>
                <w:lang w:eastAsia="ru-RU"/>
              </w:rPr>
              <w:t>кВ</w:t>
            </w:r>
            <w:proofErr w:type="spellEnd"/>
            <w:r w:rsidRPr="00746EFC">
              <w:rPr>
                <w:rFonts w:eastAsia="Calibri" w:cs="Times New Roman"/>
                <w:color w:val="000000" w:themeColor="text1"/>
                <w:szCs w:val="18"/>
                <w:lang w:eastAsia="ru-RU"/>
              </w:rPr>
              <w:t xml:space="preserve"> мощностью 630 </w:t>
            </w:r>
            <w:proofErr w:type="spellStart"/>
            <w:r w:rsidRPr="00746EFC">
              <w:rPr>
                <w:rFonts w:eastAsia="Calibri" w:cs="Times New Roman"/>
                <w:color w:val="000000" w:themeColor="text1"/>
                <w:szCs w:val="18"/>
                <w:lang w:eastAsia="ru-RU"/>
              </w:rPr>
              <w:t>кВА</w:t>
            </w:r>
            <w:proofErr w:type="spellEnd"/>
            <w:r w:rsidRPr="00746EFC">
              <w:rPr>
                <w:rFonts w:eastAsia="Calibri" w:cs="Times New Roman"/>
                <w:color w:val="000000" w:themeColor="text1"/>
                <w:szCs w:val="18"/>
                <w:lang w:eastAsia="ru-RU"/>
              </w:rPr>
              <w:t xml:space="preserve">; воздушных ЛЭП 0,4 </w:t>
            </w:r>
            <w:proofErr w:type="spellStart"/>
            <w:r w:rsidRPr="00746EFC">
              <w:rPr>
                <w:rFonts w:eastAsia="Calibri" w:cs="Times New Roman"/>
                <w:color w:val="000000" w:themeColor="text1"/>
                <w:szCs w:val="18"/>
                <w:lang w:eastAsia="ru-RU"/>
              </w:rPr>
              <w:t>кВ</w:t>
            </w:r>
            <w:proofErr w:type="spellEnd"/>
            <w:r w:rsidRPr="00746EFC">
              <w:rPr>
                <w:rFonts w:eastAsia="Calibri" w:cs="Times New Roman"/>
                <w:color w:val="000000" w:themeColor="text1"/>
                <w:szCs w:val="18"/>
                <w:lang w:eastAsia="ru-RU"/>
              </w:rPr>
              <w:t xml:space="preserve"> общей протяжённостью 0,354 км у Тищенко С.Е.</w:t>
            </w:r>
          </w:p>
        </w:tc>
        <w:tc>
          <w:tcPr>
            <w:tcW w:w="1913" w:type="dxa"/>
          </w:tcPr>
          <w:p w14:paraId="1662F229" w14:textId="77777777" w:rsidR="0015357E" w:rsidRPr="00746EFC" w:rsidRDefault="0015357E" w:rsidP="00493C13">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250,00</w:t>
            </w:r>
          </w:p>
        </w:tc>
      </w:tr>
      <w:tr w:rsidR="0015357E" w:rsidRPr="00746EFC" w14:paraId="41892BE3" w14:textId="77777777" w:rsidTr="00E6014D">
        <w:tc>
          <w:tcPr>
            <w:cnfStyle w:val="001000000000" w:firstRow="0" w:lastRow="0" w:firstColumn="1" w:lastColumn="0" w:oddVBand="0" w:evenVBand="0" w:oddHBand="0" w:evenHBand="0" w:firstRowFirstColumn="0" w:firstRowLastColumn="0" w:lastRowFirstColumn="0" w:lastRowLastColumn="0"/>
            <w:tcW w:w="562" w:type="dxa"/>
          </w:tcPr>
          <w:p w14:paraId="6C6BBC06" w14:textId="77777777" w:rsidR="0015357E" w:rsidRPr="00746EFC" w:rsidRDefault="0015357E" w:rsidP="00493C13">
            <w:pPr>
              <w:jc w:val="center"/>
              <w:rPr>
                <w:rFonts w:eastAsia="Calibri" w:cs="Times New Roman"/>
                <w:color w:val="000000" w:themeColor="text1"/>
                <w:szCs w:val="18"/>
                <w:lang w:eastAsia="ru-RU"/>
              </w:rPr>
            </w:pPr>
            <w:r w:rsidRPr="00746EFC">
              <w:rPr>
                <w:rFonts w:eastAsia="Calibri" w:cs="Times New Roman"/>
                <w:color w:val="000000" w:themeColor="text1"/>
                <w:szCs w:val="18"/>
                <w:lang w:eastAsia="ru-RU"/>
              </w:rPr>
              <w:t>65</w:t>
            </w:r>
          </w:p>
        </w:tc>
        <w:tc>
          <w:tcPr>
            <w:tcW w:w="7011" w:type="dxa"/>
          </w:tcPr>
          <w:p w14:paraId="7C192E2F" w14:textId="77777777" w:rsidR="0015357E" w:rsidRPr="00746EFC" w:rsidRDefault="0015357E" w:rsidP="002714F7">
            <w:pPr>
              <w:jc w:val="left"/>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 xml:space="preserve">Приобретение ВЛ 0,4 </w:t>
            </w:r>
            <w:proofErr w:type="spellStart"/>
            <w:r w:rsidRPr="00746EFC">
              <w:rPr>
                <w:rFonts w:eastAsia="Calibri" w:cs="Times New Roman"/>
                <w:color w:val="000000" w:themeColor="text1"/>
                <w:szCs w:val="18"/>
                <w:lang w:eastAsia="ru-RU"/>
              </w:rPr>
              <w:t>кВ</w:t>
            </w:r>
            <w:proofErr w:type="spellEnd"/>
            <w:r w:rsidRPr="00746EFC">
              <w:rPr>
                <w:rFonts w:eastAsia="Calibri" w:cs="Times New Roman"/>
                <w:color w:val="000000" w:themeColor="text1"/>
                <w:szCs w:val="18"/>
                <w:lang w:eastAsia="ru-RU"/>
              </w:rPr>
              <w:t xml:space="preserve"> от ТП-3200 СНТ </w:t>
            </w:r>
            <w:r w:rsidR="00EE4D67" w:rsidRPr="00746EFC">
              <w:rPr>
                <w:rFonts w:eastAsia="Calibri" w:cs="Times New Roman"/>
                <w:color w:val="000000" w:themeColor="text1"/>
                <w:szCs w:val="18"/>
                <w:lang w:eastAsia="ru-RU"/>
              </w:rPr>
              <w:t>«</w:t>
            </w:r>
            <w:r w:rsidRPr="00746EFC">
              <w:rPr>
                <w:rFonts w:eastAsia="Calibri" w:cs="Times New Roman"/>
                <w:color w:val="000000" w:themeColor="text1"/>
                <w:szCs w:val="18"/>
                <w:lang w:eastAsia="ru-RU"/>
              </w:rPr>
              <w:t>Дружба</w:t>
            </w:r>
            <w:r w:rsidR="00EE4D67" w:rsidRPr="00746EFC">
              <w:rPr>
                <w:rFonts w:eastAsia="Calibri" w:cs="Times New Roman"/>
                <w:color w:val="000000" w:themeColor="text1"/>
                <w:szCs w:val="18"/>
                <w:lang w:eastAsia="ru-RU"/>
              </w:rPr>
              <w:t>»</w:t>
            </w:r>
            <w:r w:rsidRPr="00746EFC">
              <w:rPr>
                <w:rFonts w:eastAsia="Calibri" w:cs="Times New Roman"/>
                <w:color w:val="000000" w:themeColor="text1"/>
                <w:szCs w:val="18"/>
                <w:lang w:eastAsia="ru-RU"/>
              </w:rPr>
              <w:t xml:space="preserve"> протяжённостью 1,099 км</w:t>
            </w:r>
          </w:p>
        </w:tc>
        <w:tc>
          <w:tcPr>
            <w:tcW w:w="1913" w:type="dxa"/>
          </w:tcPr>
          <w:p w14:paraId="6D0DB297" w14:textId="77777777" w:rsidR="0015357E" w:rsidRPr="00746EFC" w:rsidRDefault="0015357E" w:rsidP="00493C13">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1,00</w:t>
            </w:r>
          </w:p>
        </w:tc>
      </w:tr>
      <w:tr w:rsidR="0015357E" w:rsidRPr="00746EFC" w14:paraId="6DEBF5A4" w14:textId="77777777" w:rsidTr="00E6014D">
        <w:tc>
          <w:tcPr>
            <w:cnfStyle w:val="001000000000" w:firstRow="0" w:lastRow="0" w:firstColumn="1" w:lastColumn="0" w:oddVBand="0" w:evenVBand="0" w:oddHBand="0" w:evenHBand="0" w:firstRowFirstColumn="0" w:firstRowLastColumn="0" w:lastRowFirstColumn="0" w:lastRowLastColumn="0"/>
            <w:tcW w:w="562" w:type="dxa"/>
          </w:tcPr>
          <w:p w14:paraId="466585FF" w14:textId="77777777" w:rsidR="0015357E" w:rsidRPr="00746EFC" w:rsidRDefault="0015357E" w:rsidP="00493C13">
            <w:pPr>
              <w:jc w:val="center"/>
              <w:rPr>
                <w:rFonts w:eastAsia="Calibri" w:cs="Times New Roman"/>
                <w:color w:val="000000" w:themeColor="text1"/>
                <w:szCs w:val="18"/>
                <w:lang w:eastAsia="ru-RU"/>
              </w:rPr>
            </w:pPr>
            <w:r w:rsidRPr="00746EFC">
              <w:rPr>
                <w:rFonts w:eastAsia="Calibri" w:cs="Times New Roman"/>
                <w:color w:val="000000" w:themeColor="text1"/>
                <w:szCs w:val="18"/>
                <w:lang w:eastAsia="ru-RU"/>
              </w:rPr>
              <w:t>66</w:t>
            </w:r>
          </w:p>
        </w:tc>
        <w:tc>
          <w:tcPr>
            <w:tcW w:w="7011" w:type="dxa"/>
          </w:tcPr>
          <w:p w14:paraId="3FD25C02" w14:textId="77777777" w:rsidR="0015357E" w:rsidRPr="00746EFC" w:rsidRDefault="0015357E" w:rsidP="002714F7">
            <w:pPr>
              <w:jc w:val="left"/>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 xml:space="preserve">Приобретение ВЛ 0,4 </w:t>
            </w:r>
            <w:proofErr w:type="spellStart"/>
            <w:r w:rsidRPr="00746EFC">
              <w:rPr>
                <w:rFonts w:eastAsia="Calibri" w:cs="Times New Roman"/>
                <w:color w:val="000000" w:themeColor="text1"/>
                <w:szCs w:val="18"/>
                <w:lang w:eastAsia="ru-RU"/>
              </w:rPr>
              <w:t>кВ</w:t>
            </w:r>
            <w:proofErr w:type="spellEnd"/>
            <w:r w:rsidRPr="00746EFC">
              <w:rPr>
                <w:rFonts w:eastAsia="Calibri" w:cs="Times New Roman"/>
                <w:color w:val="000000" w:themeColor="text1"/>
                <w:szCs w:val="18"/>
                <w:lang w:eastAsia="ru-RU"/>
              </w:rPr>
              <w:t xml:space="preserve"> от ТП №37 10/0,4 </w:t>
            </w:r>
            <w:proofErr w:type="spellStart"/>
            <w:r w:rsidRPr="00746EFC">
              <w:rPr>
                <w:rFonts w:eastAsia="Calibri" w:cs="Times New Roman"/>
                <w:color w:val="000000" w:themeColor="text1"/>
                <w:szCs w:val="18"/>
                <w:lang w:eastAsia="ru-RU"/>
              </w:rPr>
              <w:t>кВ</w:t>
            </w:r>
            <w:proofErr w:type="spellEnd"/>
            <w:r w:rsidRPr="00746EFC">
              <w:rPr>
                <w:rFonts w:eastAsia="Calibri" w:cs="Times New Roman"/>
                <w:color w:val="000000" w:themeColor="text1"/>
                <w:szCs w:val="18"/>
                <w:lang w:eastAsia="ru-RU"/>
              </w:rPr>
              <w:t xml:space="preserve"> протяжённостью 1,25 км у СОТ </w:t>
            </w:r>
            <w:r w:rsidR="00EE4D67" w:rsidRPr="00746EFC">
              <w:rPr>
                <w:rFonts w:eastAsia="Calibri" w:cs="Times New Roman"/>
                <w:color w:val="000000" w:themeColor="text1"/>
                <w:szCs w:val="18"/>
                <w:lang w:eastAsia="ru-RU"/>
              </w:rPr>
              <w:t>«</w:t>
            </w:r>
            <w:r w:rsidRPr="00746EFC">
              <w:rPr>
                <w:rFonts w:eastAsia="Calibri" w:cs="Times New Roman"/>
                <w:color w:val="000000" w:themeColor="text1"/>
                <w:szCs w:val="18"/>
                <w:lang w:eastAsia="ru-RU"/>
              </w:rPr>
              <w:t>Звезда</w:t>
            </w:r>
            <w:r w:rsidR="00EE4D67" w:rsidRPr="00746EFC">
              <w:rPr>
                <w:rFonts w:eastAsia="Calibri" w:cs="Times New Roman"/>
                <w:color w:val="000000" w:themeColor="text1"/>
                <w:szCs w:val="18"/>
                <w:lang w:eastAsia="ru-RU"/>
              </w:rPr>
              <w:t>»</w:t>
            </w:r>
          </w:p>
        </w:tc>
        <w:tc>
          <w:tcPr>
            <w:tcW w:w="1913" w:type="dxa"/>
          </w:tcPr>
          <w:p w14:paraId="04208070" w14:textId="77777777" w:rsidR="0015357E" w:rsidRPr="00746EFC" w:rsidRDefault="0015357E" w:rsidP="00493C13">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1,00</w:t>
            </w:r>
          </w:p>
        </w:tc>
      </w:tr>
      <w:tr w:rsidR="0015357E" w:rsidRPr="00746EFC" w14:paraId="084F4BC7" w14:textId="77777777" w:rsidTr="00E6014D">
        <w:tc>
          <w:tcPr>
            <w:cnfStyle w:val="001000000000" w:firstRow="0" w:lastRow="0" w:firstColumn="1" w:lastColumn="0" w:oddVBand="0" w:evenVBand="0" w:oddHBand="0" w:evenHBand="0" w:firstRowFirstColumn="0" w:firstRowLastColumn="0" w:lastRowFirstColumn="0" w:lastRowLastColumn="0"/>
            <w:tcW w:w="562" w:type="dxa"/>
          </w:tcPr>
          <w:p w14:paraId="103B942F" w14:textId="77777777" w:rsidR="0015357E" w:rsidRPr="00746EFC" w:rsidRDefault="0015357E" w:rsidP="00493C13">
            <w:pPr>
              <w:jc w:val="center"/>
              <w:rPr>
                <w:rFonts w:eastAsia="Calibri" w:cs="Times New Roman"/>
                <w:color w:val="000000" w:themeColor="text1"/>
                <w:szCs w:val="18"/>
                <w:lang w:eastAsia="ru-RU"/>
              </w:rPr>
            </w:pPr>
            <w:r w:rsidRPr="00746EFC">
              <w:rPr>
                <w:rFonts w:eastAsia="Calibri" w:cs="Times New Roman"/>
                <w:color w:val="000000" w:themeColor="text1"/>
                <w:szCs w:val="18"/>
                <w:lang w:eastAsia="ru-RU"/>
              </w:rPr>
              <w:t>67</w:t>
            </w:r>
          </w:p>
        </w:tc>
        <w:tc>
          <w:tcPr>
            <w:tcW w:w="7011" w:type="dxa"/>
          </w:tcPr>
          <w:p w14:paraId="58B08F70" w14:textId="77777777" w:rsidR="0015357E" w:rsidRPr="00746EFC" w:rsidRDefault="0015357E" w:rsidP="002714F7">
            <w:pPr>
              <w:jc w:val="left"/>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 xml:space="preserve">Приобретение ЛЭП 6 </w:t>
            </w:r>
            <w:proofErr w:type="spellStart"/>
            <w:r w:rsidRPr="00746EFC">
              <w:rPr>
                <w:rFonts w:eastAsia="Calibri" w:cs="Times New Roman"/>
                <w:color w:val="000000" w:themeColor="text1"/>
                <w:szCs w:val="18"/>
                <w:lang w:eastAsia="ru-RU"/>
              </w:rPr>
              <w:t>кВ</w:t>
            </w:r>
            <w:proofErr w:type="spellEnd"/>
            <w:r w:rsidRPr="00746EFC">
              <w:rPr>
                <w:rFonts w:eastAsia="Calibri" w:cs="Times New Roman"/>
                <w:color w:val="000000" w:themeColor="text1"/>
                <w:szCs w:val="18"/>
                <w:lang w:eastAsia="ru-RU"/>
              </w:rPr>
              <w:t xml:space="preserve"> от ПС №22 110/6 </w:t>
            </w:r>
            <w:proofErr w:type="spellStart"/>
            <w:r w:rsidRPr="00746EFC">
              <w:rPr>
                <w:rFonts w:eastAsia="Calibri" w:cs="Times New Roman"/>
                <w:color w:val="000000" w:themeColor="text1"/>
                <w:szCs w:val="18"/>
                <w:lang w:eastAsia="ru-RU"/>
              </w:rPr>
              <w:t>кВ</w:t>
            </w:r>
            <w:proofErr w:type="spellEnd"/>
            <w:r w:rsidRPr="00746EFC">
              <w:rPr>
                <w:rFonts w:eastAsia="Calibri" w:cs="Times New Roman"/>
                <w:color w:val="000000" w:themeColor="text1"/>
                <w:szCs w:val="18"/>
                <w:lang w:eastAsia="ru-RU"/>
              </w:rPr>
              <w:t xml:space="preserve"> </w:t>
            </w:r>
            <w:r w:rsidR="00EE4D67" w:rsidRPr="00746EFC">
              <w:rPr>
                <w:rFonts w:eastAsia="Calibri" w:cs="Times New Roman"/>
                <w:color w:val="000000" w:themeColor="text1"/>
                <w:szCs w:val="18"/>
                <w:lang w:eastAsia="ru-RU"/>
              </w:rPr>
              <w:t>«</w:t>
            </w:r>
            <w:r w:rsidRPr="00746EFC">
              <w:rPr>
                <w:rFonts w:eastAsia="Calibri" w:cs="Times New Roman"/>
                <w:color w:val="000000" w:themeColor="text1"/>
                <w:szCs w:val="18"/>
                <w:lang w:eastAsia="ru-RU"/>
              </w:rPr>
              <w:t>Сунская птицефабрика</w:t>
            </w:r>
            <w:r w:rsidR="00EE4D67" w:rsidRPr="00746EFC">
              <w:rPr>
                <w:rFonts w:eastAsia="Calibri" w:cs="Times New Roman"/>
                <w:color w:val="000000" w:themeColor="text1"/>
                <w:szCs w:val="18"/>
                <w:lang w:eastAsia="ru-RU"/>
              </w:rPr>
              <w:t>»</w:t>
            </w:r>
            <w:r w:rsidRPr="00746EFC">
              <w:rPr>
                <w:rFonts w:eastAsia="Calibri" w:cs="Times New Roman"/>
                <w:color w:val="000000" w:themeColor="text1"/>
                <w:szCs w:val="18"/>
                <w:lang w:eastAsia="ru-RU"/>
              </w:rPr>
              <w:t xml:space="preserve"> протяжённостью 12,5 км, МТП 6/0,4 </w:t>
            </w:r>
            <w:proofErr w:type="spellStart"/>
            <w:r w:rsidRPr="00746EFC">
              <w:rPr>
                <w:rFonts w:eastAsia="Calibri" w:cs="Times New Roman"/>
                <w:color w:val="000000" w:themeColor="text1"/>
                <w:szCs w:val="18"/>
                <w:lang w:eastAsia="ru-RU"/>
              </w:rPr>
              <w:t>кВ</w:t>
            </w:r>
            <w:proofErr w:type="spellEnd"/>
            <w:r w:rsidRPr="00746EFC">
              <w:rPr>
                <w:rFonts w:eastAsia="Calibri" w:cs="Times New Roman"/>
                <w:color w:val="000000" w:themeColor="text1"/>
                <w:szCs w:val="18"/>
                <w:lang w:eastAsia="ru-RU"/>
              </w:rPr>
              <w:t xml:space="preserve"> </w:t>
            </w:r>
            <w:proofErr w:type="spellStart"/>
            <w:r w:rsidRPr="00746EFC">
              <w:rPr>
                <w:rFonts w:eastAsia="Calibri" w:cs="Times New Roman"/>
                <w:color w:val="000000" w:themeColor="text1"/>
                <w:szCs w:val="18"/>
                <w:lang w:eastAsia="ru-RU"/>
              </w:rPr>
              <w:t>однотрансформаторные</w:t>
            </w:r>
            <w:proofErr w:type="spellEnd"/>
            <w:r w:rsidRPr="00746EFC">
              <w:rPr>
                <w:rFonts w:eastAsia="Calibri" w:cs="Times New Roman"/>
                <w:color w:val="000000" w:themeColor="text1"/>
                <w:szCs w:val="18"/>
                <w:lang w:eastAsia="ru-RU"/>
              </w:rPr>
              <w:t xml:space="preserve"> с трансформаторами 160 </w:t>
            </w:r>
            <w:proofErr w:type="spellStart"/>
            <w:r w:rsidRPr="00746EFC">
              <w:rPr>
                <w:rFonts w:eastAsia="Calibri" w:cs="Times New Roman"/>
                <w:color w:val="000000" w:themeColor="text1"/>
                <w:szCs w:val="18"/>
                <w:lang w:eastAsia="ru-RU"/>
              </w:rPr>
              <w:t>кВА</w:t>
            </w:r>
            <w:proofErr w:type="spellEnd"/>
            <w:r w:rsidRPr="00746EFC">
              <w:rPr>
                <w:rFonts w:eastAsia="Calibri" w:cs="Times New Roman"/>
                <w:color w:val="000000" w:themeColor="text1"/>
                <w:szCs w:val="18"/>
                <w:lang w:eastAsia="ru-RU"/>
              </w:rPr>
              <w:t xml:space="preserve"> в количестве 3 штук, МТП 6/0,4 </w:t>
            </w:r>
            <w:proofErr w:type="spellStart"/>
            <w:r w:rsidRPr="00746EFC">
              <w:rPr>
                <w:rFonts w:eastAsia="Calibri" w:cs="Times New Roman"/>
                <w:color w:val="000000" w:themeColor="text1"/>
                <w:szCs w:val="18"/>
                <w:lang w:eastAsia="ru-RU"/>
              </w:rPr>
              <w:t>кВ</w:t>
            </w:r>
            <w:proofErr w:type="spellEnd"/>
            <w:r w:rsidRPr="00746EFC">
              <w:rPr>
                <w:rFonts w:eastAsia="Calibri" w:cs="Times New Roman"/>
                <w:color w:val="000000" w:themeColor="text1"/>
                <w:szCs w:val="18"/>
                <w:lang w:eastAsia="ru-RU"/>
              </w:rPr>
              <w:t xml:space="preserve"> </w:t>
            </w:r>
            <w:proofErr w:type="spellStart"/>
            <w:r w:rsidRPr="00746EFC">
              <w:rPr>
                <w:rFonts w:eastAsia="Calibri" w:cs="Times New Roman"/>
                <w:color w:val="000000" w:themeColor="text1"/>
                <w:szCs w:val="18"/>
                <w:lang w:eastAsia="ru-RU"/>
              </w:rPr>
              <w:t>однотрансформаторные</w:t>
            </w:r>
            <w:proofErr w:type="spellEnd"/>
            <w:r w:rsidRPr="00746EFC">
              <w:rPr>
                <w:rFonts w:eastAsia="Calibri" w:cs="Times New Roman"/>
                <w:color w:val="000000" w:themeColor="text1"/>
                <w:szCs w:val="18"/>
                <w:lang w:eastAsia="ru-RU"/>
              </w:rPr>
              <w:t xml:space="preserve"> с трансформаторами 250 </w:t>
            </w:r>
            <w:proofErr w:type="spellStart"/>
            <w:r w:rsidRPr="00746EFC">
              <w:rPr>
                <w:rFonts w:eastAsia="Calibri" w:cs="Times New Roman"/>
                <w:color w:val="000000" w:themeColor="text1"/>
                <w:szCs w:val="18"/>
                <w:lang w:eastAsia="ru-RU"/>
              </w:rPr>
              <w:t>кВА</w:t>
            </w:r>
            <w:proofErr w:type="spellEnd"/>
            <w:r w:rsidRPr="00746EFC">
              <w:rPr>
                <w:rFonts w:eastAsia="Calibri" w:cs="Times New Roman"/>
                <w:color w:val="000000" w:themeColor="text1"/>
                <w:szCs w:val="18"/>
                <w:lang w:eastAsia="ru-RU"/>
              </w:rPr>
              <w:t xml:space="preserve"> в количестве 2 штук у МАСТ </w:t>
            </w:r>
            <w:r w:rsidR="00EE4D67" w:rsidRPr="00746EFC">
              <w:rPr>
                <w:rFonts w:eastAsia="Calibri" w:cs="Times New Roman"/>
                <w:color w:val="000000" w:themeColor="text1"/>
                <w:szCs w:val="18"/>
                <w:lang w:eastAsia="ru-RU"/>
              </w:rPr>
              <w:t>«</w:t>
            </w:r>
            <w:r w:rsidRPr="00746EFC">
              <w:rPr>
                <w:rFonts w:eastAsia="Calibri" w:cs="Times New Roman"/>
                <w:color w:val="000000" w:themeColor="text1"/>
                <w:szCs w:val="18"/>
                <w:lang w:eastAsia="ru-RU"/>
              </w:rPr>
              <w:t>Лучевое-2</w:t>
            </w:r>
            <w:r w:rsidR="00EE4D67" w:rsidRPr="00746EFC">
              <w:rPr>
                <w:rFonts w:eastAsia="Calibri" w:cs="Times New Roman"/>
                <w:color w:val="000000" w:themeColor="text1"/>
                <w:szCs w:val="18"/>
                <w:lang w:eastAsia="ru-RU"/>
              </w:rPr>
              <w:t>»</w:t>
            </w:r>
          </w:p>
        </w:tc>
        <w:tc>
          <w:tcPr>
            <w:tcW w:w="1913" w:type="dxa"/>
          </w:tcPr>
          <w:p w14:paraId="087B96A7" w14:textId="77777777" w:rsidR="0015357E" w:rsidRPr="00746EFC" w:rsidRDefault="0015357E" w:rsidP="00493C13">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1,00</w:t>
            </w:r>
          </w:p>
        </w:tc>
      </w:tr>
      <w:tr w:rsidR="0015357E" w:rsidRPr="00746EFC" w14:paraId="20547295" w14:textId="77777777" w:rsidTr="00E6014D">
        <w:tc>
          <w:tcPr>
            <w:cnfStyle w:val="001000000000" w:firstRow="0" w:lastRow="0" w:firstColumn="1" w:lastColumn="0" w:oddVBand="0" w:evenVBand="0" w:oddHBand="0" w:evenHBand="0" w:firstRowFirstColumn="0" w:firstRowLastColumn="0" w:lastRowFirstColumn="0" w:lastRowLastColumn="0"/>
            <w:tcW w:w="562" w:type="dxa"/>
          </w:tcPr>
          <w:p w14:paraId="651AD33A" w14:textId="77777777" w:rsidR="0015357E" w:rsidRPr="00746EFC" w:rsidRDefault="0015357E" w:rsidP="00493C13">
            <w:pPr>
              <w:jc w:val="center"/>
              <w:rPr>
                <w:rFonts w:eastAsia="Calibri" w:cs="Times New Roman"/>
                <w:color w:val="000000" w:themeColor="text1"/>
                <w:szCs w:val="18"/>
                <w:lang w:eastAsia="ru-RU"/>
              </w:rPr>
            </w:pPr>
            <w:r w:rsidRPr="00746EFC">
              <w:rPr>
                <w:rFonts w:eastAsia="Calibri" w:cs="Times New Roman"/>
                <w:color w:val="000000" w:themeColor="text1"/>
                <w:szCs w:val="18"/>
                <w:lang w:eastAsia="ru-RU"/>
              </w:rPr>
              <w:t>68</w:t>
            </w:r>
          </w:p>
        </w:tc>
        <w:tc>
          <w:tcPr>
            <w:tcW w:w="7011" w:type="dxa"/>
          </w:tcPr>
          <w:p w14:paraId="51265247" w14:textId="77777777" w:rsidR="0015357E" w:rsidRPr="00746EFC" w:rsidRDefault="0015357E" w:rsidP="002714F7">
            <w:pPr>
              <w:jc w:val="left"/>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 xml:space="preserve">Приобретение КТП 10/0,4 </w:t>
            </w:r>
            <w:proofErr w:type="spellStart"/>
            <w:r w:rsidRPr="00746EFC">
              <w:rPr>
                <w:rFonts w:eastAsia="Calibri" w:cs="Times New Roman"/>
                <w:color w:val="000000" w:themeColor="text1"/>
                <w:szCs w:val="18"/>
                <w:lang w:eastAsia="ru-RU"/>
              </w:rPr>
              <w:t>кВ</w:t>
            </w:r>
            <w:proofErr w:type="spellEnd"/>
            <w:r w:rsidRPr="00746EFC">
              <w:rPr>
                <w:rFonts w:eastAsia="Calibri" w:cs="Times New Roman"/>
                <w:color w:val="000000" w:themeColor="text1"/>
                <w:szCs w:val="18"/>
                <w:lang w:eastAsia="ru-RU"/>
              </w:rPr>
              <w:t xml:space="preserve"> </w:t>
            </w:r>
            <w:proofErr w:type="spellStart"/>
            <w:r w:rsidRPr="00746EFC">
              <w:rPr>
                <w:rFonts w:eastAsia="Calibri" w:cs="Times New Roman"/>
                <w:color w:val="000000" w:themeColor="text1"/>
                <w:szCs w:val="18"/>
                <w:lang w:eastAsia="ru-RU"/>
              </w:rPr>
              <w:t>киоскового</w:t>
            </w:r>
            <w:proofErr w:type="spellEnd"/>
            <w:r w:rsidRPr="00746EFC">
              <w:rPr>
                <w:rFonts w:eastAsia="Calibri" w:cs="Times New Roman"/>
                <w:color w:val="000000" w:themeColor="text1"/>
                <w:szCs w:val="18"/>
                <w:lang w:eastAsia="ru-RU"/>
              </w:rPr>
              <w:t xml:space="preserve"> типа с одним трансформатором мощностью 100 </w:t>
            </w:r>
            <w:proofErr w:type="spellStart"/>
            <w:r w:rsidRPr="00746EFC">
              <w:rPr>
                <w:rFonts w:eastAsia="Calibri" w:cs="Times New Roman"/>
                <w:color w:val="000000" w:themeColor="text1"/>
                <w:szCs w:val="18"/>
                <w:lang w:eastAsia="ru-RU"/>
              </w:rPr>
              <w:t>кВА</w:t>
            </w:r>
            <w:proofErr w:type="spellEnd"/>
            <w:r w:rsidRPr="00746EFC">
              <w:rPr>
                <w:rFonts w:eastAsia="Calibri" w:cs="Times New Roman"/>
                <w:color w:val="000000" w:themeColor="text1"/>
                <w:szCs w:val="18"/>
                <w:lang w:eastAsia="ru-RU"/>
              </w:rPr>
              <w:t xml:space="preserve">, принадлежащей  И.В. Ларченко, расположенной в районе п. </w:t>
            </w:r>
            <w:proofErr w:type="spellStart"/>
            <w:r w:rsidRPr="00746EFC">
              <w:rPr>
                <w:rFonts w:eastAsia="Calibri" w:cs="Times New Roman"/>
                <w:color w:val="000000" w:themeColor="text1"/>
                <w:szCs w:val="18"/>
                <w:lang w:eastAsia="ru-RU"/>
              </w:rPr>
              <w:t>Кортела</w:t>
            </w:r>
            <w:proofErr w:type="spellEnd"/>
            <w:r w:rsidRPr="00746EFC">
              <w:rPr>
                <w:rFonts w:eastAsia="Calibri" w:cs="Times New Roman"/>
                <w:color w:val="000000" w:themeColor="text1"/>
                <w:szCs w:val="18"/>
                <w:lang w:eastAsia="ru-RU"/>
              </w:rPr>
              <w:t xml:space="preserve"> </w:t>
            </w:r>
            <w:proofErr w:type="spellStart"/>
            <w:r w:rsidRPr="00746EFC">
              <w:rPr>
                <w:rFonts w:eastAsia="Calibri" w:cs="Times New Roman"/>
                <w:color w:val="000000" w:themeColor="text1"/>
                <w:szCs w:val="18"/>
                <w:lang w:eastAsia="ru-RU"/>
              </w:rPr>
              <w:t>Мийнальского</w:t>
            </w:r>
            <w:proofErr w:type="spellEnd"/>
            <w:r w:rsidRPr="00746EFC">
              <w:rPr>
                <w:rFonts w:eastAsia="Calibri" w:cs="Times New Roman"/>
                <w:color w:val="000000" w:themeColor="text1"/>
                <w:szCs w:val="18"/>
                <w:lang w:eastAsia="ru-RU"/>
              </w:rPr>
              <w:t xml:space="preserve"> сельского поселения </w:t>
            </w:r>
            <w:proofErr w:type="spellStart"/>
            <w:r w:rsidRPr="00746EFC">
              <w:rPr>
                <w:rFonts w:eastAsia="Calibri" w:cs="Times New Roman"/>
                <w:color w:val="000000" w:themeColor="text1"/>
                <w:szCs w:val="18"/>
                <w:lang w:eastAsia="ru-RU"/>
              </w:rPr>
              <w:t>Лахденпохского</w:t>
            </w:r>
            <w:proofErr w:type="spellEnd"/>
            <w:r w:rsidRPr="00746EFC">
              <w:rPr>
                <w:rFonts w:eastAsia="Calibri" w:cs="Times New Roman"/>
                <w:color w:val="000000" w:themeColor="text1"/>
                <w:szCs w:val="18"/>
                <w:lang w:eastAsia="ru-RU"/>
              </w:rPr>
              <w:t xml:space="preserve"> муниципального района</w:t>
            </w:r>
          </w:p>
        </w:tc>
        <w:tc>
          <w:tcPr>
            <w:tcW w:w="1913" w:type="dxa"/>
          </w:tcPr>
          <w:p w14:paraId="462F5173" w14:textId="77777777" w:rsidR="0015357E" w:rsidRPr="00746EFC" w:rsidRDefault="0015357E" w:rsidP="00493C13">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1,00</w:t>
            </w:r>
          </w:p>
        </w:tc>
      </w:tr>
      <w:tr w:rsidR="0015357E" w:rsidRPr="00746EFC" w14:paraId="6E2C7ADF" w14:textId="77777777" w:rsidTr="00E6014D">
        <w:tc>
          <w:tcPr>
            <w:cnfStyle w:val="001000000000" w:firstRow="0" w:lastRow="0" w:firstColumn="1" w:lastColumn="0" w:oddVBand="0" w:evenVBand="0" w:oddHBand="0" w:evenHBand="0" w:firstRowFirstColumn="0" w:firstRowLastColumn="0" w:lastRowFirstColumn="0" w:lastRowLastColumn="0"/>
            <w:tcW w:w="562" w:type="dxa"/>
          </w:tcPr>
          <w:p w14:paraId="62BC94BF" w14:textId="77777777" w:rsidR="0015357E" w:rsidRPr="00746EFC" w:rsidRDefault="0015357E" w:rsidP="00493C13">
            <w:pPr>
              <w:jc w:val="center"/>
              <w:rPr>
                <w:rFonts w:eastAsia="Calibri" w:cs="Times New Roman"/>
                <w:color w:val="000000" w:themeColor="text1"/>
                <w:szCs w:val="18"/>
                <w:lang w:eastAsia="ru-RU"/>
              </w:rPr>
            </w:pPr>
            <w:r w:rsidRPr="00746EFC">
              <w:rPr>
                <w:rFonts w:eastAsia="Calibri" w:cs="Times New Roman"/>
                <w:color w:val="000000" w:themeColor="text1"/>
                <w:szCs w:val="18"/>
                <w:lang w:eastAsia="ru-RU"/>
              </w:rPr>
              <w:t>69</w:t>
            </w:r>
          </w:p>
        </w:tc>
        <w:tc>
          <w:tcPr>
            <w:tcW w:w="7011" w:type="dxa"/>
          </w:tcPr>
          <w:p w14:paraId="77A33C53" w14:textId="77777777" w:rsidR="0015357E" w:rsidRPr="00746EFC" w:rsidRDefault="0015357E" w:rsidP="002714F7">
            <w:pPr>
              <w:jc w:val="left"/>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 xml:space="preserve">Приобретение ЛЭП 10 </w:t>
            </w:r>
            <w:proofErr w:type="spellStart"/>
            <w:r w:rsidRPr="00746EFC">
              <w:rPr>
                <w:rFonts w:eastAsia="Calibri" w:cs="Times New Roman"/>
                <w:color w:val="000000" w:themeColor="text1"/>
                <w:szCs w:val="18"/>
                <w:lang w:eastAsia="ru-RU"/>
              </w:rPr>
              <w:t>кВ</w:t>
            </w:r>
            <w:proofErr w:type="spellEnd"/>
            <w:r w:rsidRPr="00746EFC">
              <w:rPr>
                <w:rFonts w:eastAsia="Calibri" w:cs="Times New Roman"/>
                <w:color w:val="000000" w:themeColor="text1"/>
                <w:szCs w:val="18"/>
                <w:lang w:eastAsia="ru-RU"/>
              </w:rPr>
              <w:t xml:space="preserve"> протяженностью 0,090 км, ЛЭП 0,4 </w:t>
            </w:r>
            <w:proofErr w:type="spellStart"/>
            <w:r w:rsidRPr="00746EFC">
              <w:rPr>
                <w:rFonts w:eastAsia="Calibri" w:cs="Times New Roman"/>
                <w:color w:val="000000" w:themeColor="text1"/>
                <w:szCs w:val="18"/>
                <w:lang w:eastAsia="ru-RU"/>
              </w:rPr>
              <w:t>кВ</w:t>
            </w:r>
            <w:proofErr w:type="spellEnd"/>
            <w:r w:rsidRPr="00746EFC">
              <w:rPr>
                <w:rFonts w:eastAsia="Calibri" w:cs="Times New Roman"/>
                <w:color w:val="000000" w:themeColor="text1"/>
                <w:szCs w:val="18"/>
                <w:lang w:eastAsia="ru-RU"/>
              </w:rPr>
              <w:t xml:space="preserve"> протяженностью 0,160 км и столбовой ТП 10/0,4 </w:t>
            </w:r>
            <w:proofErr w:type="spellStart"/>
            <w:r w:rsidRPr="00746EFC">
              <w:rPr>
                <w:rFonts w:eastAsia="Calibri" w:cs="Times New Roman"/>
                <w:color w:val="000000" w:themeColor="text1"/>
                <w:szCs w:val="18"/>
                <w:lang w:eastAsia="ru-RU"/>
              </w:rPr>
              <w:t>кВ</w:t>
            </w:r>
            <w:proofErr w:type="spellEnd"/>
            <w:r w:rsidRPr="00746EFC">
              <w:rPr>
                <w:rFonts w:eastAsia="Calibri" w:cs="Times New Roman"/>
                <w:color w:val="000000" w:themeColor="text1"/>
                <w:szCs w:val="18"/>
                <w:lang w:eastAsia="ru-RU"/>
              </w:rPr>
              <w:t xml:space="preserve">  40 </w:t>
            </w:r>
            <w:proofErr w:type="spellStart"/>
            <w:r w:rsidRPr="00746EFC">
              <w:rPr>
                <w:rFonts w:eastAsia="Calibri" w:cs="Times New Roman"/>
                <w:color w:val="000000" w:themeColor="text1"/>
                <w:szCs w:val="18"/>
                <w:lang w:eastAsia="ru-RU"/>
              </w:rPr>
              <w:t>кВА</w:t>
            </w:r>
            <w:proofErr w:type="spellEnd"/>
            <w:r w:rsidRPr="00746EFC">
              <w:rPr>
                <w:rFonts w:eastAsia="Calibri" w:cs="Times New Roman"/>
                <w:color w:val="000000" w:themeColor="text1"/>
                <w:szCs w:val="18"/>
                <w:lang w:eastAsia="ru-RU"/>
              </w:rPr>
              <w:t xml:space="preserve">, трансформатор ТМГ 40/10/0,4, принадлежащих М.И. </w:t>
            </w:r>
            <w:proofErr w:type="spellStart"/>
            <w:r w:rsidRPr="00746EFC">
              <w:rPr>
                <w:rFonts w:eastAsia="Calibri" w:cs="Times New Roman"/>
                <w:color w:val="000000" w:themeColor="text1"/>
                <w:szCs w:val="18"/>
                <w:lang w:eastAsia="ru-RU"/>
              </w:rPr>
              <w:t>Мазурчик</w:t>
            </w:r>
            <w:proofErr w:type="spellEnd"/>
            <w:r w:rsidRPr="00746EFC">
              <w:rPr>
                <w:rFonts w:eastAsia="Calibri" w:cs="Times New Roman"/>
                <w:color w:val="000000" w:themeColor="text1"/>
                <w:szCs w:val="18"/>
                <w:lang w:eastAsia="ru-RU"/>
              </w:rPr>
              <w:t xml:space="preserve">, расположенных в районе урочища </w:t>
            </w:r>
            <w:proofErr w:type="spellStart"/>
            <w:r w:rsidRPr="00746EFC">
              <w:rPr>
                <w:rFonts w:eastAsia="Calibri" w:cs="Times New Roman"/>
                <w:color w:val="000000" w:themeColor="text1"/>
                <w:szCs w:val="18"/>
                <w:lang w:eastAsia="ru-RU"/>
              </w:rPr>
              <w:t>Рукола</w:t>
            </w:r>
            <w:proofErr w:type="spellEnd"/>
            <w:r w:rsidRPr="00746EFC">
              <w:rPr>
                <w:rFonts w:eastAsia="Calibri" w:cs="Times New Roman"/>
                <w:color w:val="000000" w:themeColor="text1"/>
                <w:szCs w:val="18"/>
                <w:lang w:eastAsia="ru-RU"/>
              </w:rPr>
              <w:t xml:space="preserve"> у поселка </w:t>
            </w:r>
            <w:proofErr w:type="spellStart"/>
            <w:r w:rsidRPr="00746EFC">
              <w:rPr>
                <w:rFonts w:eastAsia="Calibri" w:cs="Times New Roman"/>
                <w:color w:val="000000" w:themeColor="text1"/>
                <w:szCs w:val="18"/>
                <w:lang w:eastAsia="ru-RU"/>
              </w:rPr>
              <w:t>Мийнала</w:t>
            </w:r>
            <w:proofErr w:type="spellEnd"/>
            <w:r w:rsidRPr="00746EFC">
              <w:rPr>
                <w:rFonts w:eastAsia="Calibri" w:cs="Times New Roman"/>
                <w:color w:val="000000" w:themeColor="text1"/>
                <w:szCs w:val="18"/>
                <w:lang w:eastAsia="ru-RU"/>
              </w:rPr>
              <w:t xml:space="preserve"> </w:t>
            </w:r>
            <w:proofErr w:type="spellStart"/>
            <w:r w:rsidRPr="00746EFC">
              <w:rPr>
                <w:rFonts w:eastAsia="Calibri" w:cs="Times New Roman"/>
                <w:color w:val="000000" w:themeColor="text1"/>
                <w:szCs w:val="18"/>
                <w:lang w:eastAsia="ru-RU"/>
              </w:rPr>
              <w:t>Мийнальского</w:t>
            </w:r>
            <w:proofErr w:type="spellEnd"/>
            <w:r w:rsidRPr="00746EFC">
              <w:rPr>
                <w:rFonts w:eastAsia="Calibri" w:cs="Times New Roman"/>
                <w:color w:val="000000" w:themeColor="text1"/>
                <w:szCs w:val="18"/>
                <w:lang w:eastAsia="ru-RU"/>
              </w:rPr>
              <w:t xml:space="preserve"> сельского поселения </w:t>
            </w:r>
            <w:proofErr w:type="spellStart"/>
            <w:r w:rsidRPr="00746EFC">
              <w:rPr>
                <w:rFonts w:eastAsia="Calibri" w:cs="Times New Roman"/>
                <w:color w:val="000000" w:themeColor="text1"/>
                <w:szCs w:val="18"/>
                <w:lang w:eastAsia="ru-RU"/>
              </w:rPr>
              <w:t>Лахденпохского</w:t>
            </w:r>
            <w:proofErr w:type="spellEnd"/>
            <w:r w:rsidRPr="00746EFC">
              <w:rPr>
                <w:rFonts w:eastAsia="Calibri" w:cs="Times New Roman"/>
                <w:color w:val="000000" w:themeColor="text1"/>
                <w:szCs w:val="18"/>
                <w:lang w:eastAsia="ru-RU"/>
              </w:rPr>
              <w:t xml:space="preserve"> муниципального района</w:t>
            </w:r>
          </w:p>
        </w:tc>
        <w:tc>
          <w:tcPr>
            <w:tcW w:w="1913" w:type="dxa"/>
          </w:tcPr>
          <w:p w14:paraId="4C4E2D4B" w14:textId="77777777" w:rsidR="0015357E" w:rsidRPr="00746EFC" w:rsidRDefault="0015357E" w:rsidP="00493C13">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1,00</w:t>
            </w:r>
          </w:p>
        </w:tc>
      </w:tr>
      <w:tr w:rsidR="0015357E" w:rsidRPr="00746EFC" w14:paraId="287AA394" w14:textId="77777777" w:rsidTr="00040A0D">
        <w:tc>
          <w:tcPr>
            <w:cnfStyle w:val="001000000000" w:firstRow="0" w:lastRow="0" w:firstColumn="1" w:lastColumn="0" w:oddVBand="0" w:evenVBand="0" w:oddHBand="0" w:evenHBand="0" w:firstRowFirstColumn="0" w:firstRowLastColumn="0" w:lastRowFirstColumn="0" w:lastRowLastColumn="0"/>
            <w:tcW w:w="562" w:type="dxa"/>
            <w:shd w:val="clear" w:color="auto" w:fill="D6E3BC" w:themeFill="accent3" w:themeFillTint="66"/>
          </w:tcPr>
          <w:p w14:paraId="3B72BB0B" w14:textId="77777777" w:rsidR="0015357E" w:rsidRPr="00746EFC" w:rsidRDefault="0015357E" w:rsidP="00493C13">
            <w:pPr>
              <w:jc w:val="center"/>
              <w:rPr>
                <w:rFonts w:eastAsia="Calibri" w:cs="Times New Roman"/>
                <w:color w:val="000000" w:themeColor="text1"/>
                <w:szCs w:val="18"/>
                <w:lang w:eastAsia="ru-RU"/>
              </w:rPr>
            </w:pPr>
          </w:p>
        </w:tc>
        <w:tc>
          <w:tcPr>
            <w:tcW w:w="7011" w:type="dxa"/>
            <w:shd w:val="clear" w:color="auto" w:fill="D6E3BC" w:themeFill="accent3" w:themeFillTint="66"/>
          </w:tcPr>
          <w:p w14:paraId="3B7E5C8E" w14:textId="77777777" w:rsidR="0015357E" w:rsidRPr="00746EFC" w:rsidRDefault="0015357E" w:rsidP="002714F7">
            <w:pPr>
              <w:jc w:val="left"/>
              <w:cnfStyle w:val="000000000000" w:firstRow="0" w:lastRow="0" w:firstColumn="0" w:lastColumn="0" w:oddVBand="0" w:evenVBand="0" w:oddHBand="0" w:evenHBand="0" w:firstRowFirstColumn="0" w:firstRowLastColumn="0" w:lastRowFirstColumn="0" w:lastRowLastColumn="0"/>
              <w:rPr>
                <w:rFonts w:eastAsia="Calibri" w:cs="Times New Roman"/>
                <w:b/>
                <w:color w:val="000000" w:themeColor="text1"/>
                <w:szCs w:val="18"/>
                <w:lang w:eastAsia="ru-RU"/>
              </w:rPr>
            </w:pPr>
            <w:r w:rsidRPr="00746EFC">
              <w:rPr>
                <w:rFonts w:eastAsia="Calibri" w:cs="Times New Roman"/>
                <w:b/>
                <w:color w:val="000000" w:themeColor="text1"/>
                <w:szCs w:val="18"/>
                <w:lang w:eastAsia="ru-RU"/>
              </w:rPr>
              <w:t>Всего по инвестиционным проектам</w:t>
            </w:r>
          </w:p>
        </w:tc>
        <w:tc>
          <w:tcPr>
            <w:tcW w:w="1913" w:type="dxa"/>
            <w:shd w:val="clear" w:color="auto" w:fill="D6E3BC" w:themeFill="accent3" w:themeFillTint="66"/>
          </w:tcPr>
          <w:p w14:paraId="79B178F7" w14:textId="77777777" w:rsidR="0015357E" w:rsidRPr="00746EFC" w:rsidRDefault="0015357E" w:rsidP="00493C13">
            <w:pPr>
              <w:cnfStyle w:val="000000000000" w:firstRow="0" w:lastRow="0" w:firstColumn="0" w:lastColumn="0" w:oddVBand="0" w:evenVBand="0" w:oddHBand="0" w:evenHBand="0" w:firstRowFirstColumn="0" w:firstRowLastColumn="0" w:lastRowFirstColumn="0" w:lastRowLastColumn="0"/>
              <w:rPr>
                <w:rFonts w:eastAsia="Calibri" w:cs="Times New Roman"/>
                <w:b/>
                <w:color w:val="000000" w:themeColor="text1"/>
                <w:szCs w:val="18"/>
                <w:lang w:eastAsia="ru-RU"/>
              </w:rPr>
            </w:pPr>
            <w:r w:rsidRPr="00746EFC">
              <w:rPr>
                <w:rFonts w:eastAsia="Calibri" w:cs="Times New Roman"/>
                <w:b/>
                <w:color w:val="000000" w:themeColor="text1"/>
                <w:szCs w:val="18"/>
                <w:lang w:eastAsia="ru-RU"/>
              </w:rPr>
              <w:t>98 911,54</w:t>
            </w:r>
          </w:p>
        </w:tc>
      </w:tr>
    </w:tbl>
    <w:p w14:paraId="03E22462" w14:textId="77777777" w:rsidR="0015357E" w:rsidRPr="00746EFC" w:rsidRDefault="0015357E" w:rsidP="00C44BF6">
      <w:pPr>
        <w:pStyle w:val="affff"/>
        <w:spacing w:before="120"/>
      </w:pPr>
      <w:r w:rsidRPr="00746EFC">
        <w:t xml:space="preserve">В ходе проверки Исполнителем обнаружено превышение фактического финансирования мероприятий инвестиционной программы свыше величины </w:t>
      </w:r>
      <w:r w:rsidRPr="00746EFC">
        <w:lastRenderedPageBreak/>
        <w:t>средств, определенных в утвержденной в установленном порядке инвестиционной программе на общую сумму 60 862,91 тыс. руб. (с НДС).</w:t>
      </w:r>
    </w:p>
    <w:tbl>
      <w:tblPr>
        <w:tblStyle w:val="afffe"/>
        <w:tblW w:w="5000" w:type="pct"/>
        <w:jc w:val="center"/>
        <w:tblLayout w:type="fixed"/>
        <w:tblLook w:val="04A0" w:firstRow="1" w:lastRow="0" w:firstColumn="1" w:lastColumn="0" w:noHBand="0" w:noVBand="1"/>
      </w:tblPr>
      <w:tblGrid>
        <w:gridCol w:w="557"/>
        <w:gridCol w:w="3825"/>
        <w:gridCol w:w="1149"/>
        <w:gridCol w:w="1271"/>
        <w:gridCol w:w="1271"/>
        <w:gridCol w:w="1271"/>
      </w:tblGrid>
      <w:tr w:rsidR="0015357E" w:rsidRPr="006A502F" w14:paraId="7DE2BA08" w14:textId="77777777" w:rsidTr="008B31C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59A7F3F" w14:textId="77777777" w:rsidR="0015357E" w:rsidRPr="006A502F" w:rsidRDefault="0015357E" w:rsidP="00E6014D">
            <w:pPr>
              <w:jc w:val="center"/>
              <w:rPr>
                <w:rFonts w:eastAsia="Calibri" w:cs="Times New Roman"/>
                <w:b/>
                <w:bCs/>
                <w:szCs w:val="18"/>
                <w:lang w:eastAsia="ru-RU"/>
              </w:rPr>
            </w:pPr>
            <w:r w:rsidRPr="006A502F">
              <w:rPr>
                <w:rFonts w:eastAsia="Calibri" w:cs="Times New Roman"/>
                <w:b/>
                <w:bCs/>
                <w:szCs w:val="18"/>
                <w:lang w:eastAsia="ru-RU"/>
              </w:rPr>
              <w:t>№ п/п</w:t>
            </w:r>
          </w:p>
        </w:tc>
        <w:tc>
          <w:tcPr>
            <w:tcW w:w="388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3105DD7" w14:textId="77777777" w:rsidR="0015357E" w:rsidRPr="006A502F" w:rsidRDefault="0015357E" w:rsidP="002714F7">
            <w:pPr>
              <w:cnfStyle w:val="100000000000" w:firstRow="1" w:lastRow="0" w:firstColumn="0" w:lastColumn="0" w:oddVBand="0" w:evenVBand="0" w:oddHBand="0" w:evenHBand="0" w:firstRowFirstColumn="0" w:firstRowLastColumn="0" w:lastRowFirstColumn="0" w:lastRowLastColumn="0"/>
              <w:rPr>
                <w:rFonts w:eastAsia="Calibri" w:cs="Times New Roman"/>
                <w:b/>
                <w:bCs/>
                <w:szCs w:val="18"/>
                <w:lang w:eastAsia="ru-RU"/>
              </w:rPr>
            </w:pPr>
            <w:r w:rsidRPr="006A502F">
              <w:rPr>
                <w:rFonts w:eastAsia="Calibri" w:cs="Times New Roman"/>
                <w:b/>
                <w:bCs/>
                <w:szCs w:val="18"/>
                <w:lang w:eastAsia="ru-RU"/>
              </w:rPr>
              <w:t xml:space="preserve">Наименование инвестиционного проекта </w:t>
            </w:r>
            <w:r w:rsidRPr="006A502F">
              <w:rPr>
                <w:rFonts w:eastAsia="Calibri" w:cs="Times New Roman"/>
                <w:b/>
                <w:bCs/>
                <w:szCs w:val="18"/>
                <w:lang w:eastAsia="ru-RU"/>
              </w:rPr>
              <w:br/>
              <w:t>(группы инвестиционных проектов)</w:t>
            </w:r>
          </w:p>
        </w:tc>
        <w:tc>
          <w:tcPr>
            <w:tcW w:w="116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5ECE5AA" w14:textId="77777777" w:rsidR="0015357E" w:rsidRPr="006A502F" w:rsidRDefault="0015357E" w:rsidP="002714F7">
            <w:pPr>
              <w:cnfStyle w:val="100000000000" w:firstRow="1" w:lastRow="0" w:firstColumn="0" w:lastColumn="0" w:oddVBand="0" w:evenVBand="0" w:oddHBand="0" w:evenHBand="0" w:firstRowFirstColumn="0" w:firstRowLastColumn="0" w:lastRowFirstColumn="0" w:lastRowLastColumn="0"/>
              <w:rPr>
                <w:rFonts w:eastAsia="Calibri" w:cs="Times New Roman"/>
                <w:b/>
                <w:bCs/>
                <w:szCs w:val="18"/>
                <w:lang w:eastAsia="ru-RU"/>
              </w:rPr>
            </w:pPr>
            <w:r w:rsidRPr="006A502F">
              <w:rPr>
                <w:rFonts w:eastAsia="Calibri" w:cs="Times New Roman"/>
                <w:b/>
                <w:bCs/>
                <w:szCs w:val="18"/>
                <w:lang w:eastAsia="ru-RU"/>
              </w:rPr>
              <w:t>Плановое финансирование, тыс. руб.</w:t>
            </w:r>
          </w:p>
        </w:tc>
        <w:tc>
          <w:tcPr>
            <w:tcW w:w="129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C335517" w14:textId="77777777" w:rsidR="0015357E" w:rsidRPr="006A502F" w:rsidRDefault="0015357E" w:rsidP="002714F7">
            <w:pPr>
              <w:cnfStyle w:val="100000000000" w:firstRow="1" w:lastRow="0" w:firstColumn="0" w:lastColumn="0" w:oddVBand="0" w:evenVBand="0" w:oddHBand="0" w:evenHBand="0" w:firstRowFirstColumn="0" w:firstRowLastColumn="0" w:lastRowFirstColumn="0" w:lastRowLastColumn="0"/>
              <w:rPr>
                <w:rFonts w:eastAsia="Calibri" w:cs="Times New Roman"/>
                <w:b/>
                <w:bCs/>
                <w:szCs w:val="18"/>
                <w:lang w:eastAsia="ru-RU"/>
              </w:rPr>
            </w:pPr>
            <w:r w:rsidRPr="006A502F">
              <w:rPr>
                <w:rFonts w:eastAsia="Calibri" w:cs="Times New Roman"/>
                <w:b/>
                <w:bCs/>
                <w:szCs w:val="18"/>
                <w:lang w:eastAsia="ru-RU"/>
              </w:rPr>
              <w:t xml:space="preserve">Фактическое финансирование, </w:t>
            </w:r>
          </w:p>
          <w:p w14:paraId="08544540" w14:textId="77777777" w:rsidR="0015357E" w:rsidRPr="006A502F" w:rsidRDefault="0015357E" w:rsidP="002714F7">
            <w:pPr>
              <w:cnfStyle w:val="100000000000" w:firstRow="1" w:lastRow="0" w:firstColumn="0" w:lastColumn="0" w:oddVBand="0" w:evenVBand="0" w:oddHBand="0" w:evenHBand="0" w:firstRowFirstColumn="0" w:firstRowLastColumn="0" w:lastRowFirstColumn="0" w:lastRowLastColumn="0"/>
              <w:rPr>
                <w:rFonts w:eastAsia="Calibri" w:cs="Times New Roman"/>
                <w:b/>
                <w:bCs/>
                <w:szCs w:val="18"/>
                <w:lang w:eastAsia="ru-RU"/>
              </w:rPr>
            </w:pPr>
            <w:r w:rsidRPr="006A502F">
              <w:rPr>
                <w:rFonts w:eastAsia="Calibri" w:cs="Times New Roman"/>
                <w:b/>
                <w:bCs/>
                <w:szCs w:val="18"/>
                <w:lang w:eastAsia="ru-RU"/>
              </w:rPr>
              <w:t>тыс. руб.</w:t>
            </w:r>
          </w:p>
        </w:tc>
        <w:tc>
          <w:tcPr>
            <w:tcW w:w="258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3F15F53" w14:textId="77777777" w:rsidR="0015357E" w:rsidRPr="006A502F" w:rsidRDefault="0015357E" w:rsidP="002714F7">
            <w:pPr>
              <w:cnfStyle w:val="100000000000" w:firstRow="1" w:lastRow="0" w:firstColumn="0" w:lastColumn="0" w:oddVBand="0" w:evenVBand="0" w:oddHBand="0" w:evenHBand="0" w:firstRowFirstColumn="0" w:firstRowLastColumn="0" w:lastRowFirstColumn="0" w:lastRowLastColumn="0"/>
              <w:rPr>
                <w:rFonts w:eastAsia="Calibri" w:cs="Times New Roman"/>
                <w:b/>
                <w:bCs/>
                <w:szCs w:val="18"/>
                <w:lang w:eastAsia="ru-RU"/>
              </w:rPr>
            </w:pPr>
            <w:r w:rsidRPr="006A502F">
              <w:rPr>
                <w:rFonts w:eastAsia="Calibri" w:cs="Times New Roman"/>
                <w:b/>
                <w:bCs/>
                <w:szCs w:val="18"/>
                <w:lang w:eastAsia="ru-RU"/>
              </w:rPr>
              <w:t>Отклонение (факт-план)</w:t>
            </w:r>
          </w:p>
        </w:tc>
      </w:tr>
      <w:tr w:rsidR="0015357E" w:rsidRPr="00746EFC" w14:paraId="785974D7" w14:textId="77777777" w:rsidTr="008B31CF">
        <w:trPr>
          <w:jc w:val="center"/>
        </w:trPr>
        <w:tc>
          <w:tcPr>
            <w:cnfStyle w:val="001000000000" w:firstRow="0" w:lastRow="0" w:firstColumn="1" w:lastColumn="0" w:oddVBand="0" w:evenVBand="0" w:oddHBand="0" w:evenHBand="0" w:firstRowFirstColumn="0" w:firstRowLastColumn="0" w:lastRowFirstColumn="0" w:lastRowLastColumn="0"/>
            <w:tcW w:w="56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E07BEA9" w14:textId="77777777" w:rsidR="0015357E" w:rsidRPr="00746EFC" w:rsidRDefault="0015357E" w:rsidP="00E6014D">
            <w:pPr>
              <w:jc w:val="center"/>
              <w:rPr>
                <w:rFonts w:eastAsia="Calibri" w:cs="Times New Roman"/>
                <w:color w:val="FFFFFF" w:themeColor="background1"/>
                <w:szCs w:val="18"/>
                <w:lang w:eastAsia="ru-RU"/>
              </w:rPr>
            </w:pPr>
          </w:p>
        </w:tc>
        <w:tc>
          <w:tcPr>
            <w:tcW w:w="388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A2A600B" w14:textId="77777777" w:rsidR="0015357E" w:rsidRPr="00746EFC" w:rsidRDefault="0015357E" w:rsidP="002714F7">
            <w:pPr>
              <w:cnfStyle w:val="000000000000" w:firstRow="0" w:lastRow="0" w:firstColumn="0" w:lastColumn="0" w:oddVBand="0" w:evenVBand="0" w:oddHBand="0" w:evenHBand="0" w:firstRowFirstColumn="0" w:firstRowLastColumn="0" w:lastRowFirstColumn="0" w:lastRowLastColumn="0"/>
              <w:rPr>
                <w:rFonts w:eastAsia="Calibri" w:cs="Times New Roman"/>
                <w:color w:val="FFFFFF" w:themeColor="background1"/>
                <w:szCs w:val="18"/>
                <w:lang w:eastAsia="ru-RU"/>
              </w:rPr>
            </w:pPr>
          </w:p>
        </w:tc>
        <w:tc>
          <w:tcPr>
            <w:tcW w:w="116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6B34936" w14:textId="77777777" w:rsidR="0015357E" w:rsidRPr="00746EFC" w:rsidRDefault="0015357E" w:rsidP="002714F7">
            <w:pPr>
              <w:cnfStyle w:val="000000000000" w:firstRow="0" w:lastRow="0" w:firstColumn="0" w:lastColumn="0" w:oddVBand="0" w:evenVBand="0" w:oddHBand="0" w:evenHBand="0" w:firstRowFirstColumn="0" w:firstRowLastColumn="0" w:lastRowFirstColumn="0" w:lastRowLastColumn="0"/>
              <w:rPr>
                <w:rFonts w:eastAsia="Times New Roman" w:cs="Times New Roman"/>
                <w:color w:val="FFFFFF" w:themeColor="background1"/>
                <w:szCs w:val="18"/>
                <w:lang w:eastAsia="ru-RU"/>
              </w:rPr>
            </w:pPr>
          </w:p>
        </w:tc>
        <w:tc>
          <w:tcPr>
            <w:tcW w:w="129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70C4D78" w14:textId="77777777" w:rsidR="0015357E" w:rsidRPr="00746EFC" w:rsidRDefault="0015357E" w:rsidP="002714F7">
            <w:pPr>
              <w:cnfStyle w:val="000000000000" w:firstRow="0" w:lastRow="0" w:firstColumn="0" w:lastColumn="0" w:oddVBand="0" w:evenVBand="0" w:oddHBand="0" w:evenHBand="0" w:firstRowFirstColumn="0" w:firstRowLastColumn="0" w:lastRowFirstColumn="0" w:lastRowLastColumn="0"/>
              <w:rPr>
                <w:rFonts w:eastAsia="Times New Roman" w:cs="Times New Roman"/>
                <w:color w:val="FFFFFF" w:themeColor="background1"/>
                <w:szCs w:val="18"/>
                <w:lang w:eastAsia="ru-RU"/>
              </w:rPr>
            </w:pPr>
          </w:p>
        </w:tc>
        <w:tc>
          <w:tcPr>
            <w:tcW w:w="12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E04DEEB" w14:textId="77777777" w:rsidR="0015357E" w:rsidRPr="00746EFC" w:rsidRDefault="00F147CA" w:rsidP="002714F7">
            <w:pPr>
              <w:cnfStyle w:val="000000000000" w:firstRow="0" w:lastRow="0" w:firstColumn="0" w:lastColumn="0" w:oddVBand="0" w:evenVBand="0" w:oddHBand="0" w:evenHBand="0" w:firstRowFirstColumn="0" w:firstRowLastColumn="0" w:lastRowFirstColumn="0" w:lastRowLastColumn="0"/>
              <w:rPr>
                <w:rFonts w:eastAsia="Times New Roman" w:cs="Times New Roman"/>
                <w:color w:val="FFFFFF" w:themeColor="background1"/>
                <w:szCs w:val="18"/>
                <w:lang w:eastAsia="ru-RU"/>
              </w:rPr>
            </w:pPr>
            <w:r w:rsidRPr="00746EFC">
              <w:rPr>
                <w:rFonts w:eastAsia="Times New Roman" w:cs="Times New Roman"/>
                <w:color w:val="FFFFFF" w:themeColor="background1"/>
                <w:szCs w:val="18"/>
                <w:lang w:eastAsia="ru-RU"/>
              </w:rPr>
              <w:t>тыс. руб.</w:t>
            </w:r>
          </w:p>
        </w:tc>
        <w:tc>
          <w:tcPr>
            <w:tcW w:w="12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BE8AD9F" w14:textId="77777777" w:rsidR="0015357E" w:rsidRPr="00746EFC" w:rsidRDefault="0015357E" w:rsidP="002714F7">
            <w:pPr>
              <w:cnfStyle w:val="000000000000" w:firstRow="0" w:lastRow="0" w:firstColumn="0" w:lastColumn="0" w:oddVBand="0" w:evenVBand="0" w:oddHBand="0" w:evenHBand="0" w:firstRowFirstColumn="0" w:firstRowLastColumn="0" w:lastRowFirstColumn="0" w:lastRowLastColumn="0"/>
              <w:rPr>
                <w:rFonts w:eastAsia="Times New Roman" w:cs="Times New Roman"/>
                <w:color w:val="FFFFFF" w:themeColor="background1"/>
                <w:szCs w:val="18"/>
                <w:lang w:eastAsia="ru-RU"/>
              </w:rPr>
            </w:pPr>
            <w:r w:rsidRPr="00746EFC">
              <w:rPr>
                <w:rFonts w:eastAsia="Times New Roman" w:cs="Times New Roman"/>
                <w:color w:val="FFFFFF" w:themeColor="background1"/>
                <w:szCs w:val="18"/>
                <w:lang w:eastAsia="ru-RU"/>
              </w:rPr>
              <w:t>%</w:t>
            </w:r>
          </w:p>
        </w:tc>
      </w:tr>
      <w:tr w:rsidR="0015357E" w:rsidRPr="00746EFC" w14:paraId="1BB4EA2C" w14:textId="77777777" w:rsidTr="008B31CF">
        <w:trPr>
          <w:jc w:val="center"/>
        </w:trPr>
        <w:tc>
          <w:tcPr>
            <w:cnfStyle w:val="001000000000" w:firstRow="0" w:lastRow="0" w:firstColumn="1" w:lastColumn="0" w:oddVBand="0" w:evenVBand="0" w:oddHBand="0" w:evenHBand="0" w:firstRowFirstColumn="0" w:firstRowLastColumn="0" w:lastRowFirstColumn="0" w:lastRowLastColumn="0"/>
            <w:tcW w:w="562" w:type="dxa"/>
            <w:tcBorders>
              <w:top w:val="single" w:sz="4" w:space="0" w:color="FFFFFF" w:themeColor="background1"/>
            </w:tcBorders>
          </w:tcPr>
          <w:p w14:paraId="1AE45245" w14:textId="77777777" w:rsidR="0015357E" w:rsidRPr="00746EFC" w:rsidRDefault="0015357E" w:rsidP="00E6014D">
            <w:pPr>
              <w:jc w:val="center"/>
              <w:rPr>
                <w:rFonts w:eastAsia="Calibri" w:cs="Times New Roman"/>
                <w:color w:val="000000" w:themeColor="text1"/>
                <w:szCs w:val="18"/>
                <w:lang w:eastAsia="ru-RU"/>
              </w:rPr>
            </w:pPr>
            <w:r w:rsidRPr="00746EFC">
              <w:rPr>
                <w:rFonts w:eastAsia="Calibri" w:cs="Times New Roman"/>
                <w:color w:val="000000" w:themeColor="text1"/>
                <w:szCs w:val="18"/>
                <w:lang w:eastAsia="ru-RU"/>
              </w:rPr>
              <w:t>1</w:t>
            </w:r>
          </w:p>
        </w:tc>
        <w:tc>
          <w:tcPr>
            <w:tcW w:w="3889" w:type="dxa"/>
            <w:tcBorders>
              <w:top w:val="single" w:sz="4" w:space="0" w:color="FFFFFF" w:themeColor="background1"/>
            </w:tcBorders>
          </w:tcPr>
          <w:p w14:paraId="4434E5C7" w14:textId="77777777" w:rsidR="0015357E" w:rsidRPr="00746EFC" w:rsidRDefault="0015357E" w:rsidP="002714F7">
            <w:pPr>
              <w:jc w:val="left"/>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Реконструкция и строительство объектов технологического присоединения льготной категории заявителей мощностью до 15 кВт</w:t>
            </w:r>
          </w:p>
        </w:tc>
        <w:tc>
          <w:tcPr>
            <w:tcW w:w="1165" w:type="dxa"/>
            <w:tcBorders>
              <w:top w:val="single" w:sz="4" w:space="0" w:color="FFFFFF" w:themeColor="background1"/>
            </w:tcBorders>
          </w:tcPr>
          <w:p w14:paraId="3C5FCC6C" w14:textId="77777777" w:rsidR="0015357E" w:rsidRPr="00746EFC" w:rsidRDefault="0015357E" w:rsidP="002714F7">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57 210,75</w:t>
            </w:r>
          </w:p>
        </w:tc>
        <w:tc>
          <w:tcPr>
            <w:tcW w:w="1290" w:type="dxa"/>
            <w:tcBorders>
              <w:top w:val="single" w:sz="4" w:space="0" w:color="FFFFFF" w:themeColor="background1"/>
            </w:tcBorders>
          </w:tcPr>
          <w:p w14:paraId="42322FDD" w14:textId="77777777" w:rsidR="0015357E" w:rsidRPr="00746EFC" w:rsidRDefault="0015357E" w:rsidP="002714F7">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107 212,62</w:t>
            </w:r>
          </w:p>
        </w:tc>
        <w:tc>
          <w:tcPr>
            <w:tcW w:w="1290" w:type="dxa"/>
            <w:tcBorders>
              <w:top w:val="single" w:sz="4" w:space="0" w:color="FFFFFF" w:themeColor="background1"/>
            </w:tcBorders>
          </w:tcPr>
          <w:p w14:paraId="1A6308F4" w14:textId="77777777" w:rsidR="0015357E" w:rsidRPr="00746EFC" w:rsidRDefault="0015357E" w:rsidP="002714F7">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50 001,87</w:t>
            </w:r>
          </w:p>
        </w:tc>
        <w:tc>
          <w:tcPr>
            <w:tcW w:w="1290" w:type="dxa"/>
            <w:tcBorders>
              <w:top w:val="single" w:sz="4" w:space="0" w:color="FFFFFF" w:themeColor="background1"/>
            </w:tcBorders>
          </w:tcPr>
          <w:p w14:paraId="645B400C" w14:textId="77777777" w:rsidR="0015357E" w:rsidRPr="00746EFC" w:rsidRDefault="0015357E" w:rsidP="002714F7">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87%</w:t>
            </w:r>
          </w:p>
        </w:tc>
      </w:tr>
      <w:tr w:rsidR="0015357E" w:rsidRPr="00746EFC" w14:paraId="418F9984" w14:textId="77777777" w:rsidTr="00E6014D">
        <w:trPr>
          <w:jc w:val="center"/>
        </w:trPr>
        <w:tc>
          <w:tcPr>
            <w:cnfStyle w:val="001000000000" w:firstRow="0" w:lastRow="0" w:firstColumn="1" w:lastColumn="0" w:oddVBand="0" w:evenVBand="0" w:oddHBand="0" w:evenHBand="0" w:firstRowFirstColumn="0" w:firstRowLastColumn="0" w:lastRowFirstColumn="0" w:lastRowLastColumn="0"/>
            <w:tcW w:w="562" w:type="dxa"/>
          </w:tcPr>
          <w:p w14:paraId="06885D59" w14:textId="77777777" w:rsidR="0015357E" w:rsidRPr="00746EFC" w:rsidRDefault="0015357E" w:rsidP="00E6014D">
            <w:pPr>
              <w:jc w:val="center"/>
              <w:rPr>
                <w:rFonts w:eastAsia="Calibri" w:cs="Times New Roman"/>
                <w:color w:val="000000" w:themeColor="text1"/>
                <w:szCs w:val="18"/>
                <w:lang w:eastAsia="ru-RU"/>
              </w:rPr>
            </w:pPr>
            <w:r w:rsidRPr="00746EFC">
              <w:rPr>
                <w:rFonts w:eastAsia="Calibri" w:cs="Times New Roman"/>
                <w:color w:val="000000" w:themeColor="text1"/>
                <w:szCs w:val="18"/>
                <w:lang w:eastAsia="ru-RU"/>
              </w:rPr>
              <w:t>2</w:t>
            </w:r>
          </w:p>
        </w:tc>
        <w:tc>
          <w:tcPr>
            <w:tcW w:w="3889" w:type="dxa"/>
          </w:tcPr>
          <w:p w14:paraId="3871DE1F" w14:textId="77777777" w:rsidR="0015357E" w:rsidRPr="00746EFC" w:rsidRDefault="0015357E" w:rsidP="002714F7">
            <w:pPr>
              <w:jc w:val="left"/>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 xml:space="preserve">Модернизация ССПИ на ПС-64 </w:t>
            </w:r>
            <w:r w:rsidR="00EE4D67" w:rsidRPr="00746EFC">
              <w:rPr>
                <w:rFonts w:eastAsia="Calibri" w:cs="Times New Roman"/>
                <w:color w:val="000000" w:themeColor="text1"/>
                <w:szCs w:val="18"/>
                <w:lang w:eastAsia="ru-RU"/>
              </w:rPr>
              <w:t>«</w:t>
            </w:r>
            <w:r w:rsidR="00D61DE3" w:rsidRPr="00746EFC">
              <w:rPr>
                <w:rFonts w:eastAsia="Calibri" w:cs="Times New Roman"/>
                <w:color w:val="000000" w:themeColor="text1"/>
                <w:szCs w:val="18"/>
                <w:lang w:eastAsia="ru-RU"/>
              </w:rPr>
              <w:t>Пряжа»: оборудование</w:t>
            </w:r>
            <w:r w:rsidRPr="00746EFC">
              <w:rPr>
                <w:rFonts w:eastAsia="Calibri" w:cs="Times New Roman"/>
                <w:color w:val="000000" w:themeColor="text1"/>
                <w:szCs w:val="18"/>
                <w:lang w:eastAsia="ru-RU"/>
              </w:rPr>
              <w:t xml:space="preserve"> для организации голосовых каналов связи с РДУ-2шт., Преобразователь интерфейсов-2 шт., Маршрутизатор-2 шт.,Коммутатор-2 шт., ЭНИП-30 шт.,ЭНКС-3-2 шт., ИБП-1 </w:t>
            </w:r>
            <w:r w:rsidR="00D61DE3" w:rsidRPr="00746EFC">
              <w:rPr>
                <w:rFonts w:eastAsia="Calibri" w:cs="Times New Roman"/>
                <w:color w:val="000000" w:themeColor="text1"/>
                <w:szCs w:val="18"/>
                <w:lang w:eastAsia="ru-RU"/>
              </w:rPr>
              <w:t>шт.</w:t>
            </w:r>
            <w:r w:rsidRPr="00746EFC">
              <w:rPr>
                <w:rFonts w:eastAsia="Calibri" w:cs="Times New Roman"/>
                <w:color w:val="000000" w:themeColor="text1"/>
                <w:szCs w:val="18"/>
                <w:lang w:eastAsia="ru-RU"/>
              </w:rPr>
              <w:t xml:space="preserve">, шкаф-1 </w:t>
            </w:r>
            <w:r w:rsidR="00D61DE3" w:rsidRPr="00746EFC">
              <w:rPr>
                <w:rFonts w:eastAsia="Calibri" w:cs="Times New Roman"/>
                <w:color w:val="000000" w:themeColor="text1"/>
                <w:szCs w:val="18"/>
                <w:lang w:eastAsia="ru-RU"/>
              </w:rPr>
              <w:t>шт.</w:t>
            </w:r>
          </w:p>
        </w:tc>
        <w:tc>
          <w:tcPr>
            <w:tcW w:w="1165" w:type="dxa"/>
          </w:tcPr>
          <w:p w14:paraId="03632D59" w14:textId="77777777" w:rsidR="0015357E" w:rsidRPr="00746EFC" w:rsidRDefault="0015357E" w:rsidP="002714F7">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2 367,57</w:t>
            </w:r>
          </w:p>
        </w:tc>
        <w:tc>
          <w:tcPr>
            <w:tcW w:w="1290" w:type="dxa"/>
          </w:tcPr>
          <w:p w14:paraId="0ECF59E5" w14:textId="77777777" w:rsidR="0015357E" w:rsidRPr="00746EFC" w:rsidRDefault="0015357E" w:rsidP="002714F7">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4 014,08</w:t>
            </w:r>
          </w:p>
        </w:tc>
        <w:tc>
          <w:tcPr>
            <w:tcW w:w="1290" w:type="dxa"/>
          </w:tcPr>
          <w:p w14:paraId="43B86043" w14:textId="77777777" w:rsidR="0015357E" w:rsidRPr="00746EFC" w:rsidRDefault="0015357E" w:rsidP="002714F7">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1 646,51</w:t>
            </w:r>
          </w:p>
        </w:tc>
        <w:tc>
          <w:tcPr>
            <w:tcW w:w="1290" w:type="dxa"/>
          </w:tcPr>
          <w:p w14:paraId="1351BB6A" w14:textId="77777777" w:rsidR="0015357E" w:rsidRPr="00746EFC" w:rsidRDefault="0015357E" w:rsidP="002714F7">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70%</w:t>
            </w:r>
          </w:p>
        </w:tc>
      </w:tr>
      <w:tr w:rsidR="0015357E" w:rsidRPr="00746EFC" w14:paraId="3C1F8F6A" w14:textId="77777777" w:rsidTr="00E6014D">
        <w:trPr>
          <w:jc w:val="center"/>
        </w:trPr>
        <w:tc>
          <w:tcPr>
            <w:cnfStyle w:val="001000000000" w:firstRow="0" w:lastRow="0" w:firstColumn="1" w:lastColumn="0" w:oddVBand="0" w:evenVBand="0" w:oddHBand="0" w:evenHBand="0" w:firstRowFirstColumn="0" w:firstRowLastColumn="0" w:lastRowFirstColumn="0" w:lastRowLastColumn="0"/>
            <w:tcW w:w="562" w:type="dxa"/>
          </w:tcPr>
          <w:p w14:paraId="3D0125C9" w14:textId="77777777" w:rsidR="0015357E" w:rsidRPr="00746EFC" w:rsidRDefault="0015357E" w:rsidP="00E6014D">
            <w:pPr>
              <w:jc w:val="center"/>
              <w:rPr>
                <w:rFonts w:eastAsia="Calibri" w:cs="Times New Roman"/>
                <w:color w:val="000000" w:themeColor="text1"/>
                <w:szCs w:val="18"/>
                <w:lang w:eastAsia="ru-RU"/>
              </w:rPr>
            </w:pPr>
            <w:r w:rsidRPr="00746EFC">
              <w:rPr>
                <w:rFonts w:eastAsia="Calibri" w:cs="Times New Roman"/>
                <w:color w:val="000000" w:themeColor="text1"/>
                <w:szCs w:val="18"/>
                <w:lang w:eastAsia="ru-RU"/>
              </w:rPr>
              <w:t>3</w:t>
            </w:r>
          </w:p>
        </w:tc>
        <w:tc>
          <w:tcPr>
            <w:tcW w:w="3889" w:type="dxa"/>
          </w:tcPr>
          <w:p w14:paraId="701358C6" w14:textId="77777777" w:rsidR="0015357E" w:rsidRPr="00746EFC" w:rsidRDefault="0015357E" w:rsidP="002714F7">
            <w:pPr>
              <w:jc w:val="left"/>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 xml:space="preserve">Модернизация ССПИ на подстанциях ПС-63 </w:t>
            </w:r>
            <w:r w:rsidR="00EE4D67" w:rsidRPr="00746EFC">
              <w:rPr>
                <w:rFonts w:eastAsia="Calibri" w:cs="Times New Roman"/>
                <w:color w:val="000000" w:themeColor="text1"/>
                <w:szCs w:val="18"/>
                <w:lang w:eastAsia="ru-RU"/>
              </w:rPr>
              <w:t>«</w:t>
            </w:r>
            <w:r w:rsidRPr="00746EFC">
              <w:rPr>
                <w:rFonts w:eastAsia="Calibri" w:cs="Times New Roman"/>
                <w:color w:val="000000" w:themeColor="text1"/>
                <w:szCs w:val="18"/>
                <w:lang w:eastAsia="ru-RU"/>
              </w:rPr>
              <w:t>Березовка</w:t>
            </w:r>
            <w:r w:rsidR="00EE4D67" w:rsidRPr="00746EFC">
              <w:rPr>
                <w:rFonts w:eastAsia="Calibri" w:cs="Times New Roman"/>
                <w:color w:val="000000" w:themeColor="text1"/>
                <w:szCs w:val="18"/>
                <w:lang w:eastAsia="ru-RU"/>
              </w:rPr>
              <w:t>»</w:t>
            </w:r>
            <w:r w:rsidRPr="00746EFC">
              <w:rPr>
                <w:rFonts w:eastAsia="Calibri" w:cs="Times New Roman"/>
                <w:color w:val="000000" w:themeColor="text1"/>
                <w:szCs w:val="18"/>
                <w:lang w:eastAsia="ru-RU"/>
              </w:rPr>
              <w:t xml:space="preserve"> в части организации системы регистрации  и  передачи информации об аварийных </w:t>
            </w:r>
            <w:r w:rsidR="00D61DE3" w:rsidRPr="00746EFC">
              <w:rPr>
                <w:rFonts w:eastAsia="Calibri" w:cs="Times New Roman"/>
                <w:color w:val="000000" w:themeColor="text1"/>
                <w:szCs w:val="18"/>
                <w:lang w:eastAsia="ru-RU"/>
              </w:rPr>
              <w:t>процессах: регистратор</w:t>
            </w:r>
            <w:r w:rsidRPr="00746EFC">
              <w:rPr>
                <w:rFonts w:eastAsia="Calibri" w:cs="Times New Roman"/>
                <w:color w:val="000000" w:themeColor="text1"/>
                <w:szCs w:val="18"/>
                <w:lang w:eastAsia="ru-RU"/>
              </w:rPr>
              <w:t xml:space="preserve"> аварийных событий-1 </w:t>
            </w:r>
            <w:proofErr w:type="spellStart"/>
            <w:r w:rsidRPr="00746EFC">
              <w:rPr>
                <w:rFonts w:eastAsia="Calibri" w:cs="Times New Roman"/>
                <w:color w:val="000000" w:themeColor="text1"/>
                <w:szCs w:val="18"/>
                <w:lang w:eastAsia="ru-RU"/>
              </w:rPr>
              <w:t>компл</w:t>
            </w:r>
            <w:proofErr w:type="spellEnd"/>
            <w:r w:rsidRPr="00746EFC">
              <w:rPr>
                <w:rFonts w:eastAsia="Calibri" w:cs="Times New Roman"/>
                <w:color w:val="000000" w:themeColor="text1"/>
                <w:szCs w:val="18"/>
                <w:lang w:eastAsia="ru-RU"/>
              </w:rPr>
              <w:t>., Контрольные кабели (различной модификации)-1 шт.</w:t>
            </w:r>
          </w:p>
        </w:tc>
        <w:tc>
          <w:tcPr>
            <w:tcW w:w="1165" w:type="dxa"/>
          </w:tcPr>
          <w:p w14:paraId="31418C15" w14:textId="77777777" w:rsidR="0015357E" w:rsidRPr="00746EFC" w:rsidRDefault="0015357E" w:rsidP="002714F7">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2 560,30</w:t>
            </w:r>
          </w:p>
        </w:tc>
        <w:tc>
          <w:tcPr>
            <w:tcW w:w="1290" w:type="dxa"/>
          </w:tcPr>
          <w:p w14:paraId="3AA7C7B0" w14:textId="77777777" w:rsidR="0015357E" w:rsidRPr="00746EFC" w:rsidRDefault="0015357E" w:rsidP="002714F7">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6 374,46</w:t>
            </w:r>
          </w:p>
        </w:tc>
        <w:tc>
          <w:tcPr>
            <w:tcW w:w="1290" w:type="dxa"/>
          </w:tcPr>
          <w:p w14:paraId="51A47E68" w14:textId="77777777" w:rsidR="0015357E" w:rsidRPr="00746EFC" w:rsidRDefault="0015357E" w:rsidP="002714F7">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3 814,16</w:t>
            </w:r>
          </w:p>
        </w:tc>
        <w:tc>
          <w:tcPr>
            <w:tcW w:w="1290" w:type="dxa"/>
          </w:tcPr>
          <w:p w14:paraId="2E9242F5" w14:textId="77777777" w:rsidR="0015357E" w:rsidRPr="00746EFC" w:rsidRDefault="0015357E" w:rsidP="002714F7">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149%</w:t>
            </w:r>
          </w:p>
        </w:tc>
      </w:tr>
      <w:tr w:rsidR="0015357E" w:rsidRPr="00746EFC" w14:paraId="6CD49294" w14:textId="77777777" w:rsidTr="00E6014D">
        <w:trPr>
          <w:jc w:val="center"/>
        </w:trPr>
        <w:tc>
          <w:tcPr>
            <w:cnfStyle w:val="001000000000" w:firstRow="0" w:lastRow="0" w:firstColumn="1" w:lastColumn="0" w:oddVBand="0" w:evenVBand="0" w:oddHBand="0" w:evenHBand="0" w:firstRowFirstColumn="0" w:firstRowLastColumn="0" w:lastRowFirstColumn="0" w:lastRowLastColumn="0"/>
            <w:tcW w:w="562" w:type="dxa"/>
          </w:tcPr>
          <w:p w14:paraId="21CDAA41" w14:textId="77777777" w:rsidR="0015357E" w:rsidRPr="00746EFC" w:rsidRDefault="0015357E" w:rsidP="00E6014D">
            <w:pPr>
              <w:jc w:val="center"/>
              <w:rPr>
                <w:rFonts w:eastAsia="Calibri" w:cs="Times New Roman"/>
                <w:color w:val="000000" w:themeColor="text1"/>
                <w:szCs w:val="18"/>
                <w:lang w:eastAsia="ru-RU"/>
              </w:rPr>
            </w:pPr>
            <w:r w:rsidRPr="00746EFC">
              <w:rPr>
                <w:rFonts w:eastAsia="Calibri" w:cs="Times New Roman"/>
                <w:color w:val="000000" w:themeColor="text1"/>
                <w:szCs w:val="18"/>
                <w:lang w:eastAsia="ru-RU"/>
              </w:rPr>
              <w:t>4</w:t>
            </w:r>
          </w:p>
        </w:tc>
        <w:tc>
          <w:tcPr>
            <w:tcW w:w="3889" w:type="dxa"/>
          </w:tcPr>
          <w:p w14:paraId="6A0943CC" w14:textId="77777777" w:rsidR="0015357E" w:rsidRPr="00746EFC" w:rsidRDefault="0015357E" w:rsidP="002714F7">
            <w:pPr>
              <w:jc w:val="left"/>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 xml:space="preserve">Модернизация ССПИ на подстанциях ПС 64 </w:t>
            </w:r>
            <w:r w:rsidR="00EE4D67" w:rsidRPr="00746EFC">
              <w:rPr>
                <w:rFonts w:eastAsia="Calibri" w:cs="Times New Roman"/>
                <w:color w:val="000000" w:themeColor="text1"/>
                <w:szCs w:val="18"/>
                <w:lang w:eastAsia="ru-RU"/>
              </w:rPr>
              <w:t>«</w:t>
            </w:r>
            <w:r w:rsidRPr="00746EFC">
              <w:rPr>
                <w:rFonts w:eastAsia="Calibri" w:cs="Times New Roman"/>
                <w:color w:val="000000" w:themeColor="text1"/>
                <w:szCs w:val="18"/>
                <w:lang w:eastAsia="ru-RU"/>
              </w:rPr>
              <w:t>Пряжа</w:t>
            </w:r>
            <w:r w:rsidR="00EE4D67" w:rsidRPr="00746EFC">
              <w:rPr>
                <w:rFonts w:eastAsia="Calibri" w:cs="Times New Roman"/>
                <w:color w:val="000000" w:themeColor="text1"/>
                <w:szCs w:val="18"/>
                <w:lang w:eastAsia="ru-RU"/>
              </w:rPr>
              <w:t>»</w:t>
            </w:r>
            <w:r w:rsidRPr="00746EFC">
              <w:rPr>
                <w:rFonts w:eastAsia="Calibri" w:cs="Times New Roman"/>
                <w:color w:val="000000" w:themeColor="text1"/>
                <w:szCs w:val="18"/>
                <w:lang w:eastAsia="ru-RU"/>
              </w:rPr>
              <w:t xml:space="preserve"> в части организации системы регистрации  и  передачи информации об аварийных </w:t>
            </w:r>
            <w:r w:rsidR="00D61DE3" w:rsidRPr="00746EFC">
              <w:rPr>
                <w:rFonts w:eastAsia="Calibri" w:cs="Times New Roman"/>
                <w:color w:val="000000" w:themeColor="text1"/>
                <w:szCs w:val="18"/>
                <w:lang w:eastAsia="ru-RU"/>
              </w:rPr>
              <w:t>процессах: регистратор</w:t>
            </w:r>
            <w:r w:rsidRPr="00746EFC">
              <w:rPr>
                <w:rFonts w:eastAsia="Calibri" w:cs="Times New Roman"/>
                <w:color w:val="000000" w:themeColor="text1"/>
                <w:szCs w:val="18"/>
                <w:lang w:eastAsia="ru-RU"/>
              </w:rPr>
              <w:t xml:space="preserve"> аварийных событий-1 </w:t>
            </w:r>
            <w:proofErr w:type="spellStart"/>
            <w:r w:rsidRPr="00746EFC">
              <w:rPr>
                <w:rFonts w:eastAsia="Calibri" w:cs="Times New Roman"/>
                <w:color w:val="000000" w:themeColor="text1"/>
                <w:szCs w:val="18"/>
                <w:lang w:eastAsia="ru-RU"/>
              </w:rPr>
              <w:t>компл</w:t>
            </w:r>
            <w:proofErr w:type="spellEnd"/>
            <w:r w:rsidRPr="00746EFC">
              <w:rPr>
                <w:rFonts w:eastAsia="Calibri" w:cs="Times New Roman"/>
                <w:color w:val="000000" w:themeColor="text1"/>
                <w:szCs w:val="18"/>
                <w:lang w:eastAsia="ru-RU"/>
              </w:rPr>
              <w:t>., Контрольные кабели (различной модификации)-1 шт.</w:t>
            </w:r>
          </w:p>
        </w:tc>
        <w:tc>
          <w:tcPr>
            <w:tcW w:w="1165" w:type="dxa"/>
          </w:tcPr>
          <w:p w14:paraId="007ACE31" w14:textId="77777777" w:rsidR="0015357E" w:rsidRPr="00746EFC" w:rsidRDefault="0015357E" w:rsidP="002714F7">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2 606,55</w:t>
            </w:r>
          </w:p>
        </w:tc>
        <w:tc>
          <w:tcPr>
            <w:tcW w:w="1290" w:type="dxa"/>
          </w:tcPr>
          <w:p w14:paraId="0244E28E" w14:textId="77777777" w:rsidR="0015357E" w:rsidRPr="00746EFC" w:rsidRDefault="0015357E" w:rsidP="002714F7">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4 075,40</w:t>
            </w:r>
          </w:p>
        </w:tc>
        <w:tc>
          <w:tcPr>
            <w:tcW w:w="1290" w:type="dxa"/>
          </w:tcPr>
          <w:p w14:paraId="27B41045" w14:textId="77777777" w:rsidR="0015357E" w:rsidRPr="00746EFC" w:rsidRDefault="0015357E" w:rsidP="002714F7">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1 468,85</w:t>
            </w:r>
          </w:p>
        </w:tc>
        <w:tc>
          <w:tcPr>
            <w:tcW w:w="1290" w:type="dxa"/>
          </w:tcPr>
          <w:p w14:paraId="41E0EC43" w14:textId="77777777" w:rsidR="0015357E" w:rsidRPr="00746EFC" w:rsidRDefault="0015357E" w:rsidP="002714F7">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56%</w:t>
            </w:r>
          </w:p>
        </w:tc>
      </w:tr>
      <w:tr w:rsidR="0015357E" w:rsidRPr="00746EFC" w14:paraId="2A5399D2" w14:textId="77777777" w:rsidTr="00E6014D">
        <w:trPr>
          <w:jc w:val="center"/>
        </w:trPr>
        <w:tc>
          <w:tcPr>
            <w:cnfStyle w:val="001000000000" w:firstRow="0" w:lastRow="0" w:firstColumn="1" w:lastColumn="0" w:oddVBand="0" w:evenVBand="0" w:oddHBand="0" w:evenHBand="0" w:firstRowFirstColumn="0" w:firstRowLastColumn="0" w:lastRowFirstColumn="0" w:lastRowLastColumn="0"/>
            <w:tcW w:w="562" w:type="dxa"/>
          </w:tcPr>
          <w:p w14:paraId="32081DD2" w14:textId="77777777" w:rsidR="0015357E" w:rsidRPr="00746EFC" w:rsidRDefault="0015357E" w:rsidP="00E6014D">
            <w:pPr>
              <w:jc w:val="center"/>
              <w:rPr>
                <w:rFonts w:eastAsia="Calibri" w:cs="Times New Roman"/>
                <w:color w:val="000000" w:themeColor="text1"/>
                <w:szCs w:val="18"/>
                <w:lang w:eastAsia="ru-RU"/>
              </w:rPr>
            </w:pPr>
            <w:r w:rsidRPr="00746EFC">
              <w:rPr>
                <w:rFonts w:eastAsia="Calibri" w:cs="Times New Roman"/>
                <w:color w:val="000000" w:themeColor="text1"/>
                <w:szCs w:val="18"/>
                <w:lang w:eastAsia="ru-RU"/>
              </w:rPr>
              <w:t>5</w:t>
            </w:r>
          </w:p>
        </w:tc>
        <w:tc>
          <w:tcPr>
            <w:tcW w:w="3889" w:type="dxa"/>
          </w:tcPr>
          <w:p w14:paraId="7C6CC40C" w14:textId="77777777" w:rsidR="0015357E" w:rsidRPr="00746EFC" w:rsidRDefault="0015357E" w:rsidP="00D61DE3">
            <w:pPr>
              <w:jc w:val="left"/>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 xml:space="preserve">Реконструкция в части расширения просек на ВЛ 110 </w:t>
            </w:r>
            <w:proofErr w:type="spellStart"/>
            <w:r w:rsidRPr="00746EFC">
              <w:rPr>
                <w:rFonts w:eastAsia="Calibri" w:cs="Times New Roman"/>
                <w:color w:val="000000" w:themeColor="text1"/>
                <w:szCs w:val="18"/>
                <w:lang w:eastAsia="ru-RU"/>
              </w:rPr>
              <w:t>кВ</w:t>
            </w:r>
            <w:proofErr w:type="spellEnd"/>
            <w:r w:rsidRPr="00746EFC">
              <w:rPr>
                <w:rFonts w:eastAsia="Calibri" w:cs="Times New Roman"/>
                <w:color w:val="000000" w:themeColor="text1"/>
                <w:szCs w:val="18"/>
                <w:lang w:eastAsia="ru-RU"/>
              </w:rPr>
              <w:t xml:space="preserve"> Л-133 ПС-24 Суоярви-ПС-35 </w:t>
            </w:r>
            <w:r w:rsidR="00D61DE3" w:rsidRPr="00746EFC">
              <w:rPr>
                <w:rFonts w:eastAsia="Calibri" w:cs="Times New Roman"/>
                <w:color w:val="000000" w:themeColor="text1"/>
                <w:szCs w:val="18"/>
                <w:lang w:eastAsia="ru-RU"/>
              </w:rPr>
              <w:t>Н</w:t>
            </w:r>
            <w:r w:rsidRPr="00746EFC">
              <w:rPr>
                <w:rFonts w:eastAsia="Calibri" w:cs="Times New Roman"/>
                <w:color w:val="000000" w:themeColor="text1"/>
                <w:szCs w:val="18"/>
                <w:lang w:eastAsia="ru-RU"/>
              </w:rPr>
              <w:t>айстеньярви в объеме 60,55 Га</w:t>
            </w:r>
          </w:p>
        </w:tc>
        <w:tc>
          <w:tcPr>
            <w:tcW w:w="1165" w:type="dxa"/>
          </w:tcPr>
          <w:p w14:paraId="73A9FA7D" w14:textId="77777777" w:rsidR="0015357E" w:rsidRPr="00746EFC" w:rsidRDefault="0015357E" w:rsidP="002714F7">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8 997,54</w:t>
            </w:r>
          </w:p>
        </w:tc>
        <w:tc>
          <w:tcPr>
            <w:tcW w:w="1290" w:type="dxa"/>
          </w:tcPr>
          <w:p w14:paraId="5AFB909C" w14:textId="77777777" w:rsidR="0015357E" w:rsidRPr="00746EFC" w:rsidRDefault="0015357E" w:rsidP="002714F7">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9 634,39</w:t>
            </w:r>
          </w:p>
        </w:tc>
        <w:tc>
          <w:tcPr>
            <w:tcW w:w="1290" w:type="dxa"/>
          </w:tcPr>
          <w:p w14:paraId="7FE78C9B" w14:textId="77777777" w:rsidR="0015357E" w:rsidRPr="00746EFC" w:rsidRDefault="0015357E" w:rsidP="002714F7">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636,85</w:t>
            </w:r>
          </w:p>
        </w:tc>
        <w:tc>
          <w:tcPr>
            <w:tcW w:w="1290" w:type="dxa"/>
          </w:tcPr>
          <w:p w14:paraId="710A11A3" w14:textId="77777777" w:rsidR="0015357E" w:rsidRPr="00746EFC" w:rsidRDefault="0015357E" w:rsidP="002714F7">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7%</w:t>
            </w:r>
          </w:p>
        </w:tc>
      </w:tr>
      <w:tr w:rsidR="0015357E" w:rsidRPr="00746EFC" w14:paraId="1A8A35F5" w14:textId="77777777" w:rsidTr="00E6014D">
        <w:trPr>
          <w:jc w:val="center"/>
        </w:trPr>
        <w:tc>
          <w:tcPr>
            <w:cnfStyle w:val="001000000000" w:firstRow="0" w:lastRow="0" w:firstColumn="1" w:lastColumn="0" w:oddVBand="0" w:evenVBand="0" w:oddHBand="0" w:evenHBand="0" w:firstRowFirstColumn="0" w:firstRowLastColumn="0" w:lastRowFirstColumn="0" w:lastRowLastColumn="0"/>
            <w:tcW w:w="562" w:type="dxa"/>
          </w:tcPr>
          <w:p w14:paraId="6440CDA7" w14:textId="77777777" w:rsidR="0015357E" w:rsidRPr="00746EFC" w:rsidRDefault="0015357E" w:rsidP="00E6014D">
            <w:pPr>
              <w:jc w:val="center"/>
              <w:rPr>
                <w:rFonts w:eastAsia="Calibri" w:cs="Times New Roman"/>
                <w:color w:val="000000" w:themeColor="text1"/>
                <w:szCs w:val="18"/>
                <w:lang w:eastAsia="ru-RU"/>
              </w:rPr>
            </w:pPr>
            <w:r w:rsidRPr="00746EFC">
              <w:rPr>
                <w:rFonts w:eastAsia="Calibri" w:cs="Times New Roman"/>
                <w:color w:val="000000" w:themeColor="text1"/>
                <w:szCs w:val="18"/>
                <w:lang w:eastAsia="ru-RU"/>
              </w:rPr>
              <w:t>6</w:t>
            </w:r>
          </w:p>
        </w:tc>
        <w:tc>
          <w:tcPr>
            <w:tcW w:w="3889" w:type="dxa"/>
          </w:tcPr>
          <w:p w14:paraId="251E5AA2" w14:textId="77777777" w:rsidR="0015357E" w:rsidRPr="00746EFC" w:rsidRDefault="0015357E" w:rsidP="002714F7">
            <w:pPr>
              <w:jc w:val="left"/>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 xml:space="preserve">Реконструкция в части расширения просек на ВЛ 110 </w:t>
            </w:r>
            <w:proofErr w:type="spellStart"/>
            <w:r w:rsidRPr="00746EFC">
              <w:rPr>
                <w:rFonts w:eastAsia="Calibri" w:cs="Times New Roman"/>
                <w:color w:val="000000" w:themeColor="text1"/>
                <w:szCs w:val="18"/>
                <w:lang w:eastAsia="ru-RU"/>
              </w:rPr>
              <w:t>кВ</w:t>
            </w:r>
            <w:proofErr w:type="spellEnd"/>
            <w:r w:rsidRPr="00746EFC">
              <w:rPr>
                <w:rFonts w:eastAsia="Calibri" w:cs="Times New Roman"/>
                <w:color w:val="000000" w:themeColor="text1"/>
                <w:szCs w:val="18"/>
                <w:lang w:eastAsia="ru-RU"/>
              </w:rPr>
              <w:t xml:space="preserve"> Л-149 ПС-47 Лоухи-ПС58 </w:t>
            </w:r>
            <w:proofErr w:type="spellStart"/>
            <w:r w:rsidRPr="00746EFC">
              <w:rPr>
                <w:rFonts w:eastAsia="Calibri" w:cs="Times New Roman"/>
                <w:color w:val="000000" w:themeColor="text1"/>
                <w:szCs w:val="18"/>
                <w:lang w:eastAsia="ru-RU"/>
              </w:rPr>
              <w:t>Кестеньга</w:t>
            </w:r>
            <w:proofErr w:type="spellEnd"/>
            <w:r w:rsidRPr="00746EFC">
              <w:rPr>
                <w:rFonts w:eastAsia="Calibri" w:cs="Times New Roman"/>
                <w:color w:val="000000" w:themeColor="text1"/>
                <w:szCs w:val="18"/>
                <w:lang w:eastAsia="ru-RU"/>
              </w:rPr>
              <w:t xml:space="preserve"> в объеме 51 Га</w:t>
            </w:r>
          </w:p>
        </w:tc>
        <w:tc>
          <w:tcPr>
            <w:tcW w:w="1165" w:type="dxa"/>
          </w:tcPr>
          <w:p w14:paraId="1887BFF6" w14:textId="77777777" w:rsidR="0015357E" w:rsidRPr="00746EFC" w:rsidRDefault="0015357E" w:rsidP="002714F7">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7 578,31</w:t>
            </w:r>
          </w:p>
        </w:tc>
        <w:tc>
          <w:tcPr>
            <w:tcW w:w="1290" w:type="dxa"/>
          </w:tcPr>
          <w:p w14:paraId="2ADC024E" w14:textId="77777777" w:rsidR="0015357E" w:rsidRPr="00746EFC" w:rsidRDefault="0015357E" w:rsidP="002714F7">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7 947,89</w:t>
            </w:r>
          </w:p>
        </w:tc>
        <w:tc>
          <w:tcPr>
            <w:tcW w:w="1290" w:type="dxa"/>
          </w:tcPr>
          <w:p w14:paraId="55513E2E" w14:textId="77777777" w:rsidR="0015357E" w:rsidRPr="00746EFC" w:rsidRDefault="0015357E" w:rsidP="002714F7">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369,58</w:t>
            </w:r>
          </w:p>
        </w:tc>
        <w:tc>
          <w:tcPr>
            <w:tcW w:w="1290" w:type="dxa"/>
          </w:tcPr>
          <w:p w14:paraId="28CB4E5E" w14:textId="77777777" w:rsidR="0015357E" w:rsidRPr="00746EFC" w:rsidRDefault="0015357E" w:rsidP="002714F7">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5%</w:t>
            </w:r>
          </w:p>
        </w:tc>
      </w:tr>
      <w:tr w:rsidR="0015357E" w:rsidRPr="00746EFC" w14:paraId="7746709D" w14:textId="77777777" w:rsidTr="00E6014D">
        <w:trPr>
          <w:jc w:val="center"/>
        </w:trPr>
        <w:tc>
          <w:tcPr>
            <w:cnfStyle w:val="001000000000" w:firstRow="0" w:lastRow="0" w:firstColumn="1" w:lastColumn="0" w:oddVBand="0" w:evenVBand="0" w:oddHBand="0" w:evenHBand="0" w:firstRowFirstColumn="0" w:firstRowLastColumn="0" w:lastRowFirstColumn="0" w:lastRowLastColumn="0"/>
            <w:tcW w:w="562" w:type="dxa"/>
          </w:tcPr>
          <w:p w14:paraId="4344A842" w14:textId="77777777" w:rsidR="0015357E" w:rsidRPr="00746EFC" w:rsidRDefault="0015357E" w:rsidP="00E6014D">
            <w:pPr>
              <w:jc w:val="center"/>
              <w:rPr>
                <w:rFonts w:eastAsia="Calibri" w:cs="Times New Roman"/>
                <w:color w:val="000000" w:themeColor="text1"/>
                <w:szCs w:val="18"/>
                <w:lang w:eastAsia="ru-RU"/>
              </w:rPr>
            </w:pPr>
            <w:r w:rsidRPr="00746EFC">
              <w:rPr>
                <w:rFonts w:eastAsia="Calibri" w:cs="Times New Roman"/>
                <w:color w:val="000000" w:themeColor="text1"/>
                <w:szCs w:val="18"/>
                <w:lang w:eastAsia="ru-RU"/>
              </w:rPr>
              <w:t>7</w:t>
            </w:r>
          </w:p>
        </w:tc>
        <w:tc>
          <w:tcPr>
            <w:tcW w:w="3889" w:type="dxa"/>
          </w:tcPr>
          <w:p w14:paraId="3BF7C4EB" w14:textId="77777777" w:rsidR="0015357E" w:rsidRPr="00746EFC" w:rsidRDefault="0015357E" w:rsidP="002714F7">
            <w:pPr>
              <w:jc w:val="left"/>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 xml:space="preserve">Реконструкция в части расширения просек на ВЛ 110 </w:t>
            </w:r>
            <w:proofErr w:type="spellStart"/>
            <w:r w:rsidRPr="00746EFC">
              <w:rPr>
                <w:rFonts w:eastAsia="Calibri" w:cs="Times New Roman"/>
                <w:color w:val="000000" w:themeColor="text1"/>
                <w:szCs w:val="18"/>
                <w:lang w:eastAsia="ru-RU"/>
              </w:rPr>
              <w:t>кВ</w:t>
            </w:r>
            <w:proofErr w:type="spellEnd"/>
            <w:r w:rsidRPr="00746EFC">
              <w:rPr>
                <w:rFonts w:eastAsia="Calibri" w:cs="Times New Roman"/>
                <w:color w:val="000000" w:themeColor="text1"/>
                <w:szCs w:val="18"/>
                <w:lang w:eastAsia="ru-RU"/>
              </w:rPr>
              <w:t xml:space="preserve"> Л-143 Медвежьегорск-Пяльма в объеме 9,08 Га</w:t>
            </w:r>
          </w:p>
        </w:tc>
        <w:tc>
          <w:tcPr>
            <w:tcW w:w="1165" w:type="dxa"/>
          </w:tcPr>
          <w:p w14:paraId="2B4A3627" w14:textId="77777777" w:rsidR="0015357E" w:rsidRPr="00746EFC" w:rsidRDefault="0015357E" w:rsidP="002714F7">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1 349,27</w:t>
            </w:r>
          </w:p>
        </w:tc>
        <w:tc>
          <w:tcPr>
            <w:tcW w:w="1290" w:type="dxa"/>
          </w:tcPr>
          <w:p w14:paraId="590C3448" w14:textId="77777777" w:rsidR="0015357E" w:rsidRPr="00746EFC" w:rsidRDefault="0015357E" w:rsidP="002714F7">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1 520,48</w:t>
            </w:r>
          </w:p>
        </w:tc>
        <w:tc>
          <w:tcPr>
            <w:tcW w:w="1290" w:type="dxa"/>
          </w:tcPr>
          <w:p w14:paraId="443E9E40" w14:textId="77777777" w:rsidR="0015357E" w:rsidRPr="00746EFC" w:rsidRDefault="0015357E" w:rsidP="002714F7">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171,21</w:t>
            </w:r>
          </w:p>
        </w:tc>
        <w:tc>
          <w:tcPr>
            <w:tcW w:w="1290" w:type="dxa"/>
          </w:tcPr>
          <w:p w14:paraId="3149CCE6" w14:textId="77777777" w:rsidR="0015357E" w:rsidRPr="00746EFC" w:rsidRDefault="0015357E" w:rsidP="002714F7">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13%</w:t>
            </w:r>
          </w:p>
        </w:tc>
      </w:tr>
      <w:tr w:rsidR="0015357E" w:rsidRPr="00746EFC" w14:paraId="2201A04B" w14:textId="77777777" w:rsidTr="00E6014D">
        <w:trPr>
          <w:jc w:val="center"/>
        </w:trPr>
        <w:tc>
          <w:tcPr>
            <w:cnfStyle w:val="001000000000" w:firstRow="0" w:lastRow="0" w:firstColumn="1" w:lastColumn="0" w:oddVBand="0" w:evenVBand="0" w:oddHBand="0" w:evenHBand="0" w:firstRowFirstColumn="0" w:firstRowLastColumn="0" w:lastRowFirstColumn="0" w:lastRowLastColumn="0"/>
            <w:tcW w:w="562" w:type="dxa"/>
          </w:tcPr>
          <w:p w14:paraId="645B27CD" w14:textId="77777777" w:rsidR="0015357E" w:rsidRPr="00746EFC" w:rsidRDefault="0015357E" w:rsidP="00E6014D">
            <w:pPr>
              <w:jc w:val="center"/>
              <w:rPr>
                <w:rFonts w:eastAsia="Calibri" w:cs="Times New Roman"/>
                <w:color w:val="000000" w:themeColor="text1"/>
                <w:szCs w:val="18"/>
                <w:lang w:eastAsia="ru-RU"/>
              </w:rPr>
            </w:pPr>
            <w:r w:rsidRPr="00746EFC">
              <w:rPr>
                <w:rFonts w:eastAsia="Calibri" w:cs="Times New Roman"/>
                <w:color w:val="000000" w:themeColor="text1"/>
                <w:szCs w:val="18"/>
                <w:lang w:eastAsia="ru-RU"/>
              </w:rPr>
              <w:t>8</w:t>
            </w:r>
          </w:p>
        </w:tc>
        <w:tc>
          <w:tcPr>
            <w:tcW w:w="3889" w:type="dxa"/>
          </w:tcPr>
          <w:p w14:paraId="1812CB8D" w14:textId="77777777" w:rsidR="0015357E" w:rsidRPr="00746EFC" w:rsidRDefault="0015357E" w:rsidP="002714F7">
            <w:pPr>
              <w:jc w:val="left"/>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 xml:space="preserve">Реконструкция в части расширения просек на ВЛ 35 </w:t>
            </w:r>
            <w:proofErr w:type="spellStart"/>
            <w:r w:rsidRPr="00746EFC">
              <w:rPr>
                <w:rFonts w:eastAsia="Calibri" w:cs="Times New Roman"/>
                <w:color w:val="000000" w:themeColor="text1"/>
                <w:szCs w:val="18"/>
                <w:lang w:eastAsia="ru-RU"/>
              </w:rPr>
              <w:t>кВ</w:t>
            </w:r>
            <w:proofErr w:type="spellEnd"/>
            <w:r w:rsidRPr="00746EFC">
              <w:rPr>
                <w:rFonts w:eastAsia="Calibri" w:cs="Times New Roman"/>
                <w:color w:val="000000" w:themeColor="text1"/>
                <w:szCs w:val="18"/>
                <w:lang w:eastAsia="ru-RU"/>
              </w:rPr>
              <w:t xml:space="preserve"> Л-35С ПС-38С </w:t>
            </w:r>
            <w:proofErr w:type="spellStart"/>
            <w:r w:rsidRPr="00746EFC">
              <w:rPr>
                <w:rFonts w:eastAsia="Calibri" w:cs="Times New Roman"/>
                <w:color w:val="000000" w:themeColor="text1"/>
                <w:szCs w:val="18"/>
                <w:lang w:eastAsia="ru-RU"/>
              </w:rPr>
              <w:t>Хемякоски</w:t>
            </w:r>
            <w:proofErr w:type="spellEnd"/>
            <w:r w:rsidRPr="00746EFC">
              <w:rPr>
                <w:rFonts w:eastAsia="Calibri" w:cs="Times New Roman"/>
                <w:color w:val="000000" w:themeColor="text1"/>
                <w:szCs w:val="18"/>
                <w:lang w:eastAsia="ru-RU"/>
              </w:rPr>
              <w:t xml:space="preserve"> - ПС-12С Октябрь в объеме 24,53 Га</w:t>
            </w:r>
          </w:p>
        </w:tc>
        <w:tc>
          <w:tcPr>
            <w:tcW w:w="1165" w:type="dxa"/>
          </w:tcPr>
          <w:p w14:paraId="24179F2A" w14:textId="77777777" w:rsidR="0015357E" w:rsidRPr="00746EFC" w:rsidRDefault="0015357E" w:rsidP="002714F7">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3 645,03</w:t>
            </w:r>
          </w:p>
        </w:tc>
        <w:tc>
          <w:tcPr>
            <w:tcW w:w="1290" w:type="dxa"/>
          </w:tcPr>
          <w:p w14:paraId="3941D7EA" w14:textId="77777777" w:rsidR="0015357E" w:rsidRPr="00746EFC" w:rsidRDefault="0015357E" w:rsidP="002714F7">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3 853,97</w:t>
            </w:r>
          </w:p>
        </w:tc>
        <w:tc>
          <w:tcPr>
            <w:tcW w:w="1290" w:type="dxa"/>
          </w:tcPr>
          <w:p w14:paraId="2E04F4B1" w14:textId="77777777" w:rsidR="0015357E" w:rsidRPr="00746EFC" w:rsidRDefault="0015357E" w:rsidP="002714F7">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208,94</w:t>
            </w:r>
          </w:p>
        </w:tc>
        <w:tc>
          <w:tcPr>
            <w:tcW w:w="1290" w:type="dxa"/>
          </w:tcPr>
          <w:p w14:paraId="0F2BE51F" w14:textId="77777777" w:rsidR="0015357E" w:rsidRPr="00746EFC" w:rsidRDefault="0015357E" w:rsidP="002714F7">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6%</w:t>
            </w:r>
          </w:p>
        </w:tc>
      </w:tr>
      <w:tr w:rsidR="0015357E" w:rsidRPr="00746EFC" w14:paraId="02801EC5" w14:textId="77777777" w:rsidTr="00E6014D">
        <w:trPr>
          <w:jc w:val="center"/>
        </w:trPr>
        <w:tc>
          <w:tcPr>
            <w:cnfStyle w:val="001000000000" w:firstRow="0" w:lastRow="0" w:firstColumn="1" w:lastColumn="0" w:oddVBand="0" w:evenVBand="0" w:oddHBand="0" w:evenHBand="0" w:firstRowFirstColumn="0" w:firstRowLastColumn="0" w:lastRowFirstColumn="0" w:lastRowLastColumn="0"/>
            <w:tcW w:w="562" w:type="dxa"/>
          </w:tcPr>
          <w:p w14:paraId="336F2268" w14:textId="77777777" w:rsidR="0015357E" w:rsidRPr="00746EFC" w:rsidRDefault="0015357E" w:rsidP="00E6014D">
            <w:pPr>
              <w:jc w:val="center"/>
              <w:rPr>
                <w:rFonts w:eastAsia="Calibri" w:cs="Times New Roman"/>
                <w:color w:val="000000" w:themeColor="text1"/>
                <w:szCs w:val="18"/>
                <w:lang w:eastAsia="ru-RU"/>
              </w:rPr>
            </w:pPr>
            <w:r w:rsidRPr="00746EFC">
              <w:rPr>
                <w:rFonts w:eastAsia="Calibri" w:cs="Times New Roman"/>
                <w:color w:val="000000" w:themeColor="text1"/>
                <w:szCs w:val="18"/>
                <w:lang w:eastAsia="ru-RU"/>
              </w:rPr>
              <w:t>9</w:t>
            </w:r>
          </w:p>
        </w:tc>
        <w:tc>
          <w:tcPr>
            <w:tcW w:w="3889" w:type="dxa"/>
          </w:tcPr>
          <w:p w14:paraId="4987BC5C" w14:textId="77777777" w:rsidR="0015357E" w:rsidRPr="00746EFC" w:rsidRDefault="0015357E" w:rsidP="002714F7">
            <w:pPr>
              <w:jc w:val="left"/>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 xml:space="preserve">Реконструкция в части расширения просек на ВЛ 35 </w:t>
            </w:r>
            <w:proofErr w:type="spellStart"/>
            <w:r w:rsidRPr="00746EFC">
              <w:rPr>
                <w:rFonts w:eastAsia="Calibri" w:cs="Times New Roman"/>
                <w:color w:val="000000" w:themeColor="text1"/>
                <w:szCs w:val="18"/>
                <w:lang w:eastAsia="ru-RU"/>
              </w:rPr>
              <w:t>кВ</w:t>
            </w:r>
            <w:proofErr w:type="spellEnd"/>
            <w:r w:rsidRPr="00746EFC">
              <w:rPr>
                <w:rFonts w:eastAsia="Calibri" w:cs="Times New Roman"/>
                <w:color w:val="000000" w:themeColor="text1"/>
                <w:szCs w:val="18"/>
                <w:lang w:eastAsia="ru-RU"/>
              </w:rPr>
              <w:t xml:space="preserve"> Л-66С ПС-25 Питкяранта - ПС-16 Карьер  в объеме  8,4 Га</w:t>
            </w:r>
          </w:p>
        </w:tc>
        <w:tc>
          <w:tcPr>
            <w:tcW w:w="1165" w:type="dxa"/>
          </w:tcPr>
          <w:p w14:paraId="7751E152" w14:textId="77777777" w:rsidR="0015357E" w:rsidRPr="00746EFC" w:rsidRDefault="0015357E" w:rsidP="002714F7">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1 248,24</w:t>
            </w:r>
          </w:p>
        </w:tc>
        <w:tc>
          <w:tcPr>
            <w:tcW w:w="1290" w:type="dxa"/>
          </w:tcPr>
          <w:p w14:paraId="1B3E0712" w14:textId="77777777" w:rsidR="0015357E" w:rsidRPr="00746EFC" w:rsidRDefault="0015357E" w:rsidP="002714F7">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1 327,75</w:t>
            </w:r>
          </w:p>
        </w:tc>
        <w:tc>
          <w:tcPr>
            <w:tcW w:w="1290" w:type="dxa"/>
          </w:tcPr>
          <w:p w14:paraId="35A1EFD1" w14:textId="77777777" w:rsidR="0015357E" w:rsidRPr="00746EFC" w:rsidRDefault="0015357E" w:rsidP="002714F7">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79,51</w:t>
            </w:r>
          </w:p>
        </w:tc>
        <w:tc>
          <w:tcPr>
            <w:tcW w:w="1290" w:type="dxa"/>
          </w:tcPr>
          <w:p w14:paraId="2079FA32" w14:textId="77777777" w:rsidR="0015357E" w:rsidRPr="00746EFC" w:rsidRDefault="0015357E" w:rsidP="002714F7">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6%</w:t>
            </w:r>
          </w:p>
        </w:tc>
      </w:tr>
      <w:tr w:rsidR="0015357E" w:rsidRPr="00746EFC" w14:paraId="6355865A" w14:textId="77777777" w:rsidTr="00E6014D">
        <w:trPr>
          <w:jc w:val="center"/>
        </w:trPr>
        <w:tc>
          <w:tcPr>
            <w:cnfStyle w:val="001000000000" w:firstRow="0" w:lastRow="0" w:firstColumn="1" w:lastColumn="0" w:oddVBand="0" w:evenVBand="0" w:oddHBand="0" w:evenHBand="0" w:firstRowFirstColumn="0" w:firstRowLastColumn="0" w:lastRowFirstColumn="0" w:lastRowLastColumn="0"/>
            <w:tcW w:w="562" w:type="dxa"/>
          </w:tcPr>
          <w:p w14:paraId="08290D70" w14:textId="77777777" w:rsidR="0015357E" w:rsidRPr="00746EFC" w:rsidRDefault="0015357E" w:rsidP="00E6014D">
            <w:pPr>
              <w:jc w:val="center"/>
              <w:rPr>
                <w:rFonts w:eastAsia="Calibri" w:cs="Times New Roman"/>
                <w:color w:val="000000" w:themeColor="text1"/>
                <w:szCs w:val="18"/>
                <w:lang w:eastAsia="ru-RU"/>
              </w:rPr>
            </w:pPr>
            <w:r w:rsidRPr="00746EFC">
              <w:rPr>
                <w:rFonts w:eastAsia="Calibri" w:cs="Times New Roman"/>
                <w:color w:val="000000" w:themeColor="text1"/>
                <w:szCs w:val="18"/>
                <w:lang w:eastAsia="ru-RU"/>
              </w:rPr>
              <w:t>10</w:t>
            </w:r>
          </w:p>
        </w:tc>
        <w:tc>
          <w:tcPr>
            <w:tcW w:w="3889" w:type="dxa"/>
          </w:tcPr>
          <w:p w14:paraId="29F53910" w14:textId="77777777" w:rsidR="0015357E" w:rsidRPr="00746EFC" w:rsidRDefault="0015357E" w:rsidP="002714F7">
            <w:pPr>
              <w:jc w:val="left"/>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 xml:space="preserve">Реконструкция в части расширения просек на ВЛ 35 </w:t>
            </w:r>
            <w:proofErr w:type="spellStart"/>
            <w:r w:rsidRPr="00746EFC">
              <w:rPr>
                <w:rFonts w:eastAsia="Calibri" w:cs="Times New Roman"/>
                <w:color w:val="000000" w:themeColor="text1"/>
                <w:szCs w:val="18"/>
                <w:lang w:eastAsia="ru-RU"/>
              </w:rPr>
              <w:t>кВ</w:t>
            </w:r>
            <w:proofErr w:type="spellEnd"/>
            <w:r w:rsidRPr="00746EFC">
              <w:rPr>
                <w:rFonts w:eastAsia="Calibri" w:cs="Times New Roman"/>
                <w:color w:val="000000" w:themeColor="text1"/>
                <w:szCs w:val="18"/>
                <w:lang w:eastAsia="ru-RU"/>
              </w:rPr>
              <w:t xml:space="preserve"> Л-72П Отпайка на ПС 27П </w:t>
            </w:r>
            <w:proofErr w:type="spellStart"/>
            <w:r w:rsidRPr="00746EFC">
              <w:rPr>
                <w:rFonts w:eastAsia="Calibri" w:cs="Times New Roman"/>
                <w:color w:val="000000" w:themeColor="text1"/>
                <w:szCs w:val="18"/>
                <w:lang w:eastAsia="ru-RU"/>
              </w:rPr>
              <w:t>Кяппесельга</w:t>
            </w:r>
            <w:proofErr w:type="spellEnd"/>
            <w:r w:rsidRPr="00746EFC">
              <w:rPr>
                <w:rFonts w:eastAsia="Calibri" w:cs="Times New Roman"/>
                <w:color w:val="000000" w:themeColor="text1"/>
                <w:szCs w:val="18"/>
                <w:lang w:eastAsia="ru-RU"/>
              </w:rPr>
              <w:t xml:space="preserve"> в объеме 5,4 Га</w:t>
            </w:r>
          </w:p>
        </w:tc>
        <w:tc>
          <w:tcPr>
            <w:tcW w:w="1165" w:type="dxa"/>
          </w:tcPr>
          <w:p w14:paraId="3F9AEE33" w14:textId="77777777" w:rsidR="0015357E" w:rsidRPr="00746EFC" w:rsidRDefault="0015357E" w:rsidP="002714F7">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802,33</w:t>
            </w:r>
          </w:p>
        </w:tc>
        <w:tc>
          <w:tcPr>
            <w:tcW w:w="1290" w:type="dxa"/>
          </w:tcPr>
          <w:p w14:paraId="35B0EB7D" w14:textId="77777777" w:rsidR="0015357E" w:rsidRPr="00746EFC" w:rsidRDefault="0015357E" w:rsidP="002714F7">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896,36</w:t>
            </w:r>
          </w:p>
        </w:tc>
        <w:tc>
          <w:tcPr>
            <w:tcW w:w="1290" w:type="dxa"/>
          </w:tcPr>
          <w:p w14:paraId="5F46EB2E" w14:textId="77777777" w:rsidR="0015357E" w:rsidRPr="00746EFC" w:rsidRDefault="0015357E" w:rsidP="002714F7">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94,03</w:t>
            </w:r>
          </w:p>
        </w:tc>
        <w:tc>
          <w:tcPr>
            <w:tcW w:w="1290" w:type="dxa"/>
          </w:tcPr>
          <w:p w14:paraId="3EB93C92" w14:textId="77777777" w:rsidR="0015357E" w:rsidRPr="00746EFC" w:rsidRDefault="0015357E" w:rsidP="002714F7">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12%</w:t>
            </w:r>
          </w:p>
        </w:tc>
      </w:tr>
      <w:tr w:rsidR="0015357E" w:rsidRPr="00746EFC" w14:paraId="53F242AE" w14:textId="77777777" w:rsidTr="00E6014D">
        <w:trPr>
          <w:jc w:val="center"/>
        </w:trPr>
        <w:tc>
          <w:tcPr>
            <w:cnfStyle w:val="001000000000" w:firstRow="0" w:lastRow="0" w:firstColumn="1" w:lastColumn="0" w:oddVBand="0" w:evenVBand="0" w:oddHBand="0" w:evenHBand="0" w:firstRowFirstColumn="0" w:firstRowLastColumn="0" w:lastRowFirstColumn="0" w:lastRowLastColumn="0"/>
            <w:tcW w:w="562" w:type="dxa"/>
          </w:tcPr>
          <w:p w14:paraId="63101850" w14:textId="77777777" w:rsidR="0015357E" w:rsidRPr="00746EFC" w:rsidRDefault="0015357E" w:rsidP="00E6014D">
            <w:pPr>
              <w:jc w:val="center"/>
              <w:rPr>
                <w:rFonts w:eastAsia="Calibri" w:cs="Times New Roman"/>
                <w:color w:val="000000" w:themeColor="text1"/>
                <w:szCs w:val="18"/>
                <w:lang w:eastAsia="ru-RU"/>
              </w:rPr>
            </w:pPr>
            <w:r w:rsidRPr="00746EFC">
              <w:rPr>
                <w:rFonts w:eastAsia="Calibri" w:cs="Times New Roman"/>
                <w:color w:val="000000" w:themeColor="text1"/>
                <w:szCs w:val="18"/>
                <w:lang w:eastAsia="ru-RU"/>
              </w:rPr>
              <w:t>11</w:t>
            </w:r>
          </w:p>
        </w:tc>
        <w:tc>
          <w:tcPr>
            <w:tcW w:w="3889" w:type="dxa"/>
          </w:tcPr>
          <w:p w14:paraId="7B81AB4C" w14:textId="77777777" w:rsidR="0015357E" w:rsidRPr="00746EFC" w:rsidRDefault="0015357E" w:rsidP="002714F7">
            <w:pPr>
              <w:jc w:val="left"/>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 xml:space="preserve">Реконструкция в части расширения просек на ВЛ 35 </w:t>
            </w:r>
            <w:proofErr w:type="spellStart"/>
            <w:r w:rsidRPr="00746EFC">
              <w:rPr>
                <w:rFonts w:eastAsia="Calibri" w:cs="Times New Roman"/>
                <w:color w:val="000000" w:themeColor="text1"/>
                <w:szCs w:val="18"/>
                <w:lang w:eastAsia="ru-RU"/>
              </w:rPr>
              <w:t>кВ</w:t>
            </w:r>
            <w:proofErr w:type="spellEnd"/>
            <w:r w:rsidRPr="00746EFC">
              <w:rPr>
                <w:rFonts w:eastAsia="Calibri" w:cs="Times New Roman"/>
                <w:color w:val="000000" w:themeColor="text1"/>
                <w:szCs w:val="18"/>
                <w:lang w:eastAsia="ru-RU"/>
              </w:rPr>
              <w:t xml:space="preserve"> Л-75П </w:t>
            </w:r>
            <w:proofErr w:type="spellStart"/>
            <w:r w:rsidRPr="00746EFC">
              <w:rPr>
                <w:rFonts w:eastAsia="Calibri" w:cs="Times New Roman"/>
                <w:color w:val="000000" w:themeColor="text1"/>
                <w:szCs w:val="18"/>
                <w:lang w:eastAsia="ru-RU"/>
              </w:rPr>
              <w:t>Пергуба</w:t>
            </w:r>
            <w:proofErr w:type="spellEnd"/>
            <w:r w:rsidRPr="00746EFC">
              <w:rPr>
                <w:rFonts w:eastAsia="Calibri" w:cs="Times New Roman"/>
                <w:color w:val="000000" w:themeColor="text1"/>
                <w:szCs w:val="18"/>
                <w:lang w:eastAsia="ru-RU"/>
              </w:rPr>
              <w:t>-РЛ 73 в объеме 5,07 Га</w:t>
            </w:r>
          </w:p>
        </w:tc>
        <w:tc>
          <w:tcPr>
            <w:tcW w:w="1165" w:type="dxa"/>
          </w:tcPr>
          <w:p w14:paraId="38957493" w14:textId="77777777" w:rsidR="0015357E" w:rsidRPr="00746EFC" w:rsidRDefault="0015357E" w:rsidP="002714F7">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753,36</w:t>
            </w:r>
          </w:p>
        </w:tc>
        <w:tc>
          <w:tcPr>
            <w:tcW w:w="1290" w:type="dxa"/>
          </w:tcPr>
          <w:p w14:paraId="58A60FE1" w14:textId="77777777" w:rsidR="0015357E" w:rsidRPr="00746EFC" w:rsidRDefault="0015357E" w:rsidP="002714F7">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905,09</w:t>
            </w:r>
          </w:p>
        </w:tc>
        <w:tc>
          <w:tcPr>
            <w:tcW w:w="1290" w:type="dxa"/>
          </w:tcPr>
          <w:p w14:paraId="75BC1AD4" w14:textId="77777777" w:rsidR="0015357E" w:rsidRPr="00746EFC" w:rsidRDefault="0015357E" w:rsidP="002714F7">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151,73</w:t>
            </w:r>
          </w:p>
        </w:tc>
        <w:tc>
          <w:tcPr>
            <w:tcW w:w="1290" w:type="dxa"/>
          </w:tcPr>
          <w:p w14:paraId="4C5E2D07" w14:textId="77777777" w:rsidR="0015357E" w:rsidRPr="00746EFC" w:rsidRDefault="0015357E" w:rsidP="002714F7">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20%</w:t>
            </w:r>
          </w:p>
        </w:tc>
      </w:tr>
      <w:tr w:rsidR="0015357E" w:rsidRPr="00746EFC" w14:paraId="48105710" w14:textId="77777777" w:rsidTr="00E6014D">
        <w:trPr>
          <w:jc w:val="center"/>
        </w:trPr>
        <w:tc>
          <w:tcPr>
            <w:cnfStyle w:val="001000000000" w:firstRow="0" w:lastRow="0" w:firstColumn="1" w:lastColumn="0" w:oddVBand="0" w:evenVBand="0" w:oddHBand="0" w:evenHBand="0" w:firstRowFirstColumn="0" w:firstRowLastColumn="0" w:lastRowFirstColumn="0" w:lastRowLastColumn="0"/>
            <w:tcW w:w="562" w:type="dxa"/>
          </w:tcPr>
          <w:p w14:paraId="0FF4DE96" w14:textId="77777777" w:rsidR="0015357E" w:rsidRPr="00746EFC" w:rsidRDefault="0015357E" w:rsidP="00E6014D">
            <w:pPr>
              <w:jc w:val="center"/>
              <w:rPr>
                <w:rFonts w:eastAsia="Calibri" w:cs="Times New Roman"/>
                <w:color w:val="000000" w:themeColor="text1"/>
                <w:szCs w:val="18"/>
                <w:lang w:eastAsia="ru-RU"/>
              </w:rPr>
            </w:pPr>
            <w:r w:rsidRPr="00746EFC">
              <w:rPr>
                <w:rFonts w:eastAsia="Calibri" w:cs="Times New Roman"/>
                <w:color w:val="000000" w:themeColor="text1"/>
                <w:szCs w:val="18"/>
                <w:lang w:eastAsia="ru-RU"/>
              </w:rPr>
              <w:t>12</w:t>
            </w:r>
          </w:p>
        </w:tc>
        <w:tc>
          <w:tcPr>
            <w:tcW w:w="3889" w:type="dxa"/>
          </w:tcPr>
          <w:p w14:paraId="400BDE02" w14:textId="77777777" w:rsidR="0015357E" w:rsidRPr="00746EFC" w:rsidRDefault="0015357E" w:rsidP="002714F7">
            <w:pPr>
              <w:jc w:val="left"/>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 xml:space="preserve">Реконструкция в части расширения просек на ВЛ 35 </w:t>
            </w:r>
            <w:proofErr w:type="spellStart"/>
            <w:r w:rsidRPr="00746EFC">
              <w:rPr>
                <w:rFonts w:eastAsia="Calibri" w:cs="Times New Roman"/>
                <w:color w:val="000000" w:themeColor="text1"/>
                <w:szCs w:val="18"/>
                <w:lang w:eastAsia="ru-RU"/>
              </w:rPr>
              <w:t>кВ</w:t>
            </w:r>
            <w:proofErr w:type="spellEnd"/>
            <w:r w:rsidRPr="00746EFC">
              <w:rPr>
                <w:rFonts w:eastAsia="Calibri" w:cs="Times New Roman"/>
                <w:color w:val="000000" w:themeColor="text1"/>
                <w:szCs w:val="18"/>
                <w:lang w:eastAsia="ru-RU"/>
              </w:rPr>
              <w:t xml:space="preserve"> Л-82П Пудож-Шала в объеме 28,05 Га</w:t>
            </w:r>
          </w:p>
        </w:tc>
        <w:tc>
          <w:tcPr>
            <w:tcW w:w="1165" w:type="dxa"/>
          </w:tcPr>
          <w:p w14:paraId="2250D170" w14:textId="77777777" w:rsidR="0015357E" w:rsidRPr="00746EFC" w:rsidRDefault="0015357E" w:rsidP="002714F7">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4 168,15</w:t>
            </w:r>
          </w:p>
        </w:tc>
        <w:tc>
          <w:tcPr>
            <w:tcW w:w="1290" w:type="dxa"/>
          </w:tcPr>
          <w:p w14:paraId="117F7FF2" w14:textId="77777777" w:rsidR="0015357E" w:rsidRPr="00746EFC" w:rsidRDefault="0015357E" w:rsidP="002714F7">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4 384,49</w:t>
            </w:r>
          </w:p>
        </w:tc>
        <w:tc>
          <w:tcPr>
            <w:tcW w:w="1290" w:type="dxa"/>
          </w:tcPr>
          <w:p w14:paraId="635C1A9D" w14:textId="77777777" w:rsidR="0015357E" w:rsidRPr="00746EFC" w:rsidRDefault="0015357E" w:rsidP="002714F7">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216,34</w:t>
            </w:r>
          </w:p>
        </w:tc>
        <w:tc>
          <w:tcPr>
            <w:tcW w:w="1290" w:type="dxa"/>
          </w:tcPr>
          <w:p w14:paraId="5F75DF9C" w14:textId="77777777" w:rsidR="0015357E" w:rsidRPr="00746EFC" w:rsidRDefault="0015357E" w:rsidP="002714F7">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5%</w:t>
            </w:r>
          </w:p>
        </w:tc>
      </w:tr>
      <w:tr w:rsidR="0015357E" w:rsidRPr="00746EFC" w14:paraId="7EA1FCED" w14:textId="77777777" w:rsidTr="00E6014D">
        <w:trPr>
          <w:jc w:val="center"/>
        </w:trPr>
        <w:tc>
          <w:tcPr>
            <w:cnfStyle w:val="001000000000" w:firstRow="0" w:lastRow="0" w:firstColumn="1" w:lastColumn="0" w:oddVBand="0" w:evenVBand="0" w:oddHBand="0" w:evenHBand="0" w:firstRowFirstColumn="0" w:firstRowLastColumn="0" w:lastRowFirstColumn="0" w:lastRowLastColumn="0"/>
            <w:tcW w:w="562" w:type="dxa"/>
          </w:tcPr>
          <w:p w14:paraId="35E8D02A" w14:textId="77777777" w:rsidR="0015357E" w:rsidRPr="00746EFC" w:rsidRDefault="0015357E" w:rsidP="00E6014D">
            <w:pPr>
              <w:jc w:val="center"/>
              <w:rPr>
                <w:rFonts w:eastAsia="Calibri" w:cs="Times New Roman"/>
                <w:color w:val="000000" w:themeColor="text1"/>
                <w:szCs w:val="18"/>
                <w:lang w:eastAsia="ru-RU"/>
              </w:rPr>
            </w:pPr>
            <w:r w:rsidRPr="00746EFC">
              <w:rPr>
                <w:rFonts w:eastAsia="Calibri" w:cs="Times New Roman"/>
                <w:color w:val="000000" w:themeColor="text1"/>
                <w:szCs w:val="18"/>
                <w:lang w:eastAsia="ru-RU"/>
              </w:rPr>
              <w:lastRenderedPageBreak/>
              <w:t>13</w:t>
            </w:r>
          </w:p>
        </w:tc>
        <w:tc>
          <w:tcPr>
            <w:tcW w:w="3889" w:type="dxa"/>
          </w:tcPr>
          <w:p w14:paraId="3F869C72" w14:textId="77777777" w:rsidR="0015357E" w:rsidRPr="00746EFC" w:rsidRDefault="0015357E" w:rsidP="002714F7">
            <w:pPr>
              <w:jc w:val="left"/>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 xml:space="preserve">Реконструкция </w:t>
            </w:r>
            <w:proofErr w:type="spellStart"/>
            <w:r w:rsidRPr="00746EFC">
              <w:rPr>
                <w:rFonts w:eastAsia="Calibri" w:cs="Times New Roman"/>
                <w:color w:val="000000" w:themeColor="text1"/>
                <w:szCs w:val="18"/>
                <w:lang w:eastAsia="ru-RU"/>
              </w:rPr>
              <w:t>распредсети</w:t>
            </w:r>
            <w:proofErr w:type="spellEnd"/>
            <w:r w:rsidRPr="00746EFC">
              <w:rPr>
                <w:rFonts w:eastAsia="Calibri" w:cs="Times New Roman"/>
                <w:color w:val="000000" w:themeColor="text1"/>
                <w:szCs w:val="18"/>
                <w:lang w:eastAsia="ru-RU"/>
              </w:rPr>
              <w:t xml:space="preserve"> 10-0,4 </w:t>
            </w:r>
            <w:proofErr w:type="spellStart"/>
            <w:r w:rsidRPr="00746EFC">
              <w:rPr>
                <w:rFonts w:eastAsia="Calibri" w:cs="Times New Roman"/>
                <w:color w:val="000000" w:themeColor="text1"/>
                <w:szCs w:val="18"/>
                <w:lang w:eastAsia="ru-RU"/>
              </w:rPr>
              <w:t>кВ</w:t>
            </w:r>
            <w:proofErr w:type="spellEnd"/>
            <w:r w:rsidRPr="00746EFC">
              <w:rPr>
                <w:rFonts w:eastAsia="Calibri" w:cs="Times New Roman"/>
                <w:color w:val="000000" w:themeColor="text1"/>
                <w:szCs w:val="18"/>
                <w:lang w:eastAsia="ru-RU"/>
              </w:rPr>
              <w:t xml:space="preserve"> г. Беломорска с установкой новой ТП-10/0,4 </w:t>
            </w:r>
            <w:proofErr w:type="spellStart"/>
            <w:r w:rsidRPr="00746EFC">
              <w:rPr>
                <w:rFonts w:eastAsia="Calibri" w:cs="Times New Roman"/>
                <w:color w:val="000000" w:themeColor="text1"/>
                <w:szCs w:val="18"/>
                <w:lang w:eastAsia="ru-RU"/>
              </w:rPr>
              <w:t>кВ</w:t>
            </w:r>
            <w:proofErr w:type="spellEnd"/>
            <w:r w:rsidRPr="00746EFC">
              <w:rPr>
                <w:rFonts w:eastAsia="Calibri" w:cs="Times New Roman"/>
                <w:color w:val="000000" w:themeColor="text1"/>
                <w:szCs w:val="18"/>
                <w:lang w:eastAsia="ru-RU"/>
              </w:rPr>
              <w:t xml:space="preserve"> в п. Водников: монтаж КТП 10/0,4 </w:t>
            </w:r>
            <w:proofErr w:type="spellStart"/>
            <w:r w:rsidRPr="00746EFC">
              <w:rPr>
                <w:rFonts w:eastAsia="Calibri" w:cs="Times New Roman"/>
                <w:color w:val="000000" w:themeColor="text1"/>
                <w:szCs w:val="18"/>
                <w:lang w:eastAsia="ru-RU"/>
              </w:rPr>
              <w:t>кВ</w:t>
            </w:r>
            <w:proofErr w:type="spellEnd"/>
            <w:r w:rsidRPr="00746EFC">
              <w:rPr>
                <w:rFonts w:eastAsia="Calibri" w:cs="Times New Roman"/>
                <w:color w:val="000000" w:themeColor="text1"/>
                <w:szCs w:val="18"/>
                <w:lang w:eastAsia="ru-RU"/>
              </w:rPr>
              <w:t xml:space="preserve"> с трансформатором 450 </w:t>
            </w:r>
            <w:proofErr w:type="spellStart"/>
            <w:r w:rsidRPr="00746EFC">
              <w:rPr>
                <w:rFonts w:eastAsia="Calibri" w:cs="Times New Roman"/>
                <w:color w:val="000000" w:themeColor="text1"/>
                <w:szCs w:val="18"/>
                <w:lang w:eastAsia="ru-RU"/>
              </w:rPr>
              <w:t>кВА</w:t>
            </w:r>
            <w:proofErr w:type="spellEnd"/>
            <w:r w:rsidRPr="00746EFC">
              <w:rPr>
                <w:rFonts w:eastAsia="Calibri" w:cs="Times New Roman"/>
                <w:color w:val="000000" w:themeColor="text1"/>
                <w:szCs w:val="18"/>
                <w:lang w:eastAsia="ru-RU"/>
              </w:rPr>
              <w:t xml:space="preserve">, реконструкция ВЛ-10 </w:t>
            </w:r>
            <w:proofErr w:type="spellStart"/>
            <w:r w:rsidRPr="00746EFC">
              <w:rPr>
                <w:rFonts w:eastAsia="Calibri" w:cs="Times New Roman"/>
                <w:color w:val="000000" w:themeColor="text1"/>
                <w:szCs w:val="18"/>
                <w:lang w:eastAsia="ru-RU"/>
              </w:rPr>
              <w:t>кВ</w:t>
            </w:r>
            <w:proofErr w:type="spellEnd"/>
            <w:r w:rsidRPr="00746EFC">
              <w:rPr>
                <w:rFonts w:eastAsia="Calibri" w:cs="Times New Roman"/>
                <w:color w:val="000000" w:themeColor="text1"/>
                <w:szCs w:val="18"/>
                <w:lang w:eastAsia="ru-RU"/>
              </w:rPr>
              <w:t xml:space="preserve"> - монтаж провода СИП-3 протяженностью 150 м, реконструкция ВЛ-0,4 </w:t>
            </w:r>
            <w:proofErr w:type="spellStart"/>
            <w:r w:rsidRPr="00746EFC">
              <w:rPr>
                <w:rFonts w:eastAsia="Calibri" w:cs="Times New Roman"/>
                <w:color w:val="000000" w:themeColor="text1"/>
                <w:szCs w:val="18"/>
                <w:lang w:eastAsia="ru-RU"/>
              </w:rPr>
              <w:t>кВ</w:t>
            </w:r>
            <w:proofErr w:type="spellEnd"/>
            <w:r w:rsidRPr="00746EFC">
              <w:rPr>
                <w:rFonts w:eastAsia="Calibri" w:cs="Times New Roman"/>
                <w:color w:val="000000" w:themeColor="text1"/>
                <w:szCs w:val="18"/>
                <w:lang w:eastAsia="ru-RU"/>
              </w:rPr>
              <w:t xml:space="preserve">  провод СИП-4С протяженностью 300 м</w:t>
            </w:r>
          </w:p>
        </w:tc>
        <w:tc>
          <w:tcPr>
            <w:tcW w:w="1165" w:type="dxa"/>
          </w:tcPr>
          <w:p w14:paraId="2A2C9C4E" w14:textId="77777777" w:rsidR="0015357E" w:rsidRPr="00746EFC" w:rsidRDefault="0015357E" w:rsidP="002714F7">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894,00</w:t>
            </w:r>
          </w:p>
        </w:tc>
        <w:tc>
          <w:tcPr>
            <w:tcW w:w="1290" w:type="dxa"/>
          </w:tcPr>
          <w:p w14:paraId="0C751C7A" w14:textId="77777777" w:rsidR="0015357E" w:rsidRPr="00746EFC" w:rsidRDefault="0015357E" w:rsidP="002714F7">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1 027,82</w:t>
            </w:r>
          </w:p>
        </w:tc>
        <w:tc>
          <w:tcPr>
            <w:tcW w:w="1290" w:type="dxa"/>
          </w:tcPr>
          <w:p w14:paraId="03D23A62" w14:textId="77777777" w:rsidR="0015357E" w:rsidRPr="00746EFC" w:rsidRDefault="0015357E" w:rsidP="002714F7">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133,82</w:t>
            </w:r>
          </w:p>
        </w:tc>
        <w:tc>
          <w:tcPr>
            <w:tcW w:w="1290" w:type="dxa"/>
          </w:tcPr>
          <w:p w14:paraId="33166EB6" w14:textId="77777777" w:rsidR="0015357E" w:rsidRPr="00746EFC" w:rsidRDefault="0015357E" w:rsidP="002714F7">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15%</w:t>
            </w:r>
          </w:p>
        </w:tc>
      </w:tr>
      <w:tr w:rsidR="0015357E" w:rsidRPr="00746EFC" w14:paraId="0B0EF931" w14:textId="77777777" w:rsidTr="00E6014D">
        <w:trPr>
          <w:jc w:val="center"/>
        </w:trPr>
        <w:tc>
          <w:tcPr>
            <w:cnfStyle w:val="001000000000" w:firstRow="0" w:lastRow="0" w:firstColumn="1" w:lastColumn="0" w:oddVBand="0" w:evenVBand="0" w:oddHBand="0" w:evenHBand="0" w:firstRowFirstColumn="0" w:firstRowLastColumn="0" w:lastRowFirstColumn="0" w:lastRowLastColumn="0"/>
            <w:tcW w:w="562" w:type="dxa"/>
          </w:tcPr>
          <w:p w14:paraId="277114DF" w14:textId="77777777" w:rsidR="0015357E" w:rsidRPr="00746EFC" w:rsidRDefault="0015357E" w:rsidP="00E6014D">
            <w:pPr>
              <w:jc w:val="center"/>
              <w:rPr>
                <w:rFonts w:eastAsia="Calibri" w:cs="Times New Roman"/>
                <w:color w:val="000000" w:themeColor="text1"/>
                <w:szCs w:val="18"/>
                <w:lang w:eastAsia="ru-RU"/>
              </w:rPr>
            </w:pPr>
            <w:r w:rsidRPr="00746EFC">
              <w:rPr>
                <w:rFonts w:eastAsia="Calibri" w:cs="Times New Roman"/>
                <w:color w:val="000000" w:themeColor="text1"/>
                <w:szCs w:val="18"/>
                <w:lang w:eastAsia="ru-RU"/>
              </w:rPr>
              <w:t>14</w:t>
            </w:r>
          </w:p>
        </w:tc>
        <w:tc>
          <w:tcPr>
            <w:tcW w:w="3889" w:type="dxa"/>
          </w:tcPr>
          <w:p w14:paraId="383A83C2" w14:textId="77777777" w:rsidR="0015357E" w:rsidRPr="00746EFC" w:rsidRDefault="0015357E" w:rsidP="002714F7">
            <w:pPr>
              <w:jc w:val="left"/>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 xml:space="preserve">Реконструкция ВЛ-0,4кВ от ТП -425 в </w:t>
            </w:r>
            <w:proofErr w:type="spellStart"/>
            <w:r w:rsidRPr="00746EFC">
              <w:rPr>
                <w:rFonts w:eastAsia="Calibri" w:cs="Times New Roman"/>
                <w:color w:val="000000" w:themeColor="text1"/>
                <w:szCs w:val="18"/>
                <w:lang w:eastAsia="ru-RU"/>
              </w:rPr>
              <w:t>п.Куликово</w:t>
            </w:r>
            <w:proofErr w:type="spellEnd"/>
            <w:r w:rsidRPr="00746EFC">
              <w:rPr>
                <w:rFonts w:eastAsia="Calibri" w:cs="Times New Roman"/>
                <w:color w:val="000000" w:themeColor="text1"/>
                <w:szCs w:val="18"/>
                <w:lang w:eastAsia="ru-RU"/>
              </w:rPr>
              <w:t xml:space="preserve"> </w:t>
            </w:r>
            <w:proofErr w:type="spellStart"/>
            <w:r w:rsidRPr="00746EFC">
              <w:rPr>
                <w:rFonts w:eastAsia="Calibri" w:cs="Times New Roman"/>
                <w:color w:val="000000" w:themeColor="text1"/>
                <w:szCs w:val="18"/>
                <w:lang w:eastAsia="ru-RU"/>
              </w:rPr>
              <w:t>Лахденпохского</w:t>
            </w:r>
            <w:proofErr w:type="spellEnd"/>
            <w:r w:rsidRPr="00746EFC">
              <w:rPr>
                <w:rFonts w:eastAsia="Calibri" w:cs="Times New Roman"/>
                <w:color w:val="000000" w:themeColor="text1"/>
                <w:szCs w:val="18"/>
                <w:lang w:eastAsia="ru-RU"/>
              </w:rPr>
              <w:t xml:space="preserve"> района с заменой провода на СИП и частичной  заменой опор: замена провода А-25 на СИП -4, длина линии 3,6 км</w:t>
            </w:r>
          </w:p>
        </w:tc>
        <w:tc>
          <w:tcPr>
            <w:tcW w:w="1165" w:type="dxa"/>
          </w:tcPr>
          <w:p w14:paraId="37DD6DAA" w14:textId="77777777" w:rsidR="0015357E" w:rsidRPr="00746EFC" w:rsidRDefault="0015357E" w:rsidP="002714F7">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1 794,04</w:t>
            </w:r>
          </w:p>
        </w:tc>
        <w:tc>
          <w:tcPr>
            <w:tcW w:w="1290" w:type="dxa"/>
          </w:tcPr>
          <w:p w14:paraId="44C4D179" w14:textId="77777777" w:rsidR="0015357E" w:rsidRPr="00746EFC" w:rsidRDefault="0015357E" w:rsidP="002714F7">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3 167,63</w:t>
            </w:r>
          </w:p>
        </w:tc>
        <w:tc>
          <w:tcPr>
            <w:tcW w:w="1290" w:type="dxa"/>
          </w:tcPr>
          <w:p w14:paraId="4DA4EA12" w14:textId="77777777" w:rsidR="0015357E" w:rsidRPr="00746EFC" w:rsidRDefault="0015357E" w:rsidP="002714F7">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1 373,59</w:t>
            </w:r>
          </w:p>
        </w:tc>
        <w:tc>
          <w:tcPr>
            <w:tcW w:w="1290" w:type="dxa"/>
          </w:tcPr>
          <w:p w14:paraId="4AB48995" w14:textId="77777777" w:rsidR="0015357E" w:rsidRPr="00746EFC" w:rsidRDefault="0015357E" w:rsidP="002714F7">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77%</w:t>
            </w:r>
          </w:p>
        </w:tc>
      </w:tr>
      <w:tr w:rsidR="0015357E" w:rsidRPr="00746EFC" w14:paraId="6C8BC44F" w14:textId="77777777" w:rsidTr="00E6014D">
        <w:trPr>
          <w:jc w:val="center"/>
        </w:trPr>
        <w:tc>
          <w:tcPr>
            <w:cnfStyle w:val="001000000000" w:firstRow="0" w:lastRow="0" w:firstColumn="1" w:lastColumn="0" w:oddVBand="0" w:evenVBand="0" w:oddHBand="0" w:evenHBand="0" w:firstRowFirstColumn="0" w:firstRowLastColumn="0" w:lastRowFirstColumn="0" w:lastRowLastColumn="0"/>
            <w:tcW w:w="562" w:type="dxa"/>
          </w:tcPr>
          <w:p w14:paraId="587A7B08" w14:textId="77777777" w:rsidR="0015357E" w:rsidRPr="00746EFC" w:rsidRDefault="0015357E" w:rsidP="00E6014D">
            <w:pPr>
              <w:jc w:val="center"/>
              <w:rPr>
                <w:rFonts w:eastAsia="Calibri" w:cs="Times New Roman"/>
                <w:color w:val="000000" w:themeColor="text1"/>
                <w:szCs w:val="18"/>
                <w:lang w:eastAsia="ru-RU"/>
              </w:rPr>
            </w:pPr>
            <w:r w:rsidRPr="00746EFC">
              <w:rPr>
                <w:rFonts w:eastAsia="Calibri" w:cs="Times New Roman"/>
                <w:color w:val="000000" w:themeColor="text1"/>
                <w:szCs w:val="18"/>
                <w:lang w:eastAsia="ru-RU"/>
              </w:rPr>
              <w:t>15</w:t>
            </w:r>
          </w:p>
        </w:tc>
        <w:tc>
          <w:tcPr>
            <w:tcW w:w="3889" w:type="dxa"/>
          </w:tcPr>
          <w:p w14:paraId="6DCEBE84" w14:textId="77777777" w:rsidR="0015357E" w:rsidRPr="00746EFC" w:rsidRDefault="0015357E" w:rsidP="002714F7">
            <w:pPr>
              <w:jc w:val="left"/>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Приобретение экскаватора гусеничного CASE 130B (1 ед.), HITACHI (2 ед.)</w:t>
            </w:r>
          </w:p>
        </w:tc>
        <w:tc>
          <w:tcPr>
            <w:tcW w:w="1165" w:type="dxa"/>
          </w:tcPr>
          <w:p w14:paraId="2F6FBB46" w14:textId="77777777" w:rsidR="0015357E" w:rsidRPr="00746EFC" w:rsidRDefault="0015357E" w:rsidP="002714F7">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11 485,08</w:t>
            </w:r>
          </w:p>
        </w:tc>
        <w:tc>
          <w:tcPr>
            <w:tcW w:w="1290" w:type="dxa"/>
          </w:tcPr>
          <w:p w14:paraId="6C7046DE" w14:textId="77777777" w:rsidR="0015357E" w:rsidRPr="00746EFC" w:rsidRDefault="0015357E" w:rsidP="002714F7">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11 981,00</w:t>
            </w:r>
          </w:p>
        </w:tc>
        <w:tc>
          <w:tcPr>
            <w:tcW w:w="1290" w:type="dxa"/>
          </w:tcPr>
          <w:p w14:paraId="2A5B95B5" w14:textId="77777777" w:rsidR="0015357E" w:rsidRPr="00746EFC" w:rsidRDefault="0015357E" w:rsidP="002714F7">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495,92</w:t>
            </w:r>
          </w:p>
        </w:tc>
        <w:tc>
          <w:tcPr>
            <w:tcW w:w="1290" w:type="dxa"/>
          </w:tcPr>
          <w:p w14:paraId="168AF954" w14:textId="77777777" w:rsidR="0015357E" w:rsidRPr="00746EFC" w:rsidRDefault="0015357E" w:rsidP="002714F7">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lang w:eastAsia="ru-RU"/>
              </w:rPr>
            </w:pPr>
            <w:r w:rsidRPr="00746EFC">
              <w:rPr>
                <w:rFonts w:eastAsia="Calibri" w:cs="Times New Roman"/>
                <w:color w:val="000000" w:themeColor="text1"/>
                <w:szCs w:val="18"/>
                <w:lang w:eastAsia="ru-RU"/>
              </w:rPr>
              <w:t>4%</w:t>
            </w:r>
          </w:p>
        </w:tc>
      </w:tr>
      <w:tr w:rsidR="0015357E" w:rsidRPr="00746EFC" w14:paraId="281C326F" w14:textId="77777777" w:rsidTr="00040A0D">
        <w:trPr>
          <w:jc w:val="center"/>
        </w:trPr>
        <w:tc>
          <w:tcPr>
            <w:cnfStyle w:val="001000000000" w:firstRow="0" w:lastRow="0" w:firstColumn="1" w:lastColumn="0" w:oddVBand="0" w:evenVBand="0" w:oddHBand="0" w:evenHBand="0" w:firstRowFirstColumn="0" w:firstRowLastColumn="0" w:lastRowFirstColumn="0" w:lastRowLastColumn="0"/>
            <w:tcW w:w="562" w:type="dxa"/>
            <w:shd w:val="clear" w:color="auto" w:fill="D6E3BC" w:themeFill="accent3" w:themeFillTint="66"/>
          </w:tcPr>
          <w:p w14:paraId="48F6FEC3" w14:textId="77777777" w:rsidR="0015357E" w:rsidRPr="00746EFC" w:rsidRDefault="0015357E" w:rsidP="004A0436">
            <w:pPr>
              <w:spacing w:before="120" w:after="120"/>
              <w:jc w:val="center"/>
              <w:rPr>
                <w:rFonts w:eastAsia="Calibri" w:cs="Times New Roman"/>
                <w:color w:val="000000" w:themeColor="text1"/>
                <w:szCs w:val="18"/>
                <w:lang w:eastAsia="ru-RU"/>
              </w:rPr>
            </w:pPr>
          </w:p>
        </w:tc>
        <w:tc>
          <w:tcPr>
            <w:tcW w:w="3889" w:type="dxa"/>
            <w:shd w:val="clear" w:color="auto" w:fill="D6E3BC" w:themeFill="accent3" w:themeFillTint="66"/>
          </w:tcPr>
          <w:p w14:paraId="4698669E" w14:textId="77777777" w:rsidR="0015357E" w:rsidRPr="00746EFC" w:rsidRDefault="0015357E" w:rsidP="004A0436">
            <w:pPr>
              <w:spacing w:before="120" w:after="120"/>
              <w:jc w:val="left"/>
              <w:cnfStyle w:val="000000000000" w:firstRow="0" w:lastRow="0" w:firstColumn="0" w:lastColumn="0" w:oddVBand="0" w:evenVBand="0" w:oddHBand="0" w:evenHBand="0" w:firstRowFirstColumn="0" w:firstRowLastColumn="0" w:lastRowFirstColumn="0" w:lastRowLastColumn="0"/>
              <w:rPr>
                <w:rFonts w:eastAsia="Calibri" w:cs="Times New Roman"/>
                <w:b/>
                <w:color w:val="000000" w:themeColor="text1"/>
                <w:szCs w:val="18"/>
                <w:lang w:eastAsia="ru-RU"/>
              </w:rPr>
            </w:pPr>
            <w:r w:rsidRPr="00746EFC">
              <w:rPr>
                <w:rFonts w:eastAsia="Calibri" w:cs="Times New Roman"/>
                <w:b/>
                <w:color w:val="000000" w:themeColor="text1"/>
                <w:szCs w:val="18"/>
                <w:lang w:eastAsia="ru-RU"/>
              </w:rPr>
              <w:t>Всего по инвестиционным проектам</w:t>
            </w:r>
          </w:p>
        </w:tc>
        <w:tc>
          <w:tcPr>
            <w:tcW w:w="1165" w:type="dxa"/>
            <w:shd w:val="clear" w:color="auto" w:fill="D6E3BC" w:themeFill="accent3" w:themeFillTint="66"/>
          </w:tcPr>
          <w:p w14:paraId="5FA584D4" w14:textId="77777777" w:rsidR="0015357E" w:rsidRPr="00746EFC" w:rsidRDefault="0015357E" w:rsidP="004A0436">
            <w:pPr>
              <w:spacing w:before="120" w:after="120"/>
              <w:cnfStyle w:val="000000000000" w:firstRow="0" w:lastRow="0" w:firstColumn="0" w:lastColumn="0" w:oddVBand="0" w:evenVBand="0" w:oddHBand="0" w:evenHBand="0" w:firstRowFirstColumn="0" w:firstRowLastColumn="0" w:lastRowFirstColumn="0" w:lastRowLastColumn="0"/>
              <w:rPr>
                <w:rFonts w:eastAsia="Calibri" w:cs="Times New Roman"/>
                <w:b/>
                <w:color w:val="000000" w:themeColor="text1"/>
                <w:szCs w:val="18"/>
                <w:lang w:eastAsia="ru-RU"/>
              </w:rPr>
            </w:pPr>
            <w:r w:rsidRPr="00746EFC">
              <w:rPr>
                <w:rFonts w:eastAsia="Calibri" w:cs="Times New Roman"/>
                <w:b/>
                <w:color w:val="000000" w:themeColor="text1"/>
                <w:szCs w:val="18"/>
                <w:lang w:eastAsia="ru-RU"/>
              </w:rPr>
              <w:t>107 460,52</w:t>
            </w:r>
          </w:p>
        </w:tc>
        <w:tc>
          <w:tcPr>
            <w:tcW w:w="1290" w:type="dxa"/>
            <w:shd w:val="clear" w:color="auto" w:fill="D6E3BC" w:themeFill="accent3" w:themeFillTint="66"/>
          </w:tcPr>
          <w:p w14:paraId="6BE59327" w14:textId="77777777" w:rsidR="0015357E" w:rsidRPr="00746EFC" w:rsidRDefault="0015357E" w:rsidP="004A0436">
            <w:pPr>
              <w:spacing w:before="120" w:after="120"/>
              <w:cnfStyle w:val="000000000000" w:firstRow="0" w:lastRow="0" w:firstColumn="0" w:lastColumn="0" w:oddVBand="0" w:evenVBand="0" w:oddHBand="0" w:evenHBand="0" w:firstRowFirstColumn="0" w:firstRowLastColumn="0" w:lastRowFirstColumn="0" w:lastRowLastColumn="0"/>
              <w:rPr>
                <w:rFonts w:eastAsia="Calibri" w:cs="Times New Roman"/>
                <w:b/>
                <w:color w:val="000000" w:themeColor="text1"/>
                <w:szCs w:val="18"/>
                <w:lang w:eastAsia="ru-RU"/>
              </w:rPr>
            </w:pPr>
            <w:r w:rsidRPr="00746EFC">
              <w:rPr>
                <w:rFonts w:eastAsia="Calibri" w:cs="Times New Roman"/>
                <w:b/>
                <w:color w:val="000000" w:themeColor="text1"/>
                <w:szCs w:val="18"/>
                <w:lang w:eastAsia="ru-RU"/>
              </w:rPr>
              <w:t>168 323,43</w:t>
            </w:r>
          </w:p>
        </w:tc>
        <w:tc>
          <w:tcPr>
            <w:tcW w:w="1290" w:type="dxa"/>
            <w:shd w:val="clear" w:color="auto" w:fill="D6E3BC" w:themeFill="accent3" w:themeFillTint="66"/>
          </w:tcPr>
          <w:p w14:paraId="614B2CB6" w14:textId="77777777" w:rsidR="0015357E" w:rsidRPr="00746EFC" w:rsidRDefault="0015357E" w:rsidP="004A0436">
            <w:pPr>
              <w:spacing w:before="120" w:after="120"/>
              <w:cnfStyle w:val="000000000000" w:firstRow="0" w:lastRow="0" w:firstColumn="0" w:lastColumn="0" w:oddVBand="0" w:evenVBand="0" w:oddHBand="0" w:evenHBand="0" w:firstRowFirstColumn="0" w:firstRowLastColumn="0" w:lastRowFirstColumn="0" w:lastRowLastColumn="0"/>
              <w:rPr>
                <w:rFonts w:eastAsia="Calibri" w:cs="Times New Roman"/>
                <w:b/>
                <w:color w:val="000000" w:themeColor="text1"/>
                <w:szCs w:val="18"/>
                <w:lang w:eastAsia="ru-RU"/>
              </w:rPr>
            </w:pPr>
            <w:r w:rsidRPr="00746EFC">
              <w:rPr>
                <w:rFonts w:eastAsia="Calibri" w:cs="Times New Roman"/>
                <w:b/>
                <w:color w:val="000000" w:themeColor="text1"/>
                <w:szCs w:val="18"/>
                <w:lang w:eastAsia="ru-RU"/>
              </w:rPr>
              <w:t>60 862,91</w:t>
            </w:r>
          </w:p>
        </w:tc>
        <w:tc>
          <w:tcPr>
            <w:tcW w:w="1290" w:type="dxa"/>
            <w:shd w:val="clear" w:color="auto" w:fill="D6E3BC" w:themeFill="accent3" w:themeFillTint="66"/>
          </w:tcPr>
          <w:p w14:paraId="1BFF318A" w14:textId="77777777" w:rsidR="0015357E" w:rsidRPr="00746EFC" w:rsidRDefault="0015357E" w:rsidP="004A0436">
            <w:pPr>
              <w:spacing w:before="120" w:after="120"/>
              <w:cnfStyle w:val="000000000000" w:firstRow="0" w:lastRow="0" w:firstColumn="0" w:lastColumn="0" w:oddVBand="0" w:evenVBand="0" w:oddHBand="0" w:evenHBand="0" w:firstRowFirstColumn="0" w:firstRowLastColumn="0" w:lastRowFirstColumn="0" w:lastRowLastColumn="0"/>
              <w:rPr>
                <w:rFonts w:eastAsia="Calibri" w:cs="Times New Roman"/>
                <w:b/>
                <w:color w:val="000000" w:themeColor="text1"/>
                <w:szCs w:val="18"/>
                <w:lang w:eastAsia="ru-RU"/>
              </w:rPr>
            </w:pPr>
            <w:r w:rsidRPr="00746EFC">
              <w:rPr>
                <w:rFonts w:eastAsia="Calibri" w:cs="Times New Roman"/>
                <w:b/>
                <w:color w:val="000000" w:themeColor="text1"/>
                <w:szCs w:val="18"/>
                <w:lang w:eastAsia="ru-RU"/>
              </w:rPr>
              <w:t>57%</w:t>
            </w:r>
          </w:p>
        </w:tc>
      </w:tr>
    </w:tbl>
    <w:p w14:paraId="5CC781BF" w14:textId="77777777" w:rsidR="0015357E" w:rsidRPr="00746EFC" w:rsidRDefault="0015357E" w:rsidP="00C44BF6">
      <w:pPr>
        <w:pStyle w:val="affff"/>
        <w:spacing w:before="120"/>
      </w:pPr>
      <w:r w:rsidRPr="00746EFC">
        <w:t>По результатам анализа Исполнителем определены инвестиционные проекты, в отношении которых тарифный источник для финансирования капитальных вложений недоиспользован в полном объеме относительно утвержденного планового размера или не использован совсем, на общую сумму 322 036,95 тыс. руб. (с НДС). Данные недофинансирования в части собственных средств, получаемых от реализации услуг по передаче электрической энергии, представлены в таблице.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7"/>
        <w:gridCol w:w="3688"/>
        <w:gridCol w:w="1415"/>
        <w:gridCol w:w="1289"/>
        <w:gridCol w:w="1288"/>
        <w:gridCol w:w="1037"/>
      </w:tblGrid>
      <w:tr w:rsidR="0015357E" w:rsidRPr="004A0436" w14:paraId="76E7073F" w14:textId="77777777" w:rsidTr="004A0436">
        <w:trPr>
          <w:tblHeader/>
        </w:trPr>
        <w:tc>
          <w:tcPr>
            <w:tcW w:w="67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CC969C8" w14:textId="77777777" w:rsidR="0015357E" w:rsidRPr="004A0436" w:rsidRDefault="0015357E" w:rsidP="004A0436">
            <w:pPr>
              <w:widowControl w:val="0"/>
              <w:spacing w:after="0" w:line="240" w:lineRule="auto"/>
              <w:jc w:val="center"/>
              <w:rPr>
                <w:rFonts w:ascii="Myriad Pro" w:eastAsia="Calibri" w:hAnsi="Myriad Pro" w:cs="Times New Roman"/>
                <w:b/>
                <w:bCs/>
                <w:color w:val="FFFFFF"/>
                <w:sz w:val="20"/>
                <w:szCs w:val="20"/>
                <w:lang w:eastAsia="ru-RU"/>
              </w:rPr>
            </w:pPr>
            <w:r w:rsidRPr="004A0436">
              <w:rPr>
                <w:rFonts w:ascii="Myriad Pro" w:eastAsia="Calibri" w:hAnsi="Myriad Pro" w:cs="Times New Roman"/>
                <w:b/>
                <w:bCs/>
                <w:color w:val="FFFFFF"/>
                <w:sz w:val="20"/>
                <w:szCs w:val="20"/>
                <w:lang w:eastAsia="ru-RU"/>
              </w:rPr>
              <w:t>№ п/п</w:t>
            </w:r>
          </w:p>
        </w:tc>
        <w:tc>
          <w:tcPr>
            <w:tcW w:w="411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5EBFEFE" w14:textId="77777777" w:rsidR="0015357E" w:rsidRPr="004A0436" w:rsidRDefault="0015357E" w:rsidP="004A0436">
            <w:pPr>
              <w:widowControl w:val="0"/>
              <w:spacing w:after="0" w:line="240" w:lineRule="auto"/>
              <w:jc w:val="center"/>
              <w:rPr>
                <w:rFonts w:ascii="Myriad Pro" w:eastAsia="Calibri" w:hAnsi="Myriad Pro" w:cs="Times New Roman"/>
                <w:b/>
                <w:bCs/>
                <w:color w:val="FFFFFF"/>
                <w:sz w:val="20"/>
                <w:szCs w:val="20"/>
                <w:lang w:eastAsia="ru-RU"/>
              </w:rPr>
            </w:pPr>
            <w:r w:rsidRPr="004A0436">
              <w:rPr>
                <w:rFonts w:ascii="Myriad Pro" w:eastAsia="Calibri" w:hAnsi="Myriad Pro" w:cs="Times New Roman"/>
                <w:b/>
                <w:bCs/>
                <w:color w:val="FFFFFF"/>
                <w:sz w:val="20"/>
                <w:szCs w:val="20"/>
                <w:lang w:eastAsia="ru-RU"/>
              </w:rPr>
              <w:t xml:space="preserve">Наименование инвестиционного проекта </w:t>
            </w:r>
            <w:r w:rsidRPr="004A0436">
              <w:rPr>
                <w:rFonts w:ascii="Myriad Pro" w:eastAsia="Calibri" w:hAnsi="Myriad Pro" w:cs="Times New Roman"/>
                <w:b/>
                <w:bCs/>
                <w:color w:val="FFFFFF"/>
                <w:sz w:val="20"/>
                <w:szCs w:val="20"/>
                <w:lang w:eastAsia="ru-RU"/>
              </w:rPr>
              <w:br/>
              <w:t>(группы инвестиционных проектов)</w:t>
            </w:r>
          </w:p>
        </w:tc>
        <w:tc>
          <w:tcPr>
            <w:tcW w:w="297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9A207F3" w14:textId="77777777" w:rsidR="0015357E" w:rsidRPr="004A0436" w:rsidRDefault="0015357E" w:rsidP="004A0436">
            <w:pPr>
              <w:widowControl w:val="0"/>
              <w:spacing w:after="0" w:line="240" w:lineRule="auto"/>
              <w:jc w:val="center"/>
              <w:rPr>
                <w:rFonts w:ascii="Myriad Pro" w:eastAsia="Calibri" w:hAnsi="Myriad Pro" w:cs="Times New Roman"/>
                <w:b/>
                <w:bCs/>
                <w:color w:val="FFFFFF"/>
                <w:sz w:val="20"/>
                <w:szCs w:val="20"/>
                <w:lang w:eastAsia="ru-RU"/>
              </w:rPr>
            </w:pPr>
            <w:r w:rsidRPr="004A0436">
              <w:rPr>
                <w:rFonts w:ascii="Myriad Pro" w:eastAsia="Calibri" w:hAnsi="Myriad Pro" w:cs="Times New Roman"/>
                <w:b/>
                <w:bCs/>
                <w:color w:val="FFFFFF"/>
                <w:sz w:val="20"/>
                <w:szCs w:val="20"/>
                <w:lang w:eastAsia="ru-RU"/>
              </w:rPr>
              <w:t>Объем финансирования (в части тарифных источников), тыс.</w:t>
            </w:r>
            <w:r w:rsidR="00D61DE3" w:rsidRPr="004A0436">
              <w:rPr>
                <w:rFonts w:ascii="Myriad Pro" w:eastAsia="Calibri" w:hAnsi="Myriad Pro" w:cs="Times New Roman"/>
                <w:b/>
                <w:bCs/>
                <w:color w:val="FFFFFF"/>
                <w:sz w:val="20"/>
                <w:szCs w:val="20"/>
                <w:lang w:eastAsia="ru-RU"/>
              </w:rPr>
              <w:t xml:space="preserve"> </w:t>
            </w:r>
            <w:r w:rsidRPr="004A0436">
              <w:rPr>
                <w:rFonts w:ascii="Myriad Pro" w:eastAsia="Calibri" w:hAnsi="Myriad Pro" w:cs="Times New Roman"/>
                <w:b/>
                <w:bCs/>
                <w:color w:val="FFFFFF"/>
                <w:sz w:val="20"/>
                <w:szCs w:val="20"/>
                <w:lang w:eastAsia="ru-RU"/>
              </w:rPr>
              <w:t>руб.</w:t>
            </w:r>
          </w:p>
        </w:tc>
        <w:tc>
          <w:tcPr>
            <w:tcW w:w="2552"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817DF86" w14:textId="77777777" w:rsidR="0015357E" w:rsidRPr="004A0436" w:rsidRDefault="0015357E" w:rsidP="004A0436">
            <w:pPr>
              <w:widowControl w:val="0"/>
              <w:spacing w:after="0" w:line="240" w:lineRule="auto"/>
              <w:jc w:val="center"/>
              <w:rPr>
                <w:rFonts w:ascii="Myriad Pro" w:eastAsia="Calibri" w:hAnsi="Myriad Pro" w:cs="Times New Roman"/>
                <w:b/>
                <w:bCs/>
                <w:color w:val="FFFFFF"/>
                <w:sz w:val="20"/>
                <w:szCs w:val="20"/>
                <w:lang w:eastAsia="ru-RU"/>
              </w:rPr>
            </w:pPr>
            <w:r w:rsidRPr="004A0436">
              <w:rPr>
                <w:rFonts w:ascii="Myriad Pro" w:eastAsia="Calibri" w:hAnsi="Myriad Pro" w:cs="Times New Roman"/>
                <w:b/>
                <w:bCs/>
                <w:color w:val="FFFFFF"/>
                <w:sz w:val="20"/>
                <w:szCs w:val="20"/>
                <w:lang w:eastAsia="ru-RU"/>
              </w:rPr>
              <w:t>Отклонение (факт-план)</w:t>
            </w:r>
          </w:p>
        </w:tc>
      </w:tr>
      <w:tr w:rsidR="0015357E" w:rsidRPr="004A0436" w14:paraId="76ABEC16" w14:textId="77777777" w:rsidTr="004A0436">
        <w:trPr>
          <w:tblHeader/>
        </w:trPr>
        <w:tc>
          <w:tcPr>
            <w:tcW w:w="67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80DE77D" w14:textId="77777777" w:rsidR="0015357E" w:rsidRPr="004A0436" w:rsidRDefault="0015357E" w:rsidP="004A0436">
            <w:pPr>
              <w:widowControl w:val="0"/>
              <w:spacing w:after="0" w:line="240" w:lineRule="auto"/>
              <w:jc w:val="center"/>
              <w:rPr>
                <w:rFonts w:ascii="Myriad Pro" w:eastAsia="Calibri" w:hAnsi="Myriad Pro" w:cs="Times New Roman"/>
                <w:color w:val="FFFFFF"/>
                <w:sz w:val="20"/>
                <w:szCs w:val="20"/>
                <w:lang w:eastAsia="ru-RU"/>
              </w:rPr>
            </w:pPr>
          </w:p>
        </w:tc>
        <w:tc>
          <w:tcPr>
            <w:tcW w:w="411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8765397" w14:textId="77777777" w:rsidR="0015357E" w:rsidRPr="004A0436" w:rsidRDefault="0015357E" w:rsidP="004A0436">
            <w:pPr>
              <w:widowControl w:val="0"/>
              <w:spacing w:after="0" w:line="240" w:lineRule="auto"/>
              <w:jc w:val="center"/>
              <w:rPr>
                <w:rFonts w:ascii="Myriad Pro" w:eastAsia="Calibri" w:hAnsi="Myriad Pro" w:cs="Times New Roman"/>
                <w:b/>
                <w:bCs/>
                <w:color w:val="FFFFFF"/>
                <w:sz w:val="20"/>
                <w:szCs w:val="20"/>
                <w:lang w:eastAsia="ru-RU"/>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E71B601" w14:textId="77777777" w:rsidR="0015357E" w:rsidRPr="004A0436" w:rsidRDefault="0015357E" w:rsidP="004A0436">
            <w:pPr>
              <w:widowControl w:val="0"/>
              <w:spacing w:after="0" w:line="240" w:lineRule="auto"/>
              <w:jc w:val="center"/>
              <w:rPr>
                <w:rFonts w:ascii="Myriad Pro" w:eastAsia="Calibri" w:hAnsi="Myriad Pro" w:cs="Times New Roman"/>
                <w:b/>
                <w:bCs/>
                <w:color w:val="FFFFFF"/>
                <w:sz w:val="20"/>
                <w:szCs w:val="20"/>
                <w:lang w:eastAsia="ru-RU"/>
              </w:rPr>
            </w:pPr>
            <w:r w:rsidRPr="004A0436">
              <w:rPr>
                <w:rFonts w:ascii="Myriad Pro" w:eastAsia="Calibri" w:hAnsi="Myriad Pro" w:cs="Times New Roman"/>
                <w:b/>
                <w:bCs/>
                <w:color w:val="FFFFFF"/>
                <w:sz w:val="20"/>
                <w:szCs w:val="20"/>
                <w:lang w:eastAsia="ru-RU"/>
              </w:rPr>
              <w:t>План</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B5FF84B" w14:textId="77777777" w:rsidR="0015357E" w:rsidRPr="004A0436" w:rsidRDefault="0015357E" w:rsidP="004A0436">
            <w:pPr>
              <w:widowControl w:val="0"/>
              <w:spacing w:after="0" w:line="240" w:lineRule="auto"/>
              <w:jc w:val="center"/>
              <w:rPr>
                <w:rFonts w:ascii="Myriad Pro" w:eastAsia="Calibri" w:hAnsi="Myriad Pro" w:cs="Times New Roman"/>
                <w:b/>
                <w:bCs/>
                <w:color w:val="FFFFFF"/>
                <w:sz w:val="20"/>
                <w:szCs w:val="20"/>
                <w:lang w:eastAsia="ru-RU"/>
              </w:rPr>
            </w:pPr>
            <w:r w:rsidRPr="004A0436">
              <w:rPr>
                <w:rFonts w:ascii="Myriad Pro" w:eastAsia="Calibri" w:hAnsi="Myriad Pro" w:cs="Times New Roman"/>
                <w:b/>
                <w:bCs/>
                <w:color w:val="FFFFFF"/>
                <w:sz w:val="20"/>
                <w:szCs w:val="20"/>
                <w:lang w:eastAsia="ru-RU"/>
              </w:rPr>
              <w:t>Факт</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BC503FF" w14:textId="77777777" w:rsidR="0015357E" w:rsidRPr="004A0436" w:rsidRDefault="00F147CA" w:rsidP="004A0436">
            <w:pPr>
              <w:widowControl w:val="0"/>
              <w:spacing w:after="0" w:line="240" w:lineRule="auto"/>
              <w:jc w:val="center"/>
              <w:rPr>
                <w:rFonts w:ascii="Myriad Pro" w:eastAsia="Calibri" w:hAnsi="Myriad Pro" w:cs="Times New Roman"/>
                <w:b/>
                <w:bCs/>
                <w:color w:val="FFFFFF"/>
                <w:sz w:val="20"/>
                <w:szCs w:val="20"/>
                <w:lang w:eastAsia="ru-RU"/>
              </w:rPr>
            </w:pPr>
            <w:r w:rsidRPr="004A0436">
              <w:rPr>
                <w:rFonts w:ascii="Myriad Pro" w:eastAsia="Calibri" w:hAnsi="Myriad Pro" w:cs="Times New Roman"/>
                <w:b/>
                <w:bCs/>
                <w:color w:val="FFFFFF"/>
                <w:sz w:val="20"/>
                <w:szCs w:val="20"/>
                <w:lang w:eastAsia="ru-RU"/>
              </w:rPr>
              <w:t>тыс. руб.</w:t>
            </w:r>
          </w:p>
        </w:tc>
        <w:tc>
          <w:tcPr>
            <w:tcW w:w="11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0375B07" w14:textId="77777777" w:rsidR="0015357E" w:rsidRPr="004A0436" w:rsidRDefault="0015357E" w:rsidP="004A0436">
            <w:pPr>
              <w:widowControl w:val="0"/>
              <w:spacing w:after="0" w:line="240" w:lineRule="auto"/>
              <w:jc w:val="center"/>
              <w:rPr>
                <w:rFonts w:ascii="Myriad Pro" w:eastAsia="Calibri" w:hAnsi="Myriad Pro" w:cs="Times New Roman"/>
                <w:b/>
                <w:bCs/>
                <w:color w:val="FFFFFF"/>
                <w:sz w:val="20"/>
                <w:szCs w:val="20"/>
                <w:lang w:eastAsia="ru-RU"/>
              </w:rPr>
            </w:pPr>
            <w:r w:rsidRPr="004A0436">
              <w:rPr>
                <w:rFonts w:ascii="Myriad Pro" w:eastAsia="Calibri" w:hAnsi="Myriad Pro" w:cs="Times New Roman"/>
                <w:b/>
                <w:bCs/>
                <w:color w:val="FFFFFF"/>
                <w:sz w:val="20"/>
                <w:szCs w:val="20"/>
                <w:lang w:eastAsia="ru-RU"/>
              </w:rPr>
              <w:t>%</w:t>
            </w:r>
          </w:p>
        </w:tc>
      </w:tr>
      <w:tr w:rsidR="0015357E" w:rsidRPr="004A0436" w14:paraId="3EF94FCB" w14:textId="77777777" w:rsidTr="004A0436">
        <w:tc>
          <w:tcPr>
            <w:tcW w:w="675" w:type="dxa"/>
            <w:tcBorders>
              <w:top w:val="single" w:sz="4" w:space="0" w:color="FFFFFF" w:themeColor="background1"/>
            </w:tcBorders>
            <w:vAlign w:val="center"/>
          </w:tcPr>
          <w:p w14:paraId="3C8D124F" w14:textId="77777777" w:rsidR="0015357E" w:rsidRPr="004A0436" w:rsidRDefault="0015357E" w:rsidP="004A0436">
            <w:pPr>
              <w:widowControl w:val="0"/>
              <w:spacing w:after="0" w:line="240" w:lineRule="auto"/>
              <w:jc w:val="center"/>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1</w:t>
            </w:r>
          </w:p>
        </w:tc>
        <w:tc>
          <w:tcPr>
            <w:tcW w:w="4111" w:type="dxa"/>
            <w:tcBorders>
              <w:top w:val="single" w:sz="4" w:space="0" w:color="FFFFFF" w:themeColor="background1"/>
            </w:tcBorders>
            <w:vAlign w:val="center"/>
          </w:tcPr>
          <w:p w14:paraId="0B044688" w14:textId="77777777" w:rsidR="0015357E" w:rsidRPr="004A0436" w:rsidRDefault="0015357E" w:rsidP="004A0436">
            <w:pPr>
              <w:widowControl w:val="0"/>
              <w:spacing w:after="0" w:line="240" w:lineRule="auto"/>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Строительство объектов технологического присоединения льготной категории заявителей мощностью до 15 кВт</w:t>
            </w:r>
          </w:p>
        </w:tc>
        <w:tc>
          <w:tcPr>
            <w:tcW w:w="1559" w:type="dxa"/>
            <w:tcBorders>
              <w:top w:val="single" w:sz="4" w:space="0" w:color="FFFFFF" w:themeColor="background1"/>
            </w:tcBorders>
            <w:vAlign w:val="center"/>
          </w:tcPr>
          <w:p w14:paraId="3E127D1D" w14:textId="77777777" w:rsidR="0015357E" w:rsidRPr="004A0436" w:rsidRDefault="0015357E" w:rsidP="004A0436">
            <w:pPr>
              <w:widowControl w:val="0"/>
              <w:spacing w:after="0" w:line="240" w:lineRule="auto"/>
              <w:jc w:val="center"/>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5 370,00</w:t>
            </w:r>
          </w:p>
        </w:tc>
        <w:tc>
          <w:tcPr>
            <w:tcW w:w="1418" w:type="dxa"/>
            <w:tcBorders>
              <w:top w:val="single" w:sz="4" w:space="0" w:color="FFFFFF" w:themeColor="background1"/>
            </w:tcBorders>
            <w:vAlign w:val="center"/>
          </w:tcPr>
          <w:p w14:paraId="665693BB" w14:textId="77777777" w:rsidR="0015357E" w:rsidRPr="004A0436" w:rsidRDefault="0015357E" w:rsidP="004A0436">
            <w:pPr>
              <w:widowControl w:val="0"/>
              <w:spacing w:after="0" w:line="240" w:lineRule="auto"/>
              <w:jc w:val="center"/>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2 241,58</w:t>
            </w:r>
          </w:p>
        </w:tc>
        <w:tc>
          <w:tcPr>
            <w:tcW w:w="1417" w:type="dxa"/>
            <w:tcBorders>
              <w:top w:val="single" w:sz="4" w:space="0" w:color="FFFFFF" w:themeColor="background1"/>
            </w:tcBorders>
            <w:vAlign w:val="center"/>
          </w:tcPr>
          <w:p w14:paraId="226E50BD" w14:textId="77777777" w:rsidR="0015357E" w:rsidRPr="004A0436" w:rsidRDefault="0015357E" w:rsidP="004A0436">
            <w:pPr>
              <w:widowControl w:val="0"/>
              <w:spacing w:after="0" w:line="240" w:lineRule="auto"/>
              <w:jc w:val="center"/>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-3 128,42</w:t>
            </w:r>
          </w:p>
        </w:tc>
        <w:tc>
          <w:tcPr>
            <w:tcW w:w="1135" w:type="dxa"/>
            <w:tcBorders>
              <w:top w:val="single" w:sz="4" w:space="0" w:color="FFFFFF" w:themeColor="background1"/>
            </w:tcBorders>
            <w:vAlign w:val="center"/>
          </w:tcPr>
          <w:p w14:paraId="7D1C3A66" w14:textId="77777777" w:rsidR="0015357E" w:rsidRPr="004A0436" w:rsidRDefault="0015357E" w:rsidP="004A0436">
            <w:pPr>
              <w:widowControl w:val="0"/>
              <w:spacing w:after="0" w:line="240" w:lineRule="auto"/>
              <w:jc w:val="center"/>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-58%</w:t>
            </w:r>
          </w:p>
        </w:tc>
      </w:tr>
      <w:tr w:rsidR="0015357E" w:rsidRPr="004A0436" w14:paraId="519ADDA2" w14:textId="77777777" w:rsidTr="004A0436">
        <w:tc>
          <w:tcPr>
            <w:tcW w:w="675" w:type="dxa"/>
            <w:vAlign w:val="center"/>
          </w:tcPr>
          <w:p w14:paraId="7D76F895" w14:textId="77777777" w:rsidR="0015357E" w:rsidRPr="004A0436" w:rsidRDefault="0015357E" w:rsidP="004A0436">
            <w:pPr>
              <w:widowControl w:val="0"/>
              <w:spacing w:after="0" w:line="240" w:lineRule="auto"/>
              <w:jc w:val="center"/>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2</w:t>
            </w:r>
          </w:p>
        </w:tc>
        <w:tc>
          <w:tcPr>
            <w:tcW w:w="4111" w:type="dxa"/>
            <w:vAlign w:val="center"/>
          </w:tcPr>
          <w:p w14:paraId="582B642A" w14:textId="77777777" w:rsidR="0015357E" w:rsidRPr="004A0436" w:rsidRDefault="0015357E" w:rsidP="004A0436">
            <w:pPr>
              <w:widowControl w:val="0"/>
              <w:spacing w:after="0" w:line="240" w:lineRule="auto"/>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Реконструкция и строительство объектов для технологического присоединения мощностью от 15 кВт до 150 кВт</w:t>
            </w:r>
          </w:p>
        </w:tc>
        <w:tc>
          <w:tcPr>
            <w:tcW w:w="1559" w:type="dxa"/>
            <w:vAlign w:val="center"/>
          </w:tcPr>
          <w:p w14:paraId="13AE78CD" w14:textId="77777777" w:rsidR="0015357E" w:rsidRPr="004A0436" w:rsidRDefault="0015357E" w:rsidP="004A0436">
            <w:pPr>
              <w:widowControl w:val="0"/>
              <w:spacing w:after="0" w:line="240" w:lineRule="auto"/>
              <w:jc w:val="center"/>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44 782,41</w:t>
            </w:r>
          </w:p>
        </w:tc>
        <w:tc>
          <w:tcPr>
            <w:tcW w:w="1418" w:type="dxa"/>
            <w:vAlign w:val="center"/>
          </w:tcPr>
          <w:p w14:paraId="275D0646" w14:textId="77777777" w:rsidR="0015357E" w:rsidRPr="004A0436" w:rsidRDefault="0015357E" w:rsidP="004A0436">
            <w:pPr>
              <w:widowControl w:val="0"/>
              <w:spacing w:after="0" w:line="240" w:lineRule="auto"/>
              <w:jc w:val="center"/>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23 269,75</w:t>
            </w:r>
          </w:p>
        </w:tc>
        <w:tc>
          <w:tcPr>
            <w:tcW w:w="1417" w:type="dxa"/>
            <w:vAlign w:val="center"/>
          </w:tcPr>
          <w:p w14:paraId="36C66EF1" w14:textId="77777777" w:rsidR="0015357E" w:rsidRPr="004A0436" w:rsidRDefault="0015357E" w:rsidP="004A0436">
            <w:pPr>
              <w:widowControl w:val="0"/>
              <w:spacing w:after="0" w:line="240" w:lineRule="auto"/>
              <w:jc w:val="center"/>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-21 512,66</w:t>
            </w:r>
          </w:p>
        </w:tc>
        <w:tc>
          <w:tcPr>
            <w:tcW w:w="1135" w:type="dxa"/>
            <w:vAlign w:val="center"/>
          </w:tcPr>
          <w:p w14:paraId="759AE046" w14:textId="77777777" w:rsidR="0015357E" w:rsidRPr="004A0436" w:rsidRDefault="0015357E" w:rsidP="004A0436">
            <w:pPr>
              <w:widowControl w:val="0"/>
              <w:spacing w:after="0" w:line="240" w:lineRule="auto"/>
              <w:jc w:val="center"/>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-48%</w:t>
            </w:r>
          </w:p>
        </w:tc>
      </w:tr>
      <w:tr w:rsidR="0015357E" w:rsidRPr="004A0436" w14:paraId="141E1A01" w14:textId="77777777" w:rsidTr="004A0436">
        <w:tc>
          <w:tcPr>
            <w:tcW w:w="675" w:type="dxa"/>
            <w:vAlign w:val="center"/>
          </w:tcPr>
          <w:p w14:paraId="3D356199" w14:textId="77777777" w:rsidR="0015357E" w:rsidRPr="004A0436" w:rsidRDefault="0015357E" w:rsidP="004A0436">
            <w:pPr>
              <w:widowControl w:val="0"/>
              <w:spacing w:after="0" w:line="240" w:lineRule="auto"/>
              <w:jc w:val="center"/>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3</w:t>
            </w:r>
          </w:p>
        </w:tc>
        <w:tc>
          <w:tcPr>
            <w:tcW w:w="4111" w:type="dxa"/>
            <w:vAlign w:val="center"/>
          </w:tcPr>
          <w:p w14:paraId="43EE0AF1" w14:textId="77777777" w:rsidR="0015357E" w:rsidRPr="004A0436" w:rsidRDefault="0015357E" w:rsidP="004A0436">
            <w:pPr>
              <w:widowControl w:val="0"/>
              <w:spacing w:after="0" w:line="240" w:lineRule="auto"/>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Строительство объектов для технологического присоединения мощностью от 15 кВт до 150 кВт</w:t>
            </w:r>
          </w:p>
        </w:tc>
        <w:tc>
          <w:tcPr>
            <w:tcW w:w="1559" w:type="dxa"/>
            <w:vAlign w:val="center"/>
          </w:tcPr>
          <w:p w14:paraId="1E2689A8" w14:textId="77777777" w:rsidR="0015357E" w:rsidRPr="004A0436" w:rsidRDefault="0015357E" w:rsidP="004A0436">
            <w:pPr>
              <w:widowControl w:val="0"/>
              <w:spacing w:after="0" w:line="240" w:lineRule="auto"/>
              <w:jc w:val="center"/>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52 661,77</w:t>
            </w:r>
          </w:p>
        </w:tc>
        <w:tc>
          <w:tcPr>
            <w:tcW w:w="1418" w:type="dxa"/>
            <w:vAlign w:val="center"/>
          </w:tcPr>
          <w:p w14:paraId="477BBE29" w14:textId="77777777" w:rsidR="0015357E" w:rsidRPr="004A0436" w:rsidRDefault="0015357E" w:rsidP="004A0436">
            <w:pPr>
              <w:widowControl w:val="0"/>
              <w:spacing w:after="0" w:line="240" w:lineRule="auto"/>
              <w:jc w:val="center"/>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36 071,59</w:t>
            </w:r>
          </w:p>
        </w:tc>
        <w:tc>
          <w:tcPr>
            <w:tcW w:w="1417" w:type="dxa"/>
            <w:vAlign w:val="center"/>
          </w:tcPr>
          <w:p w14:paraId="713AF359" w14:textId="77777777" w:rsidR="0015357E" w:rsidRPr="004A0436" w:rsidRDefault="0015357E" w:rsidP="004A0436">
            <w:pPr>
              <w:widowControl w:val="0"/>
              <w:spacing w:after="0" w:line="240" w:lineRule="auto"/>
              <w:jc w:val="center"/>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-16 590,18</w:t>
            </w:r>
          </w:p>
        </w:tc>
        <w:tc>
          <w:tcPr>
            <w:tcW w:w="1135" w:type="dxa"/>
            <w:vAlign w:val="center"/>
          </w:tcPr>
          <w:p w14:paraId="7D968FF8" w14:textId="77777777" w:rsidR="0015357E" w:rsidRPr="004A0436" w:rsidRDefault="0015357E" w:rsidP="004A0436">
            <w:pPr>
              <w:widowControl w:val="0"/>
              <w:spacing w:after="0" w:line="240" w:lineRule="auto"/>
              <w:jc w:val="center"/>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-32%</w:t>
            </w:r>
          </w:p>
        </w:tc>
      </w:tr>
      <w:tr w:rsidR="0015357E" w:rsidRPr="004A0436" w14:paraId="31D8F00D" w14:textId="77777777" w:rsidTr="004A0436">
        <w:tc>
          <w:tcPr>
            <w:tcW w:w="675" w:type="dxa"/>
            <w:vAlign w:val="center"/>
          </w:tcPr>
          <w:p w14:paraId="61D8440B" w14:textId="77777777" w:rsidR="0015357E" w:rsidRPr="004A0436" w:rsidRDefault="0015357E" w:rsidP="004A0436">
            <w:pPr>
              <w:widowControl w:val="0"/>
              <w:spacing w:after="0" w:line="240" w:lineRule="auto"/>
              <w:jc w:val="center"/>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4</w:t>
            </w:r>
          </w:p>
        </w:tc>
        <w:tc>
          <w:tcPr>
            <w:tcW w:w="4111" w:type="dxa"/>
            <w:vAlign w:val="center"/>
          </w:tcPr>
          <w:p w14:paraId="40B7563A" w14:textId="77777777" w:rsidR="0015357E" w:rsidRPr="004A0436" w:rsidRDefault="0015357E" w:rsidP="004A0436">
            <w:pPr>
              <w:widowControl w:val="0"/>
              <w:spacing w:after="0" w:line="240" w:lineRule="auto"/>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 xml:space="preserve">Реконструкция ПС-22П </w:t>
            </w:r>
            <w:r w:rsidR="00EE4D67" w:rsidRPr="004A0436">
              <w:rPr>
                <w:rFonts w:ascii="Myriad Pro" w:eastAsia="Calibri" w:hAnsi="Myriad Pro" w:cs="Times New Roman"/>
                <w:color w:val="000000" w:themeColor="text1"/>
                <w:sz w:val="20"/>
                <w:szCs w:val="20"/>
                <w:lang w:eastAsia="ru-RU"/>
              </w:rPr>
              <w:t>«</w:t>
            </w:r>
            <w:r w:rsidRPr="004A0436">
              <w:rPr>
                <w:rFonts w:ascii="Myriad Pro" w:eastAsia="Calibri" w:hAnsi="Myriad Pro" w:cs="Times New Roman"/>
                <w:color w:val="000000" w:themeColor="text1"/>
                <w:sz w:val="20"/>
                <w:szCs w:val="20"/>
                <w:lang w:eastAsia="ru-RU"/>
              </w:rPr>
              <w:t>Педасельга</w:t>
            </w:r>
            <w:r w:rsidR="00EE4D67" w:rsidRPr="004A0436">
              <w:rPr>
                <w:rFonts w:ascii="Myriad Pro" w:eastAsia="Calibri" w:hAnsi="Myriad Pro" w:cs="Times New Roman"/>
                <w:color w:val="000000" w:themeColor="text1"/>
                <w:sz w:val="20"/>
                <w:szCs w:val="20"/>
                <w:lang w:eastAsia="ru-RU"/>
              </w:rPr>
              <w:t>»</w:t>
            </w:r>
            <w:r w:rsidRPr="004A0436">
              <w:rPr>
                <w:rFonts w:ascii="Myriad Pro" w:eastAsia="Calibri" w:hAnsi="Myriad Pro" w:cs="Times New Roman"/>
                <w:color w:val="000000" w:themeColor="text1"/>
                <w:sz w:val="20"/>
                <w:szCs w:val="20"/>
                <w:lang w:eastAsia="ru-RU"/>
              </w:rPr>
              <w:t xml:space="preserve"> с заменой силового трансформатора Т-1  в </w:t>
            </w:r>
            <w:proofErr w:type="spellStart"/>
            <w:r w:rsidRPr="004A0436">
              <w:rPr>
                <w:rFonts w:ascii="Myriad Pro" w:eastAsia="Calibri" w:hAnsi="Myriad Pro" w:cs="Times New Roman"/>
                <w:color w:val="000000" w:themeColor="text1"/>
                <w:sz w:val="20"/>
                <w:szCs w:val="20"/>
                <w:lang w:eastAsia="ru-RU"/>
              </w:rPr>
              <w:t>д.Педасельга</w:t>
            </w:r>
            <w:proofErr w:type="spellEnd"/>
            <w:r w:rsidRPr="004A0436">
              <w:rPr>
                <w:rFonts w:ascii="Myriad Pro" w:eastAsia="Calibri" w:hAnsi="Myriad Pro" w:cs="Times New Roman"/>
                <w:color w:val="000000" w:themeColor="text1"/>
                <w:sz w:val="20"/>
                <w:szCs w:val="20"/>
                <w:lang w:eastAsia="ru-RU"/>
              </w:rPr>
              <w:t xml:space="preserve"> </w:t>
            </w:r>
            <w:proofErr w:type="spellStart"/>
            <w:r w:rsidRPr="004A0436">
              <w:rPr>
                <w:rFonts w:ascii="Myriad Pro" w:eastAsia="Calibri" w:hAnsi="Myriad Pro" w:cs="Times New Roman"/>
                <w:color w:val="000000" w:themeColor="text1"/>
                <w:sz w:val="20"/>
                <w:szCs w:val="20"/>
                <w:lang w:eastAsia="ru-RU"/>
              </w:rPr>
              <w:t>Прионежского</w:t>
            </w:r>
            <w:proofErr w:type="spellEnd"/>
            <w:r w:rsidRPr="004A0436">
              <w:rPr>
                <w:rFonts w:ascii="Myriad Pro" w:eastAsia="Calibri" w:hAnsi="Myriad Pro" w:cs="Times New Roman"/>
                <w:color w:val="000000" w:themeColor="text1"/>
                <w:sz w:val="20"/>
                <w:szCs w:val="20"/>
                <w:lang w:eastAsia="ru-RU"/>
              </w:rPr>
              <w:t xml:space="preserve"> района (По договору технологического присоединения № 2412П/13 от 20.02.2014 с ОАО </w:t>
            </w:r>
            <w:r w:rsidR="00EE4D67" w:rsidRPr="004A0436">
              <w:rPr>
                <w:rFonts w:ascii="Myriad Pro" w:eastAsia="Calibri" w:hAnsi="Myriad Pro" w:cs="Times New Roman"/>
                <w:color w:val="000000" w:themeColor="text1"/>
                <w:sz w:val="20"/>
                <w:szCs w:val="20"/>
                <w:lang w:eastAsia="ru-RU"/>
              </w:rPr>
              <w:t>«</w:t>
            </w:r>
            <w:r w:rsidRPr="004A0436">
              <w:rPr>
                <w:rFonts w:ascii="Myriad Pro" w:eastAsia="Calibri" w:hAnsi="Myriad Pro" w:cs="Times New Roman"/>
                <w:color w:val="000000" w:themeColor="text1"/>
                <w:sz w:val="20"/>
                <w:szCs w:val="20"/>
                <w:lang w:eastAsia="ru-RU"/>
              </w:rPr>
              <w:t>ПСК</w:t>
            </w:r>
            <w:r w:rsidR="00EE4D67" w:rsidRPr="004A0436">
              <w:rPr>
                <w:rFonts w:ascii="Myriad Pro" w:eastAsia="Calibri" w:hAnsi="Myriad Pro" w:cs="Times New Roman"/>
                <w:color w:val="000000" w:themeColor="text1"/>
                <w:sz w:val="20"/>
                <w:szCs w:val="20"/>
                <w:lang w:eastAsia="ru-RU"/>
              </w:rPr>
              <w:t>»</w:t>
            </w:r>
            <w:r w:rsidRPr="004A0436">
              <w:rPr>
                <w:rFonts w:ascii="Myriad Pro" w:eastAsia="Calibri" w:hAnsi="Myriad Pro" w:cs="Times New Roman"/>
                <w:color w:val="000000" w:themeColor="text1"/>
                <w:sz w:val="20"/>
                <w:szCs w:val="20"/>
                <w:lang w:eastAsia="ru-RU"/>
              </w:rPr>
              <w:t xml:space="preserve">).Замена силового </w:t>
            </w:r>
            <w:proofErr w:type="spellStart"/>
            <w:r w:rsidRPr="004A0436">
              <w:rPr>
                <w:rFonts w:ascii="Myriad Pro" w:eastAsia="Calibri" w:hAnsi="Myriad Pro" w:cs="Times New Roman"/>
                <w:color w:val="000000" w:themeColor="text1"/>
                <w:sz w:val="20"/>
                <w:szCs w:val="20"/>
                <w:lang w:eastAsia="ru-RU"/>
              </w:rPr>
              <w:t>тр-ра</w:t>
            </w:r>
            <w:proofErr w:type="spellEnd"/>
            <w:r w:rsidRPr="004A0436">
              <w:rPr>
                <w:rFonts w:ascii="Myriad Pro" w:eastAsia="Calibri" w:hAnsi="Myriad Pro" w:cs="Times New Roman"/>
                <w:color w:val="000000" w:themeColor="text1"/>
                <w:sz w:val="20"/>
                <w:szCs w:val="20"/>
                <w:lang w:eastAsia="ru-RU"/>
              </w:rPr>
              <w:t xml:space="preserve"> Т-1 ТМН 2,5 </w:t>
            </w:r>
            <w:proofErr w:type="spellStart"/>
            <w:r w:rsidRPr="004A0436">
              <w:rPr>
                <w:rFonts w:ascii="Myriad Pro" w:eastAsia="Calibri" w:hAnsi="Myriad Pro" w:cs="Times New Roman"/>
                <w:color w:val="000000" w:themeColor="text1"/>
                <w:sz w:val="20"/>
                <w:szCs w:val="20"/>
                <w:lang w:eastAsia="ru-RU"/>
              </w:rPr>
              <w:t>кВА</w:t>
            </w:r>
            <w:proofErr w:type="spellEnd"/>
            <w:r w:rsidRPr="004A0436">
              <w:rPr>
                <w:rFonts w:ascii="Myriad Pro" w:eastAsia="Calibri" w:hAnsi="Myriad Pro" w:cs="Times New Roman"/>
                <w:color w:val="000000" w:themeColor="text1"/>
                <w:sz w:val="20"/>
                <w:szCs w:val="20"/>
                <w:lang w:eastAsia="ru-RU"/>
              </w:rPr>
              <w:t xml:space="preserve"> на ТМН -4 </w:t>
            </w:r>
            <w:proofErr w:type="spellStart"/>
            <w:r w:rsidRPr="004A0436">
              <w:rPr>
                <w:rFonts w:ascii="Myriad Pro" w:eastAsia="Calibri" w:hAnsi="Myriad Pro" w:cs="Times New Roman"/>
                <w:color w:val="000000" w:themeColor="text1"/>
                <w:sz w:val="20"/>
                <w:szCs w:val="20"/>
                <w:lang w:eastAsia="ru-RU"/>
              </w:rPr>
              <w:t>кВА</w:t>
            </w:r>
            <w:proofErr w:type="spellEnd"/>
          </w:p>
        </w:tc>
        <w:tc>
          <w:tcPr>
            <w:tcW w:w="1559" w:type="dxa"/>
            <w:vAlign w:val="center"/>
          </w:tcPr>
          <w:p w14:paraId="5473CF0D" w14:textId="77777777" w:rsidR="0015357E" w:rsidRPr="004A0436" w:rsidRDefault="0015357E" w:rsidP="004A0436">
            <w:pPr>
              <w:widowControl w:val="0"/>
              <w:spacing w:after="0" w:line="240" w:lineRule="auto"/>
              <w:jc w:val="center"/>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1 000,00</w:t>
            </w:r>
          </w:p>
        </w:tc>
        <w:tc>
          <w:tcPr>
            <w:tcW w:w="1418" w:type="dxa"/>
            <w:vAlign w:val="center"/>
          </w:tcPr>
          <w:p w14:paraId="79DB19B5" w14:textId="77777777" w:rsidR="0015357E" w:rsidRPr="004A0436" w:rsidRDefault="0015357E" w:rsidP="004A0436">
            <w:pPr>
              <w:widowControl w:val="0"/>
              <w:spacing w:after="0" w:line="240" w:lineRule="auto"/>
              <w:jc w:val="center"/>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0,00</w:t>
            </w:r>
          </w:p>
        </w:tc>
        <w:tc>
          <w:tcPr>
            <w:tcW w:w="1417" w:type="dxa"/>
            <w:vAlign w:val="center"/>
          </w:tcPr>
          <w:p w14:paraId="65763BD9" w14:textId="77777777" w:rsidR="0015357E" w:rsidRPr="004A0436" w:rsidRDefault="0015357E" w:rsidP="004A0436">
            <w:pPr>
              <w:widowControl w:val="0"/>
              <w:spacing w:after="0" w:line="240" w:lineRule="auto"/>
              <w:jc w:val="center"/>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-1 000,00</w:t>
            </w:r>
          </w:p>
        </w:tc>
        <w:tc>
          <w:tcPr>
            <w:tcW w:w="1135" w:type="dxa"/>
            <w:vAlign w:val="center"/>
          </w:tcPr>
          <w:p w14:paraId="03E2E0DB" w14:textId="77777777" w:rsidR="0015357E" w:rsidRPr="004A0436" w:rsidRDefault="0015357E" w:rsidP="004A0436">
            <w:pPr>
              <w:widowControl w:val="0"/>
              <w:spacing w:after="0" w:line="240" w:lineRule="auto"/>
              <w:jc w:val="center"/>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-100%</w:t>
            </w:r>
          </w:p>
        </w:tc>
      </w:tr>
      <w:tr w:rsidR="0015357E" w:rsidRPr="004A0436" w14:paraId="72355A0A" w14:textId="77777777" w:rsidTr="004A0436">
        <w:tc>
          <w:tcPr>
            <w:tcW w:w="675" w:type="dxa"/>
            <w:vAlign w:val="center"/>
          </w:tcPr>
          <w:p w14:paraId="6A7DE8EE" w14:textId="77777777" w:rsidR="0015357E" w:rsidRPr="004A0436" w:rsidRDefault="0015357E" w:rsidP="004A0436">
            <w:pPr>
              <w:widowControl w:val="0"/>
              <w:spacing w:after="0" w:line="240" w:lineRule="auto"/>
              <w:jc w:val="center"/>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5</w:t>
            </w:r>
          </w:p>
        </w:tc>
        <w:tc>
          <w:tcPr>
            <w:tcW w:w="4111" w:type="dxa"/>
            <w:vAlign w:val="center"/>
          </w:tcPr>
          <w:p w14:paraId="7B5DD3DD" w14:textId="77777777" w:rsidR="0015357E" w:rsidRPr="004A0436" w:rsidRDefault="0015357E" w:rsidP="004A0436">
            <w:pPr>
              <w:widowControl w:val="0"/>
              <w:spacing w:after="0" w:line="240" w:lineRule="auto"/>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 xml:space="preserve">Реконструкция ПС-34 </w:t>
            </w:r>
            <w:r w:rsidR="00EE4D67" w:rsidRPr="004A0436">
              <w:rPr>
                <w:rFonts w:ascii="Myriad Pro" w:eastAsia="Calibri" w:hAnsi="Myriad Pro" w:cs="Times New Roman"/>
                <w:color w:val="000000" w:themeColor="text1"/>
                <w:sz w:val="20"/>
                <w:szCs w:val="20"/>
                <w:lang w:eastAsia="ru-RU"/>
              </w:rPr>
              <w:t>«</w:t>
            </w:r>
            <w:r w:rsidRPr="004A0436">
              <w:rPr>
                <w:rFonts w:ascii="Myriad Pro" w:eastAsia="Calibri" w:hAnsi="Myriad Pro" w:cs="Times New Roman"/>
                <w:color w:val="000000" w:themeColor="text1"/>
                <w:sz w:val="20"/>
                <w:szCs w:val="20"/>
                <w:lang w:eastAsia="ru-RU"/>
              </w:rPr>
              <w:t>Лахденпохья</w:t>
            </w:r>
            <w:r w:rsidR="00EE4D67" w:rsidRPr="004A0436">
              <w:rPr>
                <w:rFonts w:ascii="Myriad Pro" w:eastAsia="Calibri" w:hAnsi="Myriad Pro" w:cs="Times New Roman"/>
                <w:color w:val="000000" w:themeColor="text1"/>
                <w:sz w:val="20"/>
                <w:szCs w:val="20"/>
                <w:lang w:eastAsia="ru-RU"/>
              </w:rPr>
              <w:t>»</w:t>
            </w:r>
            <w:r w:rsidRPr="004A0436">
              <w:rPr>
                <w:rFonts w:ascii="Myriad Pro" w:eastAsia="Calibri" w:hAnsi="Myriad Pro" w:cs="Times New Roman"/>
                <w:color w:val="000000" w:themeColor="text1"/>
                <w:sz w:val="20"/>
                <w:szCs w:val="20"/>
                <w:lang w:eastAsia="ru-RU"/>
              </w:rPr>
              <w:t xml:space="preserve"> с </w:t>
            </w:r>
            <w:r w:rsidRPr="004A0436">
              <w:rPr>
                <w:rFonts w:ascii="Myriad Pro" w:eastAsia="Calibri" w:hAnsi="Myriad Pro" w:cs="Times New Roman"/>
                <w:color w:val="000000" w:themeColor="text1"/>
                <w:sz w:val="20"/>
                <w:szCs w:val="20"/>
                <w:lang w:eastAsia="ru-RU"/>
              </w:rPr>
              <w:lastRenderedPageBreak/>
              <w:t xml:space="preserve">заменой силовых трансформаторов 2х10 МВА на 2х25 МВА, оборудования 110, 35, 10 </w:t>
            </w:r>
            <w:proofErr w:type="spellStart"/>
            <w:r w:rsidRPr="004A0436">
              <w:rPr>
                <w:rFonts w:ascii="Myriad Pro" w:eastAsia="Calibri" w:hAnsi="Myriad Pro" w:cs="Times New Roman"/>
                <w:color w:val="000000" w:themeColor="text1"/>
                <w:sz w:val="20"/>
                <w:szCs w:val="20"/>
                <w:lang w:eastAsia="ru-RU"/>
              </w:rPr>
              <w:t>кВ</w:t>
            </w:r>
            <w:proofErr w:type="spellEnd"/>
          </w:p>
        </w:tc>
        <w:tc>
          <w:tcPr>
            <w:tcW w:w="1559" w:type="dxa"/>
            <w:vAlign w:val="center"/>
          </w:tcPr>
          <w:p w14:paraId="5995CA95" w14:textId="77777777" w:rsidR="0015357E" w:rsidRPr="004A0436" w:rsidRDefault="0015357E" w:rsidP="004A0436">
            <w:pPr>
              <w:widowControl w:val="0"/>
              <w:spacing w:after="0" w:line="240" w:lineRule="auto"/>
              <w:jc w:val="center"/>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lastRenderedPageBreak/>
              <w:t>9 344,19</w:t>
            </w:r>
          </w:p>
        </w:tc>
        <w:tc>
          <w:tcPr>
            <w:tcW w:w="1418" w:type="dxa"/>
            <w:vAlign w:val="center"/>
          </w:tcPr>
          <w:p w14:paraId="6289955C" w14:textId="77777777" w:rsidR="0015357E" w:rsidRPr="004A0436" w:rsidRDefault="0015357E" w:rsidP="004A0436">
            <w:pPr>
              <w:widowControl w:val="0"/>
              <w:spacing w:after="0" w:line="240" w:lineRule="auto"/>
              <w:jc w:val="center"/>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4 160,43</w:t>
            </w:r>
          </w:p>
        </w:tc>
        <w:tc>
          <w:tcPr>
            <w:tcW w:w="1417" w:type="dxa"/>
            <w:vAlign w:val="center"/>
          </w:tcPr>
          <w:p w14:paraId="5333E574" w14:textId="77777777" w:rsidR="0015357E" w:rsidRPr="004A0436" w:rsidRDefault="0015357E" w:rsidP="004A0436">
            <w:pPr>
              <w:widowControl w:val="0"/>
              <w:spacing w:after="0" w:line="240" w:lineRule="auto"/>
              <w:jc w:val="center"/>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-5 183,76</w:t>
            </w:r>
          </w:p>
        </w:tc>
        <w:tc>
          <w:tcPr>
            <w:tcW w:w="1135" w:type="dxa"/>
            <w:vAlign w:val="center"/>
          </w:tcPr>
          <w:p w14:paraId="08F676B9" w14:textId="77777777" w:rsidR="0015357E" w:rsidRPr="004A0436" w:rsidRDefault="0015357E" w:rsidP="004A0436">
            <w:pPr>
              <w:widowControl w:val="0"/>
              <w:spacing w:after="0" w:line="240" w:lineRule="auto"/>
              <w:jc w:val="center"/>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-55%</w:t>
            </w:r>
          </w:p>
        </w:tc>
      </w:tr>
      <w:tr w:rsidR="0015357E" w:rsidRPr="004A0436" w14:paraId="6CCF0AE7" w14:textId="77777777" w:rsidTr="004A0436">
        <w:tc>
          <w:tcPr>
            <w:tcW w:w="675" w:type="dxa"/>
            <w:vAlign w:val="center"/>
          </w:tcPr>
          <w:p w14:paraId="03CC32BD" w14:textId="77777777" w:rsidR="0015357E" w:rsidRPr="004A0436" w:rsidRDefault="0015357E" w:rsidP="004A0436">
            <w:pPr>
              <w:widowControl w:val="0"/>
              <w:spacing w:after="0" w:line="240" w:lineRule="auto"/>
              <w:jc w:val="center"/>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6</w:t>
            </w:r>
          </w:p>
        </w:tc>
        <w:tc>
          <w:tcPr>
            <w:tcW w:w="4111" w:type="dxa"/>
            <w:vAlign w:val="center"/>
          </w:tcPr>
          <w:p w14:paraId="4BC32EF0" w14:textId="77777777" w:rsidR="0015357E" w:rsidRPr="004A0436" w:rsidRDefault="0015357E" w:rsidP="004A0436">
            <w:pPr>
              <w:widowControl w:val="0"/>
              <w:spacing w:after="0" w:line="240" w:lineRule="auto"/>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 xml:space="preserve">Реконструкция подстанции ПС 41 </w:t>
            </w:r>
            <w:r w:rsidR="00EE4D67" w:rsidRPr="004A0436">
              <w:rPr>
                <w:rFonts w:ascii="Myriad Pro" w:eastAsia="Calibri" w:hAnsi="Myriad Pro" w:cs="Times New Roman"/>
                <w:color w:val="000000" w:themeColor="text1"/>
                <w:sz w:val="20"/>
                <w:szCs w:val="20"/>
                <w:lang w:eastAsia="ru-RU"/>
              </w:rPr>
              <w:t>«</w:t>
            </w:r>
            <w:r w:rsidRPr="004A0436">
              <w:rPr>
                <w:rFonts w:ascii="Myriad Pro" w:eastAsia="Calibri" w:hAnsi="Myriad Pro" w:cs="Times New Roman"/>
                <w:color w:val="000000" w:themeColor="text1"/>
                <w:sz w:val="20"/>
                <w:szCs w:val="20"/>
                <w:lang w:eastAsia="ru-RU"/>
              </w:rPr>
              <w:t>Олонец</w:t>
            </w:r>
            <w:r w:rsidR="00EE4D67" w:rsidRPr="004A0436">
              <w:rPr>
                <w:rFonts w:ascii="Myriad Pro" w:eastAsia="Calibri" w:hAnsi="Myriad Pro" w:cs="Times New Roman"/>
                <w:color w:val="000000" w:themeColor="text1"/>
                <w:sz w:val="20"/>
                <w:szCs w:val="20"/>
                <w:lang w:eastAsia="ru-RU"/>
              </w:rPr>
              <w:t>»</w:t>
            </w:r>
            <w:r w:rsidRPr="004A0436">
              <w:rPr>
                <w:rFonts w:ascii="Myriad Pro" w:eastAsia="Calibri" w:hAnsi="Myriad Pro" w:cs="Times New Roman"/>
                <w:color w:val="000000" w:themeColor="text1"/>
                <w:sz w:val="20"/>
                <w:szCs w:val="20"/>
                <w:lang w:eastAsia="ru-RU"/>
              </w:rPr>
              <w:t xml:space="preserve"> с заменой силовых трансформаторов на 2*25 МВА, ОД и КЗ на </w:t>
            </w:r>
            <w:proofErr w:type="spellStart"/>
            <w:r w:rsidRPr="004A0436">
              <w:rPr>
                <w:rFonts w:ascii="Myriad Pro" w:eastAsia="Calibri" w:hAnsi="Myriad Pro" w:cs="Times New Roman"/>
                <w:color w:val="000000" w:themeColor="text1"/>
                <w:sz w:val="20"/>
                <w:szCs w:val="20"/>
                <w:lang w:eastAsia="ru-RU"/>
              </w:rPr>
              <w:t>элегазовые</w:t>
            </w:r>
            <w:proofErr w:type="spellEnd"/>
            <w:r w:rsidRPr="004A0436">
              <w:rPr>
                <w:rFonts w:ascii="Myriad Pro" w:eastAsia="Calibri" w:hAnsi="Myriad Pro" w:cs="Times New Roman"/>
                <w:color w:val="000000" w:themeColor="text1"/>
                <w:sz w:val="20"/>
                <w:szCs w:val="20"/>
                <w:lang w:eastAsia="ru-RU"/>
              </w:rPr>
              <w:t xml:space="preserve"> выключатели 110 </w:t>
            </w:r>
            <w:proofErr w:type="spellStart"/>
            <w:r w:rsidRPr="004A0436">
              <w:rPr>
                <w:rFonts w:ascii="Myriad Pro" w:eastAsia="Calibri" w:hAnsi="Myriad Pro" w:cs="Times New Roman"/>
                <w:color w:val="000000" w:themeColor="text1"/>
                <w:sz w:val="20"/>
                <w:szCs w:val="20"/>
                <w:lang w:eastAsia="ru-RU"/>
              </w:rPr>
              <w:t>кВ</w:t>
            </w:r>
            <w:proofErr w:type="spellEnd"/>
            <w:r w:rsidRPr="004A0436">
              <w:rPr>
                <w:rFonts w:ascii="Myriad Pro" w:eastAsia="Calibri" w:hAnsi="Myriad Pro" w:cs="Times New Roman"/>
                <w:color w:val="000000" w:themeColor="text1"/>
                <w:sz w:val="20"/>
                <w:szCs w:val="20"/>
                <w:lang w:eastAsia="ru-RU"/>
              </w:rPr>
              <w:t xml:space="preserve"> в количестве 2 шт., масляных выключателей 35 </w:t>
            </w:r>
            <w:proofErr w:type="spellStart"/>
            <w:r w:rsidRPr="004A0436">
              <w:rPr>
                <w:rFonts w:ascii="Myriad Pro" w:eastAsia="Calibri" w:hAnsi="Myriad Pro" w:cs="Times New Roman"/>
                <w:color w:val="000000" w:themeColor="text1"/>
                <w:sz w:val="20"/>
                <w:szCs w:val="20"/>
                <w:lang w:eastAsia="ru-RU"/>
              </w:rPr>
              <w:t>кВ</w:t>
            </w:r>
            <w:proofErr w:type="spellEnd"/>
            <w:r w:rsidRPr="004A0436">
              <w:rPr>
                <w:rFonts w:ascii="Myriad Pro" w:eastAsia="Calibri" w:hAnsi="Myriad Pro" w:cs="Times New Roman"/>
                <w:color w:val="000000" w:themeColor="text1"/>
                <w:sz w:val="20"/>
                <w:szCs w:val="20"/>
                <w:lang w:eastAsia="ru-RU"/>
              </w:rPr>
              <w:t xml:space="preserve"> на вакуумные в количестве 5 шт., установка блока с вакуумным выключателем 35 </w:t>
            </w:r>
            <w:proofErr w:type="spellStart"/>
            <w:r w:rsidRPr="004A0436">
              <w:rPr>
                <w:rFonts w:ascii="Myriad Pro" w:eastAsia="Calibri" w:hAnsi="Myriad Pro" w:cs="Times New Roman"/>
                <w:color w:val="000000" w:themeColor="text1"/>
                <w:sz w:val="20"/>
                <w:szCs w:val="20"/>
                <w:lang w:eastAsia="ru-RU"/>
              </w:rPr>
              <w:t>кВ</w:t>
            </w:r>
            <w:proofErr w:type="spellEnd"/>
            <w:r w:rsidRPr="004A0436">
              <w:rPr>
                <w:rFonts w:ascii="Myriad Pro" w:eastAsia="Calibri" w:hAnsi="Myriad Pro" w:cs="Times New Roman"/>
                <w:color w:val="000000" w:themeColor="text1"/>
                <w:sz w:val="20"/>
                <w:szCs w:val="20"/>
                <w:lang w:eastAsia="ru-RU"/>
              </w:rPr>
              <w:t xml:space="preserve">, заменой масляных выключателей 10 </w:t>
            </w:r>
            <w:proofErr w:type="spellStart"/>
            <w:r w:rsidRPr="004A0436">
              <w:rPr>
                <w:rFonts w:ascii="Myriad Pro" w:eastAsia="Calibri" w:hAnsi="Myriad Pro" w:cs="Times New Roman"/>
                <w:color w:val="000000" w:themeColor="text1"/>
                <w:sz w:val="20"/>
                <w:szCs w:val="20"/>
                <w:lang w:eastAsia="ru-RU"/>
              </w:rPr>
              <w:t>кВ</w:t>
            </w:r>
            <w:proofErr w:type="spellEnd"/>
            <w:r w:rsidRPr="004A0436">
              <w:rPr>
                <w:rFonts w:ascii="Myriad Pro" w:eastAsia="Calibri" w:hAnsi="Myriad Pro" w:cs="Times New Roman"/>
                <w:color w:val="000000" w:themeColor="text1"/>
                <w:sz w:val="20"/>
                <w:szCs w:val="20"/>
                <w:lang w:eastAsia="ru-RU"/>
              </w:rPr>
              <w:t xml:space="preserve"> на вакуумные в количестве 15 </w:t>
            </w:r>
            <w:r w:rsidR="00D61DE3" w:rsidRPr="004A0436">
              <w:rPr>
                <w:rFonts w:ascii="Myriad Pro" w:eastAsia="Calibri" w:hAnsi="Myriad Pro" w:cs="Times New Roman"/>
                <w:color w:val="000000" w:themeColor="text1"/>
                <w:sz w:val="20"/>
                <w:szCs w:val="20"/>
                <w:lang w:eastAsia="ru-RU"/>
              </w:rPr>
              <w:t>шт.</w:t>
            </w:r>
          </w:p>
        </w:tc>
        <w:tc>
          <w:tcPr>
            <w:tcW w:w="1559" w:type="dxa"/>
            <w:vAlign w:val="center"/>
          </w:tcPr>
          <w:p w14:paraId="19EC8275" w14:textId="77777777" w:rsidR="0015357E" w:rsidRPr="004A0436" w:rsidRDefault="0015357E" w:rsidP="004A0436">
            <w:pPr>
              <w:widowControl w:val="0"/>
              <w:spacing w:after="0" w:line="240" w:lineRule="auto"/>
              <w:jc w:val="center"/>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250 534,10</w:t>
            </w:r>
          </w:p>
        </w:tc>
        <w:tc>
          <w:tcPr>
            <w:tcW w:w="1418" w:type="dxa"/>
            <w:vAlign w:val="center"/>
          </w:tcPr>
          <w:p w14:paraId="2155911B" w14:textId="77777777" w:rsidR="0015357E" w:rsidRPr="004A0436" w:rsidRDefault="0015357E" w:rsidP="004A0436">
            <w:pPr>
              <w:widowControl w:val="0"/>
              <w:spacing w:after="0" w:line="240" w:lineRule="auto"/>
              <w:jc w:val="center"/>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57 410,39</w:t>
            </w:r>
          </w:p>
        </w:tc>
        <w:tc>
          <w:tcPr>
            <w:tcW w:w="1417" w:type="dxa"/>
            <w:vAlign w:val="center"/>
          </w:tcPr>
          <w:p w14:paraId="6AAC810A" w14:textId="77777777" w:rsidR="0015357E" w:rsidRPr="004A0436" w:rsidRDefault="0015357E" w:rsidP="004A0436">
            <w:pPr>
              <w:widowControl w:val="0"/>
              <w:spacing w:after="0" w:line="240" w:lineRule="auto"/>
              <w:jc w:val="center"/>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-193 123,71</w:t>
            </w:r>
          </w:p>
        </w:tc>
        <w:tc>
          <w:tcPr>
            <w:tcW w:w="1135" w:type="dxa"/>
            <w:vAlign w:val="center"/>
          </w:tcPr>
          <w:p w14:paraId="76DF3A5D" w14:textId="77777777" w:rsidR="0015357E" w:rsidRPr="004A0436" w:rsidRDefault="0015357E" w:rsidP="004A0436">
            <w:pPr>
              <w:widowControl w:val="0"/>
              <w:spacing w:after="0" w:line="240" w:lineRule="auto"/>
              <w:jc w:val="center"/>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-77%</w:t>
            </w:r>
          </w:p>
        </w:tc>
      </w:tr>
      <w:tr w:rsidR="0015357E" w:rsidRPr="004A0436" w14:paraId="4EE18F4C" w14:textId="77777777" w:rsidTr="004A0436">
        <w:tc>
          <w:tcPr>
            <w:tcW w:w="675" w:type="dxa"/>
            <w:vAlign w:val="center"/>
          </w:tcPr>
          <w:p w14:paraId="5DE22957" w14:textId="77777777" w:rsidR="0015357E" w:rsidRPr="004A0436" w:rsidRDefault="0015357E" w:rsidP="004A0436">
            <w:pPr>
              <w:widowControl w:val="0"/>
              <w:spacing w:after="0" w:line="240" w:lineRule="auto"/>
              <w:jc w:val="center"/>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7</w:t>
            </w:r>
          </w:p>
        </w:tc>
        <w:tc>
          <w:tcPr>
            <w:tcW w:w="4111" w:type="dxa"/>
            <w:vAlign w:val="center"/>
          </w:tcPr>
          <w:p w14:paraId="4858DE53" w14:textId="77777777" w:rsidR="0015357E" w:rsidRPr="004A0436" w:rsidRDefault="0015357E" w:rsidP="004A0436">
            <w:pPr>
              <w:widowControl w:val="0"/>
              <w:spacing w:after="0" w:line="240" w:lineRule="auto"/>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 xml:space="preserve">Модернизация ССПИ на ПС-29 </w:t>
            </w:r>
            <w:r w:rsidR="00EE4D67" w:rsidRPr="004A0436">
              <w:rPr>
                <w:rFonts w:ascii="Myriad Pro" w:eastAsia="Calibri" w:hAnsi="Myriad Pro" w:cs="Times New Roman"/>
                <w:color w:val="000000" w:themeColor="text1"/>
                <w:sz w:val="20"/>
                <w:szCs w:val="20"/>
                <w:lang w:eastAsia="ru-RU"/>
              </w:rPr>
              <w:t>«</w:t>
            </w:r>
            <w:r w:rsidR="00D61DE3" w:rsidRPr="004A0436">
              <w:rPr>
                <w:rFonts w:ascii="Myriad Pro" w:eastAsia="Calibri" w:hAnsi="Myriad Pro" w:cs="Times New Roman"/>
                <w:color w:val="000000" w:themeColor="text1"/>
                <w:sz w:val="20"/>
                <w:szCs w:val="20"/>
                <w:lang w:eastAsia="ru-RU"/>
              </w:rPr>
              <w:t>Поросозеро»: оборудование</w:t>
            </w:r>
            <w:r w:rsidRPr="004A0436">
              <w:rPr>
                <w:rFonts w:ascii="Myriad Pro" w:eastAsia="Calibri" w:hAnsi="Myriad Pro" w:cs="Times New Roman"/>
                <w:color w:val="000000" w:themeColor="text1"/>
                <w:sz w:val="20"/>
                <w:szCs w:val="20"/>
                <w:lang w:eastAsia="ru-RU"/>
              </w:rPr>
              <w:t xml:space="preserve"> для организации голосовых каналов связи с РДУ-2шт., ЭНИП-15 шт.,ЭНКС-3-2 шт., ИБП-1 </w:t>
            </w:r>
            <w:r w:rsidR="00D61DE3" w:rsidRPr="004A0436">
              <w:rPr>
                <w:rFonts w:ascii="Myriad Pro" w:eastAsia="Calibri" w:hAnsi="Myriad Pro" w:cs="Times New Roman"/>
                <w:color w:val="000000" w:themeColor="text1"/>
                <w:sz w:val="20"/>
                <w:szCs w:val="20"/>
                <w:lang w:eastAsia="ru-RU"/>
              </w:rPr>
              <w:t>шт.</w:t>
            </w:r>
            <w:r w:rsidRPr="004A0436">
              <w:rPr>
                <w:rFonts w:ascii="Myriad Pro" w:eastAsia="Calibri" w:hAnsi="Myriad Pro" w:cs="Times New Roman"/>
                <w:color w:val="000000" w:themeColor="text1"/>
                <w:sz w:val="20"/>
                <w:szCs w:val="20"/>
                <w:lang w:eastAsia="ru-RU"/>
              </w:rPr>
              <w:t>, шкаф-1 шт</w:t>
            </w:r>
            <w:r w:rsidR="00D61DE3" w:rsidRPr="004A0436">
              <w:rPr>
                <w:rFonts w:ascii="Myriad Pro" w:eastAsia="Calibri" w:hAnsi="Myriad Pro" w:cs="Times New Roman"/>
                <w:color w:val="000000" w:themeColor="text1"/>
                <w:sz w:val="20"/>
                <w:szCs w:val="20"/>
                <w:lang w:eastAsia="ru-RU"/>
              </w:rPr>
              <w:t>.</w:t>
            </w:r>
            <w:r w:rsidRPr="004A0436">
              <w:rPr>
                <w:rFonts w:ascii="Myriad Pro" w:eastAsia="Calibri" w:hAnsi="Myriad Pro" w:cs="Times New Roman"/>
                <w:color w:val="000000" w:themeColor="text1"/>
                <w:sz w:val="20"/>
                <w:szCs w:val="20"/>
                <w:lang w:eastAsia="ru-RU"/>
              </w:rPr>
              <w:t>,</w:t>
            </w:r>
            <w:r w:rsidR="00D61DE3" w:rsidRPr="004A0436">
              <w:rPr>
                <w:rFonts w:ascii="Myriad Pro" w:eastAsia="Calibri" w:hAnsi="Myriad Pro" w:cs="Times New Roman"/>
                <w:color w:val="000000" w:themeColor="text1"/>
                <w:sz w:val="20"/>
                <w:szCs w:val="20"/>
                <w:lang w:eastAsia="ru-RU"/>
              </w:rPr>
              <w:t xml:space="preserve"> </w:t>
            </w:r>
            <w:r w:rsidRPr="004A0436">
              <w:rPr>
                <w:rFonts w:ascii="Myriad Pro" w:eastAsia="Calibri" w:hAnsi="Myriad Pro" w:cs="Times New Roman"/>
                <w:color w:val="000000" w:themeColor="text1"/>
                <w:sz w:val="20"/>
                <w:szCs w:val="20"/>
                <w:lang w:eastAsia="ru-RU"/>
              </w:rPr>
              <w:t xml:space="preserve">Комплект ВЧ связи-1 </w:t>
            </w:r>
            <w:r w:rsidR="00D61DE3" w:rsidRPr="004A0436">
              <w:rPr>
                <w:rFonts w:ascii="Myriad Pro" w:eastAsia="Calibri" w:hAnsi="Myriad Pro" w:cs="Times New Roman"/>
                <w:color w:val="000000" w:themeColor="text1"/>
                <w:sz w:val="20"/>
                <w:szCs w:val="20"/>
                <w:lang w:eastAsia="ru-RU"/>
              </w:rPr>
              <w:t>шт.</w:t>
            </w:r>
          </w:p>
        </w:tc>
        <w:tc>
          <w:tcPr>
            <w:tcW w:w="1559" w:type="dxa"/>
            <w:vAlign w:val="center"/>
          </w:tcPr>
          <w:p w14:paraId="1455E953" w14:textId="77777777" w:rsidR="0015357E" w:rsidRPr="004A0436" w:rsidRDefault="0015357E" w:rsidP="004A0436">
            <w:pPr>
              <w:widowControl w:val="0"/>
              <w:spacing w:after="0" w:line="240" w:lineRule="auto"/>
              <w:jc w:val="center"/>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7 044,14</w:t>
            </w:r>
          </w:p>
        </w:tc>
        <w:tc>
          <w:tcPr>
            <w:tcW w:w="1418" w:type="dxa"/>
            <w:vAlign w:val="center"/>
          </w:tcPr>
          <w:p w14:paraId="3EE4E075" w14:textId="77777777" w:rsidR="0015357E" w:rsidRPr="004A0436" w:rsidRDefault="0015357E" w:rsidP="004A0436">
            <w:pPr>
              <w:widowControl w:val="0"/>
              <w:spacing w:after="0" w:line="240" w:lineRule="auto"/>
              <w:jc w:val="center"/>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4 329,44</w:t>
            </w:r>
          </w:p>
        </w:tc>
        <w:tc>
          <w:tcPr>
            <w:tcW w:w="1417" w:type="dxa"/>
            <w:vAlign w:val="center"/>
          </w:tcPr>
          <w:p w14:paraId="6D83B108" w14:textId="77777777" w:rsidR="0015357E" w:rsidRPr="004A0436" w:rsidRDefault="0015357E" w:rsidP="004A0436">
            <w:pPr>
              <w:widowControl w:val="0"/>
              <w:spacing w:after="0" w:line="240" w:lineRule="auto"/>
              <w:jc w:val="center"/>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-2 714,70</w:t>
            </w:r>
          </w:p>
        </w:tc>
        <w:tc>
          <w:tcPr>
            <w:tcW w:w="1135" w:type="dxa"/>
            <w:vAlign w:val="center"/>
          </w:tcPr>
          <w:p w14:paraId="702B7983" w14:textId="77777777" w:rsidR="0015357E" w:rsidRPr="004A0436" w:rsidRDefault="0015357E" w:rsidP="004A0436">
            <w:pPr>
              <w:widowControl w:val="0"/>
              <w:spacing w:after="0" w:line="240" w:lineRule="auto"/>
              <w:jc w:val="center"/>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-39%</w:t>
            </w:r>
          </w:p>
        </w:tc>
      </w:tr>
      <w:tr w:rsidR="0015357E" w:rsidRPr="004A0436" w14:paraId="017244C7" w14:textId="77777777" w:rsidTr="004A0436">
        <w:tc>
          <w:tcPr>
            <w:tcW w:w="675" w:type="dxa"/>
            <w:vAlign w:val="center"/>
          </w:tcPr>
          <w:p w14:paraId="3E43486D" w14:textId="77777777" w:rsidR="0015357E" w:rsidRPr="004A0436" w:rsidRDefault="0015357E" w:rsidP="004A0436">
            <w:pPr>
              <w:widowControl w:val="0"/>
              <w:spacing w:after="0" w:line="240" w:lineRule="auto"/>
              <w:jc w:val="center"/>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8</w:t>
            </w:r>
          </w:p>
        </w:tc>
        <w:tc>
          <w:tcPr>
            <w:tcW w:w="4111" w:type="dxa"/>
            <w:vAlign w:val="center"/>
          </w:tcPr>
          <w:p w14:paraId="363E5411" w14:textId="77777777" w:rsidR="0015357E" w:rsidRPr="004A0436" w:rsidRDefault="0015357E" w:rsidP="004A0436">
            <w:pPr>
              <w:widowControl w:val="0"/>
              <w:spacing w:after="0" w:line="240" w:lineRule="auto"/>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 xml:space="preserve">Техническое перевооружение  ПС-25 </w:t>
            </w:r>
            <w:r w:rsidR="00EE4D67" w:rsidRPr="004A0436">
              <w:rPr>
                <w:rFonts w:ascii="Myriad Pro" w:eastAsia="Calibri" w:hAnsi="Myriad Pro" w:cs="Times New Roman"/>
                <w:color w:val="000000" w:themeColor="text1"/>
                <w:sz w:val="20"/>
                <w:szCs w:val="20"/>
                <w:lang w:eastAsia="ru-RU"/>
              </w:rPr>
              <w:t>«</w:t>
            </w:r>
            <w:r w:rsidRPr="004A0436">
              <w:rPr>
                <w:rFonts w:ascii="Myriad Pro" w:eastAsia="Calibri" w:hAnsi="Myriad Pro" w:cs="Times New Roman"/>
                <w:color w:val="000000" w:themeColor="text1"/>
                <w:sz w:val="20"/>
                <w:szCs w:val="20"/>
                <w:lang w:eastAsia="ru-RU"/>
              </w:rPr>
              <w:t>Питкяранта</w:t>
            </w:r>
            <w:r w:rsidR="00EE4D67" w:rsidRPr="004A0436">
              <w:rPr>
                <w:rFonts w:ascii="Myriad Pro" w:eastAsia="Calibri" w:hAnsi="Myriad Pro" w:cs="Times New Roman"/>
                <w:color w:val="000000" w:themeColor="text1"/>
                <w:sz w:val="20"/>
                <w:szCs w:val="20"/>
                <w:lang w:eastAsia="ru-RU"/>
              </w:rPr>
              <w:t>»</w:t>
            </w:r>
            <w:r w:rsidRPr="004A0436">
              <w:rPr>
                <w:rFonts w:ascii="Myriad Pro" w:eastAsia="Calibri" w:hAnsi="Myriad Pro" w:cs="Times New Roman"/>
                <w:color w:val="000000" w:themeColor="text1"/>
                <w:sz w:val="20"/>
                <w:szCs w:val="20"/>
                <w:lang w:eastAsia="ru-RU"/>
              </w:rPr>
              <w:t xml:space="preserve"> с установкой автономных устройств ближнего резервирования РЗА силовых трансформаторов  - 2 комплекта</w:t>
            </w:r>
          </w:p>
        </w:tc>
        <w:tc>
          <w:tcPr>
            <w:tcW w:w="1559" w:type="dxa"/>
            <w:vAlign w:val="center"/>
          </w:tcPr>
          <w:p w14:paraId="102BDB2F" w14:textId="77777777" w:rsidR="0015357E" w:rsidRPr="004A0436" w:rsidRDefault="0015357E" w:rsidP="004A0436">
            <w:pPr>
              <w:widowControl w:val="0"/>
              <w:spacing w:after="0" w:line="240" w:lineRule="auto"/>
              <w:jc w:val="center"/>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2 670,93</w:t>
            </w:r>
          </w:p>
        </w:tc>
        <w:tc>
          <w:tcPr>
            <w:tcW w:w="1418" w:type="dxa"/>
            <w:vAlign w:val="center"/>
          </w:tcPr>
          <w:p w14:paraId="7D8446BA" w14:textId="77777777" w:rsidR="0015357E" w:rsidRPr="004A0436" w:rsidRDefault="0015357E" w:rsidP="004A0436">
            <w:pPr>
              <w:widowControl w:val="0"/>
              <w:spacing w:after="0" w:line="240" w:lineRule="auto"/>
              <w:jc w:val="center"/>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1 782,06</w:t>
            </w:r>
          </w:p>
        </w:tc>
        <w:tc>
          <w:tcPr>
            <w:tcW w:w="1417" w:type="dxa"/>
            <w:vAlign w:val="center"/>
          </w:tcPr>
          <w:p w14:paraId="569A57A9" w14:textId="77777777" w:rsidR="0015357E" w:rsidRPr="004A0436" w:rsidRDefault="0015357E" w:rsidP="004A0436">
            <w:pPr>
              <w:widowControl w:val="0"/>
              <w:spacing w:after="0" w:line="240" w:lineRule="auto"/>
              <w:jc w:val="center"/>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-888,87</w:t>
            </w:r>
          </w:p>
        </w:tc>
        <w:tc>
          <w:tcPr>
            <w:tcW w:w="1135" w:type="dxa"/>
            <w:vAlign w:val="center"/>
          </w:tcPr>
          <w:p w14:paraId="7A21E59A" w14:textId="77777777" w:rsidR="0015357E" w:rsidRPr="004A0436" w:rsidRDefault="0015357E" w:rsidP="004A0436">
            <w:pPr>
              <w:widowControl w:val="0"/>
              <w:spacing w:after="0" w:line="240" w:lineRule="auto"/>
              <w:jc w:val="center"/>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-33%</w:t>
            </w:r>
          </w:p>
        </w:tc>
      </w:tr>
      <w:tr w:rsidR="0015357E" w:rsidRPr="004A0436" w14:paraId="25CFA16A" w14:textId="77777777" w:rsidTr="004A0436">
        <w:tc>
          <w:tcPr>
            <w:tcW w:w="675" w:type="dxa"/>
            <w:vAlign w:val="center"/>
          </w:tcPr>
          <w:p w14:paraId="17C53547" w14:textId="77777777" w:rsidR="0015357E" w:rsidRPr="004A0436" w:rsidRDefault="0015357E" w:rsidP="004A0436">
            <w:pPr>
              <w:widowControl w:val="0"/>
              <w:spacing w:after="0" w:line="240" w:lineRule="auto"/>
              <w:jc w:val="center"/>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9</w:t>
            </w:r>
          </w:p>
        </w:tc>
        <w:tc>
          <w:tcPr>
            <w:tcW w:w="4111" w:type="dxa"/>
            <w:vAlign w:val="center"/>
          </w:tcPr>
          <w:p w14:paraId="03999401" w14:textId="77777777" w:rsidR="0015357E" w:rsidRPr="004A0436" w:rsidRDefault="0015357E" w:rsidP="004A0436">
            <w:pPr>
              <w:widowControl w:val="0"/>
              <w:spacing w:after="0" w:line="240" w:lineRule="auto"/>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 xml:space="preserve">Техническое перевооружение  ПС-12 </w:t>
            </w:r>
            <w:r w:rsidR="00EE4D67" w:rsidRPr="004A0436">
              <w:rPr>
                <w:rFonts w:ascii="Myriad Pro" w:eastAsia="Calibri" w:hAnsi="Myriad Pro" w:cs="Times New Roman"/>
                <w:color w:val="000000" w:themeColor="text1"/>
                <w:sz w:val="20"/>
                <w:szCs w:val="20"/>
                <w:lang w:eastAsia="ru-RU"/>
              </w:rPr>
              <w:t>«</w:t>
            </w:r>
            <w:r w:rsidRPr="004A0436">
              <w:rPr>
                <w:rFonts w:ascii="Myriad Pro" w:eastAsia="Calibri" w:hAnsi="Myriad Pro" w:cs="Times New Roman"/>
                <w:color w:val="000000" w:themeColor="text1"/>
                <w:sz w:val="20"/>
                <w:szCs w:val="20"/>
                <w:lang w:eastAsia="ru-RU"/>
              </w:rPr>
              <w:t>Беломорск</w:t>
            </w:r>
            <w:r w:rsidR="00EE4D67" w:rsidRPr="004A0436">
              <w:rPr>
                <w:rFonts w:ascii="Myriad Pro" w:eastAsia="Calibri" w:hAnsi="Myriad Pro" w:cs="Times New Roman"/>
                <w:color w:val="000000" w:themeColor="text1"/>
                <w:sz w:val="20"/>
                <w:szCs w:val="20"/>
                <w:lang w:eastAsia="ru-RU"/>
              </w:rPr>
              <w:t>»</w:t>
            </w:r>
            <w:r w:rsidRPr="004A0436">
              <w:rPr>
                <w:rFonts w:ascii="Myriad Pro" w:eastAsia="Calibri" w:hAnsi="Myriad Pro" w:cs="Times New Roman"/>
                <w:color w:val="000000" w:themeColor="text1"/>
                <w:sz w:val="20"/>
                <w:szCs w:val="20"/>
                <w:lang w:eastAsia="ru-RU"/>
              </w:rPr>
              <w:t xml:space="preserve"> с установкой автономных устройств ближнего резервирования РЗА силовых трансформаторов  - 2 комплекта</w:t>
            </w:r>
          </w:p>
        </w:tc>
        <w:tc>
          <w:tcPr>
            <w:tcW w:w="1559" w:type="dxa"/>
            <w:vAlign w:val="center"/>
          </w:tcPr>
          <w:p w14:paraId="35CF939D" w14:textId="77777777" w:rsidR="0015357E" w:rsidRPr="004A0436" w:rsidRDefault="0015357E" w:rsidP="004A0436">
            <w:pPr>
              <w:widowControl w:val="0"/>
              <w:spacing w:after="0" w:line="240" w:lineRule="auto"/>
              <w:jc w:val="center"/>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2 670,93</w:t>
            </w:r>
          </w:p>
        </w:tc>
        <w:tc>
          <w:tcPr>
            <w:tcW w:w="1418" w:type="dxa"/>
            <w:vAlign w:val="center"/>
          </w:tcPr>
          <w:p w14:paraId="775EB46D" w14:textId="77777777" w:rsidR="0015357E" w:rsidRPr="004A0436" w:rsidRDefault="0015357E" w:rsidP="004A0436">
            <w:pPr>
              <w:widowControl w:val="0"/>
              <w:spacing w:after="0" w:line="240" w:lineRule="auto"/>
              <w:jc w:val="center"/>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2 264,96</w:t>
            </w:r>
          </w:p>
        </w:tc>
        <w:tc>
          <w:tcPr>
            <w:tcW w:w="1417" w:type="dxa"/>
            <w:vAlign w:val="center"/>
          </w:tcPr>
          <w:p w14:paraId="073CBF93" w14:textId="77777777" w:rsidR="0015357E" w:rsidRPr="004A0436" w:rsidRDefault="0015357E" w:rsidP="004A0436">
            <w:pPr>
              <w:widowControl w:val="0"/>
              <w:spacing w:after="0" w:line="240" w:lineRule="auto"/>
              <w:jc w:val="center"/>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-405,97</w:t>
            </w:r>
          </w:p>
        </w:tc>
        <w:tc>
          <w:tcPr>
            <w:tcW w:w="1135" w:type="dxa"/>
            <w:vAlign w:val="center"/>
          </w:tcPr>
          <w:p w14:paraId="408E1530" w14:textId="77777777" w:rsidR="0015357E" w:rsidRPr="004A0436" w:rsidRDefault="0015357E" w:rsidP="004A0436">
            <w:pPr>
              <w:widowControl w:val="0"/>
              <w:spacing w:after="0" w:line="240" w:lineRule="auto"/>
              <w:jc w:val="center"/>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-15%</w:t>
            </w:r>
          </w:p>
        </w:tc>
      </w:tr>
      <w:tr w:rsidR="0015357E" w:rsidRPr="004A0436" w14:paraId="08C24662" w14:textId="77777777" w:rsidTr="004A0436">
        <w:tc>
          <w:tcPr>
            <w:tcW w:w="675" w:type="dxa"/>
            <w:vAlign w:val="center"/>
          </w:tcPr>
          <w:p w14:paraId="29702438" w14:textId="77777777" w:rsidR="0015357E" w:rsidRPr="004A0436" w:rsidRDefault="0015357E" w:rsidP="004A0436">
            <w:pPr>
              <w:widowControl w:val="0"/>
              <w:spacing w:after="0" w:line="240" w:lineRule="auto"/>
              <w:jc w:val="center"/>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10</w:t>
            </w:r>
          </w:p>
        </w:tc>
        <w:tc>
          <w:tcPr>
            <w:tcW w:w="4111" w:type="dxa"/>
            <w:vAlign w:val="center"/>
          </w:tcPr>
          <w:p w14:paraId="4E2A4179" w14:textId="77777777" w:rsidR="0015357E" w:rsidRPr="004A0436" w:rsidRDefault="0015357E" w:rsidP="004A0436">
            <w:pPr>
              <w:widowControl w:val="0"/>
              <w:spacing w:after="0" w:line="240" w:lineRule="auto"/>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 xml:space="preserve">Техническое перевооружение  ПС-22 </w:t>
            </w:r>
            <w:r w:rsidR="00EE4D67" w:rsidRPr="004A0436">
              <w:rPr>
                <w:rFonts w:ascii="Myriad Pro" w:eastAsia="Calibri" w:hAnsi="Myriad Pro" w:cs="Times New Roman"/>
                <w:color w:val="000000" w:themeColor="text1"/>
                <w:sz w:val="20"/>
                <w:szCs w:val="20"/>
                <w:lang w:eastAsia="ru-RU"/>
              </w:rPr>
              <w:t>«</w:t>
            </w:r>
            <w:r w:rsidRPr="004A0436">
              <w:rPr>
                <w:rFonts w:ascii="Myriad Pro" w:eastAsia="Calibri" w:hAnsi="Myriad Pro" w:cs="Times New Roman"/>
                <w:color w:val="000000" w:themeColor="text1"/>
                <w:sz w:val="20"/>
                <w:szCs w:val="20"/>
                <w:lang w:eastAsia="ru-RU"/>
              </w:rPr>
              <w:t>Суна</w:t>
            </w:r>
            <w:r w:rsidR="00EE4D67" w:rsidRPr="004A0436">
              <w:rPr>
                <w:rFonts w:ascii="Myriad Pro" w:eastAsia="Calibri" w:hAnsi="Myriad Pro" w:cs="Times New Roman"/>
                <w:color w:val="000000" w:themeColor="text1"/>
                <w:sz w:val="20"/>
                <w:szCs w:val="20"/>
                <w:lang w:eastAsia="ru-RU"/>
              </w:rPr>
              <w:t>»</w:t>
            </w:r>
            <w:r w:rsidRPr="004A0436">
              <w:rPr>
                <w:rFonts w:ascii="Myriad Pro" w:eastAsia="Calibri" w:hAnsi="Myriad Pro" w:cs="Times New Roman"/>
                <w:color w:val="000000" w:themeColor="text1"/>
                <w:sz w:val="20"/>
                <w:szCs w:val="20"/>
                <w:lang w:eastAsia="ru-RU"/>
              </w:rPr>
              <w:t xml:space="preserve"> с установкой в КРУН 6-10 </w:t>
            </w:r>
            <w:proofErr w:type="spellStart"/>
            <w:r w:rsidRPr="004A0436">
              <w:rPr>
                <w:rFonts w:ascii="Myriad Pro" w:eastAsia="Calibri" w:hAnsi="Myriad Pro" w:cs="Times New Roman"/>
                <w:color w:val="000000" w:themeColor="text1"/>
                <w:sz w:val="20"/>
                <w:szCs w:val="20"/>
                <w:lang w:eastAsia="ru-RU"/>
              </w:rPr>
              <w:t>кВ</w:t>
            </w:r>
            <w:proofErr w:type="spellEnd"/>
            <w:r w:rsidRPr="004A0436">
              <w:rPr>
                <w:rFonts w:ascii="Myriad Pro" w:eastAsia="Calibri" w:hAnsi="Myriad Pro" w:cs="Times New Roman"/>
                <w:color w:val="000000" w:themeColor="text1"/>
                <w:sz w:val="20"/>
                <w:szCs w:val="20"/>
                <w:lang w:eastAsia="ru-RU"/>
              </w:rPr>
              <w:t xml:space="preserve"> защит от дуговых замыканий - 2 комплекта</w:t>
            </w:r>
          </w:p>
        </w:tc>
        <w:tc>
          <w:tcPr>
            <w:tcW w:w="1559" w:type="dxa"/>
            <w:vAlign w:val="center"/>
          </w:tcPr>
          <w:p w14:paraId="461EA396" w14:textId="77777777" w:rsidR="0015357E" w:rsidRPr="004A0436" w:rsidRDefault="0015357E" w:rsidP="004A0436">
            <w:pPr>
              <w:widowControl w:val="0"/>
              <w:spacing w:after="0" w:line="240" w:lineRule="auto"/>
              <w:jc w:val="center"/>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1 481,69</w:t>
            </w:r>
          </w:p>
        </w:tc>
        <w:tc>
          <w:tcPr>
            <w:tcW w:w="1418" w:type="dxa"/>
            <w:vAlign w:val="center"/>
          </w:tcPr>
          <w:p w14:paraId="20768929" w14:textId="77777777" w:rsidR="0015357E" w:rsidRPr="004A0436" w:rsidRDefault="0015357E" w:rsidP="004A0436">
            <w:pPr>
              <w:widowControl w:val="0"/>
              <w:spacing w:after="0" w:line="240" w:lineRule="auto"/>
              <w:jc w:val="center"/>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621,05</w:t>
            </w:r>
          </w:p>
        </w:tc>
        <w:tc>
          <w:tcPr>
            <w:tcW w:w="1417" w:type="dxa"/>
            <w:vAlign w:val="center"/>
          </w:tcPr>
          <w:p w14:paraId="7E78B14C" w14:textId="77777777" w:rsidR="0015357E" w:rsidRPr="004A0436" w:rsidRDefault="0015357E" w:rsidP="004A0436">
            <w:pPr>
              <w:widowControl w:val="0"/>
              <w:spacing w:after="0" w:line="240" w:lineRule="auto"/>
              <w:jc w:val="center"/>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-860,64</w:t>
            </w:r>
          </w:p>
        </w:tc>
        <w:tc>
          <w:tcPr>
            <w:tcW w:w="1135" w:type="dxa"/>
            <w:vAlign w:val="center"/>
          </w:tcPr>
          <w:p w14:paraId="7736B4C8" w14:textId="77777777" w:rsidR="0015357E" w:rsidRPr="004A0436" w:rsidRDefault="0015357E" w:rsidP="004A0436">
            <w:pPr>
              <w:widowControl w:val="0"/>
              <w:spacing w:after="0" w:line="240" w:lineRule="auto"/>
              <w:jc w:val="center"/>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-58%</w:t>
            </w:r>
          </w:p>
        </w:tc>
      </w:tr>
      <w:tr w:rsidR="0015357E" w:rsidRPr="004A0436" w14:paraId="3B3FCAAD" w14:textId="77777777" w:rsidTr="004A0436">
        <w:tc>
          <w:tcPr>
            <w:tcW w:w="675" w:type="dxa"/>
            <w:vAlign w:val="center"/>
          </w:tcPr>
          <w:p w14:paraId="2012DC78" w14:textId="77777777" w:rsidR="0015357E" w:rsidRPr="004A0436" w:rsidRDefault="0015357E" w:rsidP="004A0436">
            <w:pPr>
              <w:widowControl w:val="0"/>
              <w:spacing w:after="0" w:line="240" w:lineRule="auto"/>
              <w:jc w:val="center"/>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11</w:t>
            </w:r>
          </w:p>
        </w:tc>
        <w:tc>
          <w:tcPr>
            <w:tcW w:w="4111" w:type="dxa"/>
            <w:vAlign w:val="center"/>
          </w:tcPr>
          <w:p w14:paraId="0EA0AA49" w14:textId="77777777" w:rsidR="0015357E" w:rsidRPr="004A0436" w:rsidRDefault="0015357E" w:rsidP="004A0436">
            <w:pPr>
              <w:widowControl w:val="0"/>
              <w:spacing w:after="0" w:line="240" w:lineRule="auto"/>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 xml:space="preserve">Техническое перевооружение ПС-78 </w:t>
            </w:r>
            <w:r w:rsidR="00EE4D67" w:rsidRPr="004A0436">
              <w:rPr>
                <w:rFonts w:ascii="Myriad Pro" w:eastAsia="Calibri" w:hAnsi="Myriad Pro" w:cs="Times New Roman"/>
                <w:color w:val="000000" w:themeColor="text1"/>
                <w:sz w:val="20"/>
                <w:szCs w:val="20"/>
                <w:lang w:eastAsia="ru-RU"/>
              </w:rPr>
              <w:t>«</w:t>
            </w:r>
            <w:r w:rsidRPr="004A0436">
              <w:rPr>
                <w:rFonts w:ascii="Myriad Pro" w:eastAsia="Calibri" w:hAnsi="Myriad Pro" w:cs="Times New Roman"/>
                <w:color w:val="000000" w:themeColor="text1"/>
                <w:sz w:val="20"/>
                <w:szCs w:val="20"/>
                <w:lang w:eastAsia="ru-RU"/>
              </w:rPr>
              <w:t>Великая губа</w:t>
            </w:r>
            <w:r w:rsidR="00EE4D67" w:rsidRPr="004A0436">
              <w:rPr>
                <w:rFonts w:ascii="Myriad Pro" w:eastAsia="Calibri" w:hAnsi="Myriad Pro" w:cs="Times New Roman"/>
                <w:color w:val="000000" w:themeColor="text1"/>
                <w:sz w:val="20"/>
                <w:szCs w:val="20"/>
                <w:lang w:eastAsia="ru-RU"/>
              </w:rPr>
              <w:t>»</w:t>
            </w:r>
            <w:r w:rsidRPr="004A0436">
              <w:rPr>
                <w:rFonts w:ascii="Myriad Pro" w:eastAsia="Calibri" w:hAnsi="Myriad Pro" w:cs="Times New Roman"/>
                <w:color w:val="000000" w:themeColor="text1"/>
                <w:sz w:val="20"/>
                <w:szCs w:val="20"/>
                <w:lang w:eastAsia="ru-RU"/>
              </w:rPr>
              <w:t xml:space="preserve"> с установкой в КРУН 6-10 </w:t>
            </w:r>
            <w:proofErr w:type="spellStart"/>
            <w:r w:rsidRPr="004A0436">
              <w:rPr>
                <w:rFonts w:ascii="Myriad Pro" w:eastAsia="Calibri" w:hAnsi="Myriad Pro" w:cs="Times New Roman"/>
                <w:color w:val="000000" w:themeColor="text1"/>
                <w:sz w:val="20"/>
                <w:szCs w:val="20"/>
                <w:lang w:eastAsia="ru-RU"/>
              </w:rPr>
              <w:t>кВ</w:t>
            </w:r>
            <w:proofErr w:type="spellEnd"/>
            <w:r w:rsidRPr="004A0436">
              <w:rPr>
                <w:rFonts w:ascii="Myriad Pro" w:eastAsia="Calibri" w:hAnsi="Myriad Pro" w:cs="Times New Roman"/>
                <w:color w:val="000000" w:themeColor="text1"/>
                <w:sz w:val="20"/>
                <w:szCs w:val="20"/>
                <w:lang w:eastAsia="ru-RU"/>
              </w:rPr>
              <w:t xml:space="preserve"> подстанции защит от дуговых замыканий - 2 комплекта</w:t>
            </w:r>
          </w:p>
        </w:tc>
        <w:tc>
          <w:tcPr>
            <w:tcW w:w="1559" w:type="dxa"/>
            <w:vAlign w:val="center"/>
          </w:tcPr>
          <w:p w14:paraId="44B158F5" w14:textId="77777777" w:rsidR="0015357E" w:rsidRPr="004A0436" w:rsidRDefault="0015357E" w:rsidP="004A0436">
            <w:pPr>
              <w:widowControl w:val="0"/>
              <w:spacing w:after="0" w:line="240" w:lineRule="auto"/>
              <w:jc w:val="center"/>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1 481,69</w:t>
            </w:r>
          </w:p>
        </w:tc>
        <w:tc>
          <w:tcPr>
            <w:tcW w:w="1418" w:type="dxa"/>
            <w:vAlign w:val="center"/>
          </w:tcPr>
          <w:p w14:paraId="62AE8FCF" w14:textId="77777777" w:rsidR="0015357E" w:rsidRPr="004A0436" w:rsidRDefault="0015357E" w:rsidP="004A0436">
            <w:pPr>
              <w:widowControl w:val="0"/>
              <w:spacing w:after="0" w:line="240" w:lineRule="auto"/>
              <w:jc w:val="center"/>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687,14</w:t>
            </w:r>
          </w:p>
        </w:tc>
        <w:tc>
          <w:tcPr>
            <w:tcW w:w="1417" w:type="dxa"/>
            <w:vAlign w:val="center"/>
          </w:tcPr>
          <w:p w14:paraId="5DCFEC1D" w14:textId="77777777" w:rsidR="0015357E" w:rsidRPr="004A0436" w:rsidRDefault="0015357E" w:rsidP="004A0436">
            <w:pPr>
              <w:widowControl w:val="0"/>
              <w:spacing w:after="0" w:line="240" w:lineRule="auto"/>
              <w:jc w:val="center"/>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-794,55</w:t>
            </w:r>
          </w:p>
        </w:tc>
        <w:tc>
          <w:tcPr>
            <w:tcW w:w="1135" w:type="dxa"/>
            <w:vAlign w:val="center"/>
          </w:tcPr>
          <w:p w14:paraId="0CA1EE4D" w14:textId="77777777" w:rsidR="0015357E" w:rsidRPr="004A0436" w:rsidRDefault="0015357E" w:rsidP="004A0436">
            <w:pPr>
              <w:widowControl w:val="0"/>
              <w:spacing w:after="0" w:line="240" w:lineRule="auto"/>
              <w:jc w:val="center"/>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-54%</w:t>
            </w:r>
          </w:p>
        </w:tc>
      </w:tr>
      <w:tr w:rsidR="0015357E" w:rsidRPr="004A0436" w14:paraId="6805C900" w14:textId="77777777" w:rsidTr="004A0436">
        <w:tc>
          <w:tcPr>
            <w:tcW w:w="675" w:type="dxa"/>
            <w:vAlign w:val="center"/>
          </w:tcPr>
          <w:p w14:paraId="194F2C5C" w14:textId="77777777" w:rsidR="0015357E" w:rsidRPr="004A0436" w:rsidRDefault="0015357E" w:rsidP="004A0436">
            <w:pPr>
              <w:widowControl w:val="0"/>
              <w:spacing w:after="0" w:line="240" w:lineRule="auto"/>
              <w:jc w:val="center"/>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12</w:t>
            </w:r>
          </w:p>
        </w:tc>
        <w:tc>
          <w:tcPr>
            <w:tcW w:w="4111" w:type="dxa"/>
            <w:vAlign w:val="center"/>
          </w:tcPr>
          <w:p w14:paraId="0D659347" w14:textId="77777777" w:rsidR="0015357E" w:rsidRPr="004A0436" w:rsidRDefault="0015357E" w:rsidP="004A0436">
            <w:pPr>
              <w:widowControl w:val="0"/>
              <w:spacing w:after="0" w:line="240" w:lineRule="auto"/>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 xml:space="preserve">Техническое перевооружение ПС-37 </w:t>
            </w:r>
            <w:r w:rsidR="00EE4D67" w:rsidRPr="004A0436">
              <w:rPr>
                <w:rFonts w:ascii="Myriad Pro" w:eastAsia="Calibri" w:hAnsi="Myriad Pro" w:cs="Times New Roman"/>
                <w:color w:val="000000" w:themeColor="text1"/>
                <w:sz w:val="20"/>
                <w:szCs w:val="20"/>
                <w:lang w:eastAsia="ru-RU"/>
              </w:rPr>
              <w:t>«</w:t>
            </w:r>
            <w:r w:rsidRPr="004A0436">
              <w:rPr>
                <w:rFonts w:ascii="Myriad Pro" w:eastAsia="Calibri" w:hAnsi="Myriad Pro" w:cs="Times New Roman"/>
                <w:color w:val="000000" w:themeColor="text1"/>
                <w:sz w:val="20"/>
                <w:szCs w:val="20"/>
                <w:lang w:eastAsia="ru-RU"/>
              </w:rPr>
              <w:t>Пяльма</w:t>
            </w:r>
            <w:r w:rsidR="00EE4D67" w:rsidRPr="004A0436">
              <w:rPr>
                <w:rFonts w:ascii="Myriad Pro" w:eastAsia="Calibri" w:hAnsi="Myriad Pro" w:cs="Times New Roman"/>
                <w:color w:val="000000" w:themeColor="text1"/>
                <w:sz w:val="20"/>
                <w:szCs w:val="20"/>
                <w:lang w:eastAsia="ru-RU"/>
              </w:rPr>
              <w:t>»</w:t>
            </w:r>
            <w:r w:rsidRPr="004A0436">
              <w:rPr>
                <w:rFonts w:ascii="Myriad Pro" w:eastAsia="Calibri" w:hAnsi="Myriad Pro" w:cs="Times New Roman"/>
                <w:color w:val="000000" w:themeColor="text1"/>
                <w:sz w:val="20"/>
                <w:szCs w:val="20"/>
                <w:lang w:eastAsia="ru-RU"/>
              </w:rPr>
              <w:t xml:space="preserve"> с установкой в КРУН 6-10 </w:t>
            </w:r>
            <w:proofErr w:type="spellStart"/>
            <w:r w:rsidRPr="004A0436">
              <w:rPr>
                <w:rFonts w:ascii="Myriad Pro" w:eastAsia="Calibri" w:hAnsi="Myriad Pro" w:cs="Times New Roman"/>
                <w:color w:val="000000" w:themeColor="text1"/>
                <w:sz w:val="20"/>
                <w:szCs w:val="20"/>
                <w:lang w:eastAsia="ru-RU"/>
              </w:rPr>
              <w:t>кВ</w:t>
            </w:r>
            <w:proofErr w:type="spellEnd"/>
            <w:r w:rsidRPr="004A0436">
              <w:rPr>
                <w:rFonts w:ascii="Myriad Pro" w:eastAsia="Calibri" w:hAnsi="Myriad Pro" w:cs="Times New Roman"/>
                <w:color w:val="000000" w:themeColor="text1"/>
                <w:sz w:val="20"/>
                <w:szCs w:val="20"/>
                <w:lang w:eastAsia="ru-RU"/>
              </w:rPr>
              <w:t xml:space="preserve"> подстанции защит от дуговых замыканий  - 2 комплекта</w:t>
            </w:r>
          </w:p>
        </w:tc>
        <w:tc>
          <w:tcPr>
            <w:tcW w:w="1559" w:type="dxa"/>
            <w:vAlign w:val="center"/>
          </w:tcPr>
          <w:p w14:paraId="0CCFB3B5" w14:textId="77777777" w:rsidR="0015357E" w:rsidRPr="004A0436" w:rsidRDefault="0015357E" w:rsidP="004A0436">
            <w:pPr>
              <w:widowControl w:val="0"/>
              <w:spacing w:after="0" w:line="240" w:lineRule="auto"/>
              <w:jc w:val="center"/>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1 481,69</w:t>
            </w:r>
          </w:p>
        </w:tc>
        <w:tc>
          <w:tcPr>
            <w:tcW w:w="1418" w:type="dxa"/>
            <w:vAlign w:val="center"/>
          </w:tcPr>
          <w:p w14:paraId="172DE0FA" w14:textId="77777777" w:rsidR="0015357E" w:rsidRPr="004A0436" w:rsidRDefault="0015357E" w:rsidP="004A0436">
            <w:pPr>
              <w:widowControl w:val="0"/>
              <w:spacing w:after="0" w:line="240" w:lineRule="auto"/>
              <w:jc w:val="center"/>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759,99</w:t>
            </w:r>
          </w:p>
        </w:tc>
        <w:tc>
          <w:tcPr>
            <w:tcW w:w="1417" w:type="dxa"/>
            <w:vAlign w:val="center"/>
          </w:tcPr>
          <w:p w14:paraId="561C8F77" w14:textId="77777777" w:rsidR="0015357E" w:rsidRPr="004A0436" w:rsidRDefault="0015357E" w:rsidP="004A0436">
            <w:pPr>
              <w:widowControl w:val="0"/>
              <w:spacing w:after="0" w:line="240" w:lineRule="auto"/>
              <w:jc w:val="center"/>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-721,70</w:t>
            </w:r>
          </w:p>
        </w:tc>
        <w:tc>
          <w:tcPr>
            <w:tcW w:w="1135" w:type="dxa"/>
            <w:vAlign w:val="center"/>
          </w:tcPr>
          <w:p w14:paraId="20B8AE5C" w14:textId="77777777" w:rsidR="0015357E" w:rsidRPr="004A0436" w:rsidRDefault="0015357E" w:rsidP="004A0436">
            <w:pPr>
              <w:widowControl w:val="0"/>
              <w:spacing w:after="0" w:line="240" w:lineRule="auto"/>
              <w:jc w:val="center"/>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-49%</w:t>
            </w:r>
          </w:p>
        </w:tc>
      </w:tr>
      <w:tr w:rsidR="0015357E" w:rsidRPr="004A0436" w14:paraId="6CAD1896" w14:textId="77777777" w:rsidTr="004A0436">
        <w:tc>
          <w:tcPr>
            <w:tcW w:w="675" w:type="dxa"/>
            <w:vAlign w:val="center"/>
          </w:tcPr>
          <w:p w14:paraId="40FCED13" w14:textId="77777777" w:rsidR="0015357E" w:rsidRPr="004A0436" w:rsidRDefault="0015357E" w:rsidP="004A0436">
            <w:pPr>
              <w:widowControl w:val="0"/>
              <w:spacing w:after="0" w:line="240" w:lineRule="auto"/>
              <w:jc w:val="center"/>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13</w:t>
            </w:r>
          </w:p>
        </w:tc>
        <w:tc>
          <w:tcPr>
            <w:tcW w:w="4111" w:type="dxa"/>
            <w:vAlign w:val="center"/>
          </w:tcPr>
          <w:p w14:paraId="421FD735" w14:textId="77777777" w:rsidR="0015357E" w:rsidRPr="004A0436" w:rsidRDefault="0015357E" w:rsidP="004A0436">
            <w:pPr>
              <w:widowControl w:val="0"/>
              <w:spacing w:after="0" w:line="240" w:lineRule="auto"/>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 xml:space="preserve">Техническое перевооружение ПС-25к </w:t>
            </w:r>
            <w:r w:rsidR="00EE4D67" w:rsidRPr="004A0436">
              <w:rPr>
                <w:rFonts w:ascii="Myriad Pro" w:eastAsia="Calibri" w:hAnsi="Myriad Pro" w:cs="Times New Roman"/>
                <w:color w:val="000000" w:themeColor="text1"/>
                <w:sz w:val="20"/>
                <w:szCs w:val="20"/>
                <w:lang w:eastAsia="ru-RU"/>
              </w:rPr>
              <w:t>«</w:t>
            </w:r>
            <w:r w:rsidRPr="004A0436">
              <w:rPr>
                <w:rFonts w:ascii="Myriad Pro" w:eastAsia="Calibri" w:hAnsi="Myriad Pro" w:cs="Times New Roman"/>
                <w:color w:val="000000" w:themeColor="text1"/>
                <w:sz w:val="20"/>
                <w:szCs w:val="20"/>
                <w:lang w:eastAsia="ru-RU"/>
              </w:rPr>
              <w:t>УМ-220</w:t>
            </w:r>
            <w:r w:rsidR="00EE4D67" w:rsidRPr="004A0436">
              <w:rPr>
                <w:rFonts w:ascii="Myriad Pro" w:eastAsia="Calibri" w:hAnsi="Myriad Pro" w:cs="Times New Roman"/>
                <w:color w:val="000000" w:themeColor="text1"/>
                <w:sz w:val="20"/>
                <w:szCs w:val="20"/>
                <w:lang w:eastAsia="ru-RU"/>
              </w:rPr>
              <w:t>»</w:t>
            </w:r>
            <w:r w:rsidRPr="004A0436">
              <w:rPr>
                <w:rFonts w:ascii="Myriad Pro" w:eastAsia="Calibri" w:hAnsi="Myriad Pro" w:cs="Times New Roman"/>
                <w:color w:val="000000" w:themeColor="text1"/>
                <w:sz w:val="20"/>
                <w:szCs w:val="20"/>
                <w:lang w:eastAsia="ru-RU"/>
              </w:rPr>
              <w:t xml:space="preserve"> с установкой в  КРУН 6-10 </w:t>
            </w:r>
            <w:proofErr w:type="spellStart"/>
            <w:r w:rsidRPr="004A0436">
              <w:rPr>
                <w:rFonts w:ascii="Myriad Pro" w:eastAsia="Calibri" w:hAnsi="Myriad Pro" w:cs="Times New Roman"/>
                <w:color w:val="000000" w:themeColor="text1"/>
                <w:sz w:val="20"/>
                <w:szCs w:val="20"/>
                <w:lang w:eastAsia="ru-RU"/>
              </w:rPr>
              <w:t>кВ</w:t>
            </w:r>
            <w:proofErr w:type="spellEnd"/>
            <w:r w:rsidRPr="004A0436">
              <w:rPr>
                <w:rFonts w:ascii="Myriad Pro" w:eastAsia="Calibri" w:hAnsi="Myriad Pro" w:cs="Times New Roman"/>
                <w:color w:val="000000" w:themeColor="text1"/>
                <w:sz w:val="20"/>
                <w:szCs w:val="20"/>
                <w:lang w:eastAsia="ru-RU"/>
              </w:rPr>
              <w:t xml:space="preserve"> подстанции защит от дуговых замыканий  - 2 комплекта</w:t>
            </w:r>
          </w:p>
        </w:tc>
        <w:tc>
          <w:tcPr>
            <w:tcW w:w="1559" w:type="dxa"/>
            <w:vAlign w:val="center"/>
          </w:tcPr>
          <w:p w14:paraId="5A8FD5E8" w14:textId="77777777" w:rsidR="0015357E" w:rsidRPr="004A0436" w:rsidRDefault="0015357E" w:rsidP="004A0436">
            <w:pPr>
              <w:widowControl w:val="0"/>
              <w:spacing w:after="0" w:line="240" w:lineRule="auto"/>
              <w:jc w:val="center"/>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1 481,69</w:t>
            </w:r>
          </w:p>
        </w:tc>
        <w:tc>
          <w:tcPr>
            <w:tcW w:w="1418" w:type="dxa"/>
            <w:vAlign w:val="center"/>
          </w:tcPr>
          <w:p w14:paraId="5B0E1453" w14:textId="77777777" w:rsidR="0015357E" w:rsidRPr="004A0436" w:rsidRDefault="0015357E" w:rsidP="004A0436">
            <w:pPr>
              <w:widowControl w:val="0"/>
              <w:spacing w:after="0" w:line="240" w:lineRule="auto"/>
              <w:jc w:val="center"/>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681,20</w:t>
            </w:r>
          </w:p>
        </w:tc>
        <w:tc>
          <w:tcPr>
            <w:tcW w:w="1417" w:type="dxa"/>
            <w:vAlign w:val="center"/>
          </w:tcPr>
          <w:p w14:paraId="462E9556" w14:textId="77777777" w:rsidR="0015357E" w:rsidRPr="004A0436" w:rsidRDefault="0015357E" w:rsidP="004A0436">
            <w:pPr>
              <w:widowControl w:val="0"/>
              <w:spacing w:after="0" w:line="240" w:lineRule="auto"/>
              <w:jc w:val="center"/>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-800,49</w:t>
            </w:r>
          </w:p>
        </w:tc>
        <w:tc>
          <w:tcPr>
            <w:tcW w:w="1135" w:type="dxa"/>
            <w:vAlign w:val="center"/>
          </w:tcPr>
          <w:p w14:paraId="0423CE46" w14:textId="77777777" w:rsidR="0015357E" w:rsidRPr="004A0436" w:rsidRDefault="0015357E" w:rsidP="004A0436">
            <w:pPr>
              <w:widowControl w:val="0"/>
              <w:spacing w:after="0" w:line="240" w:lineRule="auto"/>
              <w:jc w:val="center"/>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-54%</w:t>
            </w:r>
          </w:p>
        </w:tc>
      </w:tr>
      <w:tr w:rsidR="0015357E" w:rsidRPr="004A0436" w14:paraId="08835192" w14:textId="77777777" w:rsidTr="004A0436">
        <w:tc>
          <w:tcPr>
            <w:tcW w:w="675" w:type="dxa"/>
            <w:vAlign w:val="center"/>
          </w:tcPr>
          <w:p w14:paraId="4795256F" w14:textId="77777777" w:rsidR="0015357E" w:rsidRPr="004A0436" w:rsidRDefault="0015357E" w:rsidP="004A0436">
            <w:pPr>
              <w:widowControl w:val="0"/>
              <w:spacing w:after="0" w:line="240" w:lineRule="auto"/>
              <w:jc w:val="center"/>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14</w:t>
            </w:r>
          </w:p>
        </w:tc>
        <w:tc>
          <w:tcPr>
            <w:tcW w:w="4111" w:type="dxa"/>
            <w:vAlign w:val="center"/>
          </w:tcPr>
          <w:p w14:paraId="3FC9DF60" w14:textId="77777777" w:rsidR="0015357E" w:rsidRPr="004A0436" w:rsidRDefault="0015357E" w:rsidP="004A0436">
            <w:pPr>
              <w:widowControl w:val="0"/>
              <w:spacing w:after="0" w:line="240" w:lineRule="auto"/>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 xml:space="preserve">Техническое перевооружение ПС-55 </w:t>
            </w:r>
            <w:r w:rsidR="00EE4D67" w:rsidRPr="004A0436">
              <w:rPr>
                <w:rFonts w:ascii="Myriad Pro" w:eastAsia="Calibri" w:hAnsi="Myriad Pro" w:cs="Times New Roman"/>
                <w:color w:val="000000" w:themeColor="text1"/>
                <w:sz w:val="20"/>
                <w:szCs w:val="20"/>
                <w:lang w:eastAsia="ru-RU"/>
              </w:rPr>
              <w:t>«</w:t>
            </w:r>
            <w:r w:rsidRPr="004A0436">
              <w:rPr>
                <w:rFonts w:ascii="Myriad Pro" w:eastAsia="Calibri" w:hAnsi="Myriad Pro" w:cs="Times New Roman"/>
                <w:color w:val="000000" w:themeColor="text1"/>
                <w:sz w:val="20"/>
                <w:szCs w:val="20"/>
                <w:lang w:eastAsia="ru-RU"/>
              </w:rPr>
              <w:t>Калевала</w:t>
            </w:r>
            <w:r w:rsidR="00EE4D67" w:rsidRPr="004A0436">
              <w:rPr>
                <w:rFonts w:ascii="Myriad Pro" w:eastAsia="Calibri" w:hAnsi="Myriad Pro" w:cs="Times New Roman"/>
                <w:color w:val="000000" w:themeColor="text1"/>
                <w:sz w:val="20"/>
                <w:szCs w:val="20"/>
                <w:lang w:eastAsia="ru-RU"/>
              </w:rPr>
              <w:t>»</w:t>
            </w:r>
            <w:r w:rsidRPr="004A0436">
              <w:rPr>
                <w:rFonts w:ascii="Myriad Pro" w:eastAsia="Calibri" w:hAnsi="Myriad Pro" w:cs="Times New Roman"/>
                <w:color w:val="000000" w:themeColor="text1"/>
                <w:sz w:val="20"/>
                <w:szCs w:val="20"/>
                <w:lang w:eastAsia="ru-RU"/>
              </w:rPr>
              <w:t xml:space="preserve"> с установкой в КРУН 6-10 </w:t>
            </w:r>
            <w:proofErr w:type="spellStart"/>
            <w:r w:rsidRPr="004A0436">
              <w:rPr>
                <w:rFonts w:ascii="Myriad Pro" w:eastAsia="Calibri" w:hAnsi="Myriad Pro" w:cs="Times New Roman"/>
                <w:color w:val="000000" w:themeColor="text1"/>
                <w:sz w:val="20"/>
                <w:szCs w:val="20"/>
                <w:lang w:eastAsia="ru-RU"/>
              </w:rPr>
              <w:t>кВ</w:t>
            </w:r>
            <w:proofErr w:type="spellEnd"/>
            <w:r w:rsidRPr="004A0436">
              <w:rPr>
                <w:rFonts w:ascii="Myriad Pro" w:eastAsia="Calibri" w:hAnsi="Myriad Pro" w:cs="Times New Roman"/>
                <w:color w:val="000000" w:themeColor="text1"/>
                <w:sz w:val="20"/>
                <w:szCs w:val="20"/>
                <w:lang w:eastAsia="ru-RU"/>
              </w:rPr>
              <w:t xml:space="preserve"> подстанции защит от дуговых замыканий- 2 комплекта</w:t>
            </w:r>
          </w:p>
        </w:tc>
        <w:tc>
          <w:tcPr>
            <w:tcW w:w="1559" w:type="dxa"/>
            <w:vAlign w:val="center"/>
          </w:tcPr>
          <w:p w14:paraId="3E8B4DBA" w14:textId="77777777" w:rsidR="0015357E" w:rsidRPr="004A0436" w:rsidRDefault="0015357E" w:rsidP="004A0436">
            <w:pPr>
              <w:widowControl w:val="0"/>
              <w:spacing w:after="0" w:line="240" w:lineRule="auto"/>
              <w:jc w:val="center"/>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1 481,69</w:t>
            </w:r>
          </w:p>
        </w:tc>
        <w:tc>
          <w:tcPr>
            <w:tcW w:w="1418" w:type="dxa"/>
            <w:vAlign w:val="center"/>
          </w:tcPr>
          <w:p w14:paraId="0131A8F9" w14:textId="77777777" w:rsidR="0015357E" w:rsidRPr="004A0436" w:rsidRDefault="0015357E" w:rsidP="004A0436">
            <w:pPr>
              <w:widowControl w:val="0"/>
              <w:spacing w:after="0" w:line="240" w:lineRule="auto"/>
              <w:jc w:val="center"/>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747,68</w:t>
            </w:r>
          </w:p>
        </w:tc>
        <w:tc>
          <w:tcPr>
            <w:tcW w:w="1417" w:type="dxa"/>
            <w:vAlign w:val="center"/>
          </w:tcPr>
          <w:p w14:paraId="692C081C" w14:textId="77777777" w:rsidR="0015357E" w:rsidRPr="004A0436" w:rsidRDefault="0015357E" w:rsidP="004A0436">
            <w:pPr>
              <w:widowControl w:val="0"/>
              <w:spacing w:after="0" w:line="240" w:lineRule="auto"/>
              <w:jc w:val="center"/>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-734,01</w:t>
            </w:r>
          </w:p>
        </w:tc>
        <w:tc>
          <w:tcPr>
            <w:tcW w:w="1135" w:type="dxa"/>
            <w:vAlign w:val="center"/>
          </w:tcPr>
          <w:p w14:paraId="59400817" w14:textId="77777777" w:rsidR="0015357E" w:rsidRPr="004A0436" w:rsidRDefault="0015357E" w:rsidP="004A0436">
            <w:pPr>
              <w:widowControl w:val="0"/>
              <w:spacing w:after="0" w:line="240" w:lineRule="auto"/>
              <w:jc w:val="center"/>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-50%</w:t>
            </w:r>
          </w:p>
        </w:tc>
      </w:tr>
      <w:tr w:rsidR="0015357E" w:rsidRPr="004A0436" w14:paraId="03161742" w14:textId="77777777" w:rsidTr="004A0436">
        <w:tc>
          <w:tcPr>
            <w:tcW w:w="675" w:type="dxa"/>
            <w:vAlign w:val="center"/>
          </w:tcPr>
          <w:p w14:paraId="30DD0124" w14:textId="77777777" w:rsidR="0015357E" w:rsidRPr="004A0436" w:rsidRDefault="0015357E" w:rsidP="004A0436">
            <w:pPr>
              <w:widowControl w:val="0"/>
              <w:spacing w:after="0" w:line="240" w:lineRule="auto"/>
              <w:jc w:val="center"/>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15</w:t>
            </w:r>
          </w:p>
        </w:tc>
        <w:tc>
          <w:tcPr>
            <w:tcW w:w="4111" w:type="dxa"/>
            <w:vAlign w:val="center"/>
          </w:tcPr>
          <w:p w14:paraId="29819746" w14:textId="77777777" w:rsidR="0015357E" w:rsidRPr="004A0436" w:rsidRDefault="0015357E" w:rsidP="004A0436">
            <w:pPr>
              <w:widowControl w:val="0"/>
              <w:spacing w:after="0" w:line="240" w:lineRule="auto"/>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 xml:space="preserve">Реконструкция в части расширения просек на ВЛ 35 </w:t>
            </w:r>
            <w:proofErr w:type="spellStart"/>
            <w:r w:rsidRPr="004A0436">
              <w:rPr>
                <w:rFonts w:ascii="Myriad Pro" w:eastAsia="Calibri" w:hAnsi="Myriad Pro" w:cs="Times New Roman"/>
                <w:color w:val="000000" w:themeColor="text1"/>
                <w:sz w:val="20"/>
                <w:szCs w:val="20"/>
                <w:lang w:eastAsia="ru-RU"/>
              </w:rPr>
              <w:t>кВ</w:t>
            </w:r>
            <w:proofErr w:type="spellEnd"/>
            <w:r w:rsidRPr="004A0436">
              <w:rPr>
                <w:rFonts w:ascii="Myriad Pro" w:eastAsia="Calibri" w:hAnsi="Myriad Pro" w:cs="Times New Roman"/>
                <w:color w:val="000000" w:themeColor="text1"/>
                <w:sz w:val="20"/>
                <w:szCs w:val="20"/>
                <w:lang w:eastAsia="ru-RU"/>
              </w:rPr>
              <w:t xml:space="preserve"> Л-73П </w:t>
            </w:r>
            <w:r w:rsidR="00EE4D67" w:rsidRPr="004A0436">
              <w:rPr>
                <w:rFonts w:ascii="Myriad Pro" w:eastAsia="Calibri" w:hAnsi="Myriad Pro" w:cs="Times New Roman"/>
                <w:color w:val="000000" w:themeColor="text1"/>
                <w:sz w:val="20"/>
                <w:szCs w:val="20"/>
                <w:lang w:eastAsia="ru-RU"/>
              </w:rPr>
              <w:t>«</w:t>
            </w:r>
            <w:r w:rsidRPr="004A0436">
              <w:rPr>
                <w:rFonts w:ascii="Myriad Pro" w:eastAsia="Calibri" w:hAnsi="Myriad Pro" w:cs="Times New Roman"/>
                <w:color w:val="000000" w:themeColor="text1"/>
                <w:sz w:val="20"/>
                <w:szCs w:val="20"/>
                <w:lang w:eastAsia="ru-RU"/>
              </w:rPr>
              <w:t>РЛ-73П-I - ПС 29П Шуньга</w:t>
            </w:r>
            <w:r w:rsidR="00EE4D67" w:rsidRPr="004A0436">
              <w:rPr>
                <w:rFonts w:ascii="Myriad Pro" w:eastAsia="Calibri" w:hAnsi="Myriad Pro" w:cs="Times New Roman"/>
                <w:color w:val="000000" w:themeColor="text1"/>
                <w:sz w:val="20"/>
                <w:szCs w:val="20"/>
                <w:lang w:eastAsia="ru-RU"/>
              </w:rPr>
              <w:t>»</w:t>
            </w:r>
            <w:r w:rsidRPr="004A0436">
              <w:rPr>
                <w:rFonts w:ascii="Myriad Pro" w:eastAsia="Calibri" w:hAnsi="Myriad Pro" w:cs="Times New Roman"/>
                <w:color w:val="000000" w:themeColor="text1"/>
                <w:sz w:val="20"/>
                <w:szCs w:val="20"/>
                <w:lang w:eastAsia="ru-RU"/>
              </w:rPr>
              <w:t xml:space="preserve"> в объеме 14,16 Га</w:t>
            </w:r>
          </w:p>
        </w:tc>
        <w:tc>
          <w:tcPr>
            <w:tcW w:w="1559" w:type="dxa"/>
            <w:vAlign w:val="center"/>
          </w:tcPr>
          <w:p w14:paraId="6B95200F" w14:textId="77777777" w:rsidR="0015357E" w:rsidRPr="004A0436" w:rsidRDefault="0015357E" w:rsidP="004A0436">
            <w:pPr>
              <w:widowControl w:val="0"/>
              <w:spacing w:after="0" w:line="240" w:lineRule="auto"/>
              <w:jc w:val="center"/>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2 104,06</w:t>
            </w:r>
          </w:p>
        </w:tc>
        <w:tc>
          <w:tcPr>
            <w:tcW w:w="1418" w:type="dxa"/>
            <w:vAlign w:val="center"/>
          </w:tcPr>
          <w:p w14:paraId="52FBD22A" w14:textId="77777777" w:rsidR="0015357E" w:rsidRPr="004A0436" w:rsidRDefault="0015357E" w:rsidP="004A0436">
            <w:pPr>
              <w:widowControl w:val="0"/>
              <w:spacing w:after="0" w:line="240" w:lineRule="auto"/>
              <w:jc w:val="center"/>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1 875,75</w:t>
            </w:r>
          </w:p>
        </w:tc>
        <w:tc>
          <w:tcPr>
            <w:tcW w:w="1417" w:type="dxa"/>
            <w:vAlign w:val="center"/>
          </w:tcPr>
          <w:p w14:paraId="21BA72B2" w14:textId="77777777" w:rsidR="0015357E" w:rsidRPr="004A0436" w:rsidRDefault="0015357E" w:rsidP="004A0436">
            <w:pPr>
              <w:widowControl w:val="0"/>
              <w:spacing w:after="0" w:line="240" w:lineRule="auto"/>
              <w:jc w:val="center"/>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-228,31</w:t>
            </w:r>
          </w:p>
        </w:tc>
        <w:tc>
          <w:tcPr>
            <w:tcW w:w="1135" w:type="dxa"/>
            <w:vAlign w:val="center"/>
          </w:tcPr>
          <w:p w14:paraId="08CEDD8D" w14:textId="77777777" w:rsidR="0015357E" w:rsidRPr="004A0436" w:rsidRDefault="0015357E" w:rsidP="004A0436">
            <w:pPr>
              <w:widowControl w:val="0"/>
              <w:spacing w:after="0" w:line="240" w:lineRule="auto"/>
              <w:jc w:val="center"/>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-11%</w:t>
            </w:r>
          </w:p>
        </w:tc>
      </w:tr>
      <w:tr w:rsidR="0015357E" w:rsidRPr="004A0436" w14:paraId="30283459" w14:textId="77777777" w:rsidTr="004A0436">
        <w:tc>
          <w:tcPr>
            <w:tcW w:w="675" w:type="dxa"/>
            <w:vAlign w:val="center"/>
          </w:tcPr>
          <w:p w14:paraId="0186F8D3" w14:textId="77777777" w:rsidR="0015357E" w:rsidRPr="004A0436" w:rsidRDefault="0015357E" w:rsidP="004A0436">
            <w:pPr>
              <w:widowControl w:val="0"/>
              <w:spacing w:after="0" w:line="240" w:lineRule="auto"/>
              <w:jc w:val="center"/>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16</w:t>
            </w:r>
          </w:p>
        </w:tc>
        <w:tc>
          <w:tcPr>
            <w:tcW w:w="4111" w:type="dxa"/>
            <w:vAlign w:val="center"/>
          </w:tcPr>
          <w:p w14:paraId="320472D3" w14:textId="77777777" w:rsidR="0015357E" w:rsidRPr="004A0436" w:rsidRDefault="0015357E" w:rsidP="004A0436">
            <w:pPr>
              <w:widowControl w:val="0"/>
              <w:spacing w:after="0" w:line="240" w:lineRule="auto"/>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 xml:space="preserve">Создание систем учета э/э и автоматизации учета на участках сети с максимальными потерями (фидера </w:t>
            </w:r>
            <w:r w:rsidRPr="004A0436">
              <w:rPr>
                <w:rFonts w:ascii="Myriad Pro" w:eastAsia="Calibri" w:hAnsi="Myriad Pro" w:cs="Times New Roman"/>
                <w:color w:val="000000" w:themeColor="text1"/>
                <w:sz w:val="20"/>
                <w:szCs w:val="20"/>
                <w:lang w:eastAsia="ru-RU"/>
              </w:rPr>
              <w:lastRenderedPageBreak/>
              <w:t>6(10)</w:t>
            </w:r>
            <w:proofErr w:type="spellStart"/>
            <w:r w:rsidRPr="004A0436">
              <w:rPr>
                <w:rFonts w:ascii="Myriad Pro" w:eastAsia="Calibri" w:hAnsi="Myriad Pro" w:cs="Times New Roman"/>
                <w:color w:val="000000" w:themeColor="text1"/>
                <w:sz w:val="20"/>
                <w:szCs w:val="20"/>
                <w:lang w:eastAsia="ru-RU"/>
              </w:rPr>
              <w:t>кВ</w:t>
            </w:r>
            <w:proofErr w:type="spellEnd"/>
            <w:r w:rsidRPr="004A0436">
              <w:rPr>
                <w:rFonts w:ascii="Myriad Pro" w:eastAsia="Calibri" w:hAnsi="Myriad Pro" w:cs="Times New Roman"/>
                <w:color w:val="000000" w:themeColor="text1"/>
                <w:sz w:val="20"/>
                <w:szCs w:val="20"/>
                <w:lang w:eastAsia="ru-RU"/>
              </w:rPr>
              <w:t>), Карелэнерго (2057 точек учета)</w:t>
            </w:r>
          </w:p>
        </w:tc>
        <w:tc>
          <w:tcPr>
            <w:tcW w:w="1559" w:type="dxa"/>
            <w:vAlign w:val="center"/>
          </w:tcPr>
          <w:p w14:paraId="6FB5CDA7" w14:textId="77777777" w:rsidR="0015357E" w:rsidRPr="004A0436" w:rsidRDefault="0015357E" w:rsidP="004A0436">
            <w:pPr>
              <w:widowControl w:val="0"/>
              <w:spacing w:after="0" w:line="240" w:lineRule="auto"/>
              <w:jc w:val="center"/>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lastRenderedPageBreak/>
              <w:t>59 289,74</w:t>
            </w:r>
          </w:p>
        </w:tc>
        <w:tc>
          <w:tcPr>
            <w:tcW w:w="1418" w:type="dxa"/>
            <w:vAlign w:val="center"/>
          </w:tcPr>
          <w:p w14:paraId="2C9F77E4" w14:textId="77777777" w:rsidR="0015357E" w:rsidRPr="004A0436" w:rsidRDefault="0015357E" w:rsidP="004A0436">
            <w:pPr>
              <w:widowControl w:val="0"/>
              <w:spacing w:after="0" w:line="240" w:lineRule="auto"/>
              <w:jc w:val="center"/>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1 854,11</w:t>
            </w:r>
          </w:p>
        </w:tc>
        <w:tc>
          <w:tcPr>
            <w:tcW w:w="1417" w:type="dxa"/>
            <w:vAlign w:val="center"/>
          </w:tcPr>
          <w:p w14:paraId="7CC73D91" w14:textId="77777777" w:rsidR="0015357E" w:rsidRPr="004A0436" w:rsidRDefault="0015357E" w:rsidP="004A0436">
            <w:pPr>
              <w:widowControl w:val="0"/>
              <w:spacing w:after="0" w:line="240" w:lineRule="auto"/>
              <w:jc w:val="center"/>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-57 435,63</w:t>
            </w:r>
          </w:p>
        </w:tc>
        <w:tc>
          <w:tcPr>
            <w:tcW w:w="1135" w:type="dxa"/>
            <w:vAlign w:val="center"/>
          </w:tcPr>
          <w:p w14:paraId="0291D86B" w14:textId="77777777" w:rsidR="0015357E" w:rsidRPr="004A0436" w:rsidRDefault="0015357E" w:rsidP="004A0436">
            <w:pPr>
              <w:widowControl w:val="0"/>
              <w:spacing w:after="0" w:line="240" w:lineRule="auto"/>
              <w:jc w:val="center"/>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-97%</w:t>
            </w:r>
          </w:p>
        </w:tc>
      </w:tr>
      <w:tr w:rsidR="0015357E" w:rsidRPr="004A0436" w14:paraId="75890BDA" w14:textId="77777777" w:rsidTr="004A0436">
        <w:tc>
          <w:tcPr>
            <w:tcW w:w="675" w:type="dxa"/>
            <w:vAlign w:val="center"/>
          </w:tcPr>
          <w:p w14:paraId="116D0C02" w14:textId="77777777" w:rsidR="0015357E" w:rsidRPr="004A0436" w:rsidRDefault="0015357E" w:rsidP="004A0436">
            <w:pPr>
              <w:widowControl w:val="0"/>
              <w:spacing w:after="0" w:line="240" w:lineRule="auto"/>
              <w:jc w:val="center"/>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17</w:t>
            </w:r>
          </w:p>
        </w:tc>
        <w:tc>
          <w:tcPr>
            <w:tcW w:w="4111" w:type="dxa"/>
            <w:vAlign w:val="center"/>
          </w:tcPr>
          <w:p w14:paraId="1F7272C2" w14:textId="77777777" w:rsidR="0015357E" w:rsidRPr="004A0436" w:rsidRDefault="0015357E" w:rsidP="004A0436">
            <w:pPr>
              <w:widowControl w:val="0"/>
              <w:spacing w:after="0" w:line="240" w:lineRule="auto"/>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 xml:space="preserve">Техническое перевооружение склада, мастерских, гаража в г. Сортавала (включая территорию открытого склада) с оборудованием системами обеспечения безопасности: Демонтаж существующего ограждения-631 </w:t>
            </w:r>
            <w:proofErr w:type="spellStart"/>
            <w:r w:rsidRPr="004A0436">
              <w:rPr>
                <w:rFonts w:ascii="Myriad Pro" w:eastAsia="Calibri" w:hAnsi="Myriad Pro" w:cs="Times New Roman"/>
                <w:color w:val="000000" w:themeColor="text1"/>
                <w:sz w:val="20"/>
                <w:szCs w:val="20"/>
                <w:lang w:eastAsia="ru-RU"/>
              </w:rPr>
              <w:t>м.п</w:t>
            </w:r>
            <w:proofErr w:type="spellEnd"/>
            <w:r w:rsidRPr="004A0436">
              <w:rPr>
                <w:rFonts w:ascii="Myriad Pro" w:eastAsia="Calibri" w:hAnsi="Myriad Pro" w:cs="Times New Roman"/>
                <w:color w:val="000000" w:themeColor="text1"/>
                <w:sz w:val="20"/>
                <w:szCs w:val="20"/>
                <w:lang w:eastAsia="ru-RU"/>
              </w:rPr>
              <w:t xml:space="preserve">., монтаж ограждения из профнастила - 631 </w:t>
            </w:r>
            <w:proofErr w:type="spellStart"/>
            <w:r w:rsidRPr="004A0436">
              <w:rPr>
                <w:rFonts w:ascii="Myriad Pro" w:eastAsia="Calibri" w:hAnsi="Myriad Pro" w:cs="Times New Roman"/>
                <w:color w:val="000000" w:themeColor="text1"/>
                <w:sz w:val="20"/>
                <w:szCs w:val="20"/>
                <w:lang w:eastAsia="ru-RU"/>
              </w:rPr>
              <w:t>м.п</w:t>
            </w:r>
            <w:proofErr w:type="spellEnd"/>
            <w:r w:rsidRPr="004A0436">
              <w:rPr>
                <w:rFonts w:ascii="Myriad Pro" w:eastAsia="Calibri" w:hAnsi="Myriad Pro" w:cs="Times New Roman"/>
                <w:color w:val="000000" w:themeColor="text1"/>
                <w:sz w:val="20"/>
                <w:szCs w:val="20"/>
                <w:lang w:eastAsia="ru-RU"/>
              </w:rPr>
              <w:t xml:space="preserve">., монтаж </w:t>
            </w:r>
            <w:r w:rsidR="00EE4D67" w:rsidRPr="004A0436">
              <w:rPr>
                <w:rFonts w:ascii="Myriad Pro" w:eastAsia="Calibri" w:hAnsi="Myriad Pro" w:cs="Times New Roman"/>
                <w:color w:val="000000" w:themeColor="text1"/>
                <w:sz w:val="20"/>
                <w:szCs w:val="20"/>
                <w:lang w:eastAsia="ru-RU"/>
              </w:rPr>
              <w:t>«</w:t>
            </w:r>
            <w:r w:rsidRPr="004A0436">
              <w:rPr>
                <w:rFonts w:ascii="Myriad Pro" w:eastAsia="Calibri" w:hAnsi="Myriad Pro" w:cs="Times New Roman"/>
                <w:color w:val="000000" w:themeColor="text1"/>
                <w:sz w:val="20"/>
                <w:szCs w:val="20"/>
                <w:lang w:eastAsia="ru-RU"/>
              </w:rPr>
              <w:t>Егоза</w:t>
            </w:r>
            <w:r w:rsidR="00EE4D67" w:rsidRPr="004A0436">
              <w:rPr>
                <w:rFonts w:ascii="Myriad Pro" w:eastAsia="Calibri" w:hAnsi="Myriad Pro" w:cs="Times New Roman"/>
                <w:color w:val="000000" w:themeColor="text1"/>
                <w:sz w:val="20"/>
                <w:szCs w:val="20"/>
                <w:lang w:eastAsia="ru-RU"/>
              </w:rPr>
              <w:t>»</w:t>
            </w:r>
            <w:r w:rsidRPr="004A0436">
              <w:rPr>
                <w:rFonts w:ascii="Myriad Pro" w:eastAsia="Calibri" w:hAnsi="Myriad Pro" w:cs="Times New Roman"/>
                <w:color w:val="000000" w:themeColor="text1"/>
                <w:sz w:val="20"/>
                <w:szCs w:val="20"/>
                <w:lang w:eastAsia="ru-RU"/>
              </w:rPr>
              <w:t xml:space="preserve">-631 </w:t>
            </w:r>
            <w:proofErr w:type="spellStart"/>
            <w:r w:rsidRPr="004A0436">
              <w:rPr>
                <w:rFonts w:ascii="Myriad Pro" w:eastAsia="Calibri" w:hAnsi="Myriad Pro" w:cs="Times New Roman"/>
                <w:color w:val="000000" w:themeColor="text1"/>
                <w:sz w:val="20"/>
                <w:szCs w:val="20"/>
                <w:lang w:eastAsia="ru-RU"/>
              </w:rPr>
              <w:t>п.м</w:t>
            </w:r>
            <w:proofErr w:type="spellEnd"/>
            <w:r w:rsidRPr="004A0436">
              <w:rPr>
                <w:rFonts w:ascii="Myriad Pro" w:eastAsia="Calibri" w:hAnsi="Myriad Pro" w:cs="Times New Roman"/>
                <w:color w:val="000000" w:themeColor="text1"/>
                <w:sz w:val="20"/>
                <w:szCs w:val="20"/>
                <w:lang w:eastAsia="ru-RU"/>
              </w:rPr>
              <w:t>.</w:t>
            </w:r>
          </w:p>
        </w:tc>
        <w:tc>
          <w:tcPr>
            <w:tcW w:w="1559" w:type="dxa"/>
            <w:vAlign w:val="center"/>
          </w:tcPr>
          <w:p w14:paraId="04A941A4" w14:textId="77777777" w:rsidR="0015357E" w:rsidRPr="004A0436" w:rsidRDefault="0015357E" w:rsidP="004A0436">
            <w:pPr>
              <w:widowControl w:val="0"/>
              <w:spacing w:after="0" w:line="240" w:lineRule="auto"/>
              <w:jc w:val="center"/>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3 406,99</w:t>
            </w:r>
          </w:p>
        </w:tc>
        <w:tc>
          <w:tcPr>
            <w:tcW w:w="1418" w:type="dxa"/>
            <w:vAlign w:val="center"/>
          </w:tcPr>
          <w:p w14:paraId="6C47D6CA" w14:textId="77777777" w:rsidR="0015357E" w:rsidRPr="004A0436" w:rsidRDefault="0015357E" w:rsidP="004A0436">
            <w:pPr>
              <w:widowControl w:val="0"/>
              <w:spacing w:after="0" w:line="240" w:lineRule="auto"/>
              <w:jc w:val="center"/>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0,00</w:t>
            </w:r>
          </w:p>
        </w:tc>
        <w:tc>
          <w:tcPr>
            <w:tcW w:w="1417" w:type="dxa"/>
            <w:vAlign w:val="center"/>
          </w:tcPr>
          <w:p w14:paraId="1B07F5A7" w14:textId="77777777" w:rsidR="0015357E" w:rsidRPr="004A0436" w:rsidRDefault="0015357E" w:rsidP="004A0436">
            <w:pPr>
              <w:widowControl w:val="0"/>
              <w:spacing w:after="0" w:line="240" w:lineRule="auto"/>
              <w:jc w:val="center"/>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-3 406,99</w:t>
            </w:r>
          </w:p>
        </w:tc>
        <w:tc>
          <w:tcPr>
            <w:tcW w:w="1135" w:type="dxa"/>
            <w:vAlign w:val="center"/>
          </w:tcPr>
          <w:p w14:paraId="1B67BB4C" w14:textId="77777777" w:rsidR="0015357E" w:rsidRPr="004A0436" w:rsidRDefault="0015357E" w:rsidP="004A0436">
            <w:pPr>
              <w:widowControl w:val="0"/>
              <w:spacing w:after="0" w:line="240" w:lineRule="auto"/>
              <w:jc w:val="center"/>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-100%</w:t>
            </w:r>
          </w:p>
        </w:tc>
      </w:tr>
      <w:tr w:rsidR="0015357E" w:rsidRPr="004A0436" w14:paraId="3AC46911" w14:textId="77777777" w:rsidTr="004A0436">
        <w:tc>
          <w:tcPr>
            <w:tcW w:w="675" w:type="dxa"/>
            <w:vAlign w:val="center"/>
          </w:tcPr>
          <w:p w14:paraId="2598A1B5" w14:textId="77777777" w:rsidR="0015357E" w:rsidRPr="004A0436" w:rsidRDefault="0015357E" w:rsidP="004A0436">
            <w:pPr>
              <w:widowControl w:val="0"/>
              <w:spacing w:after="0" w:line="240" w:lineRule="auto"/>
              <w:jc w:val="center"/>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18</w:t>
            </w:r>
          </w:p>
        </w:tc>
        <w:tc>
          <w:tcPr>
            <w:tcW w:w="4111" w:type="dxa"/>
            <w:vAlign w:val="center"/>
          </w:tcPr>
          <w:p w14:paraId="6B806BCD" w14:textId="77777777" w:rsidR="0015357E" w:rsidRPr="004A0436" w:rsidRDefault="0015357E" w:rsidP="004A0436">
            <w:pPr>
              <w:widowControl w:val="0"/>
              <w:spacing w:after="0" w:line="240" w:lineRule="auto"/>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 xml:space="preserve">Техническое перевооружение  складов  </w:t>
            </w:r>
            <w:proofErr w:type="spellStart"/>
            <w:r w:rsidRPr="004A0436">
              <w:rPr>
                <w:rFonts w:ascii="Myriad Pro" w:eastAsia="Calibri" w:hAnsi="Myriad Pro" w:cs="Times New Roman"/>
                <w:color w:val="000000" w:themeColor="text1"/>
                <w:sz w:val="20"/>
                <w:szCs w:val="20"/>
                <w:lang w:eastAsia="ru-RU"/>
              </w:rPr>
              <w:t>ремстройгру</w:t>
            </w:r>
            <w:r w:rsidR="00D61DE3" w:rsidRPr="004A0436">
              <w:rPr>
                <w:rFonts w:ascii="Myriad Pro" w:eastAsia="Calibri" w:hAnsi="Myriad Pro" w:cs="Times New Roman"/>
                <w:color w:val="000000" w:themeColor="text1"/>
                <w:sz w:val="20"/>
                <w:szCs w:val="20"/>
                <w:lang w:eastAsia="ru-RU"/>
              </w:rPr>
              <w:t>п</w:t>
            </w:r>
            <w:r w:rsidRPr="004A0436">
              <w:rPr>
                <w:rFonts w:ascii="Myriad Pro" w:eastAsia="Calibri" w:hAnsi="Myriad Pro" w:cs="Times New Roman"/>
                <w:color w:val="000000" w:themeColor="text1"/>
                <w:sz w:val="20"/>
                <w:szCs w:val="20"/>
                <w:lang w:eastAsia="ru-RU"/>
              </w:rPr>
              <w:t>пы</w:t>
            </w:r>
            <w:proofErr w:type="spellEnd"/>
            <w:r w:rsidRPr="004A0436">
              <w:rPr>
                <w:rFonts w:ascii="Myriad Pro" w:eastAsia="Calibri" w:hAnsi="Myriad Pro" w:cs="Times New Roman"/>
                <w:color w:val="000000" w:themeColor="text1"/>
                <w:sz w:val="20"/>
                <w:szCs w:val="20"/>
                <w:lang w:eastAsia="ru-RU"/>
              </w:rPr>
              <w:t xml:space="preserve"> п. </w:t>
            </w:r>
            <w:proofErr w:type="spellStart"/>
            <w:r w:rsidRPr="004A0436">
              <w:rPr>
                <w:rFonts w:ascii="Myriad Pro" w:eastAsia="Calibri" w:hAnsi="Myriad Pro" w:cs="Times New Roman"/>
                <w:color w:val="000000" w:themeColor="text1"/>
                <w:sz w:val="20"/>
                <w:szCs w:val="20"/>
                <w:lang w:eastAsia="ru-RU"/>
              </w:rPr>
              <w:t>Хелюля</w:t>
            </w:r>
            <w:proofErr w:type="spellEnd"/>
            <w:r w:rsidRPr="004A0436">
              <w:rPr>
                <w:rFonts w:ascii="Myriad Pro" w:eastAsia="Calibri" w:hAnsi="Myriad Pro" w:cs="Times New Roman"/>
                <w:color w:val="000000" w:themeColor="text1"/>
                <w:sz w:val="20"/>
                <w:szCs w:val="20"/>
                <w:lang w:eastAsia="ru-RU"/>
              </w:rPr>
              <w:t xml:space="preserve"> с оборудованием  системами обеспечения безопасности :Демонтаж существующего ограждения-501 </w:t>
            </w:r>
            <w:proofErr w:type="spellStart"/>
            <w:r w:rsidRPr="004A0436">
              <w:rPr>
                <w:rFonts w:ascii="Myriad Pro" w:eastAsia="Calibri" w:hAnsi="Myriad Pro" w:cs="Times New Roman"/>
                <w:color w:val="000000" w:themeColor="text1"/>
                <w:sz w:val="20"/>
                <w:szCs w:val="20"/>
                <w:lang w:eastAsia="ru-RU"/>
              </w:rPr>
              <w:t>м.п</w:t>
            </w:r>
            <w:proofErr w:type="spellEnd"/>
            <w:r w:rsidRPr="004A0436">
              <w:rPr>
                <w:rFonts w:ascii="Myriad Pro" w:eastAsia="Calibri" w:hAnsi="Myriad Pro" w:cs="Times New Roman"/>
                <w:color w:val="000000" w:themeColor="text1"/>
                <w:sz w:val="20"/>
                <w:szCs w:val="20"/>
                <w:lang w:eastAsia="ru-RU"/>
              </w:rPr>
              <w:t xml:space="preserve">., монтаж ограждения из профнастила - 5011 </w:t>
            </w:r>
            <w:proofErr w:type="spellStart"/>
            <w:r w:rsidRPr="004A0436">
              <w:rPr>
                <w:rFonts w:ascii="Myriad Pro" w:eastAsia="Calibri" w:hAnsi="Myriad Pro" w:cs="Times New Roman"/>
                <w:color w:val="000000" w:themeColor="text1"/>
                <w:sz w:val="20"/>
                <w:szCs w:val="20"/>
                <w:lang w:eastAsia="ru-RU"/>
              </w:rPr>
              <w:t>м.п</w:t>
            </w:r>
            <w:proofErr w:type="spellEnd"/>
            <w:r w:rsidRPr="004A0436">
              <w:rPr>
                <w:rFonts w:ascii="Myriad Pro" w:eastAsia="Calibri" w:hAnsi="Myriad Pro" w:cs="Times New Roman"/>
                <w:color w:val="000000" w:themeColor="text1"/>
                <w:sz w:val="20"/>
                <w:szCs w:val="20"/>
                <w:lang w:eastAsia="ru-RU"/>
              </w:rPr>
              <w:t xml:space="preserve">., монтаж </w:t>
            </w:r>
            <w:r w:rsidR="00EE4D67" w:rsidRPr="004A0436">
              <w:rPr>
                <w:rFonts w:ascii="Myriad Pro" w:eastAsia="Calibri" w:hAnsi="Myriad Pro" w:cs="Times New Roman"/>
                <w:color w:val="000000" w:themeColor="text1"/>
                <w:sz w:val="20"/>
                <w:szCs w:val="20"/>
                <w:lang w:eastAsia="ru-RU"/>
              </w:rPr>
              <w:t>«</w:t>
            </w:r>
            <w:r w:rsidRPr="004A0436">
              <w:rPr>
                <w:rFonts w:ascii="Myriad Pro" w:eastAsia="Calibri" w:hAnsi="Myriad Pro" w:cs="Times New Roman"/>
                <w:color w:val="000000" w:themeColor="text1"/>
                <w:sz w:val="20"/>
                <w:szCs w:val="20"/>
                <w:lang w:eastAsia="ru-RU"/>
              </w:rPr>
              <w:t>Егоза</w:t>
            </w:r>
            <w:r w:rsidR="00EE4D67" w:rsidRPr="004A0436">
              <w:rPr>
                <w:rFonts w:ascii="Myriad Pro" w:eastAsia="Calibri" w:hAnsi="Myriad Pro" w:cs="Times New Roman"/>
                <w:color w:val="000000" w:themeColor="text1"/>
                <w:sz w:val="20"/>
                <w:szCs w:val="20"/>
                <w:lang w:eastAsia="ru-RU"/>
              </w:rPr>
              <w:t>»</w:t>
            </w:r>
            <w:r w:rsidRPr="004A0436">
              <w:rPr>
                <w:rFonts w:ascii="Myriad Pro" w:eastAsia="Calibri" w:hAnsi="Myriad Pro" w:cs="Times New Roman"/>
                <w:color w:val="000000" w:themeColor="text1"/>
                <w:sz w:val="20"/>
                <w:szCs w:val="20"/>
                <w:lang w:eastAsia="ru-RU"/>
              </w:rPr>
              <w:t xml:space="preserve">-501 </w:t>
            </w:r>
            <w:proofErr w:type="spellStart"/>
            <w:r w:rsidRPr="004A0436">
              <w:rPr>
                <w:rFonts w:ascii="Myriad Pro" w:eastAsia="Calibri" w:hAnsi="Myriad Pro" w:cs="Times New Roman"/>
                <w:color w:val="000000" w:themeColor="text1"/>
                <w:sz w:val="20"/>
                <w:szCs w:val="20"/>
                <w:lang w:eastAsia="ru-RU"/>
              </w:rPr>
              <w:t>п.м</w:t>
            </w:r>
            <w:proofErr w:type="spellEnd"/>
            <w:r w:rsidRPr="004A0436">
              <w:rPr>
                <w:rFonts w:ascii="Myriad Pro" w:eastAsia="Calibri" w:hAnsi="Myriad Pro" w:cs="Times New Roman"/>
                <w:color w:val="000000" w:themeColor="text1"/>
                <w:sz w:val="20"/>
                <w:szCs w:val="20"/>
                <w:lang w:eastAsia="ru-RU"/>
              </w:rPr>
              <w:t>.</w:t>
            </w:r>
          </w:p>
        </w:tc>
        <w:tc>
          <w:tcPr>
            <w:tcW w:w="1559" w:type="dxa"/>
            <w:vAlign w:val="center"/>
          </w:tcPr>
          <w:p w14:paraId="38B48984" w14:textId="77777777" w:rsidR="0015357E" w:rsidRPr="004A0436" w:rsidRDefault="0015357E" w:rsidP="004A0436">
            <w:pPr>
              <w:widowControl w:val="0"/>
              <w:spacing w:after="0" w:line="240" w:lineRule="auto"/>
              <w:jc w:val="center"/>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7 686,12</w:t>
            </w:r>
          </w:p>
        </w:tc>
        <w:tc>
          <w:tcPr>
            <w:tcW w:w="1418" w:type="dxa"/>
            <w:vAlign w:val="center"/>
          </w:tcPr>
          <w:p w14:paraId="010C521E" w14:textId="77777777" w:rsidR="0015357E" w:rsidRPr="004A0436" w:rsidRDefault="0015357E" w:rsidP="004A0436">
            <w:pPr>
              <w:widowControl w:val="0"/>
              <w:spacing w:after="0" w:line="240" w:lineRule="auto"/>
              <w:jc w:val="center"/>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0,00</w:t>
            </w:r>
          </w:p>
        </w:tc>
        <w:tc>
          <w:tcPr>
            <w:tcW w:w="1417" w:type="dxa"/>
            <w:vAlign w:val="center"/>
          </w:tcPr>
          <w:p w14:paraId="50B6EF1C" w14:textId="77777777" w:rsidR="0015357E" w:rsidRPr="004A0436" w:rsidRDefault="0015357E" w:rsidP="004A0436">
            <w:pPr>
              <w:widowControl w:val="0"/>
              <w:spacing w:after="0" w:line="240" w:lineRule="auto"/>
              <w:jc w:val="center"/>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-7 686,12</w:t>
            </w:r>
          </w:p>
        </w:tc>
        <w:tc>
          <w:tcPr>
            <w:tcW w:w="1135" w:type="dxa"/>
            <w:vAlign w:val="center"/>
          </w:tcPr>
          <w:p w14:paraId="14FFF771" w14:textId="77777777" w:rsidR="0015357E" w:rsidRPr="004A0436" w:rsidRDefault="0015357E" w:rsidP="004A0436">
            <w:pPr>
              <w:widowControl w:val="0"/>
              <w:spacing w:after="0" w:line="240" w:lineRule="auto"/>
              <w:jc w:val="center"/>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-100%</w:t>
            </w:r>
          </w:p>
        </w:tc>
      </w:tr>
      <w:tr w:rsidR="0015357E" w:rsidRPr="004A0436" w14:paraId="4ED688A3" w14:textId="77777777" w:rsidTr="004A0436">
        <w:tc>
          <w:tcPr>
            <w:tcW w:w="675" w:type="dxa"/>
            <w:vAlign w:val="center"/>
          </w:tcPr>
          <w:p w14:paraId="1BFF81CD" w14:textId="77777777" w:rsidR="0015357E" w:rsidRPr="004A0436" w:rsidRDefault="0015357E" w:rsidP="004A0436">
            <w:pPr>
              <w:widowControl w:val="0"/>
              <w:spacing w:after="0" w:line="240" w:lineRule="auto"/>
              <w:jc w:val="center"/>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19</w:t>
            </w:r>
          </w:p>
        </w:tc>
        <w:tc>
          <w:tcPr>
            <w:tcW w:w="4111" w:type="dxa"/>
            <w:vAlign w:val="center"/>
          </w:tcPr>
          <w:p w14:paraId="34235A08" w14:textId="77777777" w:rsidR="0015357E" w:rsidRPr="004A0436" w:rsidRDefault="0015357E" w:rsidP="004A0436">
            <w:pPr>
              <w:widowControl w:val="0"/>
              <w:spacing w:after="0" w:line="240" w:lineRule="auto"/>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 xml:space="preserve">Техническое перевооружение РПБ РЭС-4 </w:t>
            </w:r>
            <w:r w:rsidR="00EE4D67" w:rsidRPr="004A0436">
              <w:rPr>
                <w:rFonts w:ascii="Myriad Pro" w:eastAsia="Calibri" w:hAnsi="Myriad Pro" w:cs="Times New Roman"/>
                <w:color w:val="000000" w:themeColor="text1"/>
                <w:sz w:val="20"/>
                <w:szCs w:val="20"/>
                <w:lang w:eastAsia="ru-RU"/>
              </w:rPr>
              <w:t>«</w:t>
            </w:r>
            <w:proofErr w:type="spellStart"/>
            <w:r w:rsidRPr="004A0436">
              <w:rPr>
                <w:rFonts w:ascii="Myriad Pro" w:eastAsia="Calibri" w:hAnsi="Myriad Pro" w:cs="Times New Roman"/>
                <w:color w:val="000000" w:themeColor="text1"/>
                <w:sz w:val="20"/>
                <w:szCs w:val="20"/>
                <w:lang w:eastAsia="ru-RU"/>
              </w:rPr>
              <w:t>Ляскеля</w:t>
            </w:r>
            <w:proofErr w:type="spellEnd"/>
            <w:r w:rsidR="00EE4D67" w:rsidRPr="004A0436">
              <w:rPr>
                <w:rFonts w:ascii="Myriad Pro" w:eastAsia="Calibri" w:hAnsi="Myriad Pro" w:cs="Times New Roman"/>
                <w:color w:val="000000" w:themeColor="text1"/>
                <w:sz w:val="20"/>
                <w:szCs w:val="20"/>
                <w:lang w:eastAsia="ru-RU"/>
              </w:rPr>
              <w:t>»</w:t>
            </w:r>
            <w:r w:rsidRPr="004A0436">
              <w:rPr>
                <w:rFonts w:ascii="Myriad Pro" w:eastAsia="Calibri" w:hAnsi="Myriad Pro" w:cs="Times New Roman"/>
                <w:color w:val="000000" w:themeColor="text1"/>
                <w:sz w:val="20"/>
                <w:szCs w:val="20"/>
                <w:lang w:eastAsia="ru-RU"/>
              </w:rPr>
              <w:t xml:space="preserve"> с оборудованием системами обеспечения безопасности :Устройство видеонаблюдения 1 система</w:t>
            </w:r>
          </w:p>
        </w:tc>
        <w:tc>
          <w:tcPr>
            <w:tcW w:w="1559" w:type="dxa"/>
            <w:vAlign w:val="center"/>
          </w:tcPr>
          <w:p w14:paraId="4B41C676" w14:textId="77777777" w:rsidR="0015357E" w:rsidRPr="004A0436" w:rsidRDefault="0015357E" w:rsidP="004A0436">
            <w:pPr>
              <w:widowControl w:val="0"/>
              <w:spacing w:after="0" w:line="240" w:lineRule="auto"/>
              <w:jc w:val="center"/>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63,44</w:t>
            </w:r>
          </w:p>
        </w:tc>
        <w:tc>
          <w:tcPr>
            <w:tcW w:w="1418" w:type="dxa"/>
            <w:vAlign w:val="center"/>
          </w:tcPr>
          <w:p w14:paraId="356789BD" w14:textId="77777777" w:rsidR="0015357E" w:rsidRPr="004A0436" w:rsidRDefault="0015357E" w:rsidP="004A0436">
            <w:pPr>
              <w:widowControl w:val="0"/>
              <w:spacing w:after="0" w:line="240" w:lineRule="auto"/>
              <w:jc w:val="center"/>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0,00</w:t>
            </w:r>
          </w:p>
        </w:tc>
        <w:tc>
          <w:tcPr>
            <w:tcW w:w="1417" w:type="dxa"/>
            <w:vAlign w:val="center"/>
          </w:tcPr>
          <w:p w14:paraId="601BEE93" w14:textId="77777777" w:rsidR="0015357E" w:rsidRPr="004A0436" w:rsidRDefault="0015357E" w:rsidP="004A0436">
            <w:pPr>
              <w:widowControl w:val="0"/>
              <w:spacing w:after="0" w:line="240" w:lineRule="auto"/>
              <w:jc w:val="center"/>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-63,44</w:t>
            </w:r>
          </w:p>
        </w:tc>
        <w:tc>
          <w:tcPr>
            <w:tcW w:w="1135" w:type="dxa"/>
            <w:vAlign w:val="center"/>
          </w:tcPr>
          <w:p w14:paraId="2A9C7238" w14:textId="77777777" w:rsidR="0015357E" w:rsidRPr="004A0436" w:rsidRDefault="0015357E" w:rsidP="004A0436">
            <w:pPr>
              <w:widowControl w:val="0"/>
              <w:spacing w:after="0" w:line="240" w:lineRule="auto"/>
              <w:jc w:val="center"/>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-100%</w:t>
            </w:r>
          </w:p>
        </w:tc>
      </w:tr>
      <w:tr w:rsidR="0015357E" w:rsidRPr="004A0436" w14:paraId="19BACD4A" w14:textId="77777777" w:rsidTr="004A0436">
        <w:tc>
          <w:tcPr>
            <w:tcW w:w="675" w:type="dxa"/>
            <w:vAlign w:val="center"/>
          </w:tcPr>
          <w:p w14:paraId="1744BB32" w14:textId="77777777" w:rsidR="0015357E" w:rsidRPr="004A0436" w:rsidRDefault="0015357E" w:rsidP="004A0436">
            <w:pPr>
              <w:widowControl w:val="0"/>
              <w:spacing w:after="0" w:line="240" w:lineRule="auto"/>
              <w:jc w:val="center"/>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20</w:t>
            </w:r>
          </w:p>
        </w:tc>
        <w:tc>
          <w:tcPr>
            <w:tcW w:w="4111" w:type="dxa"/>
            <w:vAlign w:val="center"/>
          </w:tcPr>
          <w:p w14:paraId="42CE28CF" w14:textId="77777777" w:rsidR="0015357E" w:rsidRPr="004A0436" w:rsidRDefault="0015357E" w:rsidP="004A0436">
            <w:pPr>
              <w:widowControl w:val="0"/>
              <w:spacing w:after="0" w:line="240" w:lineRule="auto"/>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 xml:space="preserve">Техническое перевооружение РПБ РЭС-2 </w:t>
            </w:r>
            <w:r w:rsidR="00EE4D67" w:rsidRPr="004A0436">
              <w:rPr>
                <w:rFonts w:ascii="Myriad Pro" w:eastAsia="Calibri" w:hAnsi="Myriad Pro" w:cs="Times New Roman"/>
                <w:color w:val="000000" w:themeColor="text1"/>
                <w:sz w:val="20"/>
                <w:szCs w:val="20"/>
                <w:lang w:eastAsia="ru-RU"/>
              </w:rPr>
              <w:t>«</w:t>
            </w:r>
            <w:r w:rsidRPr="004A0436">
              <w:rPr>
                <w:rFonts w:ascii="Myriad Pro" w:eastAsia="Calibri" w:hAnsi="Myriad Pro" w:cs="Times New Roman"/>
                <w:color w:val="000000" w:themeColor="text1"/>
                <w:sz w:val="20"/>
                <w:szCs w:val="20"/>
                <w:lang w:eastAsia="ru-RU"/>
              </w:rPr>
              <w:t>Олонец</w:t>
            </w:r>
            <w:r w:rsidR="00EE4D67" w:rsidRPr="004A0436">
              <w:rPr>
                <w:rFonts w:ascii="Myriad Pro" w:eastAsia="Calibri" w:hAnsi="Myriad Pro" w:cs="Times New Roman"/>
                <w:color w:val="000000" w:themeColor="text1"/>
                <w:sz w:val="20"/>
                <w:szCs w:val="20"/>
                <w:lang w:eastAsia="ru-RU"/>
              </w:rPr>
              <w:t>»</w:t>
            </w:r>
            <w:r w:rsidRPr="004A0436">
              <w:rPr>
                <w:rFonts w:ascii="Myriad Pro" w:eastAsia="Calibri" w:hAnsi="Myriad Pro" w:cs="Times New Roman"/>
                <w:color w:val="000000" w:themeColor="text1"/>
                <w:sz w:val="20"/>
                <w:szCs w:val="20"/>
                <w:lang w:eastAsia="ru-RU"/>
              </w:rPr>
              <w:t xml:space="preserve"> с оборудованием  системами обеспечения безопасности: устройство видеонаблюдения 1 система</w:t>
            </w:r>
          </w:p>
        </w:tc>
        <w:tc>
          <w:tcPr>
            <w:tcW w:w="1559" w:type="dxa"/>
            <w:vAlign w:val="center"/>
          </w:tcPr>
          <w:p w14:paraId="7A005726" w14:textId="77777777" w:rsidR="0015357E" w:rsidRPr="004A0436" w:rsidRDefault="0015357E" w:rsidP="004A0436">
            <w:pPr>
              <w:widowControl w:val="0"/>
              <w:spacing w:after="0" w:line="240" w:lineRule="auto"/>
              <w:jc w:val="center"/>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100,50</w:t>
            </w:r>
          </w:p>
        </w:tc>
        <w:tc>
          <w:tcPr>
            <w:tcW w:w="1418" w:type="dxa"/>
            <w:vAlign w:val="center"/>
          </w:tcPr>
          <w:p w14:paraId="7A1C57B8" w14:textId="77777777" w:rsidR="0015357E" w:rsidRPr="004A0436" w:rsidRDefault="0015357E" w:rsidP="004A0436">
            <w:pPr>
              <w:widowControl w:val="0"/>
              <w:spacing w:after="0" w:line="240" w:lineRule="auto"/>
              <w:jc w:val="center"/>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0,00</w:t>
            </w:r>
          </w:p>
        </w:tc>
        <w:tc>
          <w:tcPr>
            <w:tcW w:w="1417" w:type="dxa"/>
            <w:vAlign w:val="center"/>
          </w:tcPr>
          <w:p w14:paraId="2C5E250E" w14:textId="77777777" w:rsidR="0015357E" w:rsidRPr="004A0436" w:rsidRDefault="0015357E" w:rsidP="004A0436">
            <w:pPr>
              <w:widowControl w:val="0"/>
              <w:spacing w:after="0" w:line="240" w:lineRule="auto"/>
              <w:jc w:val="center"/>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-100,50</w:t>
            </w:r>
          </w:p>
        </w:tc>
        <w:tc>
          <w:tcPr>
            <w:tcW w:w="1135" w:type="dxa"/>
            <w:vAlign w:val="center"/>
          </w:tcPr>
          <w:p w14:paraId="32C063A0" w14:textId="77777777" w:rsidR="0015357E" w:rsidRPr="004A0436" w:rsidRDefault="0015357E" w:rsidP="004A0436">
            <w:pPr>
              <w:widowControl w:val="0"/>
              <w:spacing w:after="0" w:line="240" w:lineRule="auto"/>
              <w:jc w:val="center"/>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-100%</w:t>
            </w:r>
          </w:p>
        </w:tc>
      </w:tr>
      <w:tr w:rsidR="0015357E" w:rsidRPr="004A0436" w14:paraId="3C4AFD49" w14:textId="77777777" w:rsidTr="004A0436">
        <w:tc>
          <w:tcPr>
            <w:tcW w:w="675" w:type="dxa"/>
            <w:vAlign w:val="center"/>
          </w:tcPr>
          <w:p w14:paraId="2E625365" w14:textId="77777777" w:rsidR="0015357E" w:rsidRPr="004A0436" w:rsidRDefault="0015357E" w:rsidP="004A0436">
            <w:pPr>
              <w:widowControl w:val="0"/>
              <w:spacing w:after="0" w:line="240" w:lineRule="auto"/>
              <w:jc w:val="center"/>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21</w:t>
            </w:r>
          </w:p>
        </w:tc>
        <w:tc>
          <w:tcPr>
            <w:tcW w:w="4111" w:type="dxa"/>
            <w:vAlign w:val="center"/>
          </w:tcPr>
          <w:p w14:paraId="0D26166C" w14:textId="77777777" w:rsidR="0015357E" w:rsidRPr="004A0436" w:rsidRDefault="0015357E" w:rsidP="004A0436">
            <w:pPr>
              <w:widowControl w:val="0"/>
              <w:spacing w:after="0" w:line="240" w:lineRule="auto"/>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 xml:space="preserve">Техническое перевооружение РПБ РЭС-2 </w:t>
            </w:r>
            <w:r w:rsidR="00EE4D67" w:rsidRPr="004A0436">
              <w:rPr>
                <w:rFonts w:ascii="Myriad Pro" w:eastAsia="Calibri" w:hAnsi="Myriad Pro" w:cs="Times New Roman"/>
                <w:color w:val="000000" w:themeColor="text1"/>
                <w:sz w:val="20"/>
                <w:szCs w:val="20"/>
                <w:lang w:eastAsia="ru-RU"/>
              </w:rPr>
              <w:t>«</w:t>
            </w:r>
            <w:r w:rsidRPr="004A0436">
              <w:rPr>
                <w:rFonts w:ascii="Myriad Pro" w:eastAsia="Calibri" w:hAnsi="Myriad Pro" w:cs="Times New Roman"/>
                <w:color w:val="000000" w:themeColor="text1"/>
                <w:sz w:val="20"/>
                <w:szCs w:val="20"/>
                <w:lang w:eastAsia="ru-RU"/>
              </w:rPr>
              <w:t>Лоухи</w:t>
            </w:r>
            <w:r w:rsidR="00EE4D67" w:rsidRPr="004A0436">
              <w:rPr>
                <w:rFonts w:ascii="Myriad Pro" w:eastAsia="Calibri" w:hAnsi="Myriad Pro" w:cs="Times New Roman"/>
                <w:color w:val="000000" w:themeColor="text1"/>
                <w:sz w:val="20"/>
                <w:szCs w:val="20"/>
                <w:lang w:eastAsia="ru-RU"/>
              </w:rPr>
              <w:t>»</w:t>
            </w:r>
            <w:r w:rsidRPr="004A0436">
              <w:rPr>
                <w:rFonts w:ascii="Myriad Pro" w:eastAsia="Calibri" w:hAnsi="Myriad Pro" w:cs="Times New Roman"/>
                <w:color w:val="000000" w:themeColor="text1"/>
                <w:sz w:val="20"/>
                <w:szCs w:val="20"/>
                <w:lang w:eastAsia="ru-RU"/>
              </w:rPr>
              <w:t xml:space="preserve"> с  оборудованием системами обеспечения безопасности :монтаж ограждения из профнастила - 355,5 </w:t>
            </w:r>
            <w:proofErr w:type="spellStart"/>
            <w:r w:rsidRPr="004A0436">
              <w:rPr>
                <w:rFonts w:ascii="Myriad Pro" w:eastAsia="Calibri" w:hAnsi="Myriad Pro" w:cs="Times New Roman"/>
                <w:color w:val="000000" w:themeColor="text1"/>
                <w:sz w:val="20"/>
                <w:szCs w:val="20"/>
                <w:lang w:eastAsia="ru-RU"/>
              </w:rPr>
              <w:t>п.м</w:t>
            </w:r>
            <w:proofErr w:type="spellEnd"/>
            <w:r w:rsidRPr="004A0436">
              <w:rPr>
                <w:rFonts w:ascii="Myriad Pro" w:eastAsia="Calibri" w:hAnsi="Myriad Pro" w:cs="Times New Roman"/>
                <w:color w:val="000000" w:themeColor="text1"/>
                <w:sz w:val="20"/>
                <w:szCs w:val="20"/>
                <w:lang w:eastAsia="ru-RU"/>
              </w:rPr>
              <w:t xml:space="preserve">., монтаж Егоза-355,5 </w:t>
            </w:r>
            <w:proofErr w:type="spellStart"/>
            <w:r w:rsidRPr="004A0436">
              <w:rPr>
                <w:rFonts w:ascii="Myriad Pro" w:eastAsia="Calibri" w:hAnsi="Myriad Pro" w:cs="Times New Roman"/>
                <w:color w:val="000000" w:themeColor="text1"/>
                <w:sz w:val="20"/>
                <w:szCs w:val="20"/>
                <w:lang w:eastAsia="ru-RU"/>
              </w:rPr>
              <w:t>м.п</w:t>
            </w:r>
            <w:proofErr w:type="spellEnd"/>
            <w:r w:rsidRPr="004A0436">
              <w:rPr>
                <w:rFonts w:ascii="Myriad Pro" w:eastAsia="Calibri" w:hAnsi="Myriad Pro" w:cs="Times New Roman"/>
                <w:color w:val="000000" w:themeColor="text1"/>
                <w:sz w:val="20"/>
                <w:szCs w:val="20"/>
                <w:lang w:eastAsia="ru-RU"/>
              </w:rPr>
              <w:t>., установка шлагбаума-1 шт.</w:t>
            </w:r>
          </w:p>
        </w:tc>
        <w:tc>
          <w:tcPr>
            <w:tcW w:w="1559" w:type="dxa"/>
            <w:vAlign w:val="center"/>
          </w:tcPr>
          <w:p w14:paraId="0936E0B7" w14:textId="77777777" w:rsidR="0015357E" w:rsidRPr="004A0436" w:rsidRDefault="0015357E" w:rsidP="004A0436">
            <w:pPr>
              <w:widowControl w:val="0"/>
              <w:spacing w:after="0" w:line="240" w:lineRule="auto"/>
              <w:jc w:val="center"/>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344,05</w:t>
            </w:r>
          </w:p>
        </w:tc>
        <w:tc>
          <w:tcPr>
            <w:tcW w:w="1418" w:type="dxa"/>
            <w:vAlign w:val="center"/>
          </w:tcPr>
          <w:p w14:paraId="195777CB" w14:textId="77777777" w:rsidR="0015357E" w:rsidRPr="004A0436" w:rsidRDefault="0015357E" w:rsidP="004A0436">
            <w:pPr>
              <w:widowControl w:val="0"/>
              <w:spacing w:after="0" w:line="240" w:lineRule="auto"/>
              <w:jc w:val="center"/>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0,00</w:t>
            </w:r>
          </w:p>
        </w:tc>
        <w:tc>
          <w:tcPr>
            <w:tcW w:w="1417" w:type="dxa"/>
            <w:vAlign w:val="center"/>
          </w:tcPr>
          <w:p w14:paraId="4B9B59C6" w14:textId="77777777" w:rsidR="0015357E" w:rsidRPr="004A0436" w:rsidRDefault="0015357E" w:rsidP="004A0436">
            <w:pPr>
              <w:widowControl w:val="0"/>
              <w:spacing w:after="0" w:line="240" w:lineRule="auto"/>
              <w:jc w:val="center"/>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-344,05</w:t>
            </w:r>
          </w:p>
        </w:tc>
        <w:tc>
          <w:tcPr>
            <w:tcW w:w="1135" w:type="dxa"/>
            <w:vAlign w:val="center"/>
          </w:tcPr>
          <w:p w14:paraId="21CFCF28" w14:textId="77777777" w:rsidR="0015357E" w:rsidRPr="004A0436" w:rsidRDefault="0015357E" w:rsidP="004A0436">
            <w:pPr>
              <w:widowControl w:val="0"/>
              <w:spacing w:after="0" w:line="240" w:lineRule="auto"/>
              <w:jc w:val="center"/>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-100%</w:t>
            </w:r>
          </w:p>
        </w:tc>
      </w:tr>
      <w:tr w:rsidR="0015357E" w:rsidRPr="004A0436" w14:paraId="3B976FBB" w14:textId="77777777" w:rsidTr="004A0436">
        <w:tc>
          <w:tcPr>
            <w:tcW w:w="675" w:type="dxa"/>
            <w:vAlign w:val="center"/>
          </w:tcPr>
          <w:p w14:paraId="23E3A580" w14:textId="77777777" w:rsidR="0015357E" w:rsidRPr="004A0436" w:rsidRDefault="0015357E" w:rsidP="004A0436">
            <w:pPr>
              <w:widowControl w:val="0"/>
              <w:spacing w:after="0" w:line="240" w:lineRule="auto"/>
              <w:jc w:val="center"/>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22</w:t>
            </w:r>
          </w:p>
        </w:tc>
        <w:tc>
          <w:tcPr>
            <w:tcW w:w="4111" w:type="dxa"/>
            <w:vAlign w:val="center"/>
          </w:tcPr>
          <w:p w14:paraId="6F50DA04" w14:textId="77777777" w:rsidR="0015357E" w:rsidRPr="004A0436" w:rsidRDefault="0015357E" w:rsidP="004A0436">
            <w:pPr>
              <w:widowControl w:val="0"/>
              <w:spacing w:after="0" w:line="240" w:lineRule="auto"/>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Приобретение седельного тягача с КМУ на базе КАМАЗ-53504 (3 ед.)</w:t>
            </w:r>
          </w:p>
        </w:tc>
        <w:tc>
          <w:tcPr>
            <w:tcW w:w="1559" w:type="dxa"/>
            <w:vAlign w:val="center"/>
          </w:tcPr>
          <w:p w14:paraId="0BC8C657" w14:textId="77777777" w:rsidR="0015357E" w:rsidRPr="004A0436" w:rsidRDefault="0015357E" w:rsidP="004A0436">
            <w:pPr>
              <w:widowControl w:val="0"/>
              <w:spacing w:after="0" w:line="240" w:lineRule="auto"/>
              <w:jc w:val="center"/>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11 836,26</w:t>
            </w:r>
          </w:p>
        </w:tc>
        <w:tc>
          <w:tcPr>
            <w:tcW w:w="1418" w:type="dxa"/>
            <w:vAlign w:val="center"/>
          </w:tcPr>
          <w:p w14:paraId="306DA6E3" w14:textId="77777777" w:rsidR="0015357E" w:rsidRPr="004A0436" w:rsidRDefault="0015357E" w:rsidP="004A0436">
            <w:pPr>
              <w:widowControl w:val="0"/>
              <w:spacing w:after="0" w:line="240" w:lineRule="auto"/>
              <w:jc w:val="center"/>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11 094,85</w:t>
            </w:r>
          </w:p>
        </w:tc>
        <w:tc>
          <w:tcPr>
            <w:tcW w:w="1417" w:type="dxa"/>
            <w:vAlign w:val="center"/>
          </w:tcPr>
          <w:p w14:paraId="79A81D8A" w14:textId="77777777" w:rsidR="0015357E" w:rsidRPr="004A0436" w:rsidRDefault="0015357E" w:rsidP="004A0436">
            <w:pPr>
              <w:widowControl w:val="0"/>
              <w:spacing w:after="0" w:line="240" w:lineRule="auto"/>
              <w:jc w:val="center"/>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-741,41</w:t>
            </w:r>
          </w:p>
        </w:tc>
        <w:tc>
          <w:tcPr>
            <w:tcW w:w="1135" w:type="dxa"/>
            <w:vAlign w:val="center"/>
          </w:tcPr>
          <w:p w14:paraId="4182377C" w14:textId="77777777" w:rsidR="0015357E" w:rsidRPr="004A0436" w:rsidRDefault="0015357E" w:rsidP="004A0436">
            <w:pPr>
              <w:widowControl w:val="0"/>
              <w:spacing w:after="0" w:line="240" w:lineRule="auto"/>
              <w:jc w:val="center"/>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-6%</w:t>
            </w:r>
          </w:p>
        </w:tc>
      </w:tr>
      <w:tr w:rsidR="0015357E" w:rsidRPr="004A0436" w14:paraId="28E83A70" w14:textId="77777777" w:rsidTr="004A0436">
        <w:tc>
          <w:tcPr>
            <w:tcW w:w="675" w:type="dxa"/>
            <w:vAlign w:val="center"/>
          </w:tcPr>
          <w:p w14:paraId="3BA6310D" w14:textId="77777777" w:rsidR="0015357E" w:rsidRPr="004A0436" w:rsidRDefault="0015357E" w:rsidP="004A0436">
            <w:pPr>
              <w:widowControl w:val="0"/>
              <w:spacing w:after="0" w:line="240" w:lineRule="auto"/>
              <w:jc w:val="center"/>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23</w:t>
            </w:r>
          </w:p>
        </w:tc>
        <w:tc>
          <w:tcPr>
            <w:tcW w:w="4111" w:type="dxa"/>
            <w:vAlign w:val="center"/>
          </w:tcPr>
          <w:p w14:paraId="71B48A93" w14:textId="77777777" w:rsidR="0015357E" w:rsidRPr="004A0436" w:rsidRDefault="0015357E" w:rsidP="004A0436">
            <w:pPr>
              <w:widowControl w:val="0"/>
              <w:spacing w:after="0" w:line="240" w:lineRule="auto"/>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Приобретение автомобиля бригадного  УАЗ Патриот (Пикап) (11 ед.)</w:t>
            </w:r>
          </w:p>
        </w:tc>
        <w:tc>
          <w:tcPr>
            <w:tcW w:w="1559" w:type="dxa"/>
            <w:vAlign w:val="center"/>
          </w:tcPr>
          <w:p w14:paraId="363514DA" w14:textId="77777777" w:rsidR="0015357E" w:rsidRPr="004A0436" w:rsidRDefault="0015357E" w:rsidP="004A0436">
            <w:pPr>
              <w:widowControl w:val="0"/>
              <w:spacing w:after="0" w:line="240" w:lineRule="auto"/>
              <w:jc w:val="center"/>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1 069,97</w:t>
            </w:r>
          </w:p>
        </w:tc>
        <w:tc>
          <w:tcPr>
            <w:tcW w:w="1418" w:type="dxa"/>
            <w:vAlign w:val="center"/>
          </w:tcPr>
          <w:p w14:paraId="2D6DB4F4" w14:textId="77777777" w:rsidR="0015357E" w:rsidRPr="004A0436" w:rsidRDefault="0015357E" w:rsidP="004A0436">
            <w:pPr>
              <w:widowControl w:val="0"/>
              <w:spacing w:after="0" w:line="240" w:lineRule="auto"/>
              <w:jc w:val="center"/>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5,70</w:t>
            </w:r>
          </w:p>
        </w:tc>
        <w:tc>
          <w:tcPr>
            <w:tcW w:w="1417" w:type="dxa"/>
            <w:vAlign w:val="center"/>
          </w:tcPr>
          <w:p w14:paraId="64C3D299" w14:textId="77777777" w:rsidR="0015357E" w:rsidRPr="004A0436" w:rsidRDefault="0015357E" w:rsidP="004A0436">
            <w:pPr>
              <w:widowControl w:val="0"/>
              <w:spacing w:after="0" w:line="240" w:lineRule="auto"/>
              <w:jc w:val="center"/>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-1 064,27</w:t>
            </w:r>
          </w:p>
        </w:tc>
        <w:tc>
          <w:tcPr>
            <w:tcW w:w="1135" w:type="dxa"/>
            <w:vAlign w:val="center"/>
          </w:tcPr>
          <w:p w14:paraId="47732F3E" w14:textId="77777777" w:rsidR="0015357E" w:rsidRPr="004A0436" w:rsidRDefault="0015357E" w:rsidP="004A0436">
            <w:pPr>
              <w:widowControl w:val="0"/>
              <w:spacing w:after="0" w:line="240" w:lineRule="auto"/>
              <w:jc w:val="center"/>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-99%</w:t>
            </w:r>
          </w:p>
        </w:tc>
      </w:tr>
      <w:tr w:rsidR="0015357E" w:rsidRPr="004A0436" w14:paraId="0456CBA0" w14:textId="77777777" w:rsidTr="004A0436">
        <w:tc>
          <w:tcPr>
            <w:tcW w:w="675" w:type="dxa"/>
            <w:vAlign w:val="center"/>
          </w:tcPr>
          <w:p w14:paraId="70169727" w14:textId="77777777" w:rsidR="0015357E" w:rsidRPr="004A0436" w:rsidRDefault="0015357E" w:rsidP="004A0436">
            <w:pPr>
              <w:widowControl w:val="0"/>
              <w:spacing w:after="0" w:line="240" w:lineRule="auto"/>
              <w:jc w:val="center"/>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24</w:t>
            </w:r>
          </w:p>
        </w:tc>
        <w:tc>
          <w:tcPr>
            <w:tcW w:w="4111" w:type="dxa"/>
            <w:vAlign w:val="center"/>
          </w:tcPr>
          <w:p w14:paraId="2DB1A369" w14:textId="77777777" w:rsidR="0015357E" w:rsidRPr="004A0436" w:rsidRDefault="0015357E" w:rsidP="004A0436">
            <w:pPr>
              <w:widowControl w:val="0"/>
              <w:spacing w:after="0" w:line="240" w:lineRule="auto"/>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 xml:space="preserve">Приобретение </w:t>
            </w:r>
            <w:proofErr w:type="spellStart"/>
            <w:r w:rsidRPr="004A0436">
              <w:rPr>
                <w:rFonts w:ascii="Myriad Pro" w:eastAsia="Calibri" w:hAnsi="Myriad Pro" w:cs="Times New Roman"/>
                <w:color w:val="000000" w:themeColor="text1"/>
                <w:sz w:val="20"/>
                <w:szCs w:val="20"/>
                <w:lang w:eastAsia="ru-RU"/>
              </w:rPr>
              <w:t>хромотографа</w:t>
            </w:r>
            <w:proofErr w:type="spellEnd"/>
            <w:r w:rsidRPr="004A0436">
              <w:rPr>
                <w:rFonts w:ascii="Myriad Pro" w:eastAsia="Calibri" w:hAnsi="Myriad Pro" w:cs="Times New Roman"/>
                <w:color w:val="000000" w:themeColor="text1"/>
                <w:sz w:val="20"/>
                <w:szCs w:val="20"/>
                <w:lang w:eastAsia="ru-RU"/>
              </w:rPr>
              <w:t xml:space="preserve">  Кристалл- 5000.2 (1 ед.)</w:t>
            </w:r>
          </w:p>
        </w:tc>
        <w:tc>
          <w:tcPr>
            <w:tcW w:w="1559" w:type="dxa"/>
            <w:vAlign w:val="center"/>
          </w:tcPr>
          <w:p w14:paraId="12D6D0E2" w14:textId="77777777" w:rsidR="0015357E" w:rsidRPr="004A0436" w:rsidRDefault="0015357E" w:rsidP="004A0436">
            <w:pPr>
              <w:widowControl w:val="0"/>
              <w:spacing w:after="0" w:line="240" w:lineRule="auto"/>
              <w:jc w:val="center"/>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857,43</w:t>
            </w:r>
          </w:p>
        </w:tc>
        <w:tc>
          <w:tcPr>
            <w:tcW w:w="1418" w:type="dxa"/>
            <w:vAlign w:val="center"/>
          </w:tcPr>
          <w:p w14:paraId="56182A7E" w14:textId="77777777" w:rsidR="0015357E" w:rsidRPr="004A0436" w:rsidRDefault="0015357E" w:rsidP="004A0436">
            <w:pPr>
              <w:widowControl w:val="0"/>
              <w:spacing w:after="0" w:line="240" w:lineRule="auto"/>
              <w:jc w:val="center"/>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0,00</w:t>
            </w:r>
          </w:p>
        </w:tc>
        <w:tc>
          <w:tcPr>
            <w:tcW w:w="1417" w:type="dxa"/>
            <w:vAlign w:val="center"/>
          </w:tcPr>
          <w:p w14:paraId="78230D0B" w14:textId="77777777" w:rsidR="0015357E" w:rsidRPr="004A0436" w:rsidRDefault="0015357E" w:rsidP="004A0436">
            <w:pPr>
              <w:widowControl w:val="0"/>
              <w:spacing w:after="0" w:line="240" w:lineRule="auto"/>
              <w:jc w:val="center"/>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-857,43</w:t>
            </w:r>
          </w:p>
        </w:tc>
        <w:tc>
          <w:tcPr>
            <w:tcW w:w="1135" w:type="dxa"/>
            <w:vAlign w:val="center"/>
          </w:tcPr>
          <w:p w14:paraId="73B86710" w14:textId="77777777" w:rsidR="0015357E" w:rsidRPr="004A0436" w:rsidRDefault="0015357E" w:rsidP="004A0436">
            <w:pPr>
              <w:widowControl w:val="0"/>
              <w:spacing w:after="0" w:line="240" w:lineRule="auto"/>
              <w:jc w:val="center"/>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-100%</w:t>
            </w:r>
          </w:p>
        </w:tc>
      </w:tr>
      <w:tr w:rsidR="0015357E" w:rsidRPr="004A0436" w14:paraId="043BAC6E" w14:textId="77777777" w:rsidTr="004A0436">
        <w:tc>
          <w:tcPr>
            <w:tcW w:w="675" w:type="dxa"/>
            <w:vAlign w:val="center"/>
          </w:tcPr>
          <w:p w14:paraId="10CE6184" w14:textId="77777777" w:rsidR="0015357E" w:rsidRPr="004A0436" w:rsidRDefault="0015357E" w:rsidP="004A0436">
            <w:pPr>
              <w:widowControl w:val="0"/>
              <w:spacing w:after="0" w:line="240" w:lineRule="auto"/>
              <w:jc w:val="center"/>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25</w:t>
            </w:r>
          </w:p>
        </w:tc>
        <w:tc>
          <w:tcPr>
            <w:tcW w:w="4111" w:type="dxa"/>
            <w:vAlign w:val="center"/>
          </w:tcPr>
          <w:p w14:paraId="587FB4C2" w14:textId="77777777" w:rsidR="0015357E" w:rsidRPr="004A0436" w:rsidRDefault="0015357E" w:rsidP="004A0436">
            <w:pPr>
              <w:widowControl w:val="0"/>
              <w:spacing w:after="0" w:line="240" w:lineRule="auto"/>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Приобретение тепловизора FLIR Т440 (2 ед.)</w:t>
            </w:r>
          </w:p>
        </w:tc>
        <w:tc>
          <w:tcPr>
            <w:tcW w:w="1559" w:type="dxa"/>
            <w:vAlign w:val="center"/>
          </w:tcPr>
          <w:p w14:paraId="36464BF8" w14:textId="77777777" w:rsidR="0015357E" w:rsidRPr="004A0436" w:rsidRDefault="0015357E" w:rsidP="004A0436">
            <w:pPr>
              <w:widowControl w:val="0"/>
              <w:spacing w:after="0" w:line="240" w:lineRule="auto"/>
              <w:jc w:val="center"/>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3 854,53</w:t>
            </w:r>
          </w:p>
        </w:tc>
        <w:tc>
          <w:tcPr>
            <w:tcW w:w="1418" w:type="dxa"/>
            <w:vAlign w:val="center"/>
          </w:tcPr>
          <w:p w14:paraId="41DD4C99" w14:textId="77777777" w:rsidR="0015357E" w:rsidRPr="004A0436" w:rsidRDefault="0015357E" w:rsidP="004A0436">
            <w:pPr>
              <w:widowControl w:val="0"/>
              <w:spacing w:after="0" w:line="240" w:lineRule="auto"/>
              <w:jc w:val="center"/>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2 233,45</w:t>
            </w:r>
          </w:p>
        </w:tc>
        <w:tc>
          <w:tcPr>
            <w:tcW w:w="1417" w:type="dxa"/>
            <w:vAlign w:val="center"/>
          </w:tcPr>
          <w:p w14:paraId="61D06BD0" w14:textId="77777777" w:rsidR="0015357E" w:rsidRPr="004A0436" w:rsidRDefault="0015357E" w:rsidP="004A0436">
            <w:pPr>
              <w:widowControl w:val="0"/>
              <w:spacing w:after="0" w:line="240" w:lineRule="auto"/>
              <w:jc w:val="center"/>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-1 621,08</w:t>
            </w:r>
          </w:p>
        </w:tc>
        <w:tc>
          <w:tcPr>
            <w:tcW w:w="1135" w:type="dxa"/>
            <w:vAlign w:val="center"/>
          </w:tcPr>
          <w:p w14:paraId="13C4E96D" w14:textId="77777777" w:rsidR="0015357E" w:rsidRPr="004A0436" w:rsidRDefault="0015357E" w:rsidP="004A0436">
            <w:pPr>
              <w:widowControl w:val="0"/>
              <w:spacing w:after="0" w:line="240" w:lineRule="auto"/>
              <w:jc w:val="center"/>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-42%</w:t>
            </w:r>
          </w:p>
        </w:tc>
      </w:tr>
      <w:tr w:rsidR="0015357E" w:rsidRPr="004A0436" w14:paraId="37F09C97" w14:textId="77777777" w:rsidTr="004A0436">
        <w:tc>
          <w:tcPr>
            <w:tcW w:w="675" w:type="dxa"/>
            <w:vAlign w:val="center"/>
          </w:tcPr>
          <w:p w14:paraId="0052A36C" w14:textId="77777777" w:rsidR="0015357E" w:rsidRPr="004A0436" w:rsidRDefault="0015357E" w:rsidP="004A0436">
            <w:pPr>
              <w:widowControl w:val="0"/>
              <w:spacing w:after="0" w:line="240" w:lineRule="auto"/>
              <w:jc w:val="center"/>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26</w:t>
            </w:r>
          </w:p>
        </w:tc>
        <w:tc>
          <w:tcPr>
            <w:tcW w:w="4111" w:type="dxa"/>
            <w:vAlign w:val="center"/>
          </w:tcPr>
          <w:p w14:paraId="7D542732" w14:textId="77777777" w:rsidR="0015357E" w:rsidRPr="004A0436" w:rsidRDefault="0015357E" w:rsidP="004A0436">
            <w:pPr>
              <w:widowControl w:val="0"/>
              <w:spacing w:after="0" w:line="240" w:lineRule="auto"/>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Приобретение прибора МИКО 2.3 (1 ед.)</w:t>
            </w:r>
          </w:p>
        </w:tc>
        <w:tc>
          <w:tcPr>
            <w:tcW w:w="1559" w:type="dxa"/>
            <w:vAlign w:val="center"/>
          </w:tcPr>
          <w:p w14:paraId="20709584" w14:textId="77777777" w:rsidR="0015357E" w:rsidRPr="004A0436" w:rsidRDefault="0015357E" w:rsidP="004A0436">
            <w:pPr>
              <w:widowControl w:val="0"/>
              <w:spacing w:after="0" w:line="240" w:lineRule="auto"/>
              <w:jc w:val="center"/>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328,55</w:t>
            </w:r>
          </w:p>
        </w:tc>
        <w:tc>
          <w:tcPr>
            <w:tcW w:w="1418" w:type="dxa"/>
            <w:vAlign w:val="center"/>
          </w:tcPr>
          <w:p w14:paraId="1A249D7B" w14:textId="77777777" w:rsidR="0015357E" w:rsidRPr="004A0436" w:rsidRDefault="0015357E" w:rsidP="004A0436">
            <w:pPr>
              <w:widowControl w:val="0"/>
              <w:spacing w:after="0" w:line="240" w:lineRule="auto"/>
              <w:jc w:val="center"/>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300,49</w:t>
            </w:r>
          </w:p>
        </w:tc>
        <w:tc>
          <w:tcPr>
            <w:tcW w:w="1417" w:type="dxa"/>
            <w:vAlign w:val="center"/>
          </w:tcPr>
          <w:p w14:paraId="09BA37D3" w14:textId="77777777" w:rsidR="0015357E" w:rsidRPr="004A0436" w:rsidRDefault="0015357E" w:rsidP="004A0436">
            <w:pPr>
              <w:widowControl w:val="0"/>
              <w:spacing w:after="0" w:line="240" w:lineRule="auto"/>
              <w:jc w:val="center"/>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-28,06</w:t>
            </w:r>
          </w:p>
        </w:tc>
        <w:tc>
          <w:tcPr>
            <w:tcW w:w="1135" w:type="dxa"/>
            <w:vAlign w:val="center"/>
          </w:tcPr>
          <w:p w14:paraId="47FC5FB6" w14:textId="77777777" w:rsidR="0015357E" w:rsidRPr="004A0436" w:rsidRDefault="0015357E" w:rsidP="004A0436">
            <w:pPr>
              <w:widowControl w:val="0"/>
              <w:spacing w:after="0" w:line="240" w:lineRule="auto"/>
              <w:jc w:val="center"/>
              <w:rPr>
                <w:rFonts w:ascii="Myriad Pro" w:eastAsia="Calibri" w:hAnsi="Myriad Pro" w:cs="Times New Roman"/>
                <w:color w:val="000000" w:themeColor="text1"/>
                <w:sz w:val="20"/>
                <w:szCs w:val="20"/>
                <w:lang w:eastAsia="ru-RU"/>
              </w:rPr>
            </w:pPr>
            <w:r w:rsidRPr="004A0436">
              <w:rPr>
                <w:rFonts w:ascii="Myriad Pro" w:eastAsia="Calibri" w:hAnsi="Myriad Pro" w:cs="Times New Roman"/>
                <w:color w:val="000000" w:themeColor="text1"/>
                <w:sz w:val="20"/>
                <w:szCs w:val="20"/>
                <w:lang w:eastAsia="ru-RU"/>
              </w:rPr>
              <w:t>-9%</w:t>
            </w:r>
          </w:p>
        </w:tc>
      </w:tr>
      <w:tr w:rsidR="0015357E" w:rsidRPr="004A0436" w14:paraId="7E42BC09" w14:textId="77777777" w:rsidTr="00040A0D">
        <w:tc>
          <w:tcPr>
            <w:tcW w:w="675" w:type="dxa"/>
            <w:shd w:val="clear" w:color="auto" w:fill="D6E3BC" w:themeFill="accent3" w:themeFillTint="66"/>
            <w:vAlign w:val="center"/>
          </w:tcPr>
          <w:p w14:paraId="24B40DAC" w14:textId="77777777" w:rsidR="0015357E" w:rsidRPr="004A0436" w:rsidRDefault="0015357E" w:rsidP="004A0436">
            <w:pPr>
              <w:widowControl w:val="0"/>
              <w:spacing w:before="120" w:after="120" w:line="240" w:lineRule="auto"/>
              <w:jc w:val="center"/>
              <w:rPr>
                <w:rFonts w:ascii="Myriad Pro" w:eastAsia="Calibri" w:hAnsi="Myriad Pro" w:cs="Times New Roman"/>
                <w:color w:val="000000" w:themeColor="text1"/>
                <w:sz w:val="20"/>
                <w:szCs w:val="20"/>
                <w:lang w:eastAsia="ru-RU"/>
              </w:rPr>
            </w:pPr>
          </w:p>
        </w:tc>
        <w:tc>
          <w:tcPr>
            <w:tcW w:w="4111" w:type="dxa"/>
            <w:shd w:val="clear" w:color="auto" w:fill="D6E3BC" w:themeFill="accent3" w:themeFillTint="66"/>
            <w:vAlign w:val="center"/>
          </w:tcPr>
          <w:p w14:paraId="2A7D3788" w14:textId="77777777" w:rsidR="0015357E" w:rsidRPr="004A0436" w:rsidRDefault="0015357E" w:rsidP="004A0436">
            <w:pPr>
              <w:widowControl w:val="0"/>
              <w:spacing w:before="120" w:after="120" w:line="240" w:lineRule="auto"/>
              <w:rPr>
                <w:rFonts w:ascii="Myriad Pro" w:eastAsia="Calibri" w:hAnsi="Myriad Pro" w:cs="Times New Roman"/>
                <w:b/>
                <w:color w:val="000000" w:themeColor="text1"/>
                <w:sz w:val="20"/>
                <w:szCs w:val="20"/>
                <w:lang w:eastAsia="ru-RU"/>
              </w:rPr>
            </w:pPr>
            <w:r w:rsidRPr="004A0436">
              <w:rPr>
                <w:rFonts w:ascii="Myriad Pro" w:eastAsia="Calibri" w:hAnsi="Myriad Pro" w:cs="Times New Roman"/>
                <w:b/>
                <w:color w:val="000000" w:themeColor="text1"/>
                <w:sz w:val="20"/>
                <w:szCs w:val="20"/>
                <w:lang w:eastAsia="ru-RU"/>
              </w:rPr>
              <w:t>Всего по инвестиционным проектам</w:t>
            </w:r>
          </w:p>
        </w:tc>
        <w:tc>
          <w:tcPr>
            <w:tcW w:w="1559" w:type="dxa"/>
            <w:shd w:val="clear" w:color="auto" w:fill="D6E3BC" w:themeFill="accent3" w:themeFillTint="66"/>
            <w:vAlign w:val="center"/>
          </w:tcPr>
          <w:p w14:paraId="20C83127" w14:textId="77777777" w:rsidR="0015357E" w:rsidRPr="004A0436" w:rsidRDefault="0015357E" w:rsidP="004A0436">
            <w:pPr>
              <w:widowControl w:val="0"/>
              <w:spacing w:before="120" w:after="120" w:line="240" w:lineRule="auto"/>
              <w:jc w:val="center"/>
              <w:rPr>
                <w:rFonts w:ascii="Myriad Pro" w:eastAsia="Calibri" w:hAnsi="Myriad Pro" w:cs="Times New Roman"/>
                <w:b/>
                <w:color w:val="000000" w:themeColor="text1"/>
                <w:sz w:val="20"/>
                <w:szCs w:val="20"/>
                <w:lang w:eastAsia="ru-RU"/>
              </w:rPr>
            </w:pPr>
            <w:r w:rsidRPr="004A0436">
              <w:rPr>
                <w:rFonts w:ascii="Myriad Pro" w:eastAsia="Calibri" w:hAnsi="Myriad Pro" w:cs="Times New Roman"/>
                <w:b/>
                <w:color w:val="000000" w:themeColor="text1"/>
                <w:sz w:val="20"/>
                <w:szCs w:val="20"/>
                <w:lang w:eastAsia="ru-RU"/>
              </w:rPr>
              <w:t>474 428,56</w:t>
            </w:r>
          </w:p>
        </w:tc>
        <w:tc>
          <w:tcPr>
            <w:tcW w:w="1418" w:type="dxa"/>
            <w:shd w:val="clear" w:color="auto" w:fill="D6E3BC" w:themeFill="accent3" w:themeFillTint="66"/>
            <w:vAlign w:val="center"/>
          </w:tcPr>
          <w:p w14:paraId="3B12695A" w14:textId="77777777" w:rsidR="0015357E" w:rsidRPr="004A0436" w:rsidRDefault="0015357E" w:rsidP="004A0436">
            <w:pPr>
              <w:widowControl w:val="0"/>
              <w:spacing w:before="120" w:after="120" w:line="240" w:lineRule="auto"/>
              <w:jc w:val="center"/>
              <w:rPr>
                <w:rFonts w:ascii="Myriad Pro" w:eastAsia="Calibri" w:hAnsi="Myriad Pro" w:cs="Times New Roman"/>
                <w:b/>
                <w:color w:val="000000" w:themeColor="text1"/>
                <w:sz w:val="20"/>
                <w:szCs w:val="20"/>
                <w:lang w:eastAsia="ru-RU"/>
              </w:rPr>
            </w:pPr>
            <w:r w:rsidRPr="004A0436">
              <w:rPr>
                <w:rFonts w:ascii="Myriad Pro" w:eastAsia="Calibri" w:hAnsi="Myriad Pro" w:cs="Times New Roman"/>
                <w:b/>
                <w:color w:val="000000" w:themeColor="text1"/>
                <w:sz w:val="20"/>
                <w:szCs w:val="20"/>
                <w:lang w:eastAsia="ru-RU"/>
              </w:rPr>
              <w:t>152 391,61</w:t>
            </w:r>
          </w:p>
        </w:tc>
        <w:tc>
          <w:tcPr>
            <w:tcW w:w="1417" w:type="dxa"/>
            <w:shd w:val="clear" w:color="auto" w:fill="D6E3BC" w:themeFill="accent3" w:themeFillTint="66"/>
            <w:vAlign w:val="center"/>
          </w:tcPr>
          <w:p w14:paraId="4C6086C6" w14:textId="77777777" w:rsidR="0015357E" w:rsidRPr="004A0436" w:rsidRDefault="0015357E" w:rsidP="004A0436">
            <w:pPr>
              <w:widowControl w:val="0"/>
              <w:spacing w:before="120" w:after="120" w:line="240" w:lineRule="auto"/>
              <w:jc w:val="center"/>
              <w:rPr>
                <w:rFonts w:ascii="Myriad Pro" w:eastAsia="Calibri" w:hAnsi="Myriad Pro" w:cs="Times New Roman"/>
                <w:b/>
                <w:color w:val="000000" w:themeColor="text1"/>
                <w:sz w:val="20"/>
                <w:szCs w:val="20"/>
                <w:lang w:eastAsia="ru-RU"/>
              </w:rPr>
            </w:pPr>
            <w:r w:rsidRPr="004A0436">
              <w:rPr>
                <w:rFonts w:ascii="Myriad Pro" w:eastAsia="Calibri" w:hAnsi="Myriad Pro" w:cs="Times New Roman"/>
                <w:b/>
                <w:color w:val="000000" w:themeColor="text1"/>
                <w:sz w:val="20"/>
                <w:szCs w:val="20"/>
                <w:lang w:eastAsia="ru-RU"/>
              </w:rPr>
              <w:t>-322 036,95</w:t>
            </w:r>
          </w:p>
        </w:tc>
        <w:tc>
          <w:tcPr>
            <w:tcW w:w="1135" w:type="dxa"/>
            <w:shd w:val="clear" w:color="auto" w:fill="D6E3BC" w:themeFill="accent3" w:themeFillTint="66"/>
            <w:vAlign w:val="center"/>
          </w:tcPr>
          <w:p w14:paraId="2E1F350B" w14:textId="77777777" w:rsidR="0015357E" w:rsidRPr="004A0436" w:rsidRDefault="0015357E" w:rsidP="004A0436">
            <w:pPr>
              <w:widowControl w:val="0"/>
              <w:spacing w:before="120" w:after="120" w:line="240" w:lineRule="auto"/>
              <w:jc w:val="center"/>
              <w:rPr>
                <w:rFonts w:ascii="Myriad Pro" w:eastAsia="Calibri" w:hAnsi="Myriad Pro" w:cs="Times New Roman"/>
                <w:b/>
                <w:color w:val="000000" w:themeColor="text1"/>
                <w:sz w:val="20"/>
                <w:szCs w:val="20"/>
                <w:lang w:eastAsia="ru-RU"/>
              </w:rPr>
            </w:pPr>
            <w:r w:rsidRPr="004A0436">
              <w:rPr>
                <w:rFonts w:ascii="Myriad Pro" w:eastAsia="Calibri" w:hAnsi="Myriad Pro" w:cs="Times New Roman"/>
                <w:b/>
                <w:color w:val="000000" w:themeColor="text1"/>
                <w:sz w:val="20"/>
                <w:szCs w:val="20"/>
                <w:lang w:eastAsia="ru-RU"/>
              </w:rPr>
              <w:t>-68%</w:t>
            </w:r>
          </w:p>
        </w:tc>
      </w:tr>
    </w:tbl>
    <w:p w14:paraId="6134ABB0" w14:textId="77777777" w:rsidR="0015357E" w:rsidRPr="00746EFC" w:rsidRDefault="0015357E" w:rsidP="00C44BF6">
      <w:pPr>
        <w:pStyle w:val="affff"/>
        <w:spacing w:before="120"/>
        <w:rPr>
          <w:lang w:eastAsia="ru-RU"/>
        </w:rPr>
      </w:pPr>
      <w:r w:rsidRPr="00746EFC">
        <w:rPr>
          <w:lang w:eastAsia="ru-RU"/>
        </w:rPr>
        <w:t xml:space="preserve">Регулирование тарифа </w:t>
      </w:r>
      <w:r w:rsidR="0040721C" w:rsidRPr="00746EFC">
        <w:rPr>
          <w:lang w:eastAsia="ru-RU"/>
        </w:rPr>
        <w:t xml:space="preserve">филиала </w:t>
      </w:r>
      <w:r w:rsidRPr="00746EFC">
        <w:rPr>
          <w:lang w:eastAsia="ru-RU"/>
        </w:rPr>
        <w:t>ПАО </w:t>
      </w:r>
      <w:r w:rsidR="004C0FF3" w:rsidRPr="00746EFC">
        <w:rPr>
          <w:lang w:eastAsia="ru-RU"/>
        </w:rPr>
        <w:t>«</w:t>
      </w:r>
      <w:r w:rsidRPr="00746EFC">
        <w:rPr>
          <w:lang w:eastAsia="ru-RU"/>
        </w:rPr>
        <w:t>МРСК Северо-Запада</w:t>
      </w:r>
      <w:r w:rsidR="00EE4D67" w:rsidRPr="00746EFC">
        <w:rPr>
          <w:lang w:eastAsia="ru-RU"/>
        </w:rPr>
        <w:t>»</w:t>
      </w:r>
      <w:r w:rsidRPr="00746EFC">
        <w:rPr>
          <w:lang w:eastAsia="ru-RU"/>
        </w:rPr>
        <w:t xml:space="preserve"> </w:t>
      </w:r>
      <w:r w:rsidR="00EE4D67" w:rsidRPr="00746EFC">
        <w:rPr>
          <w:lang w:eastAsia="ru-RU"/>
        </w:rPr>
        <w:t>«</w:t>
      </w:r>
      <w:r w:rsidRPr="00746EFC">
        <w:rPr>
          <w:lang w:eastAsia="ru-RU"/>
        </w:rPr>
        <w:t>Карелэнерго</w:t>
      </w:r>
      <w:r w:rsidR="00EE4D67" w:rsidRPr="00746EFC">
        <w:rPr>
          <w:lang w:eastAsia="ru-RU"/>
        </w:rPr>
        <w:t>»</w:t>
      </w:r>
      <w:r w:rsidRPr="00746EFC">
        <w:rPr>
          <w:lang w:eastAsia="ru-RU"/>
        </w:rPr>
        <w:t xml:space="preserve"> на 2017 год осуществлялось с применением метода доходности инвестированного капитала. В связи с этим </w:t>
      </w:r>
      <w:r w:rsidRPr="00746EFC">
        <w:t xml:space="preserve">расчет корректировки, осуществляемой в связи с изменением инвестиционной программы, производится по формуле, приведенной в пункте 42 Методических указаний по регулированию тарифов с </w:t>
      </w:r>
      <w:r w:rsidRPr="00746EFC">
        <w:lastRenderedPageBreak/>
        <w:t>применением метода доходности инвестированного капитала, утвержденных приказом ФСТ России от 30.03.2012 N 228-э:</w:t>
      </w:r>
    </w:p>
    <w:p w14:paraId="3CAB7A0C" w14:textId="77777777" w:rsidR="0015357E" w:rsidRPr="00746EFC" w:rsidRDefault="0015357E" w:rsidP="00C44BF6">
      <w:pPr>
        <w:autoSpaceDE w:val="0"/>
        <w:autoSpaceDN w:val="0"/>
        <w:adjustRightInd w:val="0"/>
        <w:spacing w:before="120" w:after="120" w:line="360" w:lineRule="auto"/>
        <w:jc w:val="center"/>
        <w:rPr>
          <w:rFonts w:ascii="Myriad Pro" w:eastAsia="Calibri" w:hAnsi="Myriad Pro" w:cs="Times New Roman"/>
          <w:sz w:val="24"/>
          <w:szCs w:val="24"/>
          <w:lang w:eastAsia="ru-RU"/>
        </w:rPr>
      </w:pPr>
      <w:r w:rsidRPr="00746EFC">
        <w:rPr>
          <w:rFonts w:ascii="Myriad Pro" w:eastAsia="Calibri" w:hAnsi="Myriad Pro" w:cs="Times New Roman"/>
          <w:noProof/>
          <w:position w:val="-32"/>
          <w:sz w:val="24"/>
          <w:szCs w:val="24"/>
          <w:lang w:eastAsia="ru-RU"/>
        </w:rPr>
        <w:drawing>
          <wp:inline distT="0" distB="0" distL="0" distR="0" wp14:anchorId="63A29499" wp14:editId="6F2BAFE9">
            <wp:extent cx="3362325" cy="471638"/>
            <wp:effectExtent l="0" t="0" r="0" b="508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3368843" cy="472552"/>
                    </a:xfrm>
                    <a:prstGeom prst="rect">
                      <a:avLst/>
                    </a:prstGeom>
                    <a:noFill/>
                    <a:ln>
                      <a:noFill/>
                    </a:ln>
                  </pic:spPr>
                </pic:pic>
              </a:graphicData>
            </a:graphic>
          </wp:inline>
        </w:drawing>
      </w:r>
      <w:r w:rsidRPr="00746EFC">
        <w:rPr>
          <w:rFonts w:ascii="Myriad Pro" w:eastAsia="Calibri" w:hAnsi="Myriad Pro" w:cs="Times New Roman"/>
          <w:sz w:val="24"/>
          <w:szCs w:val="24"/>
          <w:lang w:eastAsia="ru-RU"/>
        </w:rPr>
        <w:t>, где</w:t>
      </w:r>
    </w:p>
    <w:p w14:paraId="1975E28C" w14:textId="77777777" w:rsidR="0015357E" w:rsidRPr="00746EFC" w:rsidRDefault="0015357E" w:rsidP="00C44BF6">
      <w:pPr>
        <w:autoSpaceDE w:val="0"/>
        <w:autoSpaceDN w:val="0"/>
        <w:adjustRightInd w:val="0"/>
        <w:spacing w:before="120" w:after="120" w:line="360" w:lineRule="auto"/>
        <w:jc w:val="center"/>
        <w:rPr>
          <w:rFonts w:ascii="Myriad Pro" w:eastAsia="Calibri" w:hAnsi="Myriad Pro" w:cs="Times New Roman"/>
          <w:sz w:val="24"/>
          <w:szCs w:val="24"/>
          <w:lang w:eastAsia="ru-RU"/>
        </w:rPr>
      </w:pPr>
      <w:r w:rsidRPr="00746EFC">
        <w:rPr>
          <w:rFonts w:ascii="Myriad Pro" w:eastAsia="Calibri" w:hAnsi="Myriad Pro" w:cs="Times New Roman"/>
          <w:noProof/>
          <w:position w:val="-14"/>
          <w:sz w:val="24"/>
          <w:szCs w:val="24"/>
          <w:lang w:eastAsia="ru-RU"/>
        </w:rPr>
        <w:drawing>
          <wp:inline distT="0" distB="0" distL="0" distR="0" wp14:anchorId="7A0860EC" wp14:editId="2E7B3180">
            <wp:extent cx="4829175" cy="279584"/>
            <wp:effectExtent l="0" t="0" r="0" b="635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4829175" cy="279584"/>
                    </a:xfrm>
                    <a:prstGeom prst="rect">
                      <a:avLst/>
                    </a:prstGeom>
                    <a:noFill/>
                    <a:ln>
                      <a:noFill/>
                    </a:ln>
                  </pic:spPr>
                </pic:pic>
              </a:graphicData>
            </a:graphic>
          </wp:inline>
        </w:drawing>
      </w:r>
      <w:r w:rsidRPr="00746EFC">
        <w:rPr>
          <w:rFonts w:ascii="Myriad Pro" w:eastAsia="Calibri" w:hAnsi="Myriad Pro" w:cs="Times New Roman"/>
          <w:sz w:val="24"/>
          <w:szCs w:val="24"/>
          <w:lang w:eastAsia="ru-RU"/>
        </w:rPr>
        <w:t>,</w:t>
      </w:r>
    </w:p>
    <w:p w14:paraId="5A80D393" w14:textId="77777777" w:rsidR="0015357E" w:rsidRPr="00746EFC" w:rsidRDefault="0015357E" w:rsidP="004A0436">
      <w:pPr>
        <w:autoSpaceDE w:val="0"/>
        <w:autoSpaceDN w:val="0"/>
        <w:adjustRightInd w:val="0"/>
        <w:spacing w:after="0" w:line="360" w:lineRule="auto"/>
        <w:jc w:val="both"/>
        <w:rPr>
          <w:rFonts w:ascii="Myriad Pro" w:eastAsia="Calibri" w:hAnsi="Myriad Pro" w:cs="Times New Roman"/>
          <w:sz w:val="24"/>
          <w:szCs w:val="24"/>
          <w:lang w:eastAsia="ru-RU"/>
        </w:rPr>
      </w:pPr>
    </w:p>
    <w:p w14:paraId="1B418985" w14:textId="77777777" w:rsidR="0015357E" w:rsidRPr="00746EFC" w:rsidRDefault="0015357E" w:rsidP="004A0436">
      <w:pPr>
        <w:autoSpaceDE w:val="0"/>
        <w:autoSpaceDN w:val="0"/>
        <w:adjustRightInd w:val="0"/>
        <w:spacing w:after="0" w:line="360" w:lineRule="auto"/>
        <w:ind w:firstLine="540"/>
        <w:jc w:val="both"/>
        <w:rPr>
          <w:rFonts w:ascii="Myriad Pro" w:eastAsia="Calibri" w:hAnsi="Myriad Pro" w:cs="Times New Roman"/>
          <w:color w:val="000000" w:themeColor="text1"/>
          <w:sz w:val="26"/>
          <w:szCs w:val="26"/>
        </w:rPr>
      </w:pPr>
      <w:r w:rsidRPr="00746EFC">
        <w:rPr>
          <w:rFonts w:ascii="Myriad Pro" w:eastAsia="Calibri" w:hAnsi="Myriad Pro" w:cs="Times New Roman"/>
          <w:noProof/>
          <w:position w:val="-14"/>
          <w:sz w:val="24"/>
          <w:szCs w:val="24"/>
          <w:lang w:eastAsia="ru-RU"/>
        </w:rPr>
        <w:drawing>
          <wp:inline distT="0" distB="0" distL="0" distR="0" wp14:anchorId="4726C767" wp14:editId="35BC9455">
            <wp:extent cx="452141" cy="295275"/>
            <wp:effectExtent l="0" t="0" r="508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458860" cy="299663"/>
                    </a:xfrm>
                    <a:prstGeom prst="rect">
                      <a:avLst/>
                    </a:prstGeom>
                    <a:noFill/>
                    <a:ln>
                      <a:noFill/>
                    </a:ln>
                  </pic:spPr>
                </pic:pic>
              </a:graphicData>
            </a:graphic>
          </wp:inline>
        </w:drawing>
      </w:r>
      <w:r w:rsidRPr="00746EFC">
        <w:rPr>
          <w:rFonts w:ascii="Myriad Pro" w:eastAsia="Calibri" w:hAnsi="Myriad Pro" w:cs="Times New Roman"/>
          <w:sz w:val="24"/>
          <w:szCs w:val="24"/>
          <w:lang w:eastAsia="ru-RU"/>
        </w:rPr>
        <w:t xml:space="preserve">- </w:t>
      </w:r>
      <w:r w:rsidRPr="00746EFC">
        <w:rPr>
          <w:rFonts w:ascii="Myriad Pro" w:eastAsia="Calibri" w:hAnsi="Myriad Pro" w:cs="Times New Roman"/>
          <w:color w:val="000000" w:themeColor="text1"/>
          <w:sz w:val="26"/>
          <w:szCs w:val="26"/>
        </w:rPr>
        <w:t>объем собственных средств на реализацию инвестиционных программ, предусмотренных в НВВ, установленной на год (i-j);</w:t>
      </w:r>
    </w:p>
    <w:p w14:paraId="3C4561FF" w14:textId="77777777" w:rsidR="0015357E" w:rsidRPr="00746EFC" w:rsidRDefault="0015357E" w:rsidP="004A0436">
      <w:pPr>
        <w:autoSpaceDE w:val="0"/>
        <w:autoSpaceDN w:val="0"/>
        <w:adjustRightInd w:val="0"/>
        <w:spacing w:after="0" w:line="360" w:lineRule="auto"/>
        <w:ind w:firstLine="539"/>
        <w:jc w:val="both"/>
        <w:rPr>
          <w:rFonts w:ascii="Myriad Pro" w:eastAsia="Calibri" w:hAnsi="Myriad Pro" w:cs="Times New Roman"/>
          <w:color w:val="000000" w:themeColor="text1"/>
          <w:sz w:val="26"/>
          <w:szCs w:val="26"/>
        </w:rPr>
      </w:pPr>
      <w:r w:rsidRPr="00746EFC">
        <w:rPr>
          <w:rFonts w:ascii="Myriad Pro" w:eastAsia="Calibri" w:hAnsi="Myriad Pro" w:cs="Times New Roman"/>
          <w:noProof/>
          <w:color w:val="000000" w:themeColor="text1"/>
          <w:sz w:val="26"/>
          <w:szCs w:val="26"/>
          <w:lang w:eastAsia="ru-RU"/>
        </w:rPr>
        <w:drawing>
          <wp:inline distT="0" distB="0" distL="0" distR="0" wp14:anchorId="1E935985" wp14:editId="15DE1896">
            <wp:extent cx="447675" cy="284101"/>
            <wp:effectExtent l="0" t="0" r="0" b="190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447675" cy="284101"/>
                    </a:xfrm>
                    <a:prstGeom prst="rect">
                      <a:avLst/>
                    </a:prstGeom>
                    <a:noFill/>
                    <a:ln>
                      <a:noFill/>
                    </a:ln>
                  </pic:spPr>
                </pic:pic>
              </a:graphicData>
            </a:graphic>
          </wp:inline>
        </w:drawing>
      </w:r>
      <w:r w:rsidRPr="00746EFC">
        <w:rPr>
          <w:rFonts w:ascii="Myriad Pro" w:eastAsia="Calibri" w:hAnsi="Myriad Pro" w:cs="Times New Roman"/>
          <w:color w:val="000000" w:themeColor="text1"/>
          <w:sz w:val="26"/>
          <w:szCs w:val="26"/>
        </w:rPr>
        <w:t xml:space="preserve"> - 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w:t>
      </w:r>
    </w:p>
    <w:p w14:paraId="4CCD53B2" w14:textId="77777777" w:rsidR="0015357E" w:rsidRPr="00746EFC" w:rsidRDefault="0015357E" w:rsidP="004A0436">
      <w:pPr>
        <w:autoSpaceDE w:val="0"/>
        <w:autoSpaceDN w:val="0"/>
        <w:adjustRightInd w:val="0"/>
        <w:spacing w:after="0" w:line="360" w:lineRule="auto"/>
        <w:ind w:firstLine="539"/>
        <w:jc w:val="both"/>
        <w:rPr>
          <w:rFonts w:ascii="Myriad Pro" w:eastAsia="Calibri" w:hAnsi="Myriad Pro" w:cs="Times New Roman"/>
          <w:color w:val="000000" w:themeColor="text1"/>
          <w:sz w:val="26"/>
          <w:szCs w:val="26"/>
        </w:rPr>
      </w:pPr>
      <w:r w:rsidRPr="00746EFC">
        <w:rPr>
          <w:rFonts w:ascii="Myriad Pro" w:eastAsia="Calibri" w:hAnsi="Myriad Pro" w:cs="Times New Roman"/>
          <w:noProof/>
          <w:color w:val="000000" w:themeColor="text1"/>
          <w:sz w:val="26"/>
          <w:szCs w:val="26"/>
          <w:lang w:eastAsia="ru-RU"/>
        </w:rPr>
        <w:drawing>
          <wp:inline distT="0" distB="0" distL="0" distR="0" wp14:anchorId="04620119" wp14:editId="3ED0BDF3">
            <wp:extent cx="469536" cy="295275"/>
            <wp:effectExtent l="0" t="0" r="6985"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470017" cy="295578"/>
                    </a:xfrm>
                    <a:prstGeom prst="rect">
                      <a:avLst/>
                    </a:prstGeom>
                    <a:noFill/>
                    <a:ln>
                      <a:noFill/>
                    </a:ln>
                  </pic:spPr>
                </pic:pic>
              </a:graphicData>
            </a:graphic>
          </wp:inline>
        </w:drawing>
      </w:r>
      <w:r w:rsidRPr="00746EFC">
        <w:rPr>
          <w:rFonts w:ascii="Myriad Pro" w:eastAsia="Calibri" w:hAnsi="Myriad Pro" w:cs="Times New Roman"/>
          <w:color w:val="000000" w:themeColor="text1"/>
          <w:sz w:val="26"/>
          <w:szCs w:val="26"/>
        </w:rPr>
        <w:t xml:space="preserve"> - объем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 в году (i-j) долгосрочного периода регулирования;</w:t>
      </w:r>
    </w:p>
    <w:p w14:paraId="7C10A841" w14:textId="77777777" w:rsidR="0015357E" w:rsidRPr="00746EFC" w:rsidRDefault="0015357E" w:rsidP="004A0436">
      <w:pPr>
        <w:autoSpaceDE w:val="0"/>
        <w:autoSpaceDN w:val="0"/>
        <w:adjustRightInd w:val="0"/>
        <w:spacing w:after="0" w:line="360" w:lineRule="auto"/>
        <w:ind w:firstLine="539"/>
        <w:jc w:val="both"/>
        <w:rPr>
          <w:rFonts w:ascii="Myriad Pro" w:eastAsia="Calibri" w:hAnsi="Myriad Pro" w:cs="Times New Roman"/>
          <w:color w:val="000000" w:themeColor="text1"/>
          <w:sz w:val="26"/>
          <w:szCs w:val="26"/>
        </w:rPr>
      </w:pPr>
      <w:r w:rsidRPr="00746EFC">
        <w:rPr>
          <w:rFonts w:ascii="Myriad Pro" w:eastAsia="Calibri" w:hAnsi="Myriad Pro" w:cs="Times New Roman"/>
          <w:noProof/>
          <w:color w:val="000000" w:themeColor="text1"/>
          <w:sz w:val="26"/>
          <w:szCs w:val="26"/>
          <w:lang w:eastAsia="ru-RU"/>
        </w:rPr>
        <w:drawing>
          <wp:inline distT="0" distB="0" distL="0" distR="0" wp14:anchorId="6913F103" wp14:editId="3D11E2D9">
            <wp:extent cx="923925" cy="333375"/>
            <wp:effectExtent l="0" t="0" r="9525" b="952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923925" cy="333375"/>
                    </a:xfrm>
                    <a:prstGeom prst="rect">
                      <a:avLst/>
                    </a:prstGeom>
                    <a:noFill/>
                    <a:ln>
                      <a:noFill/>
                    </a:ln>
                  </pic:spPr>
                </pic:pic>
              </a:graphicData>
            </a:graphic>
          </wp:inline>
        </w:drawing>
      </w:r>
      <w:r w:rsidRPr="00746EFC">
        <w:rPr>
          <w:rFonts w:ascii="Myriad Pro" w:eastAsia="Calibri" w:hAnsi="Myriad Pro" w:cs="Times New Roman"/>
          <w:color w:val="000000" w:themeColor="text1"/>
          <w:sz w:val="26"/>
          <w:szCs w:val="26"/>
        </w:rPr>
        <w:t xml:space="preserve"> - учтенная при расчете тарифов на (i-1) год корректировка необходимой валовой выручки на (i-2)-й год долгосрочного периода регулирования, осуществленная в связи с изменением (неисполнением) инвестиционной программы за истекший период на (i-2)-го года по результатам 9 месяцев;</w:t>
      </w:r>
    </w:p>
    <w:p w14:paraId="2613C897" w14:textId="77777777" w:rsidR="0015357E" w:rsidRPr="00746EFC" w:rsidRDefault="0015357E" w:rsidP="004A0436">
      <w:pPr>
        <w:autoSpaceDE w:val="0"/>
        <w:autoSpaceDN w:val="0"/>
        <w:adjustRightInd w:val="0"/>
        <w:spacing w:after="0" w:line="360" w:lineRule="auto"/>
        <w:ind w:firstLine="539"/>
        <w:jc w:val="both"/>
        <w:rPr>
          <w:rFonts w:ascii="Myriad Pro" w:eastAsia="Calibri" w:hAnsi="Myriad Pro" w:cs="Times New Roman"/>
          <w:color w:val="000000" w:themeColor="text1"/>
          <w:sz w:val="26"/>
          <w:szCs w:val="26"/>
        </w:rPr>
      </w:pPr>
      <w:r w:rsidRPr="00746EFC">
        <w:rPr>
          <w:rFonts w:ascii="Myriad Pro" w:eastAsia="Calibri" w:hAnsi="Myriad Pro" w:cs="Times New Roman"/>
          <w:noProof/>
          <w:color w:val="000000" w:themeColor="text1"/>
          <w:sz w:val="26"/>
          <w:szCs w:val="26"/>
          <w:lang w:eastAsia="ru-RU"/>
        </w:rPr>
        <w:drawing>
          <wp:inline distT="0" distB="0" distL="0" distR="0" wp14:anchorId="723861BE" wp14:editId="780A97BA">
            <wp:extent cx="457200" cy="333375"/>
            <wp:effectExtent l="0" t="0" r="0" b="9525"/>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457200" cy="333375"/>
                    </a:xfrm>
                    <a:prstGeom prst="rect">
                      <a:avLst/>
                    </a:prstGeom>
                    <a:noFill/>
                    <a:ln>
                      <a:noFill/>
                    </a:ln>
                  </pic:spPr>
                </pic:pic>
              </a:graphicData>
            </a:graphic>
          </wp:inline>
        </w:drawing>
      </w:r>
      <w:r w:rsidRPr="00746EFC">
        <w:rPr>
          <w:rFonts w:ascii="Myriad Pro" w:eastAsia="Calibri" w:hAnsi="Myriad Pro" w:cs="Times New Roman"/>
          <w:color w:val="000000" w:themeColor="text1"/>
          <w:sz w:val="26"/>
          <w:szCs w:val="26"/>
        </w:rPr>
        <w:t xml:space="preserve"> - величина возврата инвестированного капитала, учитываемого при расчете долгосрочных тарифов на услуги по передаче в году i-j долгосрочного периода регулирования;</w:t>
      </w:r>
    </w:p>
    <w:p w14:paraId="60030FD0" w14:textId="77777777" w:rsidR="0015357E" w:rsidRPr="00746EFC" w:rsidRDefault="0015357E" w:rsidP="004A0436">
      <w:pPr>
        <w:autoSpaceDE w:val="0"/>
        <w:autoSpaceDN w:val="0"/>
        <w:adjustRightInd w:val="0"/>
        <w:spacing w:after="0" w:line="360" w:lineRule="auto"/>
        <w:ind w:firstLine="539"/>
        <w:jc w:val="both"/>
        <w:rPr>
          <w:rFonts w:ascii="Myriad Pro" w:eastAsia="Calibri" w:hAnsi="Myriad Pro" w:cs="Times New Roman"/>
          <w:color w:val="000000" w:themeColor="text1"/>
          <w:sz w:val="26"/>
          <w:szCs w:val="26"/>
        </w:rPr>
      </w:pPr>
      <w:r w:rsidRPr="00746EFC">
        <w:rPr>
          <w:rFonts w:ascii="Myriad Pro" w:eastAsia="Calibri" w:hAnsi="Myriad Pro" w:cs="Times New Roman"/>
          <w:noProof/>
          <w:color w:val="000000" w:themeColor="text1"/>
          <w:sz w:val="26"/>
          <w:szCs w:val="26"/>
          <w:lang w:eastAsia="ru-RU"/>
        </w:rPr>
        <w:lastRenderedPageBreak/>
        <w:drawing>
          <wp:inline distT="0" distB="0" distL="0" distR="0" wp14:anchorId="496BB561" wp14:editId="441A18FD">
            <wp:extent cx="495300" cy="333375"/>
            <wp:effectExtent l="0" t="0" r="0" b="952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495300" cy="333375"/>
                    </a:xfrm>
                    <a:prstGeom prst="rect">
                      <a:avLst/>
                    </a:prstGeom>
                    <a:noFill/>
                    <a:ln>
                      <a:noFill/>
                    </a:ln>
                  </pic:spPr>
                </pic:pic>
              </a:graphicData>
            </a:graphic>
          </wp:inline>
        </w:drawing>
      </w:r>
      <w:r w:rsidRPr="00746EFC">
        <w:rPr>
          <w:rFonts w:ascii="Myriad Pro" w:eastAsia="Calibri" w:hAnsi="Myriad Pro" w:cs="Times New Roman"/>
          <w:color w:val="000000" w:themeColor="text1"/>
          <w:sz w:val="26"/>
          <w:szCs w:val="26"/>
        </w:rPr>
        <w:t xml:space="preserve"> - величина дохода на инвестированный капитал, учитываемая при расчете долгосрочных тарифов на услуги по передаче в году i-j долгосрочного периода регулирования;</w:t>
      </w:r>
    </w:p>
    <w:p w14:paraId="708278EC" w14:textId="77777777" w:rsidR="0015357E" w:rsidRPr="00746EFC" w:rsidRDefault="0015357E" w:rsidP="004A0436">
      <w:pPr>
        <w:autoSpaceDE w:val="0"/>
        <w:autoSpaceDN w:val="0"/>
        <w:adjustRightInd w:val="0"/>
        <w:spacing w:after="0" w:line="360" w:lineRule="auto"/>
        <w:ind w:firstLine="539"/>
        <w:jc w:val="both"/>
        <w:rPr>
          <w:rFonts w:ascii="Myriad Pro" w:eastAsia="Calibri" w:hAnsi="Myriad Pro" w:cs="Times New Roman"/>
          <w:color w:val="000000" w:themeColor="text1"/>
          <w:sz w:val="26"/>
          <w:szCs w:val="26"/>
        </w:rPr>
      </w:pPr>
      <w:r w:rsidRPr="00746EFC">
        <w:rPr>
          <w:rFonts w:ascii="Myriad Pro" w:eastAsia="Calibri" w:hAnsi="Myriad Pro" w:cs="Times New Roman"/>
          <w:noProof/>
          <w:color w:val="000000" w:themeColor="text1"/>
          <w:sz w:val="26"/>
          <w:szCs w:val="26"/>
          <w:lang w:eastAsia="ru-RU"/>
        </w:rPr>
        <w:drawing>
          <wp:inline distT="0" distB="0" distL="0" distR="0" wp14:anchorId="383D7814" wp14:editId="29346CC3">
            <wp:extent cx="1428750" cy="314325"/>
            <wp:effectExtent l="0" t="0" r="0" b="9525"/>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1428750" cy="314325"/>
                    </a:xfrm>
                    <a:prstGeom prst="rect">
                      <a:avLst/>
                    </a:prstGeom>
                    <a:noFill/>
                    <a:ln>
                      <a:noFill/>
                    </a:ln>
                  </pic:spPr>
                </pic:pic>
              </a:graphicData>
            </a:graphic>
          </wp:inline>
        </w:drawing>
      </w:r>
      <w:r w:rsidRPr="00746EFC">
        <w:rPr>
          <w:rFonts w:ascii="Myriad Pro" w:eastAsia="Calibri" w:hAnsi="Myriad Pro" w:cs="Times New Roman"/>
          <w:color w:val="000000" w:themeColor="text1"/>
          <w:sz w:val="26"/>
          <w:szCs w:val="26"/>
        </w:rPr>
        <w:t xml:space="preserve"> - величина изменения необходимой валовой выручки, определяемого на год i-j, производимого в целях сглаживания тарифов;</w:t>
      </w:r>
    </w:p>
    <w:p w14:paraId="5865F82F" w14:textId="77777777" w:rsidR="0015357E" w:rsidRPr="00746EFC" w:rsidRDefault="0015357E" w:rsidP="004A0436">
      <w:pPr>
        <w:autoSpaceDE w:val="0"/>
        <w:autoSpaceDN w:val="0"/>
        <w:adjustRightInd w:val="0"/>
        <w:spacing w:after="0" w:line="360" w:lineRule="auto"/>
        <w:ind w:firstLine="539"/>
        <w:jc w:val="both"/>
        <w:rPr>
          <w:rFonts w:ascii="Myriad Pro" w:eastAsia="Calibri" w:hAnsi="Myriad Pro" w:cs="Times New Roman"/>
          <w:color w:val="000000" w:themeColor="text1"/>
          <w:sz w:val="26"/>
          <w:szCs w:val="26"/>
        </w:rPr>
      </w:pPr>
      <w:proofErr w:type="spellStart"/>
      <w:r w:rsidRPr="00746EFC">
        <w:rPr>
          <w:rFonts w:ascii="Myriad Pro" w:eastAsia="Calibri" w:hAnsi="Myriad Pro" w:cs="Times New Roman"/>
          <w:color w:val="000000" w:themeColor="text1"/>
          <w:sz w:val="26"/>
          <w:szCs w:val="26"/>
        </w:rPr>
        <w:t>Крi</w:t>
      </w:r>
      <w:proofErr w:type="spellEnd"/>
      <w:r w:rsidRPr="00746EFC">
        <w:rPr>
          <w:rFonts w:ascii="Myriad Pro" w:eastAsia="Calibri" w:hAnsi="Myriad Pro" w:cs="Times New Roman"/>
          <w:color w:val="000000" w:themeColor="text1"/>
          <w:sz w:val="26"/>
          <w:szCs w:val="26"/>
        </w:rPr>
        <w:t>-j - величина фактической стоимости (процентов) заемных средств, привлеченных для осуществления регулируемой деятельности, в году i-j;</w:t>
      </w:r>
    </w:p>
    <w:p w14:paraId="5AEF060E" w14:textId="77777777" w:rsidR="0015357E" w:rsidRPr="00746EFC" w:rsidRDefault="0015357E" w:rsidP="004A0436">
      <w:pPr>
        <w:autoSpaceDE w:val="0"/>
        <w:autoSpaceDN w:val="0"/>
        <w:adjustRightInd w:val="0"/>
        <w:spacing w:after="0" w:line="360" w:lineRule="auto"/>
        <w:ind w:firstLine="539"/>
        <w:jc w:val="both"/>
        <w:rPr>
          <w:rFonts w:ascii="Myriad Pro" w:eastAsia="Calibri" w:hAnsi="Myriad Pro" w:cs="Times New Roman"/>
          <w:color w:val="000000" w:themeColor="text1"/>
          <w:sz w:val="26"/>
          <w:szCs w:val="26"/>
        </w:rPr>
      </w:pPr>
      <w:r w:rsidRPr="00746EFC">
        <w:rPr>
          <w:rFonts w:ascii="Myriad Pro" w:eastAsia="Calibri" w:hAnsi="Myriad Pro" w:cs="Times New Roman"/>
          <w:noProof/>
          <w:color w:val="000000" w:themeColor="text1"/>
          <w:sz w:val="26"/>
          <w:szCs w:val="26"/>
          <w:lang w:eastAsia="ru-RU"/>
        </w:rPr>
        <w:drawing>
          <wp:inline distT="0" distB="0" distL="0" distR="0" wp14:anchorId="5B3D31FB" wp14:editId="55B34C6A">
            <wp:extent cx="466725" cy="265550"/>
            <wp:effectExtent l="0" t="0" r="0" b="127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466725" cy="265550"/>
                    </a:xfrm>
                    <a:prstGeom prst="rect">
                      <a:avLst/>
                    </a:prstGeom>
                    <a:noFill/>
                    <a:ln>
                      <a:noFill/>
                    </a:ln>
                  </pic:spPr>
                </pic:pic>
              </a:graphicData>
            </a:graphic>
          </wp:inline>
        </w:drawing>
      </w:r>
      <w:r w:rsidRPr="00746EFC">
        <w:rPr>
          <w:rFonts w:ascii="Myriad Pro" w:eastAsia="Calibri" w:hAnsi="Myriad Pro" w:cs="Times New Roman"/>
          <w:color w:val="000000" w:themeColor="text1"/>
          <w:sz w:val="26"/>
          <w:szCs w:val="26"/>
        </w:rPr>
        <w:t xml:space="preserve"> - выпадающие доходы сетевой организации от присоединения энергопринимающих устройств максимальной мощностью, не превышающей 15 кВт включительно (с учетом ранее присоединенной в данной точке присоединения мощности), энергопринимающих устройств максимальной мощностью до 150 кВт включительно (с учетом ранее присоединенных в данной точке присоединения энергопринимающих устройств), не включаемые в плату за технологическое присоединение, связанные с компенсацией расходов на строительство объектов электросетевого хозяйства, определяемые регулирующими органами в соответствии с пунктом 87 Основ ценообразования в году i-j;</w:t>
      </w:r>
    </w:p>
    <w:p w14:paraId="1EC81EE7" w14:textId="77777777" w:rsidR="0015357E" w:rsidRPr="00746EFC" w:rsidRDefault="0015357E" w:rsidP="004A0436">
      <w:pPr>
        <w:autoSpaceDE w:val="0"/>
        <w:autoSpaceDN w:val="0"/>
        <w:adjustRightInd w:val="0"/>
        <w:spacing w:after="0" w:line="360" w:lineRule="auto"/>
        <w:ind w:firstLine="539"/>
        <w:jc w:val="both"/>
        <w:rPr>
          <w:rFonts w:ascii="Myriad Pro" w:eastAsia="Calibri" w:hAnsi="Myriad Pro" w:cs="Times New Roman"/>
          <w:color w:val="000000" w:themeColor="text1"/>
          <w:sz w:val="26"/>
          <w:szCs w:val="26"/>
        </w:rPr>
      </w:pPr>
      <w:r w:rsidRPr="00746EFC">
        <w:rPr>
          <w:rFonts w:ascii="Myriad Pro" w:eastAsia="Calibri" w:hAnsi="Myriad Pro" w:cs="Times New Roman"/>
          <w:noProof/>
          <w:color w:val="000000" w:themeColor="text1"/>
          <w:sz w:val="26"/>
          <w:szCs w:val="26"/>
          <w:lang w:eastAsia="ru-RU"/>
        </w:rPr>
        <w:drawing>
          <wp:inline distT="0" distB="0" distL="0" distR="0" wp14:anchorId="5A875D5E" wp14:editId="1615B758">
            <wp:extent cx="533400" cy="266700"/>
            <wp:effectExtent l="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533400" cy="266700"/>
                    </a:xfrm>
                    <a:prstGeom prst="rect">
                      <a:avLst/>
                    </a:prstGeom>
                    <a:noFill/>
                    <a:ln>
                      <a:noFill/>
                    </a:ln>
                  </pic:spPr>
                </pic:pic>
              </a:graphicData>
            </a:graphic>
          </wp:inline>
        </w:drawing>
      </w:r>
      <w:r w:rsidRPr="00746EFC">
        <w:rPr>
          <w:rFonts w:ascii="Myriad Pro" w:eastAsia="Calibri" w:hAnsi="Myriad Pro" w:cs="Times New Roman"/>
          <w:color w:val="000000" w:themeColor="text1"/>
          <w:sz w:val="26"/>
          <w:szCs w:val="26"/>
        </w:rPr>
        <w:t xml:space="preserve"> - величина фактических расходов из прибыли (в том числе направленных на погашение кредитов) в году i-j, признанных регулирующим органом экономически обоснованными.</w:t>
      </w:r>
    </w:p>
    <w:p w14:paraId="7E565942" w14:textId="77777777" w:rsidR="0015357E" w:rsidRPr="00746EFC" w:rsidRDefault="0015357E" w:rsidP="00D64492">
      <w:pPr>
        <w:pStyle w:val="afffc"/>
        <w:rPr>
          <w:lang w:eastAsia="ru-RU"/>
        </w:rPr>
      </w:pPr>
      <w:r w:rsidRPr="00746EFC">
        <w:rPr>
          <w:lang w:eastAsia="ru-RU"/>
        </w:rPr>
        <w:t xml:space="preserve">На основе отчетных данных о реализации инвестиционной программы за 2017 год и с учетом требований действующего законодательства Исполнителем определено отклонение фактического объема финансирования инвестиционной программы с учетом </w:t>
      </w:r>
      <w:proofErr w:type="spellStart"/>
      <w:r w:rsidRPr="00746EFC">
        <w:rPr>
          <w:lang w:eastAsia="ru-RU"/>
        </w:rPr>
        <w:t>пообъектного</w:t>
      </w:r>
      <w:proofErr w:type="spellEnd"/>
      <w:r w:rsidRPr="00746EFC">
        <w:rPr>
          <w:lang w:eastAsia="ru-RU"/>
        </w:rPr>
        <w:t xml:space="preserve"> анализа исполнения от фактического объема финансирования в целом инвестиционной программы, представляющей собой совокупность инвестиционных проектов, утвержденной (скорректированной) в установленном порядке на 2019 год до его начала, за счет собственных средств (выручки от реализации товаров (услуг) по регулируемым ценам (тарифам)). Величина параметров, участвующих в расчете величины корректировки </w:t>
      </w:r>
      <w:r w:rsidRPr="00746EFC">
        <w:rPr>
          <w:lang w:eastAsia="ru-RU"/>
        </w:rPr>
        <w:lastRenderedPageBreak/>
        <w:t>необходимой валовой выручки по результатам исполнения (неисполнения) инвестиционной программы за 2017 год согласно формуле пункта 42 Методических указаний по регулированию тарифов с применением метода доходности инвестированного капитала, утвержденных приказом ФСТ России от 30.03.2012 N 228-э, приведена ниже.</w:t>
      </w:r>
    </w:p>
    <w:p w14:paraId="51AB34E8" w14:textId="77777777" w:rsidR="007425E1" w:rsidRPr="00746EFC" w:rsidRDefault="007425E1" w:rsidP="00D64492">
      <w:pPr>
        <w:pStyle w:val="afffc"/>
        <w:rPr>
          <w:lang w:eastAsia="ru-RU"/>
        </w:rPr>
        <w:sectPr w:rsidR="007425E1" w:rsidRPr="00746EFC" w:rsidSect="00234769">
          <w:pgSz w:w="11906" w:h="16838"/>
          <w:pgMar w:top="1134" w:right="851" w:bottom="1134" w:left="1701" w:header="709" w:footer="709" w:gutter="0"/>
          <w:cols w:space="708"/>
          <w:docGrid w:linePitch="360"/>
        </w:sectPr>
      </w:pPr>
    </w:p>
    <w:tbl>
      <w:tblPr>
        <w:tblStyle w:val="afffe"/>
        <w:tblW w:w="5147" w:type="pct"/>
        <w:tblInd w:w="-289" w:type="dxa"/>
        <w:tblLayout w:type="fixed"/>
        <w:tblLook w:val="04A0" w:firstRow="1" w:lastRow="0" w:firstColumn="1" w:lastColumn="0" w:noHBand="0" w:noVBand="1"/>
      </w:tblPr>
      <w:tblGrid>
        <w:gridCol w:w="642"/>
        <w:gridCol w:w="3606"/>
        <w:gridCol w:w="1809"/>
        <w:gridCol w:w="2408"/>
        <w:gridCol w:w="2110"/>
        <w:gridCol w:w="2110"/>
        <w:gridCol w:w="2011"/>
      </w:tblGrid>
      <w:tr w:rsidR="00295C3D" w:rsidRPr="00C44BF6" w14:paraId="5F66B9B9" w14:textId="77777777" w:rsidTr="009824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01992E8" w14:textId="77777777" w:rsidR="0015357E" w:rsidRPr="00C44BF6" w:rsidRDefault="0015357E" w:rsidP="008853BE">
            <w:pPr>
              <w:jc w:val="center"/>
              <w:rPr>
                <w:rFonts w:eastAsia="Times New Roman" w:cs="Calibri"/>
                <w:b/>
                <w:color w:val="FFFFFF"/>
                <w:sz w:val="20"/>
                <w:szCs w:val="20"/>
                <w:lang w:eastAsia="ru-RU"/>
              </w:rPr>
            </w:pPr>
            <w:r w:rsidRPr="00C44BF6">
              <w:rPr>
                <w:rFonts w:eastAsia="Times New Roman" w:cs="Calibri"/>
                <w:b/>
                <w:color w:val="FFFFFF"/>
                <w:sz w:val="20"/>
                <w:szCs w:val="20"/>
                <w:lang w:eastAsia="ru-RU"/>
              </w:rPr>
              <w:lastRenderedPageBreak/>
              <w:t>№ п/п</w:t>
            </w:r>
          </w:p>
        </w:tc>
        <w:tc>
          <w:tcPr>
            <w:tcW w:w="36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02593F7" w14:textId="77777777" w:rsidR="0015357E" w:rsidRPr="00C44BF6" w:rsidRDefault="0015357E" w:rsidP="008853BE">
            <w:pPr>
              <w:cnfStyle w:val="100000000000" w:firstRow="1" w:lastRow="0" w:firstColumn="0" w:lastColumn="0" w:oddVBand="0" w:evenVBand="0" w:oddHBand="0" w:evenHBand="0" w:firstRowFirstColumn="0" w:firstRowLastColumn="0" w:lastRowFirstColumn="0" w:lastRowLastColumn="0"/>
              <w:rPr>
                <w:rFonts w:eastAsia="Times New Roman" w:cs="Calibri"/>
                <w:b/>
                <w:color w:val="FFFFFF"/>
                <w:sz w:val="20"/>
                <w:szCs w:val="20"/>
                <w:lang w:eastAsia="ru-RU"/>
              </w:rPr>
            </w:pPr>
            <w:r w:rsidRPr="00C44BF6">
              <w:rPr>
                <w:rFonts w:eastAsia="Times New Roman" w:cs="Calibri"/>
                <w:b/>
                <w:color w:val="FFFFFF"/>
                <w:sz w:val="20"/>
                <w:szCs w:val="20"/>
                <w:lang w:eastAsia="ru-RU"/>
              </w:rPr>
              <w:t>Наименование группы объектов</w:t>
            </w:r>
          </w:p>
        </w:tc>
        <w:tc>
          <w:tcPr>
            <w:tcW w:w="18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CAA41BA" w14:textId="77777777" w:rsidR="0015357E" w:rsidRPr="00C44BF6" w:rsidRDefault="0015357E" w:rsidP="008853BE">
            <w:pPr>
              <w:cnfStyle w:val="100000000000" w:firstRow="1" w:lastRow="0" w:firstColumn="0" w:lastColumn="0" w:oddVBand="0" w:evenVBand="0" w:oddHBand="0" w:evenHBand="0" w:firstRowFirstColumn="0" w:firstRowLastColumn="0" w:lastRowFirstColumn="0" w:lastRowLastColumn="0"/>
              <w:rPr>
                <w:rFonts w:eastAsia="Times New Roman" w:cs="Calibri"/>
                <w:b/>
                <w:color w:val="FFFFFF"/>
                <w:sz w:val="20"/>
                <w:szCs w:val="20"/>
                <w:lang w:eastAsia="ru-RU"/>
              </w:rPr>
            </w:pPr>
            <w:r w:rsidRPr="00C44BF6">
              <w:rPr>
                <w:rFonts w:eastAsia="Times New Roman" w:cs="Calibri"/>
                <w:b/>
                <w:color w:val="FFFFFF"/>
                <w:sz w:val="20"/>
                <w:szCs w:val="20"/>
                <w:lang w:eastAsia="ru-RU"/>
              </w:rPr>
              <w:t>Обозначение</w:t>
            </w:r>
          </w:p>
        </w:tc>
        <w:tc>
          <w:tcPr>
            <w:tcW w:w="24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AA82BA0" w14:textId="77777777" w:rsidR="0015357E" w:rsidRPr="00C44BF6" w:rsidRDefault="0015357E" w:rsidP="008853BE">
            <w:pPr>
              <w:cnfStyle w:val="100000000000" w:firstRow="1" w:lastRow="0" w:firstColumn="0" w:lastColumn="0" w:oddVBand="0" w:evenVBand="0" w:oddHBand="0" w:evenHBand="0" w:firstRowFirstColumn="0" w:firstRowLastColumn="0" w:lastRowFirstColumn="0" w:lastRowLastColumn="0"/>
              <w:rPr>
                <w:rFonts w:eastAsia="Times New Roman" w:cs="Calibri"/>
                <w:b/>
                <w:color w:val="FFFFFF"/>
                <w:sz w:val="20"/>
                <w:szCs w:val="20"/>
                <w:lang w:eastAsia="ru-RU"/>
              </w:rPr>
            </w:pPr>
            <w:r w:rsidRPr="00C44BF6">
              <w:rPr>
                <w:rFonts w:eastAsia="Times New Roman" w:cs="Calibri"/>
                <w:b/>
                <w:color w:val="FFFFFF"/>
                <w:sz w:val="20"/>
                <w:szCs w:val="20"/>
                <w:lang w:eastAsia="ru-RU"/>
              </w:rPr>
              <w:t xml:space="preserve"> Финансирование, тыс. руб. без НДС </w:t>
            </w:r>
          </w:p>
        </w:tc>
        <w:tc>
          <w:tcPr>
            <w:tcW w:w="21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09E75AA" w14:textId="77777777" w:rsidR="0015357E" w:rsidRPr="00C44BF6" w:rsidRDefault="0015357E" w:rsidP="008853BE">
            <w:pPr>
              <w:cnfStyle w:val="100000000000" w:firstRow="1" w:lastRow="0" w:firstColumn="0" w:lastColumn="0" w:oddVBand="0" w:evenVBand="0" w:oddHBand="0" w:evenHBand="0" w:firstRowFirstColumn="0" w:firstRowLastColumn="0" w:lastRowFirstColumn="0" w:lastRowLastColumn="0"/>
              <w:rPr>
                <w:rFonts w:eastAsia="Times New Roman" w:cs="Calibri"/>
                <w:b/>
                <w:color w:val="FFFFFF"/>
                <w:sz w:val="20"/>
                <w:szCs w:val="20"/>
                <w:lang w:eastAsia="ru-RU"/>
              </w:rPr>
            </w:pPr>
            <w:r w:rsidRPr="00C44BF6">
              <w:rPr>
                <w:rFonts w:eastAsia="Times New Roman" w:cs="Calibri"/>
                <w:b/>
                <w:color w:val="FFFFFF"/>
                <w:sz w:val="20"/>
                <w:szCs w:val="20"/>
                <w:lang w:eastAsia="ru-RU"/>
              </w:rPr>
              <w:t xml:space="preserve"> Объем планового финансирования, тыс. руб. с НДС </w:t>
            </w:r>
          </w:p>
        </w:tc>
        <w:tc>
          <w:tcPr>
            <w:tcW w:w="21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A14BABF" w14:textId="77777777" w:rsidR="0015357E" w:rsidRPr="00C44BF6" w:rsidRDefault="0015357E" w:rsidP="008853BE">
            <w:pPr>
              <w:cnfStyle w:val="100000000000" w:firstRow="1" w:lastRow="0" w:firstColumn="0" w:lastColumn="0" w:oddVBand="0" w:evenVBand="0" w:oddHBand="0" w:evenHBand="0" w:firstRowFirstColumn="0" w:firstRowLastColumn="0" w:lastRowFirstColumn="0" w:lastRowLastColumn="0"/>
              <w:rPr>
                <w:rFonts w:eastAsia="Times New Roman" w:cs="Calibri"/>
                <w:b/>
                <w:color w:val="FFFFFF"/>
                <w:sz w:val="20"/>
                <w:szCs w:val="20"/>
                <w:lang w:eastAsia="ru-RU"/>
              </w:rPr>
            </w:pPr>
            <w:r w:rsidRPr="00C44BF6">
              <w:rPr>
                <w:rFonts w:eastAsia="Times New Roman" w:cs="Calibri"/>
                <w:b/>
                <w:color w:val="FFFFFF"/>
                <w:sz w:val="20"/>
                <w:szCs w:val="20"/>
                <w:lang w:eastAsia="ru-RU"/>
              </w:rPr>
              <w:t xml:space="preserve"> Объем фактического финансирования, тыс. руб. с НДС </w:t>
            </w:r>
          </w:p>
        </w:tc>
        <w:tc>
          <w:tcPr>
            <w:tcW w:w="20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84D0FE0" w14:textId="77777777" w:rsidR="0015357E" w:rsidRPr="00C44BF6" w:rsidRDefault="0015357E" w:rsidP="008853BE">
            <w:pPr>
              <w:cnfStyle w:val="100000000000" w:firstRow="1" w:lastRow="0" w:firstColumn="0" w:lastColumn="0" w:oddVBand="0" w:evenVBand="0" w:oddHBand="0" w:evenHBand="0" w:firstRowFirstColumn="0" w:firstRowLastColumn="0" w:lastRowFirstColumn="0" w:lastRowLastColumn="0"/>
              <w:rPr>
                <w:rFonts w:eastAsia="Times New Roman" w:cs="Calibri"/>
                <w:b/>
                <w:color w:val="FFFFFF"/>
                <w:sz w:val="20"/>
                <w:szCs w:val="20"/>
                <w:lang w:eastAsia="ru-RU"/>
              </w:rPr>
            </w:pPr>
            <w:r w:rsidRPr="00C44BF6">
              <w:rPr>
                <w:rFonts w:eastAsia="Times New Roman" w:cs="Calibri"/>
                <w:b/>
                <w:color w:val="FFFFFF"/>
                <w:sz w:val="20"/>
                <w:szCs w:val="20"/>
                <w:lang w:eastAsia="ru-RU"/>
              </w:rPr>
              <w:t xml:space="preserve"> Отклонение фактических показателей от плановых, тыс. руб. </w:t>
            </w:r>
          </w:p>
        </w:tc>
      </w:tr>
      <w:tr w:rsidR="0015357E" w:rsidRPr="00746EFC" w14:paraId="3D830BC1" w14:textId="77777777" w:rsidTr="0098242A">
        <w:tc>
          <w:tcPr>
            <w:cnfStyle w:val="001000000000" w:firstRow="0" w:lastRow="0" w:firstColumn="1" w:lastColumn="0" w:oddVBand="0" w:evenVBand="0" w:oddHBand="0" w:evenHBand="0" w:firstRowFirstColumn="0" w:firstRowLastColumn="0" w:lastRowFirstColumn="0" w:lastRowLastColumn="0"/>
            <w:tcW w:w="642" w:type="dxa"/>
            <w:tcBorders>
              <w:top w:val="single" w:sz="4" w:space="0" w:color="FFFFFF" w:themeColor="background1"/>
            </w:tcBorders>
            <w:hideMark/>
          </w:tcPr>
          <w:p w14:paraId="02EFD4A3" w14:textId="77777777" w:rsidR="0015357E" w:rsidRPr="00746EFC" w:rsidRDefault="0015357E" w:rsidP="008853BE">
            <w:pPr>
              <w:jc w:val="center"/>
              <w:rPr>
                <w:rFonts w:eastAsia="Times New Roman" w:cs="Calibri"/>
                <w:color w:val="000000"/>
                <w:sz w:val="20"/>
                <w:szCs w:val="20"/>
                <w:lang w:eastAsia="ru-RU"/>
              </w:rPr>
            </w:pPr>
            <w:r w:rsidRPr="00746EFC">
              <w:rPr>
                <w:rFonts w:eastAsia="Times New Roman" w:cs="Calibri"/>
                <w:color w:val="000000"/>
                <w:sz w:val="20"/>
                <w:szCs w:val="20"/>
                <w:lang w:eastAsia="ru-RU"/>
              </w:rPr>
              <w:t>1</w:t>
            </w:r>
          </w:p>
        </w:tc>
        <w:tc>
          <w:tcPr>
            <w:tcW w:w="3606" w:type="dxa"/>
            <w:tcBorders>
              <w:top w:val="single" w:sz="4" w:space="0" w:color="FFFFFF" w:themeColor="background1"/>
            </w:tcBorders>
            <w:hideMark/>
          </w:tcPr>
          <w:p w14:paraId="45BD304E" w14:textId="77777777" w:rsidR="0015357E" w:rsidRPr="00746EFC" w:rsidRDefault="0015357E" w:rsidP="008853BE">
            <w:pPr>
              <w:jc w:val="both"/>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szCs w:val="20"/>
                <w:lang w:eastAsia="ru-RU"/>
              </w:rPr>
            </w:pPr>
            <w:r w:rsidRPr="00746EFC">
              <w:rPr>
                <w:rFonts w:eastAsia="Times New Roman" w:cs="Calibri"/>
                <w:color w:val="000000"/>
                <w:sz w:val="20"/>
                <w:szCs w:val="20"/>
                <w:lang w:eastAsia="ru-RU"/>
              </w:rPr>
              <w:t>Расчетная величина собственных средств регулируемой организации для финансирования инвестиционной программы, учтенная при установлении тарифов в 2017 году</w:t>
            </w:r>
          </w:p>
        </w:tc>
        <w:tc>
          <w:tcPr>
            <w:tcW w:w="1809" w:type="dxa"/>
            <w:tcBorders>
              <w:top w:val="single" w:sz="4" w:space="0" w:color="FFFFFF" w:themeColor="background1"/>
            </w:tcBorders>
            <w:hideMark/>
          </w:tcPr>
          <w:p w14:paraId="05F2F7EF" w14:textId="77777777" w:rsidR="0015357E" w:rsidRPr="00746EFC" w:rsidRDefault="0015357E" w:rsidP="008853BE">
            <w:pP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szCs w:val="20"/>
                <w:lang w:eastAsia="ru-RU"/>
              </w:rPr>
            </w:pPr>
            <w:r w:rsidRPr="00746EFC">
              <w:rPr>
                <w:rFonts w:eastAsia="Times New Roman" w:cs="Calibri"/>
                <w:noProof/>
                <w:color w:val="000000"/>
                <w:sz w:val="20"/>
                <w:szCs w:val="20"/>
                <w:lang w:eastAsia="ru-RU"/>
              </w:rPr>
              <w:drawing>
                <wp:anchor distT="0" distB="0" distL="114300" distR="114300" simplePos="0" relativeHeight="251659264" behindDoc="0" locked="0" layoutInCell="1" allowOverlap="1" wp14:anchorId="054E24D6" wp14:editId="21E7DED7">
                  <wp:simplePos x="0" y="0"/>
                  <wp:positionH relativeFrom="column">
                    <wp:posOffset>130175</wp:posOffset>
                  </wp:positionH>
                  <wp:positionV relativeFrom="paragraph">
                    <wp:posOffset>133350</wp:posOffset>
                  </wp:positionV>
                  <wp:extent cx="447675" cy="257175"/>
                  <wp:effectExtent l="0" t="0" r="9525" b="9525"/>
                  <wp:wrapNone/>
                  <wp:docPr id="53" name="Рисунок 53" descr="base_1_287253_32796">
                    <a:extLst xmlns:a="http://schemas.openxmlformats.org/drawingml/2006/main">
                      <a:ext uri="{FF2B5EF4-FFF2-40B4-BE49-F238E27FC236}">
                        <a16:creationId xmlns:a16="http://schemas.microsoft.com/office/drawing/2014/main" id="{A95865B5-E4F9-4E49-B6F4-41EA686FA32A}"/>
                      </a:ext>
                    </a:extLst>
                  </wp:docPr>
                  <wp:cNvGraphicFramePr/>
                  <a:graphic xmlns:a="http://schemas.openxmlformats.org/drawingml/2006/main">
                    <a:graphicData uri="http://schemas.openxmlformats.org/drawingml/2006/picture">
                      <pic:pic xmlns:pic="http://schemas.openxmlformats.org/drawingml/2006/picture">
                        <pic:nvPicPr>
                          <pic:cNvPr id="2" name="Рисунок 102" descr="base_1_287253_32796">
                            <a:extLst>
                              <a:ext uri="{FF2B5EF4-FFF2-40B4-BE49-F238E27FC236}">
                                <a16:creationId xmlns:a16="http://schemas.microsoft.com/office/drawing/2014/main" id="{A95865B5-E4F9-4E49-B6F4-41EA686FA32A}"/>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7675" cy="25717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2408" w:type="dxa"/>
            <w:tcBorders>
              <w:top w:val="single" w:sz="4" w:space="0" w:color="FFFFFF" w:themeColor="background1"/>
            </w:tcBorders>
            <w:hideMark/>
          </w:tcPr>
          <w:p w14:paraId="551E3CE7" w14:textId="77777777" w:rsidR="0015357E" w:rsidRPr="00746EFC" w:rsidRDefault="002C0E1B" w:rsidP="008853BE">
            <w:pP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szCs w:val="20"/>
                <w:lang w:eastAsia="ru-RU"/>
              </w:rPr>
            </w:pPr>
            <w:r w:rsidRPr="00746EFC">
              <w:rPr>
                <w:rFonts w:eastAsia="Times New Roman" w:cs="Calibri"/>
                <w:color w:val="000000"/>
                <w:sz w:val="20"/>
                <w:szCs w:val="20"/>
                <w:lang w:eastAsia="ru-RU"/>
              </w:rPr>
              <w:t>681 232,21</w:t>
            </w:r>
          </w:p>
        </w:tc>
        <w:tc>
          <w:tcPr>
            <w:tcW w:w="2110" w:type="dxa"/>
            <w:tcBorders>
              <w:top w:val="single" w:sz="4" w:space="0" w:color="FFFFFF" w:themeColor="background1"/>
            </w:tcBorders>
            <w:hideMark/>
          </w:tcPr>
          <w:p w14:paraId="041342C9" w14:textId="77777777" w:rsidR="0015357E" w:rsidRPr="00746EFC" w:rsidRDefault="0015357E" w:rsidP="008853BE">
            <w:pP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szCs w:val="20"/>
                <w:lang w:eastAsia="ru-RU"/>
              </w:rPr>
            </w:pPr>
          </w:p>
        </w:tc>
        <w:tc>
          <w:tcPr>
            <w:tcW w:w="2110" w:type="dxa"/>
            <w:tcBorders>
              <w:top w:val="single" w:sz="4" w:space="0" w:color="FFFFFF" w:themeColor="background1"/>
            </w:tcBorders>
            <w:hideMark/>
          </w:tcPr>
          <w:p w14:paraId="71F5DCD4" w14:textId="77777777" w:rsidR="0015357E" w:rsidRPr="00746EFC" w:rsidRDefault="0015357E" w:rsidP="008853BE">
            <w:pP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szCs w:val="20"/>
                <w:lang w:eastAsia="ru-RU"/>
              </w:rPr>
            </w:pPr>
          </w:p>
        </w:tc>
        <w:tc>
          <w:tcPr>
            <w:tcW w:w="2011" w:type="dxa"/>
            <w:tcBorders>
              <w:top w:val="single" w:sz="4" w:space="0" w:color="FFFFFF" w:themeColor="background1"/>
            </w:tcBorders>
            <w:hideMark/>
          </w:tcPr>
          <w:p w14:paraId="0025999F" w14:textId="77777777" w:rsidR="0015357E" w:rsidRPr="00746EFC" w:rsidRDefault="0015357E" w:rsidP="008853BE">
            <w:pP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szCs w:val="20"/>
                <w:lang w:eastAsia="ru-RU"/>
              </w:rPr>
            </w:pPr>
          </w:p>
        </w:tc>
      </w:tr>
      <w:tr w:rsidR="0015357E" w:rsidRPr="00746EFC" w14:paraId="2DCF74B4" w14:textId="77777777" w:rsidTr="0098242A">
        <w:tc>
          <w:tcPr>
            <w:cnfStyle w:val="001000000000" w:firstRow="0" w:lastRow="0" w:firstColumn="1" w:lastColumn="0" w:oddVBand="0" w:evenVBand="0" w:oddHBand="0" w:evenHBand="0" w:firstRowFirstColumn="0" w:firstRowLastColumn="0" w:lastRowFirstColumn="0" w:lastRowLastColumn="0"/>
            <w:tcW w:w="642" w:type="dxa"/>
            <w:hideMark/>
          </w:tcPr>
          <w:p w14:paraId="6766BE48" w14:textId="77777777" w:rsidR="0015357E" w:rsidRPr="00746EFC" w:rsidRDefault="0015357E" w:rsidP="008853BE">
            <w:pPr>
              <w:jc w:val="center"/>
              <w:rPr>
                <w:rFonts w:eastAsia="Times New Roman" w:cs="Calibri"/>
                <w:color w:val="000000"/>
                <w:sz w:val="20"/>
                <w:szCs w:val="20"/>
                <w:lang w:eastAsia="ru-RU"/>
              </w:rPr>
            </w:pPr>
            <w:r w:rsidRPr="00746EFC">
              <w:rPr>
                <w:rFonts w:eastAsia="Times New Roman" w:cs="Calibri"/>
                <w:color w:val="000000"/>
                <w:sz w:val="20"/>
                <w:szCs w:val="20"/>
                <w:lang w:eastAsia="ru-RU"/>
              </w:rPr>
              <w:t>2</w:t>
            </w:r>
          </w:p>
        </w:tc>
        <w:tc>
          <w:tcPr>
            <w:tcW w:w="3606" w:type="dxa"/>
            <w:hideMark/>
          </w:tcPr>
          <w:p w14:paraId="6B9ED035" w14:textId="77777777" w:rsidR="0015357E" w:rsidRPr="00746EFC" w:rsidRDefault="0015357E" w:rsidP="008853BE">
            <w:pPr>
              <w:jc w:val="both"/>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szCs w:val="20"/>
                <w:lang w:eastAsia="ru-RU"/>
              </w:rPr>
            </w:pPr>
            <w:r w:rsidRPr="00746EFC">
              <w:rPr>
                <w:rFonts w:eastAsia="Times New Roman" w:cs="Calibri"/>
                <w:color w:val="000000"/>
                <w:sz w:val="20"/>
                <w:szCs w:val="20"/>
                <w:lang w:eastAsia="ru-RU"/>
              </w:rPr>
              <w:t>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w:t>
            </w:r>
          </w:p>
        </w:tc>
        <w:tc>
          <w:tcPr>
            <w:tcW w:w="1809" w:type="dxa"/>
            <w:hideMark/>
          </w:tcPr>
          <w:p w14:paraId="46A66B5A" w14:textId="77777777" w:rsidR="0015357E" w:rsidRPr="00746EFC" w:rsidRDefault="0015357E" w:rsidP="008853BE">
            <w:pP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szCs w:val="20"/>
                <w:lang w:eastAsia="ru-RU"/>
              </w:rPr>
            </w:pPr>
            <w:r w:rsidRPr="00746EFC">
              <w:rPr>
                <w:rFonts w:eastAsia="Times New Roman" w:cs="Calibri"/>
                <w:noProof/>
                <w:color w:val="000000"/>
                <w:sz w:val="20"/>
                <w:szCs w:val="20"/>
                <w:lang w:eastAsia="ru-RU"/>
              </w:rPr>
              <w:drawing>
                <wp:anchor distT="0" distB="0" distL="114300" distR="114300" simplePos="0" relativeHeight="251660288" behindDoc="0" locked="0" layoutInCell="1" allowOverlap="1" wp14:anchorId="575CA151" wp14:editId="17A577A5">
                  <wp:simplePos x="0" y="0"/>
                  <wp:positionH relativeFrom="column">
                    <wp:posOffset>120650</wp:posOffset>
                  </wp:positionH>
                  <wp:positionV relativeFrom="paragraph">
                    <wp:posOffset>333375</wp:posOffset>
                  </wp:positionV>
                  <wp:extent cx="504825" cy="257175"/>
                  <wp:effectExtent l="0" t="0" r="9525" b="9525"/>
                  <wp:wrapNone/>
                  <wp:docPr id="54" name="Рисунок 54" descr="base_1_287253_32797">
                    <a:extLst xmlns:a="http://schemas.openxmlformats.org/drawingml/2006/main">
                      <a:ext uri="{FF2B5EF4-FFF2-40B4-BE49-F238E27FC236}">
                        <a16:creationId xmlns:a16="http://schemas.microsoft.com/office/drawing/2014/main" id="{EE17666C-15B5-41EF-856E-293D26EAAE39}"/>
                      </a:ext>
                    </a:extLst>
                  </wp:docPr>
                  <wp:cNvGraphicFramePr/>
                  <a:graphic xmlns:a="http://schemas.openxmlformats.org/drawingml/2006/main">
                    <a:graphicData uri="http://schemas.openxmlformats.org/drawingml/2006/picture">
                      <pic:pic xmlns:pic="http://schemas.openxmlformats.org/drawingml/2006/picture">
                        <pic:nvPicPr>
                          <pic:cNvPr id="3" name="Рисунок 103" descr="base_1_287253_32797">
                            <a:extLst>
                              <a:ext uri="{FF2B5EF4-FFF2-40B4-BE49-F238E27FC236}">
                                <a16:creationId xmlns:a16="http://schemas.microsoft.com/office/drawing/2014/main" id="{EE17666C-15B5-41EF-856E-293D26EAAE39}"/>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4825" cy="25717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2408" w:type="dxa"/>
            <w:hideMark/>
          </w:tcPr>
          <w:p w14:paraId="79713D53" w14:textId="77777777" w:rsidR="0015357E" w:rsidRPr="00746EFC" w:rsidRDefault="0015357E" w:rsidP="008853BE">
            <w:pP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szCs w:val="20"/>
                <w:lang w:eastAsia="ru-RU"/>
              </w:rPr>
            </w:pPr>
          </w:p>
        </w:tc>
        <w:tc>
          <w:tcPr>
            <w:tcW w:w="2110" w:type="dxa"/>
            <w:hideMark/>
          </w:tcPr>
          <w:p w14:paraId="084A8CFF" w14:textId="77777777" w:rsidR="0015357E" w:rsidRPr="00746EFC" w:rsidRDefault="0015357E" w:rsidP="008853BE">
            <w:pP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szCs w:val="20"/>
                <w:lang w:eastAsia="ru-RU"/>
              </w:rPr>
            </w:pPr>
            <w:r w:rsidRPr="00746EFC">
              <w:rPr>
                <w:rFonts w:eastAsia="Times New Roman" w:cs="Calibri"/>
                <w:color w:val="000000"/>
                <w:sz w:val="20"/>
                <w:szCs w:val="20"/>
                <w:lang w:eastAsia="ru-RU"/>
              </w:rPr>
              <w:t xml:space="preserve"> 581 889,10 </w:t>
            </w:r>
          </w:p>
        </w:tc>
        <w:tc>
          <w:tcPr>
            <w:tcW w:w="2110" w:type="dxa"/>
            <w:hideMark/>
          </w:tcPr>
          <w:p w14:paraId="2F0FBF38" w14:textId="77777777" w:rsidR="0015357E" w:rsidRPr="00746EFC" w:rsidRDefault="0015357E" w:rsidP="008853BE">
            <w:pP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szCs w:val="20"/>
                <w:lang w:eastAsia="ru-RU"/>
              </w:rPr>
            </w:pPr>
          </w:p>
        </w:tc>
        <w:tc>
          <w:tcPr>
            <w:tcW w:w="2011" w:type="dxa"/>
            <w:hideMark/>
          </w:tcPr>
          <w:p w14:paraId="0A27A41C" w14:textId="77777777" w:rsidR="0015357E" w:rsidRPr="00746EFC" w:rsidRDefault="0015357E" w:rsidP="008853BE">
            <w:pP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szCs w:val="20"/>
                <w:lang w:eastAsia="ru-RU"/>
              </w:rPr>
            </w:pPr>
          </w:p>
        </w:tc>
      </w:tr>
      <w:tr w:rsidR="0015357E" w:rsidRPr="00746EFC" w14:paraId="68ED1750" w14:textId="77777777" w:rsidTr="0098242A">
        <w:tc>
          <w:tcPr>
            <w:cnfStyle w:val="001000000000" w:firstRow="0" w:lastRow="0" w:firstColumn="1" w:lastColumn="0" w:oddVBand="0" w:evenVBand="0" w:oddHBand="0" w:evenHBand="0" w:firstRowFirstColumn="0" w:firstRowLastColumn="0" w:lastRowFirstColumn="0" w:lastRowLastColumn="0"/>
            <w:tcW w:w="642" w:type="dxa"/>
            <w:hideMark/>
          </w:tcPr>
          <w:p w14:paraId="0ABCEF84" w14:textId="77777777" w:rsidR="0015357E" w:rsidRPr="00746EFC" w:rsidRDefault="0015357E" w:rsidP="008853BE">
            <w:pPr>
              <w:jc w:val="center"/>
              <w:rPr>
                <w:rFonts w:eastAsia="Times New Roman" w:cs="Calibri"/>
                <w:color w:val="000000"/>
                <w:sz w:val="20"/>
                <w:szCs w:val="20"/>
                <w:lang w:eastAsia="ru-RU"/>
              </w:rPr>
            </w:pPr>
            <w:r w:rsidRPr="00746EFC">
              <w:rPr>
                <w:rFonts w:eastAsia="Times New Roman" w:cs="Calibri"/>
                <w:color w:val="000000"/>
                <w:sz w:val="20"/>
                <w:szCs w:val="20"/>
                <w:lang w:eastAsia="ru-RU"/>
              </w:rPr>
              <w:t>3</w:t>
            </w:r>
          </w:p>
        </w:tc>
        <w:tc>
          <w:tcPr>
            <w:tcW w:w="3606" w:type="dxa"/>
            <w:hideMark/>
          </w:tcPr>
          <w:p w14:paraId="0D3D516E" w14:textId="77777777" w:rsidR="0015357E" w:rsidRPr="00746EFC" w:rsidRDefault="0015357E" w:rsidP="008853BE">
            <w:pPr>
              <w:jc w:val="both"/>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szCs w:val="20"/>
                <w:lang w:eastAsia="ru-RU"/>
              </w:rPr>
            </w:pPr>
            <w:r w:rsidRPr="00746EFC">
              <w:rPr>
                <w:rFonts w:eastAsia="Times New Roman" w:cs="Calibri"/>
                <w:color w:val="000000"/>
                <w:sz w:val="20"/>
                <w:szCs w:val="20"/>
                <w:lang w:eastAsia="ru-RU"/>
              </w:rPr>
              <w:t xml:space="preserve">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 всего, без учета </w:t>
            </w:r>
            <w:proofErr w:type="spellStart"/>
            <w:r w:rsidRPr="00746EFC">
              <w:rPr>
                <w:rFonts w:eastAsia="Times New Roman" w:cs="Calibri"/>
                <w:color w:val="000000"/>
                <w:sz w:val="20"/>
                <w:szCs w:val="20"/>
                <w:lang w:eastAsia="ru-RU"/>
              </w:rPr>
              <w:t>пообъектного</w:t>
            </w:r>
            <w:proofErr w:type="spellEnd"/>
            <w:r w:rsidRPr="00746EFC">
              <w:rPr>
                <w:rFonts w:eastAsia="Times New Roman" w:cs="Calibri"/>
                <w:color w:val="000000"/>
                <w:sz w:val="20"/>
                <w:szCs w:val="20"/>
                <w:lang w:eastAsia="ru-RU"/>
              </w:rPr>
              <w:t xml:space="preserve"> анализа исполнения инвестиционной программы)</w:t>
            </w:r>
          </w:p>
        </w:tc>
        <w:tc>
          <w:tcPr>
            <w:tcW w:w="1809" w:type="dxa"/>
            <w:hideMark/>
          </w:tcPr>
          <w:p w14:paraId="04699E77" w14:textId="77777777" w:rsidR="0015357E" w:rsidRPr="00746EFC" w:rsidRDefault="0015357E" w:rsidP="008853BE">
            <w:pP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szCs w:val="20"/>
                <w:lang w:eastAsia="ru-RU"/>
              </w:rPr>
            </w:pPr>
            <w:r w:rsidRPr="00746EFC">
              <w:rPr>
                <w:rFonts w:eastAsia="Times New Roman" w:cs="Calibri"/>
                <w:noProof/>
                <w:color w:val="000000"/>
                <w:sz w:val="20"/>
                <w:szCs w:val="20"/>
                <w:lang w:eastAsia="ru-RU"/>
              </w:rPr>
              <w:drawing>
                <wp:anchor distT="0" distB="0" distL="114300" distR="114300" simplePos="0" relativeHeight="251661312" behindDoc="0" locked="0" layoutInCell="1" allowOverlap="1" wp14:anchorId="41EBB8E7" wp14:editId="0B214618">
                  <wp:simplePos x="0" y="0"/>
                  <wp:positionH relativeFrom="column">
                    <wp:posOffset>139700</wp:posOffset>
                  </wp:positionH>
                  <wp:positionV relativeFrom="paragraph">
                    <wp:posOffset>285750</wp:posOffset>
                  </wp:positionV>
                  <wp:extent cx="571500" cy="257175"/>
                  <wp:effectExtent l="0" t="0" r="0" b="9525"/>
                  <wp:wrapNone/>
                  <wp:docPr id="55" name="Рисунок 55">
                    <a:extLst xmlns:a="http://schemas.openxmlformats.org/drawingml/2006/main">
                      <a:ext uri="{FF2B5EF4-FFF2-40B4-BE49-F238E27FC236}">
                        <a16:creationId xmlns:a16="http://schemas.microsoft.com/office/drawing/2014/main" id="{5F695ED5-E8E9-4FA8-98AB-6FF2B5163A49}"/>
                      </a:ext>
                    </a:extLst>
                  </wp:docPr>
                  <wp:cNvGraphicFramePr/>
                  <a:graphic xmlns:a="http://schemas.openxmlformats.org/drawingml/2006/main">
                    <a:graphicData uri="http://schemas.openxmlformats.org/drawingml/2006/picture">
                      <pic:pic xmlns:pic="http://schemas.openxmlformats.org/drawingml/2006/picture">
                        <pic:nvPicPr>
                          <pic:cNvPr id="4" name="Рисунок 448">
                            <a:extLst>
                              <a:ext uri="{FF2B5EF4-FFF2-40B4-BE49-F238E27FC236}">
                                <a16:creationId xmlns:a16="http://schemas.microsoft.com/office/drawing/2014/main" id="{5F695ED5-E8E9-4FA8-98AB-6FF2B5163A49}"/>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 cy="25717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2408" w:type="dxa"/>
            <w:hideMark/>
          </w:tcPr>
          <w:p w14:paraId="62F0E2DE" w14:textId="77777777" w:rsidR="0015357E" w:rsidRPr="00746EFC" w:rsidRDefault="0015357E" w:rsidP="008853BE">
            <w:pP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szCs w:val="20"/>
                <w:lang w:eastAsia="ru-RU"/>
              </w:rPr>
            </w:pPr>
          </w:p>
        </w:tc>
        <w:tc>
          <w:tcPr>
            <w:tcW w:w="2110" w:type="dxa"/>
            <w:hideMark/>
          </w:tcPr>
          <w:p w14:paraId="4E3C3BDC" w14:textId="77777777" w:rsidR="0015357E" w:rsidRPr="00746EFC" w:rsidRDefault="0015357E" w:rsidP="008853BE">
            <w:pP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szCs w:val="20"/>
                <w:lang w:eastAsia="ru-RU"/>
              </w:rPr>
            </w:pPr>
          </w:p>
        </w:tc>
        <w:tc>
          <w:tcPr>
            <w:tcW w:w="2110" w:type="dxa"/>
            <w:hideMark/>
          </w:tcPr>
          <w:p w14:paraId="77D13F42" w14:textId="77777777" w:rsidR="0015357E" w:rsidRPr="00746EFC" w:rsidRDefault="0015357E" w:rsidP="008853BE">
            <w:pP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szCs w:val="20"/>
                <w:lang w:eastAsia="ru-RU"/>
              </w:rPr>
            </w:pPr>
            <w:r w:rsidRPr="00746EFC">
              <w:rPr>
                <w:rFonts w:eastAsia="Times New Roman" w:cs="Calibri"/>
                <w:color w:val="000000"/>
                <w:sz w:val="20"/>
                <w:szCs w:val="20"/>
                <w:lang w:eastAsia="ru-RU"/>
              </w:rPr>
              <w:t xml:space="preserve"> 419 626,56 </w:t>
            </w:r>
          </w:p>
        </w:tc>
        <w:tc>
          <w:tcPr>
            <w:tcW w:w="2011" w:type="dxa"/>
            <w:hideMark/>
          </w:tcPr>
          <w:p w14:paraId="3174CD19" w14:textId="77777777" w:rsidR="0015357E" w:rsidRPr="00746EFC" w:rsidRDefault="0015357E" w:rsidP="008853BE">
            <w:pP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szCs w:val="20"/>
                <w:lang w:eastAsia="ru-RU"/>
              </w:rPr>
            </w:pPr>
          </w:p>
        </w:tc>
      </w:tr>
      <w:tr w:rsidR="0015357E" w:rsidRPr="00746EFC" w14:paraId="1B6ECB4B" w14:textId="77777777" w:rsidTr="0098242A">
        <w:tc>
          <w:tcPr>
            <w:cnfStyle w:val="001000000000" w:firstRow="0" w:lastRow="0" w:firstColumn="1" w:lastColumn="0" w:oddVBand="0" w:evenVBand="0" w:oddHBand="0" w:evenHBand="0" w:firstRowFirstColumn="0" w:firstRowLastColumn="0" w:lastRowFirstColumn="0" w:lastRowLastColumn="0"/>
            <w:tcW w:w="642" w:type="dxa"/>
            <w:hideMark/>
          </w:tcPr>
          <w:p w14:paraId="6AA45318" w14:textId="77777777" w:rsidR="0015357E" w:rsidRPr="00746EFC" w:rsidRDefault="0015357E" w:rsidP="008853BE">
            <w:pPr>
              <w:jc w:val="center"/>
              <w:rPr>
                <w:rFonts w:eastAsia="Times New Roman" w:cs="Calibri"/>
                <w:color w:val="000000"/>
                <w:sz w:val="20"/>
                <w:szCs w:val="20"/>
                <w:lang w:eastAsia="ru-RU"/>
              </w:rPr>
            </w:pPr>
            <w:r w:rsidRPr="00746EFC">
              <w:rPr>
                <w:rFonts w:eastAsia="Times New Roman" w:cs="Calibri"/>
                <w:color w:val="000000"/>
                <w:sz w:val="20"/>
                <w:szCs w:val="20"/>
                <w:lang w:eastAsia="ru-RU"/>
              </w:rPr>
              <w:lastRenderedPageBreak/>
              <w:t>4</w:t>
            </w:r>
          </w:p>
        </w:tc>
        <w:tc>
          <w:tcPr>
            <w:tcW w:w="3606" w:type="dxa"/>
            <w:hideMark/>
          </w:tcPr>
          <w:p w14:paraId="3D14A34D" w14:textId="77777777" w:rsidR="0015357E" w:rsidRPr="00746EFC" w:rsidRDefault="0015357E" w:rsidP="008853BE">
            <w:pPr>
              <w:jc w:val="both"/>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szCs w:val="20"/>
                <w:lang w:eastAsia="ru-RU"/>
              </w:rPr>
            </w:pPr>
            <w:r w:rsidRPr="00746EFC">
              <w:rPr>
                <w:rFonts w:eastAsia="Times New Roman" w:cs="Calibri"/>
                <w:color w:val="000000"/>
                <w:sz w:val="20"/>
                <w:szCs w:val="20"/>
                <w:lang w:eastAsia="ru-RU"/>
              </w:rPr>
              <w:t>Фактический объем финансирования мероприятий инвестиционной программы, по которым выявлено превышение фактического финансирования над плановым финансированием,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w:t>
            </w:r>
          </w:p>
        </w:tc>
        <w:tc>
          <w:tcPr>
            <w:tcW w:w="1809" w:type="dxa"/>
            <w:hideMark/>
          </w:tcPr>
          <w:p w14:paraId="5BC983CF" w14:textId="77777777" w:rsidR="0015357E" w:rsidRPr="00746EFC" w:rsidRDefault="0015357E" w:rsidP="008853BE">
            <w:pPr>
              <w:jc w:val="both"/>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szCs w:val="20"/>
                <w:lang w:eastAsia="ru-RU"/>
              </w:rPr>
            </w:pPr>
            <w:r w:rsidRPr="00746EFC">
              <w:rPr>
                <w:rFonts w:eastAsia="Times New Roman" w:cs="Calibri"/>
                <w:color w:val="000000"/>
                <w:sz w:val="20"/>
                <w:szCs w:val="20"/>
                <w:lang w:eastAsia="ru-RU"/>
              </w:rPr>
              <w:t> </w:t>
            </w:r>
          </w:p>
        </w:tc>
        <w:tc>
          <w:tcPr>
            <w:tcW w:w="2408" w:type="dxa"/>
            <w:hideMark/>
          </w:tcPr>
          <w:p w14:paraId="5CD276F0" w14:textId="77777777" w:rsidR="0015357E" w:rsidRPr="00746EFC" w:rsidRDefault="0015357E" w:rsidP="008853BE">
            <w:pP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szCs w:val="20"/>
                <w:lang w:eastAsia="ru-RU"/>
              </w:rPr>
            </w:pPr>
          </w:p>
        </w:tc>
        <w:tc>
          <w:tcPr>
            <w:tcW w:w="2110" w:type="dxa"/>
            <w:hideMark/>
          </w:tcPr>
          <w:p w14:paraId="1129ADC2" w14:textId="77777777" w:rsidR="0015357E" w:rsidRPr="00746EFC" w:rsidRDefault="0015357E" w:rsidP="008853BE">
            <w:pP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szCs w:val="20"/>
                <w:lang w:eastAsia="ru-RU"/>
              </w:rPr>
            </w:pPr>
            <w:r w:rsidRPr="00746EFC">
              <w:rPr>
                <w:rFonts w:eastAsia="Times New Roman" w:cs="Calibri"/>
                <w:color w:val="000000"/>
                <w:sz w:val="20"/>
                <w:szCs w:val="20"/>
                <w:lang w:eastAsia="ru-RU"/>
              </w:rPr>
              <w:t xml:space="preserve"> 107 460,52 </w:t>
            </w:r>
          </w:p>
        </w:tc>
        <w:tc>
          <w:tcPr>
            <w:tcW w:w="2110" w:type="dxa"/>
            <w:hideMark/>
          </w:tcPr>
          <w:p w14:paraId="06FB936B" w14:textId="77777777" w:rsidR="0015357E" w:rsidRPr="00746EFC" w:rsidRDefault="0015357E" w:rsidP="008853BE">
            <w:pP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szCs w:val="20"/>
                <w:lang w:eastAsia="ru-RU"/>
              </w:rPr>
            </w:pPr>
            <w:r w:rsidRPr="00746EFC">
              <w:rPr>
                <w:rFonts w:eastAsia="Times New Roman" w:cs="Calibri"/>
                <w:color w:val="000000"/>
                <w:sz w:val="20"/>
                <w:szCs w:val="20"/>
                <w:lang w:eastAsia="ru-RU"/>
              </w:rPr>
              <w:t xml:space="preserve"> 168 323,43 </w:t>
            </w:r>
          </w:p>
        </w:tc>
        <w:tc>
          <w:tcPr>
            <w:tcW w:w="2011" w:type="dxa"/>
            <w:hideMark/>
          </w:tcPr>
          <w:p w14:paraId="7C531C3A" w14:textId="77777777" w:rsidR="0015357E" w:rsidRPr="00746EFC" w:rsidRDefault="0015357E" w:rsidP="008853BE">
            <w:pP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szCs w:val="20"/>
                <w:lang w:eastAsia="ru-RU"/>
              </w:rPr>
            </w:pPr>
            <w:r w:rsidRPr="00746EFC">
              <w:rPr>
                <w:rFonts w:eastAsia="Times New Roman" w:cs="Calibri"/>
                <w:color w:val="000000"/>
                <w:sz w:val="20"/>
                <w:szCs w:val="20"/>
                <w:lang w:eastAsia="ru-RU"/>
              </w:rPr>
              <w:t>-60 862,91</w:t>
            </w:r>
          </w:p>
        </w:tc>
      </w:tr>
      <w:tr w:rsidR="0015357E" w:rsidRPr="00746EFC" w14:paraId="14CAFAA3" w14:textId="77777777" w:rsidTr="0098242A">
        <w:tc>
          <w:tcPr>
            <w:cnfStyle w:val="001000000000" w:firstRow="0" w:lastRow="0" w:firstColumn="1" w:lastColumn="0" w:oddVBand="0" w:evenVBand="0" w:oddHBand="0" w:evenHBand="0" w:firstRowFirstColumn="0" w:firstRowLastColumn="0" w:lastRowFirstColumn="0" w:lastRowLastColumn="0"/>
            <w:tcW w:w="642" w:type="dxa"/>
            <w:hideMark/>
          </w:tcPr>
          <w:p w14:paraId="0479B738" w14:textId="77777777" w:rsidR="0015357E" w:rsidRPr="00746EFC" w:rsidRDefault="0015357E" w:rsidP="008853BE">
            <w:pPr>
              <w:jc w:val="center"/>
              <w:rPr>
                <w:rFonts w:eastAsia="Times New Roman" w:cs="Calibri"/>
                <w:color w:val="000000"/>
                <w:sz w:val="20"/>
                <w:szCs w:val="20"/>
                <w:lang w:eastAsia="ru-RU"/>
              </w:rPr>
            </w:pPr>
            <w:r w:rsidRPr="00746EFC">
              <w:rPr>
                <w:rFonts w:eastAsia="Times New Roman" w:cs="Calibri"/>
                <w:color w:val="000000"/>
                <w:sz w:val="20"/>
                <w:szCs w:val="20"/>
                <w:lang w:eastAsia="ru-RU"/>
              </w:rPr>
              <w:t>5</w:t>
            </w:r>
          </w:p>
        </w:tc>
        <w:tc>
          <w:tcPr>
            <w:tcW w:w="3606" w:type="dxa"/>
            <w:hideMark/>
          </w:tcPr>
          <w:p w14:paraId="4C7690F2" w14:textId="77777777" w:rsidR="0015357E" w:rsidRPr="00746EFC" w:rsidRDefault="0015357E" w:rsidP="008853BE">
            <w:pPr>
              <w:jc w:val="both"/>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szCs w:val="20"/>
                <w:lang w:eastAsia="ru-RU"/>
              </w:rPr>
            </w:pPr>
            <w:r w:rsidRPr="00746EFC">
              <w:rPr>
                <w:rFonts w:eastAsia="Times New Roman" w:cs="Calibri"/>
                <w:color w:val="000000"/>
                <w:sz w:val="20"/>
                <w:szCs w:val="20"/>
                <w:lang w:eastAsia="ru-RU"/>
              </w:rPr>
              <w:t>Фактический объем финансирования мероприятий инвестиционной программы, отсутствующие в инвестиционной программе,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w:t>
            </w:r>
          </w:p>
        </w:tc>
        <w:tc>
          <w:tcPr>
            <w:tcW w:w="1809" w:type="dxa"/>
            <w:hideMark/>
          </w:tcPr>
          <w:p w14:paraId="7BA37731" w14:textId="77777777" w:rsidR="0015357E" w:rsidRPr="00746EFC" w:rsidRDefault="0015357E" w:rsidP="008853BE">
            <w:pPr>
              <w:jc w:val="both"/>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szCs w:val="20"/>
                <w:lang w:eastAsia="ru-RU"/>
              </w:rPr>
            </w:pPr>
            <w:r w:rsidRPr="00746EFC">
              <w:rPr>
                <w:rFonts w:eastAsia="Times New Roman" w:cs="Calibri"/>
                <w:color w:val="000000"/>
                <w:sz w:val="20"/>
                <w:szCs w:val="20"/>
                <w:lang w:eastAsia="ru-RU"/>
              </w:rPr>
              <w:t> </w:t>
            </w:r>
          </w:p>
        </w:tc>
        <w:tc>
          <w:tcPr>
            <w:tcW w:w="2408" w:type="dxa"/>
            <w:hideMark/>
          </w:tcPr>
          <w:p w14:paraId="4920867D" w14:textId="77777777" w:rsidR="0015357E" w:rsidRPr="00746EFC" w:rsidRDefault="0015357E" w:rsidP="008853BE">
            <w:pP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szCs w:val="20"/>
                <w:lang w:eastAsia="ru-RU"/>
              </w:rPr>
            </w:pPr>
          </w:p>
        </w:tc>
        <w:tc>
          <w:tcPr>
            <w:tcW w:w="2110" w:type="dxa"/>
            <w:hideMark/>
          </w:tcPr>
          <w:p w14:paraId="7FD454A1" w14:textId="77777777" w:rsidR="0015357E" w:rsidRPr="00746EFC" w:rsidRDefault="0015357E" w:rsidP="008853BE">
            <w:pP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szCs w:val="20"/>
                <w:lang w:eastAsia="ru-RU"/>
              </w:rPr>
            </w:pPr>
            <w:r w:rsidRPr="00746EFC">
              <w:rPr>
                <w:rFonts w:eastAsia="Times New Roman" w:cs="Calibri"/>
                <w:color w:val="000000"/>
                <w:sz w:val="20"/>
                <w:szCs w:val="20"/>
                <w:lang w:eastAsia="ru-RU"/>
              </w:rPr>
              <w:t>-</w:t>
            </w:r>
          </w:p>
        </w:tc>
        <w:tc>
          <w:tcPr>
            <w:tcW w:w="2110" w:type="dxa"/>
            <w:hideMark/>
          </w:tcPr>
          <w:p w14:paraId="0FBFA1EC" w14:textId="77777777" w:rsidR="0015357E" w:rsidRPr="00746EFC" w:rsidRDefault="0015357E" w:rsidP="008853BE">
            <w:pP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szCs w:val="20"/>
                <w:lang w:eastAsia="ru-RU"/>
              </w:rPr>
            </w:pPr>
            <w:r w:rsidRPr="00746EFC">
              <w:rPr>
                <w:rFonts w:eastAsia="Times New Roman" w:cs="Calibri"/>
                <w:color w:val="000000"/>
                <w:sz w:val="20"/>
                <w:szCs w:val="20"/>
                <w:lang w:eastAsia="ru-RU"/>
              </w:rPr>
              <w:t xml:space="preserve"> 98 911,54   </w:t>
            </w:r>
          </w:p>
        </w:tc>
        <w:tc>
          <w:tcPr>
            <w:tcW w:w="2011" w:type="dxa"/>
            <w:hideMark/>
          </w:tcPr>
          <w:p w14:paraId="45B390E8" w14:textId="77777777" w:rsidR="0015357E" w:rsidRPr="00746EFC" w:rsidRDefault="0015357E" w:rsidP="008853BE">
            <w:pP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szCs w:val="20"/>
                <w:lang w:eastAsia="ru-RU"/>
              </w:rPr>
            </w:pPr>
            <w:r w:rsidRPr="00746EFC">
              <w:rPr>
                <w:rFonts w:eastAsia="Times New Roman" w:cs="Calibri"/>
                <w:color w:val="000000"/>
                <w:sz w:val="20"/>
                <w:szCs w:val="20"/>
                <w:lang w:eastAsia="ru-RU"/>
              </w:rPr>
              <w:t xml:space="preserve">-98 911,54   </w:t>
            </w:r>
          </w:p>
        </w:tc>
      </w:tr>
      <w:tr w:rsidR="0015357E" w:rsidRPr="00746EFC" w14:paraId="28F59629" w14:textId="77777777" w:rsidTr="0098242A">
        <w:tc>
          <w:tcPr>
            <w:cnfStyle w:val="001000000000" w:firstRow="0" w:lastRow="0" w:firstColumn="1" w:lastColumn="0" w:oddVBand="0" w:evenVBand="0" w:oddHBand="0" w:evenHBand="0" w:firstRowFirstColumn="0" w:firstRowLastColumn="0" w:lastRowFirstColumn="0" w:lastRowLastColumn="0"/>
            <w:tcW w:w="642" w:type="dxa"/>
            <w:hideMark/>
          </w:tcPr>
          <w:p w14:paraId="49FDF756" w14:textId="77777777" w:rsidR="0015357E" w:rsidRPr="00746EFC" w:rsidRDefault="0015357E" w:rsidP="008853BE">
            <w:pPr>
              <w:jc w:val="center"/>
              <w:rPr>
                <w:rFonts w:eastAsia="Times New Roman" w:cs="Calibri"/>
                <w:color w:val="000000"/>
                <w:sz w:val="20"/>
                <w:szCs w:val="20"/>
                <w:lang w:eastAsia="ru-RU"/>
              </w:rPr>
            </w:pPr>
            <w:r w:rsidRPr="00746EFC">
              <w:rPr>
                <w:rFonts w:eastAsia="Times New Roman" w:cs="Calibri"/>
                <w:color w:val="000000"/>
                <w:sz w:val="20"/>
                <w:szCs w:val="20"/>
                <w:lang w:eastAsia="ru-RU"/>
              </w:rPr>
              <w:lastRenderedPageBreak/>
              <w:t>6</w:t>
            </w:r>
          </w:p>
        </w:tc>
        <w:tc>
          <w:tcPr>
            <w:tcW w:w="3606" w:type="dxa"/>
            <w:hideMark/>
          </w:tcPr>
          <w:p w14:paraId="2F0679F5" w14:textId="77777777" w:rsidR="0015357E" w:rsidRPr="00746EFC" w:rsidRDefault="0015357E" w:rsidP="008853BE">
            <w:pPr>
              <w:jc w:val="both"/>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szCs w:val="20"/>
                <w:lang w:eastAsia="ru-RU"/>
              </w:rPr>
            </w:pPr>
            <w:r w:rsidRPr="00746EFC">
              <w:rPr>
                <w:rFonts w:eastAsia="Times New Roman" w:cs="Calibri"/>
                <w:color w:val="000000"/>
                <w:sz w:val="20"/>
                <w:szCs w:val="20"/>
                <w:lang w:eastAsia="ru-RU"/>
              </w:rPr>
              <w:t>Фактический объем финансирования мероприятий инвестиционной программы, по которым выявлено неисполнение относительно планового финансирования,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w:t>
            </w:r>
          </w:p>
        </w:tc>
        <w:tc>
          <w:tcPr>
            <w:tcW w:w="1809" w:type="dxa"/>
            <w:hideMark/>
          </w:tcPr>
          <w:p w14:paraId="26816C12" w14:textId="77777777" w:rsidR="0015357E" w:rsidRPr="00746EFC" w:rsidRDefault="0015357E" w:rsidP="008853BE">
            <w:pPr>
              <w:jc w:val="both"/>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szCs w:val="20"/>
                <w:lang w:eastAsia="ru-RU"/>
              </w:rPr>
            </w:pPr>
            <w:r w:rsidRPr="00746EFC">
              <w:rPr>
                <w:rFonts w:eastAsia="Times New Roman" w:cs="Calibri"/>
                <w:color w:val="000000"/>
                <w:sz w:val="20"/>
                <w:szCs w:val="20"/>
                <w:lang w:eastAsia="ru-RU"/>
              </w:rPr>
              <w:t> </w:t>
            </w:r>
          </w:p>
        </w:tc>
        <w:tc>
          <w:tcPr>
            <w:tcW w:w="2408" w:type="dxa"/>
            <w:hideMark/>
          </w:tcPr>
          <w:p w14:paraId="4E1BADA1" w14:textId="77777777" w:rsidR="0015357E" w:rsidRPr="00746EFC" w:rsidRDefault="0015357E" w:rsidP="008853BE">
            <w:pP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szCs w:val="20"/>
                <w:lang w:eastAsia="ru-RU"/>
              </w:rPr>
            </w:pPr>
          </w:p>
        </w:tc>
        <w:tc>
          <w:tcPr>
            <w:tcW w:w="2110" w:type="dxa"/>
            <w:hideMark/>
          </w:tcPr>
          <w:p w14:paraId="16E0D115" w14:textId="77777777" w:rsidR="0015357E" w:rsidRPr="00746EFC" w:rsidRDefault="0015357E" w:rsidP="008853BE">
            <w:pP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szCs w:val="20"/>
                <w:lang w:eastAsia="ru-RU"/>
              </w:rPr>
            </w:pPr>
            <w:r w:rsidRPr="00746EFC">
              <w:rPr>
                <w:rFonts w:eastAsia="Times New Roman" w:cs="Calibri"/>
                <w:color w:val="000000"/>
                <w:sz w:val="20"/>
                <w:szCs w:val="20"/>
                <w:lang w:eastAsia="ru-RU"/>
              </w:rPr>
              <w:t xml:space="preserve"> 474 428,56 </w:t>
            </w:r>
          </w:p>
        </w:tc>
        <w:tc>
          <w:tcPr>
            <w:tcW w:w="2110" w:type="dxa"/>
            <w:hideMark/>
          </w:tcPr>
          <w:p w14:paraId="49C1D311" w14:textId="77777777" w:rsidR="0015357E" w:rsidRPr="00746EFC" w:rsidRDefault="0015357E" w:rsidP="008853BE">
            <w:pP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szCs w:val="20"/>
                <w:lang w:eastAsia="ru-RU"/>
              </w:rPr>
            </w:pPr>
            <w:r w:rsidRPr="00746EFC">
              <w:rPr>
                <w:rFonts w:eastAsia="Times New Roman" w:cs="Calibri"/>
                <w:color w:val="000000"/>
                <w:sz w:val="20"/>
                <w:szCs w:val="20"/>
                <w:lang w:eastAsia="ru-RU"/>
              </w:rPr>
              <w:t xml:space="preserve"> 152 391,61 </w:t>
            </w:r>
          </w:p>
        </w:tc>
        <w:tc>
          <w:tcPr>
            <w:tcW w:w="2011" w:type="dxa"/>
            <w:hideMark/>
          </w:tcPr>
          <w:p w14:paraId="2BCB151C" w14:textId="77777777" w:rsidR="0015357E" w:rsidRPr="00746EFC" w:rsidRDefault="0015357E" w:rsidP="008853BE">
            <w:pP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szCs w:val="20"/>
                <w:lang w:eastAsia="ru-RU"/>
              </w:rPr>
            </w:pPr>
            <w:r w:rsidRPr="00746EFC">
              <w:rPr>
                <w:rFonts w:eastAsia="Times New Roman" w:cs="Calibri"/>
                <w:color w:val="000000"/>
                <w:sz w:val="20"/>
                <w:szCs w:val="20"/>
                <w:lang w:eastAsia="ru-RU"/>
              </w:rPr>
              <w:t xml:space="preserve"> 322 036,95   </w:t>
            </w:r>
          </w:p>
        </w:tc>
      </w:tr>
      <w:tr w:rsidR="0015357E" w:rsidRPr="00746EFC" w14:paraId="652ABCDD" w14:textId="77777777" w:rsidTr="0098242A">
        <w:tc>
          <w:tcPr>
            <w:cnfStyle w:val="001000000000" w:firstRow="0" w:lastRow="0" w:firstColumn="1" w:lastColumn="0" w:oddVBand="0" w:evenVBand="0" w:oddHBand="0" w:evenHBand="0" w:firstRowFirstColumn="0" w:firstRowLastColumn="0" w:lastRowFirstColumn="0" w:lastRowLastColumn="0"/>
            <w:tcW w:w="642" w:type="dxa"/>
            <w:hideMark/>
          </w:tcPr>
          <w:p w14:paraId="708E6534" w14:textId="77777777" w:rsidR="0015357E" w:rsidRPr="00746EFC" w:rsidRDefault="0015357E" w:rsidP="008853BE">
            <w:pPr>
              <w:jc w:val="center"/>
              <w:rPr>
                <w:rFonts w:eastAsia="Times New Roman" w:cs="Calibri"/>
                <w:color w:val="000000"/>
                <w:sz w:val="20"/>
                <w:szCs w:val="20"/>
                <w:lang w:eastAsia="ru-RU"/>
              </w:rPr>
            </w:pPr>
            <w:r w:rsidRPr="00746EFC">
              <w:rPr>
                <w:rFonts w:eastAsia="Times New Roman" w:cs="Calibri"/>
                <w:color w:val="000000"/>
                <w:sz w:val="20"/>
                <w:szCs w:val="20"/>
                <w:lang w:eastAsia="ru-RU"/>
              </w:rPr>
              <w:t>7</w:t>
            </w:r>
          </w:p>
        </w:tc>
        <w:tc>
          <w:tcPr>
            <w:tcW w:w="3606" w:type="dxa"/>
            <w:hideMark/>
          </w:tcPr>
          <w:p w14:paraId="21CD7294" w14:textId="77777777" w:rsidR="0015357E" w:rsidRPr="00746EFC" w:rsidRDefault="0015357E" w:rsidP="008853BE">
            <w:pPr>
              <w:jc w:val="both"/>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szCs w:val="20"/>
                <w:lang w:eastAsia="ru-RU"/>
              </w:rPr>
            </w:pPr>
            <w:r w:rsidRPr="00746EFC">
              <w:rPr>
                <w:rFonts w:eastAsia="Times New Roman" w:cs="Calibri"/>
                <w:color w:val="000000"/>
                <w:sz w:val="20"/>
                <w:szCs w:val="20"/>
                <w:lang w:eastAsia="ru-RU"/>
              </w:rPr>
              <w:t xml:space="preserve">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 (всего, с учетом </w:t>
            </w:r>
            <w:proofErr w:type="spellStart"/>
            <w:r w:rsidRPr="00746EFC">
              <w:rPr>
                <w:rFonts w:eastAsia="Times New Roman" w:cs="Calibri"/>
                <w:color w:val="000000"/>
                <w:sz w:val="20"/>
                <w:szCs w:val="20"/>
                <w:lang w:eastAsia="ru-RU"/>
              </w:rPr>
              <w:t>пообъектного</w:t>
            </w:r>
            <w:proofErr w:type="spellEnd"/>
            <w:r w:rsidRPr="00746EFC">
              <w:rPr>
                <w:rFonts w:eastAsia="Times New Roman" w:cs="Calibri"/>
                <w:color w:val="000000"/>
                <w:sz w:val="20"/>
                <w:szCs w:val="20"/>
                <w:lang w:eastAsia="ru-RU"/>
              </w:rPr>
              <w:t xml:space="preserve"> анализа исполнения инвестиционной программы)</w:t>
            </w:r>
          </w:p>
        </w:tc>
        <w:tc>
          <w:tcPr>
            <w:tcW w:w="1809" w:type="dxa"/>
            <w:hideMark/>
          </w:tcPr>
          <w:p w14:paraId="61B166D0" w14:textId="77777777" w:rsidR="0015357E" w:rsidRPr="00746EFC" w:rsidRDefault="0015357E" w:rsidP="008853BE">
            <w:pPr>
              <w:jc w:val="both"/>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szCs w:val="20"/>
                <w:lang w:eastAsia="ru-RU"/>
              </w:rPr>
            </w:pPr>
            <w:r w:rsidRPr="00746EFC">
              <w:rPr>
                <w:rFonts w:eastAsia="Times New Roman" w:cs="Calibri"/>
                <w:noProof/>
                <w:color w:val="000000"/>
                <w:sz w:val="20"/>
                <w:szCs w:val="20"/>
                <w:lang w:eastAsia="ru-RU"/>
              </w:rPr>
              <w:drawing>
                <wp:anchor distT="0" distB="0" distL="114300" distR="114300" simplePos="0" relativeHeight="251662336" behindDoc="0" locked="0" layoutInCell="1" allowOverlap="1" wp14:anchorId="168AC7D6" wp14:editId="65210A4C">
                  <wp:simplePos x="0" y="0"/>
                  <wp:positionH relativeFrom="column">
                    <wp:posOffset>168910</wp:posOffset>
                  </wp:positionH>
                  <wp:positionV relativeFrom="paragraph">
                    <wp:posOffset>-68580</wp:posOffset>
                  </wp:positionV>
                  <wp:extent cx="571500" cy="257175"/>
                  <wp:effectExtent l="0" t="0" r="0" b="9525"/>
                  <wp:wrapNone/>
                  <wp:docPr id="56" name="Рисунок 56">
                    <a:extLst xmlns:a="http://schemas.openxmlformats.org/drawingml/2006/main">
                      <a:ext uri="{FF2B5EF4-FFF2-40B4-BE49-F238E27FC236}">
                        <a16:creationId xmlns:a16="http://schemas.microsoft.com/office/drawing/2014/main" id="{554C7172-055C-4749-808B-F5FCE7ADA2DD}"/>
                      </a:ext>
                    </a:extLst>
                  </wp:docPr>
                  <wp:cNvGraphicFramePr/>
                  <a:graphic xmlns:a="http://schemas.openxmlformats.org/drawingml/2006/main">
                    <a:graphicData uri="http://schemas.openxmlformats.org/drawingml/2006/picture">
                      <pic:pic xmlns:pic="http://schemas.openxmlformats.org/drawingml/2006/picture">
                        <pic:nvPicPr>
                          <pic:cNvPr id="5" name="Рисунок 448">
                            <a:extLst>
                              <a:ext uri="{FF2B5EF4-FFF2-40B4-BE49-F238E27FC236}">
                                <a16:creationId xmlns:a16="http://schemas.microsoft.com/office/drawing/2014/main" id="{554C7172-055C-4749-808B-F5FCE7ADA2DD}"/>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 cy="257175"/>
                          </a:xfrm>
                          <a:prstGeom prst="rect">
                            <a:avLst/>
                          </a:prstGeom>
                          <a:noFill/>
                        </pic:spPr>
                      </pic:pic>
                    </a:graphicData>
                  </a:graphic>
                  <wp14:sizeRelH relativeFrom="page">
                    <wp14:pctWidth>0</wp14:pctWidth>
                  </wp14:sizeRelH>
                  <wp14:sizeRelV relativeFrom="page">
                    <wp14:pctHeight>0</wp14:pctHeight>
                  </wp14:sizeRelV>
                </wp:anchor>
              </w:drawing>
            </w:r>
          </w:p>
        </w:tc>
        <w:tc>
          <w:tcPr>
            <w:tcW w:w="2408" w:type="dxa"/>
            <w:hideMark/>
          </w:tcPr>
          <w:p w14:paraId="6DC22B9A" w14:textId="77777777" w:rsidR="0015357E" w:rsidRPr="00746EFC" w:rsidRDefault="0015357E" w:rsidP="008853BE">
            <w:pP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szCs w:val="20"/>
                <w:lang w:eastAsia="ru-RU"/>
              </w:rPr>
            </w:pPr>
          </w:p>
        </w:tc>
        <w:tc>
          <w:tcPr>
            <w:tcW w:w="2110" w:type="dxa"/>
            <w:hideMark/>
          </w:tcPr>
          <w:p w14:paraId="4D0F9E51" w14:textId="77777777" w:rsidR="0015357E" w:rsidRPr="00746EFC" w:rsidRDefault="0015357E" w:rsidP="008853BE">
            <w:pP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szCs w:val="20"/>
                <w:lang w:eastAsia="ru-RU"/>
              </w:rPr>
            </w:pPr>
          </w:p>
        </w:tc>
        <w:tc>
          <w:tcPr>
            <w:tcW w:w="2110" w:type="dxa"/>
            <w:hideMark/>
          </w:tcPr>
          <w:p w14:paraId="6B396E80" w14:textId="77777777" w:rsidR="0015357E" w:rsidRPr="00746EFC" w:rsidRDefault="0015357E" w:rsidP="008853BE">
            <w:pP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szCs w:val="20"/>
                <w:lang w:eastAsia="ru-RU"/>
              </w:rPr>
            </w:pPr>
            <w:r w:rsidRPr="00746EFC">
              <w:rPr>
                <w:rFonts w:eastAsia="Times New Roman" w:cs="Calibri"/>
                <w:color w:val="000000"/>
                <w:sz w:val="20"/>
                <w:szCs w:val="20"/>
                <w:lang w:eastAsia="ru-RU"/>
              </w:rPr>
              <w:t xml:space="preserve"> 259 852,11   </w:t>
            </w:r>
          </w:p>
        </w:tc>
        <w:tc>
          <w:tcPr>
            <w:tcW w:w="2011" w:type="dxa"/>
            <w:hideMark/>
          </w:tcPr>
          <w:p w14:paraId="155125FB" w14:textId="77777777" w:rsidR="0015357E" w:rsidRPr="00746EFC" w:rsidRDefault="0015357E" w:rsidP="008853BE">
            <w:pP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szCs w:val="20"/>
                <w:lang w:eastAsia="ru-RU"/>
              </w:rPr>
            </w:pPr>
          </w:p>
        </w:tc>
      </w:tr>
    </w:tbl>
    <w:p w14:paraId="339C4A58" w14:textId="77777777" w:rsidR="007425E1" w:rsidRPr="00746EFC" w:rsidRDefault="007425E1" w:rsidP="0015357E">
      <w:pPr>
        <w:spacing w:line="360" w:lineRule="auto"/>
        <w:ind w:left="-142" w:firstLine="850"/>
        <w:contextualSpacing/>
        <w:jc w:val="both"/>
        <w:rPr>
          <w:rFonts w:ascii="Myriad Pro" w:eastAsia="Calibri" w:hAnsi="Myriad Pro" w:cs="Times New Roman"/>
          <w:sz w:val="26"/>
          <w:szCs w:val="26"/>
        </w:rPr>
        <w:sectPr w:rsidR="007425E1" w:rsidRPr="00746EFC" w:rsidSect="0098242A">
          <w:pgSz w:w="16838" w:h="11906" w:orient="landscape"/>
          <w:pgMar w:top="1560" w:right="851" w:bottom="1134" w:left="1701" w:header="709" w:footer="709" w:gutter="0"/>
          <w:cols w:space="708"/>
          <w:docGrid w:linePitch="360"/>
        </w:sectPr>
      </w:pPr>
    </w:p>
    <w:p w14:paraId="0DDCE691" w14:textId="77777777" w:rsidR="0015357E" w:rsidRPr="00746EFC" w:rsidRDefault="0015357E" w:rsidP="004A0436">
      <w:pPr>
        <w:autoSpaceDE w:val="0"/>
        <w:autoSpaceDN w:val="0"/>
        <w:adjustRightInd w:val="0"/>
        <w:spacing w:after="0" w:line="360" w:lineRule="auto"/>
        <w:ind w:firstLine="567"/>
        <w:jc w:val="both"/>
        <w:rPr>
          <w:rFonts w:ascii="Myriad Pro" w:eastAsia="Times New Roman" w:hAnsi="Myriad Pro" w:cs="Times New Roman"/>
          <w:sz w:val="26"/>
          <w:szCs w:val="26"/>
          <w:lang w:eastAsia="ru-RU"/>
        </w:rPr>
      </w:pPr>
      <w:r w:rsidRPr="00746EFC">
        <w:rPr>
          <w:rFonts w:ascii="Myriad Pro" w:eastAsia="Times New Roman" w:hAnsi="Myriad Pro" w:cs="Times New Roman"/>
          <w:sz w:val="26"/>
          <w:szCs w:val="26"/>
          <w:lang w:eastAsia="ru-RU"/>
        </w:rPr>
        <w:lastRenderedPageBreak/>
        <w:t xml:space="preserve">С учетом результатов анализа исполнения инвестиционной программ </w:t>
      </w:r>
      <w:r w:rsidRPr="00746EFC">
        <w:rPr>
          <w:rFonts w:ascii="Myriad Pro" w:eastAsia="Times New Roman" w:hAnsi="Myriad Pro" w:cs="Times New Roman"/>
          <w:sz w:val="26"/>
          <w:szCs w:val="26"/>
          <w:lang w:eastAsia="ru-RU"/>
        </w:rPr>
        <w:br/>
      </w:r>
      <w:r w:rsidRPr="00746EFC">
        <w:rPr>
          <w:rFonts w:ascii="Myriad Pro" w:eastAsia="Times New Roman" w:hAnsi="Myriad Pro" w:cs="Arial"/>
          <w:sz w:val="26"/>
          <w:szCs w:val="26"/>
          <w:lang w:eastAsia="ru-RU"/>
        </w:rPr>
        <w:t xml:space="preserve">ПАО </w:t>
      </w:r>
      <w:r w:rsidR="00EE4D67" w:rsidRPr="00746EFC">
        <w:rPr>
          <w:rFonts w:ascii="Myriad Pro" w:eastAsia="Times New Roman" w:hAnsi="Myriad Pro" w:cs="Arial"/>
          <w:sz w:val="26"/>
          <w:szCs w:val="26"/>
          <w:lang w:eastAsia="ru-RU"/>
        </w:rPr>
        <w:t>«</w:t>
      </w:r>
      <w:r w:rsidRPr="00746EFC">
        <w:rPr>
          <w:rFonts w:ascii="Myriad Pro" w:eastAsia="Times New Roman" w:hAnsi="Myriad Pro" w:cs="Arial"/>
          <w:sz w:val="26"/>
          <w:szCs w:val="26"/>
          <w:lang w:eastAsia="ru-RU"/>
        </w:rPr>
        <w:t>МРСК Северо-Запада</w:t>
      </w:r>
      <w:r w:rsidR="00EE4D67" w:rsidRPr="00746EFC">
        <w:rPr>
          <w:rFonts w:ascii="Myriad Pro" w:eastAsia="Times New Roman" w:hAnsi="Myriad Pro" w:cs="Arial"/>
          <w:sz w:val="26"/>
          <w:szCs w:val="26"/>
          <w:lang w:eastAsia="ru-RU"/>
        </w:rPr>
        <w:t>»</w:t>
      </w:r>
      <w:r w:rsidRPr="00746EFC">
        <w:rPr>
          <w:rFonts w:ascii="Myriad Pro" w:eastAsia="Times New Roman" w:hAnsi="Myriad Pro" w:cs="Arial"/>
          <w:sz w:val="26"/>
          <w:szCs w:val="26"/>
          <w:lang w:eastAsia="ru-RU"/>
        </w:rPr>
        <w:t xml:space="preserve"> в части филиала </w:t>
      </w:r>
      <w:r w:rsidR="0040721C" w:rsidRPr="00746EFC">
        <w:rPr>
          <w:rFonts w:ascii="Myriad Pro" w:eastAsia="Calibri" w:hAnsi="Myriad Pro" w:cs="Times New Roman"/>
          <w:color w:val="000000" w:themeColor="text1"/>
          <w:sz w:val="26"/>
          <w:szCs w:val="26"/>
        </w:rPr>
        <w:t>ПАО «МРСК Северо-Запада»</w:t>
      </w:r>
      <w:r w:rsidR="0040721C" w:rsidRPr="00746EFC">
        <w:rPr>
          <w:rFonts w:ascii="Myriad Pro" w:eastAsia="Times New Roman" w:hAnsi="Myriad Pro" w:cs="Arial"/>
          <w:sz w:val="26"/>
          <w:szCs w:val="26"/>
          <w:lang w:eastAsia="ru-RU"/>
        </w:rPr>
        <w:t xml:space="preserve"> </w:t>
      </w:r>
      <w:r w:rsidR="00EE4D67" w:rsidRPr="00746EFC">
        <w:rPr>
          <w:rFonts w:ascii="Myriad Pro" w:eastAsia="Times New Roman" w:hAnsi="Myriad Pro" w:cs="Arial"/>
          <w:sz w:val="26"/>
          <w:szCs w:val="26"/>
          <w:lang w:eastAsia="ru-RU"/>
        </w:rPr>
        <w:t>«</w:t>
      </w:r>
      <w:r w:rsidRPr="00746EFC">
        <w:rPr>
          <w:rFonts w:ascii="Myriad Pro" w:eastAsia="Times New Roman" w:hAnsi="Myriad Pro" w:cs="Arial"/>
          <w:sz w:val="26"/>
          <w:szCs w:val="26"/>
          <w:lang w:eastAsia="ru-RU"/>
        </w:rPr>
        <w:t>Карелэнерго</w:t>
      </w:r>
      <w:r w:rsidR="00EE4D67" w:rsidRPr="00746EFC">
        <w:rPr>
          <w:rFonts w:ascii="Myriad Pro" w:eastAsia="Times New Roman" w:hAnsi="Myriad Pro" w:cs="Arial"/>
          <w:sz w:val="26"/>
          <w:szCs w:val="26"/>
          <w:lang w:eastAsia="ru-RU"/>
        </w:rPr>
        <w:t>»</w:t>
      </w:r>
      <w:r w:rsidRPr="00746EFC">
        <w:rPr>
          <w:rFonts w:ascii="Myriad Pro" w:eastAsia="Times New Roman" w:hAnsi="Myriad Pro" w:cs="Arial"/>
          <w:sz w:val="26"/>
          <w:szCs w:val="26"/>
          <w:lang w:eastAsia="ru-RU"/>
        </w:rPr>
        <w:t xml:space="preserve"> за 2017 год</w:t>
      </w:r>
      <w:r w:rsidRPr="00746EFC">
        <w:rPr>
          <w:rFonts w:ascii="Myriad Pro" w:eastAsia="Times New Roman" w:hAnsi="Myriad Pro" w:cs="Times New Roman"/>
          <w:sz w:val="26"/>
          <w:szCs w:val="26"/>
          <w:lang w:eastAsia="ru-RU"/>
        </w:rPr>
        <w:t>, объем финансирования инвестиционной программы за счет собственных средств (выручки от реализации товаров (услуг) по регулируемым ценам (тарифам)) составляет:</w:t>
      </w:r>
    </w:p>
    <w:p w14:paraId="6E85FEEC" w14:textId="77777777" w:rsidR="0015357E" w:rsidRPr="00746EFC" w:rsidRDefault="0015357E" w:rsidP="004A0436">
      <w:pPr>
        <w:numPr>
          <w:ilvl w:val="0"/>
          <w:numId w:val="41"/>
        </w:numPr>
        <w:autoSpaceDE w:val="0"/>
        <w:autoSpaceDN w:val="0"/>
        <w:adjustRightInd w:val="0"/>
        <w:spacing w:after="0" w:line="360" w:lineRule="auto"/>
        <w:contextualSpacing/>
        <w:jc w:val="both"/>
        <w:rPr>
          <w:rFonts w:ascii="Myriad Pro" w:eastAsia="Times New Roman" w:hAnsi="Myriad Pro" w:cs="Times New Roman"/>
          <w:color w:val="000000" w:themeColor="text1"/>
          <w:sz w:val="26"/>
          <w:szCs w:val="26"/>
          <w:lang w:eastAsia="ru-RU"/>
        </w:rPr>
      </w:pPr>
      <w:r w:rsidRPr="00746EFC">
        <w:rPr>
          <w:rFonts w:ascii="Myriad Pro" w:eastAsia="Times New Roman" w:hAnsi="Myriad Pro" w:cs="Times New Roman"/>
          <w:color w:val="000000" w:themeColor="text1"/>
          <w:sz w:val="26"/>
          <w:szCs w:val="26"/>
          <w:lang w:eastAsia="ru-RU"/>
        </w:rPr>
        <w:t>72% от утвержденного планового значения - при учете результатов финансирования новых инвестиционных проектов;</w:t>
      </w:r>
    </w:p>
    <w:p w14:paraId="2591910F" w14:textId="77777777" w:rsidR="0015357E" w:rsidRPr="00746EFC" w:rsidRDefault="0015357E" w:rsidP="004A0436">
      <w:pPr>
        <w:numPr>
          <w:ilvl w:val="0"/>
          <w:numId w:val="41"/>
        </w:numPr>
        <w:autoSpaceDE w:val="0"/>
        <w:autoSpaceDN w:val="0"/>
        <w:adjustRightInd w:val="0"/>
        <w:spacing w:after="0" w:line="360" w:lineRule="auto"/>
        <w:contextualSpacing/>
        <w:jc w:val="both"/>
        <w:rPr>
          <w:rFonts w:ascii="Myriad Pro" w:eastAsia="Times New Roman" w:hAnsi="Myriad Pro" w:cs="Times New Roman"/>
          <w:sz w:val="26"/>
          <w:szCs w:val="26"/>
          <w:lang w:eastAsia="ru-RU"/>
        </w:rPr>
      </w:pPr>
      <w:r w:rsidRPr="00746EFC">
        <w:rPr>
          <w:rFonts w:ascii="Myriad Pro" w:eastAsia="Times New Roman" w:hAnsi="Myriad Pro" w:cs="Times New Roman"/>
          <w:color w:val="000000" w:themeColor="text1"/>
          <w:sz w:val="26"/>
          <w:szCs w:val="26"/>
          <w:lang w:eastAsia="ru-RU"/>
        </w:rPr>
        <w:t>45% от утвержденного</w:t>
      </w:r>
      <w:r w:rsidRPr="00746EFC">
        <w:rPr>
          <w:rFonts w:ascii="Myriad Pro" w:eastAsia="Times New Roman" w:hAnsi="Myriad Pro" w:cs="Times New Roman"/>
          <w:sz w:val="26"/>
          <w:szCs w:val="26"/>
          <w:lang w:eastAsia="ru-RU"/>
        </w:rPr>
        <w:t xml:space="preserve"> планового значения - при учете результатов финансирования инвестиционных проектов, предусмотренных утвержденной в установленном порядке инвестиционной программы от 16.12.2016 г.</w:t>
      </w:r>
    </w:p>
    <w:p w14:paraId="5C76A086" w14:textId="77777777" w:rsidR="0015357E" w:rsidRPr="00746EFC" w:rsidRDefault="0015357E" w:rsidP="004A0436">
      <w:pPr>
        <w:autoSpaceDE w:val="0"/>
        <w:autoSpaceDN w:val="0"/>
        <w:adjustRightInd w:val="0"/>
        <w:spacing w:after="0" w:line="360" w:lineRule="auto"/>
        <w:ind w:firstLine="567"/>
        <w:jc w:val="both"/>
        <w:rPr>
          <w:rFonts w:ascii="Myriad Pro" w:eastAsia="Times New Roman" w:hAnsi="Myriad Pro" w:cs="Times New Roman"/>
          <w:color w:val="000000" w:themeColor="text1"/>
          <w:sz w:val="26"/>
          <w:szCs w:val="26"/>
          <w:lang w:eastAsia="ru-RU"/>
        </w:rPr>
      </w:pPr>
      <w:r w:rsidRPr="00746EFC">
        <w:rPr>
          <w:rFonts w:ascii="Myriad Pro" w:eastAsia="Times New Roman" w:hAnsi="Myriad Pro" w:cs="Times New Roman"/>
          <w:color w:val="000000" w:themeColor="text1"/>
          <w:sz w:val="26"/>
          <w:szCs w:val="26"/>
          <w:lang w:eastAsia="ru-RU"/>
        </w:rPr>
        <w:t>В соответствии с Протоколом заседания правления</w:t>
      </w:r>
      <w:r w:rsidRPr="00746EFC">
        <w:rPr>
          <w:rFonts w:ascii="Myriad Pro" w:eastAsia="Times New Roman" w:hAnsi="Myriad Pro" w:cs="Times New Roman"/>
          <w:color w:val="000000" w:themeColor="text1"/>
          <w:sz w:val="24"/>
          <w:szCs w:val="24"/>
          <w:lang w:eastAsia="ru-RU"/>
        </w:rPr>
        <w:t xml:space="preserve"> </w:t>
      </w:r>
      <w:r w:rsidRPr="00746EFC">
        <w:rPr>
          <w:rFonts w:ascii="Myriad Pro" w:eastAsia="Times New Roman" w:hAnsi="Myriad Pro" w:cs="Times New Roman"/>
          <w:color w:val="000000" w:themeColor="text1"/>
          <w:sz w:val="26"/>
          <w:szCs w:val="26"/>
          <w:lang w:eastAsia="ru-RU"/>
        </w:rPr>
        <w:t xml:space="preserve">государственного комитета Республики Карелия по ценам и тарифам от 27.12.2016 № 241 по вопросу утверждения долгосрочных параметров регулирования филиала </w:t>
      </w:r>
      <w:r w:rsidRPr="00746EFC">
        <w:rPr>
          <w:rFonts w:ascii="Myriad Pro" w:eastAsia="Times New Roman" w:hAnsi="Myriad Pro" w:cs="Times New Roman"/>
          <w:color w:val="000000" w:themeColor="text1"/>
          <w:sz w:val="26"/>
          <w:szCs w:val="26"/>
          <w:lang w:eastAsia="ru-RU"/>
        </w:rPr>
        <w:br/>
        <w:t xml:space="preserve">ПАО </w:t>
      </w:r>
      <w:r w:rsidR="00EE4D67" w:rsidRPr="00746EFC">
        <w:rPr>
          <w:rFonts w:ascii="Myriad Pro" w:eastAsia="Times New Roman" w:hAnsi="Myriad Pro" w:cs="Times New Roman"/>
          <w:color w:val="000000" w:themeColor="text1"/>
          <w:sz w:val="26"/>
          <w:szCs w:val="26"/>
          <w:lang w:eastAsia="ru-RU"/>
        </w:rPr>
        <w:t>«</w:t>
      </w:r>
      <w:r w:rsidRPr="00746EFC">
        <w:rPr>
          <w:rFonts w:ascii="Myriad Pro" w:eastAsia="Times New Roman" w:hAnsi="Myriad Pro" w:cs="Times New Roman"/>
          <w:color w:val="000000" w:themeColor="text1"/>
          <w:sz w:val="26"/>
          <w:szCs w:val="26"/>
          <w:lang w:eastAsia="ru-RU"/>
        </w:rPr>
        <w:t>МРСК Северо-Запада</w:t>
      </w:r>
      <w:r w:rsidR="00EE4D67" w:rsidRPr="00746EFC">
        <w:rPr>
          <w:rFonts w:ascii="Myriad Pro" w:eastAsia="Times New Roman" w:hAnsi="Myriad Pro" w:cs="Times New Roman"/>
          <w:color w:val="000000" w:themeColor="text1"/>
          <w:sz w:val="26"/>
          <w:szCs w:val="26"/>
          <w:lang w:eastAsia="ru-RU"/>
        </w:rPr>
        <w:t>»</w:t>
      </w:r>
      <w:r w:rsidRPr="00746EFC">
        <w:rPr>
          <w:rFonts w:ascii="Myriad Pro" w:eastAsia="Times New Roman" w:hAnsi="Myriad Pro" w:cs="Times New Roman"/>
          <w:color w:val="000000" w:themeColor="text1"/>
          <w:sz w:val="26"/>
          <w:szCs w:val="26"/>
          <w:lang w:eastAsia="ru-RU"/>
        </w:rPr>
        <w:t xml:space="preserve"> </w:t>
      </w:r>
      <w:r w:rsidR="00EE4D67" w:rsidRPr="00746EFC">
        <w:rPr>
          <w:rFonts w:ascii="Myriad Pro" w:eastAsia="Times New Roman" w:hAnsi="Myriad Pro" w:cs="Times New Roman"/>
          <w:color w:val="000000" w:themeColor="text1"/>
          <w:sz w:val="26"/>
          <w:szCs w:val="26"/>
          <w:lang w:eastAsia="ru-RU"/>
        </w:rPr>
        <w:t>«</w:t>
      </w:r>
      <w:r w:rsidRPr="00746EFC">
        <w:rPr>
          <w:rFonts w:ascii="Myriad Pro" w:eastAsia="Times New Roman" w:hAnsi="Myriad Pro" w:cs="Times New Roman"/>
          <w:color w:val="000000" w:themeColor="text1"/>
          <w:sz w:val="26"/>
          <w:szCs w:val="26"/>
          <w:lang w:eastAsia="ru-RU"/>
        </w:rPr>
        <w:t>Карелэнерго</w:t>
      </w:r>
      <w:r w:rsidR="00EE4D67" w:rsidRPr="00746EFC">
        <w:rPr>
          <w:rFonts w:ascii="Myriad Pro" w:eastAsia="Times New Roman" w:hAnsi="Myriad Pro" w:cs="Times New Roman"/>
          <w:color w:val="000000" w:themeColor="text1"/>
          <w:sz w:val="26"/>
          <w:szCs w:val="26"/>
          <w:lang w:eastAsia="ru-RU"/>
        </w:rPr>
        <w:t>»</w:t>
      </w:r>
      <w:r w:rsidRPr="00746EFC">
        <w:rPr>
          <w:rFonts w:ascii="Myriad Pro" w:eastAsia="Times New Roman" w:hAnsi="Myriad Pro" w:cs="Times New Roman"/>
          <w:color w:val="000000" w:themeColor="text1"/>
          <w:sz w:val="26"/>
          <w:szCs w:val="26"/>
          <w:lang w:eastAsia="ru-RU"/>
        </w:rPr>
        <w:t xml:space="preserve"> с применением метода доходности инвестированного капитала на 2017 год сумма возврата капитала принята в размере 290 054,39 тыс.</w:t>
      </w:r>
      <w:r w:rsidR="00D61DE3" w:rsidRPr="00746EFC">
        <w:rPr>
          <w:rFonts w:ascii="Myriad Pro" w:eastAsia="Times New Roman" w:hAnsi="Myriad Pro" w:cs="Times New Roman"/>
          <w:color w:val="000000" w:themeColor="text1"/>
          <w:sz w:val="26"/>
          <w:szCs w:val="26"/>
          <w:lang w:eastAsia="ru-RU"/>
        </w:rPr>
        <w:t xml:space="preserve"> </w:t>
      </w:r>
      <w:r w:rsidRPr="00746EFC">
        <w:rPr>
          <w:rFonts w:ascii="Myriad Pro" w:eastAsia="Times New Roman" w:hAnsi="Myriad Pro" w:cs="Times New Roman"/>
          <w:color w:val="000000" w:themeColor="text1"/>
          <w:sz w:val="26"/>
          <w:szCs w:val="26"/>
          <w:lang w:eastAsia="ru-RU"/>
        </w:rPr>
        <w:t>руб</w:t>
      </w:r>
      <w:r w:rsidR="00D61DE3" w:rsidRPr="00746EFC">
        <w:rPr>
          <w:rFonts w:ascii="Myriad Pro" w:eastAsia="Times New Roman" w:hAnsi="Myriad Pro" w:cs="Times New Roman"/>
          <w:color w:val="000000" w:themeColor="text1"/>
          <w:sz w:val="26"/>
          <w:szCs w:val="26"/>
          <w:lang w:eastAsia="ru-RU"/>
        </w:rPr>
        <w:t>.</w:t>
      </w:r>
      <w:r w:rsidRPr="00746EFC">
        <w:rPr>
          <w:rFonts w:ascii="Myriad Pro" w:eastAsia="Times New Roman" w:hAnsi="Myriad Pro" w:cs="Times New Roman"/>
          <w:color w:val="000000" w:themeColor="text1"/>
          <w:sz w:val="26"/>
          <w:szCs w:val="26"/>
          <w:lang w:eastAsia="ru-RU"/>
        </w:rPr>
        <w:t xml:space="preserve">, доход на капитал рассчитан исходя из установленных норм доходности, в размере 520 797,08 </w:t>
      </w:r>
      <w:r w:rsidR="00F147CA" w:rsidRPr="00746EFC">
        <w:rPr>
          <w:rFonts w:ascii="Myriad Pro" w:eastAsia="Times New Roman" w:hAnsi="Myriad Pro" w:cs="Times New Roman"/>
          <w:color w:val="000000" w:themeColor="text1"/>
          <w:sz w:val="26"/>
          <w:szCs w:val="26"/>
          <w:lang w:eastAsia="ru-RU"/>
        </w:rPr>
        <w:t>тыс. руб.</w:t>
      </w:r>
      <w:r w:rsidRPr="00746EFC">
        <w:rPr>
          <w:rFonts w:ascii="Myriad Pro" w:eastAsia="Times New Roman" w:hAnsi="Myriad Pro" w:cs="Times New Roman"/>
          <w:color w:val="000000" w:themeColor="text1"/>
          <w:sz w:val="26"/>
          <w:szCs w:val="26"/>
          <w:lang w:eastAsia="ru-RU"/>
        </w:rPr>
        <w:t xml:space="preserve">, изменение НВВ, производимое в целях компенсации накопленного сглаживания в 2017 году не предусмотрено. По результатам анализа неподконтрольных расходов величина фактической стоимости (процентов) заемных средств, привлеченных для осуществления регулируемой деятельности, в 2017 году составила 4 406 </w:t>
      </w:r>
      <w:r w:rsidR="00F147CA" w:rsidRPr="00746EFC">
        <w:rPr>
          <w:rFonts w:ascii="Myriad Pro" w:eastAsia="Times New Roman" w:hAnsi="Myriad Pro" w:cs="Times New Roman"/>
          <w:color w:val="000000" w:themeColor="text1"/>
          <w:sz w:val="26"/>
          <w:szCs w:val="26"/>
          <w:lang w:eastAsia="ru-RU"/>
        </w:rPr>
        <w:t>тыс. руб.</w:t>
      </w:r>
      <w:r w:rsidRPr="00746EFC">
        <w:rPr>
          <w:rFonts w:ascii="Myriad Pro" w:eastAsia="Times New Roman" w:hAnsi="Myriad Pro" w:cs="Times New Roman"/>
          <w:color w:val="000000" w:themeColor="text1"/>
          <w:sz w:val="26"/>
          <w:szCs w:val="26"/>
          <w:lang w:eastAsia="ru-RU"/>
        </w:rPr>
        <w:t xml:space="preserve">, выпадающие доходы сетевой организации от присоединения энергопринимающих устройств максимальной мощностью, не превышающей 15 кВт включительно (с учетом ранее присоединенной в данной точке присоединения мощности), энергопринимающих устройств максимальной мощностью до 150 кВт включительно (с учетом ранее присоединенных в данной точке присоединения энергопринимающих устройств), не включаемые в плату за технологическое присоединение, связанные с компенсацией расходов на строительство объектов электросетевого хозяйства, определяемые регулирующими органами в соответствии с пунктом 87 Основ ценообразования в 2017 году приняты в размере </w:t>
      </w:r>
      <w:r w:rsidR="00156CFB" w:rsidRPr="00746EFC">
        <w:rPr>
          <w:rFonts w:ascii="Myriad Pro" w:eastAsia="Times New Roman" w:hAnsi="Myriad Pro" w:cs="Times New Roman"/>
          <w:color w:val="000000" w:themeColor="text1"/>
          <w:sz w:val="26"/>
          <w:szCs w:val="26"/>
          <w:lang w:eastAsia="ru-RU"/>
        </w:rPr>
        <w:t>75 298,26</w:t>
      </w:r>
      <w:r w:rsidRPr="00746EFC">
        <w:rPr>
          <w:rFonts w:ascii="Myriad Pro" w:eastAsia="Times New Roman" w:hAnsi="Myriad Pro" w:cs="Times New Roman"/>
          <w:color w:val="000000" w:themeColor="text1"/>
          <w:sz w:val="26"/>
          <w:szCs w:val="26"/>
          <w:lang w:eastAsia="ru-RU"/>
        </w:rPr>
        <w:t xml:space="preserve"> </w:t>
      </w:r>
      <w:r w:rsidR="00F147CA" w:rsidRPr="00746EFC">
        <w:rPr>
          <w:rFonts w:ascii="Myriad Pro" w:eastAsia="Times New Roman" w:hAnsi="Myriad Pro" w:cs="Times New Roman"/>
          <w:color w:val="000000" w:themeColor="text1"/>
          <w:sz w:val="26"/>
          <w:szCs w:val="26"/>
          <w:lang w:eastAsia="ru-RU"/>
        </w:rPr>
        <w:t>тыс. руб.</w:t>
      </w:r>
      <w:r w:rsidRPr="00746EFC">
        <w:rPr>
          <w:rFonts w:ascii="Myriad Pro" w:eastAsia="Times New Roman" w:hAnsi="Myriad Pro" w:cs="Times New Roman"/>
          <w:color w:val="000000" w:themeColor="text1"/>
          <w:sz w:val="26"/>
          <w:szCs w:val="26"/>
          <w:lang w:eastAsia="ru-RU"/>
        </w:rPr>
        <w:t xml:space="preserve"> Величина фактических расходов из прибыли (в том числе направленных на погашение </w:t>
      </w:r>
      <w:r w:rsidRPr="00746EFC">
        <w:rPr>
          <w:rFonts w:ascii="Myriad Pro" w:eastAsia="Times New Roman" w:hAnsi="Myriad Pro" w:cs="Times New Roman"/>
          <w:color w:val="000000" w:themeColor="text1"/>
          <w:sz w:val="26"/>
          <w:szCs w:val="26"/>
          <w:lang w:eastAsia="ru-RU"/>
        </w:rPr>
        <w:lastRenderedPageBreak/>
        <w:t xml:space="preserve">кредитов) в 2017 году, признанных регулирующим органом экономически обоснованными, составляет 49 915 </w:t>
      </w:r>
      <w:r w:rsidR="00F147CA" w:rsidRPr="00746EFC">
        <w:rPr>
          <w:rFonts w:ascii="Myriad Pro" w:eastAsia="Times New Roman" w:hAnsi="Myriad Pro" w:cs="Times New Roman"/>
          <w:color w:val="000000" w:themeColor="text1"/>
          <w:sz w:val="26"/>
          <w:szCs w:val="26"/>
          <w:lang w:eastAsia="ru-RU"/>
        </w:rPr>
        <w:t>тыс. руб.</w:t>
      </w:r>
    </w:p>
    <w:p w14:paraId="4DF917BC" w14:textId="77777777" w:rsidR="0015357E" w:rsidRPr="00746EFC" w:rsidRDefault="0015357E" w:rsidP="004A0436">
      <w:pPr>
        <w:autoSpaceDE w:val="0"/>
        <w:autoSpaceDN w:val="0"/>
        <w:adjustRightInd w:val="0"/>
        <w:spacing w:after="0" w:line="360" w:lineRule="auto"/>
        <w:ind w:firstLine="567"/>
        <w:jc w:val="both"/>
        <w:rPr>
          <w:rFonts w:ascii="Myriad Pro" w:eastAsia="Times New Roman" w:hAnsi="Myriad Pro" w:cs="Times New Roman"/>
          <w:sz w:val="26"/>
          <w:szCs w:val="26"/>
          <w:lang w:eastAsia="ru-RU"/>
        </w:rPr>
      </w:pPr>
      <w:r w:rsidRPr="00746EFC">
        <w:rPr>
          <w:rFonts w:ascii="Myriad Pro" w:eastAsia="Times New Roman" w:hAnsi="Myriad Pro" w:cs="Times New Roman"/>
          <w:sz w:val="26"/>
          <w:szCs w:val="26"/>
          <w:lang w:eastAsia="ru-RU"/>
        </w:rPr>
        <w:t>На основе отчетных данных о реализации ИПР за 2017 год Исполнителем проведен расчет величины корректировки необходимой валовой выручки по результатам исполнения (неисполнения) ИПР за 2017 год в рамках тарифно-балансовых решений на 2019 год. Расчет выполнен согласно формуле пункта 42 Методических указаний № 228-э. Величина параметров, участвующих в расчете величины корректировки необходимой валовой выручки по результатам исполнения (неисполнения) ИПР за 2017 год, а также расчет корректировки приведены ниже.</w:t>
      </w:r>
    </w:p>
    <w:p w14:paraId="68106614" w14:textId="77777777" w:rsidR="0015357E" w:rsidRPr="00746EFC" w:rsidRDefault="0015357E" w:rsidP="004A0436">
      <w:pPr>
        <w:autoSpaceDE w:val="0"/>
        <w:autoSpaceDN w:val="0"/>
        <w:adjustRightInd w:val="0"/>
        <w:spacing w:after="0" w:line="360" w:lineRule="auto"/>
        <w:ind w:firstLine="567"/>
        <w:jc w:val="both"/>
        <w:rPr>
          <w:rFonts w:ascii="Myriad Pro" w:eastAsia="Times New Roman" w:hAnsi="Myriad Pro" w:cs="Times New Roman"/>
          <w:sz w:val="26"/>
          <w:szCs w:val="26"/>
          <w:lang w:eastAsia="ru-RU"/>
        </w:rPr>
      </w:pPr>
      <w:r w:rsidRPr="00746EFC">
        <w:rPr>
          <w:rFonts w:ascii="Myriad Pro" w:eastAsia="Times New Roman" w:hAnsi="Myriad Pro" w:cs="Times New Roman"/>
          <w:sz w:val="26"/>
          <w:szCs w:val="26"/>
          <w:lang w:eastAsia="ru-RU"/>
        </w:rPr>
        <w:t xml:space="preserve">Исполнитель отмечает, что согласно Методическим указаниям №228-э в расчете необходимой валовой выручки в связи с изменением (неисполнением) инвестиционной программы используются показатели планового и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за счет собственных средств (выручки от реализации товаров (услуг) по регулируемым ценам (тарифам)) без НДС. </w:t>
      </w:r>
    </w:p>
    <w:p w14:paraId="582904DA" w14:textId="77777777" w:rsidR="0015357E" w:rsidRPr="00746EFC" w:rsidRDefault="0015357E" w:rsidP="004A0436">
      <w:pPr>
        <w:spacing w:after="0" w:line="360" w:lineRule="auto"/>
        <w:ind w:firstLine="567"/>
        <w:contextualSpacing/>
        <w:jc w:val="both"/>
        <w:rPr>
          <w:rFonts w:ascii="Myriad Pro" w:eastAsia="Calibri" w:hAnsi="Myriad Pro" w:cs="Times New Roman"/>
          <w:b/>
          <w:color w:val="000000" w:themeColor="text1"/>
          <w:sz w:val="26"/>
          <w:szCs w:val="26"/>
        </w:rPr>
      </w:pPr>
      <w:r w:rsidRPr="00746EFC">
        <w:rPr>
          <w:rFonts w:ascii="Myriad Pro" w:eastAsia="Times New Roman" w:hAnsi="Myriad Pro" w:cs="Times New Roman"/>
          <w:sz w:val="26"/>
          <w:szCs w:val="26"/>
          <w:lang w:eastAsia="ru-RU"/>
        </w:rPr>
        <w:t>В соответствии с утвержденными формами инвестиционной программы и отчетов о реализации инвестиционной программы (приказ Минэнерго России от 24.03.2010 № 114, от 05.05.2016 №380) информация о плановых и фактических объемах финансирования инвестиционных проектов отражается с НДС. Ввиду отсутствия у Исполнителя информации для корректного исчисления величины НДС по отдельным инвестиционным проектам инвестиционной программы, в рамках настоящей работы Исполнитель принимает допущение о возможности использования объемов планового и фактического финансирования инвестиционной программы для выполнения расчетов согласно п. 42 Методических указаний № 228-э с применением расчетной величины с учетом ставки налога на добавленную стоимость 18%.</w:t>
      </w:r>
    </w:p>
    <w:p w14:paraId="38ABF524" w14:textId="77777777" w:rsidR="0015357E" w:rsidRPr="00746EFC" w:rsidRDefault="0015357E" w:rsidP="0015357E">
      <w:pPr>
        <w:spacing w:after="0" w:line="240" w:lineRule="auto"/>
        <w:jc w:val="center"/>
        <w:rPr>
          <w:rFonts w:ascii="Myriad Pro" w:eastAsia="Times New Roman" w:hAnsi="Myriad Pro" w:cs="Times New Roman"/>
          <w:b/>
          <w:bCs/>
          <w:color w:val="000000"/>
          <w:lang w:eastAsia="ru-RU"/>
        </w:rPr>
        <w:sectPr w:rsidR="0015357E" w:rsidRPr="00746EFC" w:rsidSect="007138C8">
          <w:pgSz w:w="11906" w:h="16838"/>
          <w:pgMar w:top="1134" w:right="851" w:bottom="1134" w:left="1701" w:header="709" w:footer="709" w:gutter="0"/>
          <w:cols w:space="708"/>
          <w:titlePg/>
          <w:docGrid w:linePitch="360"/>
        </w:sectPr>
      </w:pPr>
    </w:p>
    <w:tbl>
      <w:tblPr>
        <w:tblStyle w:val="afffe"/>
        <w:tblW w:w="5000" w:type="pct"/>
        <w:tblLayout w:type="fixed"/>
        <w:tblLook w:val="04A0" w:firstRow="1" w:lastRow="0" w:firstColumn="1" w:lastColumn="0" w:noHBand="0" w:noVBand="1"/>
      </w:tblPr>
      <w:tblGrid>
        <w:gridCol w:w="5867"/>
        <w:gridCol w:w="2277"/>
        <w:gridCol w:w="3075"/>
        <w:gridCol w:w="1213"/>
        <w:gridCol w:w="1844"/>
      </w:tblGrid>
      <w:tr w:rsidR="0015357E" w:rsidRPr="00746EFC" w14:paraId="7C6BA217" w14:textId="77777777" w:rsidTr="008B31CF">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2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7E826AB" w14:textId="77777777" w:rsidR="0015357E" w:rsidRPr="00746EFC" w:rsidRDefault="0015357E" w:rsidP="008853BE">
            <w:pPr>
              <w:jc w:val="center"/>
              <w:rPr>
                <w:rFonts w:eastAsia="Times New Roman" w:cs="Times New Roman"/>
                <w:b/>
                <w:szCs w:val="18"/>
                <w:lang w:eastAsia="ru-RU"/>
              </w:rPr>
            </w:pPr>
            <w:r w:rsidRPr="00746EFC">
              <w:rPr>
                <w:rFonts w:eastAsia="Times New Roman" w:cs="Times New Roman"/>
                <w:b/>
                <w:szCs w:val="18"/>
                <w:lang w:eastAsia="ru-RU"/>
              </w:rPr>
              <w:lastRenderedPageBreak/>
              <w:t>Показатель</w:t>
            </w:r>
          </w:p>
        </w:tc>
        <w:tc>
          <w:tcPr>
            <w:tcW w:w="24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02037A0" w14:textId="77777777" w:rsidR="0015357E" w:rsidRPr="00746EFC" w:rsidRDefault="0015357E" w:rsidP="008853BE">
            <w:pPr>
              <w:cnfStyle w:val="100000000000" w:firstRow="1" w:lastRow="0" w:firstColumn="0" w:lastColumn="0" w:oddVBand="0" w:evenVBand="0" w:oddHBand="0" w:evenHBand="0" w:firstRowFirstColumn="0" w:firstRowLastColumn="0" w:lastRowFirstColumn="0" w:lastRowLastColumn="0"/>
              <w:rPr>
                <w:rFonts w:eastAsia="Times New Roman" w:cs="Times New Roman"/>
                <w:b/>
                <w:szCs w:val="18"/>
                <w:lang w:eastAsia="ru-RU"/>
              </w:rPr>
            </w:pPr>
            <w:r w:rsidRPr="00746EFC">
              <w:rPr>
                <w:rFonts w:eastAsia="Times New Roman" w:cs="Times New Roman"/>
                <w:b/>
                <w:szCs w:val="18"/>
                <w:lang w:eastAsia="ru-RU"/>
              </w:rPr>
              <w:t>Обозначение</w:t>
            </w:r>
          </w:p>
        </w:tc>
        <w:tc>
          <w:tcPr>
            <w:tcW w:w="32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F02D63B" w14:textId="77777777" w:rsidR="0015357E" w:rsidRPr="00746EFC" w:rsidRDefault="0015357E" w:rsidP="008853BE">
            <w:pPr>
              <w:cnfStyle w:val="100000000000" w:firstRow="1" w:lastRow="0" w:firstColumn="0" w:lastColumn="0" w:oddVBand="0" w:evenVBand="0" w:oddHBand="0" w:evenHBand="0" w:firstRowFirstColumn="0" w:firstRowLastColumn="0" w:lastRowFirstColumn="0" w:lastRowLastColumn="0"/>
              <w:rPr>
                <w:rFonts w:eastAsia="Times New Roman" w:cs="Times New Roman"/>
                <w:b/>
                <w:szCs w:val="18"/>
                <w:lang w:eastAsia="ru-RU"/>
              </w:rPr>
            </w:pPr>
            <w:r w:rsidRPr="00746EFC">
              <w:rPr>
                <w:rFonts w:eastAsia="Times New Roman" w:cs="Times New Roman"/>
                <w:b/>
                <w:szCs w:val="18"/>
                <w:lang w:eastAsia="ru-RU"/>
              </w:rPr>
              <w:t xml:space="preserve">Значение плановое в соответствии с ИП от 16.12.2016 № 1333 и решением об установлении тарифов на 2017 год </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AE17EDC" w14:textId="77777777" w:rsidR="0015357E" w:rsidRPr="00746EFC" w:rsidRDefault="0015357E" w:rsidP="008853BE">
            <w:pPr>
              <w:cnfStyle w:val="100000000000" w:firstRow="1" w:lastRow="0" w:firstColumn="0" w:lastColumn="0" w:oddVBand="0" w:evenVBand="0" w:oddHBand="0" w:evenHBand="0" w:firstRowFirstColumn="0" w:firstRowLastColumn="0" w:lastRowFirstColumn="0" w:lastRowLastColumn="0"/>
              <w:rPr>
                <w:rFonts w:eastAsia="Times New Roman" w:cs="Times New Roman"/>
                <w:b/>
                <w:szCs w:val="18"/>
                <w:lang w:eastAsia="ru-RU"/>
              </w:rPr>
            </w:pPr>
            <w:r w:rsidRPr="00746EFC">
              <w:rPr>
                <w:rFonts w:eastAsia="Times New Roman" w:cs="Times New Roman"/>
                <w:b/>
                <w:szCs w:val="18"/>
                <w:lang w:eastAsia="ru-RU"/>
              </w:rPr>
              <w:t xml:space="preserve">Фактические показатели за 2017 год </w:t>
            </w:r>
          </w:p>
        </w:tc>
        <w:tc>
          <w:tcPr>
            <w:tcW w:w="19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7CC8733" w14:textId="77777777" w:rsidR="0015357E" w:rsidRPr="00746EFC" w:rsidRDefault="0015357E" w:rsidP="008853BE">
            <w:pPr>
              <w:cnfStyle w:val="100000000000" w:firstRow="1" w:lastRow="0" w:firstColumn="0" w:lastColumn="0" w:oddVBand="0" w:evenVBand="0" w:oddHBand="0" w:evenHBand="0" w:firstRowFirstColumn="0" w:firstRowLastColumn="0" w:lastRowFirstColumn="0" w:lastRowLastColumn="0"/>
              <w:rPr>
                <w:rFonts w:eastAsia="Times New Roman" w:cs="Times New Roman"/>
                <w:b/>
                <w:szCs w:val="18"/>
                <w:lang w:eastAsia="ru-RU"/>
              </w:rPr>
            </w:pPr>
            <w:r w:rsidRPr="00746EFC">
              <w:rPr>
                <w:rFonts w:eastAsia="Times New Roman" w:cs="Times New Roman"/>
                <w:b/>
                <w:szCs w:val="18"/>
                <w:lang w:eastAsia="ru-RU"/>
              </w:rPr>
              <w:t xml:space="preserve">Значение показателя, принятое для расчета корректировки </w:t>
            </w:r>
          </w:p>
        </w:tc>
      </w:tr>
      <w:tr w:rsidR="002C0E1B" w:rsidRPr="00746EFC" w14:paraId="6F8C9FAB" w14:textId="77777777" w:rsidTr="008B31CF">
        <w:trPr>
          <w:trHeight w:val="20"/>
        </w:trPr>
        <w:tc>
          <w:tcPr>
            <w:cnfStyle w:val="001000000000" w:firstRow="0" w:lastRow="0" w:firstColumn="1" w:lastColumn="0" w:oddVBand="0" w:evenVBand="0" w:oddHBand="0" w:evenHBand="0" w:firstRowFirstColumn="0" w:firstRowLastColumn="0" w:lastRowFirstColumn="0" w:lastRowLastColumn="0"/>
            <w:tcW w:w="6232" w:type="dxa"/>
            <w:tcBorders>
              <w:top w:val="single" w:sz="4" w:space="0" w:color="FFFFFF" w:themeColor="background1"/>
            </w:tcBorders>
            <w:hideMark/>
          </w:tcPr>
          <w:p w14:paraId="48364238" w14:textId="77777777" w:rsidR="002C0E1B" w:rsidRPr="00746EFC" w:rsidRDefault="002C0E1B" w:rsidP="002C0E1B">
            <w:pPr>
              <w:rPr>
                <w:rFonts w:eastAsia="Times New Roman" w:cs="Times New Roman"/>
                <w:color w:val="000000"/>
                <w:szCs w:val="18"/>
                <w:lang w:eastAsia="ru-RU"/>
              </w:rPr>
            </w:pPr>
            <w:r w:rsidRPr="00746EFC">
              <w:rPr>
                <w:rFonts w:eastAsia="Times New Roman" w:cs="Times New Roman"/>
                <w:color w:val="000000"/>
                <w:szCs w:val="18"/>
                <w:lang w:eastAsia="ru-RU"/>
              </w:rPr>
              <w:t>Объем собственных средств на реализацию инвестиционных программ, предусмотренных в НВВ, установленной на год (i-j)</w:t>
            </w:r>
          </w:p>
        </w:tc>
        <w:tc>
          <w:tcPr>
            <w:tcW w:w="2410" w:type="dxa"/>
            <w:tcBorders>
              <w:top w:val="single" w:sz="4" w:space="0" w:color="FFFFFF" w:themeColor="background1"/>
            </w:tcBorders>
            <w:noWrap/>
            <w:hideMark/>
          </w:tcPr>
          <w:p w14:paraId="64972D8B" w14:textId="77777777" w:rsidR="002C0E1B" w:rsidRPr="00746EFC" w:rsidRDefault="002C0E1B" w:rsidP="002C0E1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18"/>
                <w:lang w:eastAsia="ru-RU"/>
              </w:rPr>
            </w:pPr>
            <w:r w:rsidRPr="00746EFC">
              <w:rPr>
                <w:rFonts w:eastAsia="Times New Roman" w:cs="Times New Roman"/>
                <w:noProof/>
                <w:szCs w:val="18"/>
                <w:lang w:eastAsia="ru-RU"/>
              </w:rPr>
              <w:drawing>
                <wp:inline distT="0" distB="0" distL="0" distR="0" wp14:anchorId="4D4B4DD4" wp14:editId="5CF58B57">
                  <wp:extent cx="466725" cy="304800"/>
                  <wp:effectExtent l="0" t="0" r="9525" b="0"/>
                  <wp:docPr id="27" name="Рисунок 1">
                    <a:extLst xmlns:a="http://schemas.openxmlformats.org/drawingml/2006/main">
                      <a:ext uri="{FF2B5EF4-FFF2-40B4-BE49-F238E27FC236}">
                        <a16:creationId xmlns:a16="http://schemas.microsoft.com/office/drawing/2014/main" id="{8B4DB6B9-5387-4EDD-9C3D-9EB9CAE096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a:extLst>
                              <a:ext uri="{FF2B5EF4-FFF2-40B4-BE49-F238E27FC236}">
                                <a16:creationId xmlns:a16="http://schemas.microsoft.com/office/drawing/2014/main" id="{8B4DB6B9-5387-4EDD-9C3D-9EB9CAE09661}"/>
                              </a:ext>
                            </a:extLst>
                          </pic:cNvPr>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46672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sidRPr="00746EFC">
              <w:rPr>
                <w:rFonts w:eastAsia="Times New Roman" w:cs="Times New Roman"/>
                <w:noProof/>
                <w:color w:val="000000"/>
                <w:szCs w:val="18"/>
                <w:lang w:eastAsia="ru-RU"/>
              </w:rPr>
              <w:drawing>
                <wp:anchor distT="0" distB="0" distL="114300" distR="114300" simplePos="0" relativeHeight="251678720" behindDoc="0" locked="0" layoutInCell="1" allowOverlap="1" wp14:anchorId="52EF7F4B" wp14:editId="48F32F4C">
                  <wp:simplePos x="0" y="0"/>
                  <wp:positionH relativeFrom="column">
                    <wp:posOffset>561975</wp:posOffset>
                  </wp:positionH>
                  <wp:positionV relativeFrom="paragraph">
                    <wp:posOffset>209550</wp:posOffset>
                  </wp:positionV>
                  <wp:extent cx="466725" cy="304800"/>
                  <wp:effectExtent l="0" t="0" r="0" b="0"/>
                  <wp:wrapNone/>
                  <wp:docPr id="57" name="Рисунок 57">
                    <a:extLst xmlns:a="http://schemas.openxmlformats.org/drawingml/2006/main">
                      <a:ext uri="{FF2B5EF4-FFF2-40B4-BE49-F238E27FC236}">
                        <a16:creationId xmlns:a16="http://schemas.microsoft.com/office/drawing/2014/main" id="{8B4DB6B9-5387-4EDD-9C3D-9EB9CAE09661}"/>
                      </a:ext>
                    </a:extLst>
                  </wp:docPr>
                  <wp:cNvGraphicFramePr/>
                  <a:graphic xmlns:a="http://schemas.openxmlformats.org/drawingml/2006/main">
                    <a:graphicData uri="http://schemas.openxmlformats.org/drawingml/2006/picture">
                      <pic:pic xmlns:pic="http://schemas.openxmlformats.org/drawingml/2006/picture">
                        <pic:nvPicPr>
                          <pic:cNvPr id="2" name="Рисунок 1">
                            <a:extLst>
                              <a:ext uri="{FF2B5EF4-FFF2-40B4-BE49-F238E27FC236}">
                                <a16:creationId xmlns:a16="http://schemas.microsoft.com/office/drawing/2014/main" id="{8B4DB6B9-5387-4EDD-9C3D-9EB9CAE09661}"/>
                              </a:ext>
                            </a:extLst>
                          </pic:cNvPr>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38100" cy="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14:sizeRelH relativeFrom="page">
                    <wp14:pctWidth>0</wp14:pctWidth>
                  </wp14:sizeRelH>
                  <wp14:sizeRelV relativeFrom="page">
                    <wp14:pctHeight>0</wp14:pctHeight>
                  </wp14:sizeRelV>
                </wp:anchor>
              </w:drawing>
            </w:r>
          </w:p>
        </w:tc>
        <w:tc>
          <w:tcPr>
            <w:tcW w:w="3260" w:type="dxa"/>
            <w:tcBorders>
              <w:top w:val="single" w:sz="4" w:space="0" w:color="FFFFFF" w:themeColor="background1"/>
            </w:tcBorders>
            <w:noWrap/>
            <w:vAlign w:val="top"/>
            <w:hideMark/>
          </w:tcPr>
          <w:p w14:paraId="16BB071D" w14:textId="77777777" w:rsidR="002C0E1B" w:rsidRPr="00746EFC" w:rsidRDefault="002C0E1B" w:rsidP="002C0E1B">
            <w:pPr>
              <w:cnfStyle w:val="000000000000" w:firstRow="0" w:lastRow="0" w:firstColumn="0" w:lastColumn="0" w:oddVBand="0" w:evenVBand="0" w:oddHBand="0" w:evenHBand="0" w:firstRowFirstColumn="0" w:firstRowLastColumn="0" w:lastRowFirstColumn="0" w:lastRowLastColumn="0"/>
            </w:pPr>
            <w:r w:rsidRPr="00746EFC">
              <w:t xml:space="preserve"> Х </w:t>
            </w:r>
          </w:p>
        </w:tc>
        <w:tc>
          <w:tcPr>
            <w:tcW w:w="1276" w:type="dxa"/>
            <w:tcBorders>
              <w:top w:val="single" w:sz="4" w:space="0" w:color="FFFFFF" w:themeColor="background1"/>
            </w:tcBorders>
            <w:noWrap/>
            <w:vAlign w:val="top"/>
            <w:hideMark/>
          </w:tcPr>
          <w:p w14:paraId="200CA04E" w14:textId="77777777" w:rsidR="002C0E1B" w:rsidRPr="00746EFC" w:rsidRDefault="002C0E1B" w:rsidP="002C0E1B">
            <w:pPr>
              <w:cnfStyle w:val="000000000000" w:firstRow="0" w:lastRow="0" w:firstColumn="0" w:lastColumn="0" w:oddVBand="0" w:evenVBand="0" w:oddHBand="0" w:evenHBand="0" w:firstRowFirstColumn="0" w:firstRowLastColumn="0" w:lastRowFirstColumn="0" w:lastRowLastColumn="0"/>
            </w:pPr>
            <w:r w:rsidRPr="00746EFC">
              <w:t xml:space="preserve"> Х </w:t>
            </w:r>
          </w:p>
        </w:tc>
        <w:tc>
          <w:tcPr>
            <w:tcW w:w="1949" w:type="dxa"/>
            <w:tcBorders>
              <w:top w:val="single" w:sz="4" w:space="0" w:color="FFFFFF" w:themeColor="background1"/>
            </w:tcBorders>
            <w:noWrap/>
            <w:vAlign w:val="top"/>
            <w:hideMark/>
          </w:tcPr>
          <w:p w14:paraId="1F6E8FBA" w14:textId="77777777" w:rsidR="002C0E1B" w:rsidRPr="00746EFC" w:rsidRDefault="002C0E1B" w:rsidP="002C0E1B">
            <w:pPr>
              <w:cnfStyle w:val="000000000000" w:firstRow="0" w:lastRow="0" w:firstColumn="0" w:lastColumn="0" w:oddVBand="0" w:evenVBand="0" w:oddHBand="0" w:evenHBand="0" w:firstRowFirstColumn="0" w:firstRowLastColumn="0" w:lastRowFirstColumn="0" w:lastRowLastColumn="0"/>
            </w:pPr>
            <w:r w:rsidRPr="00746EFC">
              <w:t xml:space="preserve"> 681 232,21   </w:t>
            </w:r>
          </w:p>
        </w:tc>
      </w:tr>
      <w:tr w:rsidR="002C0E1B" w:rsidRPr="00746EFC" w14:paraId="477FDD97" w14:textId="77777777" w:rsidTr="002C0E1B">
        <w:trPr>
          <w:trHeight w:val="20"/>
        </w:trPr>
        <w:tc>
          <w:tcPr>
            <w:cnfStyle w:val="001000000000" w:firstRow="0" w:lastRow="0" w:firstColumn="1" w:lastColumn="0" w:oddVBand="0" w:evenVBand="0" w:oddHBand="0" w:evenHBand="0" w:firstRowFirstColumn="0" w:firstRowLastColumn="0" w:lastRowFirstColumn="0" w:lastRowLastColumn="0"/>
            <w:tcW w:w="6232" w:type="dxa"/>
            <w:hideMark/>
          </w:tcPr>
          <w:p w14:paraId="00D65FCE" w14:textId="77777777" w:rsidR="002C0E1B" w:rsidRPr="00746EFC" w:rsidRDefault="002C0E1B" w:rsidP="002C0E1B">
            <w:pPr>
              <w:rPr>
                <w:rFonts w:eastAsia="Times New Roman" w:cs="Times New Roman"/>
                <w:color w:val="000000"/>
                <w:szCs w:val="18"/>
                <w:lang w:eastAsia="ru-RU"/>
              </w:rPr>
            </w:pPr>
            <w:r w:rsidRPr="00746EFC">
              <w:rPr>
                <w:rFonts w:eastAsia="Times New Roman" w:cs="Times New Roman"/>
                <w:color w:val="000000"/>
                <w:szCs w:val="18"/>
                <w:lang w:eastAsia="ru-RU"/>
              </w:rPr>
              <w:t xml:space="preserve">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w:t>
            </w:r>
            <w:r w:rsidRPr="00746EFC">
              <w:rPr>
                <w:rFonts w:eastAsia="Times New Roman" w:cs="Times New Roman"/>
                <w:b/>
                <w:bCs/>
                <w:color w:val="000000"/>
                <w:szCs w:val="18"/>
                <w:lang w:eastAsia="ru-RU"/>
              </w:rPr>
              <w:t>без НДС</w:t>
            </w:r>
          </w:p>
        </w:tc>
        <w:tc>
          <w:tcPr>
            <w:tcW w:w="2410" w:type="dxa"/>
            <w:noWrap/>
            <w:hideMark/>
          </w:tcPr>
          <w:p w14:paraId="3B261EE7" w14:textId="77777777" w:rsidR="002C0E1B" w:rsidRPr="00746EFC" w:rsidRDefault="002C0E1B" w:rsidP="002C0E1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18"/>
                <w:lang w:eastAsia="ru-RU"/>
              </w:rPr>
            </w:pPr>
            <w:r w:rsidRPr="00746EFC">
              <w:rPr>
                <w:rFonts w:eastAsia="Times New Roman" w:cs="Times New Roman"/>
                <w:noProof/>
                <w:szCs w:val="18"/>
                <w:lang w:eastAsia="ru-RU"/>
              </w:rPr>
              <w:drawing>
                <wp:inline distT="0" distB="0" distL="0" distR="0" wp14:anchorId="346A424A" wp14:editId="6B7DD5E4">
                  <wp:extent cx="495300" cy="314325"/>
                  <wp:effectExtent l="0" t="0" r="0" b="9525"/>
                  <wp:docPr id="28" name="Рисунок 2">
                    <a:extLst xmlns:a="http://schemas.openxmlformats.org/drawingml/2006/main">
                      <a:ext uri="{FF2B5EF4-FFF2-40B4-BE49-F238E27FC236}">
                        <a16:creationId xmlns:a16="http://schemas.microsoft.com/office/drawing/2014/main" id="{2780D79E-46F1-4E62-ACAB-CF96537B56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a:extLst>
                              <a:ext uri="{FF2B5EF4-FFF2-40B4-BE49-F238E27FC236}">
                                <a16:creationId xmlns:a16="http://schemas.microsoft.com/office/drawing/2014/main" id="{2780D79E-46F1-4E62-ACAB-CF96537B569C}"/>
                              </a:ext>
                            </a:extLst>
                          </pic:cNvPr>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495300"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sidRPr="00746EFC">
              <w:rPr>
                <w:rFonts w:eastAsia="Times New Roman" w:cs="Times New Roman"/>
                <w:noProof/>
                <w:color w:val="000000"/>
                <w:szCs w:val="18"/>
                <w:lang w:eastAsia="ru-RU"/>
              </w:rPr>
              <w:drawing>
                <wp:anchor distT="0" distB="0" distL="114300" distR="114300" simplePos="0" relativeHeight="251679744" behindDoc="0" locked="0" layoutInCell="1" allowOverlap="1" wp14:anchorId="558370D5" wp14:editId="2E8C6F86">
                  <wp:simplePos x="0" y="0"/>
                  <wp:positionH relativeFrom="column">
                    <wp:posOffset>476250</wp:posOffset>
                  </wp:positionH>
                  <wp:positionV relativeFrom="paragraph">
                    <wp:posOffset>447675</wp:posOffset>
                  </wp:positionV>
                  <wp:extent cx="495300" cy="314325"/>
                  <wp:effectExtent l="0" t="0" r="0" b="0"/>
                  <wp:wrapNone/>
                  <wp:docPr id="25" name="Рисунок 25">
                    <a:extLst xmlns:a="http://schemas.openxmlformats.org/drawingml/2006/main">
                      <a:ext uri="{FF2B5EF4-FFF2-40B4-BE49-F238E27FC236}">
                        <a16:creationId xmlns:a16="http://schemas.microsoft.com/office/drawing/2014/main" id="{2780D79E-46F1-4E62-ACAB-CF96537B569C}"/>
                      </a:ext>
                    </a:extLst>
                  </wp:docPr>
                  <wp:cNvGraphicFramePr/>
                  <a:graphic xmlns:a="http://schemas.openxmlformats.org/drawingml/2006/main">
                    <a:graphicData uri="http://schemas.openxmlformats.org/drawingml/2006/picture">
                      <pic:pic xmlns:pic="http://schemas.openxmlformats.org/drawingml/2006/picture">
                        <pic:nvPicPr>
                          <pic:cNvPr id="3" name="Рисунок 2">
                            <a:extLst>
                              <a:ext uri="{FF2B5EF4-FFF2-40B4-BE49-F238E27FC236}">
                                <a16:creationId xmlns:a16="http://schemas.microsoft.com/office/drawing/2014/main" id="{2780D79E-46F1-4E62-ACAB-CF96537B569C}"/>
                              </a:ext>
                            </a:extLst>
                          </pic:cNvPr>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123825" cy="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14:sizeRelH relativeFrom="page">
                    <wp14:pctWidth>0</wp14:pctWidth>
                  </wp14:sizeRelH>
                  <wp14:sizeRelV relativeFrom="page">
                    <wp14:pctHeight>0</wp14:pctHeight>
                  </wp14:sizeRelV>
                </wp:anchor>
              </w:drawing>
            </w:r>
          </w:p>
        </w:tc>
        <w:tc>
          <w:tcPr>
            <w:tcW w:w="3260" w:type="dxa"/>
            <w:noWrap/>
            <w:hideMark/>
          </w:tcPr>
          <w:p w14:paraId="407C5F2F" w14:textId="77777777" w:rsidR="002C0E1B" w:rsidRPr="00746EFC" w:rsidRDefault="002C0E1B" w:rsidP="002C0E1B">
            <w:pPr>
              <w:cnfStyle w:val="000000000000" w:firstRow="0" w:lastRow="0" w:firstColumn="0" w:lastColumn="0" w:oddVBand="0" w:evenVBand="0" w:oddHBand="0" w:evenHBand="0" w:firstRowFirstColumn="0" w:firstRowLastColumn="0" w:lastRowFirstColumn="0" w:lastRowLastColumn="0"/>
            </w:pPr>
            <w:r w:rsidRPr="00746EFC">
              <w:t xml:space="preserve"> 493 126,36   </w:t>
            </w:r>
          </w:p>
        </w:tc>
        <w:tc>
          <w:tcPr>
            <w:tcW w:w="1276" w:type="dxa"/>
            <w:noWrap/>
            <w:hideMark/>
          </w:tcPr>
          <w:p w14:paraId="7E5C5627" w14:textId="77777777" w:rsidR="002C0E1B" w:rsidRPr="00746EFC" w:rsidRDefault="002C0E1B" w:rsidP="002C0E1B">
            <w:pPr>
              <w:cnfStyle w:val="000000000000" w:firstRow="0" w:lastRow="0" w:firstColumn="0" w:lastColumn="0" w:oddVBand="0" w:evenVBand="0" w:oddHBand="0" w:evenHBand="0" w:firstRowFirstColumn="0" w:firstRowLastColumn="0" w:lastRowFirstColumn="0" w:lastRowLastColumn="0"/>
            </w:pPr>
            <w:r w:rsidRPr="00746EFC">
              <w:t xml:space="preserve"> Х </w:t>
            </w:r>
          </w:p>
        </w:tc>
        <w:tc>
          <w:tcPr>
            <w:tcW w:w="1949" w:type="dxa"/>
            <w:noWrap/>
            <w:hideMark/>
          </w:tcPr>
          <w:p w14:paraId="37620C55" w14:textId="77777777" w:rsidR="002C0E1B" w:rsidRPr="00746EFC" w:rsidRDefault="002C0E1B" w:rsidP="002C0E1B">
            <w:pPr>
              <w:cnfStyle w:val="000000000000" w:firstRow="0" w:lastRow="0" w:firstColumn="0" w:lastColumn="0" w:oddVBand="0" w:evenVBand="0" w:oddHBand="0" w:evenHBand="0" w:firstRowFirstColumn="0" w:firstRowLastColumn="0" w:lastRowFirstColumn="0" w:lastRowLastColumn="0"/>
            </w:pPr>
            <w:r w:rsidRPr="00746EFC">
              <w:t xml:space="preserve"> 493 126,36   </w:t>
            </w:r>
          </w:p>
        </w:tc>
      </w:tr>
      <w:tr w:rsidR="002C0E1B" w:rsidRPr="00746EFC" w14:paraId="414390A8" w14:textId="77777777" w:rsidTr="002C0E1B">
        <w:trPr>
          <w:trHeight w:val="20"/>
        </w:trPr>
        <w:tc>
          <w:tcPr>
            <w:cnfStyle w:val="001000000000" w:firstRow="0" w:lastRow="0" w:firstColumn="1" w:lastColumn="0" w:oddVBand="0" w:evenVBand="0" w:oddHBand="0" w:evenHBand="0" w:firstRowFirstColumn="0" w:firstRowLastColumn="0" w:lastRowFirstColumn="0" w:lastRowLastColumn="0"/>
            <w:tcW w:w="6232" w:type="dxa"/>
            <w:hideMark/>
          </w:tcPr>
          <w:p w14:paraId="0F64B2FD" w14:textId="77777777" w:rsidR="002C0E1B" w:rsidRPr="00746EFC" w:rsidRDefault="002C0E1B" w:rsidP="002C0E1B">
            <w:pPr>
              <w:rPr>
                <w:rFonts w:eastAsia="Times New Roman" w:cs="Times New Roman"/>
                <w:color w:val="000000"/>
                <w:szCs w:val="18"/>
                <w:lang w:eastAsia="ru-RU"/>
              </w:rPr>
            </w:pPr>
            <w:r w:rsidRPr="00746EFC">
              <w:rPr>
                <w:rFonts w:eastAsia="Times New Roman" w:cs="Times New Roman"/>
                <w:color w:val="000000"/>
                <w:szCs w:val="18"/>
                <w:lang w:eastAsia="ru-RU"/>
              </w:rPr>
              <w:t xml:space="preserve">Объем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 в году (i-j) долгосрочного периода регулирования (без учета </w:t>
            </w:r>
            <w:proofErr w:type="spellStart"/>
            <w:r w:rsidRPr="00746EFC">
              <w:rPr>
                <w:rFonts w:eastAsia="Times New Roman" w:cs="Times New Roman"/>
                <w:color w:val="000000"/>
                <w:szCs w:val="18"/>
                <w:lang w:eastAsia="ru-RU"/>
              </w:rPr>
              <w:t>пообъектного</w:t>
            </w:r>
            <w:proofErr w:type="spellEnd"/>
            <w:r w:rsidRPr="00746EFC">
              <w:rPr>
                <w:rFonts w:eastAsia="Times New Roman" w:cs="Times New Roman"/>
                <w:color w:val="000000"/>
                <w:szCs w:val="18"/>
                <w:lang w:eastAsia="ru-RU"/>
              </w:rPr>
              <w:t xml:space="preserve"> анализа)</w:t>
            </w:r>
          </w:p>
        </w:tc>
        <w:tc>
          <w:tcPr>
            <w:tcW w:w="2410" w:type="dxa"/>
            <w:noWrap/>
            <w:hideMark/>
          </w:tcPr>
          <w:p w14:paraId="2533522D" w14:textId="77777777" w:rsidR="002C0E1B" w:rsidRPr="00746EFC" w:rsidRDefault="002C0E1B" w:rsidP="002C0E1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18"/>
                <w:lang w:eastAsia="ru-RU"/>
              </w:rPr>
            </w:pPr>
            <w:r w:rsidRPr="00746EFC">
              <w:rPr>
                <w:rFonts w:eastAsia="Times New Roman" w:cs="Times New Roman"/>
                <w:noProof/>
                <w:szCs w:val="18"/>
                <w:lang w:eastAsia="ru-RU"/>
              </w:rPr>
              <w:drawing>
                <wp:inline distT="0" distB="0" distL="0" distR="0" wp14:anchorId="5C9F40D8" wp14:editId="64877E26">
                  <wp:extent cx="495300" cy="314325"/>
                  <wp:effectExtent l="0" t="0" r="0" b="9525"/>
                  <wp:docPr id="29" name="Рисунок 3">
                    <a:extLst xmlns:a="http://schemas.openxmlformats.org/drawingml/2006/main">
                      <a:ext uri="{FF2B5EF4-FFF2-40B4-BE49-F238E27FC236}">
                        <a16:creationId xmlns:a16="http://schemas.microsoft.com/office/drawing/2014/main" id="{C0D6D1DA-0295-4996-B198-9A3D74C991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a:extLst>
                              <a:ext uri="{FF2B5EF4-FFF2-40B4-BE49-F238E27FC236}">
                                <a16:creationId xmlns:a16="http://schemas.microsoft.com/office/drawing/2014/main" id="{C0D6D1DA-0295-4996-B198-9A3D74C991EC}"/>
                              </a:ext>
                            </a:extLst>
                          </pic:cNvPr>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495300" cy="314325"/>
                          </a:xfrm>
                          <a:prstGeom prst="rect">
                            <a:avLst/>
                          </a:prstGeom>
                          <a:noFill/>
                          <a:ln>
                            <a:noFill/>
                          </a:ln>
                        </pic:spPr>
                      </pic:pic>
                    </a:graphicData>
                  </a:graphic>
                </wp:inline>
              </w:drawing>
            </w:r>
            <w:r w:rsidRPr="00746EFC">
              <w:rPr>
                <w:rFonts w:eastAsia="Times New Roman" w:cs="Times New Roman"/>
                <w:noProof/>
                <w:color w:val="000000"/>
                <w:szCs w:val="18"/>
                <w:lang w:eastAsia="ru-RU"/>
              </w:rPr>
              <w:drawing>
                <wp:anchor distT="0" distB="0" distL="114300" distR="114300" simplePos="0" relativeHeight="251680768" behindDoc="0" locked="0" layoutInCell="1" allowOverlap="1" wp14:anchorId="3CFF7649" wp14:editId="2F699960">
                  <wp:simplePos x="0" y="0"/>
                  <wp:positionH relativeFrom="column">
                    <wp:posOffset>466725</wp:posOffset>
                  </wp:positionH>
                  <wp:positionV relativeFrom="paragraph">
                    <wp:posOffset>581025</wp:posOffset>
                  </wp:positionV>
                  <wp:extent cx="504825" cy="314325"/>
                  <wp:effectExtent l="0" t="0" r="0" b="0"/>
                  <wp:wrapNone/>
                  <wp:docPr id="24" name="Рисунок 24">
                    <a:extLst xmlns:a="http://schemas.openxmlformats.org/drawingml/2006/main">
                      <a:ext uri="{FF2B5EF4-FFF2-40B4-BE49-F238E27FC236}">
                        <a16:creationId xmlns:a16="http://schemas.microsoft.com/office/drawing/2014/main" id="{C0D6D1DA-0295-4996-B198-9A3D74C991EC}"/>
                      </a:ext>
                    </a:extLst>
                  </wp:docPr>
                  <wp:cNvGraphicFramePr/>
                  <a:graphic xmlns:a="http://schemas.openxmlformats.org/drawingml/2006/main">
                    <a:graphicData uri="http://schemas.openxmlformats.org/drawingml/2006/picture">
                      <pic:pic xmlns:pic="http://schemas.openxmlformats.org/drawingml/2006/picture">
                        <pic:nvPicPr>
                          <pic:cNvPr id="4" name="Рисунок 3">
                            <a:extLst>
                              <a:ext uri="{FF2B5EF4-FFF2-40B4-BE49-F238E27FC236}">
                                <a16:creationId xmlns:a16="http://schemas.microsoft.com/office/drawing/2014/main" id="{C0D6D1DA-0295-4996-B198-9A3D74C991EC}"/>
                              </a:ext>
                            </a:extLst>
                          </pic:cNvPr>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133350" cy="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14:sizeRelH relativeFrom="page">
                    <wp14:pctWidth>0</wp14:pctWidth>
                  </wp14:sizeRelH>
                  <wp14:sizeRelV relativeFrom="page">
                    <wp14:pctHeight>0</wp14:pctHeight>
                  </wp14:sizeRelV>
                </wp:anchor>
              </w:drawing>
            </w:r>
          </w:p>
        </w:tc>
        <w:tc>
          <w:tcPr>
            <w:tcW w:w="3260" w:type="dxa"/>
            <w:noWrap/>
            <w:hideMark/>
          </w:tcPr>
          <w:p w14:paraId="3CE46004" w14:textId="77777777" w:rsidR="002C0E1B" w:rsidRPr="00746EFC" w:rsidRDefault="002C0E1B" w:rsidP="002C0E1B">
            <w:pPr>
              <w:cnfStyle w:val="000000000000" w:firstRow="0" w:lastRow="0" w:firstColumn="0" w:lastColumn="0" w:oddVBand="0" w:evenVBand="0" w:oddHBand="0" w:evenHBand="0" w:firstRowFirstColumn="0" w:firstRowLastColumn="0" w:lastRowFirstColumn="0" w:lastRowLastColumn="0"/>
            </w:pPr>
            <w:r w:rsidRPr="00746EFC">
              <w:t xml:space="preserve"> Х </w:t>
            </w:r>
          </w:p>
        </w:tc>
        <w:tc>
          <w:tcPr>
            <w:tcW w:w="1276" w:type="dxa"/>
            <w:noWrap/>
            <w:hideMark/>
          </w:tcPr>
          <w:p w14:paraId="204440DD" w14:textId="77777777" w:rsidR="002C0E1B" w:rsidRPr="00746EFC" w:rsidRDefault="002C0E1B" w:rsidP="002C0E1B">
            <w:pPr>
              <w:cnfStyle w:val="000000000000" w:firstRow="0" w:lastRow="0" w:firstColumn="0" w:lastColumn="0" w:oddVBand="0" w:evenVBand="0" w:oddHBand="0" w:evenHBand="0" w:firstRowFirstColumn="0" w:firstRowLastColumn="0" w:lastRowFirstColumn="0" w:lastRowLastColumn="0"/>
            </w:pPr>
            <w:r w:rsidRPr="00746EFC">
              <w:t xml:space="preserve"> 355 615,73   </w:t>
            </w:r>
          </w:p>
        </w:tc>
        <w:tc>
          <w:tcPr>
            <w:tcW w:w="1949" w:type="dxa"/>
            <w:noWrap/>
            <w:hideMark/>
          </w:tcPr>
          <w:p w14:paraId="757915BB" w14:textId="77777777" w:rsidR="002C0E1B" w:rsidRPr="00746EFC" w:rsidRDefault="002C0E1B" w:rsidP="002C0E1B">
            <w:pPr>
              <w:cnfStyle w:val="000000000000" w:firstRow="0" w:lastRow="0" w:firstColumn="0" w:lastColumn="0" w:oddVBand="0" w:evenVBand="0" w:oddHBand="0" w:evenHBand="0" w:firstRowFirstColumn="0" w:firstRowLastColumn="0" w:lastRowFirstColumn="0" w:lastRowLastColumn="0"/>
            </w:pPr>
            <w:r w:rsidRPr="00746EFC">
              <w:t xml:space="preserve"> 355 615,73   </w:t>
            </w:r>
          </w:p>
        </w:tc>
      </w:tr>
      <w:tr w:rsidR="002C0E1B" w:rsidRPr="00746EFC" w14:paraId="487EDF3C" w14:textId="77777777" w:rsidTr="002C0E1B">
        <w:trPr>
          <w:trHeight w:val="20"/>
        </w:trPr>
        <w:tc>
          <w:tcPr>
            <w:cnfStyle w:val="001000000000" w:firstRow="0" w:lastRow="0" w:firstColumn="1" w:lastColumn="0" w:oddVBand="0" w:evenVBand="0" w:oddHBand="0" w:evenHBand="0" w:firstRowFirstColumn="0" w:firstRowLastColumn="0" w:lastRowFirstColumn="0" w:lastRowLastColumn="0"/>
            <w:tcW w:w="6232" w:type="dxa"/>
            <w:hideMark/>
          </w:tcPr>
          <w:p w14:paraId="58116242" w14:textId="77777777" w:rsidR="002C0E1B" w:rsidRPr="00746EFC" w:rsidRDefault="002C0E1B" w:rsidP="002C0E1B">
            <w:pPr>
              <w:rPr>
                <w:rFonts w:eastAsia="Times New Roman" w:cs="Times New Roman"/>
                <w:color w:val="000000"/>
                <w:szCs w:val="18"/>
                <w:lang w:eastAsia="ru-RU"/>
              </w:rPr>
            </w:pPr>
            <w:r w:rsidRPr="00746EFC">
              <w:rPr>
                <w:rFonts w:eastAsia="Times New Roman" w:cs="Times New Roman"/>
                <w:color w:val="000000"/>
                <w:szCs w:val="18"/>
                <w:lang w:eastAsia="ru-RU"/>
              </w:rPr>
              <w:t xml:space="preserve">Объем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 в году (i-j) долгосрочного периода регулирования (с учетом </w:t>
            </w:r>
            <w:proofErr w:type="spellStart"/>
            <w:r w:rsidRPr="00746EFC">
              <w:rPr>
                <w:rFonts w:eastAsia="Times New Roman" w:cs="Times New Roman"/>
                <w:color w:val="000000"/>
                <w:szCs w:val="18"/>
                <w:lang w:eastAsia="ru-RU"/>
              </w:rPr>
              <w:t>пообъектного</w:t>
            </w:r>
            <w:proofErr w:type="spellEnd"/>
            <w:r w:rsidRPr="00746EFC">
              <w:rPr>
                <w:rFonts w:eastAsia="Times New Roman" w:cs="Times New Roman"/>
                <w:color w:val="000000"/>
                <w:szCs w:val="18"/>
                <w:lang w:eastAsia="ru-RU"/>
              </w:rPr>
              <w:t xml:space="preserve"> анализа)</w:t>
            </w:r>
          </w:p>
        </w:tc>
        <w:tc>
          <w:tcPr>
            <w:tcW w:w="2410" w:type="dxa"/>
            <w:noWrap/>
            <w:hideMark/>
          </w:tcPr>
          <w:p w14:paraId="2DF36707" w14:textId="77777777" w:rsidR="002C0E1B" w:rsidRPr="00746EFC" w:rsidRDefault="002C0E1B" w:rsidP="002C0E1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18"/>
                <w:lang w:eastAsia="ru-RU"/>
              </w:rPr>
            </w:pPr>
            <w:r w:rsidRPr="00746EFC">
              <w:rPr>
                <w:rFonts w:eastAsia="Times New Roman" w:cs="Times New Roman"/>
                <w:noProof/>
                <w:color w:val="000000"/>
                <w:szCs w:val="18"/>
                <w:lang w:eastAsia="ru-RU"/>
              </w:rPr>
              <w:drawing>
                <wp:inline distT="0" distB="0" distL="0" distR="0" wp14:anchorId="012DBCF7" wp14:editId="52B6EEFA">
                  <wp:extent cx="504825" cy="314325"/>
                  <wp:effectExtent l="0" t="0" r="9525" b="9525"/>
                  <wp:docPr id="23" name="Рисунок 23">
                    <a:extLst xmlns:a="http://schemas.openxmlformats.org/drawingml/2006/main">
                      <a:ext uri="{FF2B5EF4-FFF2-40B4-BE49-F238E27FC236}">
                        <a16:creationId xmlns:a16="http://schemas.microsoft.com/office/drawing/2014/main" id="{1F67D988-2943-491F-BEF8-3E3290D99E6D}"/>
                      </a:ext>
                    </a:extLst>
                  </wp:docPr>
                  <wp:cNvGraphicFramePr/>
                  <a:graphic xmlns:a="http://schemas.openxmlformats.org/drawingml/2006/main">
                    <a:graphicData uri="http://schemas.openxmlformats.org/drawingml/2006/picture">
                      <pic:pic xmlns:pic="http://schemas.openxmlformats.org/drawingml/2006/picture">
                        <pic:nvPicPr>
                          <pic:cNvPr id="13" name="Рисунок 12">
                            <a:extLst>
                              <a:ext uri="{FF2B5EF4-FFF2-40B4-BE49-F238E27FC236}">
                                <a16:creationId xmlns:a16="http://schemas.microsoft.com/office/drawing/2014/main" id="{1F67D988-2943-491F-BEF8-3E3290D99E6D}"/>
                              </a:ext>
                            </a:extLst>
                          </pic:cNvPr>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504825" cy="314325"/>
                          </a:xfrm>
                          <a:prstGeom prst="rect">
                            <a:avLst/>
                          </a:prstGeom>
                          <a:noFill/>
                          <a:ln>
                            <a:noFill/>
                          </a:ln>
                        </pic:spPr>
                      </pic:pic>
                    </a:graphicData>
                  </a:graphic>
                </wp:inline>
              </w:drawing>
            </w:r>
          </w:p>
        </w:tc>
        <w:tc>
          <w:tcPr>
            <w:tcW w:w="3260" w:type="dxa"/>
            <w:noWrap/>
            <w:hideMark/>
          </w:tcPr>
          <w:p w14:paraId="6DC44458" w14:textId="77777777" w:rsidR="002C0E1B" w:rsidRPr="00746EFC" w:rsidRDefault="002C0E1B" w:rsidP="002C0E1B">
            <w:pPr>
              <w:cnfStyle w:val="000000000000" w:firstRow="0" w:lastRow="0" w:firstColumn="0" w:lastColumn="0" w:oddVBand="0" w:evenVBand="0" w:oddHBand="0" w:evenHBand="0" w:firstRowFirstColumn="0" w:firstRowLastColumn="0" w:lastRowFirstColumn="0" w:lastRowLastColumn="0"/>
            </w:pPr>
            <w:r w:rsidRPr="00746EFC">
              <w:t xml:space="preserve"> Х </w:t>
            </w:r>
          </w:p>
        </w:tc>
        <w:tc>
          <w:tcPr>
            <w:tcW w:w="1276" w:type="dxa"/>
            <w:noWrap/>
            <w:hideMark/>
          </w:tcPr>
          <w:p w14:paraId="1D7EC4C7" w14:textId="77777777" w:rsidR="002C0E1B" w:rsidRPr="00746EFC" w:rsidRDefault="002C0E1B" w:rsidP="002C0E1B">
            <w:pPr>
              <w:cnfStyle w:val="000000000000" w:firstRow="0" w:lastRow="0" w:firstColumn="0" w:lastColumn="0" w:oddVBand="0" w:evenVBand="0" w:oddHBand="0" w:evenHBand="0" w:firstRowFirstColumn="0" w:firstRowLastColumn="0" w:lastRowFirstColumn="0" w:lastRowLastColumn="0"/>
            </w:pPr>
            <w:r w:rsidRPr="00746EFC">
              <w:t xml:space="preserve"> 220 213,65   </w:t>
            </w:r>
          </w:p>
        </w:tc>
        <w:tc>
          <w:tcPr>
            <w:tcW w:w="1949" w:type="dxa"/>
            <w:noWrap/>
            <w:hideMark/>
          </w:tcPr>
          <w:p w14:paraId="234FD3D9" w14:textId="77777777" w:rsidR="002C0E1B" w:rsidRPr="00746EFC" w:rsidRDefault="002C0E1B" w:rsidP="002C0E1B">
            <w:pPr>
              <w:cnfStyle w:val="000000000000" w:firstRow="0" w:lastRow="0" w:firstColumn="0" w:lastColumn="0" w:oddVBand="0" w:evenVBand="0" w:oddHBand="0" w:evenHBand="0" w:firstRowFirstColumn="0" w:firstRowLastColumn="0" w:lastRowFirstColumn="0" w:lastRowLastColumn="0"/>
            </w:pPr>
            <w:r w:rsidRPr="00746EFC">
              <w:t xml:space="preserve"> 220 213,65   </w:t>
            </w:r>
          </w:p>
        </w:tc>
      </w:tr>
      <w:tr w:rsidR="002C0E1B" w:rsidRPr="00746EFC" w14:paraId="529D46CE" w14:textId="77777777" w:rsidTr="002C0E1B">
        <w:trPr>
          <w:trHeight w:val="20"/>
        </w:trPr>
        <w:tc>
          <w:tcPr>
            <w:cnfStyle w:val="001000000000" w:firstRow="0" w:lastRow="0" w:firstColumn="1" w:lastColumn="0" w:oddVBand="0" w:evenVBand="0" w:oddHBand="0" w:evenHBand="0" w:firstRowFirstColumn="0" w:firstRowLastColumn="0" w:lastRowFirstColumn="0" w:lastRowLastColumn="0"/>
            <w:tcW w:w="6232" w:type="dxa"/>
            <w:hideMark/>
          </w:tcPr>
          <w:p w14:paraId="4646CB80" w14:textId="77777777" w:rsidR="002C0E1B" w:rsidRPr="00746EFC" w:rsidRDefault="002C0E1B" w:rsidP="002C0E1B">
            <w:pPr>
              <w:rPr>
                <w:rFonts w:eastAsia="Times New Roman" w:cs="Times New Roman"/>
                <w:color w:val="000000"/>
                <w:szCs w:val="18"/>
                <w:lang w:eastAsia="ru-RU"/>
              </w:rPr>
            </w:pPr>
            <w:r w:rsidRPr="00746EFC">
              <w:rPr>
                <w:rFonts w:eastAsia="Times New Roman" w:cs="Times New Roman"/>
                <w:color w:val="000000"/>
                <w:szCs w:val="18"/>
                <w:lang w:eastAsia="ru-RU"/>
              </w:rPr>
              <w:t>Величина возврата инвестированного капитала, учитываемого при расчете долгосрочных тарифов на услуги по передаче в году i-j долгосрочного периода регулирования</w:t>
            </w:r>
          </w:p>
        </w:tc>
        <w:tc>
          <w:tcPr>
            <w:tcW w:w="2410" w:type="dxa"/>
            <w:noWrap/>
            <w:hideMark/>
          </w:tcPr>
          <w:p w14:paraId="24F9CB03" w14:textId="77777777" w:rsidR="002C0E1B" w:rsidRPr="00746EFC" w:rsidRDefault="002C0E1B" w:rsidP="002C0E1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18"/>
                <w:lang w:eastAsia="ru-RU"/>
              </w:rPr>
            </w:pPr>
            <w:r w:rsidRPr="00746EFC">
              <w:rPr>
                <w:rFonts w:eastAsia="Times New Roman" w:cs="Times New Roman"/>
                <w:noProof/>
                <w:szCs w:val="18"/>
                <w:lang w:eastAsia="ru-RU"/>
              </w:rPr>
              <w:drawing>
                <wp:inline distT="0" distB="0" distL="0" distR="0" wp14:anchorId="4EFABCD8" wp14:editId="042B8F7A">
                  <wp:extent cx="457200" cy="333375"/>
                  <wp:effectExtent l="0" t="0" r="0" b="9525"/>
                  <wp:docPr id="30" name="Рисунок 7">
                    <a:extLst xmlns:a="http://schemas.openxmlformats.org/drawingml/2006/main">
                      <a:ext uri="{FF2B5EF4-FFF2-40B4-BE49-F238E27FC236}">
                        <a16:creationId xmlns:a16="http://schemas.microsoft.com/office/drawing/2014/main" id="{B8B311C0-7BC7-4467-8EDF-C0BDB942B8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7">
                            <a:extLst>
                              <a:ext uri="{FF2B5EF4-FFF2-40B4-BE49-F238E27FC236}">
                                <a16:creationId xmlns:a16="http://schemas.microsoft.com/office/drawing/2014/main" id="{B8B311C0-7BC7-4467-8EDF-C0BDB942B8FE}"/>
                              </a:ext>
                            </a:extLst>
                          </pic:cNvPr>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457200"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sidRPr="00746EFC">
              <w:rPr>
                <w:rFonts w:eastAsia="Times New Roman" w:cs="Times New Roman"/>
                <w:noProof/>
                <w:color w:val="000000"/>
                <w:szCs w:val="18"/>
                <w:lang w:eastAsia="ru-RU"/>
              </w:rPr>
              <w:drawing>
                <wp:anchor distT="0" distB="0" distL="114300" distR="114300" simplePos="0" relativeHeight="251682816" behindDoc="0" locked="0" layoutInCell="1" allowOverlap="1" wp14:anchorId="162BE91B" wp14:editId="2D9A639D">
                  <wp:simplePos x="0" y="0"/>
                  <wp:positionH relativeFrom="column">
                    <wp:posOffset>552450</wp:posOffset>
                  </wp:positionH>
                  <wp:positionV relativeFrom="paragraph">
                    <wp:posOffset>219075</wp:posOffset>
                  </wp:positionV>
                  <wp:extent cx="457200" cy="333375"/>
                  <wp:effectExtent l="0" t="0" r="0" b="0"/>
                  <wp:wrapNone/>
                  <wp:docPr id="22" name="Рисунок 22">
                    <a:extLst xmlns:a="http://schemas.openxmlformats.org/drawingml/2006/main">
                      <a:ext uri="{FF2B5EF4-FFF2-40B4-BE49-F238E27FC236}">
                        <a16:creationId xmlns:a16="http://schemas.microsoft.com/office/drawing/2014/main" id="{B8B311C0-7BC7-4467-8EDF-C0BDB942B8FE}"/>
                      </a:ext>
                    </a:extLst>
                  </wp:docPr>
                  <wp:cNvGraphicFramePr/>
                  <a:graphic xmlns:a="http://schemas.openxmlformats.org/drawingml/2006/main">
                    <a:graphicData uri="http://schemas.openxmlformats.org/drawingml/2006/picture">
                      <pic:pic xmlns:pic="http://schemas.openxmlformats.org/drawingml/2006/picture">
                        <pic:nvPicPr>
                          <pic:cNvPr id="8" name="Рисунок 7">
                            <a:extLst>
                              <a:ext uri="{FF2B5EF4-FFF2-40B4-BE49-F238E27FC236}">
                                <a16:creationId xmlns:a16="http://schemas.microsoft.com/office/drawing/2014/main" id="{B8B311C0-7BC7-4467-8EDF-C0BDB942B8FE}"/>
                              </a:ext>
                            </a:extLst>
                          </pic:cNvPr>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47625" cy="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14:sizeRelH relativeFrom="page">
                    <wp14:pctWidth>0</wp14:pctWidth>
                  </wp14:sizeRelH>
                  <wp14:sizeRelV relativeFrom="page">
                    <wp14:pctHeight>0</wp14:pctHeight>
                  </wp14:sizeRelV>
                </wp:anchor>
              </w:drawing>
            </w:r>
          </w:p>
        </w:tc>
        <w:tc>
          <w:tcPr>
            <w:tcW w:w="3260" w:type="dxa"/>
            <w:noWrap/>
            <w:hideMark/>
          </w:tcPr>
          <w:p w14:paraId="1DEDFFF1" w14:textId="77777777" w:rsidR="002C0E1B" w:rsidRPr="00746EFC" w:rsidRDefault="002C0E1B" w:rsidP="002C0E1B">
            <w:pPr>
              <w:cnfStyle w:val="000000000000" w:firstRow="0" w:lastRow="0" w:firstColumn="0" w:lastColumn="0" w:oddVBand="0" w:evenVBand="0" w:oddHBand="0" w:evenHBand="0" w:firstRowFirstColumn="0" w:firstRowLastColumn="0" w:lastRowFirstColumn="0" w:lastRowLastColumn="0"/>
            </w:pPr>
            <w:r w:rsidRPr="00746EFC">
              <w:t xml:space="preserve"> 290 054,39   </w:t>
            </w:r>
          </w:p>
        </w:tc>
        <w:tc>
          <w:tcPr>
            <w:tcW w:w="1276" w:type="dxa"/>
            <w:noWrap/>
            <w:hideMark/>
          </w:tcPr>
          <w:p w14:paraId="4E808FD3" w14:textId="77777777" w:rsidR="002C0E1B" w:rsidRPr="00746EFC" w:rsidRDefault="002C0E1B" w:rsidP="002C0E1B">
            <w:pPr>
              <w:cnfStyle w:val="000000000000" w:firstRow="0" w:lastRow="0" w:firstColumn="0" w:lastColumn="0" w:oddVBand="0" w:evenVBand="0" w:oddHBand="0" w:evenHBand="0" w:firstRowFirstColumn="0" w:firstRowLastColumn="0" w:lastRowFirstColumn="0" w:lastRowLastColumn="0"/>
            </w:pPr>
            <w:r w:rsidRPr="00746EFC">
              <w:t xml:space="preserve"> Х </w:t>
            </w:r>
          </w:p>
        </w:tc>
        <w:tc>
          <w:tcPr>
            <w:tcW w:w="1949" w:type="dxa"/>
            <w:noWrap/>
            <w:hideMark/>
          </w:tcPr>
          <w:p w14:paraId="351A723C" w14:textId="77777777" w:rsidR="002C0E1B" w:rsidRPr="00746EFC" w:rsidRDefault="002C0E1B" w:rsidP="002C0E1B">
            <w:pPr>
              <w:cnfStyle w:val="000000000000" w:firstRow="0" w:lastRow="0" w:firstColumn="0" w:lastColumn="0" w:oddVBand="0" w:evenVBand="0" w:oddHBand="0" w:evenHBand="0" w:firstRowFirstColumn="0" w:firstRowLastColumn="0" w:lastRowFirstColumn="0" w:lastRowLastColumn="0"/>
            </w:pPr>
            <w:r w:rsidRPr="00746EFC">
              <w:t xml:space="preserve"> 290 054,39   </w:t>
            </w:r>
          </w:p>
        </w:tc>
      </w:tr>
      <w:tr w:rsidR="002C0E1B" w:rsidRPr="00746EFC" w14:paraId="33680C0B" w14:textId="77777777" w:rsidTr="002C0E1B">
        <w:trPr>
          <w:trHeight w:val="20"/>
        </w:trPr>
        <w:tc>
          <w:tcPr>
            <w:cnfStyle w:val="001000000000" w:firstRow="0" w:lastRow="0" w:firstColumn="1" w:lastColumn="0" w:oddVBand="0" w:evenVBand="0" w:oddHBand="0" w:evenHBand="0" w:firstRowFirstColumn="0" w:firstRowLastColumn="0" w:lastRowFirstColumn="0" w:lastRowLastColumn="0"/>
            <w:tcW w:w="6232" w:type="dxa"/>
            <w:hideMark/>
          </w:tcPr>
          <w:p w14:paraId="76B232F6" w14:textId="77777777" w:rsidR="002C0E1B" w:rsidRPr="00746EFC" w:rsidRDefault="002C0E1B" w:rsidP="002C0E1B">
            <w:pPr>
              <w:rPr>
                <w:rFonts w:eastAsia="Times New Roman" w:cs="Times New Roman"/>
                <w:color w:val="000000"/>
                <w:szCs w:val="18"/>
                <w:lang w:eastAsia="ru-RU"/>
              </w:rPr>
            </w:pPr>
            <w:r w:rsidRPr="00746EFC">
              <w:rPr>
                <w:rFonts w:eastAsia="Times New Roman" w:cs="Times New Roman"/>
                <w:color w:val="000000"/>
                <w:szCs w:val="18"/>
                <w:lang w:eastAsia="ru-RU"/>
              </w:rPr>
              <w:t>Величина дохода на инвестированный капитал, учитываемая при расчете долгосрочных тарифов на услуги по передаче в году i-j долгосрочного периода регулирования</w:t>
            </w:r>
          </w:p>
        </w:tc>
        <w:tc>
          <w:tcPr>
            <w:tcW w:w="2410" w:type="dxa"/>
            <w:noWrap/>
            <w:hideMark/>
          </w:tcPr>
          <w:p w14:paraId="2D59F750" w14:textId="77777777" w:rsidR="002C0E1B" w:rsidRPr="00746EFC" w:rsidRDefault="002C0E1B" w:rsidP="002C0E1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18"/>
                <w:lang w:eastAsia="ru-RU"/>
              </w:rPr>
            </w:pPr>
            <w:r w:rsidRPr="00746EFC">
              <w:rPr>
                <w:rFonts w:eastAsia="Times New Roman" w:cs="Times New Roman"/>
                <w:noProof/>
                <w:szCs w:val="18"/>
                <w:lang w:eastAsia="ru-RU"/>
              </w:rPr>
              <w:drawing>
                <wp:inline distT="0" distB="0" distL="0" distR="0" wp14:anchorId="16EC375C" wp14:editId="7F14762C">
                  <wp:extent cx="495300" cy="333375"/>
                  <wp:effectExtent l="0" t="0" r="0" b="9525"/>
                  <wp:docPr id="31" name="Рисунок 8">
                    <a:extLst xmlns:a="http://schemas.openxmlformats.org/drawingml/2006/main">
                      <a:ext uri="{FF2B5EF4-FFF2-40B4-BE49-F238E27FC236}">
                        <a16:creationId xmlns:a16="http://schemas.microsoft.com/office/drawing/2014/main" id="{B825B1AC-063B-418D-B53F-4EEAB3A55C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8">
                            <a:extLst>
                              <a:ext uri="{FF2B5EF4-FFF2-40B4-BE49-F238E27FC236}">
                                <a16:creationId xmlns:a16="http://schemas.microsoft.com/office/drawing/2014/main" id="{B825B1AC-063B-418D-B53F-4EEAB3A55C9A}"/>
                              </a:ext>
                            </a:extLst>
                          </pic:cNvPr>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495300"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sidRPr="00746EFC">
              <w:rPr>
                <w:rFonts w:eastAsia="Times New Roman" w:cs="Times New Roman"/>
                <w:noProof/>
                <w:color w:val="000000"/>
                <w:szCs w:val="18"/>
                <w:lang w:eastAsia="ru-RU"/>
              </w:rPr>
              <w:drawing>
                <wp:anchor distT="0" distB="0" distL="114300" distR="114300" simplePos="0" relativeHeight="251683840" behindDoc="0" locked="0" layoutInCell="1" allowOverlap="1" wp14:anchorId="4F066733" wp14:editId="43B1FB0D">
                  <wp:simplePos x="0" y="0"/>
                  <wp:positionH relativeFrom="column">
                    <wp:posOffset>495300</wp:posOffset>
                  </wp:positionH>
                  <wp:positionV relativeFrom="paragraph">
                    <wp:posOffset>219075</wp:posOffset>
                  </wp:positionV>
                  <wp:extent cx="495300" cy="323850"/>
                  <wp:effectExtent l="0" t="0" r="0" b="0"/>
                  <wp:wrapNone/>
                  <wp:docPr id="21" name="Рисунок 21">
                    <a:extLst xmlns:a="http://schemas.openxmlformats.org/drawingml/2006/main">
                      <a:ext uri="{FF2B5EF4-FFF2-40B4-BE49-F238E27FC236}">
                        <a16:creationId xmlns:a16="http://schemas.microsoft.com/office/drawing/2014/main" id="{B825B1AC-063B-418D-B53F-4EEAB3A55C9A}"/>
                      </a:ext>
                    </a:extLst>
                  </wp:docPr>
                  <wp:cNvGraphicFramePr/>
                  <a:graphic xmlns:a="http://schemas.openxmlformats.org/drawingml/2006/main">
                    <a:graphicData uri="http://schemas.openxmlformats.org/drawingml/2006/picture">
                      <pic:pic xmlns:pic="http://schemas.openxmlformats.org/drawingml/2006/picture">
                        <pic:nvPicPr>
                          <pic:cNvPr id="9" name="Рисунок 8">
                            <a:extLst>
                              <a:ext uri="{FF2B5EF4-FFF2-40B4-BE49-F238E27FC236}">
                                <a16:creationId xmlns:a16="http://schemas.microsoft.com/office/drawing/2014/main" id="{B825B1AC-063B-418D-B53F-4EEAB3A55C9A}"/>
                              </a:ext>
                            </a:extLst>
                          </pic:cNvPr>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104775" cy="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14:sizeRelH relativeFrom="page">
                    <wp14:pctWidth>0</wp14:pctWidth>
                  </wp14:sizeRelH>
                  <wp14:sizeRelV relativeFrom="page">
                    <wp14:pctHeight>0</wp14:pctHeight>
                  </wp14:sizeRelV>
                </wp:anchor>
              </w:drawing>
            </w:r>
          </w:p>
        </w:tc>
        <w:tc>
          <w:tcPr>
            <w:tcW w:w="3260" w:type="dxa"/>
            <w:noWrap/>
            <w:hideMark/>
          </w:tcPr>
          <w:p w14:paraId="6F7179EC" w14:textId="77777777" w:rsidR="002C0E1B" w:rsidRPr="00746EFC" w:rsidRDefault="002C0E1B" w:rsidP="002C0E1B">
            <w:pPr>
              <w:cnfStyle w:val="000000000000" w:firstRow="0" w:lastRow="0" w:firstColumn="0" w:lastColumn="0" w:oddVBand="0" w:evenVBand="0" w:oddHBand="0" w:evenHBand="0" w:firstRowFirstColumn="0" w:firstRowLastColumn="0" w:lastRowFirstColumn="0" w:lastRowLastColumn="0"/>
            </w:pPr>
            <w:r w:rsidRPr="00746EFC">
              <w:t xml:space="preserve"> 520 797,08   </w:t>
            </w:r>
          </w:p>
        </w:tc>
        <w:tc>
          <w:tcPr>
            <w:tcW w:w="1276" w:type="dxa"/>
            <w:noWrap/>
            <w:hideMark/>
          </w:tcPr>
          <w:p w14:paraId="6F5F45F9" w14:textId="77777777" w:rsidR="002C0E1B" w:rsidRPr="00746EFC" w:rsidRDefault="002C0E1B" w:rsidP="002C0E1B">
            <w:pPr>
              <w:cnfStyle w:val="000000000000" w:firstRow="0" w:lastRow="0" w:firstColumn="0" w:lastColumn="0" w:oddVBand="0" w:evenVBand="0" w:oddHBand="0" w:evenHBand="0" w:firstRowFirstColumn="0" w:firstRowLastColumn="0" w:lastRowFirstColumn="0" w:lastRowLastColumn="0"/>
            </w:pPr>
            <w:r w:rsidRPr="00746EFC">
              <w:t xml:space="preserve"> Х </w:t>
            </w:r>
          </w:p>
        </w:tc>
        <w:tc>
          <w:tcPr>
            <w:tcW w:w="1949" w:type="dxa"/>
            <w:noWrap/>
            <w:hideMark/>
          </w:tcPr>
          <w:p w14:paraId="350C4962" w14:textId="77777777" w:rsidR="002C0E1B" w:rsidRPr="00746EFC" w:rsidRDefault="002C0E1B" w:rsidP="002C0E1B">
            <w:pPr>
              <w:cnfStyle w:val="000000000000" w:firstRow="0" w:lastRow="0" w:firstColumn="0" w:lastColumn="0" w:oddVBand="0" w:evenVBand="0" w:oddHBand="0" w:evenHBand="0" w:firstRowFirstColumn="0" w:firstRowLastColumn="0" w:lastRowFirstColumn="0" w:lastRowLastColumn="0"/>
            </w:pPr>
            <w:r w:rsidRPr="00746EFC">
              <w:t xml:space="preserve"> 520 797,08   </w:t>
            </w:r>
          </w:p>
        </w:tc>
      </w:tr>
      <w:tr w:rsidR="002C0E1B" w:rsidRPr="00746EFC" w14:paraId="66D81C35" w14:textId="77777777" w:rsidTr="002C0E1B">
        <w:trPr>
          <w:trHeight w:val="20"/>
        </w:trPr>
        <w:tc>
          <w:tcPr>
            <w:cnfStyle w:val="001000000000" w:firstRow="0" w:lastRow="0" w:firstColumn="1" w:lastColumn="0" w:oddVBand="0" w:evenVBand="0" w:oddHBand="0" w:evenHBand="0" w:firstRowFirstColumn="0" w:firstRowLastColumn="0" w:lastRowFirstColumn="0" w:lastRowLastColumn="0"/>
            <w:tcW w:w="6232" w:type="dxa"/>
            <w:hideMark/>
          </w:tcPr>
          <w:p w14:paraId="39A2DADD" w14:textId="77777777" w:rsidR="002C0E1B" w:rsidRPr="00746EFC" w:rsidRDefault="002C0E1B" w:rsidP="002C0E1B">
            <w:pPr>
              <w:rPr>
                <w:rFonts w:eastAsia="Times New Roman" w:cs="Times New Roman"/>
                <w:color w:val="000000"/>
                <w:szCs w:val="18"/>
                <w:lang w:eastAsia="ru-RU"/>
              </w:rPr>
            </w:pPr>
            <w:r w:rsidRPr="00746EFC">
              <w:rPr>
                <w:rFonts w:eastAsia="Times New Roman" w:cs="Times New Roman"/>
                <w:color w:val="000000"/>
                <w:szCs w:val="18"/>
                <w:lang w:eastAsia="ru-RU"/>
              </w:rPr>
              <w:t>Величина изменения необходимой валовой выручки, определяемого на год i-j, производимого в целях сглаживания тарифов</w:t>
            </w:r>
          </w:p>
        </w:tc>
        <w:tc>
          <w:tcPr>
            <w:tcW w:w="2410" w:type="dxa"/>
            <w:noWrap/>
            <w:hideMark/>
          </w:tcPr>
          <w:p w14:paraId="37B31419" w14:textId="77777777" w:rsidR="002C0E1B" w:rsidRPr="00746EFC" w:rsidRDefault="002C0E1B" w:rsidP="002C0E1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18"/>
                <w:lang w:eastAsia="ru-RU"/>
              </w:rPr>
            </w:pPr>
            <w:r w:rsidRPr="00746EFC">
              <w:rPr>
                <w:rFonts w:eastAsia="Times New Roman" w:cs="Times New Roman"/>
                <w:noProof/>
                <w:color w:val="000000"/>
                <w:szCs w:val="18"/>
                <w:lang w:eastAsia="ru-RU"/>
              </w:rPr>
              <w:drawing>
                <wp:inline distT="0" distB="0" distL="0" distR="0" wp14:anchorId="1DF8EE4D" wp14:editId="71DACBDF">
                  <wp:extent cx="1057275" cy="247650"/>
                  <wp:effectExtent l="0" t="0" r="9525" b="0"/>
                  <wp:docPr id="20" name="Рисунок 20">
                    <a:extLst xmlns:a="http://schemas.openxmlformats.org/drawingml/2006/main">
                      <a:ext uri="{FF2B5EF4-FFF2-40B4-BE49-F238E27FC236}">
                        <a16:creationId xmlns:a16="http://schemas.microsoft.com/office/drawing/2014/main" id="{1B2FF1A1-E17B-4B7C-968E-22DEAFB1E3A9}"/>
                      </a:ext>
                    </a:extLst>
                  </wp:docPr>
                  <wp:cNvGraphicFramePr/>
                  <a:graphic xmlns:a="http://schemas.openxmlformats.org/drawingml/2006/main">
                    <a:graphicData uri="http://schemas.openxmlformats.org/drawingml/2006/picture">
                      <pic:pic xmlns:pic="http://schemas.openxmlformats.org/drawingml/2006/picture">
                        <pic:nvPicPr>
                          <pic:cNvPr id="5" name="Рисунок 4">
                            <a:extLst>
                              <a:ext uri="{FF2B5EF4-FFF2-40B4-BE49-F238E27FC236}">
                                <a16:creationId xmlns:a16="http://schemas.microsoft.com/office/drawing/2014/main" id="{1B2FF1A1-E17B-4B7C-968E-22DEAFB1E3A9}"/>
                              </a:ext>
                            </a:extLst>
                          </pic:cNvPr>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1057275" cy="247650"/>
                          </a:xfrm>
                          <a:prstGeom prst="rect">
                            <a:avLst/>
                          </a:prstGeom>
                          <a:noFill/>
                          <a:ln>
                            <a:noFill/>
                          </a:ln>
                        </pic:spPr>
                      </pic:pic>
                    </a:graphicData>
                  </a:graphic>
                </wp:inline>
              </w:drawing>
            </w:r>
          </w:p>
        </w:tc>
        <w:tc>
          <w:tcPr>
            <w:tcW w:w="3260" w:type="dxa"/>
            <w:noWrap/>
            <w:hideMark/>
          </w:tcPr>
          <w:p w14:paraId="6C16C551" w14:textId="77777777" w:rsidR="002C0E1B" w:rsidRPr="00746EFC" w:rsidRDefault="002C0E1B" w:rsidP="002C0E1B">
            <w:pPr>
              <w:cnfStyle w:val="000000000000" w:firstRow="0" w:lastRow="0" w:firstColumn="0" w:lastColumn="0" w:oddVBand="0" w:evenVBand="0" w:oddHBand="0" w:evenHBand="0" w:firstRowFirstColumn="0" w:firstRowLastColumn="0" w:lastRowFirstColumn="0" w:lastRowLastColumn="0"/>
            </w:pPr>
            <w:r w:rsidRPr="00746EFC">
              <w:t xml:space="preserve"> -     </w:t>
            </w:r>
          </w:p>
        </w:tc>
        <w:tc>
          <w:tcPr>
            <w:tcW w:w="1276" w:type="dxa"/>
            <w:noWrap/>
            <w:hideMark/>
          </w:tcPr>
          <w:p w14:paraId="409CA425" w14:textId="77777777" w:rsidR="002C0E1B" w:rsidRPr="00746EFC" w:rsidRDefault="002C0E1B" w:rsidP="002C0E1B">
            <w:pPr>
              <w:cnfStyle w:val="000000000000" w:firstRow="0" w:lastRow="0" w:firstColumn="0" w:lastColumn="0" w:oddVBand="0" w:evenVBand="0" w:oddHBand="0" w:evenHBand="0" w:firstRowFirstColumn="0" w:firstRowLastColumn="0" w:lastRowFirstColumn="0" w:lastRowLastColumn="0"/>
            </w:pPr>
            <w:r w:rsidRPr="00746EFC">
              <w:t xml:space="preserve"> Х </w:t>
            </w:r>
          </w:p>
        </w:tc>
        <w:tc>
          <w:tcPr>
            <w:tcW w:w="1949" w:type="dxa"/>
            <w:noWrap/>
            <w:hideMark/>
          </w:tcPr>
          <w:p w14:paraId="5451F2B0" w14:textId="77777777" w:rsidR="002C0E1B" w:rsidRPr="00746EFC" w:rsidRDefault="002C0E1B" w:rsidP="002C0E1B">
            <w:pPr>
              <w:cnfStyle w:val="000000000000" w:firstRow="0" w:lastRow="0" w:firstColumn="0" w:lastColumn="0" w:oddVBand="0" w:evenVBand="0" w:oddHBand="0" w:evenHBand="0" w:firstRowFirstColumn="0" w:firstRowLastColumn="0" w:lastRowFirstColumn="0" w:lastRowLastColumn="0"/>
            </w:pPr>
            <w:r w:rsidRPr="00746EFC">
              <w:t xml:space="preserve"> -     </w:t>
            </w:r>
          </w:p>
        </w:tc>
      </w:tr>
      <w:tr w:rsidR="002C0E1B" w:rsidRPr="00746EFC" w14:paraId="6F336727" w14:textId="77777777" w:rsidTr="002C0E1B">
        <w:trPr>
          <w:trHeight w:val="20"/>
        </w:trPr>
        <w:tc>
          <w:tcPr>
            <w:cnfStyle w:val="001000000000" w:firstRow="0" w:lastRow="0" w:firstColumn="1" w:lastColumn="0" w:oddVBand="0" w:evenVBand="0" w:oddHBand="0" w:evenHBand="0" w:firstRowFirstColumn="0" w:firstRowLastColumn="0" w:lastRowFirstColumn="0" w:lastRowLastColumn="0"/>
            <w:tcW w:w="6232" w:type="dxa"/>
            <w:hideMark/>
          </w:tcPr>
          <w:p w14:paraId="0BBF0808" w14:textId="77777777" w:rsidR="002C0E1B" w:rsidRPr="00746EFC" w:rsidRDefault="002C0E1B" w:rsidP="002C0E1B">
            <w:pPr>
              <w:rPr>
                <w:rFonts w:eastAsia="Times New Roman" w:cs="Times New Roman"/>
                <w:color w:val="000000"/>
                <w:szCs w:val="18"/>
                <w:lang w:eastAsia="ru-RU"/>
              </w:rPr>
            </w:pPr>
            <w:r w:rsidRPr="00746EFC">
              <w:rPr>
                <w:rFonts w:eastAsia="Times New Roman" w:cs="Times New Roman"/>
                <w:color w:val="000000"/>
                <w:szCs w:val="18"/>
                <w:lang w:eastAsia="ru-RU"/>
              </w:rPr>
              <w:lastRenderedPageBreak/>
              <w:t>Величина фактической стоимости (процентов) заемных средств, привлеченных для осуществления регулируемой деятельности, в году i-j</w:t>
            </w:r>
          </w:p>
        </w:tc>
        <w:tc>
          <w:tcPr>
            <w:tcW w:w="2410" w:type="dxa"/>
            <w:noWrap/>
            <w:hideMark/>
          </w:tcPr>
          <w:p w14:paraId="3AA3C82A" w14:textId="77777777" w:rsidR="002C0E1B" w:rsidRPr="00746EFC" w:rsidRDefault="002C0E1B" w:rsidP="002C0E1B">
            <w:pPr>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18"/>
                <w:lang w:eastAsia="ru-RU"/>
              </w:rPr>
            </w:pPr>
            <w:proofErr w:type="spellStart"/>
            <w:r w:rsidRPr="00746EFC">
              <w:rPr>
                <w:rFonts w:eastAsia="Times New Roman" w:cs="Calibri"/>
                <w:color w:val="000000"/>
                <w:szCs w:val="18"/>
                <w:lang w:eastAsia="ru-RU"/>
              </w:rPr>
              <w:t>Кр</w:t>
            </w:r>
            <w:r w:rsidRPr="00746EFC">
              <w:rPr>
                <w:rFonts w:eastAsia="Times New Roman" w:cs="Calibri"/>
                <w:color w:val="000000"/>
                <w:szCs w:val="18"/>
                <w:vertAlign w:val="subscript"/>
                <w:lang w:eastAsia="ru-RU"/>
              </w:rPr>
              <w:t>i</w:t>
            </w:r>
            <w:proofErr w:type="spellEnd"/>
            <w:r w:rsidRPr="00746EFC">
              <w:rPr>
                <w:rFonts w:eastAsia="Times New Roman" w:cs="Calibri"/>
                <w:color w:val="000000"/>
                <w:szCs w:val="18"/>
                <w:vertAlign w:val="subscript"/>
                <w:lang w:eastAsia="ru-RU"/>
              </w:rPr>
              <w:t>-j</w:t>
            </w:r>
          </w:p>
        </w:tc>
        <w:tc>
          <w:tcPr>
            <w:tcW w:w="3260" w:type="dxa"/>
            <w:noWrap/>
            <w:hideMark/>
          </w:tcPr>
          <w:p w14:paraId="3842C202" w14:textId="77777777" w:rsidR="002C0E1B" w:rsidRPr="00746EFC" w:rsidRDefault="002C0E1B" w:rsidP="002C0E1B">
            <w:pPr>
              <w:cnfStyle w:val="000000000000" w:firstRow="0" w:lastRow="0" w:firstColumn="0" w:lastColumn="0" w:oddVBand="0" w:evenVBand="0" w:oddHBand="0" w:evenHBand="0" w:firstRowFirstColumn="0" w:firstRowLastColumn="0" w:lastRowFirstColumn="0" w:lastRowLastColumn="0"/>
            </w:pPr>
            <w:r w:rsidRPr="00746EFC">
              <w:t xml:space="preserve"> Х </w:t>
            </w:r>
          </w:p>
        </w:tc>
        <w:tc>
          <w:tcPr>
            <w:tcW w:w="1276" w:type="dxa"/>
            <w:noWrap/>
            <w:hideMark/>
          </w:tcPr>
          <w:p w14:paraId="74199CE4" w14:textId="77777777" w:rsidR="002C0E1B" w:rsidRPr="00746EFC" w:rsidRDefault="002C0E1B" w:rsidP="002C0E1B">
            <w:pPr>
              <w:cnfStyle w:val="000000000000" w:firstRow="0" w:lastRow="0" w:firstColumn="0" w:lastColumn="0" w:oddVBand="0" w:evenVBand="0" w:oddHBand="0" w:evenHBand="0" w:firstRowFirstColumn="0" w:firstRowLastColumn="0" w:lastRowFirstColumn="0" w:lastRowLastColumn="0"/>
            </w:pPr>
            <w:r w:rsidRPr="00746EFC">
              <w:t xml:space="preserve"> 4 406,00   </w:t>
            </w:r>
          </w:p>
        </w:tc>
        <w:tc>
          <w:tcPr>
            <w:tcW w:w="1949" w:type="dxa"/>
            <w:noWrap/>
            <w:hideMark/>
          </w:tcPr>
          <w:p w14:paraId="15A4D2B0" w14:textId="77777777" w:rsidR="002C0E1B" w:rsidRPr="00746EFC" w:rsidRDefault="002C0E1B" w:rsidP="002C0E1B">
            <w:pPr>
              <w:cnfStyle w:val="000000000000" w:firstRow="0" w:lastRow="0" w:firstColumn="0" w:lastColumn="0" w:oddVBand="0" w:evenVBand="0" w:oddHBand="0" w:evenHBand="0" w:firstRowFirstColumn="0" w:firstRowLastColumn="0" w:lastRowFirstColumn="0" w:lastRowLastColumn="0"/>
            </w:pPr>
            <w:r w:rsidRPr="00746EFC">
              <w:t xml:space="preserve"> 4 406,00   </w:t>
            </w:r>
          </w:p>
        </w:tc>
      </w:tr>
      <w:tr w:rsidR="002C0E1B" w:rsidRPr="00746EFC" w14:paraId="4458DBAD" w14:textId="77777777" w:rsidTr="002C0E1B">
        <w:trPr>
          <w:trHeight w:val="20"/>
        </w:trPr>
        <w:tc>
          <w:tcPr>
            <w:cnfStyle w:val="001000000000" w:firstRow="0" w:lastRow="0" w:firstColumn="1" w:lastColumn="0" w:oddVBand="0" w:evenVBand="0" w:oddHBand="0" w:evenHBand="0" w:firstRowFirstColumn="0" w:firstRowLastColumn="0" w:lastRowFirstColumn="0" w:lastRowLastColumn="0"/>
            <w:tcW w:w="6232" w:type="dxa"/>
            <w:hideMark/>
          </w:tcPr>
          <w:p w14:paraId="22092C5F" w14:textId="77777777" w:rsidR="002C0E1B" w:rsidRPr="00746EFC" w:rsidRDefault="002C0E1B" w:rsidP="002C0E1B">
            <w:pPr>
              <w:rPr>
                <w:rFonts w:eastAsia="Times New Roman" w:cs="Times New Roman"/>
                <w:color w:val="000000"/>
                <w:szCs w:val="18"/>
                <w:lang w:eastAsia="ru-RU"/>
              </w:rPr>
            </w:pPr>
            <w:r w:rsidRPr="00746EFC">
              <w:rPr>
                <w:rFonts w:eastAsia="Times New Roman" w:cs="Times New Roman"/>
                <w:color w:val="000000"/>
                <w:szCs w:val="18"/>
                <w:lang w:eastAsia="ru-RU"/>
              </w:rPr>
              <w:t>Выпадающие доходы сетевой организации от присоединения энергопринимающих устройств максимальной мощностью, не превышающей 15 кВт включительно (с учетом ранее присоединенной в данной точке присоединения мощности), энергопринимающих устройств максимальной мощностью до 150 кВт включительно (с учетом ранее присоединенных в данной точке присоединения энергопринимающих устройств), не включаемые в плату за технологическое присоединение, связанные с компенсацией расходов на строительство объектов электросетевого хозяйства, определяемые регулирующими органами в соответствии с пунктом 87 Основ ценообразования в году i-j</w:t>
            </w:r>
          </w:p>
        </w:tc>
        <w:tc>
          <w:tcPr>
            <w:tcW w:w="2410" w:type="dxa"/>
            <w:noWrap/>
            <w:hideMark/>
          </w:tcPr>
          <w:p w14:paraId="54F7ECE3" w14:textId="77777777" w:rsidR="002C0E1B" w:rsidRPr="00746EFC" w:rsidRDefault="002C0E1B" w:rsidP="002C0E1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18"/>
                <w:lang w:eastAsia="ru-RU"/>
              </w:rPr>
            </w:pPr>
            <w:r w:rsidRPr="00746EFC">
              <w:rPr>
                <w:rFonts w:eastAsia="Times New Roman" w:cs="Times New Roman"/>
                <w:noProof/>
                <w:szCs w:val="18"/>
                <w:lang w:eastAsia="ru-RU"/>
              </w:rPr>
              <w:drawing>
                <wp:inline distT="0" distB="0" distL="0" distR="0" wp14:anchorId="71CC2A49" wp14:editId="407F3186">
                  <wp:extent cx="552450" cy="314325"/>
                  <wp:effectExtent l="0" t="0" r="0" b="9525"/>
                  <wp:docPr id="33" name="Рисунок 5">
                    <a:extLst xmlns:a="http://schemas.openxmlformats.org/drawingml/2006/main">
                      <a:ext uri="{FF2B5EF4-FFF2-40B4-BE49-F238E27FC236}">
                        <a16:creationId xmlns:a16="http://schemas.microsoft.com/office/drawing/2014/main" id="{17B59F21-63E8-4685-9925-069518C35A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5">
                            <a:extLst>
                              <a:ext uri="{FF2B5EF4-FFF2-40B4-BE49-F238E27FC236}">
                                <a16:creationId xmlns:a16="http://schemas.microsoft.com/office/drawing/2014/main" id="{17B59F21-63E8-4685-9925-069518C35AA1}"/>
                              </a:ext>
                            </a:extLst>
                          </pic:cNvPr>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552450"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sidRPr="00746EFC">
              <w:rPr>
                <w:rFonts w:eastAsia="Times New Roman" w:cs="Times New Roman"/>
                <w:noProof/>
                <w:color w:val="000000"/>
                <w:szCs w:val="18"/>
                <w:lang w:eastAsia="ru-RU"/>
              </w:rPr>
              <w:drawing>
                <wp:anchor distT="0" distB="0" distL="114300" distR="114300" simplePos="0" relativeHeight="251681792" behindDoc="0" locked="0" layoutInCell="1" allowOverlap="1" wp14:anchorId="6A9BB705" wp14:editId="72C936BF">
                  <wp:simplePos x="0" y="0"/>
                  <wp:positionH relativeFrom="column">
                    <wp:posOffset>685800</wp:posOffset>
                  </wp:positionH>
                  <wp:positionV relativeFrom="paragraph">
                    <wp:posOffset>914400</wp:posOffset>
                  </wp:positionV>
                  <wp:extent cx="561975" cy="314325"/>
                  <wp:effectExtent l="0" t="0" r="0" b="0"/>
                  <wp:wrapNone/>
                  <wp:docPr id="19" name="Рисунок 19">
                    <a:extLst xmlns:a="http://schemas.openxmlformats.org/drawingml/2006/main">
                      <a:ext uri="{FF2B5EF4-FFF2-40B4-BE49-F238E27FC236}">
                        <a16:creationId xmlns:a16="http://schemas.microsoft.com/office/drawing/2014/main" id="{17B59F21-63E8-4685-9925-069518C35AA1}"/>
                      </a:ext>
                    </a:extLst>
                  </wp:docPr>
                  <wp:cNvGraphicFramePr/>
                  <a:graphic xmlns:a="http://schemas.openxmlformats.org/drawingml/2006/main">
                    <a:graphicData uri="http://schemas.openxmlformats.org/drawingml/2006/picture">
                      <pic:pic xmlns:pic="http://schemas.openxmlformats.org/drawingml/2006/picture">
                        <pic:nvPicPr>
                          <pic:cNvPr id="6" name="Рисунок 5">
                            <a:extLst>
                              <a:ext uri="{FF2B5EF4-FFF2-40B4-BE49-F238E27FC236}">
                                <a16:creationId xmlns:a16="http://schemas.microsoft.com/office/drawing/2014/main" id="{17B59F21-63E8-4685-9925-069518C35AA1}"/>
                              </a:ext>
                            </a:extLst>
                          </pic:cNvPr>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14:sizeRelH relativeFrom="page">
                    <wp14:pctWidth>0</wp14:pctWidth>
                  </wp14:sizeRelH>
                  <wp14:sizeRelV relativeFrom="page">
                    <wp14:pctHeight>0</wp14:pctHeight>
                  </wp14:sizeRelV>
                </wp:anchor>
              </w:drawing>
            </w:r>
          </w:p>
        </w:tc>
        <w:tc>
          <w:tcPr>
            <w:tcW w:w="3260" w:type="dxa"/>
            <w:noWrap/>
            <w:hideMark/>
          </w:tcPr>
          <w:p w14:paraId="46479908" w14:textId="77777777" w:rsidR="002C0E1B" w:rsidRPr="00746EFC" w:rsidRDefault="002C0E1B" w:rsidP="002C0E1B">
            <w:pPr>
              <w:cnfStyle w:val="000000000000" w:firstRow="0" w:lastRow="0" w:firstColumn="0" w:lastColumn="0" w:oddVBand="0" w:evenVBand="0" w:oddHBand="0" w:evenHBand="0" w:firstRowFirstColumn="0" w:firstRowLastColumn="0" w:lastRowFirstColumn="0" w:lastRowLastColumn="0"/>
            </w:pPr>
            <w:r w:rsidRPr="00746EFC">
              <w:t xml:space="preserve"> Х </w:t>
            </w:r>
          </w:p>
        </w:tc>
        <w:tc>
          <w:tcPr>
            <w:tcW w:w="1276" w:type="dxa"/>
            <w:noWrap/>
            <w:hideMark/>
          </w:tcPr>
          <w:p w14:paraId="43C69635" w14:textId="77777777" w:rsidR="002C0E1B" w:rsidRPr="00746EFC" w:rsidRDefault="002C0E1B" w:rsidP="002C0E1B">
            <w:pPr>
              <w:cnfStyle w:val="000000000000" w:firstRow="0" w:lastRow="0" w:firstColumn="0" w:lastColumn="0" w:oddVBand="0" w:evenVBand="0" w:oddHBand="0" w:evenHBand="0" w:firstRowFirstColumn="0" w:firstRowLastColumn="0" w:lastRowFirstColumn="0" w:lastRowLastColumn="0"/>
            </w:pPr>
            <w:r w:rsidRPr="00746EFC">
              <w:t xml:space="preserve"> 75 298,26   </w:t>
            </w:r>
          </w:p>
        </w:tc>
        <w:tc>
          <w:tcPr>
            <w:tcW w:w="1949" w:type="dxa"/>
            <w:noWrap/>
            <w:hideMark/>
          </w:tcPr>
          <w:p w14:paraId="347D41FA" w14:textId="77777777" w:rsidR="002C0E1B" w:rsidRPr="00746EFC" w:rsidRDefault="002C0E1B" w:rsidP="002C0E1B">
            <w:pPr>
              <w:cnfStyle w:val="000000000000" w:firstRow="0" w:lastRow="0" w:firstColumn="0" w:lastColumn="0" w:oddVBand="0" w:evenVBand="0" w:oddHBand="0" w:evenHBand="0" w:firstRowFirstColumn="0" w:firstRowLastColumn="0" w:lastRowFirstColumn="0" w:lastRowLastColumn="0"/>
            </w:pPr>
            <w:r w:rsidRPr="00746EFC">
              <w:t xml:space="preserve"> 75 298,26   </w:t>
            </w:r>
          </w:p>
        </w:tc>
      </w:tr>
      <w:tr w:rsidR="002C0E1B" w:rsidRPr="00746EFC" w14:paraId="5AF468AE" w14:textId="77777777" w:rsidTr="002C0E1B">
        <w:trPr>
          <w:trHeight w:val="20"/>
        </w:trPr>
        <w:tc>
          <w:tcPr>
            <w:cnfStyle w:val="001000000000" w:firstRow="0" w:lastRow="0" w:firstColumn="1" w:lastColumn="0" w:oddVBand="0" w:evenVBand="0" w:oddHBand="0" w:evenHBand="0" w:firstRowFirstColumn="0" w:firstRowLastColumn="0" w:lastRowFirstColumn="0" w:lastRowLastColumn="0"/>
            <w:tcW w:w="6232" w:type="dxa"/>
            <w:hideMark/>
          </w:tcPr>
          <w:p w14:paraId="1FF05D1B" w14:textId="77777777" w:rsidR="002C0E1B" w:rsidRPr="00746EFC" w:rsidRDefault="002C0E1B" w:rsidP="002C0E1B">
            <w:pPr>
              <w:rPr>
                <w:rFonts w:eastAsia="Times New Roman" w:cs="Times New Roman"/>
                <w:color w:val="000000"/>
                <w:szCs w:val="18"/>
                <w:lang w:eastAsia="ru-RU"/>
              </w:rPr>
            </w:pPr>
            <w:r w:rsidRPr="00746EFC">
              <w:rPr>
                <w:rFonts w:eastAsia="Times New Roman" w:cs="Times New Roman"/>
                <w:color w:val="000000"/>
                <w:szCs w:val="18"/>
                <w:lang w:eastAsia="ru-RU"/>
              </w:rPr>
              <w:t>Величина фактических расходов из прибыли (в том числе направленных на погашение кредитов) в году i-j, признанных регулирующим органом экономически обоснованными</w:t>
            </w:r>
          </w:p>
        </w:tc>
        <w:tc>
          <w:tcPr>
            <w:tcW w:w="2410" w:type="dxa"/>
            <w:noWrap/>
            <w:hideMark/>
          </w:tcPr>
          <w:p w14:paraId="6330A5CE" w14:textId="77777777" w:rsidR="002C0E1B" w:rsidRPr="00746EFC" w:rsidRDefault="002C0E1B" w:rsidP="002C0E1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18"/>
                <w:lang w:eastAsia="ru-RU"/>
              </w:rPr>
            </w:pPr>
            <w:r w:rsidRPr="00746EFC">
              <w:rPr>
                <w:rFonts w:eastAsia="Times New Roman" w:cs="Times New Roman"/>
                <w:noProof/>
                <w:color w:val="000000"/>
                <w:szCs w:val="18"/>
                <w:lang w:eastAsia="ru-RU"/>
              </w:rPr>
              <w:drawing>
                <wp:inline distT="0" distB="0" distL="0" distR="0" wp14:anchorId="2C4627DD" wp14:editId="1A74011C">
                  <wp:extent cx="676275" cy="333375"/>
                  <wp:effectExtent l="0" t="0" r="9525" b="9525"/>
                  <wp:docPr id="453" name="Рисунок 453">
                    <a:extLst xmlns:a="http://schemas.openxmlformats.org/drawingml/2006/main">
                      <a:ext uri="{FF2B5EF4-FFF2-40B4-BE49-F238E27FC236}">
                        <a16:creationId xmlns:a16="http://schemas.microsoft.com/office/drawing/2014/main" id="{1B0CB2E9-CE1C-44C9-B7A8-8FB1DE647276}"/>
                      </a:ext>
                    </a:extLst>
                  </wp:docPr>
                  <wp:cNvGraphicFramePr/>
                  <a:graphic xmlns:a="http://schemas.openxmlformats.org/drawingml/2006/main">
                    <a:graphicData uri="http://schemas.openxmlformats.org/drawingml/2006/picture">
                      <pic:pic xmlns:pic="http://schemas.openxmlformats.org/drawingml/2006/picture">
                        <pic:nvPicPr>
                          <pic:cNvPr id="7" name="Рисунок 6">
                            <a:extLst>
                              <a:ext uri="{FF2B5EF4-FFF2-40B4-BE49-F238E27FC236}">
                                <a16:creationId xmlns:a16="http://schemas.microsoft.com/office/drawing/2014/main" id="{1B0CB2E9-CE1C-44C9-B7A8-8FB1DE647276}"/>
                              </a:ext>
                            </a:extLst>
                          </pic:cNvPr>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676275" cy="333375"/>
                          </a:xfrm>
                          <a:prstGeom prst="rect">
                            <a:avLst/>
                          </a:prstGeom>
                          <a:noFill/>
                          <a:ln>
                            <a:noFill/>
                          </a:ln>
                        </pic:spPr>
                      </pic:pic>
                    </a:graphicData>
                  </a:graphic>
                </wp:inline>
              </w:drawing>
            </w:r>
          </w:p>
        </w:tc>
        <w:tc>
          <w:tcPr>
            <w:tcW w:w="3260" w:type="dxa"/>
            <w:noWrap/>
            <w:hideMark/>
          </w:tcPr>
          <w:p w14:paraId="5C55B73C" w14:textId="77777777" w:rsidR="002C0E1B" w:rsidRPr="00746EFC" w:rsidRDefault="002C0E1B" w:rsidP="002C0E1B">
            <w:pPr>
              <w:cnfStyle w:val="000000000000" w:firstRow="0" w:lastRow="0" w:firstColumn="0" w:lastColumn="0" w:oddVBand="0" w:evenVBand="0" w:oddHBand="0" w:evenHBand="0" w:firstRowFirstColumn="0" w:firstRowLastColumn="0" w:lastRowFirstColumn="0" w:lastRowLastColumn="0"/>
            </w:pPr>
            <w:r w:rsidRPr="00746EFC">
              <w:t xml:space="preserve"> Х </w:t>
            </w:r>
          </w:p>
        </w:tc>
        <w:tc>
          <w:tcPr>
            <w:tcW w:w="1276" w:type="dxa"/>
            <w:noWrap/>
            <w:hideMark/>
          </w:tcPr>
          <w:p w14:paraId="5F636C1C" w14:textId="77777777" w:rsidR="002C0E1B" w:rsidRPr="00746EFC" w:rsidRDefault="002C0E1B" w:rsidP="002C0E1B">
            <w:pPr>
              <w:cnfStyle w:val="000000000000" w:firstRow="0" w:lastRow="0" w:firstColumn="0" w:lastColumn="0" w:oddVBand="0" w:evenVBand="0" w:oddHBand="0" w:evenHBand="0" w:firstRowFirstColumn="0" w:firstRowLastColumn="0" w:lastRowFirstColumn="0" w:lastRowLastColumn="0"/>
            </w:pPr>
            <w:r w:rsidRPr="00746EFC">
              <w:t xml:space="preserve"> 49 915,00   </w:t>
            </w:r>
          </w:p>
        </w:tc>
        <w:tc>
          <w:tcPr>
            <w:tcW w:w="1949" w:type="dxa"/>
            <w:noWrap/>
            <w:hideMark/>
          </w:tcPr>
          <w:p w14:paraId="04375CEB" w14:textId="77777777" w:rsidR="002C0E1B" w:rsidRPr="00746EFC" w:rsidRDefault="002C0E1B" w:rsidP="002C0E1B">
            <w:pPr>
              <w:cnfStyle w:val="000000000000" w:firstRow="0" w:lastRow="0" w:firstColumn="0" w:lastColumn="0" w:oddVBand="0" w:evenVBand="0" w:oddHBand="0" w:evenHBand="0" w:firstRowFirstColumn="0" w:firstRowLastColumn="0" w:lastRowFirstColumn="0" w:lastRowLastColumn="0"/>
            </w:pPr>
            <w:r w:rsidRPr="00746EFC">
              <w:t xml:space="preserve"> 49 915,00   </w:t>
            </w:r>
          </w:p>
        </w:tc>
      </w:tr>
      <w:tr w:rsidR="002C0E1B" w:rsidRPr="00746EFC" w14:paraId="0F93C87B" w14:textId="77777777" w:rsidTr="002C0E1B">
        <w:trPr>
          <w:trHeight w:val="20"/>
        </w:trPr>
        <w:tc>
          <w:tcPr>
            <w:cnfStyle w:val="001000000000" w:firstRow="0" w:lastRow="0" w:firstColumn="1" w:lastColumn="0" w:oddVBand="0" w:evenVBand="0" w:oddHBand="0" w:evenHBand="0" w:firstRowFirstColumn="0" w:firstRowLastColumn="0" w:lastRowFirstColumn="0" w:lastRowLastColumn="0"/>
            <w:tcW w:w="6232" w:type="dxa"/>
            <w:hideMark/>
          </w:tcPr>
          <w:p w14:paraId="6D60B5B9" w14:textId="77777777" w:rsidR="002C0E1B" w:rsidRPr="00746EFC" w:rsidRDefault="002C0E1B" w:rsidP="002C0E1B">
            <w:pPr>
              <w:rPr>
                <w:rFonts w:eastAsia="Times New Roman" w:cs="Times New Roman"/>
                <w:color w:val="000000"/>
                <w:szCs w:val="18"/>
                <w:lang w:eastAsia="ru-RU"/>
              </w:rPr>
            </w:pPr>
            <w:r w:rsidRPr="00746EFC">
              <w:rPr>
                <w:rFonts w:eastAsia="Times New Roman" w:cs="Times New Roman"/>
                <w:color w:val="000000"/>
                <w:szCs w:val="18"/>
                <w:lang w:eastAsia="ru-RU"/>
              </w:rPr>
              <w:t xml:space="preserve">Корректировка необходимой валовой выручки на i-й год долгосрочного периода регулирования, осуществляемая в связи с изменением (неисполнением) инвестиционной программы (без учета </w:t>
            </w:r>
            <w:proofErr w:type="spellStart"/>
            <w:r w:rsidRPr="00746EFC">
              <w:rPr>
                <w:rFonts w:eastAsia="Times New Roman" w:cs="Times New Roman"/>
                <w:color w:val="000000"/>
                <w:szCs w:val="18"/>
                <w:lang w:eastAsia="ru-RU"/>
              </w:rPr>
              <w:t>пообъектного</w:t>
            </w:r>
            <w:proofErr w:type="spellEnd"/>
            <w:r w:rsidRPr="00746EFC">
              <w:rPr>
                <w:rFonts w:eastAsia="Times New Roman" w:cs="Times New Roman"/>
                <w:color w:val="000000"/>
                <w:szCs w:val="18"/>
                <w:lang w:eastAsia="ru-RU"/>
              </w:rPr>
              <w:t xml:space="preserve"> анализа)</w:t>
            </w:r>
          </w:p>
        </w:tc>
        <w:tc>
          <w:tcPr>
            <w:tcW w:w="2410" w:type="dxa"/>
            <w:noWrap/>
            <w:hideMark/>
          </w:tcPr>
          <w:p w14:paraId="3228643B" w14:textId="77777777" w:rsidR="002C0E1B" w:rsidRPr="00746EFC" w:rsidRDefault="002C0E1B" w:rsidP="002C0E1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18"/>
                <w:lang w:eastAsia="ru-RU"/>
              </w:rPr>
            </w:pPr>
            <w:r w:rsidRPr="00746EFC">
              <w:rPr>
                <w:rFonts w:eastAsia="Times New Roman" w:cs="Times New Roman"/>
                <w:noProof/>
                <w:color w:val="000000"/>
                <w:szCs w:val="18"/>
                <w:lang w:eastAsia="ru-RU"/>
              </w:rPr>
              <w:drawing>
                <wp:inline distT="0" distB="0" distL="0" distR="0" wp14:anchorId="6F5B4F02" wp14:editId="1CF2F6A4">
                  <wp:extent cx="914400" cy="304800"/>
                  <wp:effectExtent l="0" t="0" r="0" b="0"/>
                  <wp:docPr id="462" name="Рисунок 462">
                    <a:extLst xmlns:a="http://schemas.openxmlformats.org/drawingml/2006/main">
                      <a:ext uri="{FF2B5EF4-FFF2-40B4-BE49-F238E27FC236}">
                        <a16:creationId xmlns:a16="http://schemas.microsoft.com/office/drawing/2014/main" id="{8BF6B1F2-DE61-4CF5-A62C-747A0512DCD0}"/>
                      </a:ext>
                    </a:extLst>
                  </wp:docPr>
                  <wp:cNvGraphicFramePr/>
                  <a:graphic xmlns:a="http://schemas.openxmlformats.org/drawingml/2006/main">
                    <a:graphicData uri="http://schemas.openxmlformats.org/drawingml/2006/picture">
                      <pic:pic xmlns:pic="http://schemas.openxmlformats.org/drawingml/2006/picture">
                        <pic:nvPicPr>
                          <pic:cNvPr id="12" name="Рисунок 11">
                            <a:extLst>
                              <a:ext uri="{FF2B5EF4-FFF2-40B4-BE49-F238E27FC236}">
                                <a16:creationId xmlns:a16="http://schemas.microsoft.com/office/drawing/2014/main" id="{8BF6B1F2-DE61-4CF5-A62C-747A0512DCD0}"/>
                              </a:ext>
                            </a:extLst>
                          </pic:cNvPr>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914400" cy="304800"/>
                          </a:xfrm>
                          <a:prstGeom prst="rect">
                            <a:avLst/>
                          </a:prstGeom>
                          <a:noFill/>
                          <a:ln>
                            <a:noFill/>
                          </a:ln>
                        </pic:spPr>
                      </pic:pic>
                    </a:graphicData>
                  </a:graphic>
                </wp:inline>
              </w:drawing>
            </w:r>
          </w:p>
        </w:tc>
        <w:tc>
          <w:tcPr>
            <w:tcW w:w="3260" w:type="dxa"/>
            <w:noWrap/>
            <w:hideMark/>
          </w:tcPr>
          <w:p w14:paraId="529A062C" w14:textId="77777777" w:rsidR="002C0E1B" w:rsidRPr="00746EFC" w:rsidRDefault="002C0E1B" w:rsidP="002C0E1B">
            <w:pPr>
              <w:cnfStyle w:val="000000000000" w:firstRow="0" w:lastRow="0" w:firstColumn="0" w:lastColumn="0" w:oddVBand="0" w:evenVBand="0" w:oddHBand="0" w:evenHBand="0" w:firstRowFirstColumn="0" w:firstRowLastColumn="0" w:lastRowFirstColumn="0" w:lastRowLastColumn="0"/>
            </w:pPr>
            <w:r w:rsidRPr="00746EFC">
              <w:t xml:space="preserve"> Х </w:t>
            </w:r>
          </w:p>
        </w:tc>
        <w:tc>
          <w:tcPr>
            <w:tcW w:w="1276" w:type="dxa"/>
            <w:noWrap/>
            <w:hideMark/>
          </w:tcPr>
          <w:p w14:paraId="79EB9E8C" w14:textId="77777777" w:rsidR="002C0E1B" w:rsidRPr="00746EFC" w:rsidRDefault="002C0E1B" w:rsidP="002C0E1B">
            <w:pPr>
              <w:cnfStyle w:val="000000000000" w:firstRow="0" w:lastRow="0" w:firstColumn="0" w:lastColumn="0" w:oddVBand="0" w:evenVBand="0" w:oddHBand="0" w:evenHBand="0" w:firstRowFirstColumn="0" w:firstRowLastColumn="0" w:lastRowFirstColumn="0" w:lastRowLastColumn="0"/>
            </w:pPr>
            <w:r w:rsidRPr="00746EFC">
              <w:t xml:space="preserve"> Х </w:t>
            </w:r>
          </w:p>
        </w:tc>
        <w:tc>
          <w:tcPr>
            <w:tcW w:w="1949" w:type="dxa"/>
            <w:noWrap/>
            <w:hideMark/>
          </w:tcPr>
          <w:p w14:paraId="5F2E5585" w14:textId="77777777" w:rsidR="002C0E1B" w:rsidRPr="00746EFC" w:rsidRDefault="002C0E1B" w:rsidP="002C0E1B">
            <w:pPr>
              <w:cnfStyle w:val="000000000000" w:firstRow="0" w:lastRow="0" w:firstColumn="0" w:lastColumn="0" w:oddVBand="0" w:evenVBand="0" w:oddHBand="0" w:evenHBand="0" w:firstRowFirstColumn="0" w:firstRowLastColumn="0" w:lastRowFirstColumn="0" w:lastRowLastColumn="0"/>
            </w:pPr>
            <w:r w:rsidRPr="00746EFC">
              <w:t xml:space="preserve">-189 964,84   </w:t>
            </w:r>
          </w:p>
        </w:tc>
      </w:tr>
      <w:tr w:rsidR="002C0E1B" w:rsidRPr="00746EFC" w14:paraId="6458CDB7" w14:textId="77777777" w:rsidTr="002C0E1B">
        <w:trPr>
          <w:trHeight w:val="20"/>
        </w:trPr>
        <w:tc>
          <w:tcPr>
            <w:cnfStyle w:val="001000000000" w:firstRow="0" w:lastRow="0" w:firstColumn="1" w:lastColumn="0" w:oddVBand="0" w:evenVBand="0" w:oddHBand="0" w:evenHBand="0" w:firstRowFirstColumn="0" w:firstRowLastColumn="0" w:lastRowFirstColumn="0" w:lastRowLastColumn="0"/>
            <w:tcW w:w="6232" w:type="dxa"/>
            <w:hideMark/>
          </w:tcPr>
          <w:p w14:paraId="337EBF25" w14:textId="77777777" w:rsidR="002C0E1B" w:rsidRPr="00746EFC" w:rsidRDefault="002C0E1B" w:rsidP="002C0E1B">
            <w:pPr>
              <w:rPr>
                <w:rFonts w:eastAsia="Times New Roman" w:cs="Times New Roman"/>
                <w:color w:val="000000"/>
                <w:szCs w:val="18"/>
                <w:lang w:eastAsia="ru-RU"/>
              </w:rPr>
            </w:pPr>
            <w:r w:rsidRPr="00746EFC">
              <w:rPr>
                <w:rFonts w:eastAsia="Times New Roman" w:cs="Times New Roman"/>
                <w:color w:val="000000"/>
                <w:szCs w:val="18"/>
                <w:lang w:eastAsia="ru-RU"/>
              </w:rPr>
              <w:t xml:space="preserve">Корректировка необходимой валовой выручки на i-й год долгосрочного периода регулирования, осуществляемая в связи с изменением (неисполнением) инвестиционной программы (с учетом </w:t>
            </w:r>
            <w:proofErr w:type="spellStart"/>
            <w:r w:rsidRPr="00746EFC">
              <w:rPr>
                <w:rFonts w:eastAsia="Times New Roman" w:cs="Times New Roman"/>
                <w:color w:val="000000"/>
                <w:szCs w:val="18"/>
                <w:lang w:eastAsia="ru-RU"/>
              </w:rPr>
              <w:t>пообъектного</w:t>
            </w:r>
            <w:proofErr w:type="spellEnd"/>
            <w:r w:rsidRPr="00746EFC">
              <w:rPr>
                <w:rFonts w:eastAsia="Times New Roman" w:cs="Times New Roman"/>
                <w:color w:val="000000"/>
                <w:szCs w:val="18"/>
                <w:lang w:eastAsia="ru-RU"/>
              </w:rPr>
              <w:t xml:space="preserve"> анализа)</w:t>
            </w:r>
          </w:p>
        </w:tc>
        <w:tc>
          <w:tcPr>
            <w:tcW w:w="2410" w:type="dxa"/>
            <w:noWrap/>
            <w:hideMark/>
          </w:tcPr>
          <w:p w14:paraId="2077CB94" w14:textId="77777777" w:rsidR="002C0E1B" w:rsidRPr="00746EFC" w:rsidRDefault="002C0E1B" w:rsidP="002C0E1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18"/>
                <w:lang w:eastAsia="ru-RU"/>
              </w:rPr>
            </w:pPr>
            <w:r w:rsidRPr="00746EFC">
              <w:rPr>
                <w:rFonts w:eastAsia="Times New Roman" w:cs="Times New Roman"/>
                <w:noProof/>
                <w:color w:val="000000"/>
                <w:szCs w:val="18"/>
                <w:lang w:eastAsia="ru-RU"/>
              </w:rPr>
              <w:drawing>
                <wp:inline distT="0" distB="0" distL="0" distR="0" wp14:anchorId="2FECAF3F" wp14:editId="260BCA2C">
                  <wp:extent cx="914400" cy="295275"/>
                  <wp:effectExtent l="0" t="0" r="0" b="9525"/>
                  <wp:docPr id="16" name="Рисунок 16">
                    <a:extLst xmlns:a="http://schemas.openxmlformats.org/drawingml/2006/main">
                      <a:ext uri="{FF2B5EF4-FFF2-40B4-BE49-F238E27FC236}">
                        <a16:creationId xmlns:a16="http://schemas.microsoft.com/office/drawing/2014/main" id="{099CDBD0-98B9-40E7-BD6F-E78FFCF5D3C2}"/>
                      </a:ext>
                    </a:extLst>
                  </wp:docPr>
                  <wp:cNvGraphicFramePr/>
                  <a:graphic xmlns:a="http://schemas.openxmlformats.org/drawingml/2006/main">
                    <a:graphicData uri="http://schemas.openxmlformats.org/drawingml/2006/picture">
                      <pic:pic xmlns:pic="http://schemas.openxmlformats.org/drawingml/2006/picture">
                        <pic:nvPicPr>
                          <pic:cNvPr id="14" name="Рисунок 13">
                            <a:extLst>
                              <a:ext uri="{FF2B5EF4-FFF2-40B4-BE49-F238E27FC236}">
                                <a16:creationId xmlns:a16="http://schemas.microsoft.com/office/drawing/2014/main" id="{099CDBD0-98B9-40E7-BD6F-E78FFCF5D3C2}"/>
                              </a:ext>
                            </a:extLst>
                          </pic:cNvPr>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914400" cy="295275"/>
                          </a:xfrm>
                          <a:prstGeom prst="rect">
                            <a:avLst/>
                          </a:prstGeom>
                          <a:noFill/>
                          <a:ln>
                            <a:noFill/>
                          </a:ln>
                        </pic:spPr>
                      </pic:pic>
                    </a:graphicData>
                  </a:graphic>
                </wp:inline>
              </w:drawing>
            </w:r>
          </w:p>
        </w:tc>
        <w:tc>
          <w:tcPr>
            <w:tcW w:w="3260" w:type="dxa"/>
            <w:noWrap/>
            <w:hideMark/>
          </w:tcPr>
          <w:p w14:paraId="2EC9BE24" w14:textId="77777777" w:rsidR="002C0E1B" w:rsidRPr="00746EFC" w:rsidRDefault="002C0E1B" w:rsidP="002C0E1B">
            <w:pPr>
              <w:cnfStyle w:val="000000000000" w:firstRow="0" w:lastRow="0" w:firstColumn="0" w:lastColumn="0" w:oddVBand="0" w:evenVBand="0" w:oddHBand="0" w:evenHBand="0" w:firstRowFirstColumn="0" w:firstRowLastColumn="0" w:lastRowFirstColumn="0" w:lastRowLastColumn="0"/>
            </w:pPr>
            <w:r w:rsidRPr="00746EFC">
              <w:t xml:space="preserve"> Х </w:t>
            </w:r>
          </w:p>
        </w:tc>
        <w:tc>
          <w:tcPr>
            <w:tcW w:w="1276" w:type="dxa"/>
            <w:noWrap/>
            <w:hideMark/>
          </w:tcPr>
          <w:p w14:paraId="0C902899" w14:textId="77777777" w:rsidR="002C0E1B" w:rsidRPr="00746EFC" w:rsidRDefault="002C0E1B" w:rsidP="002C0E1B">
            <w:pPr>
              <w:cnfStyle w:val="000000000000" w:firstRow="0" w:lastRow="0" w:firstColumn="0" w:lastColumn="0" w:oddVBand="0" w:evenVBand="0" w:oddHBand="0" w:evenHBand="0" w:firstRowFirstColumn="0" w:firstRowLastColumn="0" w:lastRowFirstColumn="0" w:lastRowLastColumn="0"/>
            </w:pPr>
            <w:r w:rsidRPr="00746EFC">
              <w:t xml:space="preserve"> Х </w:t>
            </w:r>
          </w:p>
        </w:tc>
        <w:tc>
          <w:tcPr>
            <w:tcW w:w="1949" w:type="dxa"/>
            <w:noWrap/>
            <w:hideMark/>
          </w:tcPr>
          <w:p w14:paraId="11722DEE" w14:textId="77777777" w:rsidR="002C0E1B" w:rsidRPr="00746EFC" w:rsidRDefault="002C0E1B" w:rsidP="002C0E1B">
            <w:pPr>
              <w:cnfStyle w:val="000000000000" w:firstRow="0" w:lastRow="0" w:firstColumn="0" w:lastColumn="0" w:oddVBand="0" w:evenVBand="0" w:oddHBand="0" w:evenHBand="0" w:firstRowFirstColumn="0" w:firstRowLastColumn="0" w:lastRowFirstColumn="0" w:lastRowLastColumn="0"/>
            </w:pPr>
            <w:r w:rsidRPr="00746EFC">
              <w:t xml:space="preserve">-377 016,81   </w:t>
            </w:r>
          </w:p>
        </w:tc>
      </w:tr>
    </w:tbl>
    <w:p w14:paraId="3DD8BF8B" w14:textId="77777777" w:rsidR="0015357E" w:rsidRPr="00746EFC" w:rsidRDefault="0015357E" w:rsidP="0015357E">
      <w:pPr>
        <w:spacing w:line="360" w:lineRule="auto"/>
        <w:ind w:firstLine="709"/>
        <w:jc w:val="both"/>
        <w:rPr>
          <w:rFonts w:ascii="Myriad Pro" w:eastAsia="Calibri" w:hAnsi="Myriad Pro" w:cs="Times New Roman"/>
          <w:sz w:val="26"/>
          <w:szCs w:val="26"/>
        </w:rPr>
        <w:sectPr w:rsidR="0015357E" w:rsidRPr="00746EFC" w:rsidSect="0098242A">
          <w:pgSz w:w="16838" w:h="11906" w:orient="landscape"/>
          <w:pgMar w:top="1418" w:right="851" w:bottom="1134" w:left="1701" w:header="709" w:footer="709" w:gutter="0"/>
          <w:cols w:space="708"/>
          <w:docGrid w:linePitch="360"/>
        </w:sectPr>
      </w:pPr>
    </w:p>
    <w:p w14:paraId="3F391E13" w14:textId="77777777" w:rsidR="0015357E" w:rsidRPr="00746EFC" w:rsidRDefault="0015357E" w:rsidP="00C44BF6">
      <w:pPr>
        <w:pStyle w:val="affff"/>
        <w:spacing w:before="120"/>
        <w:rPr>
          <w:lang w:eastAsia="ru-RU"/>
        </w:rPr>
      </w:pPr>
      <w:r w:rsidRPr="00746EFC">
        <w:rPr>
          <w:lang w:eastAsia="ru-RU"/>
        </w:rPr>
        <w:lastRenderedPageBreak/>
        <w:t>Согласно пункту 8 Методических указаний по определению размера платы за технологическое присоединение к электрическим сетям, утвержденных приказом ФАС России от 29.08.2017 № 1135/17, инвестиционная составляющая на покрытие расходов, связанных с развитием существующей инфраструктуры, в том числе связей между объектами территориальных сетевых организаций и объектами ЕНЭС, в целях присоединения новых и (или) увеличения мощности Устройств, присоединенных ранее, не учитывается при установлении платы за технологическое присоединение к электрическим сетям.</w:t>
      </w:r>
    </w:p>
    <w:p w14:paraId="0D438BEF" w14:textId="77777777" w:rsidR="0015357E" w:rsidRPr="00746EFC" w:rsidRDefault="0015357E" w:rsidP="004A0436">
      <w:pPr>
        <w:autoSpaceDE w:val="0"/>
        <w:autoSpaceDN w:val="0"/>
        <w:adjustRightInd w:val="0"/>
        <w:spacing w:after="0" w:line="360" w:lineRule="auto"/>
        <w:ind w:firstLine="567"/>
        <w:jc w:val="both"/>
        <w:rPr>
          <w:rFonts w:ascii="Myriad Pro" w:eastAsia="Times New Roman" w:hAnsi="Myriad Pro" w:cs="Arial"/>
          <w:sz w:val="26"/>
          <w:szCs w:val="26"/>
          <w:lang w:eastAsia="ru-RU"/>
        </w:rPr>
      </w:pPr>
      <w:r w:rsidRPr="00746EFC">
        <w:rPr>
          <w:rFonts w:ascii="Myriad Pro" w:eastAsia="Times New Roman" w:hAnsi="Myriad Pro" w:cs="Arial"/>
          <w:sz w:val="26"/>
          <w:szCs w:val="26"/>
          <w:lang w:eastAsia="ru-RU"/>
        </w:rPr>
        <w:t>Абзацем 5 пункта 32 Основ ценообразования № 1178 определено, что расходы, связанные с развитием существующей инфраструктуры, в том числе с развитием связей между объектами территориальных сетевых организаций и объектами единой национальной (общероссийской) электрической сети, расходы на реконструкцию линий электропередачи, подстанций, увеличение сечения проводов и кабелей, увеличение мощности трансформаторов, расширение распределительных устройств и установку компенсирующих устройств для обеспечения качества электрической энергии (объектов электросетевого хозяйства) в целях обеспечения надежности работы электрических станций, присоединяемых энергопринимающих устройств и ранее присоединенных потребителей, а также расходы на установку на принадлежащих сетевой организации объектах электросетевого хозяйства устройств компенсации и регулирования реактивной мощности и иных устройств, необходимых для поддержания требуемых параметров надежности и качества электрической энергии, включаются в цену (тариф) на услуги по передаче электрической энергии.</w:t>
      </w:r>
    </w:p>
    <w:p w14:paraId="735BF8CF" w14:textId="77777777" w:rsidR="0015357E" w:rsidRPr="00746EFC" w:rsidRDefault="0015357E" w:rsidP="004A0436">
      <w:pPr>
        <w:spacing w:after="0" w:line="360" w:lineRule="auto"/>
        <w:jc w:val="both"/>
        <w:rPr>
          <w:rFonts w:ascii="Myriad Pro" w:eastAsia="Calibri" w:hAnsi="Myriad Pro"/>
          <w:color w:val="000000" w:themeColor="text1"/>
          <w:sz w:val="26"/>
          <w:szCs w:val="26"/>
        </w:rPr>
      </w:pPr>
      <w:r w:rsidRPr="00746EFC">
        <w:rPr>
          <w:rFonts w:ascii="Myriad Pro" w:eastAsia="Times New Roman" w:hAnsi="Myriad Pro" w:cs="Arial"/>
          <w:sz w:val="26"/>
          <w:szCs w:val="26"/>
          <w:lang w:eastAsia="ru-RU"/>
        </w:rPr>
        <w:t xml:space="preserve">Исполнитель отмечает, что выполнение мероприятий инвестиционной программы ПАО </w:t>
      </w:r>
      <w:r w:rsidR="00EE4D67" w:rsidRPr="00746EFC">
        <w:rPr>
          <w:rFonts w:ascii="Myriad Pro" w:eastAsia="Times New Roman" w:hAnsi="Myriad Pro" w:cs="Arial"/>
          <w:sz w:val="26"/>
          <w:szCs w:val="26"/>
          <w:lang w:eastAsia="ru-RU"/>
        </w:rPr>
        <w:t>«</w:t>
      </w:r>
      <w:r w:rsidRPr="00746EFC">
        <w:rPr>
          <w:rFonts w:ascii="Myriad Pro" w:eastAsia="Times New Roman" w:hAnsi="Myriad Pro" w:cs="Arial"/>
          <w:sz w:val="26"/>
          <w:szCs w:val="26"/>
          <w:lang w:eastAsia="ru-RU"/>
        </w:rPr>
        <w:t>МРСК Северо-Запада</w:t>
      </w:r>
      <w:r w:rsidR="00EE4D67" w:rsidRPr="00746EFC">
        <w:rPr>
          <w:rFonts w:ascii="Myriad Pro" w:eastAsia="Times New Roman" w:hAnsi="Myriad Pro" w:cs="Arial"/>
          <w:sz w:val="26"/>
          <w:szCs w:val="26"/>
          <w:lang w:eastAsia="ru-RU"/>
        </w:rPr>
        <w:t>»</w:t>
      </w:r>
      <w:r w:rsidRPr="00746EFC">
        <w:rPr>
          <w:rFonts w:ascii="Myriad Pro" w:eastAsia="Times New Roman" w:hAnsi="Myriad Pro" w:cs="Arial"/>
          <w:sz w:val="26"/>
          <w:szCs w:val="26"/>
          <w:lang w:eastAsia="ru-RU"/>
        </w:rPr>
        <w:t xml:space="preserve"> в части филиала </w:t>
      </w:r>
      <w:r w:rsidR="0040721C" w:rsidRPr="00746EFC">
        <w:rPr>
          <w:rFonts w:ascii="Myriad Pro" w:eastAsia="Calibri" w:hAnsi="Myriad Pro" w:cs="Times New Roman"/>
          <w:color w:val="000000" w:themeColor="text1"/>
          <w:sz w:val="26"/>
          <w:szCs w:val="26"/>
        </w:rPr>
        <w:t>ПАО «МРСК Северо-Запада»</w:t>
      </w:r>
      <w:r w:rsidR="0040721C" w:rsidRPr="00746EFC">
        <w:rPr>
          <w:rFonts w:ascii="Myriad Pro" w:eastAsia="Times New Roman" w:hAnsi="Myriad Pro" w:cs="Arial"/>
          <w:sz w:val="26"/>
          <w:szCs w:val="26"/>
          <w:lang w:eastAsia="ru-RU"/>
        </w:rPr>
        <w:t xml:space="preserve"> </w:t>
      </w:r>
      <w:r w:rsidR="00EE4D67" w:rsidRPr="00746EFC">
        <w:rPr>
          <w:rFonts w:ascii="Myriad Pro" w:eastAsia="Times New Roman" w:hAnsi="Myriad Pro" w:cs="Arial"/>
          <w:sz w:val="26"/>
          <w:szCs w:val="26"/>
          <w:lang w:eastAsia="ru-RU"/>
        </w:rPr>
        <w:t>«</w:t>
      </w:r>
      <w:r w:rsidRPr="00746EFC">
        <w:rPr>
          <w:rFonts w:ascii="Myriad Pro" w:eastAsia="Times New Roman" w:hAnsi="Myriad Pro" w:cs="Arial"/>
          <w:sz w:val="26"/>
          <w:szCs w:val="26"/>
          <w:lang w:eastAsia="ru-RU"/>
        </w:rPr>
        <w:t>Карелэнерго</w:t>
      </w:r>
      <w:r w:rsidR="00EE4D67" w:rsidRPr="00746EFC">
        <w:rPr>
          <w:rFonts w:ascii="Myriad Pro" w:eastAsia="Times New Roman" w:hAnsi="Myriad Pro" w:cs="Arial"/>
          <w:sz w:val="26"/>
          <w:szCs w:val="26"/>
          <w:lang w:eastAsia="ru-RU"/>
        </w:rPr>
        <w:t>»</w:t>
      </w:r>
      <w:r w:rsidRPr="00746EFC">
        <w:rPr>
          <w:rFonts w:ascii="Myriad Pro" w:eastAsia="Times New Roman" w:hAnsi="Myriad Pro" w:cs="Times New Roman"/>
          <w:lang w:eastAsia="ru-RU"/>
        </w:rPr>
        <w:t xml:space="preserve"> </w:t>
      </w:r>
      <w:r w:rsidRPr="00746EFC">
        <w:rPr>
          <w:rFonts w:ascii="Myriad Pro" w:eastAsia="Times New Roman" w:hAnsi="Myriad Pro" w:cs="Arial"/>
          <w:sz w:val="26"/>
          <w:szCs w:val="26"/>
          <w:lang w:eastAsia="ru-RU"/>
        </w:rPr>
        <w:t>направлено на перспективное развитие электрических сетей и энергопринимающих устройств потребителей электрической энергии, а также направлены на достижение целевых показателей надежности и качества оказываемых услуг.</w:t>
      </w:r>
    </w:p>
    <w:p w14:paraId="2A6504C0" w14:textId="77777777" w:rsidR="004A0436" w:rsidRDefault="004A0436" w:rsidP="001E47BA">
      <w:pPr>
        <w:spacing w:after="0" w:line="360" w:lineRule="auto"/>
        <w:ind w:firstLine="851"/>
        <w:contextualSpacing/>
        <w:jc w:val="both"/>
        <w:rPr>
          <w:rFonts w:ascii="Myriad Pro" w:hAnsi="Myriad Pro"/>
          <w:color w:val="365F91" w:themeColor="accent1" w:themeShade="BF"/>
          <w:sz w:val="26"/>
          <w:szCs w:val="26"/>
        </w:rPr>
        <w:sectPr w:rsidR="004A0436" w:rsidSect="007138C8">
          <w:headerReference w:type="even" r:id="rId68"/>
          <w:pgSz w:w="11906" w:h="16838"/>
          <w:pgMar w:top="1134" w:right="851" w:bottom="1134" w:left="1701" w:header="708" w:footer="708" w:gutter="0"/>
          <w:cols w:space="708"/>
          <w:docGrid w:linePitch="360"/>
        </w:sectPr>
      </w:pPr>
    </w:p>
    <w:p w14:paraId="007414CB" w14:textId="77777777" w:rsidR="00753C35" w:rsidRPr="00746EFC" w:rsidRDefault="005B4A31" w:rsidP="00F06770">
      <w:pPr>
        <w:pStyle w:val="3"/>
        <w:numPr>
          <w:ilvl w:val="1"/>
          <w:numId w:val="3"/>
        </w:numPr>
        <w:spacing w:before="0" w:line="360" w:lineRule="auto"/>
        <w:ind w:left="567" w:hanging="567"/>
        <w:jc w:val="both"/>
        <w:rPr>
          <w:rFonts w:ascii="Myriad Pro" w:hAnsi="Myriad Pro"/>
          <w:b/>
          <w:color w:val="4F6228" w:themeColor="accent3" w:themeShade="80"/>
          <w:sz w:val="28"/>
          <w:szCs w:val="28"/>
        </w:rPr>
      </w:pPr>
      <w:bookmarkStart w:id="85" w:name="_Toc40005805"/>
      <w:r w:rsidRPr="00746EFC">
        <w:rPr>
          <w:rFonts w:ascii="Myriad Pro" w:hAnsi="Myriad Pro"/>
          <w:b/>
          <w:color w:val="4F6228" w:themeColor="accent3" w:themeShade="80"/>
          <w:sz w:val="28"/>
          <w:szCs w:val="28"/>
        </w:rPr>
        <w:lastRenderedPageBreak/>
        <w:t xml:space="preserve"> </w:t>
      </w:r>
      <w:bookmarkStart w:id="86" w:name="_Toc40905093"/>
      <w:bookmarkStart w:id="87" w:name="_Toc41402938"/>
      <w:r w:rsidR="00753C35" w:rsidRPr="00746EFC">
        <w:rPr>
          <w:rFonts w:ascii="Myriad Pro" w:hAnsi="Myriad Pro"/>
          <w:b/>
          <w:color w:val="4F6228" w:themeColor="accent3" w:themeShade="80"/>
          <w:sz w:val="28"/>
          <w:szCs w:val="28"/>
        </w:rPr>
        <w:t>Экспертиза обоснованности корректировки необходимой валовой выручки с учетом надежности и качества оказываемых услуг</w:t>
      </w:r>
      <w:bookmarkEnd w:id="85"/>
      <w:bookmarkEnd w:id="86"/>
      <w:bookmarkEnd w:id="87"/>
    </w:p>
    <w:p w14:paraId="004E5776" w14:textId="77777777" w:rsidR="005B4A31" w:rsidRPr="00746EFC" w:rsidRDefault="005B4A31" w:rsidP="0015357E">
      <w:pPr>
        <w:pStyle w:val="a3"/>
        <w:spacing w:after="0" w:line="360" w:lineRule="auto"/>
        <w:ind w:left="0" w:firstLine="567"/>
        <w:jc w:val="both"/>
        <w:rPr>
          <w:rFonts w:ascii="Myriad Pro" w:hAnsi="Myriad Pro"/>
          <w:sz w:val="26"/>
          <w:szCs w:val="26"/>
        </w:rPr>
      </w:pPr>
      <w:r w:rsidRPr="00746EFC">
        <w:rPr>
          <w:rFonts w:ascii="Myriad Pro" w:hAnsi="Myriad Pro"/>
          <w:sz w:val="26"/>
          <w:szCs w:val="26"/>
        </w:rPr>
        <w:t xml:space="preserve">Согласно пункту 42 Методических указаний № 228-э рассчитывается корректировка необходимой валовой выручки исходя из применения  понижающего (повышающего) коэффициента, корректирующего необходимую валовую выручку сетевой организации с учетом надежности и качества производимых (реализуемых) товаров (услуг), определяемый в процентах в соответствии с Методическими указаниями по расчету и применению понижающих (повышающих) коэффициентов, позволяющих обеспечить соответствие уровня тарифов, установленных для организаций, осуществляющих регулируемую деятельность, уровню надежности и качества поставляемых товаров и оказываемых услуг, утвержденными приказом Федеральной службы по тарифам от 26 октября 2010 г. № 254-э/1. </w:t>
      </w:r>
    </w:p>
    <w:p w14:paraId="587E07AF" w14:textId="77777777" w:rsidR="00B10BA1" w:rsidRPr="00746EFC" w:rsidRDefault="00B10BA1" w:rsidP="00B10BA1">
      <w:pPr>
        <w:spacing w:after="0" w:line="360" w:lineRule="auto"/>
        <w:ind w:firstLine="709"/>
        <w:jc w:val="both"/>
        <w:rPr>
          <w:rFonts w:ascii="Myriad Pro" w:hAnsi="Myriad Pro"/>
          <w:b/>
          <w:color w:val="365F91" w:themeColor="accent1" w:themeShade="BF"/>
          <w:sz w:val="26"/>
          <w:szCs w:val="26"/>
        </w:rPr>
      </w:pPr>
    </w:p>
    <w:p w14:paraId="75F9A44A" w14:textId="77777777" w:rsidR="00B10BA1" w:rsidRPr="00746EFC" w:rsidRDefault="00B10BA1" w:rsidP="004537AB">
      <w:pPr>
        <w:spacing w:after="0" w:line="360" w:lineRule="auto"/>
        <w:contextualSpacing/>
        <w:jc w:val="both"/>
        <w:rPr>
          <w:rFonts w:ascii="Myriad Pro" w:eastAsia="Calibri" w:hAnsi="Myriad Pro" w:cs="Times New Roman"/>
          <w:b/>
          <w:sz w:val="26"/>
          <w:szCs w:val="26"/>
        </w:rPr>
      </w:pPr>
      <w:r w:rsidRPr="00746EFC">
        <w:rPr>
          <w:rFonts w:ascii="Myriad Pro" w:eastAsia="Calibri" w:hAnsi="Myriad Pro" w:cs="Times New Roman"/>
          <w:b/>
          <w:sz w:val="26"/>
          <w:szCs w:val="26"/>
        </w:rPr>
        <w:t>ПОЗИЦИЯ ТЕРРИТОРИАЛЬНОЙ СЕТЕВОЙ ОРГАНИЗАЦИИ</w:t>
      </w:r>
    </w:p>
    <w:p w14:paraId="0520ABEA" w14:textId="77777777" w:rsidR="00B10BA1" w:rsidRPr="00746EFC" w:rsidRDefault="00B10BA1" w:rsidP="00D64492">
      <w:pPr>
        <w:pStyle w:val="afffc"/>
      </w:pPr>
      <w:r w:rsidRPr="00746EFC">
        <w:t>Расчет</w:t>
      </w:r>
      <w:r w:rsidR="005B4A31" w:rsidRPr="00746EFC">
        <w:t xml:space="preserve"> филиала ПАО </w:t>
      </w:r>
      <w:r w:rsidR="00EE4D67" w:rsidRPr="00746EFC">
        <w:t>«</w:t>
      </w:r>
      <w:r w:rsidR="005B4A31" w:rsidRPr="00746EFC">
        <w:t>МРСК Северо-Запада</w:t>
      </w:r>
      <w:r w:rsidR="00EE4D67" w:rsidRPr="00746EFC">
        <w:t>»</w:t>
      </w:r>
      <w:r w:rsidR="005B4A31" w:rsidRPr="00746EFC">
        <w:t xml:space="preserve"> </w:t>
      </w:r>
      <w:r w:rsidR="00EE4D67" w:rsidRPr="00746EFC">
        <w:t>«</w:t>
      </w:r>
      <w:r w:rsidR="005B4A31" w:rsidRPr="00746EFC">
        <w:t>Карелэнерго</w:t>
      </w:r>
      <w:r w:rsidR="00EE4D67" w:rsidRPr="00746EFC">
        <w:t>»</w:t>
      </w:r>
      <w:r w:rsidRPr="00746EFC">
        <w:t xml:space="preserve"> корректировки НВВ с учетом фактических показателей уровня надежности и качества оказываемых услуг за 2017 г.</w:t>
      </w:r>
    </w:p>
    <w:tbl>
      <w:tblPr>
        <w:tblStyle w:val="afffe"/>
        <w:tblW w:w="5000" w:type="pct"/>
        <w:tblLayout w:type="fixed"/>
        <w:tblLook w:val="04A0" w:firstRow="1" w:lastRow="0" w:firstColumn="1" w:lastColumn="0" w:noHBand="0" w:noVBand="1"/>
      </w:tblPr>
      <w:tblGrid>
        <w:gridCol w:w="5537"/>
        <w:gridCol w:w="1805"/>
        <w:gridCol w:w="2002"/>
      </w:tblGrid>
      <w:tr w:rsidR="003F1FFA" w:rsidRPr="004A0436" w14:paraId="4217B720" w14:textId="77777777" w:rsidTr="008B31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516FDB64" w14:textId="77777777" w:rsidR="003F1FFA" w:rsidRPr="004A0436" w:rsidRDefault="003F1FFA" w:rsidP="008853BE">
            <w:pPr>
              <w:jc w:val="center"/>
              <w:rPr>
                <w:rFonts w:eastAsia="Times New Roman" w:cs="Times New Roman"/>
                <w:b/>
                <w:sz w:val="20"/>
                <w:szCs w:val="20"/>
                <w:lang w:eastAsia="ru-RU"/>
              </w:rPr>
            </w:pPr>
            <w:r w:rsidRPr="004A0436">
              <w:rPr>
                <w:rFonts w:eastAsia="Times New Roman" w:cs="Times New Roman"/>
                <w:b/>
                <w:sz w:val="20"/>
                <w:szCs w:val="20"/>
                <w:lang w:eastAsia="ru-RU"/>
              </w:rPr>
              <w:t>Наименование показателя</w:t>
            </w:r>
          </w:p>
        </w:tc>
        <w:tc>
          <w:tcPr>
            <w:tcW w:w="17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B406BAF" w14:textId="77777777" w:rsidR="003F1FFA" w:rsidRPr="004A0436" w:rsidRDefault="003F1FFA" w:rsidP="008853BE">
            <w:pPr>
              <w:cnfStyle w:val="100000000000" w:firstRow="1" w:lastRow="0" w:firstColumn="0" w:lastColumn="0" w:oddVBand="0" w:evenVBand="0" w:oddHBand="0" w:evenHBand="0" w:firstRowFirstColumn="0" w:firstRowLastColumn="0" w:lastRowFirstColumn="0" w:lastRowLastColumn="0"/>
              <w:rPr>
                <w:rFonts w:eastAsia="Times New Roman" w:cs="Times New Roman"/>
                <w:b/>
                <w:sz w:val="20"/>
                <w:szCs w:val="20"/>
                <w:lang w:eastAsia="ru-RU"/>
              </w:rPr>
            </w:pPr>
            <w:r w:rsidRPr="004A0436">
              <w:rPr>
                <w:rFonts w:eastAsia="Times New Roman" w:cs="Times New Roman"/>
                <w:b/>
                <w:sz w:val="20"/>
                <w:szCs w:val="20"/>
                <w:lang w:eastAsia="ru-RU"/>
              </w:rPr>
              <w:t>Обозначения в Методических указаниях</w:t>
            </w:r>
          </w:p>
        </w:tc>
        <w:tc>
          <w:tcPr>
            <w:tcW w:w="19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170090C" w14:textId="77777777" w:rsidR="003F1FFA" w:rsidRPr="004A0436" w:rsidRDefault="003F1FFA" w:rsidP="008853BE">
            <w:pPr>
              <w:cnfStyle w:val="100000000000" w:firstRow="1" w:lastRow="0" w:firstColumn="0" w:lastColumn="0" w:oddVBand="0" w:evenVBand="0" w:oddHBand="0" w:evenHBand="0" w:firstRowFirstColumn="0" w:firstRowLastColumn="0" w:lastRowFirstColumn="0" w:lastRowLastColumn="0"/>
              <w:rPr>
                <w:rFonts w:eastAsia="Times New Roman" w:cs="Times New Roman"/>
                <w:b/>
                <w:sz w:val="20"/>
                <w:szCs w:val="20"/>
                <w:lang w:eastAsia="ru-RU"/>
              </w:rPr>
            </w:pPr>
            <w:r w:rsidRPr="004A0436">
              <w:rPr>
                <w:rFonts w:eastAsia="Times New Roman" w:cs="Times New Roman"/>
                <w:b/>
                <w:sz w:val="20"/>
                <w:szCs w:val="20"/>
                <w:lang w:eastAsia="ru-RU"/>
              </w:rPr>
              <w:t>По данным ТСО -</w:t>
            </w:r>
            <w:r w:rsidRPr="004A0436">
              <w:rPr>
                <w:rFonts w:eastAsia="Times New Roman" w:cs="Times New Roman"/>
                <w:b/>
                <w:sz w:val="20"/>
                <w:szCs w:val="20"/>
                <w:lang w:eastAsia="ru-RU"/>
              </w:rPr>
              <w:br/>
              <w:t xml:space="preserve"> 2017 год </w:t>
            </w:r>
          </w:p>
        </w:tc>
      </w:tr>
      <w:tr w:rsidR="003F1FFA" w:rsidRPr="00746EFC" w14:paraId="66C9704D" w14:textId="77777777" w:rsidTr="008B31CF">
        <w:tc>
          <w:tcPr>
            <w:cnfStyle w:val="001000000000" w:firstRow="0" w:lastRow="0" w:firstColumn="1" w:lastColumn="0" w:oddVBand="0" w:evenVBand="0" w:oddHBand="0" w:evenHBand="0" w:firstRowFirstColumn="0" w:firstRowLastColumn="0" w:lastRowFirstColumn="0" w:lastRowLastColumn="0"/>
            <w:tcW w:w="5460" w:type="dxa"/>
            <w:tcBorders>
              <w:top w:val="single" w:sz="4" w:space="0" w:color="FFFFFF" w:themeColor="background1"/>
            </w:tcBorders>
            <w:noWrap/>
            <w:hideMark/>
          </w:tcPr>
          <w:p w14:paraId="22D90F15" w14:textId="77777777" w:rsidR="003F1FFA" w:rsidRPr="00746EFC" w:rsidRDefault="003F1FFA" w:rsidP="008853BE">
            <w:pPr>
              <w:rPr>
                <w:rFonts w:eastAsia="Times New Roman" w:cs="Times New Roman"/>
                <w:sz w:val="20"/>
                <w:szCs w:val="20"/>
                <w:lang w:eastAsia="ru-RU"/>
              </w:rPr>
            </w:pPr>
            <w:r w:rsidRPr="00746EFC">
              <w:rPr>
                <w:rFonts w:eastAsia="Times New Roman" w:cs="Times New Roman"/>
                <w:sz w:val="20"/>
                <w:szCs w:val="20"/>
                <w:lang w:eastAsia="ru-RU"/>
              </w:rPr>
              <w:t xml:space="preserve">НВВ утвержденная, </w:t>
            </w:r>
            <w:r w:rsidR="00F147CA" w:rsidRPr="00746EFC">
              <w:rPr>
                <w:rFonts w:eastAsia="Times New Roman" w:cs="Times New Roman"/>
                <w:sz w:val="20"/>
                <w:szCs w:val="20"/>
                <w:lang w:eastAsia="ru-RU"/>
              </w:rPr>
              <w:t>тыс. руб.</w:t>
            </w:r>
          </w:p>
        </w:tc>
        <w:tc>
          <w:tcPr>
            <w:tcW w:w="1780" w:type="dxa"/>
            <w:tcBorders>
              <w:top w:val="single" w:sz="4" w:space="0" w:color="FFFFFF" w:themeColor="background1"/>
            </w:tcBorders>
            <w:noWrap/>
            <w:hideMark/>
          </w:tcPr>
          <w:p w14:paraId="7C24705E" w14:textId="77777777" w:rsidR="003F1FFA" w:rsidRPr="00746EFC" w:rsidRDefault="003F1FF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proofErr w:type="spellStart"/>
            <w:r w:rsidRPr="00746EFC">
              <w:rPr>
                <w:rFonts w:eastAsia="Times New Roman" w:cs="Times New Roman"/>
                <w:sz w:val="20"/>
                <w:szCs w:val="20"/>
                <w:lang w:eastAsia="ru-RU"/>
              </w:rPr>
              <w:t>НВВ</w:t>
            </w:r>
            <w:r w:rsidRPr="00746EFC">
              <w:rPr>
                <w:rFonts w:eastAsia="Times New Roman" w:cs="Times New Roman"/>
                <w:i/>
                <w:iCs/>
                <w:sz w:val="20"/>
                <w:szCs w:val="20"/>
                <w:lang w:eastAsia="ru-RU"/>
              </w:rPr>
              <w:t>утв</w:t>
            </w:r>
            <w:proofErr w:type="spellEnd"/>
          </w:p>
        </w:tc>
        <w:tc>
          <w:tcPr>
            <w:tcW w:w="1974" w:type="dxa"/>
            <w:tcBorders>
              <w:top w:val="single" w:sz="4" w:space="0" w:color="FFFFFF" w:themeColor="background1"/>
            </w:tcBorders>
            <w:noWrap/>
            <w:hideMark/>
          </w:tcPr>
          <w:p w14:paraId="1CF7BAE4" w14:textId="77777777" w:rsidR="003F1FFA" w:rsidRPr="00746EFC" w:rsidRDefault="003F1FF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7 586 063,60</w:t>
            </w:r>
          </w:p>
        </w:tc>
      </w:tr>
      <w:tr w:rsidR="003F1FFA" w:rsidRPr="00746EFC" w14:paraId="17B86061" w14:textId="77777777" w:rsidTr="008853BE">
        <w:tc>
          <w:tcPr>
            <w:cnfStyle w:val="001000000000" w:firstRow="0" w:lastRow="0" w:firstColumn="1" w:lastColumn="0" w:oddVBand="0" w:evenVBand="0" w:oddHBand="0" w:evenHBand="0" w:firstRowFirstColumn="0" w:firstRowLastColumn="0" w:lastRowFirstColumn="0" w:lastRowLastColumn="0"/>
            <w:tcW w:w="5460" w:type="dxa"/>
            <w:hideMark/>
          </w:tcPr>
          <w:p w14:paraId="58E63202" w14:textId="77777777" w:rsidR="003F1FFA" w:rsidRPr="00746EFC" w:rsidRDefault="003F1FFA" w:rsidP="008853BE">
            <w:pPr>
              <w:rPr>
                <w:rFonts w:eastAsia="Times New Roman" w:cs="Times New Roman"/>
                <w:sz w:val="20"/>
                <w:szCs w:val="20"/>
                <w:lang w:eastAsia="ru-RU"/>
              </w:rPr>
            </w:pPr>
            <w:r w:rsidRPr="00746EFC">
              <w:rPr>
                <w:rFonts w:eastAsia="Times New Roman" w:cs="Times New Roman"/>
                <w:sz w:val="20"/>
                <w:szCs w:val="20"/>
                <w:lang w:eastAsia="ru-RU"/>
              </w:rPr>
              <w:t>Обобщенный показатель уровня надежности и качества оказываемых услуг</w:t>
            </w:r>
          </w:p>
        </w:tc>
        <w:tc>
          <w:tcPr>
            <w:tcW w:w="1780" w:type="dxa"/>
            <w:hideMark/>
          </w:tcPr>
          <w:p w14:paraId="1219501F" w14:textId="77777777" w:rsidR="003F1FFA" w:rsidRPr="00746EFC" w:rsidRDefault="003F1FF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 xml:space="preserve"> </w:t>
            </w:r>
            <w:proofErr w:type="spellStart"/>
            <w:r w:rsidRPr="00746EFC">
              <w:rPr>
                <w:rFonts w:eastAsia="Times New Roman" w:cs="Times New Roman"/>
                <w:sz w:val="20"/>
                <w:szCs w:val="20"/>
                <w:lang w:eastAsia="ru-RU"/>
              </w:rPr>
              <w:t>К</w:t>
            </w:r>
            <w:r w:rsidRPr="00746EFC">
              <w:rPr>
                <w:rFonts w:eastAsia="Times New Roman" w:cs="Times New Roman"/>
                <w:i/>
                <w:iCs/>
                <w:sz w:val="20"/>
                <w:szCs w:val="20"/>
                <w:lang w:eastAsia="ru-RU"/>
              </w:rPr>
              <w:t>об</w:t>
            </w:r>
            <w:proofErr w:type="spellEnd"/>
          </w:p>
        </w:tc>
        <w:tc>
          <w:tcPr>
            <w:tcW w:w="1974" w:type="dxa"/>
            <w:noWrap/>
            <w:hideMark/>
          </w:tcPr>
          <w:p w14:paraId="70235D1F" w14:textId="77777777" w:rsidR="003F1FFA" w:rsidRPr="00746EFC" w:rsidRDefault="003F1FF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0,65</w:t>
            </w:r>
          </w:p>
        </w:tc>
      </w:tr>
      <w:tr w:rsidR="003F1FFA" w:rsidRPr="00746EFC" w14:paraId="09E685AF" w14:textId="77777777" w:rsidTr="008853BE">
        <w:tc>
          <w:tcPr>
            <w:cnfStyle w:val="001000000000" w:firstRow="0" w:lastRow="0" w:firstColumn="1" w:lastColumn="0" w:oddVBand="0" w:evenVBand="0" w:oddHBand="0" w:evenHBand="0" w:firstRowFirstColumn="0" w:firstRowLastColumn="0" w:lastRowFirstColumn="0" w:lastRowLastColumn="0"/>
            <w:tcW w:w="5460" w:type="dxa"/>
            <w:noWrap/>
            <w:hideMark/>
          </w:tcPr>
          <w:p w14:paraId="1756354B" w14:textId="77777777" w:rsidR="003F1FFA" w:rsidRPr="00746EFC" w:rsidRDefault="003F1FFA" w:rsidP="008853BE">
            <w:pPr>
              <w:rPr>
                <w:rFonts w:eastAsia="Times New Roman" w:cs="Times New Roman"/>
                <w:sz w:val="20"/>
                <w:szCs w:val="20"/>
                <w:lang w:eastAsia="ru-RU"/>
              </w:rPr>
            </w:pPr>
            <w:r w:rsidRPr="00746EFC">
              <w:rPr>
                <w:rFonts w:eastAsia="Times New Roman" w:cs="Times New Roman"/>
                <w:sz w:val="20"/>
                <w:szCs w:val="20"/>
                <w:lang w:eastAsia="ru-RU"/>
              </w:rPr>
              <w:t>Максимальный процент корректировки</w:t>
            </w:r>
          </w:p>
        </w:tc>
        <w:tc>
          <w:tcPr>
            <w:tcW w:w="1780" w:type="dxa"/>
            <w:hideMark/>
          </w:tcPr>
          <w:p w14:paraId="61473FBB" w14:textId="77777777" w:rsidR="003F1FFA" w:rsidRPr="00746EFC" w:rsidRDefault="003F1FF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 xml:space="preserve"> П</w:t>
            </w:r>
            <w:r w:rsidRPr="00746EFC">
              <w:rPr>
                <w:rFonts w:eastAsia="Times New Roman" w:cs="Times New Roman"/>
                <w:i/>
                <w:iCs/>
                <w:sz w:val="20"/>
                <w:szCs w:val="20"/>
                <w:lang w:eastAsia="ru-RU"/>
              </w:rPr>
              <w:t>кор2013</w:t>
            </w:r>
          </w:p>
        </w:tc>
        <w:tc>
          <w:tcPr>
            <w:tcW w:w="1974" w:type="dxa"/>
            <w:noWrap/>
            <w:hideMark/>
          </w:tcPr>
          <w:p w14:paraId="0564DFB3" w14:textId="77777777" w:rsidR="003F1FFA" w:rsidRPr="00746EFC" w:rsidRDefault="003F1FF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2,00%</w:t>
            </w:r>
          </w:p>
        </w:tc>
      </w:tr>
      <w:tr w:rsidR="003F1FFA" w:rsidRPr="00746EFC" w14:paraId="2D785003" w14:textId="77777777" w:rsidTr="008853BE">
        <w:tc>
          <w:tcPr>
            <w:cnfStyle w:val="001000000000" w:firstRow="0" w:lastRow="0" w:firstColumn="1" w:lastColumn="0" w:oddVBand="0" w:evenVBand="0" w:oddHBand="0" w:evenHBand="0" w:firstRowFirstColumn="0" w:firstRowLastColumn="0" w:lastRowFirstColumn="0" w:lastRowLastColumn="0"/>
            <w:tcW w:w="5460" w:type="dxa"/>
            <w:hideMark/>
          </w:tcPr>
          <w:p w14:paraId="6BA35221" w14:textId="77777777" w:rsidR="003F1FFA" w:rsidRPr="00746EFC" w:rsidRDefault="003F1FFA" w:rsidP="008853BE">
            <w:pPr>
              <w:rPr>
                <w:rFonts w:eastAsia="Times New Roman" w:cs="Times New Roman"/>
                <w:sz w:val="20"/>
                <w:szCs w:val="20"/>
                <w:lang w:eastAsia="ru-RU"/>
              </w:rPr>
            </w:pPr>
            <w:r w:rsidRPr="00746EFC">
              <w:rPr>
                <w:rFonts w:eastAsia="Times New Roman" w:cs="Times New Roman"/>
                <w:sz w:val="20"/>
                <w:szCs w:val="20"/>
                <w:lang w:eastAsia="ru-RU"/>
              </w:rPr>
              <w:t>Расчет повышающего (понижающего) коэффициента</w:t>
            </w:r>
          </w:p>
        </w:tc>
        <w:tc>
          <w:tcPr>
            <w:tcW w:w="1780" w:type="dxa"/>
            <w:hideMark/>
          </w:tcPr>
          <w:p w14:paraId="7392A7BB" w14:textId="77777777" w:rsidR="003F1FFA" w:rsidRPr="00746EFC" w:rsidRDefault="003F1FF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 xml:space="preserve">КНК = </w:t>
            </w:r>
            <w:proofErr w:type="spellStart"/>
            <w:r w:rsidRPr="00746EFC">
              <w:rPr>
                <w:rFonts w:eastAsia="Times New Roman" w:cs="Times New Roman"/>
                <w:sz w:val="20"/>
                <w:szCs w:val="20"/>
                <w:lang w:eastAsia="ru-RU"/>
              </w:rPr>
              <w:t>К</w:t>
            </w:r>
            <w:r w:rsidRPr="00746EFC">
              <w:rPr>
                <w:rFonts w:eastAsia="Times New Roman" w:cs="Times New Roman"/>
                <w:i/>
                <w:iCs/>
                <w:sz w:val="20"/>
                <w:szCs w:val="20"/>
                <w:lang w:eastAsia="ru-RU"/>
              </w:rPr>
              <w:t>об</w:t>
            </w:r>
            <w:proofErr w:type="spellEnd"/>
            <w:r w:rsidRPr="00746EFC">
              <w:rPr>
                <w:rFonts w:eastAsia="Times New Roman" w:cs="Times New Roman"/>
                <w:i/>
                <w:iCs/>
                <w:sz w:val="20"/>
                <w:szCs w:val="20"/>
                <w:lang w:eastAsia="ru-RU"/>
              </w:rPr>
              <w:t xml:space="preserve"> </w:t>
            </w:r>
            <w:r w:rsidRPr="00746EFC">
              <w:rPr>
                <w:rFonts w:eastAsia="Times New Roman" w:cs="Times New Roman"/>
                <w:sz w:val="20"/>
                <w:szCs w:val="20"/>
                <w:lang w:eastAsia="ru-RU"/>
              </w:rPr>
              <w:t>* П</w:t>
            </w:r>
            <w:r w:rsidRPr="00746EFC">
              <w:rPr>
                <w:rFonts w:eastAsia="Times New Roman" w:cs="Times New Roman"/>
                <w:i/>
                <w:iCs/>
                <w:sz w:val="20"/>
                <w:szCs w:val="20"/>
                <w:lang w:eastAsia="ru-RU"/>
              </w:rPr>
              <w:t>кор2013</w:t>
            </w:r>
          </w:p>
        </w:tc>
        <w:tc>
          <w:tcPr>
            <w:tcW w:w="1974" w:type="dxa"/>
            <w:noWrap/>
            <w:hideMark/>
          </w:tcPr>
          <w:p w14:paraId="5C39B8ED" w14:textId="77777777" w:rsidR="003F1FFA" w:rsidRPr="00746EFC" w:rsidRDefault="003F1FF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0,013</w:t>
            </w:r>
          </w:p>
        </w:tc>
      </w:tr>
      <w:tr w:rsidR="003F1FFA" w:rsidRPr="00746EFC" w14:paraId="55D38BEA" w14:textId="77777777" w:rsidTr="001F098B">
        <w:tc>
          <w:tcPr>
            <w:cnfStyle w:val="001000000000" w:firstRow="0" w:lastRow="0" w:firstColumn="1" w:lastColumn="0" w:oddVBand="0" w:evenVBand="0" w:oddHBand="0" w:evenHBand="0" w:firstRowFirstColumn="0" w:firstRowLastColumn="0" w:lastRowFirstColumn="0" w:lastRowLastColumn="0"/>
            <w:tcW w:w="5460" w:type="dxa"/>
            <w:shd w:val="clear" w:color="auto" w:fill="D6E3BC" w:themeFill="accent3" w:themeFillTint="66"/>
            <w:noWrap/>
            <w:hideMark/>
          </w:tcPr>
          <w:p w14:paraId="7BA25CDA" w14:textId="77777777" w:rsidR="003F1FFA" w:rsidRPr="00746EFC" w:rsidRDefault="003F1FFA" w:rsidP="008853BE">
            <w:pPr>
              <w:rPr>
                <w:rFonts w:eastAsia="Times New Roman" w:cs="Times New Roman"/>
                <w:b/>
                <w:bCs/>
                <w:sz w:val="20"/>
                <w:szCs w:val="20"/>
                <w:lang w:eastAsia="ru-RU"/>
              </w:rPr>
            </w:pPr>
            <w:r w:rsidRPr="00746EFC">
              <w:rPr>
                <w:rFonts w:eastAsia="Times New Roman" w:cs="Times New Roman"/>
                <w:b/>
                <w:bCs/>
                <w:sz w:val="20"/>
                <w:szCs w:val="20"/>
                <w:lang w:eastAsia="ru-RU"/>
              </w:rPr>
              <w:t xml:space="preserve">Сумма корректировки НВВ, </w:t>
            </w:r>
            <w:r w:rsidR="00F147CA" w:rsidRPr="00746EFC">
              <w:rPr>
                <w:rFonts w:eastAsia="Times New Roman" w:cs="Times New Roman"/>
                <w:b/>
                <w:bCs/>
                <w:sz w:val="20"/>
                <w:szCs w:val="20"/>
                <w:lang w:eastAsia="ru-RU"/>
              </w:rPr>
              <w:t>тыс. руб.</w:t>
            </w:r>
          </w:p>
        </w:tc>
        <w:tc>
          <w:tcPr>
            <w:tcW w:w="1780" w:type="dxa"/>
            <w:shd w:val="clear" w:color="auto" w:fill="D6E3BC" w:themeFill="accent3" w:themeFillTint="66"/>
            <w:noWrap/>
            <w:hideMark/>
          </w:tcPr>
          <w:p w14:paraId="1ED10844" w14:textId="77777777" w:rsidR="003F1FFA" w:rsidRPr="00746EFC" w:rsidRDefault="003F1FF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 xml:space="preserve">КНК * </w:t>
            </w:r>
            <w:proofErr w:type="spellStart"/>
            <w:r w:rsidRPr="00746EFC">
              <w:rPr>
                <w:rFonts w:eastAsia="Times New Roman" w:cs="Times New Roman"/>
                <w:sz w:val="20"/>
                <w:szCs w:val="20"/>
                <w:lang w:eastAsia="ru-RU"/>
              </w:rPr>
              <w:t>НВВ</w:t>
            </w:r>
            <w:r w:rsidRPr="00746EFC">
              <w:rPr>
                <w:rFonts w:eastAsia="Times New Roman" w:cs="Times New Roman"/>
                <w:i/>
                <w:iCs/>
                <w:sz w:val="20"/>
                <w:szCs w:val="20"/>
                <w:lang w:eastAsia="ru-RU"/>
              </w:rPr>
              <w:t>утв</w:t>
            </w:r>
            <w:proofErr w:type="spellEnd"/>
          </w:p>
        </w:tc>
        <w:tc>
          <w:tcPr>
            <w:tcW w:w="1974" w:type="dxa"/>
            <w:shd w:val="clear" w:color="auto" w:fill="D6E3BC" w:themeFill="accent3" w:themeFillTint="66"/>
            <w:noWrap/>
            <w:hideMark/>
          </w:tcPr>
          <w:p w14:paraId="5436CFED" w14:textId="77777777" w:rsidR="003F1FFA" w:rsidRPr="00746EFC" w:rsidRDefault="003F1FF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eastAsia="ru-RU"/>
              </w:rPr>
            </w:pPr>
            <w:r w:rsidRPr="00746EFC">
              <w:rPr>
                <w:rFonts w:eastAsia="Times New Roman" w:cs="Times New Roman"/>
                <w:b/>
                <w:bCs/>
                <w:sz w:val="20"/>
                <w:szCs w:val="20"/>
                <w:lang w:eastAsia="ru-RU"/>
              </w:rPr>
              <w:t>98 618,83</w:t>
            </w:r>
          </w:p>
        </w:tc>
      </w:tr>
    </w:tbl>
    <w:p w14:paraId="2FAB8187" w14:textId="77777777" w:rsidR="00B10BA1" w:rsidRPr="00746EFC" w:rsidRDefault="00B10BA1" w:rsidP="00C44BF6">
      <w:pPr>
        <w:pStyle w:val="affff"/>
        <w:spacing w:before="120"/>
      </w:pPr>
      <w:r w:rsidRPr="00746EFC">
        <w:t xml:space="preserve">В соответствии с отчетом по фактическим значениям показателей надежности и качества услуг, оказываемых филиалом ПАО </w:t>
      </w:r>
      <w:r w:rsidR="00EE4D67" w:rsidRPr="00746EFC">
        <w:t>«</w:t>
      </w:r>
      <w:r w:rsidRPr="00746EFC">
        <w:t>МРСК Северо-Запада</w:t>
      </w:r>
      <w:r w:rsidR="00EE4D67" w:rsidRPr="00746EFC">
        <w:t>»</w:t>
      </w:r>
      <w:r w:rsidRPr="00746EFC">
        <w:t xml:space="preserve"> </w:t>
      </w:r>
      <w:r w:rsidR="00EE4D67" w:rsidRPr="00746EFC">
        <w:t>«</w:t>
      </w:r>
      <w:r w:rsidRPr="00746EFC">
        <w:t>Карелэнерго</w:t>
      </w:r>
      <w:r w:rsidR="00EE4D67" w:rsidRPr="00746EFC">
        <w:t>»</w:t>
      </w:r>
      <w:r w:rsidRPr="00746EFC">
        <w:t xml:space="preserve"> за 2017 год, направленным в Государственный комитет РК по ценам и тарифам письмом от 30.03.2018 №МР2/3/108-06/2598, обобщенный показатель надежности и качества оказываемых услуг в 2017 году составил 0,65.</w:t>
      </w:r>
    </w:p>
    <w:p w14:paraId="6194D2A3" w14:textId="77777777" w:rsidR="00B10BA1" w:rsidRPr="00746EFC" w:rsidRDefault="00B10BA1" w:rsidP="004A0436">
      <w:pPr>
        <w:spacing w:after="0" w:line="360" w:lineRule="auto"/>
        <w:ind w:firstLine="567"/>
        <w:jc w:val="both"/>
        <w:rPr>
          <w:rFonts w:ascii="Myriad Pro" w:hAnsi="Myriad Pro"/>
          <w:sz w:val="26"/>
          <w:szCs w:val="26"/>
        </w:rPr>
      </w:pPr>
      <w:r w:rsidRPr="00746EFC">
        <w:rPr>
          <w:rFonts w:ascii="Myriad Pro" w:eastAsia="Times New Roman" w:hAnsi="Myriad Pro"/>
          <w:i/>
          <w:sz w:val="24"/>
          <w:szCs w:val="28"/>
          <w:lang w:eastAsia="ru-RU"/>
        </w:rPr>
        <w:lastRenderedPageBreak/>
        <w:t>П</w:t>
      </w:r>
      <w:r w:rsidRPr="00746EFC">
        <w:rPr>
          <w:rFonts w:ascii="Myriad Pro" w:eastAsia="Times New Roman" w:hAnsi="Myriad Pro"/>
          <w:sz w:val="16"/>
          <w:szCs w:val="28"/>
          <w:lang w:eastAsia="ru-RU"/>
        </w:rPr>
        <w:t>корр2017</w:t>
      </w:r>
      <w:r w:rsidRPr="00746EFC">
        <w:rPr>
          <w:rFonts w:ascii="Myriad Pro" w:eastAsia="Times New Roman" w:hAnsi="Myriad Pro"/>
          <w:sz w:val="28"/>
          <w:szCs w:val="28"/>
          <w:lang w:eastAsia="ru-RU"/>
        </w:rPr>
        <w:t xml:space="preserve"> - </w:t>
      </w:r>
      <w:r w:rsidRPr="00746EFC">
        <w:rPr>
          <w:rFonts w:ascii="Myriad Pro" w:hAnsi="Myriad Pro"/>
          <w:sz w:val="26"/>
          <w:szCs w:val="26"/>
        </w:rPr>
        <w:t>максимальный процент корректировки, определяемый для 2017 года в размере 2%.</w:t>
      </w:r>
    </w:p>
    <w:p w14:paraId="256192B4" w14:textId="77777777" w:rsidR="00B10BA1" w:rsidRPr="00746EFC" w:rsidRDefault="00B10BA1" w:rsidP="004A0436">
      <w:pPr>
        <w:spacing w:after="0" w:line="360" w:lineRule="auto"/>
        <w:ind w:firstLine="567"/>
        <w:jc w:val="both"/>
        <w:rPr>
          <w:rFonts w:ascii="Myriad Pro" w:hAnsi="Myriad Pro"/>
          <w:sz w:val="26"/>
          <w:szCs w:val="26"/>
        </w:rPr>
      </w:pPr>
      <w:r w:rsidRPr="00746EFC">
        <w:rPr>
          <w:rFonts w:ascii="Myriad Pro" w:hAnsi="Myriad Pro"/>
          <w:sz w:val="26"/>
          <w:szCs w:val="26"/>
        </w:rPr>
        <w:t>Соответственно понижающий (повышающий) коэффициент, корректирующий необходимую валовую выручку электросетевой организации с учетом надежности и качества производимых (реализуемых) товаров (услуг) в 2017 году составил 2% * 0,65 = 0,013.</w:t>
      </w:r>
    </w:p>
    <w:p w14:paraId="2B45D4EA" w14:textId="77777777" w:rsidR="00B10BA1" w:rsidRPr="00746EFC" w:rsidRDefault="00B10BA1" w:rsidP="004A0436">
      <w:pPr>
        <w:spacing w:after="0" w:line="360" w:lineRule="auto"/>
        <w:ind w:firstLine="567"/>
        <w:jc w:val="both"/>
        <w:rPr>
          <w:rFonts w:ascii="Myriad Pro" w:hAnsi="Myriad Pro"/>
          <w:sz w:val="26"/>
          <w:szCs w:val="26"/>
        </w:rPr>
      </w:pPr>
      <w:r w:rsidRPr="00746EFC">
        <w:rPr>
          <w:rFonts w:ascii="Myriad Pro" w:hAnsi="Myriad Pro"/>
          <w:sz w:val="26"/>
          <w:szCs w:val="26"/>
        </w:rPr>
        <w:t xml:space="preserve">В соответствии с принятыми Государственным комитетом Республики Карелия по ценам и тарифам тарифно-балансовыми решениями на 2017 год необходимая валовая выручка филиала ПАО </w:t>
      </w:r>
      <w:r w:rsidR="00EE4D67" w:rsidRPr="00746EFC">
        <w:rPr>
          <w:rFonts w:ascii="Myriad Pro" w:hAnsi="Myriad Pro"/>
          <w:sz w:val="26"/>
          <w:szCs w:val="26"/>
        </w:rPr>
        <w:t>«</w:t>
      </w:r>
      <w:r w:rsidRPr="00746EFC">
        <w:rPr>
          <w:rFonts w:ascii="Myriad Pro" w:hAnsi="Myriad Pro"/>
          <w:sz w:val="26"/>
          <w:szCs w:val="26"/>
        </w:rPr>
        <w:t>МРСК Северо-Запада</w:t>
      </w:r>
      <w:r w:rsidR="00EE4D67" w:rsidRPr="00746EFC">
        <w:rPr>
          <w:rFonts w:ascii="Myriad Pro" w:hAnsi="Myriad Pro"/>
          <w:sz w:val="26"/>
          <w:szCs w:val="26"/>
        </w:rPr>
        <w:t>»</w:t>
      </w:r>
      <w:r w:rsidRPr="00746EFC">
        <w:rPr>
          <w:rFonts w:ascii="Myriad Pro" w:hAnsi="Myriad Pro"/>
          <w:sz w:val="26"/>
          <w:szCs w:val="26"/>
        </w:rPr>
        <w:t xml:space="preserve"> </w:t>
      </w:r>
      <w:r w:rsidR="00EE4D67" w:rsidRPr="00746EFC">
        <w:rPr>
          <w:rFonts w:ascii="Myriad Pro" w:hAnsi="Myriad Pro"/>
          <w:sz w:val="26"/>
          <w:szCs w:val="26"/>
        </w:rPr>
        <w:t>«</w:t>
      </w:r>
      <w:r w:rsidRPr="00746EFC">
        <w:rPr>
          <w:rFonts w:ascii="Myriad Pro" w:hAnsi="Myriad Pro"/>
          <w:sz w:val="26"/>
          <w:szCs w:val="26"/>
        </w:rPr>
        <w:t>Карелэнерго</w:t>
      </w:r>
      <w:r w:rsidR="00EE4D67" w:rsidRPr="00746EFC">
        <w:rPr>
          <w:rFonts w:ascii="Myriad Pro" w:hAnsi="Myriad Pro"/>
          <w:sz w:val="26"/>
          <w:szCs w:val="26"/>
        </w:rPr>
        <w:t>»</w:t>
      </w:r>
      <w:r w:rsidRPr="00746EFC">
        <w:rPr>
          <w:rFonts w:ascii="Myriad Pro" w:hAnsi="Myriad Pro"/>
          <w:sz w:val="26"/>
          <w:szCs w:val="26"/>
        </w:rPr>
        <w:t xml:space="preserve"> от оказания услуг по передаче электрической энергии утверждена в размере 7 586 063,60 тыс. руб.</w:t>
      </w:r>
    </w:p>
    <w:p w14:paraId="3105E076" w14:textId="77777777" w:rsidR="00B10BA1" w:rsidRPr="00746EFC" w:rsidRDefault="00B10BA1" w:rsidP="004A0436">
      <w:pPr>
        <w:spacing w:after="0" w:line="360" w:lineRule="auto"/>
        <w:ind w:firstLine="567"/>
        <w:jc w:val="both"/>
        <w:rPr>
          <w:rFonts w:ascii="Myriad Pro" w:hAnsi="Myriad Pro"/>
          <w:sz w:val="26"/>
          <w:szCs w:val="26"/>
        </w:rPr>
      </w:pPr>
      <w:r w:rsidRPr="00746EFC">
        <w:rPr>
          <w:rFonts w:ascii="Myriad Pro" w:hAnsi="Myriad Pro"/>
          <w:sz w:val="26"/>
          <w:szCs w:val="26"/>
        </w:rPr>
        <w:t xml:space="preserve">Таким образом, корректировка необходимой валовой выручки филиала </w:t>
      </w:r>
      <w:r w:rsidR="00CC1A16">
        <w:rPr>
          <w:rFonts w:ascii="Myriad Pro" w:hAnsi="Myriad Pro"/>
          <w:sz w:val="26"/>
          <w:szCs w:val="26"/>
        </w:rPr>
        <w:br/>
      </w:r>
      <w:r w:rsidRPr="00746EFC">
        <w:rPr>
          <w:rFonts w:ascii="Myriad Pro" w:hAnsi="Myriad Pro"/>
          <w:sz w:val="26"/>
          <w:szCs w:val="26"/>
        </w:rPr>
        <w:t xml:space="preserve">ПАО </w:t>
      </w:r>
      <w:r w:rsidR="00EE4D67" w:rsidRPr="00746EFC">
        <w:rPr>
          <w:rFonts w:ascii="Myriad Pro" w:hAnsi="Myriad Pro"/>
          <w:sz w:val="26"/>
          <w:szCs w:val="26"/>
        </w:rPr>
        <w:t>«</w:t>
      </w:r>
      <w:r w:rsidRPr="00746EFC">
        <w:rPr>
          <w:rFonts w:ascii="Myriad Pro" w:hAnsi="Myriad Pro"/>
          <w:sz w:val="26"/>
          <w:szCs w:val="26"/>
        </w:rPr>
        <w:t>МРСК Северо-Запада</w:t>
      </w:r>
      <w:r w:rsidR="00EE4D67" w:rsidRPr="00746EFC">
        <w:rPr>
          <w:rFonts w:ascii="Myriad Pro" w:hAnsi="Myriad Pro"/>
          <w:sz w:val="26"/>
          <w:szCs w:val="26"/>
        </w:rPr>
        <w:t>»</w:t>
      </w:r>
      <w:r w:rsidRPr="00746EFC">
        <w:rPr>
          <w:rFonts w:ascii="Myriad Pro" w:hAnsi="Myriad Pro"/>
          <w:sz w:val="26"/>
          <w:szCs w:val="26"/>
        </w:rPr>
        <w:t xml:space="preserve"> </w:t>
      </w:r>
      <w:r w:rsidR="00EE4D67" w:rsidRPr="00746EFC">
        <w:rPr>
          <w:rFonts w:ascii="Myriad Pro" w:hAnsi="Myriad Pro"/>
          <w:sz w:val="26"/>
          <w:szCs w:val="26"/>
        </w:rPr>
        <w:t>«</w:t>
      </w:r>
      <w:r w:rsidRPr="00746EFC">
        <w:rPr>
          <w:rFonts w:ascii="Myriad Pro" w:hAnsi="Myriad Pro"/>
          <w:sz w:val="26"/>
          <w:szCs w:val="26"/>
        </w:rPr>
        <w:t>Карелэнерго</w:t>
      </w:r>
      <w:r w:rsidR="00EE4D67" w:rsidRPr="00746EFC">
        <w:rPr>
          <w:rFonts w:ascii="Myriad Pro" w:hAnsi="Myriad Pro"/>
          <w:sz w:val="26"/>
          <w:szCs w:val="26"/>
        </w:rPr>
        <w:t>»</w:t>
      </w:r>
      <w:r w:rsidRPr="00746EFC">
        <w:rPr>
          <w:rFonts w:ascii="Myriad Pro" w:hAnsi="Myriad Pro"/>
          <w:sz w:val="26"/>
          <w:szCs w:val="26"/>
        </w:rPr>
        <w:t xml:space="preserve"> с учетом показателей надежности и качества за 2017 год составит</w:t>
      </w:r>
    </w:p>
    <w:p w14:paraId="4980E556" w14:textId="77777777" w:rsidR="00B10BA1" w:rsidRPr="00746EFC" w:rsidRDefault="00B10BA1" w:rsidP="004A0436">
      <w:pPr>
        <w:spacing w:after="0" w:line="360" w:lineRule="auto"/>
        <w:ind w:firstLine="567"/>
        <w:jc w:val="both"/>
        <w:rPr>
          <w:rFonts w:ascii="Myriad Pro" w:hAnsi="Myriad Pro"/>
          <w:sz w:val="26"/>
          <w:szCs w:val="26"/>
        </w:rPr>
      </w:pPr>
      <w:r w:rsidRPr="00746EFC">
        <w:rPr>
          <w:rFonts w:ascii="Myriad Pro" w:hAnsi="Myriad Pro"/>
          <w:sz w:val="26"/>
          <w:szCs w:val="26"/>
        </w:rPr>
        <w:t>7 586 063,64 * 0,013 = 98 618,83 тыс. руб.</w:t>
      </w:r>
    </w:p>
    <w:p w14:paraId="70EADF3E" w14:textId="77777777" w:rsidR="00B10BA1" w:rsidRPr="00746EFC" w:rsidRDefault="00B10BA1" w:rsidP="004A0436">
      <w:pPr>
        <w:spacing w:after="0" w:line="360" w:lineRule="auto"/>
        <w:ind w:firstLine="567"/>
        <w:contextualSpacing/>
        <w:jc w:val="both"/>
        <w:rPr>
          <w:rFonts w:ascii="Myriad Pro" w:eastAsia="Calibri" w:hAnsi="Myriad Pro" w:cs="Times New Roman"/>
          <w:b/>
          <w:sz w:val="26"/>
          <w:szCs w:val="26"/>
        </w:rPr>
      </w:pPr>
    </w:p>
    <w:p w14:paraId="7D8346E7" w14:textId="77777777" w:rsidR="00B10BA1" w:rsidRPr="00746EFC" w:rsidRDefault="00B10BA1" w:rsidP="004A0436">
      <w:pPr>
        <w:spacing w:after="0" w:line="360" w:lineRule="auto"/>
        <w:contextualSpacing/>
        <w:jc w:val="both"/>
        <w:rPr>
          <w:rFonts w:ascii="Myriad Pro" w:eastAsia="Calibri" w:hAnsi="Myriad Pro" w:cs="Times New Roman"/>
          <w:b/>
          <w:sz w:val="26"/>
          <w:szCs w:val="26"/>
        </w:rPr>
      </w:pPr>
      <w:r w:rsidRPr="00746EFC">
        <w:rPr>
          <w:rFonts w:ascii="Myriad Pro" w:eastAsia="Calibri" w:hAnsi="Myriad Pro" w:cs="Times New Roman"/>
          <w:b/>
          <w:sz w:val="26"/>
          <w:szCs w:val="26"/>
        </w:rPr>
        <w:t>ПОЗИЦИЯ ОРГАНА РЕГУЛИРОВАНИЯ</w:t>
      </w:r>
    </w:p>
    <w:p w14:paraId="30441603" w14:textId="77777777" w:rsidR="00B10BA1" w:rsidRPr="00746EFC" w:rsidRDefault="00B10BA1" w:rsidP="00D64492">
      <w:pPr>
        <w:pStyle w:val="afffc"/>
      </w:pPr>
      <w:r w:rsidRPr="00746EFC">
        <w:t>Фактические значения показателей надежности и качества оказываемых услуг по передаче электрической энергии за 2017 год</w:t>
      </w:r>
      <w:r w:rsidR="005B4A31" w:rsidRPr="00746EFC">
        <w:t xml:space="preserve"> отражены</w:t>
      </w:r>
      <w:r w:rsidRPr="00746EFC">
        <w:t xml:space="preserve"> в приложении к постановлению ГК РК по ценам и тарифам от 30.05.2018 №32 и составляют: </w:t>
      </w:r>
    </w:p>
    <w:tbl>
      <w:tblPr>
        <w:tblStyle w:val="afffe"/>
        <w:tblW w:w="5000" w:type="pct"/>
        <w:tblLayout w:type="fixed"/>
        <w:tblLook w:val="04A0" w:firstRow="1" w:lastRow="0" w:firstColumn="1" w:lastColumn="0" w:noHBand="0" w:noVBand="1"/>
      </w:tblPr>
      <w:tblGrid>
        <w:gridCol w:w="4321"/>
        <w:gridCol w:w="1537"/>
        <w:gridCol w:w="1677"/>
        <w:gridCol w:w="1809"/>
      </w:tblGrid>
      <w:tr w:rsidR="003F1FFA" w:rsidRPr="004A0436" w14:paraId="7CB22897" w14:textId="77777777" w:rsidTr="008B31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3F0D41F0" w14:textId="77777777" w:rsidR="003F1FFA" w:rsidRPr="004A0436" w:rsidRDefault="003F1FFA" w:rsidP="008853BE">
            <w:pPr>
              <w:jc w:val="center"/>
              <w:rPr>
                <w:rFonts w:eastAsia="Times New Roman" w:cs="Times New Roman"/>
                <w:b/>
                <w:sz w:val="20"/>
                <w:szCs w:val="20"/>
                <w:lang w:eastAsia="ru-RU"/>
              </w:rPr>
            </w:pPr>
            <w:r w:rsidRPr="004A0436">
              <w:rPr>
                <w:rFonts w:eastAsia="Times New Roman" w:cs="Times New Roman"/>
                <w:b/>
                <w:sz w:val="20"/>
                <w:szCs w:val="20"/>
                <w:lang w:eastAsia="ru-RU"/>
              </w:rPr>
              <w:t>Наименование показателя</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AA76DA6" w14:textId="77777777" w:rsidR="003F1FFA" w:rsidRPr="004A0436" w:rsidRDefault="003F1FFA" w:rsidP="008853BE">
            <w:pPr>
              <w:cnfStyle w:val="100000000000" w:firstRow="1" w:lastRow="0" w:firstColumn="0" w:lastColumn="0" w:oddVBand="0" w:evenVBand="0" w:oddHBand="0" w:evenHBand="0" w:firstRowFirstColumn="0" w:firstRowLastColumn="0" w:lastRowFirstColumn="0" w:lastRowLastColumn="0"/>
              <w:rPr>
                <w:rFonts w:eastAsia="Times New Roman" w:cs="Times New Roman"/>
                <w:b/>
                <w:sz w:val="20"/>
                <w:szCs w:val="20"/>
                <w:lang w:eastAsia="ru-RU"/>
              </w:rPr>
            </w:pPr>
            <w:r w:rsidRPr="004A0436">
              <w:rPr>
                <w:rFonts w:eastAsia="Times New Roman" w:cs="Times New Roman"/>
                <w:b/>
                <w:sz w:val="20"/>
                <w:szCs w:val="20"/>
                <w:lang w:eastAsia="ru-RU"/>
              </w:rPr>
              <w:t>Утверждено</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42674DE" w14:textId="77777777" w:rsidR="003F1FFA" w:rsidRPr="004A0436" w:rsidRDefault="003F1FFA" w:rsidP="008853BE">
            <w:pPr>
              <w:cnfStyle w:val="100000000000" w:firstRow="1" w:lastRow="0" w:firstColumn="0" w:lastColumn="0" w:oddVBand="0" w:evenVBand="0" w:oddHBand="0" w:evenHBand="0" w:firstRowFirstColumn="0" w:firstRowLastColumn="0" w:lastRowFirstColumn="0" w:lastRowLastColumn="0"/>
              <w:rPr>
                <w:rFonts w:eastAsia="Times New Roman" w:cs="Times New Roman"/>
                <w:b/>
                <w:sz w:val="20"/>
                <w:szCs w:val="20"/>
                <w:lang w:eastAsia="ru-RU"/>
              </w:rPr>
            </w:pPr>
            <w:r w:rsidRPr="004A0436">
              <w:rPr>
                <w:rFonts w:eastAsia="Times New Roman" w:cs="Times New Roman"/>
                <w:b/>
                <w:sz w:val="20"/>
                <w:szCs w:val="20"/>
                <w:lang w:eastAsia="ru-RU"/>
              </w:rPr>
              <w:t>Факт по постановлению ГК РК по ценам и тарифам</w:t>
            </w:r>
          </w:p>
        </w:tc>
        <w:tc>
          <w:tcPr>
            <w:tcW w:w="18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25E09FE" w14:textId="77777777" w:rsidR="003F1FFA" w:rsidRPr="004A0436" w:rsidRDefault="003F1FFA" w:rsidP="008853BE">
            <w:pPr>
              <w:cnfStyle w:val="100000000000" w:firstRow="1" w:lastRow="0" w:firstColumn="0" w:lastColumn="0" w:oddVBand="0" w:evenVBand="0" w:oddHBand="0" w:evenHBand="0" w:firstRowFirstColumn="0" w:firstRowLastColumn="0" w:lastRowFirstColumn="0" w:lastRowLastColumn="0"/>
              <w:rPr>
                <w:rFonts w:eastAsia="Times New Roman" w:cs="Times New Roman"/>
                <w:b/>
                <w:sz w:val="20"/>
                <w:szCs w:val="20"/>
                <w:lang w:eastAsia="ru-RU"/>
              </w:rPr>
            </w:pPr>
            <w:r w:rsidRPr="004A0436">
              <w:rPr>
                <w:rFonts w:eastAsia="Times New Roman" w:cs="Times New Roman"/>
                <w:b/>
                <w:sz w:val="20"/>
                <w:szCs w:val="20"/>
                <w:lang w:eastAsia="ru-RU"/>
              </w:rPr>
              <w:t>Отклонение, %</w:t>
            </w:r>
          </w:p>
        </w:tc>
      </w:tr>
      <w:tr w:rsidR="003F1FFA" w:rsidRPr="004A0436" w14:paraId="742C7231" w14:textId="77777777" w:rsidTr="008B31CF">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59CC2875" w14:textId="77777777" w:rsidR="003F1FFA" w:rsidRPr="004A0436" w:rsidRDefault="003F1FFA" w:rsidP="008853BE">
            <w:pPr>
              <w:jc w:val="center"/>
              <w:rPr>
                <w:rFonts w:eastAsia="Times New Roman" w:cs="Times New Roman"/>
                <w:b/>
                <w:color w:val="FFFFFF" w:themeColor="background1"/>
                <w:sz w:val="20"/>
                <w:szCs w:val="20"/>
                <w:lang w:eastAsia="ru-RU"/>
              </w:rPr>
            </w:pPr>
            <w:r w:rsidRPr="004A0436">
              <w:rPr>
                <w:rFonts w:eastAsia="Times New Roman" w:cs="Times New Roman"/>
                <w:b/>
                <w:color w:val="FFFFFF" w:themeColor="background1"/>
                <w:sz w:val="20"/>
                <w:szCs w:val="20"/>
                <w:lang w:eastAsia="ru-RU"/>
              </w:rPr>
              <w:t>1</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0838F73C" w14:textId="77777777" w:rsidR="003F1FFA" w:rsidRPr="004A0436" w:rsidRDefault="003F1FF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FFFFFF" w:themeColor="background1"/>
                <w:sz w:val="20"/>
                <w:szCs w:val="20"/>
                <w:lang w:eastAsia="ru-RU"/>
              </w:rPr>
            </w:pPr>
            <w:r w:rsidRPr="004A0436">
              <w:rPr>
                <w:rFonts w:eastAsia="Times New Roman" w:cs="Times New Roman"/>
                <w:b/>
                <w:color w:val="FFFFFF" w:themeColor="background1"/>
                <w:sz w:val="20"/>
                <w:szCs w:val="20"/>
                <w:lang w:eastAsia="ru-RU"/>
              </w:rPr>
              <w:t>2</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0C716D66" w14:textId="77777777" w:rsidR="003F1FFA" w:rsidRPr="004A0436" w:rsidRDefault="003F1FF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FFFFFF" w:themeColor="background1"/>
                <w:sz w:val="20"/>
                <w:szCs w:val="20"/>
                <w:lang w:eastAsia="ru-RU"/>
              </w:rPr>
            </w:pPr>
            <w:r w:rsidRPr="004A0436">
              <w:rPr>
                <w:rFonts w:eastAsia="Times New Roman" w:cs="Times New Roman"/>
                <w:b/>
                <w:color w:val="FFFFFF" w:themeColor="background1"/>
                <w:sz w:val="20"/>
                <w:szCs w:val="20"/>
                <w:lang w:eastAsia="ru-RU"/>
              </w:rPr>
              <w:t>3</w:t>
            </w:r>
          </w:p>
        </w:tc>
        <w:tc>
          <w:tcPr>
            <w:tcW w:w="18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767EA929" w14:textId="77777777" w:rsidR="003F1FFA" w:rsidRPr="004A0436" w:rsidRDefault="003F1FF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FFFFFF" w:themeColor="background1"/>
                <w:sz w:val="20"/>
                <w:szCs w:val="20"/>
                <w:lang w:eastAsia="ru-RU"/>
              </w:rPr>
            </w:pPr>
            <w:r w:rsidRPr="004A0436">
              <w:rPr>
                <w:rFonts w:eastAsia="Times New Roman" w:cs="Times New Roman"/>
                <w:b/>
                <w:color w:val="FFFFFF" w:themeColor="background1"/>
                <w:sz w:val="20"/>
                <w:szCs w:val="20"/>
                <w:lang w:eastAsia="ru-RU"/>
              </w:rPr>
              <w:t>4=3/2*100-100</w:t>
            </w:r>
          </w:p>
        </w:tc>
      </w:tr>
      <w:tr w:rsidR="003F1FFA" w:rsidRPr="00746EFC" w14:paraId="21DF1B33" w14:textId="77777777" w:rsidTr="008B31CF">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FFFFFF" w:themeColor="background1"/>
            </w:tcBorders>
            <w:hideMark/>
          </w:tcPr>
          <w:p w14:paraId="6825BC02" w14:textId="77777777" w:rsidR="003F1FFA" w:rsidRPr="00746EFC" w:rsidRDefault="003F1FFA" w:rsidP="008853BE">
            <w:pPr>
              <w:rPr>
                <w:rFonts w:eastAsia="Times New Roman" w:cs="Times New Roman"/>
                <w:sz w:val="20"/>
                <w:szCs w:val="20"/>
                <w:lang w:eastAsia="ru-RU"/>
              </w:rPr>
            </w:pPr>
            <w:r w:rsidRPr="00746EFC">
              <w:rPr>
                <w:rFonts w:eastAsia="Times New Roman" w:cs="Times New Roman"/>
                <w:sz w:val="20"/>
                <w:szCs w:val="20"/>
                <w:lang w:eastAsia="ru-RU"/>
              </w:rPr>
              <w:t>Показатель средней продолжительности прекращений подачи электрической энергии</w:t>
            </w:r>
          </w:p>
        </w:tc>
        <w:tc>
          <w:tcPr>
            <w:tcW w:w="1559" w:type="dxa"/>
            <w:tcBorders>
              <w:top w:val="single" w:sz="4" w:space="0" w:color="FFFFFF" w:themeColor="background1"/>
            </w:tcBorders>
            <w:noWrap/>
            <w:hideMark/>
          </w:tcPr>
          <w:p w14:paraId="0AAA7C76" w14:textId="77777777" w:rsidR="003F1FFA" w:rsidRPr="00746EFC" w:rsidRDefault="003F1FF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0,2630</w:t>
            </w:r>
          </w:p>
        </w:tc>
        <w:tc>
          <w:tcPr>
            <w:tcW w:w="1701" w:type="dxa"/>
            <w:tcBorders>
              <w:top w:val="single" w:sz="4" w:space="0" w:color="FFFFFF" w:themeColor="background1"/>
            </w:tcBorders>
            <w:noWrap/>
            <w:hideMark/>
          </w:tcPr>
          <w:p w14:paraId="49756547" w14:textId="77777777" w:rsidR="003F1FFA" w:rsidRPr="00746EFC" w:rsidRDefault="003F1FF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0,0723</w:t>
            </w:r>
          </w:p>
        </w:tc>
        <w:tc>
          <w:tcPr>
            <w:tcW w:w="1836" w:type="dxa"/>
            <w:tcBorders>
              <w:top w:val="single" w:sz="4" w:space="0" w:color="FFFFFF" w:themeColor="background1"/>
            </w:tcBorders>
            <w:noWrap/>
            <w:hideMark/>
          </w:tcPr>
          <w:p w14:paraId="37BB274A" w14:textId="77777777" w:rsidR="003F1FFA" w:rsidRPr="00746EFC" w:rsidRDefault="003F1FF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-72,510</w:t>
            </w:r>
          </w:p>
        </w:tc>
      </w:tr>
      <w:tr w:rsidR="003F1FFA" w:rsidRPr="00746EFC" w14:paraId="673986CC" w14:textId="77777777" w:rsidTr="007D4594">
        <w:tc>
          <w:tcPr>
            <w:cnfStyle w:val="001000000000" w:firstRow="0" w:lastRow="0" w:firstColumn="1" w:lastColumn="0" w:oddVBand="0" w:evenVBand="0" w:oddHBand="0" w:evenHBand="0" w:firstRowFirstColumn="0" w:firstRowLastColumn="0" w:lastRowFirstColumn="0" w:lastRowLastColumn="0"/>
            <w:tcW w:w="4390" w:type="dxa"/>
            <w:hideMark/>
          </w:tcPr>
          <w:p w14:paraId="07233ACA" w14:textId="77777777" w:rsidR="003F1FFA" w:rsidRPr="00746EFC" w:rsidRDefault="003F1FFA" w:rsidP="008853BE">
            <w:pPr>
              <w:rPr>
                <w:rFonts w:eastAsia="Times New Roman" w:cs="Times New Roman"/>
                <w:sz w:val="20"/>
                <w:szCs w:val="20"/>
                <w:lang w:eastAsia="ru-RU"/>
              </w:rPr>
            </w:pPr>
            <w:r w:rsidRPr="00746EFC">
              <w:rPr>
                <w:rFonts w:eastAsia="Times New Roman" w:cs="Times New Roman"/>
                <w:sz w:val="20"/>
                <w:szCs w:val="20"/>
                <w:lang w:eastAsia="ru-RU"/>
              </w:rPr>
              <w:t>Показатель уровня качества обслуживания потребителей услуг</w:t>
            </w:r>
          </w:p>
        </w:tc>
        <w:tc>
          <w:tcPr>
            <w:tcW w:w="1559" w:type="dxa"/>
            <w:hideMark/>
          </w:tcPr>
          <w:p w14:paraId="6D9300E4" w14:textId="77777777" w:rsidR="003F1FFA" w:rsidRPr="00746EFC" w:rsidRDefault="003F1FF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1,0102</w:t>
            </w:r>
          </w:p>
        </w:tc>
        <w:tc>
          <w:tcPr>
            <w:tcW w:w="1701" w:type="dxa"/>
            <w:noWrap/>
            <w:hideMark/>
          </w:tcPr>
          <w:p w14:paraId="3B961CCB" w14:textId="77777777" w:rsidR="003F1FFA" w:rsidRPr="00746EFC" w:rsidRDefault="003F1FF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0,9656</w:t>
            </w:r>
          </w:p>
        </w:tc>
        <w:tc>
          <w:tcPr>
            <w:tcW w:w="1836" w:type="dxa"/>
            <w:noWrap/>
            <w:hideMark/>
          </w:tcPr>
          <w:p w14:paraId="08DB7C3B" w14:textId="77777777" w:rsidR="003F1FFA" w:rsidRPr="00746EFC" w:rsidRDefault="003F1FF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-4,415</w:t>
            </w:r>
          </w:p>
        </w:tc>
      </w:tr>
    </w:tbl>
    <w:p w14:paraId="24F53620" w14:textId="77777777" w:rsidR="00B10BA1" w:rsidRPr="00746EFC" w:rsidRDefault="00B10BA1" w:rsidP="00C44BF6">
      <w:pPr>
        <w:pStyle w:val="affff"/>
        <w:spacing w:before="120"/>
      </w:pPr>
      <w:r w:rsidRPr="00746EFC">
        <w:t xml:space="preserve">Расчет размера корректировки необходимой валовой выручки филиала </w:t>
      </w:r>
      <w:r w:rsidR="001F098B">
        <w:br/>
      </w:r>
      <w:r w:rsidRPr="00746EFC">
        <w:t xml:space="preserve">ПАО </w:t>
      </w:r>
      <w:r w:rsidR="00EE4D67" w:rsidRPr="00746EFC">
        <w:t>«</w:t>
      </w:r>
      <w:r w:rsidRPr="00746EFC">
        <w:t>МРСК Северо-Запада</w:t>
      </w:r>
      <w:r w:rsidR="00EE4D67" w:rsidRPr="00746EFC">
        <w:t>»</w:t>
      </w:r>
      <w:r w:rsidRPr="00746EFC">
        <w:t xml:space="preserve"> </w:t>
      </w:r>
      <w:r w:rsidR="00EE4D67" w:rsidRPr="00746EFC">
        <w:t>«</w:t>
      </w:r>
      <w:r w:rsidRPr="00746EFC">
        <w:t>Карелэнерго</w:t>
      </w:r>
      <w:r w:rsidR="00EE4D67" w:rsidRPr="00746EFC">
        <w:t>»</w:t>
      </w:r>
      <w:r w:rsidRPr="00746EFC">
        <w:t xml:space="preserve"> с учетом надежности и качества на 2019 год </w:t>
      </w:r>
      <w:r w:rsidR="005B4A31" w:rsidRPr="00746EFC">
        <w:t>отражен в таблице 6.7 Заключения экспертной группы</w:t>
      </w:r>
      <w:r w:rsidRPr="00746EFC">
        <w:t>:</w:t>
      </w:r>
    </w:p>
    <w:tbl>
      <w:tblPr>
        <w:tblStyle w:val="afffe"/>
        <w:tblW w:w="5000" w:type="pct"/>
        <w:tblLayout w:type="fixed"/>
        <w:tblCellMar>
          <w:top w:w="28" w:type="dxa"/>
          <w:bottom w:w="28" w:type="dxa"/>
        </w:tblCellMar>
        <w:tblLook w:val="04A0" w:firstRow="1" w:lastRow="0" w:firstColumn="1" w:lastColumn="0" w:noHBand="0" w:noVBand="1"/>
      </w:tblPr>
      <w:tblGrid>
        <w:gridCol w:w="6137"/>
        <w:gridCol w:w="1794"/>
        <w:gridCol w:w="1413"/>
      </w:tblGrid>
      <w:tr w:rsidR="003F1FFA" w:rsidRPr="00746EFC" w14:paraId="25FE75B3" w14:textId="77777777" w:rsidTr="008B31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6E2A2052" w14:textId="77777777" w:rsidR="003F1FFA" w:rsidRPr="00746EFC" w:rsidRDefault="003F1FFA" w:rsidP="008853BE">
            <w:pPr>
              <w:jc w:val="center"/>
              <w:rPr>
                <w:rFonts w:eastAsia="Times New Roman" w:cs="Times New Roman"/>
                <w:bCs/>
                <w:sz w:val="20"/>
                <w:szCs w:val="20"/>
                <w:lang w:eastAsia="ru-RU"/>
              </w:rPr>
            </w:pPr>
            <w:r w:rsidRPr="00746EFC">
              <w:rPr>
                <w:rFonts w:eastAsia="Times New Roman" w:cs="Times New Roman"/>
                <w:bCs/>
                <w:sz w:val="20"/>
                <w:szCs w:val="20"/>
                <w:lang w:eastAsia="ru-RU"/>
              </w:rPr>
              <w:lastRenderedPageBreak/>
              <w:t>Наименование показателя</w:t>
            </w:r>
          </w:p>
        </w:tc>
        <w:tc>
          <w:tcPr>
            <w:tcW w:w="18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126DA8E" w14:textId="77777777" w:rsidR="003F1FFA" w:rsidRPr="00746EFC" w:rsidRDefault="003F1FFA" w:rsidP="008853BE">
            <w:pPr>
              <w:cnfStyle w:val="100000000000" w:firstRow="1" w:lastRow="0" w:firstColumn="0" w:lastColumn="0" w:oddVBand="0" w:evenVBand="0" w:oddHBand="0" w:evenHBand="0" w:firstRowFirstColumn="0" w:firstRowLastColumn="0" w:lastRowFirstColumn="0" w:lastRowLastColumn="0"/>
              <w:rPr>
                <w:rFonts w:eastAsia="Times New Roman" w:cs="Times New Roman"/>
                <w:bCs/>
                <w:sz w:val="20"/>
                <w:szCs w:val="20"/>
                <w:lang w:eastAsia="ru-RU"/>
              </w:rPr>
            </w:pPr>
            <w:r w:rsidRPr="00746EFC">
              <w:rPr>
                <w:rFonts w:eastAsia="Times New Roman" w:cs="Times New Roman"/>
                <w:bCs/>
                <w:sz w:val="20"/>
                <w:szCs w:val="20"/>
                <w:lang w:eastAsia="ru-RU"/>
              </w:rPr>
              <w:t>Обозначения в Методических указаниях</w:t>
            </w:r>
          </w:p>
        </w:tc>
        <w:tc>
          <w:tcPr>
            <w:tcW w:w="14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A9B61AA" w14:textId="77777777" w:rsidR="003F1FFA" w:rsidRPr="00746EFC" w:rsidRDefault="003F1FFA" w:rsidP="008853BE">
            <w:pPr>
              <w:cnfStyle w:val="100000000000" w:firstRow="1" w:lastRow="0" w:firstColumn="0" w:lastColumn="0" w:oddVBand="0" w:evenVBand="0" w:oddHBand="0" w:evenHBand="0" w:firstRowFirstColumn="0" w:firstRowLastColumn="0" w:lastRowFirstColumn="0" w:lastRowLastColumn="0"/>
              <w:rPr>
                <w:rFonts w:eastAsia="Times New Roman" w:cs="Times New Roman"/>
                <w:bCs/>
                <w:sz w:val="20"/>
                <w:szCs w:val="20"/>
                <w:lang w:eastAsia="ru-RU"/>
              </w:rPr>
            </w:pPr>
            <w:r w:rsidRPr="00746EFC">
              <w:rPr>
                <w:rFonts w:eastAsia="Times New Roman" w:cs="Times New Roman"/>
                <w:bCs/>
                <w:sz w:val="20"/>
                <w:szCs w:val="20"/>
                <w:lang w:eastAsia="ru-RU"/>
              </w:rPr>
              <w:t xml:space="preserve">По данным экспертной группы </w:t>
            </w:r>
          </w:p>
        </w:tc>
      </w:tr>
      <w:tr w:rsidR="003F1FFA" w:rsidRPr="00746EFC" w14:paraId="7D67E523" w14:textId="77777777" w:rsidTr="008B31CF">
        <w:tc>
          <w:tcPr>
            <w:cnfStyle w:val="001000000000" w:firstRow="0" w:lastRow="0" w:firstColumn="1" w:lastColumn="0" w:oddVBand="0" w:evenVBand="0" w:oddHBand="0" w:evenHBand="0" w:firstRowFirstColumn="0" w:firstRowLastColumn="0" w:lastRowFirstColumn="0" w:lastRowLastColumn="0"/>
            <w:tcW w:w="6234" w:type="dxa"/>
            <w:tcBorders>
              <w:top w:val="single" w:sz="4" w:space="0" w:color="FFFFFF" w:themeColor="background1"/>
            </w:tcBorders>
            <w:hideMark/>
          </w:tcPr>
          <w:p w14:paraId="2DF61DAF" w14:textId="77777777" w:rsidR="003F1FFA" w:rsidRPr="00746EFC" w:rsidRDefault="003F1FFA" w:rsidP="008853BE">
            <w:pPr>
              <w:rPr>
                <w:rFonts w:eastAsia="Times New Roman" w:cs="Times New Roman"/>
                <w:sz w:val="20"/>
                <w:szCs w:val="20"/>
                <w:lang w:eastAsia="ru-RU"/>
              </w:rPr>
            </w:pPr>
            <w:r w:rsidRPr="00746EFC">
              <w:rPr>
                <w:rFonts w:eastAsia="Times New Roman" w:cs="Times New Roman"/>
                <w:sz w:val="20"/>
                <w:szCs w:val="20"/>
                <w:lang w:eastAsia="ru-RU"/>
              </w:rPr>
              <w:t>Оценка достижения показателя уровня надежности оказываемых услуг</w:t>
            </w:r>
          </w:p>
        </w:tc>
        <w:tc>
          <w:tcPr>
            <w:tcW w:w="1820" w:type="dxa"/>
            <w:tcBorders>
              <w:top w:val="single" w:sz="4" w:space="0" w:color="FFFFFF" w:themeColor="background1"/>
            </w:tcBorders>
            <w:hideMark/>
          </w:tcPr>
          <w:p w14:paraId="55DD8B41" w14:textId="77777777" w:rsidR="003F1FFA" w:rsidRPr="00746EFC" w:rsidRDefault="003F1FF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 xml:space="preserve"> </w:t>
            </w:r>
            <w:proofErr w:type="spellStart"/>
            <w:r w:rsidRPr="00746EFC">
              <w:rPr>
                <w:rFonts w:eastAsia="Times New Roman" w:cs="Times New Roman"/>
                <w:sz w:val="20"/>
                <w:szCs w:val="20"/>
                <w:lang w:eastAsia="ru-RU"/>
              </w:rPr>
              <w:t>К</w:t>
            </w:r>
            <w:r w:rsidRPr="00746EFC">
              <w:rPr>
                <w:rFonts w:eastAsia="Times New Roman" w:cs="Times New Roman"/>
                <w:i/>
                <w:iCs/>
                <w:sz w:val="20"/>
                <w:szCs w:val="20"/>
                <w:lang w:eastAsia="ru-RU"/>
              </w:rPr>
              <w:t>над</w:t>
            </w:r>
            <w:proofErr w:type="spellEnd"/>
          </w:p>
        </w:tc>
        <w:tc>
          <w:tcPr>
            <w:tcW w:w="1432" w:type="dxa"/>
            <w:tcBorders>
              <w:top w:val="single" w:sz="4" w:space="0" w:color="FFFFFF" w:themeColor="background1"/>
            </w:tcBorders>
            <w:noWrap/>
            <w:hideMark/>
          </w:tcPr>
          <w:p w14:paraId="2F341DCC" w14:textId="77777777" w:rsidR="003F1FFA" w:rsidRPr="00746EFC" w:rsidRDefault="003F1FF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1</w:t>
            </w:r>
          </w:p>
        </w:tc>
      </w:tr>
      <w:tr w:rsidR="003F1FFA" w:rsidRPr="00746EFC" w14:paraId="2D55F51E" w14:textId="77777777" w:rsidTr="007D4594">
        <w:tc>
          <w:tcPr>
            <w:cnfStyle w:val="001000000000" w:firstRow="0" w:lastRow="0" w:firstColumn="1" w:lastColumn="0" w:oddVBand="0" w:evenVBand="0" w:oddHBand="0" w:evenHBand="0" w:firstRowFirstColumn="0" w:firstRowLastColumn="0" w:lastRowFirstColumn="0" w:lastRowLastColumn="0"/>
            <w:tcW w:w="6234" w:type="dxa"/>
            <w:hideMark/>
          </w:tcPr>
          <w:p w14:paraId="15CE5B3D" w14:textId="77777777" w:rsidR="003F1FFA" w:rsidRPr="00746EFC" w:rsidRDefault="003F1FFA" w:rsidP="008853BE">
            <w:pPr>
              <w:rPr>
                <w:rFonts w:eastAsia="Times New Roman" w:cs="Times New Roman"/>
                <w:sz w:val="20"/>
                <w:szCs w:val="20"/>
                <w:lang w:eastAsia="ru-RU"/>
              </w:rPr>
            </w:pPr>
            <w:r w:rsidRPr="00746EFC">
              <w:rPr>
                <w:rFonts w:eastAsia="Times New Roman" w:cs="Times New Roman"/>
                <w:sz w:val="20"/>
                <w:szCs w:val="20"/>
                <w:lang w:eastAsia="ru-RU"/>
              </w:rPr>
              <w:t>Оценка достижения показателя уровня качества оказываемых услуг</w:t>
            </w:r>
          </w:p>
        </w:tc>
        <w:tc>
          <w:tcPr>
            <w:tcW w:w="1820" w:type="dxa"/>
            <w:hideMark/>
          </w:tcPr>
          <w:p w14:paraId="288EFFD0" w14:textId="77777777" w:rsidR="003F1FFA" w:rsidRPr="00746EFC" w:rsidRDefault="003F1FF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 xml:space="preserve"> К </w:t>
            </w:r>
            <w:r w:rsidRPr="00746EFC">
              <w:rPr>
                <w:rFonts w:eastAsia="Times New Roman" w:cs="Times New Roman"/>
                <w:i/>
                <w:iCs/>
                <w:sz w:val="20"/>
                <w:szCs w:val="20"/>
                <w:lang w:eastAsia="ru-RU"/>
              </w:rPr>
              <w:t>кач 2</w:t>
            </w:r>
          </w:p>
        </w:tc>
        <w:tc>
          <w:tcPr>
            <w:tcW w:w="1432" w:type="dxa"/>
            <w:noWrap/>
            <w:hideMark/>
          </w:tcPr>
          <w:p w14:paraId="10F8A170" w14:textId="77777777" w:rsidR="003F1FFA" w:rsidRPr="00746EFC" w:rsidRDefault="003F1FF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0</w:t>
            </w:r>
          </w:p>
        </w:tc>
      </w:tr>
      <w:tr w:rsidR="003F1FFA" w:rsidRPr="00746EFC" w14:paraId="7F17320F" w14:textId="77777777" w:rsidTr="007D4594">
        <w:tc>
          <w:tcPr>
            <w:cnfStyle w:val="001000000000" w:firstRow="0" w:lastRow="0" w:firstColumn="1" w:lastColumn="0" w:oddVBand="0" w:evenVBand="0" w:oddHBand="0" w:evenHBand="0" w:firstRowFirstColumn="0" w:firstRowLastColumn="0" w:lastRowFirstColumn="0" w:lastRowLastColumn="0"/>
            <w:tcW w:w="6234" w:type="dxa"/>
            <w:hideMark/>
          </w:tcPr>
          <w:p w14:paraId="55A958EA" w14:textId="77777777" w:rsidR="003F1FFA" w:rsidRPr="00746EFC" w:rsidRDefault="003F1FFA" w:rsidP="008853BE">
            <w:pPr>
              <w:rPr>
                <w:rFonts w:eastAsia="Times New Roman" w:cs="Times New Roman"/>
                <w:sz w:val="20"/>
                <w:szCs w:val="20"/>
                <w:lang w:eastAsia="ru-RU"/>
              </w:rPr>
            </w:pPr>
            <w:r w:rsidRPr="00746EFC">
              <w:rPr>
                <w:rFonts w:eastAsia="Times New Roman" w:cs="Times New Roman"/>
                <w:sz w:val="20"/>
                <w:szCs w:val="20"/>
                <w:lang w:eastAsia="ru-RU"/>
              </w:rPr>
              <w:t>Обобщенный показатель уровня надежности и качества оказываемых услуг</w:t>
            </w:r>
          </w:p>
        </w:tc>
        <w:tc>
          <w:tcPr>
            <w:tcW w:w="1820" w:type="dxa"/>
            <w:hideMark/>
          </w:tcPr>
          <w:p w14:paraId="5CC4DAC1" w14:textId="77777777" w:rsidR="003F1FFA" w:rsidRPr="00746EFC" w:rsidRDefault="003F1FF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 xml:space="preserve"> </w:t>
            </w:r>
            <w:proofErr w:type="spellStart"/>
            <w:r w:rsidRPr="00746EFC">
              <w:rPr>
                <w:rFonts w:eastAsia="Times New Roman" w:cs="Times New Roman"/>
                <w:sz w:val="20"/>
                <w:szCs w:val="20"/>
                <w:lang w:eastAsia="ru-RU"/>
              </w:rPr>
              <w:t>К</w:t>
            </w:r>
            <w:r w:rsidRPr="00746EFC">
              <w:rPr>
                <w:rFonts w:eastAsia="Times New Roman" w:cs="Times New Roman"/>
                <w:i/>
                <w:iCs/>
                <w:sz w:val="20"/>
                <w:szCs w:val="20"/>
                <w:lang w:eastAsia="ru-RU"/>
              </w:rPr>
              <w:t>об</w:t>
            </w:r>
            <w:proofErr w:type="spellEnd"/>
          </w:p>
        </w:tc>
        <w:tc>
          <w:tcPr>
            <w:tcW w:w="1432" w:type="dxa"/>
            <w:noWrap/>
            <w:hideMark/>
          </w:tcPr>
          <w:p w14:paraId="0708FE7A" w14:textId="77777777" w:rsidR="003F1FFA" w:rsidRPr="00746EFC" w:rsidRDefault="003F1FF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0,65</w:t>
            </w:r>
          </w:p>
        </w:tc>
      </w:tr>
      <w:tr w:rsidR="003F1FFA" w:rsidRPr="00746EFC" w14:paraId="0D596EC2" w14:textId="77777777" w:rsidTr="007D4594">
        <w:tc>
          <w:tcPr>
            <w:cnfStyle w:val="001000000000" w:firstRow="0" w:lastRow="0" w:firstColumn="1" w:lastColumn="0" w:oddVBand="0" w:evenVBand="0" w:oddHBand="0" w:evenHBand="0" w:firstRowFirstColumn="0" w:firstRowLastColumn="0" w:lastRowFirstColumn="0" w:lastRowLastColumn="0"/>
            <w:tcW w:w="6234" w:type="dxa"/>
            <w:hideMark/>
          </w:tcPr>
          <w:p w14:paraId="37E85BF1" w14:textId="77777777" w:rsidR="003F1FFA" w:rsidRPr="00746EFC" w:rsidRDefault="003F1FFA" w:rsidP="008853BE">
            <w:pPr>
              <w:rPr>
                <w:rFonts w:eastAsia="Times New Roman" w:cs="Times New Roman"/>
                <w:sz w:val="20"/>
                <w:szCs w:val="20"/>
                <w:lang w:eastAsia="ru-RU"/>
              </w:rPr>
            </w:pPr>
            <w:r w:rsidRPr="00746EFC">
              <w:rPr>
                <w:rFonts w:eastAsia="Times New Roman" w:cs="Times New Roman"/>
                <w:sz w:val="20"/>
                <w:szCs w:val="20"/>
                <w:lang w:eastAsia="ru-RU"/>
              </w:rPr>
              <w:t>Максимальный процент корректировки</w:t>
            </w:r>
          </w:p>
        </w:tc>
        <w:tc>
          <w:tcPr>
            <w:tcW w:w="1820" w:type="dxa"/>
            <w:hideMark/>
          </w:tcPr>
          <w:p w14:paraId="681BF501" w14:textId="77777777" w:rsidR="003F1FFA" w:rsidRPr="00746EFC" w:rsidRDefault="003F1FF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 xml:space="preserve"> </w:t>
            </w:r>
            <w:proofErr w:type="spellStart"/>
            <w:r w:rsidRPr="00746EFC">
              <w:rPr>
                <w:rFonts w:eastAsia="Times New Roman" w:cs="Times New Roman"/>
                <w:sz w:val="20"/>
                <w:szCs w:val="20"/>
                <w:lang w:eastAsia="ru-RU"/>
              </w:rPr>
              <w:t>П</w:t>
            </w:r>
            <w:r w:rsidRPr="00746EFC">
              <w:rPr>
                <w:rFonts w:eastAsia="Times New Roman" w:cs="Times New Roman"/>
                <w:i/>
                <w:iCs/>
                <w:sz w:val="20"/>
                <w:szCs w:val="20"/>
                <w:lang w:eastAsia="ru-RU"/>
              </w:rPr>
              <w:t>кор</w:t>
            </w:r>
            <w:proofErr w:type="spellEnd"/>
          </w:p>
        </w:tc>
        <w:tc>
          <w:tcPr>
            <w:tcW w:w="1432" w:type="dxa"/>
            <w:noWrap/>
            <w:hideMark/>
          </w:tcPr>
          <w:p w14:paraId="13931A02" w14:textId="77777777" w:rsidR="003F1FFA" w:rsidRPr="00746EFC" w:rsidRDefault="003F1FF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2,00%</w:t>
            </w:r>
          </w:p>
        </w:tc>
      </w:tr>
      <w:tr w:rsidR="003F1FFA" w:rsidRPr="00746EFC" w14:paraId="12E6C42E" w14:textId="77777777" w:rsidTr="007D4594">
        <w:tc>
          <w:tcPr>
            <w:cnfStyle w:val="001000000000" w:firstRow="0" w:lastRow="0" w:firstColumn="1" w:lastColumn="0" w:oddVBand="0" w:evenVBand="0" w:oddHBand="0" w:evenHBand="0" w:firstRowFirstColumn="0" w:firstRowLastColumn="0" w:lastRowFirstColumn="0" w:lastRowLastColumn="0"/>
            <w:tcW w:w="6234" w:type="dxa"/>
            <w:hideMark/>
          </w:tcPr>
          <w:p w14:paraId="3AFACC83" w14:textId="77777777" w:rsidR="003F1FFA" w:rsidRPr="00746EFC" w:rsidRDefault="003F1FFA" w:rsidP="008853BE">
            <w:pPr>
              <w:rPr>
                <w:rFonts w:eastAsia="Times New Roman" w:cs="Times New Roman"/>
                <w:sz w:val="20"/>
                <w:szCs w:val="20"/>
                <w:lang w:eastAsia="ru-RU"/>
              </w:rPr>
            </w:pPr>
            <w:r w:rsidRPr="00746EFC">
              <w:rPr>
                <w:rFonts w:eastAsia="Times New Roman" w:cs="Times New Roman"/>
                <w:sz w:val="20"/>
                <w:szCs w:val="20"/>
                <w:lang w:eastAsia="ru-RU"/>
              </w:rPr>
              <w:t>Коэффициент, корректирующий НВВ с учетом надежности и качества оказываемых услуг</w:t>
            </w:r>
          </w:p>
        </w:tc>
        <w:tc>
          <w:tcPr>
            <w:tcW w:w="1820" w:type="dxa"/>
            <w:hideMark/>
          </w:tcPr>
          <w:p w14:paraId="428494BB" w14:textId="77777777" w:rsidR="003F1FFA" w:rsidRPr="00746EFC" w:rsidRDefault="003F1FF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 xml:space="preserve">КНК2017 = </w:t>
            </w:r>
            <w:proofErr w:type="spellStart"/>
            <w:r w:rsidRPr="00746EFC">
              <w:rPr>
                <w:rFonts w:eastAsia="Times New Roman" w:cs="Times New Roman"/>
                <w:sz w:val="20"/>
                <w:szCs w:val="20"/>
                <w:lang w:eastAsia="ru-RU"/>
              </w:rPr>
              <w:t>К</w:t>
            </w:r>
            <w:r w:rsidRPr="00746EFC">
              <w:rPr>
                <w:rFonts w:eastAsia="Times New Roman" w:cs="Times New Roman"/>
                <w:i/>
                <w:iCs/>
                <w:sz w:val="20"/>
                <w:szCs w:val="20"/>
                <w:lang w:eastAsia="ru-RU"/>
              </w:rPr>
              <w:t>об</w:t>
            </w:r>
            <w:proofErr w:type="spellEnd"/>
            <w:r w:rsidRPr="00746EFC">
              <w:rPr>
                <w:rFonts w:eastAsia="Times New Roman" w:cs="Times New Roman"/>
                <w:i/>
                <w:iCs/>
                <w:sz w:val="20"/>
                <w:szCs w:val="20"/>
                <w:lang w:eastAsia="ru-RU"/>
              </w:rPr>
              <w:t xml:space="preserve"> </w:t>
            </w:r>
            <w:r w:rsidRPr="00746EFC">
              <w:rPr>
                <w:rFonts w:eastAsia="Times New Roman" w:cs="Times New Roman"/>
                <w:sz w:val="20"/>
                <w:szCs w:val="20"/>
                <w:lang w:eastAsia="ru-RU"/>
              </w:rPr>
              <w:t>* П</w:t>
            </w:r>
            <w:r w:rsidRPr="00746EFC">
              <w:rPr>
                <w:rFonts w:eastAsia="Times New Roman" w:cs="Times New Roman"/>
                <w:i/>
                <w:iCs/>
                <w:sz w:val="20"/>
                <w:szCs w:val="20"/>
                <w:lang w:eastAsia="ru-RU"/>
              </w:rPr>
              <w:t>кор2017</w:t>
            </w:r>
          </w:p>
        </w:tc>
        <w:tc>
          <w:tcPr>
            <w:tcW w:w="1432" w:type="dxa"/>
            <w:noWrap/>
            <w:hideMark/>
          </w:tcPr>
          <w:p w14:paraId="734AAD49" w14:textId="77777777" w:rsidR="003F1FFA" w:rsidRPr="00746EFC" w:rsidRDefault="003F1FF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0,013</w:t>
            </w:r>
          </w:p>
        </w:tc>
      </w:tr>
      <w:tr w:rsidR="003F1FFA" w:rsidRPr="00746EFC" w14:paraId="6E567CA1" w14:textId="77777777" w:rsidTr="007D4594">
        <w:tc>
          <w:tcPr>
            <w:cnfStyle w:val="001000000000" w:firstRow="0" w:lastRow="0" w:firstColumn="1" w:lastColumn="0" w:oddVBand="0" w:evenVBand="0" w:oddHBand="0" w:evenHBand="0" w:firstRowFirstColumn="0" w:firstRowLastColumn="0" w:lastRowFirstColumn="0" w:lastRowLastColumn="0"/>
            <w:tcW w:w="6234" w:type="dxa"/>
            <w:hideMark/>
          </w:tcPr>
          <w:p w14:paraId="3A00D986" w14:textId="77777777" w:rsidR="003F1FFA" w:rsidRPr="00746EFC" w:rsidRDefault="003F1FFA" w:rsidP="008853BE">
            <w:pPr>
              <w:rPr>
                <w:rFonts w:eastAsia="Times New Roman" w:cs="Times New Roman"/>
                <w:sz w:val="20"/>
                <w:szCs w:val="20"/>
                <w:lang w:eastAsia="ru-RU"/>
              </w:rPr>
            </w:pPr>
            <w:r w:rsidRPr="00746EFC">
              <w:rPr>
                <w:rFonts w:eastAsia="Times New Roman" w:cs="Times New Roman"/>
                <w:sz w:val="20"/>
                <w:szCs w:val="20"/>
                <w:lang w:eastAsia="ru-RU"/>
              </w:rPr>
              <w:t xml:space="preserve">НВВ на содержание электрических сетей, утвержденная на 2017 год, </w:t>
            </w:r>
            <w:r w:rsidR="00F147CA" w:rsidRPr="00746EFC">
              <w:rPr>
                <w:rFonts w:eastAsia="Times New Roman" w:cs="Times New Roman"/>
                <w:sz w:val="20"/>
                <w:szCs w:val="20"/>
                <w:lang w:eastAsia="ru-RU"/>
              </w:rPr>
              <w:t>тыс. руб.</w:t>
            </w:r>
          </w:p>
        </w:tc>
        <w:tc>
          <w:tcPr>
            <w:tcW w:w="1820" w:type="dxa"/>
            <w:noWrap/>
            <w:hideMark/>
          </w:tcPr>
          <w:p w14:paraId="4DA5C817" w14:textId="77777777" w:rsidR="003F1FFA" w:rsidRPr="00746EFC" w:rsidRDefault="003F1FF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proofErr w:type="spellStart"/>
            <w:r w:rsidRPr="00746EFC">
              <w:rPr>
                <w:rFonts w:eastAsia="Times New Roman" w:cs="Times New Roman"/>
                <w:sz w:val="20"/>
                <w:szCs w:val="20"/>
                <w:lang w:eastAsia="ru-RU"/>
              </w:rPr>
              <w:t>НВВ</w:t>
            </w:r>
            <w:r w:rsidRPr="00746EFC">
              <w:rPr>
                <w:rFonts w:eastAsia="Times New Roman" w:cs="Times New Roman"/>
                <w:i/>
                <w:iCs/>
                <w:sz w:val="20"/>
                <w:szCs w:val="20"/>
                <w:lang w:eastAsia="ru-RU"/>
              </w:rPr>
              <w:t>утв</w:t>
            </w:r>
            <w:proofErr w:type="spellEnd"/>
          </w:p>
        </w:tc>
        <w:tc>
          <w:tcPr>
            <w:tcW w:w="1432" w:type="dxa"/>
            <w:noWrap/>
            <w:hideMark/>
          </w:tcPr>
          <w:p w14:paraId="6BF9EF19" w14:textId="77777777" w:rsidR="003F1FFA" w:rsidRPr="00746EFC" w:rsidRDefault="003F1FF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3 964 354,11</w:t>
            </w:r>
          </w:p>
        </w:tc>
      </w:tr>
      <w:tr w:rsidR="001F098B" w:rsidRPr="001F098B" w14:paraId="48C9041A" w14:textId="77777777" w:rsidTr="001F098B">
        <w:tc>
          <w:tcPr>
            <w:cnfStyle w:val="001000000000" w:firstRow="0" w:lastRow="0" w:firstColumn="1" w:lastColumn="0" w:oddVBand="0" w:evenVBand="0" w:oddHBand="0" w:evenHBand="0" w:firstRowFirstColumn="0" w:firstRowLastColumn="0" w:lastRowFirstColumn="0" w:lastRowLastColumn="0"/>
            <w:tcW w:w="6234" w:type="dxa"/>
            <w:shd w:val="clear" w:color="auto" w:fill="D6E3BC" w:themeFill="accent3" w:themeFillTint="66"/>
            <w:hideMark/>
          </w:tcPr>
          <w:p w14:paraId="06F811B8" w14:textId="77777777" w:rsidR="003F1FFA" w:rsidRPr="001F098B" w:rsidRDefault="003F1FFA" w:rsidP="008853BE">
            <w:pPr>
              <w:rPr>
                <w:rFonts w:eastAsia="Times New Roman" w:cs="Times New Roman"/>
                <w:b/>
                <w:bCs/>
                <w:sz w:val="20"/>
                <w:szCs w:val="20"/>
                <w:lang w:eastAsia="ru-RU"/>
              </w:rPr>
            </w:pPr>
            <w:r w:rsidRPr="001F098B">
              <w:rPr>
                <w:rFonts w:eastAsia="Times New Roman" w:cs="Times New Roman"/>
                <w:b/>
                <w:bCs/>
                <w:sz w:val="20"/>
                <w:szCs w:val="20"/>
                <w:lang w:eastAsia="ru-RU"/>
              </w:rPr>
              <w:t xml:space="preserve">Сумма корректировки НВВ с учетом надежности и качества оказываемых услуг, </w:t>
            </w:r>
            <w:r w:rsidR="00F147CA" w:rsidRPr="001F098B">
              <w:rPr>
                <w:rFonts w:eastAsia="Times New Roman" w:cs="Times New Roman"/>
                <w:b/>
                <w:bCs/>
                <w:sz w:val="20"/>
                <w:szCs w:val="20"/>
                <w:lang w:eastAsia="ru-RU"/>
              </w:rPr>
              <w:t>тыс. руб.</w:t>
            </w:r>
          </w:p>
        </w:tc>
        <w:tc>
          <w:tcPr>
            <w:tcW w:w="1820" w:type="dxa"/>
            <w:shd w:val="clear" w:color="auto" w:fill="D6E3BC" w:themeFill="accent3" w:themeFillTint="66"/>
            <w:noWrap/>
            <w:hideMark/>
          </w:tcPr>
          <w:p w14:paraId="75CC829A" w14:textId="77777777" w:rsidR="003F1FFA" w:rsidRPr="001F098B" w:rsidRDefault="003F1FF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1F098B">
              <w:rPr>
                <w:rFonts w:eastAsia="Times New Roman" w:cs="Times New Roman"/>
                <w:sz w:val="20"/>
                <w:szCs w:val="20"/>
                <w:lang w:eastAsia="ru-RU"/>
              </w:rPr>
              <w:t xml:space="preserve">КНК2017 * </w:t>
            </w:r>
            <w:proofErr w:type="spellStart"/>
            <w:r w:rsidRPr="001F098B">
              <w:rPr>
                <w:rFonts w:eastAsia="Times New Roman" w:cs="Times New Roman"/>
                <w:sz w:val="20"/>
                <w:szCs w:val="20"/>
                <w:lang w:eastAsia="ru-RU"/>
              </w:rPr>
              <w:t>НВВ</w:t>
            </w:r>
            <w:r w:rsidRPr="001F098B">
              <w:rPr>
                <w:rFonts w:eastAsia="Times New Roman" w:cs="Times New Roman"/>
                <w:i/>
                <w:iCs/>
                <w:sz w:val="20"/>
                <w:szCs w:val="20"/>
                <w:lang w:eastAsia="ru-RU"/>
              </w:rPr>
              <w:t>утв</w:t>
            </w:r>
            <w:proofErr w:type="spellEnd"/>
          </w:p>
        </w:tc>
        <w:tc>
          <w:tcPr>
            <w:tcW w:w="1432" w:type="dxa"/>
            <w:shd w:val="clear" w:color="auto" w:fill="D6E3BC" w:themeFill="accent3" w:themeFillTint="66"/>
            <w:noWrap/>
            <w:hideMark/>
          </w:tcPr>
          <w:p w14:paraId="41BB4814" w14:textId="77777777" w:rsidR="003F1FFA" w:rsidRPr="001F098B" w:rsidRDefault="003F1FF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eastAsia="ru-RU"/>
              </w:rPr>
            </w:pPr>
            <w:r w:rsidRPr="001F098B">
              <w:rPr>
                <w:rFonts w:eastAsia="Times New Roman" w:cs="Times New Roman"/>
                <w:b/>
                <w:bCs/>
                <w:sz w:val="20"/>
                <w:szCs w:val="20"/>
                <w:lang w:eastAsia="ru-RU"/>
              </w:rPr>
              <w:t>51 536,60</w:t>
            </w:r>
          </w:p>
        </w:tc>
      </w:tr>
    </w:tbl>
    <w:p w14:paraId="62AF354E" w14:textId="77777777" w:rsidR="00B10BA1" w:rsidRPr="00746EFC" w:rsidRDefault="00B10BA1" w:rsidP="00C44BF6">
      <w:pPr>
        <w:pStyle w:val="affff"/>
        <w:spacing w:before="120"/>
      </w:pPr>
      <w:r w:rsidRPr="00746EFC">
        <w:t xml:space="preserve">По расчету экспертной группы корректировка необходимой валовой выручки филиала ПАО </w:t>
      </w:r>
      <w:r w:rsidR="00EE4D67" w:rsidRPr="00746EFC">
        <w:t>«</w:t>
      </w:r>
      <w:r w:rsidRPr="00746EFC">
        <w:t>МРСК Северо-Запада</w:t>
      </w:r>
      <w:r w:rsidR="00EE4D67" w:rsidRPr="00746EFC">
        <w:t>»</w:t>
      </w:r>
      <w:r w:rsidRPr="00746EFC">
        <w:t xml:space="preserve"> </w:t>
      </w:r>
      <w:r w:rsidR="00EE4D67" w:rsidRPr="00746EFC">
        <w:t>«</w:t>
      </w:r>
      <w:r w:rsidRPr="00746EFC">
        <w:t>Карелэнерго</w:t>
      </w:r>
      <w:r w:rsidR="00EE4D67" w:rsidRPr="00746EFC">
        <w:t>»</w:t>
      </w:r>
      <w:r w:rsidRPr="00746EFC">
        <w:t xml:space="preserve"> с учетом надежности и качества оказываемых услуг на 2019 год составила 51 536,6 тыс.</w:t>
      </w:r>
      <w:r w:rsidR="00566DD6" w:rsidRPr="00746EFC">
        <w:t xml:space="preserve"> </w:t>
      </w:r>
      <w:r w:rsidRPr="00746EFC">
        <w:t>руб.</w:t>
      </w:r>
    </w:p>
    <w:p w14:paraId="769CE5B2" w14:textId="77777777" w:rsidR="00B10BA1" w:rsidRPr="00746EFC" w:rsidRDefault="00B10BA1" w:rsidP="004A0436">
      <w:pPr>
        <w:spacing w:after="0" w:line="360" w:lineRule="auto"/>
        <w:ind w:firstLine="567"/>
        <w:contextualSpacing/>
        <w:jc w:val="both"/>
        <w:rPr>
          <w:rFonts w:ascii="Myriad Pro" w:eastAsia="Calibri" w:hAnsi="Myriad Pro" w:cs="Times New Roman"/>
          <w:b/>
          <w:sz w:val="26"/>
          <w:szCs w:val="26"/>
        </w:rPr>
      </w:pPr>
    </w:p>
    <w:p w14:paraId="7C24E13C" w14:textId="77777777" w:rsidR="00B10BA1" w:rsidRPr="00746EFC" w:rsidRDefault="00B10BA1" w:rsidP="004A0436">
      <w:pPr>
        <w:spacing w:after="0" w:line="360" w:lineRule="auto"/>
        <w:contextualSpacing/>
        <w:jc w:val="both"/>
        <w:rPr>
          <w:rFonts w:ascii="Myriad Pro" w:eastAsia="Calibri" w:hAnsi="Myriad Pro" w:cs="Times New Roman"/>
          <w:b/>
          <w:sz w:val="26"/>
          <w:szCs w:val="26"/>
        </w:rPr>
      </w:pPr>
      <w:r w:rsidRPr="00746EFC">
        <w:rPr>
          <w:rFonts w:ascii="Myriad Pro" w:eastAsia="Calibri" w:hAnsi="Myriad Pro" w:cs="Times New Roman"/>
          <w:b/>
          <w:sz w:val="26"/>
          <w:szCs w:val="26"/>
        </w:rPr>
        <w:t>ПОЗИЦИЯ ИСПОЛНИТЕЛЯ</w:t>
      </w:r>
    </w:p>
    <w:p w14:paraId="2DE1B981" w14:textId="77777777" w:rsidR="00D16AD6" w:rsidRPr="00746EFC" w:rsidRDefault="00D16AD6" w:rsidP="004A0436">
      <w:pPr>
        <w:spacing w:after="0" w:line="360" w:lineRule="auto"/>
        <w:ind w:firstLine="567"/>
        <w:contextualSpacing/>
        <w:jc w:val="both"/>
        <w:rPr>
          <w:rFonts w:ascii="Myriad Pro" w:hAnsi="Myriad Pro"/>
          <w:sz w:val="26"/>
          <w:szCs w:val="26"/>
        </w:rPr>
      </w:pPr>
      <w:r w:rsidRPr="00746EFC">
        <w:rPr>
          <w:rFonts w:ascii="Myriad Pro" w:hAnsi="Myriad Pro"/>
          <w:sz w:val="26"/>
          <w:szCs w:val="26"/>
        </w:rPr>
        <w:t>Корректировка НВВ сетевой организации с учетом выполнения показателей надежности и качества осуществляется с помощью понижающих (повышающих) коэффициентов.</w:t>
      </w:r>
    </w:p>
    <w:p w14:paraId="47964355" w14:textId="77777777" w:rsidR="00B10BA1" w:rsidRPr="00746EFC" w:rsidRDefault="00B10BA1" w:rsidP="004A0436">
      <w:pPr>
        <w:spacing w:after="0" w:line="360" w:lineRule="auto"/>
        <w:ind w:firstLine="567"/>
        <w:contextualSpacing/>
        <w:jc w:val="both"/>
        <w:rPr>
          <w:rFonts w:ascii="Myriad Pro" w:hAnsi="Myriad Pro"/>
          <w:sz w:val="26"/>
          <w:szCs w:val="26"/>
        </w:rPr>
      </w:pPr>
      <w:r w:rsidRPr="00746EFC">
        <w:rPr>
          <w:rFonts w:ascii="Myriad Pro" w:hAnsi="Myriad Pro"/>
          <w:sz w:val="26"/>
          <w:szCs w:val="26"/>
        </w:rPr>
        <w:t xml:space="preserve">Пунктом 42 Методических указаний № 228-э определено, что коэффициент по показателям качествам и надежности применяется к скорректированной необходимой валовой </w:t>
      </w:r>
      <w:r w:rsidR="00566DD6" w:rsidRPr="00746EFC">
        <w:rPr>
          <w:rFonts w:ascii="Myriad Pro" w:hAnsi="Myriad Pro"/>
          <w:sz w:val="26"/>
          <w:szCs w:val="26"/>
        </w:rPr>
        <w:t xml:space="preserve">выручки i-2 года. </w:t>
      </w:r>
      <w:r w:rsidRPr="00746EFC">
        <w:rPr>
          <w:rFonts w:ascii="Myriad Pro" w:hAnsi="Myriad Pro"/>
          <w:sz w:val="26"/>
          <w:szCs w:val="26"/>
        </w:rPr>
        <w:t xml:space="preserve">На 2017 год скорректированная необходимая валовая выручка утверждена постановлением ГК РК по ценам и тарифам от </w:t>
      </w:r>
      <w:r w:rsidR="00D16AD6" w:rsidRPr="00746EFC">
        <w:rPr>
          <w:rFonts w:ascii="Myriad Pro" w:hAnsi="Myriad Pro"/>
          <w:sz w:val="26"/>
          <w:szCs w:val="26"/>
        </w:rPr>
        <w:t>27.12.2016</w:t>
      </w:r>
      <w:r w:rsidRPr="00746EFC">
        <w:rPr>
          <w:rFonts w:ascii="Myriad Pro" w:hAnsi="Myriad Pro"/>
          <w:sz w:val="26"/>
          <w:szCs w:val="26"/>
        </w:rPr>
        <w:t xml:space="preserve"> № </w:t>
      </w:r>
      <w:r w:rsidR="00D16AD6" w:rsidRPr="00746EFC">
        <w:rPr>
          <w:rFonts w:ascii="Myriad Pro" w:hAnsi="Myriad Pro"/>
          <w:sz w:val="26"/>
          <w:szCs w:val="26"/>
        </w:rPr>
        <w:t>242</w:t>
      </w:r>
      <w:r w:rsidRPr="00746EFC">
        <w:rPr>
          <w:rFonts w:ascii="Myriad Pro" w:hAnsi="Myriad Pro"/>
          <w:sz w:val="26"/>
          <w:szCs w:val="26"/>
        </w:rPr>
        <w:t xml:space="preserve"> составляет 3</w:t>
      </w:r>
      <w:r w:rsidR="00D16AD6" w:rsidRPr="00746EFC">
        <w:rPr>
          <w:rFonts w:ascii="Myriad Pro" w:hAnsi="Myriad Pro"/>
          <w:sz w:val="26"/>
          <w:szCs w:val="26"/>
        </w:rPr>
        <w:t> 652 254,11</w:t>
      </w:r>
      <w:r w:rsidRPr="00746EFC">
        <w:rPr>
          <w:rFonts w:ascii="Myriad Pro" w:hAnsi="Myriad Pro"/>
          <w:sz w:val="26"/>
          <w:szCs w:val="26"/>
        </w:rPr>
        <w:t xml:space="preserve"> тыс. рублей. </w:t>
      </w:r>
    </w:p>
    <w:p w14:paraId="6AA1F9EE" w14:textId="77777777" w:rsidR="00B10BA1" w:rsidRPr="00746EFC" w:rsidRDefault="00B10BA1" w:rsidP="004A0436">
      <w:pPr>
        <w:widowControl w:val="0"/>
        <w:autoSpaceDE w:val="0"/>
        <w:autoSpaceDN w:val="0"/>
        <w:adjustRightInd w:val="0"/>
        <w:spacing w:after="0" w:line="360" w:lineRule="auto"/>
        <w:ind w:firstLine="567"/>
        <w:jc w:val="both"/>
        <w:rPr>
          <w:rFonts w:ascii="Myriad Pro" w:hAnsi="Myriad Pro"/>
          <w:sz w:val="26"/>
          <w:szCs w:val="26"/>
        </w:rPr>
      </w:pPr>
      <w:r w:rsidRPr="00746EFC">
        <w:rPr>
          <w:rFonts w:ascii="Myriad Pro" w:hAnsi="Myriad Pro"/>
          <w:sz w:val="26"/>
          <w:szCs w:val="26"/>
        </w:rPr>
        <w:t>Согласно пункту 5 Методических указаний № 254-э/1 максимальный процент корректировки, определяется для каждого года долгосрочного периода регулирования в следующем порядке:</w:t>
      </w:r>
    </w:p>
    <w:p w14:paraId="62FE086F" w14:textId="77777777" w:rsidR="00B10BA1" w:rsidRPr="00746EFC" w:rsidRDefault="00B10BA1" w:rsidP="004A0436">
      <w:pPr>
        <w:widowControl w:val="0"/>
        <w:autoSpaceDE w:val="0"/>
        <w:autoSpaceDN w:val="0"/>
        <w:adjustRightInd w:val="0"/>
        <w:spacing w:after="0" w:line="360" w:lineRule="auto"/>
        <w:ind w:firstLine="567"/>
        <w:jc w:val="both"/>
        <w:rPr>
          <w:rFonts w:ascii="Myriad Pro" w:hAnsi="Myriad Pro"/>
          <w:sz w:val="26"/>
          <w:szCs w:val="26"/>
        </w:rPr>
      </w:pPr>
      <w:r w:rsidRPr="00746EFC">
        <w:rPr>
          <w:rFonts w:ascii="Myriad Pro" w:hAnsi="Myriad Pro"/>
          <w:sz w:val="26"/>
          <w:szCs w:val="26"/>
        </w:rPr>
        <w:t xml:space="preserve">для 2011 года: </w:t>
      </w:r>
      <w:r w:rsidRPr="00746EFC">
        <w:rPr>
          <w:rFonts w:ascii="Myriad Pro" w:hAnsi="Myriad Pro"/>
          <w:noProof/>
          <w:sz w:val="26"/>
          <w:szCs w:val="26"/>
          <w:lang w:eastAsia="ru-RU"/>
        </w:rPr>
        <w:drawing>
          <wp:inline distT="0" distB="0" distL="0" distR="0" wp14:anchorId="2D57BBFF" wp14:editId="19D40074">
            <wp:extent cx="514350" cy="285750"/>
            <wp:effectExtent l="0" t="0" r="0" b="0"/>
            <wp:docPr id="460" name="Рисунок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514350" cy="285750"/>
                    </a:xfrm>
                    <a:prstGeom prst="rect">
                      <a:avLst/>
                    </a:prstGeom>
                    <a:noFill/>
                    <a:ln>
                      <a:noFill/>
                    </a:ln>
                  </pic:spPr>
                </pic:pic>
              </a:graphicData>
            </a:graphic>
          </wp:inline>
        </w:drawing>
      </w:r>
      <w:r w:rsidRPr="00746EFC">
        <w:rPr>
          <w:rFonts w:ascii="Myriad Pro" w:hAnsi="Myriad Pro"/>
          <w:sz w:val="26"/>
          <w:szCs w:val="26"/>
        </w:rPr>
        <w:t xml:space="preserve"> = 0,5%;</w:t>
      </w:r>
    </w:p>
    <w:p w14:paraId="46967685" w14:textId="77777777" w:rsidR="00B10BA1" w:rsidRPr="00746EFC" w:rsidRDefault="00B10BA1" w:rsidP="004A0436">
      <w:pPr>
        <w:widowControl w:val="0"/>
        <w:autoSpaceDE w:val="0"/>
        <w:autoSpaceDN w:val="0"/>
        <w:adjustRightInd w:val="0"/>
        <w:spacing w:after="0" w:line="360" w:lineRule="auto"/>
        <w:ind w:firstLine="567"/>
        <w:jc w:val="both"/>
        <w:rPr>
          <w:rFonts w:ascii="Myriad Pro" w:hAnsi="Myriad Pro"/>
          <w:sz w:val="26"/>
          <w:szCs w:val="26"/>
        </w:rPr>
      </w:pPr>
      <w:r w:rsidRPr="00746EFC">
        <w:rPr>
          <w:rFonts w:ascii="Myriad Pro" w:hAnsi="Myriad Pro"/>
          <w:sz w:val="26"/>
          <w:szCs w:val="26"/>
        </w:rPr>
        <w:t xml:space="preserve">для 2012 года: </w:t>
      </w:r>
      <w:r w:rsidRPr="00746EFC">
        <w:rPr>
          <w:rFonts w:ascii="Myriad Pro" w:hAnsi="Myriad Pro"/>
          <w:noProof/>
          <w:sz w:val="26"/>
          <w:szCs w:val="26"/>
          <w:lang w:eastAsia="ru-RU"/>
        </w:rPr>
        <w:drawing>
          <wp:inline distT="0" distB="0" distL="0" distR="0" wp14:anchorId="75221B4F" wp14:editId="387E963E">
            <wp:extent cx="542925" cy="285750"/>
            <wp:effectExtent l="0" t="0" r="9525" b="0"/>
            <wp:docPr id="464" name="Рисунок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542925" cy="285750"/>
                    </a:xfrm>
                    <a:prstGeom prst="rect">
                      <a:avLst/>
                    </a:prstGeom>
                    <a:noFill/>
                    <a:ln>
                      <a:noFill/>
                    </a:ln>
                  </pic:spPr>
                </pic:pic>
              </a:graphicData>
            </a:graphic>
          </wp:inline>
        </w:drawing>
      </w:r>
      <w:r w:rsidRPr="00746EFC">
        <w:rPr>
          <w:rFonts w:ascii="Myriad Pro" w:hAnsi="Myriad Pro"/>
          <w:sz w:val="26"/>
          <w:szCs w:val="26"/>
        </w:rPr>
        <w:t xml:space="preserve"> = 1%;</w:t>
      </w:r>
    </w:p>
    <w:p w14:paraId="154DB13F" w14:textId="77777777" w:rsidR="00B10BA1" w:rsidRPr="00746EFC" w:rsidRDefault="00B10BA1" w:rsidP="004A0436">
      <w:pPr>
        <w:widowControl w:val="0"/>
        <w:autoSpaceDE w:val="0"/>
        <w:autoSpaceDN w:val="0"/>
        <w:adjustRightInd w:val="0"/>
        <w:spacing w:after="0" w:line="360" w:lineRule="auto"/>
        <w:ind w:firstLine="567"/>
        <w:jc w:val="both"/>
        <w:rPr>
          <w:rFonts w:ascii="Myriad Pro" w:hAnsi="Myriad Pro"/>
          <w:sz w:val="26"/>
          <w:szCs w:val="26"/>
        </w:rPr>
      </w:pPr>
      <w:r w:rsidRPr="00746EFC">
        <w:rPr>
          <w:rFonts w:ascii="Myriad Pro" w:hAnsi="Myriad Pro"/>
          <w:sz w:val="26"/>
          <w:szCs w:val="26"/>
        </w:rPr>
        <w:t xml:space="preserve">начиная с 2013 года: </w:t>
      </w:r>
      <w:r w:rsidRPr="00746EFC">
        <w:rPr>
          <w:rFonts w:ascii="Myriad Pro" w:hAnsi="Myriad Pro"/>
          <w:noProof/>
          <w:sz w:val="26"/>
          <w:szCs w:val="26"/>
          <w:lang w:eastAsia="ru-RU"/>
        </w:rPr>
        <w:drawing>
          <wp:inline distT="0" distB="0" distL="0" distR="0" wp14:anchorId="6B569BC4" wp14:editId="74A2A6D6">
            <wp:extent cx="514350" cy="285750"/>
            <wp:effectExtent l="0" t="0" r="0" b="0"/>
            <wp:docPr id="465" name="Рисунок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514350" cy="285750"/>
                    </a:xfrm>
                    <a:prstGeom prst="rect">
                      <a:avLst/>
                    </a:prstGeom>
                    <a:noFill/>
                    <a:ln>
                      <a:noFill/>
                    </a:ln>
                  </pic:spPr>
                </pic:pic>
              </a:graphicData>
            </a:graphic>
          </wp:inline>
        </w:drawing>
      </w:r>
      <w:r w:rsidRPr="00746EFC">
        <w:rPr>
          <w:rFonts w:ascii="Myriad Pro" w:hAnsi="Myriad Pro"/>
          <w:sz w:val="26"/>
          <w:szCs w:val="26"/>
        </w:rPr>
        <w:t xml:space="preserve"> = 2%.</w:t>
      </w:r>
    </w:p>
    <w:p w14:paraId="60958B10" w14:textId="77777777" w:rsidR="00B10BA1" w:rsidRPr="00746EFC" w:rsidRDefault="00B10BA1" w:rsidP="004A0436">
      <w:pPr>
        <w:spacing w:after="0" w:line="360" w:lineRule="auto"/>
        <w:ind w:firstLine="567"/>
        <w:contextualSpacing/>
        <w:jc w:val="both"/>
        <w:rPr>
          <w:rFonts w:ascii="Myriad Pro" w:hAnsi="Myriad Pro"/>
          <w:sz w:val="26"/>
          <w:szCs w:val="26"/>
        </w:rPr>
      </w:pPr>
      <w:r w:rsidRPr="00746EFC">
        <w:rPr>
          <w:rFonts w:ascii="Myriad Pro" w:hAnsi="Myriad Pro"/>
          <w:sz w:val="26"/>
          <w:szCs w:val="26"/>
        </w:rPr>
        <w:lastRenderedPageBreak/>
        <w:t xml:space="preserve">Таким образом, для филиала ПАО </w:t>
      </w:r>
      <w:r w:rsidR="00EE4D67" w:rsidRPr="00746EFC">
        <w:rPr>
          <w:rFonts w:ascii="Myriad Pro" w:hAnsi="Myriad Pro"/>
          <w:sz w:val="26"/>
          <w:szCs w:val="26"/>
        </w:rPr>
        <w:t>«</w:t>
      </w:r>
      <w:r w:rsidRPr="00746EFC">
        <w:rPr>
          <w:rFonts w:ascii="Myriad Pro" w:hAnsi="Myriad Pro"/>
          <w:sz w:val="26"/>
          <w:szCs w:val="26"/>
        </w:rPr>
        <w:t>МРСК Северо-Запада</w:t>
      </w:r>
      <w:r w:rsidR="00EE4D67" w:rsidRPr="00746EFC">
        <w:rPr>
          <w:rFonts w:ascii="Myriad Pro" w:hAnsi="Myriad Pro"/>
          <w:sz w:val="26"/>
          <w:szCs w:val="26"/>
        </w:rPr>
        <w:t>»</w:t>
      </w:r>
      <w:r w:rsidRPr="00746EFC">
        <w:rPr>
          <w:rFonts w:ascii="Myriad Pro" w:hAnsi="Myriad Pro"/>
          <w:sz w:val="26"/>
          <w:szCs w:val="26"/>
        </w:rPr>
        <w:t xml:space="preserve"> </w:t>
      </w:r>
      <w:r w:rsidR="00EE4D67" w:rsidRPr="00746EFC">
        <w:rPr>
          <w:rFonts w:ascii="Myriad Pro" w:hAnsi="Myriad Pro"/>
          <w:sz w:val="26"/>
          <w:szCs w:val="26"/>
        </w:rPr>
        <w:t>«</w:t>
      </w:r>
      <w:r w:rsidRPr="00746EFC">
        <w:rPr>
          <w:rFonts w:ascii="Myriad Pro" w:hAnsi="Myriad Pro"/>
          <w:sz w:val="26"/>
          <w:szCs w:val="26"/>
        </w:rPr>
        <w:t>Карелэнерго</w:t>
      </w:r>
      <w:r w:rsidR="00EE4D67" w:rsidRPr="00746EFC">
        <w:rPr>
          <w:rFonts w:ascii="Myriad Pro" w:hAnsi="Myriad Pro"/>
          <w:sz w:val="26"/>
          <w:szCs w:val="26"/>
        </w:rPr>
        <w:t>»</w:t>
      </w:r>
      <w:r w:rsidRPr="00746EFC">
        <w:rPr>
          <w:rFonts w:ascii="Myriad Pro" w:hAnsi="Myriad Pro"/>
          <w:sz w:val="26"/>
          <w:szCs w:val="26"/>
        </w:rPr>
        <w:t xml:space="preserve"> максимальный коэффициент для 2017 года применяется в размере 2%.</w:t>
      </w:r>
    </w:p>
    <w:p w14:paraId="6404C219" w14:textId="77777777" w:rsidR="00D16AD6" w:rsidRPr="00746EFC" w:rsidRDefault="00D16AD6" w:rsidP="004A0436">
      <w:pPr>
        <w:spacing w:after="0" w:line="360" w:lineRule="auto"/>
        <w:ind w:firstLine="567"/>
        <w:contextualSpacing/>
        <w:jc w:val="both"/>
        <w:rPr>
          <w:rFonts w:ascii="Myriad Pro" w:hAnsi="Myriad Pro"/>
          <w:sz w:val="26"/>
          <w:szCs w:val="26"/>
        </w:rPr>
      </w:pPr>
      <w:r w:rsidRPr="00746EFC">
        <w:rPr>
          <w:rFonts w:ascii="Myriad Pro" w:hAnsi="Myriad Pro"/>
          <w:sz w:val="26"/>
          <w:szCs w:val="26"/>
        </w:rPr>
        <w:t>Показатель уровня надежности и качества оказываемых услуг определяется в соответствии с пунктом 5.3 Методических указаний по расчету уровня надежности и качества поставляемых товаров и оказываемых услуг для организаций по управлению единой национальной электрической сетью и территориальных сетевых организаций, утвержденных приказом Минэнерго России от 27.11.2016 № 1256.</w:t>
      </w:r>
    </w:p>
    <w:p w14:paraId="25971865" w14:textId="77777777" w:rsidR="00D16AD6" w:rsidRPr="00746EFC" w:rsidRDefault="00D16AD6" w:rsidP="004A0436">
      <w:pPr>
        <w:spacing w:after="0" w:line="360" w:lineRule="auto"/>
        <w:contextualSpacing/>
        <w:jc w:val="center"/>
        <w:rPr>
          <w:rFonts w:ascii="Myriad Pro" w:hAnsi="Myriad Pro"/>
          <w:sz w:val="26"/>
          <w:szCs w:val="26"/>
        </w:rPr>
      </w:pPr>
      <w:r w:rsidRPr="00746EFC">
        <w:rPr>
          <w:rFonts w:ascii="Myriad Pro" w:hAnsi="Myriad Pro"/>
          <w:noProof/>
          <w:sz w:val="26"/>
          <w:szCs w:val="26"/>
          <w:lang w:eastAsia="ru-RU"/>
        </w:rPr>
        <w:drawing>
          <wp:inline distT="0" distB="0" distL="0" distR="0" wp14:anchorId="1EE74AAB" wp14:editId="2A283D64">
            <wp:extent cx="2576195" cy="254635"/>
            <wp:effectExtent l="19050" t="0" r="0" b="0"/>
            <wp:docPr id="494" name="Рисунок 8" descr="base_1_220786_328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base_1_220786_32815"/>
                    <pic:cNvPicPr preferRelativeResize="0">
                      <a:picLocks noChangeArrowheads="1"/>
                    </pic:cNvPicPr>
                  </pic:nvPicPr>
                  <pic:blipFill>
                    <a:blip r:embed="rId72" cstate="print"/>
                    <a:srcRect/>
                    <a:stretch>
                      <a:fillRect/>
                    </a:stretch>
                  </pic:blipFill>
                  <pic:spPr bwMode="auto">
                    <a:xfrm>
                      <a:off x="0" y="0"/>
                      <a:ext cx="2576195" cy="254635"/>
                    </a:xfrm>
                    <a:prstGeom prst="rect">
                      <a:avLst/>
                    </a:prstGeom>
                    <a:noFill/>
                    <a:ln w="9525">
                      <a:noFill/>
                      <a:miter lim="800000"/>
                      <a:headEnd/>
                      <a:tailEnd/>
                    </a:ln>
                  </pic:spPr>
                </pic:pic>
              </a:graphicData>
            </a:graphic>
          </wp:inline>
        </w:drawing>
      </w:r>
      <w:r w:rsidRPr="00746EFC">
        <w:rPr>
          <w:rFonts w:ascii="Myriad Pro" w:hAnsi="Myriad Pro"/>
          <w:sz w:val="26"/>
          <w:szCs w:val="26"/>
        </w:rPr>
        <w:t>,</w:t>
      </w:r>
    </w:p>
    <w:p w14:paraId="308F8FF7" w14:textId="77777777" w:rsidR="00D16AD6" w:rsidRPr="00746EFC" w:rsidRDefault="00D16AD6" w:rsidP="004A0436">
      <w:pPr>
        <w:spacing w:after="0" w:line="360" w:lineRule="auto"/>
        <w:ind w:firstLine="567"/>
        <w:contextualSpacing/>
        <w:jc w:val="both"/>
        <w:rPr>
          <w:rFonts w:ascii="Myriad Pro" w:hAnsi="Myriad Pro"/>
          <w:sz w:val="26"/>
          <w:szCs w:val="26"/>
        </w:rPr>
      </w:pPr>
    </w:p>
    <w:p w14:paraId="0E92D631" w14:textId="77777777" w:rsidR="00D16AD6" w:rsidRPr="00746EFC" w:rsidRDefault="00D16AD6" w:rsidP="004A0436">
      <w:pPr>
        <w:spacing w:after="0" w:line="360" w:lineRule="auto"/>
        <w:ind w:firstLine="567"/>
        <w:contextualSpacing/>
        <w:jc w:val="both"/>
        <w:rPr>
          <w:rFonts w:ascii="Myriad Pro" w:hAnsi="Myriad Pro"/>
          <w:sz w:val="26"/>
          <w:szCs w:val="26"/>
        </w:rPr>
      </w:pPr>
      <w:r w:rsidRPr="00746EFC">
        <w:rPr>
          <w:rFonts w:ascii="Myriad Pro" w:hAnsi="Myriad Pro"/>
          <w:sz w:val="26"/>
          <w:szCs w:val="26"/>
        </w:rPr>
        <w:t>где:</w:t>
      </w:r>
    </w:p>
    <w:p w14:paraId="322FD903" w14:textId="77777777" w:rsidR="00D16AD6" w:rsidRPr="00746EFC" w:rsidRDefault="00D16AD6" w:rsidP="004A0436">
      <w:pPr>
        <w:spacing w:after="0" w:line="360" w:lineRule="auto"/>
        <w:ind w:firstLine="567"/>
        <w:contextualSpacing/>
        <w:jc w:val="both"/>
        <w:rPr>
          <w:rFonts w:ascii="Myriad Pro" w:hAnsi="Myriad Pro"/>
          <w:sz w:val="26"/>
          <w:szCs w:val="26"/>
        </w:rPr>
      </w:pPr>
      <w:r w:rsidRPr="00746EFC">
        <w:rPr>
          <w:rFonts w:ascii="Myriad Pro" w:hAnsi="Myriad Pro"/>
          <w:noProof/>
          <w:sz w:val="26"/>
          <w:szCs w:val="26"/>
          <w:lang w:eastAsia="ru-RU"/>
        </w:rPr>
        <w:drawing>
          <wp:inline distT="0" distB="0" distL="0" distR="0" wp14:anchorId="64C7F2CD" wp14:editId="65BA9BA1">
            <wp:extent cx="142875" cy="158750"/>
            <wp:effectExtent l="19050" t="0" r="9525" b="0"/>
            <wp:docPr id="495" name="Рисунок 9" descr="base_1_220786_328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base_1_220786_32816"/>
                    <pic:cNvPicPr preferRelativeResize="0">
                      <a:picLocks noChangeArrowheads="1"/>
                    </pic:cNvPicPr>
                  </pic:nvPicPr>
                  <pic:blipFill>
                    <a:blip r:embed="rId73" cstate="print"/>
                    <a:srcRect/>
                    <a:stretch>
                      <a:fillRect/>
                    </a:stretch>
                  </pic:blipFill>
                  <pic:spPr bwMode="auto">
                    <a:xfrm>
                      <a:off x="0" y="0"/>
                      <a:ext cx="142875" cy="158750"/>
                    </a:xfrm>
                    <a:prstGeom prst="rect">
                      <a:avLst/>
                    </a:prstGeom>
                    <a:noFill/>
                    <a:ln w="9525">
                      <a:noFill/>
                      <a:miter lim="800000"/>
                      <a:headEnd/>
                      <a:tailEnd/>
                    </a:ln>
                  </pic:spPr>
                </pic:pic>
              </a:graphicData>
            </a:graphic>
          </wp:inline>
        </w:drawing>
      </w:r>
      <w:r w:rsidRPr="00746EFC">
        <w:rPr>
          <w:rFonts w:ascii="Myriad Pro" w:hAnsi="Myriad Pro"/>
          <w:sz w:val="26"/>
          <w:szCs w:val="26"/>
        </w:rPr>
        <w:t xml:space="preserve">, </w:t>
      </w:r>
      <w:r w:rsidRPr="00746EFC">
        <w:rPr>
          <w:rFonts w:ascii="Myriad Pro" w:hAnsi="Myriad Pro"/>
          <w:noProof/>
          <w:sz w:val="26"/>
          <w:szCs w:val="26"/>
          <w:lang w:eastAsia="ru-RU"/>
        </w:rPr>
        <w:drawing>
          <wp:inline distT="0" distB="0" distL="0" distR="0" wp14:anchorId="42F164AD" wp14:editId="41B01DFC">
            <wp:extent cx="207010" cy="214630"/>
            <wp:effectExtent l="19050" t="0" r="0" b="0"/>
            <wp:docPr id="496" name="Рисунок 10" descr="base_1_220786_328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base_1_220786_32817"/>
                    <pic:cNvPicPr preferRelativeResize="0">
                      <a:picLocks noChangeArrowheads="1"/>
                    </pic:cNvPicPr>
                  </pic:nvPicPr>
                  <pic:blipFill>
                    <a:blip r:embed="rId74" cstate="print"/>
                    <a:srcRect/>
                    <a:stretch>
                      <a:fillRect/>
                    </a:stretch>
                  </pic:blipFill>
                  <pic:spPr bwMode="auto">
                    <a:xfrm>
                      <a:off x="0" y="0"/>
                      <a:ext cx="207010" cy="214630"/>
                    </a:xfrm>
                    <a:prstGeom prst="rect">
                      <a:avLst/>
                    </a:prstGeom>
                    <a:noFill/>
                    <a:ln w="9525">
                      <a:noFill/>
                      <a:miter lim="800000"/>
                      <a:headEnd/>
                      <a:tailEnd/>
                    </a:ln>
                  </pic:spPr>
                </pic:pic>
              </a:graphicData>
            </a:graphic>
          </wp:inline>
        </w:drawing>
      </w:r>
      <w:r w:rsidRPr="00746EFC">
        <w:rPr>
          <w:rFonts w:ascii="Myriad Pro" w:hAnsi="Myriad Pro"/>
          <w:sz w:val="26"/>
          <w:szCs w:val="26"/>
        </w:rPr>
        <w:t xml:space="preserve"> и </w:t>
      </w:r>
      <w:r w:rsidRPr="00746EFC">
        <w:rPr>
          <w:rFonts w:ascii="Myriad Pro" w:hAnsi="Myriad Pro"/>
          <w:noProof/>
          <w:sz w:val="26"/>
          <w:szCs w:val="26"/>
          <w:lang w:eastAsia="ru-RU"/>
        </w:rPr>
        <w:drawing>
          <wp:inline distT="0" distB="0" distL="0" distR="0" wp14:anchorId="1C7B1DEC" wp14:editId="3A37A440">
            <wp:extent cx="207010" cy="214630"/>
            <wp:effectExtent l="19050" t="0" r="0" b="0"/>
            <wp:docPr id="497" name="Рисунок 11" descr="base_1_220786_328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base_1_220786_32818"/>
                    <pic:cNvPicPr preferRelativeResize="0">
                      <a:picLocks noChangeArrowheads="1"/>
                    </pic:cNvPicPr>
                  </pic:nvPicPr>
                  <pic:blipFill>
                    <a:blip r:embed="rId75" cstate="print"/>
                    <a:srcRect/>
                    <a:stretch>
                      <a:fillRect/>
                    </a:stretch>
                  </pic:blipFill>
                  <pic:spPr bwMode="auto">
                    <a:xfrm>
                      <a:off x="0" y="0"/>
                      <a:ext cx="207010" cy="214630"/>
                    </a:xfrm>
                    <a:prstGeom prst="rect">
                      <a:avLst/>
                    </a:prstGeom>
                    <a:noFill/>
                    <a:ln w="9525">
                      <a:noFill/>
                      <a:miter lim="800000"/>
                      <a:headEnd/>
                      <a:tailEnd/>
                    </a:ln>
                  </pic:spPr>
                </pic:pic>
              </a:graphicData>
            </a:graphic>
          </wp:inline>
        </w:drawing>
      </w:r>
      <w:r w:rsidRPr="00746EFC">
        <w:rPr>
          <w:rFonts w:ascii="Myriad Pro" w:hAnsi="Myriad Pro"/>
          <w:sz w:val="26"/>
          <w:szCs w:val="26"/>
        </w:rPr>
        <w:t>- коэффициенты значимости показателей надежности и качества оказываемых услуг:</w:t>
      </w:r>
    </w:p>
    <w:p w14:paraId="70A51F4E" w14:textId="77777777" w:rsidR="00D16AD6" w:rsidRPr="00746EFC" w:rsidRDefault="00D16AD6" w:rsidP="004A0436">
      <w:pPr>
        <w:spacing w:after="0" w:line="360" w:lineRule="auto"/>
        <w:ind w:firstLine="567"/>
        <w:contextualSpacing/>
        <w:jc w:val="both"/>
        <w:rPr>
          <w:rFonts w:ascii="Myriad Pro" w:hAnsi="Myriad Pro"/>
          <w:sz w:val="26"/>
          <w:szCs w:val="26"/>
        </w:rPr>
      </w:pPr>
      <w:r w:rsidRPr="00746EFC">
        <w:rPr>
          <w:rFonts w:ascii="Myriad Pro" w:hAnsi="Myriad Pro"/>
          <w:noProof/>
          <w:sz w:val="26"/>
          <w:szCs w:val="26"/>
          <w:lang w:eastAsia="ru-RU"/>
        </w:rPr>
        <w:drawing>
          <wp:inline distT="0" distB="0" distL="0" distR="0" wp14:anchorId="03A509F7" wp14:editId="6D7BEC9E">
            <wp:extent cx="612140" cy="207010"/>
            <wp:effectExtent l="0" t="0" r="0" b="0"/>
            <wp:docPr id="498" name="Рисунок 12" descr="base_1_220786_328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base_1_220786_32819"/>
                    <pic:cNvPicPr preferRelativeResize="0">
                      <a:picLocks noChangeArrowheads="1"/>
                    </pic:cNvPicPr>
                  </pic:nvPicPr>
                  <pic:blipFill>
                    <a:blip r:embed="rId76" cstate="print"/>
                    <a:srcRect/>
                    <a:stretch>
                      <a:fillRect/>
                    </a:stretch>
                  </pic:blipFill>
                  <pic:spPr bwMode="auto">
                    <a:xfrm>
                      <a:off x="0" y="0"/>
                      <a:ext cx="612140" cy="207010"/>
                    </a:xfrm>
                    <a:prstGeom prst="rect">
                      <a:avLst/>
                    </a:prstGeom>
                    <a:noFill/>
                    <a:ln w="9525">
                      <a:noFill/>
                      <a:miter lim="800000"/>
                      <a:headEnd/>
                      <a:tailEnd/>
                    </a:ln>
                  </pic:spPr>
                </pic:pic>
              </a:graphicData>
            </a:graphic>
          </wp:inline>
        </w:drawing>
      </w:r>
      <w:r w:rsidRPr="00746EFC">
        <w:rPr>
          <w:rFonts w:ascii="Myriad Pro" w:hAnsi="Myriad Pro"/>
          <w:sz w:val="26"/>
          <w:szCs w:val="26"/>
        </w:rPr>
        <w:t xml:space="preserve"> ,  </w:t>
      </w:r>
      <w:r w:rsidRPr="00746EFC">
        <w:rPr>
          <w:rFonts w:ascii="Myriad Pro" w:hAnsi="Myriad Pro"/>
          <w:noProof/>
          <w:sz w:val="26"/>
          <w:szCs w:val="26"/>
          <w:lang w:eastAsia="ru-RU"/>
        </w:rPr>
        <w:drawing>
          <wp:inline distT="0" distB="0" distL="0" distR="0" wp14:anchorId="463169D3" wp14:editId="70B5AA60">
            <wp:extent cx="668020" cy="214630"/>
            <wp:effectExtent l="19050" t="0" r="0" b="0"/>
            <wp:docPr id="499" name="Рисунок 13" descr="base_1_220786_328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descr="base_1_220786_32820"/>
                    <pic:cNvPicPr preferRelativeResize="0">
                      <a:picLocks noChangeArrowheads="1"/>
                    </pic:cNvPicPr>
                  </pic:nvPicPr>
                  <pic:blipFill>
                    <a:blip r:embed="rId77" cstate="print"/>
                    <a:srcRect/>
                    <a:stretch>
                      <a:fillRect/>
                    </a:stretch>
                  </pic:blipFill>
                  <pic:spPr bwMode="auto">
                    <a:xfrm>
                      <a:off x="0" y="0"/>
                      <a:ext cx="668020" cy="214630"/>
                    </a:xfrm>
                    <a:prstGeom prst="rect">
                      <a:avLst/>
                    </a:prstGeom>
                    <a:noFill/>
                    <a:ln w="9525">
                      <a:noFill/>
                      <a:miter lim="800000"/>
                      <a:headEnd/>
                      <a:tailEnd/>
                    </a:ln>
                  </pic:spPr>
                </pic:pic>
              </a:graphicData>
            </a:graphic>
          </wp:inline>
        </w:drawing>
      </w:r>
      <w:r w:rsidRPr="00746EFC">
        <w:rPr>
          <w:rFonts w:ascii="Myriad Pro" w:hAnsi="Myriad Pro"/>
          <w:sz w:val="26"/>
          <w:szCs w:val="26"/>
        </w:rPr>
        <w:t xml:space="preserve"> и </w:t>
      </w:r>
      <w:r w:rsidRPr="00746EFC">
        <w:rPr>
          <w:rFonts w:ascii="Myriad Pro" w:hAnsi="Myriad Pro"/>
          <w:noProof/>
          <w:sz w:val="26"/>
          <w:szCs w:val="26"/>
          <w:lang w:eastAsia="ru-RU"/>
        </w:rPr>
        <w:drawing>
          <wp:inline distT="0" distB="0" distL="0" distR="0" wp14:anchorId="04562635" wp14:editId="78046025">
            <wp:extent cx="588645" cy="214630"/>
            <wp:effectExtent l="19050" t="0" r="1905" b="0"/>
            <wp:docPr id="500" name="Рисунок 14" descr="base_1_220786_328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descr="base_1_220786_32821"/>
                    <pic:cNvPicPr preferRelativeResize="0">
                      <a:picLocks noChangeArrowheads="1"/>
                    </pic:cNvPicPr>
                  </pic:nvPicPr>
                  <pic:blipFill>
                    <a:blip r:embed="rId78" cstate="print"/>
                    <a:srcRect/>
                    <a:stretch>
                      <a:fillRect/>
                    </a:stretch>
                  </pic:blipFill>
                  <pic:spPr bwMode="auto">
                    <a:xfrm>
                      <a:off x="0" y="0"/>
                      <a:ext cx="588645" cy="214630"/>
                    </a:xfrm>
                    <a:prstGeom prst="rect">
                      <a:avLst/>
                    </a:prstGeom>
                    <a:noFill/>
                    <a:ln w="9525">
                      <a:noFill/>
                      <a:miter lim="800000"/>
                      <a:headEnd/>
                      <a:tailEnd/>
                    </a:ln>
                  </pic:spPr>
                </pic:pic>
              </a:graphicData>
            </a:graphic>
          </wp:inline>
        </w:drawing>
      </w:r>
      <w:r w:rsidRPr="00746EFC">
        <w:rPr>
          <w:rFonts w:ascii="Myriad Pro" w:hAnsi="Myriad Pro"/>
          <w:sz w:val="26"/>
          <w:szCs w:val="26"/>
        </w:rPr>
        <w:t xml:space="preserve"> ;</w:t>
      </w:r>
    </w:p>
    <w:p w14:paraId="09AEDDAA" w14:textId="77777777" w:rsidR="00D16AD6" w:rsidRPr="00746EFC" w:rsidRDefault="00D16AD6" w:rsidP="004A0436">
      <w:pPr>
        <w:spacing w:after="0" w:line="360" w:lineRule="auto"/>
        <w:ind w:firstLine="567"/>
        <w:contextualSpacing/>
        <w:jc w:val="both"/>
        <w:rPr>
          <w:rFonts w:ascii="Myriad Pro" w:hAnsi="Myriad Pro"/>
          <w:sz w:val="26"/>
          <w:szCs w:val="26"/>
        </w:rPr>
      </w:pPr>
      <w:proofErr w:type="spellStart"/>
      <w:r w:rsidRPr="00746EFC">
        <w:rPr>
          <w:rFonts w:ascii="Myriad Pro" w:hAnsi="Myriad Pro"/>
          <w:sz w:val="26"/>
          <w:szCs w:val="26"/>
        </w:rPr>
        <w:t>K</w:t>
      </w:r>
      <w:r w:rsidRPr="00746EFC">
        <w:rPr>
          <w:rFonts w:ascii="Myriad Pro" w:hAnsi="Myriad Pro"/>
          <w:sz w:val="26"/>
          <w:szCs w:val="26"/>
          <w:vertAlign w:val="subscript"/>
        </w:rPr>
        <w:t>над</w:t>
      </w:r>
      <w:proofErr w:type="spellEnd"/>
      <w:r w:rsidRPr="00746EFC">
        <w:rPr>
          <w:rFonts w:ascii="Myriad Pro" w:hAnsi="Myriad Pro"/>
          <w:sz w:val="26"/>
          <w:szCs w:val="26"/>
        </w:rPr>
        <w:t xml:space="preserve"> - коэффициент достижения (недостижения, перевыполнения) уровня надежности оказываемых услуг;</w:t>
      </w:r>
    </w:p>
    <w:p w14:paraId="147A6CA5" w14:textId="77777777" w:rsidR="00D16AD6" w:rsidRPr="00746EFC" w:rsidRDefault="00D16AD6" w:rsidP="004A0436">
      <w:pPr>
        <w:spacing w:after="0" w:line="360" w:lineRule="auto"/>
        <w:ind w:firstLine="567"/>
        <w:contextualSpacing/>
        <w:jc w:val="both"/>
        <w:rPr>
          <w:rFonts w:ascii="Myriad Pro" w:hAnsi="Myriad Pro"/>
          <w:sz w:val="26"/>
          <w:szCs w:val="26"/>
        </w:rPr>
      </w:pPr>
      <w:r w:rsidRPr="00746EFC">
        <w:rPr>
          <w:rFonts w:ascii="Myriad Pro" w:hAnsi="Myriad Pro"/>
          <w:sz w:val="26"/>
          <w:szCs w:val="26"/>
        </w:rPr>
        <w:t>K</w:t>
      </w:r>
      <w:r w:rsidRPr="00746EFC">
        <w:rPr>
          <w:rFonts w:ascii="Myriad Pro" w:hAnsi="Myriad Pro"/>
          <w:sz w:val="26"/>
          <w:szCs w:val="26"/>
          <w:vertAlign w:val="subscript"/>
        </w:rPr>
        <w:t>кач1</w:t>
      </w:r>
      <w:r w:rsidRPr="00746EFC">
        <w:rPr>
          <w:rFonts w:ascii="Myriad Pro" w:hAnsi="Myriad Pro"/>
          <w:sz w:val="26"/>
          <w:szCs w:val="26"/>
        </w:rPr>
        <w:t xml:space="preserve"> и K</w:t>
      </w:r>
      <w:r w:rsidRPr="00746EFC">
        <w:rPr>
          <w:rFonts w:ascii="Myriad Pro" w:hAnsi="Myriad Pro"/>
          <w:sz w:val="26"/>
          <w:szCs w:val="26"/>
          <w:vertAlign w:val="subscript"/>
        </w:rPr>
        <w:t>кач2</w:t>
      </w:r>
      <w:r w:rsidRPr="00746EFC">
        <w:rPr>
          <w:rFonts w:ascii="Myriad Pro" w:hAnsi="Myriad Pro"/>
          <w:sz w:val="26"/>
          <w:szCs w:val="26"/>
        </w:rPr>
        <w:t xml:space="preserve"> - коэффициенты достижения (недостижения, перевыполнения) уровня качества оказываемых услуг.</w:t>
      </w:r>
    </w:p>
    <w:p w14:paraId="37A6BE06" w14:textId="77777777" w:rsidR="009D5B59" w:rsidRPr="00746EFC" w:rsidRDefault="009D5B59" w:rsidP="00D64492">
      <w:pPr>
        <w:pStyle w:val="afffc"/>
      </w:pPr>
      <w:r w:rsidRPr="00746EFC">
        <w:t>С использованием информации, представленной Филиалам о показателях надежности и качества письмом от 30.03.2018 года исх. № МР2/3/108-06/2598 исполнителем произведен расчет обобщенного показателя уровня надежности и качества.</w:t>
      </w:r>
    </w:p>
    <w:tbl>
      <w:tblPr>
        <w:tblStyle w:val="afffe"/>
        <w:tblW w:w="5000" w:type="pct"/>
        <w:tblLayout w:type="fixed"/>
        <w:tblLook w:val="04A0" w:firstRow="1" w:lastRow="0" w:firstColumn="1" w:lastColumn="0" w:noHBand="0" w:noVBand="1"/>
      </w:tblPr>
      <w:tblGrid>
        <w:gridCol w:w="2309"/>
        <w:gridCol w:w="2510"/>
        <w:gridCol w:w="1318"/>
        <w:gridCol w:w="1573"/>
        <w:gridCol w:w="1634"/>
      </w:tblGrid>
      <w:tr w:rsidR="00602123" w:rsidRPr="00746EFC" w14:paraId="04A1EE2D" w14:textId="77777777" w:rsidTr="008B31CF">
        <w:trPr>
          <w:cnfStyle w:val="100000000000" w:firstRow="1" w:lastRow="0" w:firstColumn="0" w:lastColumn="0" w:oddVBand="0" w:evenVBand="0" w:oddHBand="0"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2345" w:type="dxa"/>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hideMark/>
          </w:tcPr>
          <w:p w14:paraId="12D4BBFB" w14:textId="77777777" w:rsidR="009D5B59" w:rsidRPr="00746EFC" w:rsidRDefault="007D4594" w:rsidP="007D4594">
            <w:pPr>
              <w:jc w:val="center"/>
              <w:rPr>
                <w:rFonts w:eastAsia="Times New Roman" w:cs="Times New Roman"/>
                <w:sz w:val="20"/>
                <w:szCs w:val="20"/>
                <w:lang w:eastAsia="ru-RU"/>
              </w:rPr>
            </w:pPr>
            <w:r w:rsidRPr="00746EFC">
              <w:rPr>
                <w:rFonts w:eastAsia="Times New Roman" w:cs="Times New Roman"/>
                <w:sz w:val="20"/>
                <w:szCs w:val="20"/>
                <w:lang w:eastAsia="ru-RU"/>
              </w:rPr>
              <w:t>Филиал</w:t>
            </w:r>
          </w:p>
        </w:tc>
        <w:tc>
          <w:tcPr>
            <w:tcW w:w="2550" w:type="dxa"/>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hideMark/>
          </w:tcPr>
          <w:p w14:paraId="063C50D2" w14:textId="77777777" w:rsidR="009D5B59" w:rsidRPr="00746EFC" w:rsidRDefault="009D5B59" w:rsidP="008853BE">
            <w:pP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Показатель</w:t>
            </w:r>
          </w:p>
        </w:tc>
        <w:tc>
          <w:tcPr>
            <w:tcW w:w="1337" w:type="dxa"/>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hideMark/>
          </w:tcPr>
          <w:p w14:paraId="52F54A73" w14:textId="77777777" w:rsidR="009D5B59" w:rsidRPr="00746EFC" w:rsidRDefault="009D5B59" w:rsidP="008853BE">
            <w:pP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План 2017 г.</w:t>
            </w:r>
          </w:p>
        </w:tc>
        <w:tc>
          <w:tcPr>
            <w:tcW w:w="1596" w:type="dxa"/>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hideMark/>
          </w:tcPr>
          <w:p w14:paraId="27360687" w14:textId="77777777" w:rsidR="009D5B59" w:rsidRPr="00746EFC" w:rsidRDefault="009D5B59" w:rsidP="008853BE">
            <w:pP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Факт 2017г. по постановлению Госкомитета</w:t>
            </w:r>
          </w:p>
        </w:tc>
        <w:tc>
          <w:tcPr>
            <w:tcW w:w="1658" w:type="dxa"/>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hideMark/>
          </w:tcPr>
          <w:p w14:paraId="5EA54055" w14:textId="77777777" w:rsidR="009D5B59" w:rsidRPr="00746EFC" w:rsidRDefault="009D5B59" w:rsidP="008853BE">
            <w:pP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Отклонение,</w:t>
            </w:r>
            <w:r w:rsidR="00CC1A16">
              <w:rPr>
                <w:rFonts w:eastAsia="Times New Roman" w:cs="Times New Roman"/>
                <w:sz w:val="20"/>
                <w:szCs w:val="20"/>
                <w:lang w:eastAsia="ru-RU"/>
              </w:rPr>
              <w:t xml:space="preserve"> </w:t>
            </w:r>
            <w:r w:rsidR="00CC1A16">
              <w:rPr>
                <w:rFonts w:eastAsia="Times New Roman" w:cs="Times New Roman"/>
                <w:sz w:val="20"/>
                <w:szCs w:val="20"/>
                <w:lang w:eastAsia="ru-RU"/>
              </w:rPr>
              <w:br/>
            </w:r>
            <w:r w:rsidRPr="00746EFC">
              <w:rPr>
                <w:rFonts w:eastAsia="Times New Roman" w:cs="Times New Roman"/>
                <w:sz w:val="20"/>
                <w:szCs w:val="20"/>
                <w:lang w:eastAsia="ru-RU"/>
              </w:rPr>
              <w:t>%</w:t>
            </w:r>
          </w:p>
        </w:tc>
      </w:tr>
      <w:tr w:rsidR="00602123" w:rsidRPr="00746EFC" w14:paraId="480D708F" w14:textId="77777777" w:rsidTr="008B31CF">
        <w:trPr>
          <w:trHeight w:val="509"/>
        </w:trPr>
        <w:tc>
          <w:tcPr>
            <w:cnfStyle w:val="001000000000" w:firstRow="0" w:lastRow="0" w:firstColumn="1" w:lastColumn="0" w:oddVBand="0" w:evenVBand="0" w:oddHBand="0" w:evenHBand="0" w:firstRowFirstColumn="0" w:firstRowLastColumn="0" w:lastRowFirstColumn="0" w:lastRowLastColumn="0"/>
            <w:tcW w:w="2345" w:type="dxa"/>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hideMark/>
          </w:tcPr>
          <w:p w14:paraId="533ADA09" w14:textId="77777777" w:rsidR="009D5B59" w:rsidRPr="00746EFC" w:rsidRDefault="009D5B59" w:rsidP="008853BE">
            <w:pPr>
              <w:rPr>
                <w:rFonts w:eastAsia="Times New Roman" w:cs="Times New Roman"/>
                <w:sz w:val="20"/>
                <w:szCs w:val="20"/>
                <w:lang w:eastAsia="ru-RU"/>
              </w:rPr>
            </w:pPr>
          </w:p>
        </w:tc>
        <w:tc>
          <w:tcPr>
            <w:tcW w:w="2550" w:type="dxa"/>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hideMark/>
          </w:tcPr>
          <w:p w14:paraId="13CB7320" w14:textId="77777777" w:rsidR="009D5B59" w:rsidRPr="00746EFC" w:rsidRDefault="009D5B5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p>
        </w:tc>
        <w:tc>
          <w:tcPr>
            <w:tcW w:w="1337" w:type="dxa"/>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hideMark/>
          </w:tcPr>
          <w:p w14:paraId="7F0C3CA8" w14:textId="77777777" w:rsidR="009D5B59" w:rsidRPr="00746EFC" w:rsidRDefault="009D5B5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p>
        </w:tc>
        <w:tc>
          <w:tcPr>
            <w:tcW w:w="1596" w:type="dxa"/>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hideMark/>
          </w:tcPr>
          <w:p w14:paraId="137FF56A" w14:textId="77777777" w:rsidR="009D5B59" w:rsidRPr="00746EFC" w:rsidRDefault="009D5B5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p>
        </w:tc>
        <w:tc>
          <w:tcPr>
            <w:tcW w:w="1658" w:type="dxa"/>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hideMark/>
          </w:tcPr>
          <w:p w14:paraId="2EF6AB11" w14:textId="77777777" w:rsidR="009D5B59" w:rsidRPr="00746EFC" w:rsidRDefault="009D5B5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p>
        </w:tc>
      </w:tr>
      <w:tr w:rsidR="009D5B59" w:rsidRPr="00746EFC" w14:paraId="3B2B5B78" w14:textId="77777777" w:rsidTr="008B31CF">
        <w:tc>
          <w:tcPr>
            <w:cnfStyle w:val="001000000000" w:firstRow="0" w:lastRow="0" w:firstColumn="1" w:lastColumn="0" w:oddVBand="0" w:evenVBand="0" w:oddHBand="0" w:evenHBand="0" w:firstRowFirstColumn="0" w:firstRowLastColumn="0" w:lastRowFirstColumn="0" w:lastRowLastColumn="0"/>
            <w:tcW w:w="2345" w:type="dxa"/>
            <w:vMerge w:val="restart"/>
            <w:tcBorders>
              <w:top w:val="single" w:sz="4" w:space="0" w:color="auto"/>
            </w:tcBorders>
            <w:noWrap/>
            <w:hideMark/>
          </w:tcPr>
          <w:p w14:paraId="46A3FF6E" w14:textId="77777777" w:rsidR="009D5B59" w:rsidRPr="00746EFC" w:rsidRDefault="007D4594" w:rsidP="008853BE">
            <w:pPr>
              <w:jc w:val="center"/>
              <w:rPr>
                <w:rFonts w:eastAsia="Times New Roman" w:cs="Times New Roman"/>
                <w:sz w:val="20"/>
                <w:szCs w:val="20"/>
                <w:lang w:eastAsia="ru-RU"/>
              </w:rPr>
            </w:pPr>
            <w:r w:rsidRPr="00746EFC">
              <w:rPr>
                <w:rFonts w:eastAsia="Times New Roman" w:cs="Times New Roman"/>
                <w:sz w:val="20"/>
                <w:szCs w:val="20"/>
                <w:lang w:eastAsia="ru-RU"/>
              </w:rPr>
              <w:t>Филиал ПАО «МРСК Северо-Запада» «</w:t>
            </w:r>
            <w:r w:rsidR="009D5B59" w:rsidRPr="00746EFC">
              <w:rPr>
                <w:rFonts w:eastAsia="Times New Roman" w:cs="Times New Roman"/>
                <w:sz w:val="20"/>
                <w:szCs w:val="20"/>
                <w:lang w:eastAsia="ru-RU"/>
              </w:rPr>
              <w:t>Карелэнерго</w:t>
            </w:r>
            <w:r w:rsidRPr="00746EFC">
              <w:rPr>
                <w:rFonts w:eastAsia="Times New Roman" w:cs="Times New Roman"/>
                <w:sz w:val="20"/>
                <w:szCs w:val="20"/>
                <w:lang w:eastAsia="ru-RU"/>
              </w:rPr>
              <w:t>»</w:t>
            </w:r>
          </w:p>
        </w:tc>
        <w:tc>
          <w:tcPr>
            <w:tcW w:w="2550" w:type="dxa"/>
            <w:tcBorders>
              <w:top w:val="single" w:sz="4" w:space="0" w:color="auto"/>
            </w:tcBorders>
            <w:noWrap/>
            <w:hideMark/>
          </w:tcPr>
          <w:p w14:paraId="1C8B04DE" w14:textId="77777777" w:rsidR="009D5B59" w:rsidRPr="00746EFC" w:rsidRDefault="009D5B59" w:rsidP="007D4594">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 xml:space="preserve">Показатель средней продолжительности прекращений передачи </w:t>
            </w:r>
            <w:r w:rsidR="007D4594" w:rsidRPr="00746EFC">
              <w:rPr>
                <w:rFonts w:eastAsia="Times New Roman" w:cs="Times New Roman"/>
                <w:sz w:val="20"/>
                <w:szCs w:val="20"/>
                <w:lang w:eastAsia="ru-RU"/>
              </w:rPr>
              <w:t>электроэнергии</w:t>
            </w:r>
          </w:p>
        </w:tc>
        <w:tc>
          <w:tcPr>
            <w:tcW w:w="1337" w:type="dxa"/>
            <w:tcBorders>
              <w:top w:val="single" w:sz="4" w:space="0" w:color="auto"/>
            </w:tcBorders>
            <w:hideMark/>
          </w:tcPr>
          <w:p w14:paraId="1C466D53" w14:textId="77777777" w:rsidR="009D5B59" w:rsidRPr="00746EFC" w:rsidRDefault="009D5B59" w:rsidP="007D4594">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0,2630</w:t>
            </w:r>
          </w:p>
        </w:tc>
        <w:tc>
          <w:tcPr>
            <w:tcW w:w="1596" w:type="dxa"/>
            <w:tcBorders>
              <w:top w:val="single" w:sz="4" w:space="0" w:color="auto"/>
            </w:tcBorders>
            <w:hideMark/>
          </w:tcPr>
          <w:p w14:paraId="54DCD73A" w14:textId="77777777" w:rsidR="009D5B59" w:rsidRPr="00746EFC" w:rsidRDefault="009D5B59" w:rsidP="007D4594">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0,0723</w:t>
            </w:r>
          </w:p>
        </w:tc>
        <w:tc>
          <w:tcPr>
            <w:tcW w:w="1658" w:type="dxa"/>
            <w:tcBorders>
              <w:top w:val="single" w:sz="4" w:space="0" w:color="auto"/>
            </w:tcBorders>
            <w:noWrap/>
            <w:hideMark/>
          </w:tcPr>
          <w:p w14:paraId="3739B040" w14:textId="77777777" w:rsidR="009D5B59" w:rsidRPr="00746EFC" w:rsidRDefault="009D5B59" w:rsidP="007D4594">
            <w:pPr>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eastAsia="ru-RU"/>
              </w:rPr>
            </w:pPr>
            <w:r w:rsidRPr="00746EFC">
              <w:rPr>
                <w:rFonts w:eastAsia="Times New Roman" w:cs="Calibri"/>
                <w:sz w:val="20"/>
                <w:szCs w:val="20"/>
                <w:lang w:eastAsia="ru-RU"/>
              </w:rPr>
              <w:t>- 72,5</w:t>
            </w:r>
          </w:p>
        </w:tc>
      </w:tr>
      <w:tr w:rsidR="009D5B59" w:rsidRPr="00746EFC" w14:paraId="67D0E7E8" w14:textId="77777777" w:rsidTr="007D4594">
        <w:tc>
          <w:tcPr>
            <w:cnfStyle w:val="001000000000" w:firstRow="0" w:lastRow="0" w:firstColumn="1" w:lastColumn="0" w:oddVBand="0" w:evenVBand="0" w:oddHBand="0" w:evenHBand="0" w:firstRowFirstColumn="0" w:firstRowLastColumn="0" w:lastRowFirstColumn="0" w:lastRowLastColumn="0"/>
            <w:tcW w:w="2345" w:type="dxa"/>
            <w:vMerge/>
            <w:hideMark/>
          </w:tcPr>
          <w:p w14:paraId="0960EABB" w14:textId="77777777" w:rsidR="009D5B59" w:rsidRPr="00746EFC" w:rsidRDefault="009D5B59" w:rsidP="008853BE">
            <w:pPr>
              <w:rPr>
                <w:rFonts w:eastAsia="Times New Roman" w:cs="Times New Roman"/>
                <w:sz w:val="20"/>
                <w:szCs w:val="20"/>
                <w:lang w:eastAsia="ru-RU"/>
              </w:rPr>
            </w:pPr>
          </w:p>
        </w:tc>
        <w:tc>
          <w:tcPr>
            <w:tcW w:w="2550" w:type="dxa"/>
            <w:noWrap/>
            <w:hideMark/>
          </w:tcPr>
          <w:p w14:paraId="6619BD21" w14:textId="77777777" w:rsidR="009D5B59" w:rsidRPr="00746EFC" w:rsidRDefault="009D5B5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Показатель уровня качества обслуживания потребителей</w:t>
            </w:r>
          </w:p>
        </w:tc>
        <w:tc>
          <w:tcPr>
            <w:tcW w:w="1337" w:type="dxa"/>
            <w:noWrap/>
            <w:hideMark/>
          </w:tcPr>
          <w:p w14:paraId="047999D9" w14:textId="77777777" w:rsidR="009D5B59" w:rsidRPr="00746EFC" w:rsidRDefault="009D5B59" w:rsidP="007D4594">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1,0102</w:t>
            </w:r>
          </w:p>
        </w:tc>
        <w:tc>
          <w:tcPr>
            <w:tcW w:w="1596" w:type="dxa"/>
            <w:noWrap/>
            <w:hideMark/>
          </w:tcPr>
          <w:p w14:paraId="480FBACD" w14:textId="77777777" w:rsidR="009D5B59" w:rsidRPr="00746EFC" w:rsidRDefault="009D5B59" w:rsidP="007D4594">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0,9656</w:t>
            </w:r>
          </w:p>
        </w:tc>
        <w:tc>
          <w:tcPr>
            <w:tcW w:w="1658" w:type="dxa"/>
            <w:hideMark/>
          </w:tcPr>
          <w:p w14:paraId="1E7E2151" w14:textId="77777777" w:rsidR="009D5B59" w:rsidRPr="00746EFC" w:rsidRDefault="009D5B59" w:rsidP="007D4594">
            <w:pPr>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eastAsia="ru-RU"/>
              </w:rPr>
            </w:pPr>
            <w:r w:rsidRPr="00746EFC">
              <w:rPr>
                <w:rFonts w:eastAsia="Times New Roman" w:cs="Calibri"/>
                <w:sz w:val="20"/>
                <w:szCs w:val="20"/>
                <w:lang w:eastAsia="ru-RU"/>
              </w:rPr>
              <w:t>- 4,41</w:t>
            </w:r>
          </w:p>
        </w:tc>
      </w:tr>
    </w:tbl>
    <w:p w14:paraId="545D940F" w14:textId="77777777" w:rsidR="009D5B59" w:rsidRPr="00746EFC" w:rsidRDefault="009D5B59" w:rsidP="00D64492">
      <w:pPr>
        <w:pStyle w:val="affff"/>
      </w:pPr>
      <w:r w:rsidRPr="00746EFC">
        <w:lastRenderedPageBreak/>
        <w:t xml:space="preserve">В соответствии со Стандартами раскрытия информации показатели надежности и качества оказываемых услуг публикуются на официальном сайте ПАО </w:t>
      </w:r>
      <w:r w:rsidR="00EE4D67" w:rsidRPr="00746EFC">
        <w:t>«</w:t>
      </w:r>
      <w:r w:rsidRPr="00746EFC">
        <w:t>МРСК Северо-Запада</w:t>
      </w:r>
      <w:r w:rsidR="00EE4D67" w:rsidRPr="00746EFC">
        <w:t>»</w:t>
      </w:r>
      <w:r w:rsidRPr="00746EFC">
        <w:t xml:space="preserve"> (https://clients.mrsksevzap.ru/reports, Потребителям</w:t>
      </w:r>
      <w:r w:rsidR="00EE4D67" w:rsidRPr="00746EFC">
        <w:t>»</w:t>
      </w:r>
      <w:r w:rsidRPr="00746EFC">
        <w:t xml:space="preserve"> Обслуживание потребителей</w:t>
      </w:r>
      <w:r w:rsidR="00EE4D67" w:rsidRPr="00746EFC">
        <w:t>»</w:t>
      </w:r>
      <w:r w:rsidRPr="00746EFC">
        <w:t xml:space="preserve"> Подлежащая раскрытию информация). </w:t>
      </w:r>
    </w:p>
    <w:p w14:paraId="2505E90E" w14:textId="77777777" w:rsidR="007D4594" w:rsidRPr="00746EFC" w:rsidRDefault="00B10BA1" w:rsidP="004A0436">
      <w:pPr>
        <w:spacing w:after="0" w:line="360" w:lineRule="auto"/>
        <w:ind w:firstLine="567"/>
        <w:contextualSpacing/>
        <w:jc w:val="both"/>
        <w:rPr>
          <w:rFonts w:ascii="Myriad Pro" w:hAnsi="Myriad Pro"/>
          <w:sz w:val="26"/>
          <w:szCs w:val="26"/>
        </w:rPr>
      </w:pPr>
      <w:r w:rsidRPr="00746EFC">
        <w:rPr>
          <w:rFonts w:ascii="Myriad Pro" w:hAnsi="Myriad Pro"/>
          <w:sz w:val="26"/>
          <w:szCs w:val="26"/>
        </w:rPr>
        <w:t xml:space="preserve">Обобщенный показатель по качеству и надежности оказанных услуг по передаче электрической энергии, в соответствии с утвержденными фактическими значениями показателей надежности и качества оказываемых услуг, составит </w:t>
      </w:r>
    </w:p>
    <w:p w14:paraId="6ECA7D3F" w14:textId="77777777" w:rsidR="0065540D" w:rsidRPr="00746EFC" w:rsidRDefault="0065540D" w:rsidP="007D4594">
      <w:pPr>
        <w:spacing w:after="0" w:line="360" w:lineRule="auto"/>
        <w:contextualSpacing/>
        <w:jc w:val="center"/>
        <w:rPr>
          <w:rFonts w:ascii="Myriad Pro" w:hAnsi="Myriad Pro"/>
          <w:sz w:val="26"/>
          <w:szCs w:val="26"/>
        </w:rPr>
      </w:pPr>
      <w:proofErr w:type="spellStart"/>
      <w:r w:rsidRPr="00746EFC">
        <w:rPr>
          <w:rFonts w:ascii="Myriad Pro" w:hAnsi="Myriad Pro"/>
          <w:sz w:val="26"/>
          <w:szCs w:val="26"/>
        </w:rPr>
        <w:t>К</w:t>
      </w:r>
      <w:r w:rsidRPr="00746EFC">
        <w:rPr>
          <w:rFonts w:ascii="Myriad Pro" w:hAnsi="Myriad Pro"/>
          <w:sz w:val="26"/>
          <w:szCs w:val="26"/>
          <w:vertAlign w:val="subscript"/>
        </w:rPr>
        <w:t>об</w:t>
      </w:r>
      <w:proofErr w:type="spellEnd"/>
      <w:r w:rsidRPr="00746EFC">
        <w:rPr>
          <w:rFonts w:ascii="Myriad Pro" w:hAnsi="Myriad Pro"/>
          <w:sz w:val="26"/>
          <w:szCs w:val="26"/>
        </w:rPr>
        <w:t xml:space="preserve"> = 0,65*1+0,25*0+0,1*0 = 0,65.</w:t>
      </w:r>
    </w:p>
    <w:tbl>
      <w:tblPr>
        <w:tblStyle w:val="afffe"/>
        <w:tblW w:w="5000" w:type="pct"/>
        <w:tblLayout w:type="fixed"/>
        <w:tblLook w:val="04A0" w:firstRow="1" w:lastRow="0" w:firstColumn="1" w:lastColumn="0" w:noHBand="0" w:noVBand="1"/>
      </w:tblPr>
      <w:tblGrid>
        <w:gridCol w:w="6271"/>
        <w:gridCol w:w="1719"/>
        <w:gridCol w:w="1354"/>
      </w:tblGrid>
      <w:tr w:rsidR="00602123" w:rsidRPr="00746EFC" w14:paraId="67DC069A" w14:textId="77777777" w:rsidTr="008B31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6933DECF" w14:textId="77777777" w:rsidR="00602123" w:rsidRPr="00746EFC" w:rsidRDefault="00602123" w:rsidP="008853BE">
            <w:pPr>
              <w:jc w:val="center"/>
              <w:rPr>
                <w:rFonts w:eastAsia="Times New Roman" w:cs="Times New Roman"/>
                <w:bCs/>
                <w:sz w:val="20"/>
                <w:szCs w:val="20"/>
                <w:lang w:eastAsia="ru-RU"/>
              </w:rPr>
            </w:pPr>
            <w:r w:rsidRPr="00746EFC">
              <w:rPr>
                <w:rFonts w:eastAsia="Times New Roman" w:cs="Times New Roman"/>
                <w:bCs/>
                <w:sz w:val="20"/>
                <w:szCs w:val="20"/>
                <w:lang w:eastAsia="ru-RU"/>
              </w:rPr>
              <w:t>Наименование показателя</w:t>
            </w:r>
          </w:p>
        </w:tc>
        <w:tc>
          <w:tcPr>
            <w:tcW w:w="17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5F78E09" w14:textId="77777777" w:rsidR="00602123" w:rsidRPr="00746EFC" w:rsidRDefault="00602123" w:rsidP="008853BE">
            <w:pPr>
              <w:cnfStyle w:val="100000000000" w:firstRow="1" w:lastRow="0" w:firstColumn="0" w:lastColumn="0" w:oddVBand="0" w:evenVBand="0" w:oddHBand="0" w:evenHBand="0" w:firstRowFirstColumn="0" w:firstRowLastColumn="0" w:lastRowFirstColumn="0" w:lastRowLastColumn="0"/>
              <w:rPr>
                <w:rFonts w:eastAsia="Times New Roman" w:cs="Times New Roman"/>
                <w:bCs/>
                <w:sz w:val="20"/>
                <w:szCs w:val="20"/>
                <w:lang w:eastAsia="ru-RU"/>
              </w:rPr>
            </w:pPr>
            <w:r w:rsidRPr="00746EFC">
              <w:rPr>
                <w:rFonts w:eastAsia="Times New Roman" w:cs="Times New Roman"/>
                <w:bCs/>
                <w:sz w:val="20"/>
                <w:szCs w:val="20"/>
                <w:lang w:eastAsia="ru-RU"/>
              </w:rPr>
              <w:t>Обозначения в Методических указаниях</w:t>
            </w:r>
          </w:p>
        </w:tc>
        <w:tc>
          <w:tcPr>
            <w:tcW w:w="14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51092CA" w14:textId="77777777" w:rsidR="00602123" w:rsidRPr="00746EFC" w:rsidRDefault="00602123" w:rsidP="008853BE">
            <w:pPr>
              <w:cnfStyle w:val="100000000000" w:firstRow="1" w:lastRow="0" w:firstColumn="0" w:lastColumn="0" w:oddVBand="0" w:evenVBand="0" w:oddHBand="0" w:evenHBand="0" w:firstRowFirstColumn="0" w:firstRowLastColumn="0" w:lastRowFirstColumn="0" w:lastRowLastColumn="0"/>
              <w:rPr>
                <w:rFonts w:eastAsia="Times New Roman" w:cs="Times New Roman"/>
                <w:bCs/>
                <w:sz w:val="20"/>
                <w:szCs w:val="20"/>
                <w:lang w:eastAsia="ru-RU"/>
              </w:rPr>
            </w:pPr>
            <w:r w:rsidRPr="00746EFC">
              <w:rPr>
                <w:rFonts w:eastAsia="Times New Roman" w:cs="Times New Roman"/>
                <w:bCs/>
                <w:sz w:val="20"/>
                <w:szCs w:val="20"/>
                <w:lang w:eastAsia="ru-RU"/>
              </w:rPr>
              <w:t xml:space="preserve">По данным экспертной группы </w:t>
            </w:r>
          </w:p>
        </w:tc>
      </w:tr>
      <w:tr w:rsidR="00602123" w:rsidRPr="00746EFC" w14:paraId="250618A1" w14:textId="77777777" w:rsidTr="008B31CF">
        <w:tc>
          <w:tcPr>
            <w:cnfStyle w:val="001000000000" w:firstRow="0" w:lastRow="0" w:firstColumn="1" w:lastColumn="0" w:oddVBand="0" w:evenVBand="0" w:oddHBand="0" w:evenHBand="0" w:firstRowFirstColumn="0" w:firstRowLastColumn="0" w:lastRowFirstColumn="0" w:lastRowLastColumn="0"/>
            <w:tcW w:w="6521" w:type="dxa"/>
            <w:tcBorders>
              <w:top w:val="single" w:sz="4" w:space="0" w:color="FFFFFF" w:themeColor="background1"/>
            </w:tcBorders>
            <w:hideMark/>
          </w:tcPr>
          <w:p w14:paraId="7EF63D20" w14:textId="77777777" w:rsidR="00602123" w:rsidRPr="00746EFC" w:rsidRDefault="00602123" w:rsidP="008853BE">
            <w:pPr>
              <w:rPr>
                <w:rFonts w:eastAsia="Times New Roman" w:cs="Times New Roman"/>
                <w:sz w:val="20"/>
                <w:szCs w:val="20"/>
                <w:lang w:eastAsia="ru-RU"/>
              </w:rPr>
            </w:pPr>
            <w:r w:rsidRPr="00746EFC">
              <w:rPr>
                <w:rFonts w:eastAsia="Times New Roman" w:cs="Times New Roman"/>
                <w:sz w:val="20"/>
                <w:szCs w:val="20"/>
                <w:lang w:eastAsia="ru-RU"/>
              </w:rPr>
              <w:t>Оценка достижения показателя уровня надежности оказываемых услуг</w:t>
            </w:r>
          </w:p>
        </w:tc>
        <w:tc>
          <w:tcPr>
            <w:tcW w:w="1780" w:type="dxa"/>
            <w:tcBorders>
              <w:top w:val="single" w:sz="4" w:space="0" w:color="FFFFFF" w:themeColor="background1"/>
            </w:tcBorders>
            <w:hideMark/>
          </w:tcPr>
          <w:p w14:paraId="4793E624" w14:textId="77777777" w:rsidR="00602123" w:rsidRPr="00746EFC" w:rsidRDefault="00602123"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 xml:space="preserve"> </w:t>
            </w:r>
            <w:proofErr w:type="spellStart"/>
            <w:r w:rsidRPr="00746EFC">
              <w:rPr>
                <w:rFonts w:eastAsia="Times New Roman" w:cs="Times New Roman"/>
                <w:sz w:val="20"/>
                <w:szCs w:val="20"/>
                <w:lang w:eastAsia="ru-RU"/>
              </w:rPr>
              <w:t>К</w:t>
            </w:r>
            <w:r w:rsidRPr="00746EFC">
              <w:rPr>
                <w:rFonts w:eastAsia="Times New Roman" w:cs="Times New Roman"/>
                <w:i/>
                <w:iCs/>
                <w:sz w:val="20"/>
                <w:szCs w:val="20"/>
                <w:lang w:eastAsia="ru-RU"/>
              </w:rPr>
              <w:t>над</w:t>
            </w:r>
            <w:proofErr w:type="spellEnd"/>
          </w:p>
        </w:tc>
        <w:tc>
          <w:tcPr>
            <w:tcW w:w="1400" w:type="dxa"/>
            <w:tcBorders>
              <w:top w:val="single" w:sz="4" w:space="0" w:color="FFFFFF" w:themeColor="background1"/>
            </w:tcBorders>
            <w:noWrap/>
            <w:hideMark/>
          </w:tcPr>
          <w:p w14:paraId="0FF0D41D" w14:textId="77777777" w:rsidR="00602123" w:rsidRPr="00746EFC" w:rsidRDefault="00602123"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1</w:t>
            </w:r>
          </w:p>
        </w:tc>
      </w:tr>
      <w:tr w:rsidR="00602123" w:rsidRPr="00746EFC" w14:paraId="0ED955A9" w14:textId="77777777" w:rsidTr="008853BE">
        <w:tc>
          <w:tcPr>
            <w:cnfStyle w:val="001000000000" w:firstRow="0" w:lastRow="0" w:firstColumn="1" w:lastColumn="0" w:oddVBand="0" w:evenVBand="0" w:oddHBand="0" w:evenHBand="0" w:firstRowFirstColumn="0" w:firstRowLastColumn="0" w:lastRowFirstColumn="0" w:lastRowLastColumn="0"/>
            <w:tcW w:w="6521" w:type="dxa"/>
            <w:hideMark/>
          </w:tcPr>
          <w:p w14:paraId="75EBA5E3" w14:textId="77777777" w:rsidR="00602123" w:rsidRPr="00746EFC" w:rsidRDefault="00602123" w:rsidP="008853BE">
            <w:pPr>
              <w:rPr>
                <w:rFonts w:eastAsia="Times New Roman" w:cs="Times New Roman"/>
                <w:sz w:val="20"/>
                <w:szCs w:val="20"/>
                <w:lang w:eastAsia="ru-RU"/>
              </w:rPr>
            </w:pPr>
            <w:r w:rsidRPr="00746EFC">
              <w:rPr>
                <w:rFonts w:eastAsia="Times New Roman" w:cs="Times New Roman"/>
                <w:sz w:val="20"/>
                <w:szCs w:val="20"/>
                <w:lang w:eastAsia="ru-RU"/>
              </w:rPr>
              <w:t>Оценка достижения показателя уровня качества оказываемых услуг</w:t>
            </w:r>
          </w:p>
        </w:tc>
        <w:tc>
          <w:tcPr>
            <w:tcW w:w="1780" w:type="dxa"/>
            <w:hideMark/>
          </w:tcPr>
          <w:p w14:paraId="6C47E7A7" w14:textId="77777777" w:rsidR="00602123" w:rsidRPr="00746EFC" w:rsidRDefault="00602123"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 xml:space="preserve"> К </w:t>
            </w:r>
            <w:r w:rsidRPr="00746EFC">
              <w:rPr>
                <w:rFonts w:eastAsia="Times New Roman" w:cs="Times New Roman"/>
                <w:i/>
                <w:iCs/>
                <w:sz w:val="20"/>
                <w:szCs w:val="20"/>
                <w:lang w:eastAsia="ru-RU"/>
              </w:rPr>
              <w:t>кач 2</w:t>
            </w:r>
          </w:p>
        </w:tc>
        <w:tc>
          <w:tcPr>
            <w:tcW w:w="1400" w:type="dxa"/>
            <w:noWrap/>
            <w:hideMark/>
          </w:tcPr>
          <w:p w14:paraId="1D8EEAFB" w14:textId="77777777" w:rsidR="00602123" w:rsidRPr="00746EFC" w:rsidRDefault="00602123"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0</w:t>
            </w:r>
          </w:p>
        </w:tc>
      </w:tr>
      <w:tr w:rsidR="00602123" w:rsidRPr="00746EFC" w14:paraId="3AC4706E" w14:textId="77777777" w:rsidTr="008853BE">
        <w:tc>
          <w:tcPr>
            <w:cnfStyle w:val="001000000000" w:firstRow="0" w:lastRow="0" w:firstColumn="1" w:lastColumn="0" w:oddVBand="0" w:evenVBand="0" w:oddHBand="0" w:evenHBand="0" w:firstRowFirstColumn="0" w:firstRowLastColumn="0" w:lastRowFirstColumn="0" w:lastRowLastColumn="0"/>
            <w:tcW w:w="6521" w:type="dxa"/>
            <w:hideMark/>
          </w:tcPr>
          <w:p w14:paraId="42B7E9E5" w14:textId="77777777" w:rsidR="00602123" w:rsidRPr="00746EFC" w:rsidRDefault="00602123" w:rsidP="008853BE">
            <w:pPr>
              <w:rPr>
                <w:rFonts w:eastAsia="Times New Roman" w:cs="Times New Roman"/>
                <w:sz w:val="20"/>
                <w:szCs w:val="20"/>
                <w:lang w:eastAsia="ru-RU"/>
              </w:rPr>
            </w:pPr>
            <w:r w:rsidRPr="00746EFC">
              <w:rPr>
                <w:rFonts w:eastAsia="Times New Roman" w:cs="Times New Roman"/>
                <w:sz w:val="20"/>
                <w:szCs w:val="20"/>
                <w:lang w:eastAsia="ru-RU"/>
              </w:rPr>
              <w:t>Обобщенный показатель уровня надежности и качества оказываемых услуг</w:t>
            </w:r>
          </w:p>
        </w:tc>
        <w:tc>
          <w:tcPr>
            <w:tcW w:w="1780" w:type="dxa"/>
            <w:hideMark/>
          </w:tcPr>
          <w:p w14:paraId="2494C432" w14:textId="77777777" w:rsidR="00602123" w:rsidRPr="00746EFC" w:rsidRDefault="00602123"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 xml:space="preserve"> </w:t>
            </w:r>
            <w:proofErr w:type="spellStart"/>
            <w:r w:rsidRPr="00746EFC">
              <w:rPr>
                <w:rFonts w:eastAsia="Times New Roman" w:cs="Times New Roman"/>
                <w:sz w:val="20"/>
                <w:szCs w:val="20"/>
                <w:lang w:eastAsia="ru-RU"/>
              </w:rPr>
              <w:t>К</w:t>
            </w:r>
            <w:r w:rsidRPr="00746EFC">
              <w:rPr>
                <w:rFonts w:eastAsia="Times New Roman" w:cs="Times New Roman"/>
                <w:i/>
                <w:iCs/>
                <w:sz w:val="20"/>
                <w:szCs w:val="20"/>
                <w:lang w:eastAsia="ru-RU"/>
              </w:rPr>
              <w:t>об</w:t>
            </w:r>
            <w:proofErr w:type="spellEnd"/>
          </w:p>
        </w:tc>
        <w:tc>
          <w:tcPr>
            <w:tcW w:w="1400" w:type="dxa"/>
            <w:noWrap/>
            <w:hideMark/>
          </w:tcPr>
          <w:p w14:paraId="7A376902" w14:textId="77777777" w:rsidR="00602123" w:rsidRPr="00746EFC" w:rsidRDefault="00602123"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0,65</w:t>
            </w:r>
          </w:p>
        </w:tc>
      </w:tr>
      <w:tr w:rsidR="00602123" w:rsidRPr="00746EFC" w14:paraId="280790D4" w14:textId="77777777" w:rsidTr="008853BE">
        <w:tc>
          <w:tcPr>
            <w:cnfStyle w:val="001000000000" w:firstRow="0" w:lastRow="0" w:firstColumn="1" w:lastColumn="0" w:oddVBand="0" w:evenVBand="0" w:oddHBand="0" w:evenHBand="0" w:firstRowFirstColumn="0" w:firstRowLastColumn="0" w:lastRowFirstColumn="0" w:lastRowLastColumn="0"/>
            <w:tcW w:w="6521" w:type="dxa"/>
            <w:hideMark/>
          </w:tcPr>
          <w:p w14:paraId="1D1A0BCC" w14:textId="77777777" w:rsidR="00602123" w:rsidRPr="00746EFC" w:rsidRDefault="00602123" w:rsidP="008853BE">
            <w:pPr>
              <w:rPr>
                <w:rFonts w:eastAsia="Times New Roman" w:cs="Times New Roman"/>
                <w:sz w:val="20"/>
                <w:szCs w:val="20"/>
                <w:lang w:eastAsia="ru-RU"/>
              </w:rPr>
            </w:pPr>
            <w:r w:rsidRPr="00746EFC">
              <w:rPr>
                <w:rFonts w:eastAsia="Times New Roman" w:cs="Times New Roman"/>
                <w:sz w:val="20"/>
                <w:szCs w:val="20"/>
                <w:lang w:eastAsia="ru-RU"/>
              </w:rPr>
              <w:t>Максимальный процент корректировки</w:t>
            </w:r>
          </w:p>
        </w:tc>
        <w:tc>
          <w:tcPr>
            <w:tcW w:w="1780" w:type="dxa"/>
            <w:hideMark/>
          </w:tcPr>
          <w:p w14:paraId="0B4350CD" w14:textId="77777777" w:rsidR="00602123" w:rsidRPr="00746EFC" w:rsidRDefault="00602123"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 xml:space="preserve"> </w:t>
            </w:r>
            <w:proofErr w:type="spellStart"/>
            <w:r w:rsidRPr="00746EFC">
              <w:rPr>
                <w:rFonts w:eastAsia="Times New Roman" w:cs="Times New Roman"/>
                <w:sz w:val="20"/>
                <w:szCs w:val="20"/>
                <w:lang w:eastAsia="ru-RU"/>
              </w:rPr>
              <w:t>П</w:t>
            </w:r>
            <w:r w:rsidRPr="00746EFC">
              <w:rPr>
                <w:rFonts w:eastAsia="Times New Roman" w:cs="Times New Roman"/>
                <w:i/>
                <w:iCs/>
                <w:sz w:val="20"/>
                <w:szCs w:val="20"/>
                <w:lang w:eastAsia="ru-RU"/>
              </w:rPr>
              <w:t>кор</w:t>
            </w:r>
            <w:proofErr w:type="spellEnd"/>
          </w:p>
        </w:tc>
        <w:tc>
          <w:tcPr>
            <w:tcW w:w="1400" w:type="dxa"/>
            <w:noWrap/>
            <w:hideMark/>
          </w:tcPr>
          <w:p w14:paraId="307F8B16" w14:textId="77777777" w:rsidR="00602123" w:rsidRPr="00746EFC" w:rsidRDefault="00602123"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2,00%</w:t>
            </w:r>
          </w:p>
        </w:tc>
      </w:tr>
      <w:tr w:rsidR="00602123" w:rsidRPr="00746EFC" w14:paraId="7542F411" w14:textId="77777777" w:rsidTr="008853BE">
        <w:tc>
          <w:tcPr>
            <w:cnfStyle w:val="001000000000" w:firstRow="0" w:lastRow="0" w:firstColumn="1" w:lastColumn="0" w:oddVBand="0" w:evenVBand="0" w:oddHBand="0" w:evenHBand="0" w:firstRowFirstColumn="0" w:firstRowLastColumn="0" w:lastRowFirstColumn="0" w:lastRowLastColumn="0"/>
            <w:tcW w:w="6521" w:type="dxa"/>
            <w:hideMark/>
          </w:tcPr>
          <w:p w14:paraId="454BD395" w14:textId="77777777" w:rsidR="00602123" w:rsidRPr="00746EFC" w:rsidRDefault="00602123" w:rsidP="008853BE">
            <w:pPr>
              <w:rPr>
                <w:rFonts w:eastAsia="Times New Roman" w:cs="Times New Roman"/>
                <w:sz w:val="20"/>
                <w:szCs w:val="20"/>
                <w:lang w:eastAsia="ru-RU"/>
              </w:rPr>
            </w:pPr>
            <w:r w:rsidRPr="00746EFC">
              <w:rPr>
                <w:rFonts w:eastAsia="Times New Roman" w:cs="Times New Roman"/>
                <w:sz w:val="20"/>
                <w:szCs w:val="20"/>
                <w:lang w:eastAsia="ru-RU"/>
              </w:rPr>
              <w:t>Коэффициент, корректирующий НВВ с учетом надежности и качества оказываемых услуг</w:t>
            </w:r>
          </w:p>
        </w:tc>
        <w:tc>
          <w:tcPr>
            <w:tcW w:w="1780" w:type="dxa"/>
            <w:hideMark/>
          </w:tcPr>
          <w:p w14:paraId="0900C84F" w14:textId="77777777" w:rsidR="00602123" w:rsidRPr="00746EFC" w:rsidRDefault="00602123"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 xml:space="preserve">КНК2017 = </w:t>
            </w:r>
            <w:proofErr w:type="spellStart"/>
            <w:r w:rsidRPr="00746EFC">
              <w:rPr>
                <w:rFonts w:eastAsia="Times New Roman" w:cs="Times New Roman"/>
                <w:sz w:val="20"/>
                <w:szCs w:val="20"/>
                <w:lang w:eastAsia="ru-RU"/>
              </w:rPr>
              <w:t>К</w:t>
            </w:r>
            <w:r w:rsidRPr="00746EFC">
              <w:rPr>
                <w:rFonts w:eastAsia="Times New Roman" w:cs="Times New Roman"/>
                <w:i/>
                <w:iCs/>
                <w:sz w:val="20"/>
                <w:szCs w:val="20"/>
                <w:lang w:eastAsia="ru-RU"/>
              </w:rPr>
              <w:t>об</w:t>
            </w:r>
            <w:proofErr w:type="spellEnd"/>
            <w:r w:rsidRPr="00746EFC">
              <w:rPr>
                <w:rFonts w:eastAsia="Times New Roman" w:cs="Times New Roman"/>
                <w:i/>
                <w:iCs/>
                <w:sz w:val="20"/>
                <w:szCs w:val="20"/>
                <w:lang w:eastAsia="ru-RU"/>
              </w:rPr>
              <w:t xml:space="preserve"> </w:t>
            </w:r>
            <w:r w:rsidRPr="00746EFC">
              <w:rPr>
                <w:rFonts w:eastAsia="Times New Roman" w:cs="Times New Roman"/>
                <w:sz w:val="20"/>
                <w:szCs w:val="20"/>
                <w:lang w:eastAsia="ru-RU"/>
              </w:rPr>
              <w:t>* П</w:t>
            </w:r>
            <w:r w:rsidRPr="00746EFC">
              <w:rPr>
                <w:rFonts w:eastAsia="Times New Roman" w:cs="Times New Roman"/>
                <w:i/>
                <w:iCs/>
                <w:sz w:val="20"/>
                <w:szCs w:val="20"/>
                <w:lang w:eastAsia="ru-RU"/>
              </w:rPr>
              <w:t>кор2017</w:t>
            </w:r>
          </w:p>
        </w:tc>
        <w:tc>
          <w:tcPr>
            <w:tcW w:w="1400" w:type="dxa"/>
            <w:noWrap/>
            <w:hideMark/>
          </w:tcPr>
          <w:p w14:paraId="7E11359E" w14:textId="77777777" w:rsidR="00602123" w:rsidRPr="00746EFC" w:rsidRDefault="00602123"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0,013</w:t>
            </w:r>
          </w:p>
        </w:tc>
      </w:tr>
      <w:tr w:rsidR="00602123" w:rsidRPr="00746EFC" w14:paraId="2C5CE441" w14:textId="77777777" w:rsidTr="008853BE">
        <w:tc>
          <w:tcPr>
            <w:cnfStyle w:val="001000000000" w:firstRow="0" w:lastRow="0" w:firstColumn="1" w:lastColumn="0" w:oddVBand="0" w:evenVBand="0" w:oddHBand="0" w:evenHBand="0" w:firstRowFirstColumn="0" w:firstRowLastColumn="0" w:lastRowFirstColumn="0" w:lastRowLastColumn="0"/>
            <w:tcW w:w="6521" w:type="dxa"/>
            <w:hideMark/>
          </w:tcPr>
          <w:p w14:paraId="249A322E" w14:textId="77777777" w:rsidR="00602123" w:rsidRPr="00746EFC" w:rsidRDefault="00602123" w:rsidP="008853BE">
            <w:pPr>
              <w:rPr>
                <w:rFonts w:eastAsia="Times New Roman" w:cs="Times New Roman"/>
                <w:sz w:val="20"/>
                <w:szCs w:val="20"/>
                <w:lang w:eastAsia="ru-RU"/>
              </w:rPr>
            </w:pPr>
            <w:r w:rsidRPr="00746EFC">
              <w:rPr>
                <w:rFonts w:eastAsia="Times New Roman" w:cs="Times New Roman"/>
                <w:sz w:val="20"/>
                <w:szCs w:val="20"/>
                <w:lang w:eastAsia="ru-RU"/>
              </w:rPr>
              <w:t xml:space="preserve">НВВ на содержание электрических сетей, утвержденная на 2017 год, </w:t>
            </w:r>
            <w:r w:rsidR="00F147CA" w:rsidRPr="00746EFC">
              <w:rPr>
                <w:rFonts w:eastAsia="Times New Roman" w:cs="Times New Roman"/>
                <w:sz w:val="20"/>
                <w:szCs w:val="20"/>
                <w:lang w:eastAsia="ru-RU"/>
              </w:rPr>
              <w:t>тыс. руб.</w:t>
            </w:r>
          </w:p>
        </w:tc>
        <w:tc>
          <w:tcPr>
            <w:tcW w:w="1780" w:type="dxa"/>
            <w:noWrap/>
            <w:hideMark/>
          </w:tcPr>
          <w:p w14:paraId="4A83C7E2" w14:textId="77777777" w:rsidR="00602123" w:rsidRPr="00746EFC" w:rsidRDefault="00602123"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proofErr w:type="spellStart"/>
            <w:r w:rsidRPr="00746EFC">
              <w:rPr>
                <w:rFonts w:eastAsia="Times New Roman" w:cs="Times New Roman"/>
                <w:sz w:val="20"/>
                <w:szCs w:val="20"/>
                <w:lang w:eastAsia="ru-RU"/>
              </w:rPr>
              <w:t>НВВ</w:t>
            </w:r>
            <w:r w:rsidRPr="00746EFC">
              <w:rPr>
                <w:rFonts w:eastAsia="Times New Roman" w:cs="Times New Roman"/>
                <w:i/>
                <w:iCs/>
                <w:sz w:val="20"/>
                <w:szCs w:val="20"/>
                <w:lang w:eastAsia="ru-RU"/>
              </w:rPr>
              <w:t>утв</w:t>
            </w:r>
            <w:proofErr w:type="spellEnd"/>
          </w:p>
        </w:tc>
        <w:tc>
          <w:tcPr>
            <w:tcW w:w="1400" w:type="dxa"/>
            <w:noWrap/>
            <w:hideMark/>
          </w:tcPr>
          <w:p w14:paraId="3C97F348" w14:textId="77777777" w:rsidR="00602123" w:rsidRPr="00746EFC" w:rsidRDefault="00602123"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3 652 254,11</w:t>
            </w:r>
          </w:p>
        </w:tc>
      </w:tr>
      <w:tr w:rsidR="00602123" w:rsidRPr="00746EFC" w14:paraId="2D9121AD" w14:textId="77777777" w:rsidTr="001F098B">
        <w:tc>
          <w:tcPr>
            <w:cnfStyle w:val="001000000000" w:firstRow="0" w:lastRow="0" w:firstColumn="1" w:lastColumn="0" w:oddVBand="0" w:evenVBand="0" w:oddHBand="0" w:evenHBand="0" w:firstRowFirstColumn="0" w:firstRowLastColumn="0" w:lastRowFirstColumn="0" w:lastRowLastColumn="0"/>
            <w:tcW w:w="6521" w:type="dxa"/>
            <w:shd w:val="clear" w:color="auto" w:fill="D6E3BC" w:themeFill="accent3" w:themeFillTint="66"/>
            <w:hideMark/>
          </w:tcPr>
          <w:p w14:paraId="02AD55F4" w14:textId="77777777" w:rsidR="00602123" w:rsidRPr="00746EFC" w:rsidRDefault="00602123" w:rsidP="008853BE">
            <w:pPr>
              <w:rPr>
                <w:rFonts w:eastAsia="Times New Roman" w:cs="Times New Roman"/>
                <w:b/>
                <w:bCs/>
                <w:sz w:val="20"/>
                <w:szCs w:val="20"/>
                <w:lang w:eastAsia="ru-RU"/>
              </w:rPr>
            </w:pPr>
            <w:r w:rsidRPr="00746EFC">
              <w:rPr>
                <w:rFonts w:eastAsia="Times New Roman" w:cs="Times New Roman"/>
                <w:b/>
                <w:bCs/>
                <w:sz w:val="20"/>
                <w:szCs w:val="20"/>
                <w:lang w:eastAsia="ru-RU"/>
              </w:rPr>
              <w:t xml:space="preserve">Сумма корректировки НВВ с учетом надежности и качества оказываемых услуг, </w:t>
            </w:r>
            <w:r w:rsidR="00F147CA" w:rsidRPr="00746EFC">
              <w:rPr>
                <w:rFonts w:eastAsia="Times New Roman" w:cs="Times New Roman"/>
                <w:b/>
                <w:bCs/>
                <w:sz w:val="20"/>
                <w:szCs w:val="20"/>
                <w:lang w:eastAsia="ru-RU"/>
              </w:rPr>
              <w:t>тыс. руб.</w:t>
            </w:r>
          </w:p>
        </w:tc>
        <w:tc>
          <w:tcPr>
            <w:tcW w:w="1780" w:type="dxa"/>
            <w:shd w:val="clear" w:color="auto" w:fill="D6E3BC" w:themeFill="accent3" w:themeFillTint="66"/>
            <w:noWrap/>
            <w:hideMark/>
          </w:tcPr>
          <w:p w14:paraId="4EC717EE" w14:textId="77777777" w:rsidR="00602123" w:rsidRPr="00746EFC" w:rsidRDefault="00602123"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 xml:space="preserve">КНК2017 * </w:t>
            </w:r>
            <w:proofErr w:type="spellStart"/>
            <w:r w:rsidRPr="00746EFC">
              <w:rPr>
                <w:rFonts w:eastAsia="Times New Roman" w:cs="Times New Roman"/>
                <w:sz w:val="20"/>
                <w:szCs w:val="20"/>
                <w:lang w:eastAsia="ru-RU"/>
              </w:rPr>
              <w:t>НВВ</w:t>
            </w:r>
            <w:r w:rsidRPr="00746EFC">
              <w:rPr>
                <w:rFonts w:eastAsia="Times New Roman" w:cs="Times New Roman"/>
                <w:i/>
                <w:iCs/>
                <w:sz w:val="20"/>
                <w:szCs w:val="20"/>
                <w:lang w:eastAsia="ru-RU"/>
              </w:rPr>
              <w:t>утв</w:t>
            </w:r>
            <w:proofErr w:type="spellEnd"/>
          </w:p>
        </w:tc>
        <w:tc>
          <w:tcPr>
            <w:tcW w:w="1400" w:type="dxa"/>
            <w:shd w:val="clear" w:color="auto" w:fill="D6E3BC" w:themeFill="accent3" w:themeFillTint="66"/>
            <w:noWrap/>
            <w:hideMark/>
          </w:tcPr>
          <w:p w14:paraId="46EDD855" w14:textId="77777777" w:rsidR="00602123" w:rsidRPr="00746EFC" w:rsidRDefault="00602123"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eastAsia="ru-RU"/>
              </w:rPr>
            </w:pPr>
            <w:r w:rsidRPr="00746EFC">
              <w:rPr>
                <w:rFonts w:eastAsia="Times New Roman" w:cs="Times New Roman"/>
                <w:b/>
                <w:bCs/>
                <w:sz w:val="20"/>
                <w:szCs w:val="20"/>
                <w:lang w:eastAsia="ru-RU"/>
              </w:rPr>
              <w:t>47 479,30</w:t>
            </w:r>
          </w:p>
        </w:tc>
      </w:tr>
    </w:tbl>
    <w:p w14:paraId="33C5B9CC" w14:textId="77777777" w:rsidR="00B10BA1" w:rsidRPr="00746EFC" w:rsidRDefault="0065540D" w:rsidP="00C44BF6">
      <w:pPr>
        <w:pStyle w:val="affff"/>
        <w:spacing w:before="120"/>
      </w:pPr>
      <w:r w:rsidRPr="00746EFC">
        <w:t xml:space="preserve">Применяя формулы пункта 42 Методических указаний № 228-э по параметрам качества и надежности, размер корректировки по расчету Исполнителя составит 47 479,30 </w:t>
      </w:r>
      <w:r w:rsidR="00F147CA" w:rsidRPr="00746EFC">
        <w:t>тыс. руб.</w:t>
      </w:r>
    </w:p>
    <w:tbl>
      <w:tblPr>
        <w:tblStyle w:val="afffe"/>
        <w:tblW w:w="5000" w:type="pct"/>
        <w:tblLayout w:type="fixed"/>
        <w:tblLook w:val="04A0" w:firstRow="1" w:lastRow="0" w:firstColumn="1" w:lastColumn="0" w:noHBand="0" w:noVBand="1"/>
      </w:tblPr>
      <w:tblGrid>
        <w:gridCol w:w="2647"/>
        <w:gridCol w:w="1118"/>
        <w:gridCol w:w="1396"/>
        <w:gridCol w:w="1397"/>
        <w:gridCol w:w="1396"/>
        <w:gridCol w:w="1390"/>
      </w:tblGrid>
      <w:tr w:rsidR="00602123" w:rsidRPr="004A0436" w14:paraId="747760FE" w14:textId="77777777" w:rsidTr="008B31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437599AE" w14:textId="77777777" w:rsidR="0065540D" w:rsidRPr="004A0436" w:rsidRDefault="0065540D" w:rsidP="008853BE">
            <w:pPr>
              <w:jc w:val="center"/>
              <w:rPr>
                <w:rFonts w:eastAsia="Times New Roman" w:cs="Times New Roman"/>
                <w:b/>
                <w:szCs w:val="18"/>
                <w:lang w:eastAsia="ru-RU"/>
              </w:rPr>
            </w:pPr>
            <w:r w:rsidRPr="004A0436">
              <w:rPr>
                <w:rFonts w:eastAsia="Times New Roman" w:cs="Myriad Pro"/>
                <w:b/>
                <w:szCs w:val="18"/>
                <w:lang w:eastAsia="ru-RU"/>
              </w:rPr>
              <w:t> Наименование статьи</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1195887F" w14:textId="77777777" w:rsidR="0065540D" w:rsidRPr="004A0436" w:rsidRDefault="0065540D" w:rsidP="008853BE">
            <w:pPr>
              <w:cnfStyle w:val="100000000000" w:firstRow="1" w:lastRow="0" w:firstColumn="0" w:lastColumn="0" w:oddVBand="0" w:evenVBand="0" w:oddHBand="0" w:evenHBand="0" w:firstRowFirstColumn="0" w:firstRowLastColumn="0" w:lastRowFirstColumn="0" w:lastRowLastColumn="0"/>
              <w:rPr>
                <w:rFonts w:eastAsia="Times New Roman" w:cs="Times New Roman"/>
                <w:b/>
                <w:szCs w:val="18"/>
                <w:lang w:eastAsia="ru-RU"/>
              </w:rPr>
            </w:pPr>
            <w:r w:rsidRPr="004A0436">
              <w:rPr>
                <w:rFonts w:eastAsia="Times New Roman" w:cs="Myriad Pro"/>
                <w:b/>
                <w:szCs w:val="18"/>
                <w:lang w:eastAsia="ru-RU"/>
              </w:rPr>
              <w:t>Заявлено Филиалом</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0A23346" w14:textId="77777777" w:rsidR="0065540D" w:rsidRPr="004A0436" w:rsidRDefault="0065540D" w:rsidP="008853BE">
            <w:pPr>
              <w:cnfStyle w:val="100000000000" w:firstRow="1" w:lastRow="0" w:firstColumn="0" w:lastColumn="0" w:oddVBand="0" w:evenVBand="0" w:oddHBand="0" w:evenHBand="0" w:firstRowFirstColumn="0" w:firstRowLastColumn="0" w:lastRowFirstColumn="0" w:lastRowLastColumn="0"/>
              <w:rPr>
                <w:rFonts w:eastAsia="Times New Roman" w:cs="Times New Roman"/>
                <w:b/>
                <w:szCs w:val="18"/>
                <w:lang w:eastAsia="ru-RU"/>
              </w:rPr>
            </w:pPr>
            <w:r w:rsidRPr="004A0436">
              <w:rPr>
                <w:rFonts w:eastAsia="Times New Roman" w:cs="Myriad Pro"/>
                <w:b/>
                <w:szCs w:val="18"/>
                <w:lang w:eastAsia="ru-RU"/>
              </w:rPr>
              <w:t xml:space="preserve">Рассчитано </w:t>
            </w:r>
            <w:r w:rsidR="00BA7149" w:rsidRPr="004A0436">
              <w:rPr>
                <w:rFonts w:eastAsia="Times New Roman" w:cs="Myriad Pro"/>
                <w:b/>
                <w:szCs w:val="18"/>
                <w:lang w:eastAsia="ru-RU"/>
              </w:rPr>
              <w:t>Госк</w:t>
            </w:r>
            <w:r w:rsidRPr="004A0436">
              <w:rPr>
                <w:rFonts w:eastAsia="Times New Roman" w:cs="Myriad Pro"/>
                <w:b/>
                <w:szCs w:val="18"/>
                <w:lang w:eastAsia="ru-RU"/>
              </w:rPr>
              <w:t>омитетом</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995D4AD" w14:textId="77777777" w:rsidR="0065540D" w:rsidRPr="004A0436" w:rsidRDefault="0065540D" w:rsidP="008853BE">
            <w:pPr>
              <w:cnfStyle w:val="100000000000" w:firstRow="1" w:lastRow="0" w:firstColumn="0" w:lastColumn="0" w:oddVBand="0" w:evenVBand="0" w:oddHBand="0" w:evenHBand="0" w:firstRowFirstColumn="0" w:firstRowLastColumn="0" w:lastRowFirstColumn="0" w:lastRowLastColumn="0"/>
              <w:rPr>
                <w:rFonts w:eastAsia="Times New Roman" w:cs="Times New Roman"/>
                <w:b/>
                <w:szCs w:val="18"/>
                <w:lang w:eastAsia="ru-RU"/>
              </w:rPr>
            </w:pPr>
            <w:r w:rsidRPr="004A0436">
              <w:rPr>
                <w:rFonts w:eastAsia="Times New Roman" w:cs="Myriad Pro"/>
                <w:b/>
                <w:szCs w:val="18"/>
                <w:lang w:eastAsia="ru-RU"/>
              </w:rPr>
              <w:t>Рассчитано Исполнителем</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40CDF4A" w14:textId="77777777" w:rsidR="0065540D" w:rsidRPr="004A0436" w:rsidRDefault="0065540D" w:rsidP="008853BE">
            <w:pPr>
              <w:cnfStyle w:val="100000000000" w:firstRow="1" w:lastRow="0" w:firstColumn="0" w:lastColumn="0" w:oddVBand="0" w:evenVBand="0" w:oddHBand="0" w:evenHBand="0" w:firstRowFirstColumn="0" w:firstRowLastColumn="0" w:lastRowFirstColumn="0" w:lastRowLastColumn="0"/>
              <w:rPr>
                <w:rFonts w:eastAsia="Times New Roman" w:cs="Times New Roman"/>
                <w:b/>
                <w:szCs w:val="18"/>
                <w:lang w:eastAsia="ru-RU"/>
              </w:rPr>
            </w:pPr>
            <w:r w:rsidRPr="004A0436">
              <w:rPr>
                <w:rFonts w:eastAsia="Times New Roman" w:cs="Myriad Pro"/>
                <w:b/>
                <w:szCs w:val="18"/>
                <w:lang w:eastAsia="ru-RU"/>
              </w:rPr>
              <w:t xml:space="preserve">Отклонение между Исполнителем и </w:t>
            </w:r>
            <w:r w:rsidR="00BA7149" w:rsidRPr="004A0436">
              <w:rPr>
                <w:rFonts w:eastAsia="Times New Roman" w:cs="Myriad Pro"/>
                <w:b/>
                <w:szCs w:val="18"/>
                <w:lang w:eastAsia="ru-RU"/>
              </w:rPr>
              <w:t>Госк</w:t>
            </w:r>
            <w:r w:rsidRPr="004A0436">
              <w:rPr>
                <w:rFonts w:eastAsia="Times New Roman" w:cs="Myriad Pro"/>
                <w:b/>
                <w:szCs w:val="18"/>
                <w:lang w:eastAsia="ru-RU"/>
              </w:rPr>
              <w:t>омитетом</w:t>
            </w:r>
          </w:p>
        </w:tc>
        <w:tc>
          <w:tcPr>
            <w:tcW w:w="14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CDF100B" w14:textId="77777777" w:rsidR="0065540D" w:rsidRPr="004A0436" w:rsidRDefault="0065540D" w:rsidP="008853BE">
            <w:pPr>
              <w:cnfStyle w:val="100000000000" w:firstRow="1" w:lastRow="0" w:firstColumn="0" w:lastColumn="0" w:oddVBand="0" w:evenVBand="0" w:oddHBand="0" w:evenHBand="0" w:firstRowFirstColumn="0" w:firstRowLastColumn="0" w:lastRowFirstColumn="0" w:lastRowLastColumn="0"/>
              <w:rPr>
                <w:rFonts w:eastAsia="Times New Roman" w:cs="Times New Roman"/>
                <w:b/>
                <w:szCs w:val="18"/>
                <w:lang w:eastAsia="ru-RU"/>
              </w:rPr>
            </w:pPr>
            <w:r w:rsidRPr="004A0436">
              <w:rPr>
                <w:rFonts w:eastAsia="Times New Roman" w:cs="Myriad Pro"/>
                <w:b/>
                <w:szCs w:val="18"/>
                <w:lang w:eastAsia="ru-RU"/>
              </w:rPr>
              <w:t>Отклонение между Исполнителем и Филиалом</w:t>
            </w:r>
          </w:p>
        </w:tc>
      </w:tr>
      <w:tr w:rsidR="00602123" w:rsidRPr="00746EFC" w14:paraId="57C8B642" w14:textId="77777777" w:rsidTr="008B31CF">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FFFFFF" w:themeColor="background1"/>
            </w:tcBorders>
            <w:hideMark/>
          </w:tcPr>
          <w:p w14:paraId="22D0D8CD" w14:textId="77777777" w:rsidR="0065540D" w:rsidRPr="00746EFC" w:rsidRDefault="0065540D" w:rsidP="008853BE">
            <w:pPr>
              <w:rPr>
                <w:rFonts w:eastAsia="Times New Roman" w:cs="Times New Roman"/>
                <w:sz w:val="20"/>
                <w:szCs w:val="20"/>
                <w:lang w:eastAsia="ru-RU"/>
              </w:rPr>
            </w:pPr>
            <w:r w:rsidRPr="00746EFC">
              <w:rPr>
                <w:rFonts w:eastAsia="Times New Roman" w:cs="Times New Roman"/>
                <w:sz w:val="20"/>
                <w:szCs w:val="20"/>
                <w:lang w:eastAsia="ru-RU"/>
              </w:rPr>
              <w:t xml:space="preserve">Сумма корректировки НВВ с учетом надежности и качества оказываемых услуг, </w:t>
            </w:r>
            <w:r w:rsidR="00F147CA" w:rsidRPr="00746EFC">
              <w:rPr>
                <w:rFonts w:eastAsia="Times New Roman" w:cs="Times New Roman"/>
                <w:sz w:val="20"/>
                <w:szCs w:val="20"/>
                <w:lang w:eastAsia="ru-RU"/>
              </w:rPr>
              <w:t>тыс. руб.</w:t>
            </w:r>
          </w:p>
        </w:tc>
        <w:tc>
          <w:tcPr>
            <w:tcW w:w="1134" w:type="dxa"/>
            <w:tcBorders>
              <w:top w:val="single" w:sz="4" w:space="0" w:color="FFFFFF" w:themeColor="background1"/>
            </w:tcBorders>
            <w:hideMark/>
          </w:tcPr>
          <w:p w14:paraId="4119F2EF" w14:textId="77777777" w:rsidR="0065540D" w:rsidRPr="00746EFC" w:rsidRDefault="0065540D"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Myriad Pro"/>
                <w:sz w:val="20"/>
                <w:szCs w:val="20"/>
                <w:lang w:eastAsia="ru-RU"/>
              </w:rPr>
              <w:t>98 618,83</w:t>
            </w:r>
          </w:p>
        </w:tc>
        <w:tc>
          <w:tcPr>
            <w:tcW w:w="1417" w:type="dxa"/>
            <w:tcBorders>
              <w:top w:val="single" w:sz="4" w:space="0" w:color="FFFFFF" w:themeColor="background1"/>
            </w:tcBorders>
            <w:hideMark/>
          </w:tcPr>
          <w:p w14:paraId="1B899916" w14:textId="77777777" w:rsidR="0065540D" w:rsidRPr="00746EFC" w:rsidRDefault="0065540D"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Myriad Pro"/>
                <w:sz w:val="20"/>
                <w:szCs w:val="20"/>
                <w:lang w:eastAsia="ru-RU"/>
              </w:rPr>
              <w:t>51 536,60</w:t>
            </w:r>
          </w:p>
        </w:tc>
        <w:tc>
          <w:tcPr>
            <w:tcW w:w="1418" w:type="dxa"/>
            <w:tcBorders>
              <w:top w:val="single" w:sz="4" w:space="0" w:color="FFFFFF" w:themeColor="background1"/>
            </w:tcBorders>
            <w:hideMark/>
          </w:tcPr>
          <w:p w14:paraId="08C2A7CE" w14:textId="77777777" w:rsidR="0065540D" w:rsidRPr="00746EFC" w:rsidRDefault="0065540D"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Myriad Pro"/>
                <w:sz w:val="20"/>
                <w:szCs w:val="20"/>
                <w:lang w:eastAsia="ru-RU"/>
              </w:rPr>
              <w:t>47 479,30</w:t>
            </w:r>
          </w:p>
        </w:tc>
        <w:tc>
          <w:tcPr>
            <w:tcW w:w="1417" w:type="dxa"/>
            <w:tcBorders>
              <w:top w:val="single" w:sz="4" w:space="0" w:color="FFFFFF" w:themeColor="background1"/>
            </w:tcBorders>
            <w:hideMark/>
          </w:tcPr>
          <w:p w14:paraId="2EAC2FE7" w14:textId="77777777" w:rsidR="0065540D" w:rsidRPr="00746EFC" w:rsidRDefault="0065540D"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Myriad Pro"/>
                <w:sz w:val="20"/>
                <w:szCs w:val="20"/>
                <w:lang w:eastAsia="ru-RU"/>
              </w:rPr>
              <w:t>-4 057,30</w:t>
            </w:r>
          </w:p>
        </w:tc>
        <w:tc>
          <w:tcPr>
            <w:tcW w:w="1411" w:type="dxa"/>
            <w:tcBorders>
              <w:top w:val="single" w:sz="4" w:space="0" w:color="FFFFFF" w:themeColor="background1"/>
            </w:tcBorders>
            <w:hideMark/>
          </w:tcPr>
          <w:p w14:paraId="1EB66EE3" w14:textId="77777777" w:rsidR="0065540D" w:rsidRPr="00746EFC" w:rsidRDefault="0065540D"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Myriad Pro"/>
                <w:sz w:val="20"/>
                <w:szCs w:val="20"/>
                <w:lang w:eastAsia="ru-RU"/>
              </w:rPr>
              <w:t>-51 139,53</w:t>
            </w:r>
          </w:p>
        </w:tc>
      </w:tr>
    </w:tbl>
    <w:p w14:paraId="4A04D9DE" w14:textId="77777777" w:rsidR="00315910" w:rsidRPr="00E83A7A" w:rsidRDefault="00E83A7A" w:rsidP="00E922B5">
      <w:pPr>
        <w:pStyle w:val="3"/>
        <w:numPr>
          <w:ilvl w:val="1"/>
          <w:numId w:val="3"/>
        </w:numPr>
        <w:spacing w:before="0" w:line="360" w:lineRule="auto"/>
        <w:ind w:left="567" w:hanging="567"/>
        <w:jc w:val="both"/>
        <w:rPr>
          <w:rFonts w:ascii="Myriad Pro" w:hAnsi="Myriad Pro"/>
          <w:b/>
          <w:color w:val="4F6228" w:themeColor="accent3" w:themeShade="80"/>
          <w:sz w:val="28"/>
          <w:szCs w:val="28"/>
        </w:rPr>
      </w:pPr>
      <w:bookmarkStart w:id="88" w:name="_Toc40905094"/>
      <w:bookmarkStart w:id="89" w:name="_Toc41402939"/>
      <w:bookmarkStart w:id="90" w:name="_Toc39432660"/>
      <w:bookmarkStart w:id="91" w:name="_Toc40005806"/>
      <w:r w:rsidRPr="00E83A7A">
        <w:rPr>
          <w:rFonts w:ascii="Myriad Pro" w:eastAsiaTheme="minorHAnsi" w:hAnsi="Myriad Pro" w:cstheme="minorBidi"/>
          <w:color w:val="365F91" w:themeColor="accent1" w:themeShade="BF"/>
          <w:sz w:val="26"/>
          <w:szCs w:val="26"/>
        </w:rPr>
        <w:br w:type="page"/>
      </w:r>
      <w:r w:rsidR="00315910" w:rsidRPr="00E83A7A">
        <w:rPr>
          <w:rFonts w:ascii="Myriad Pro" w:hAnsi="Myriad Pro"/>
          <w:b/>
          <w:color w:val="4F6228" w:themeColor="accent3" w:themeShade="80"/>
          <w:sz w:val="28"/>
          <w:szCs w:val="28"/>
        </w:rPr>
        <w:lastRenderedPageBreak/>
        <w:t>Экономия операционных расходов за первый долгосрочный период регулирования в каждом году долгосрочного периода регулирования</w:t>
      </w:r>
      <w:bookmarkEnd w:id="88"/>
      <w:bookmarkEnd w:id="89"/>
    </w:p>
    <w:p w14:paraId="3726F5F6" w14:textId="77777777" w:rsidR="00315910" w:rsidRPr="00746EFC" w:rsidRDefault="00315910" w:rsidP="004A0436">
      <w:pPr>
        <w:spacing w:after="0" w:line="360" w:lineRule="auto"/>
        <w:ind w:firstLine="567"/>
        <w:contextualSpacing/>
        <w:jc w:val="both"/>
        <w:rPr>
          <w:rFonts w:ascii="Myriad Pro" w:hAnsi="Myriad Pro"/>
          <w:sz w:val="26"/>
          <w:szCs w:val="26"/>
        </w:rPr>
      </w:pPr>
      <w:r w:rsidRPr="00746EFC">
        <w:rPr>
          <w:rFonts w:ascii="Myriad Pro" w:hAnsi="Myriad Pro"/>
          <w:sz w:val="26"/>
          <w:szCs w:val="26"/>
        </w:rPr>
        <w:t xml:space="preserve">Регулирование филиала ПАО </w:t>
      </w:r>
      <w:r w:rsidR="00EE4D67" w:rsidRPr="00746EFC">
        <w:rPr>
          <w:rFonts w:ascii="Myriad Pro" w:hAnsi="Myriad Pro"/>
          <w:sz w:val="26"/>
          <w:szCs w:val="26"/>
        </w:rPr>
        <w:t>«</w:t>
      </w:r>
      <w:r w:rsidRPr="00746EFC">
        <w:rPr>
          <w:rFonts w:ascii="Myriad Pro" w:hAnsi="Myriad Pro"/>
          <w:sz w:val="26"/>
          <w:szCs w:val="26"/>
        </w:rPr>
        <w:t>МРСК Северо-Запада</w:t>
      </w:r>
      <w:r w:rsidR="00EE4D67" w:rsidRPr="00746EFC">
        <w:rPr>
          <w:rFonts w:ascii="Myriad Pro" w:hAnsi="Myriad Pro"/>
          <w:sz w:val="26"/>
          <w:szCs w:val="26"/>
        </w:rPr>
        <w:t>»</w:t>
      </w:r>
      <w:r w:rsidRPr="00746EFC">
        <w:rPr>
          <w:rFonts w:ascii="Myriad Pro" w:hAnsi="Myriad Pro"/>
          <w:sz w:val="26"/>
          <w:szCs w:val="26"/>
        </w:rPr>
        <w:t xml:space="preserve"> </w:t>
      </w:r>
      <w:r w:rsidR="00EE4D67" w:rsidRPr="00746EFC">
        <w:rPr>
          <w:rFonts w:ascii="Myriad Pro" w:hAnsi="Myriad Pro"/>
          <w:sz w:val="26"/>
          <w:szCs w:val="26"/>
        </w:rPr>
        <w:t>«</w:t>
      </w:r>
      <w:r w:rsidRPr="00746EFC">
        <w:rPr>
          <w:rFonts w:ascii="Myriad Pro" w:hAnsi="Myriad Pro"/>
          <w:sz w:val="26"/>
          <w:szCs w:val="26"/>
        </w:rPr>
        <w:t>Карелэнерго</w:t>
      </w:r>
      <w:r w:rsidR="00EE4D67" w:rsidRPr="00746EFC">
        <w:rPr>
          <w:rFonts w:ascii="Myriad Pro" w:hAnsi="Myriad Pro"/>
          <w:sz w:val="26"/>
          <w:szCs w:val="26"/>
        </w:rPr>
        <w:t>»</w:t>
      </w:r>
      <w:r w:rsidRPr="00746EFC">
        <w:rPr>
          <w:rFonts w:ascii="Myriad Pro" w:hAnsi="Myriad Pro"/>
          <w:sz w:val="26"/>
          <w:szCs w:val="26"/>
        </w:rPr>
        <w:t xml:space="preserve"> на первый долгосрочный период регулирования 2012 – 2017 гг. было осуществлено с использованием метода доходности на инвестированный капитал, в связи с чем филиалом величины выпадающих доходов по итогам первого периода регулирования определены с применением Методических указаний №228-э.</w:t>
      </w:r>
    </w:p>
    <w:p w14:paraId="6CB6AFD0" w14:textId="77777777" w:rsidR="00315910" w:rsidRPr="00746EFC" w:rsidRDefault="00315910" w:rsidP="004A0436">
      <w:pPr>
        <w:spacing w:after="0" w:line="360" w:lineRule="auto"/>
        <w:ind w:firstLine="567"/>
        <w:contextualSpacing/>
        <w:jc w:val="both"/>
        <w:rPr>
          <w:rFonts w:ascii="Myriad Pro" w:hAnsi="Myriad Pro"/>
          <w:sz w:val="26"/>
          <w:szCs w:val="26"/>
        </w:rPr>
      </w:pPr>
      <w:r w:rsidRPr="00746EFC">
        <w:rPr>
          <w:rFonts w:ascii="Myriad Pro" w:hAnsi="Myriad Pro"/>
          <w:sz w:val="26"/>
          <w:szCs w:val="26"/>
        </w:rPr>
        <w:t>В соответствии с п.16 Методических указаний №228-э экономия операционных расходов, достигнутая организацией, осуществляющей регулируемую деятельность, в каждом году долгосрочного периода регулирования, в том числе в результате проведения мероприятий по сокращению объема используемых энергетических ресурсов, учитывается в составе необходимой валовой выручки в течение 5 лет и определяется по следующей формуле:</w:t>
      </w:r>
    </w:p>
    <w:p w14:paraId="3783A969" w14:textId="77777777" w:rsidR="00315910" w:rsidRPr="00746EFC" w:rsidRDefault="00315910" w:rsidP="004A0436">
      <w:pPr>
        <w:spacing w:after="0"/>
        <w:contextualSpacing/>
        <w:rPr>
          <w:rFonts w:ascii="Myriad Pro" w:hAnsi="Myriad Pro"/>
          <w:i/>
          <w:sz w:val="26"/>
          <w:szCs w:val="26"/>
        </w:rPr>
      </w:pPr>
      <w:r w:rsidRPr="00746EFC">
        <w:rPr>
          <w:rFonts w:ascii="Myriad Pro" w:hAnsi="Myriad Pro"/>
          <w:i/>
          <w:sz w:val="26"/>
          <w:szCs w:val="26"/>
        </w:rPr>
        <w:t>для первого года очередного долгосрочного периода регулирования:</w:t>
      </w:r>
    </w:p>
    <w:p w14:paraId="5106FBE2" w14:textId="77777777" w:rsidR="00315910" w:rsidRPr="00746EFC" w:rsidRDefault="00315910" w:rsidP="00C44BF6">
      <w:pPr>
        <w:spacing w:before="120" w:after="120" w:line="360" w:lineRule="auto"/>
        <w:jc w:val="center"/>
        <w:rPr>
          <w:rFonts w:ascii="Myriad Pro" w:hAnsi="Myriad Pro"/>
          <w:sz w:val="26"/>
          <w:szCs w:val="26"/>
        </w:rPr>
      </w:pPr>
      <w:r w:rsidRPr="00746EFC">
        <w:rPr>
          <w:rFonts w:ascii="Myriad Pro" w:eastAsia="Times New Roman" w:hAnsi="Myriad Pro" w:cs="Times New Roman CYR"/>
          <w:noProof/>
          <w:sz w:val="24"/>
          <w:szCs w:val="24"/>
          <w:lang w:eastAsia="ru-RU"/>
        </w:rPr>
        <w:drawing>
          <wp:inline distT="0" distB="0" distL="0" distR="0" wp14:anchorId="5AE961AD" wp14:editId="46551BF7">
            <wp:extent cx="1936750" cy="584612"/>
            <wp:effectExtent l="0" t="0" r="0" b="0"/>
            <wp:docPr id="511" name="Рисунок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955816" cy="590367"/>
                    </a:xfrm>
                    <a:prstGeom prst="rect">
                      <a:avLst/>
                    </a:prstGeom>
                    <a:noFill/>
                    <a:ln>
                      <a:noFill/>
                    </a:ln>
                  </pic:spPr>
                </pic:pic>
              </a:graphicData>
            </a:graphic>
          </wp:inline>
        </w:drawing>
      </w:r>
    </w:p>
    <w:p w14:paraId="13F9E5AB" w14:textId="77777777" w:rsidR="00315910" w:rsidRPr="00746EFC" w:rsidRDefault="00315910" w:rsidP="004A0436">
      <w:pPr>
        <w:spacing w:after="0"/>
        <w:rPr>
          <w:rFonts w:ascii="Myriad Pro" w:hAnsi="Myriad Pro"/>
          <w:i/>
          <w:sz w:val="26"/>
          <w:szCs w:val="26"/>
        </w:rPr>
      </w:pPr>
      <w:r w:rsidRPr="00746EFC">
        <w:rPr>
          <w:rFonts w:ascii="Myriad Pro" w:hAnsi="Myriad Pro"/>
          <w:i/>
          <w:sz w:val="26"/>
          <w:szCs w:val="26"/>
        </w:rPr>
        <w:t>для второго и последующих годов периода регулирования:</w:t>
      </w:r>
    </w:p>
    <w:p w14:paraId="74EC9F6B" w14:textId="77777777" w:rsidR="00315910" w:rsidRPr="00746EFC" w:rsidRDefault="00315910" w:rsidP="00C44BF6">
      <w:pPr>
        <w:spacing w:before="120" w:after="120"/>
        <w:jc w:val="center"/>
        <w:rPr>
          <w:rFonts w:ascii="Myriad Pro" w:hAnsi="Myriad Pro"/>
          <w:sz w:val="26"/>
          <w:szCs w:val="26"/>
        </w:rPr>
      </w:pPr>
      <w:r w:rsidRPr="00746EFC">
        <w:rPr>
          <w:rFonts w:ascii="Myriad Pro" w:eastAsia="Times New Roman" w:hAnsi="Myriad Pro" w:cs="Times New Roman CYR"/>
          <w:noProof/>
          <w:sz w:val="24"/>
          <w:szCs w:val="24"/>
          <w:lang w:eastAsia="ru-RU"/>
        </w:rPr>
        <w:drawing>
          <wp:inline distT="0" distB="0" distL="0" distR="0" wp14:anchorId="4A1E9EB5" wp14:editId="13BB66A4">
            <wp:extent cx="2846070" cy="685800"/>
            <wp:effectExtent l="0" t="0" r="0" b="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2851971" cy="687222"/>
                    </a:xfrm>
                    <a:prstGeom prst="rect">
                      <a:avLst/>
                    </a:prstGeom>
                    <a:noFill/>
                    <a:ln>
                      <a:noFill/>
                    </a:ln>
                  </pic:spPr>
                </pic:pic>
              </a:graphicData>
            </a:graphic>
          </wp:inline>
        </w:drawing>
      </w:r>
    </w:p>
    <w:p w14:paraId="34ACC4F5" w14:textId="77777777" w:rsidR="00315910" w:rsidRPr="00746EFC" w:rsidRDefault="00315910" w:rsidP="004A0436">
      <w:pPr>
        <w:spacing w:after="0"/>
        <w:ind w:firstLine="567"/>
        <w:rPr>
          <w:rFonts w:ascii="Myriad Pro" w:hAnsi="Myriad Pro"/>
          <w:sz w:val="26"/>
          <w:szCs w:val="26"/>
        </w:rPr>
      </w:pPr>
      <w:r w:rsidRPr="00746EFC">
        <w:rPr>
          <w:rFonts w:ascii="Myriad Pro" w:hAnsi="Myriad Pro"/>
          <w:sz w:val="26"/>
          <w:szCs w:val="26"/>
        </w:rPr>
        <w:t>где:</w:t>
      </w:r>
    </w:p>
    <w:p w14:paraId="630CB2DC" w14:textId="77777777" w:rsidR="00315910" w:rsidRPr="00746EFC" w:rsidRDefault="00315910" w:rsidP="00E83A7A">
      <w:pPr>
        <w:spacing w:after="0" w:line="360" w:lineRule="auto"/>
        <w:ind w:firstLine="567"/>
        <w:rPr>
          <w:rFonts w:ascii="Myriad Pro" w:hAnsi="Myriad Pro"/>
          <w:sz w:val="26"/>
          <w:szCs w:val="26"/>
        </w:rPr>
      </w:pPr>
      <w:r w:rsidRPr="00746EFC">
        <w:rPr>
          <w:rFonts w:ascii="Myriad Pro" w:hAnsi="Myriad Pro"/>
          <w:sz w:val="26"/>
          <w:szCs w:val="26"/>
        </w:rPr>
        <w:t>i - номер расчетного года периода регулирования, i = 1, 2, 3...</w:t>
      </w:r>
    </w:p>
    <w:p w14:paraId="7936832D" w14:textId="77777777" w:rsidR="00315910" w:rsidRPr="00746EFC" w:rsidRDefault="00315910" w:rsidP="00E83A7A">
      <w:pPr>
        <w:spacing w:after="0" w:line="360" w:lineRule="auto"/>
        <w:ind w:firstLine="567"/>
        <w:rPr>
          <w:rFonts w:ascii="Myriad Pro" w:hAnsi="Myriad Pro"/>
          <w:sz w:val="26"/>
          <w:szCs w:val="26"/>
        </w:rPr>
      </w:pPr>
      <w:r w:rsidRPr="00746EFC">
        <w:rPr>
          <w:rFonts w:ascii="Myriad Pro" w:hAnsi="Myriad Pro"/>
          <w:sz w:val="26"/>
          <w:szCs w:val="26"/>
        </w:rPr>
        <w:t>p - первый год очередного долгосрочного периода регулирования;</w:t>
      </w:r>
    </w:p>
    <w:p w14:paraId="3B534CB6" w14:textId="77777777" w:rsidR="00315910" w:rsidRPr="00746EFC" w:rsidRDefault="00315910" w:rsidP="00E83A7A">
      <w:pPr>
        <w:spacing w:after="0" w:line="360" w:lineRule="auto"/>
        <w:ind w:firstLine="567"/>
        <w:contextualSpacing/>
        <w:jc w:val="both"/>
        <w:rPr>
          <w:rFonts w:ascii="Myriad Pro" w:hAnsi="Myriad Pro"/>
          <w:sz w:val="26"/>
          <w:szCs w:val="26"/>
        </w:rPr>
      </w:pPr>
      <w:r w:rsidRPr="00746EFC">
        <w:rPr>
          <w:rFonts w:ascii="Myriad Pro" w:hAnsi="Myriad Pro"/>
          <w:sz w:val="26"/>
          <w:szCs w:val="26"/>
        </w:rPr>
        <w:t xml:space="preserve"> </w:t>
      </w:r>
      <w:r w:rsidRPr="00746EFC">
        <w:rPr>
          <w:rFonts w:ascii="Myriad Pro" w:eastAsia="Times New Roman" w:hAnsi="Myriad Pro" w:cs="Times New Roman CYR"/>
          <w:noProof/>
          <w:sz w:val="24"/>
          <w:szCs w:val="24"/>
          <w:lang w:eastAsia="ru-RU"/>
        </w:rPr>
        <w:drawing>
          <wp:inline distT="0" distB="0" distL="0" distR="0" wp14:anchorId="175D4FBD" wp14:editId="71C8B4F0">
            <wp:extent cx="558800" cy="273050"/>
            <wp:effectExtent l="0" t="0" r="0" b="0"/>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58800" cy="273050"/>
                    </a:xfrm>
                    <a:prstGeom prst="rect">
                      <a:avLst/>
                    </a:prstGeom>
                    <a:noFill/>
                    <a:ln>
                      <a:noFill/>
                    </a:ln>
                  </pic:spPr>
                </pic:pic>
              </a:graphicData>
            </a:graphic>
          </wp:inline>
        </w:drawing>
      </w:r>
      <w:r w:rsidRPr="00746EFC">
        <w:rPr>
          <w:rFonts w:ascii="Myriad Pro" w:hAnsi="Myriad Pro"/>
          <w:sz w:val="26"/>
          <w:szCs w:val="26"/>
        </w:rPr>
        <w:t>- экономия операционных расходов, учитываемая на год i очередного долгосрочного периода регулирования. Величина экономии принимается равной нулю, если расчет дает отрицательное значение экономии;</w:t>
      </w:r>
    </w:p>
    <w:p w14:paraId="05B2A33C" w14:textId="77777777" w:rsidR="00315910" w:rsidRPr="00746EFC" w:rsidRDefault="00315910" w:rsidP="00E83A7A">
      <w:pPr>
        <w:spacing w:after="0" w:line="360" w:lineRule="auto"/>
        <w:ind w:firstLine="567"/>
        <w:rPr>
          <w:rFonts w:ascii="Myriad Pro" w:hAnsi="Myriad Pro"/>
          <w:sz w:val="26"/>
          <w:szCs w:val="26"/>
        </w:rPr>
      </w:pPr>
      <w:r w:rsidRPr="00746EFC">
        <w:rPr>
          <w:rFonts w:ascii="Myriad Pro" w:eastAsia="Times New Roman" w:hAnsi="Myriad Pro" w:cs="Times New Roman CYR"/>
          <w:noProof/>
          <w:sz w:val="24"/>
          <w:szCs w:val="24"/>
          <w:lang w:eastAsia="ru-RU"/>
        </w:rPr>
        <w:drawing>
          <wp:inline distT="0" distB="0" distL="0" distR="0" wp14:anchorId="3BD24CA1" wp14:editId="0DD296A1">
            <wp:extent cx="1898650" cy="342900"/>
            <wp:effectExtent l="0" t="0" r="0" b="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898650" cy="342900"/>
                    </a:xfrm>
                    <a:prstGeom prst="rect">
                      <a:avLst/>
                    </a:prstGeom>
                    <a:noFill/>
                    <a:ln>
                      <a:noFill/>
                    </a:ln>
                  </pic:spPr>
                </pic:pic>
              </a:graphicData>
            </a:graphic>
          </wp:inline>
        </w:drawing>
      </w:r>
    </w:p>
    <w:p w14:paraId="312CE25B" w14:textId="77777777" w:rsidR="00315910" w:rsidRPr="00746EFC" w:rsidRDefault="00315910" w:rsidP="00E83A7A">
      <w:pPr>
        <w:spacing w:after="0" w:line="360" w:lineRule="auto"/>
        <w:ind w:firstLine="567"/>
        <w:rPr>
          <w:rFonts w:ascii="Myriad Pro" w:hAnsi="Myriad Pro"/>
          <w:sz w:val="26"/>
          <w:szCs w:val="26"/>
        </w:rPr>
      </w:pPr>
      <w:r w:rsidRPr="00746EFC">
        <w:rPr>
          <w:rFonts w:ascii="Myriad Pro" w:hAnsi="Myriad Pro"/>
          <w:sz w:val="26"/>
          <w:szCs w:val="26"/>
        </w:rPr>
        <w:t>где:</w:t>
      </w:r>
    </w:p>
    <w:p w14:paraId="21F48152" w14:textId="77777777" w:rsidR="00315910" w:rsidRPr="00746EFC" w:rsidRDefault="00315910" w:rsidP="00E83A7A">
      <w:pPr>
        <w:spacing w:after="0" w:line="360" w:lineRule="auto"/>
        <w:ind w:firstLine="567"/>
        <w:jc w:val="both"/>
        <w:rPr>
          <w:rFonts w:ascii="Myriad Pro" w:hAnsi="Myriad Pro"/>
          <w:sz w:val="26"/>
          <w:szCs w:val="26"/>
        </w:rPr>
      </w:pPr>
      <w:r w:rsidRPr="00746EFC">
        <w:rPr>
          <w:rFonts w:ascii="Myriad Pro" w:hAnsi="Myriad Pro"/>
          <w:sz w:val="26"/>
          <w:szCs w:val="26"/>
        </w:rPr>
        <w:lastRenderedPageBreak/>
        <w:t>j - количество лет, предшествующих очередному периоду регулирования;</w:t>
      </w:r>
    </w:p>
    <w:p w14:paraId="3C11EC79" w14:textId="77777777" w:rsidR="00315910" w:rsidRPr="00746EFC" w:rsidRDefault="00315910" w:rsidP="004A0436">
      <w:pPr>
        <w:spacing w:after="0"/>
        <w:ind w:firstLine="567"/>
        <w:jc w:val="both"/>
        <w:rPr>
          <w:rFonts w:ascii="Myriad Pro" w:hAnsi="Myriad Pro"/>
          <w:sz w:val="26"/>
          <w:szCs w:val="26"/>
        </w:rPr>
      </w:pPr>
      <w:r w:rsidRPr="00746EFC">
        <w:rPr>
          <w:rFonts w:ascii="Myriad Pro" w:eastAsia="Times New Roman" w:hAnsi="Myriad Pro" w:cs="Times New Roman CYR"/>
          <w:noProof/>
          <w:sz w:val="24"/>
          <w:szCs w:val="24"/>
          <w:lang w:eastAsia="ru-RU"/>
        </w:rPr>
        <w:drawing>
          <wp:inline distT="0" distB="0" distL="0" distR="0" wp14:anchorId="62E965AB" wp14:editId="2EEE4064">
            <wp:extent cx="514350" cy="342900"/>
            <wp:effectExtent l="0" t="0" r="0" b="0"/>
            <wp:docPr id="89" name="Рисунок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14350" cy="342900"/>
                    </a:xfrm>
                    <a:prstGeom prst="rect">
                      <a:avLst/>
                    </a:prstGeom>
                    <a:noFill/>
                    <a:ln>
                      <a:noFill/>
                    </a:ln>
                  </pic:spPr>
                </pic:pic>
              </a:graphicData>
            </a:graphic>
          </wp:inline>
        </w:drawing>
      </w:r>
      <w:r w:rsidRPr="00746EFC">
        <w:rPr>
          <w:rFonts w:ascii="Myriad Pro" w:hAnsi="Myriad Pro"/>
          <w:sz w:val="26"/>
          <w:szCs w:val="26"/>
        </w:rPr>
        <w:t xml:space="preserve"> - скорректированные операционные расходы, учтенные при утверждении тарифов на год p-j предыдущего долгосрочного периода;</w:t>
      </w:r>
    </w:p>
    <w:p w14:paraId="16A9B4F4" w14:textId="77777777" w:rsidR="00315910" w:rsidRPr="00746EFC" w:rsidRDefault="00315910" w:rsidP="004A0436">
      <w:pPr>
        <w:spacing w:after="0"/>
        <w:ind w:firstLine="567"/>
        <w:jc w:val="both"/>
        <w:rPr>
          <w:rFonts w:ascii="Myriad Pro" w:hAnsi="Myriad Pro"/>
          <w:sz w:val="26"/>
          <w:szCs w:val="26"/>
        </w:rPr>
      </w:pPr>
      <w:r w:rsidRPr="00746EFC">
        <w:rPr>
          <w:rFonts w:ascii="Myriad Pro" w:eastAsia="Times New Roman" w:hAnsi="Myriad Pro" w:cs="Times New Roman CYR"/>
          <w:noProof/>
          <w:sz w:val="24"/>
          <w:szCs w:val="24"/>
          <w:lang w:eastAsia="ru-RU"/>
        </w:rPr>
        <w:drawing>
          <wp:inline distT="0" distB="0" distL="0" distR="0" wp14:anchorId="05290C0E" wp14:editId="12C032C1">
            <wp:extent cx="539750" cy="342900"/>
            <wp:effectExtent l="0" t="0" r="0" b="0"/>
            <wp:docPr id="90"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39750" cy="342900"/>
                    </a:xfrm>
                    <a:prstGeom prst="rect">
                      <a:avLst/>
                    </a:prstGeom>
                    <a:noFill/>
                    <a:ln>
                      <a:noFill/>
                    </a:ln>
                  </pic:spPr>
                </pic:pic>
              </a:graphicData>
            </a:graphic>
          </wp:inline>
        </w:drawing>
      </w:r>
      <w:r w:rsidRPr="00746EFC">
        <w:rPr>
          <w:rFonts w:ascii="Myriad Pro" w:hAnsi="Myriad Pro"/>
          <w:sz w:val="26"/>
          <w:szCs w:val="26"/>
        </w:rPr>
        <w:t xml:space="preserve"> - фактические операционные расходы в году p-j предыдущего долгосрочного периода. Фактические операционные расходы, учитываемые при расчете экономии операционных расходов, не могут превышать уровня, установленного на данный год регулирующими органами. Из величины фактических операционных расходов исключаются необоснованные расходы, выявленные по результатам проверок;</w:t>
      </w:r>
    </w:p>
    <w:p w14:paraId="078FA3B3" w14:textId="77777777" w:rsidR="00315910" w:rsidRPr="00746EFC" w:rsidRDefault="00315910" w:rsidP="004A0436">
      <w:pPr>
        <w:spacing w:after="0"/>
        <w:ind w:firstLine="567"/>
        <w:jc w:val="both"/>
        <w:rPr>
          <w:rFonts w:ascii="Myriad Pro" w:hAnsi="Myriad Pro"/>
          <w:sz w:val="26"/>
          <w:szCs w:val="26"/>
        </w:rPr>
      </w:pPr>
      <w:r w:rsidRPr="00746EFC">
        <w:rPr>
          <w:rFonts w:ascii="Myriad Pro" w:eastAsia="Times New Roman" w:hAnsi="Myriad Pro" w:cs="Times New Roman CYR"/>
          <w:noProof/>
          <w:sz w:val="24"/>
          <w:szCs w:val="24"/>
          <w:lang w:eastAsia="ru-RU"/>
        </w:rPr>
        <w:drawing>
          <wp:inline distT="0" distB="0" distL="0" distR="0" wp14:anchorId="7267DC65" wp14:editId="157EF712">
            <wp:extent cx="742950" cy="273050"/>
            <wp:effectExtent l="0" t="0" r="0" b="0"/>
            <wp:docPr id="91" name="Рисунок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742950" cy="273050"/>
                    </a:xfrm>
                    <a:prstGeom prst="rect">
                      <a:avLst/>
                    </a:prstGeom>
                    <a:noFill/>
                    <a:ln>
                      <a:noFill/>
                    </a:ln>
                  </pic:spPr>
                </pic:pic>
              </a:graphicData>
            </a:graphic>
          </wp:inline>
        </w:drawing>
      </w:r>
      <w:r w:rsidRPr="00746EFC">
        <w:rPr>
          <w:rFonts w:ascii="Myriad Pro" w:hAnsi="Myriad Pro"/>
          <w:sz w:val="26"/>
          <w:szCs w:val="26"/>
        </w:rPr>
        <w:t xml:space="preserve"> - фактическое/плановое значение индекса потребительских цен в году p-1;m.</w:t>
      </w:r>
    </w:p>
    <w:p w14:paraId="2C87C034" w14:textId="77777777" w:rsidR="00315910" w:rsidRPr="00746EFC" w:rsidRDefault="00315910" w:rsidP="004A0436">
      <w:pPr>
        <w:spacing w:after="0" w:line="360" w:lineRule="auto"/>
        <w:jc w:val="both"/>
        <w:rPr>
          <w:rFonts w:ascii="Myriad Pro" w:hAnsi="Myriad Pro"/>
          <w:sz w:val="26"/>
          <w:szCs w:val="26"/>
        </w:rPr>
      </w:pPr>
    </w:p>
    <w:p w14:paraId="6EE54AE0" w14:textId="77777777" w:rsidR="00315910" w:rsidRPr="00746EFC" w:rsidRDefault="00315910" w:rsidP="004A0436">
      <w:pPr>
        <w:spacing w:after="0" w:line="360" w:lineRule="auto"/>
        <w:contextualSpacing/>
        <w:jc w:val="both"/>
        <w:rPr>
          <w:rFonts w:ascii="Myriad Pro" w:hAnsi="Myriad Pro"/>
          <w:b/>
          <w:bCs/>
          <w:sz w:val="26"/>
          <w:szCs w:val="26"/>
        </w:rPr>
      </w:pPr>
      <w:r w:rsidRPr="00746EFC">
        <w:rPr>
          <w:rFonts w:ascii="Myriad Pro" w:hAnsi="Myriad Pro"/>
          <w:b/>
          <w:bCs/>
          <w:sz w:val="26"/>
          <w:szCs w:val="26"/>
        </w:rPr>
        <w:t>ПОЗИЦИЯ ТЕРРИТОРИАЛЬНОЙ СЕТЕВОЙ ОРГАНИЗАЦИИ</w:t>
      </w:r>
    </w:p>
    <w:p w14:paraId="6D767838" w14:textId="77777777" w:rsidR="00315910" w:rsidRPr="00746EFC" w:rsidRDefault="00315910" w:rsidP="00D64492">
      <w:pPr>
        <w:pStyle w:val="afffc"/>
      </w:pPr>
      <w:r w:rsidRPr="00746EFC">
        <w:t xml:space="preserve">По расчету филиала экономия операционных расходов за первый долгосрочный период регулирования, подлежащая включению в состав необходимой валовой выручки в 2019 году составила 14 545,96 </w:t>
      </w:r>
      <w:r w:rsidR="00F147CA" w:rsidRPr="00746EFC">
        <w:t>тыс. руб.</w:t>
      </w:r>
    </w:p>
    <w:tbl>
      <w:tblPr>
        <w:tblStyle w:val="afffe"/>
        <w:tblW w:w="5000" w:type="pct"/>
        <w:tblLayout w:type="fixed"/>
        <w:tblLook w:val="04A0" w:firstRow="1" w:lastRow="0" w:firstColumn="1" w:lastColumn="0" w:noHBand="0" w:noVBand="1"/>
      </w:tblPr>
      <w:tblGrid>
        <w:gridCol w:w="1262"/>
        <w:gridCol w:w="2694"/>
        <w:gridCol w:w="2694"/>
        <w:gridCol w:w="2694"/>
      </w:tblGrid>
      <w:tr w:rsidR="007D4594" w:rsidRPr="00746EFC" w14:paraId="378A85C1" w14:textId="77777777" w:rsidTr="008B31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4EEFE7E" w14:textId="77777777" w:rsidR="007D4594" w:rsidRPr="004A0436" w:rsidRDefault="007D4594" w:rsidP="008853BE">
            <w:pPr>
              <w:jc w:val="center"/>
              <w:rPr>
                <w:rFonts w:eastAsia="Times New Roman" w:cs="Times New Roman"/>
                <w:b/>
                <w:bCs/>
                <w:sz w:val="20"/>
                <w:szCs w:val="20"/>
                <w:lang w:eastAsia="ru-RU"/>
              </w:rPr>
            </w:pPr>
            <w:r w:rsidRPr="004A0436">
              <w:rPr>
                <w:rFonts w:eastAsia="Times New Roman" w:cs="Times New Roman"/>
                <w:b/>
                <w:bCs/>
                <w:sz w:val="20"/>
                <w:szCs w:val="20"/>
                <w:lang w:eastAsia="ru-RU"/>
              </w:rPr>
              <w:t>Период</w:t>
            </w:r>
          </w:p>
          <w:p w14:paraId="0FA6153F" w14:textId="77777777" w:rsidR="007D4594" w:rsidRPr="004A0436" w:rsidRDefault="007D4594" w:rsidP="008853BE">
            <w:pPr>
              <w:jc w:val="center"/>
              <w:rPr>
                <w:rFonts w:eastAsia="Times New Roman" w:cs="Times New Roman"/>
                <w:b/>
                <w:bCs/>
                <w:sz w:val="20"/>
                <w:szCs w:val="20"/>
                <w:lang w:eastAsia="ru-RU"/>
              </w:rPr>
            </w:pPr>
            <w:r w:rsidRPr="004A0436">
              <w:rPr>
                <w:rFonts w:eastAsia="Times New Roman" w:cs="Times New Roman"/>
                <w:b/>
                <w:bCs/>
                <w:i/>
                <w:iCs/>
                <w:sz w:val="20"/>
                <w:szCs w:val="20"/>
                <w:lang w:eastAsia="ru-RU"/>
              </w:rPr>
              <w:t> </w:t>
            </w:r>
          </w:p>
        </w:tc>
        <w:tc>
          <w:tcPr>
            <w:tcW w:w="27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189D3E5" w14:textId="77777777" w:rsidR="007D4594" w:rsidRPr="004A0436" w:rsidRDefault="007D4594" w:rsidP="008853BE">
            <w:pPr>
              <w:cnfStyle w:val="100000000000" w:firstRow="1" w:lastRow="0" w:firstColumn="0" w:lastColumn="0" w:oddVBand="0" w:evenVBand="0" w:oddHBand="0" w:evenHBand="0" w:firstRowFirstColumn="0" w:firstRowLastColumn="0" w:lastRowFirstColumn="0" w:lastRowLastColumn="0"/>
              <w:rPr>
                <w:rFonts w:eastAsia="Times New Roman" w:cs="Times New Roman"/>
                <w:b/>
                <w:bCs/>
                <w:sz w:val="20"/>
                <w:szCs w:val="20"/>
                <w:lang w:eastAsia="ru-RU"/>
              </w:rPr>
            </w:pPr>
            <w:r w:rsidRPr="004A0436">
              <w:rPr>
                <w:rFonts w:eastAsia="Times New Roman" w:cs="Times New Roman"/>
                <w:b/>
                <w:bCs/>
                <w:sz w:val="20"/>
                <w:szCs w:val="20"/>
                <w:lang w:eastAsia="ru-RU"/>
              </w:rPr>
              <w:t>Величина операционных расходов, утвержденная при тарифном регулировании, руб.</w:t>
            </w:r>
          </w:p>
        </w:tc>
        <w:tc>
          <w:tcPr>
            <w:tcW w:w="27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F92F95E" w14:textId="77777777" w:rsidR="007D4594" w:rsidRPr="004A0436" w:rsidRDefault="007D4594" w:rsidP="008853BE">
            <w:pPr>
              <w:cnfStyle w:val="100000000000" w:firstRow="1" w:lastRow="0" w:firstColumn="0" w:lastColumn="0" w:oddVBand="0" w:evenVBand="0" w:oddHBand="0" w:evenHBand="0" w:firstRowFirstColumn="0" w:firstRowLastColumn="0" w:lastRowFirstColumn="0" w:lastRowLastColumn="0"/>
              <w:rPr>
                <w:rFonts w:eastAsia="Times New Roman" w:cs="Times New Roman"/>
                <w:b/>
                <w:bCs/>
                <w:sz w:val="20"/>
                <w:szCs w:val="20"/>
                <w:lang w:eastAsia="ru-RU"/>
              </w:rPr>
            </w:pPr>
            <w:r w:rsidRPr="004A0436">
              <w:rPr>
                <w:rFonts w:eastAsia="Times New Roman" w:cs="Times New Roman"/>
                <w:b/>
                <w:bCs/>
                <w:sz w:val="20"/>
                <w:szCs w:val="20"/>
                <w:lang w:eastAsia="ru-RU"/>
              </w:rPr>
              <w:t>Фактическая величина операционных расходов, руб.</w:t>
            </w:r>
          </w:p>
        </w:tc>
        <w:tc>
          <w:tcPr>
            <w:tcW w:w="27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4756AAE" w14:textId="77777777" w:rsidR="007D4594" w:rsidRPr="004A0436" w:rsidRDefault="007D4594" w:rsidP="008853BE">
            <w:pPr>
              <w:cnfStyle w:val="100000000000" w:firstRow="1" w:lastRow="0" w:firstColumn="0" w:lastColumn="0" w:oddVBand="0" w:evenVBand="0" w:oddHBand="0" w:evenHBand="0" w:firstRowFirstColumn="0" w:firstRowLastColumn="0" w:lastRowFirstColumn="0" w:lastRowLastColumn="0"/>
              <w:rPr>
                <w:rFonts w:eastAsia="Times New Roman" w:cs="Times New Roman"/>
                <w:b/>
                <w:bCs/>
                <w:sz w:val="20"/>
                <w:szCs w:val="20"/>
                <w:lang w:eastAsia="ru-RU"/>
              </w:rPr>
            </w:pPr>
            <w:r w:rsidRPr="004A0436">
              <w:rPr>
                <w:rFonts w:eastAsia="Times New Roman" w:cs="Times New Roman"/>
                <w:b/>
                <w:bCs/>
                <w:sz w:val="20"/>
                <w:szCs w:val="20"/>
                <w:lang w:eastAsia="ru-RU"/>
              </w:rPr>
              <w:t>Отклонение</w:t>
            </w:r>
          </w:p>
        </w:tc>
      </w:tr>
      <w:tr w:rsidR="007D4594" w:rsidRPr="00746EFC" w14:paraId="6AF180B0" w14:textId="77777777" w:rsidTr="008B31CF">
        <w:tc>
          <w:tcPr>
            <w:cnfStyle w:val="001000000000" w:firstRow="0" w:lastRow="0" w:firstColumn="1" w:lastColumn="0" w:oddVBand="0" w:evenVBand="0" w:oddHBand="0" w:evenHBand="0" w:firstRowFirstColumn="0" w:firstRowLastColumn="0" w:lastRowFirstColumn="0" w:lastRowLastColumn="0"/>
            <w:tcW w:w="127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583A1035" w14:textId="77777777" w:rsidR="007D4594" w:rsidRPr="004A0436" w:rsidRDefault="007D4594" w:rsidP="008853BE">
            <w:pPr>
              <w:jc w:val="center"/>
              <w:rPr>
                <w:rFonts w:eastAsia="Times New Roman" w:cs="Times New Roman"/>
                <w:b/>
                <w:bCs/>
                <w:i/>
                <w:iCs/>
                <w:color w:val="FFFFFF" w:themeColor="background1"/>
                <w:sz w:val="20"/>
                <w:szCs w:val="20"/>
                <w:lang w:eastAsia="ru-RU"/>
              </w:rPr>
            </w:pPr>
          </w:p>
        </w:tc>
        <w:tc>
          <w:tcPr>
            <w:tcW w:w="27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468CABF4" w14:textId="77777777" w:rsidR="007D4594" w:rsidRPr="004A0436" w:rsidRDefault="007D4594"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iCs/>
                <w:color w:val="FFFFFF" w:themeColor="background1"/>
                <w:sz w:val="20"/>
                <w:szCs w:val="20"/>
                <w:lang w:eastAsia="ru-RU"/>
              </w:rPr>
            </w:pPr>
            <w:r w:rsidRPr="004A0436">
              <w:rPr>
                <w:rFonts w:eastAsia="Times New Roman" w:cs="Times New Roman"/>
                <w:b/>
                <w:bCs/>
                <w:iCs/>
                <w:color w:val="FFFFFF" w:themeColor="background1"/>
                <w:sz w:val="20"/>
                <w:szCs w:val="20"/>
                <w:lang w:eastAsia="ru-RU"/>
              </w:rPr>
              <w:t>Ор</w:t>
            </w:r>
            <w:r w:rsidRPr="004A0436">
              <w:rPr>
                <w:rFonts w:eastAsia="Times New Roman" w:cs="Times New Roman"/>
                <w:b/>
                <w:bCs/>
                <w:iCs/>
                <w:color w:val="FFFFFF" w:themeColor="background1"/>
                <w:sz w:val="20"/>
                <w:szCs w:val="20"/>
                <w:vertAlign w:val="superscript"/>
                <w:lang w:eastAsia="ru-RU"/>
              </w:rPr>
              <w:t>ск</w:t>
            </w:r>
          </w:p>
        </w:tc>
        <w:tc>
          <w:tcPr>
            <w:tcW w:w="27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1DAD7C4B" w14:textId="77777777" w:rsidR="007D4594" w:rsidRPr="004A0436" w:rsidRDefault="007D4594"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iCs/>
                <w:color w:val="FFFFFF" w:themeColor="background1"/>
                <w:sz w:val="20"/>
                <w:szCs w:val="20"/>
                <w:lang w:eastAsia="ru-RU"/>
              </w:rPr>
            </w:pPr>
            <w:proofErr w:type="spellStart"/>
            <w:r w:rsidRPr="004A0436">
              <w:rPr>
                <w:rFonts w:eastAsia="Times New Roman" w:cs="Times New Roman"/>
                <w:b/>
                <w:bCs/>
                <w:iCs/>
                <w:color w:val="FFFFFF" w:themeColor="background1"/>
                <w:sz w:val="20"/>
                <w:szCs w:val="20"/>
                <w:lang w:eastAsia="ru-RU"/>
              </w:rPr>
              <w:t>Ор</w:t>
            </w:r>
            <w:r w:rsidRPr="004A0436">
              <w:rPr>
                <w:rFonts w:eastAsia="Times New Roman" w:cs="Times New Roman"/>
                <w:b/>
                <w:bCs/>
                <w:iCs/>
                <w:color w:val="FFFFFF" w:themeColor="background1"/>
                <w:sz w:val="20"/>
                <w:szCs w:val="20"/>
                <w:vertAlign w:val="superscript"/>
                <w:lang w:eastAsia="ru-RU"/>
              </w:rPr>
              <w:t>ф</w:t>
            </w:r>
            <w:proofErr w:type="spellEnd"/>
          </w:p>
        </w:tc>
        <w:tc>
          <w:tcPr>
            <w:tcW w:w="27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23861C1E" w14:textId="77777777" w:rsidR="007D4594" w:rsidRPr="004A0436" w:rsidRDefault="007D4594"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iCs/>
                <w:color w:val="FFFFFF" w:themeColor="background1"/>
                <w:sz w:val="20"/>
                <w:szCs w:val="20"/>
                <w:lang w:eastAsia="ru-RU"/>
              </w:rPr>
            </w:pPr>
            <w:r w:rsidRPr="004A0436">
              <w:rPr>
                <w:rFonts w:eastAsia="Times New Roman" w:cs="Times New Roman"/>
                <w:b/>
                <w:bCs/>
                <w:iCs/>
                <w:color w:val="FFFFFF" w:themeColor="background1"/>
                <w:sz w:val="20"/>
                <w:szCs w:val="20"/>
                <w:lang w:eastAsia="ru-RU"/>
              </w:rPr>
              <w:t xml:space="preserve">ЭОР </w:t>
            </w:r>
            <w:r w:rsidRPr="004A0436">
              <w:rPr>
                <w:rFonts w:eastAsia="Times New Roman" w:cs="Times New Roman"/>
                <w:b/>
                <w:bCs/>
                <w:iCs/>
                <w:color w:val="FFFFFF" w:themeColor="background1"/>
                <w:sz w:val="20"/>
                <w:szCs w:val="20"/>
                <w:vertAlign w:val="subscript"/>
                <w:lang w:eastAsia="ru-RU"/>
              </w:rPr>
              <w:t>20__</w:t>
            </w:r>
          </w:p>
        </w:tc>
      </w:tr>
      <w:tr w:rsidR="00315910" w:rsidRPr="00746EFC" w14:paraId="2C528708" w14:textId="77777777" w:rsidTr="008B31CF">
        <w:tc>
          <w:tcPr>
            <w:cnfStyle w:val="001000000000" w:firstRow="0" w:lastRow="0" w:firstColumn="1" w:lastColumn="0" w:oddVBand="0" w:evenVBand="0" w:oddHBand="0" w:evenHBand="0" w:firstRowFirstColumn="0" w:firstRowLastColumn="0" w:lastRowFirstColumn="0" w:lastRowLastColumn="0"/>
            <w:tcW w:w="1278" w:type="dxa"/>
            <w:tcBorders>
              <w:top w:val="single" w:sz="4" w:space="0" w:color="FFFFFF" w:themeColor="background1"/>
            </w:tcBorders>
            <w:hideMark/>
          </w:tcPr>
          <w:p w14:paraId="4DE2DF51" w14:textId="77777777" w:rsidR="00315910" w:rsidRPr="00746EFC" w:rsidRDefault="00315910" w:rsidP="008853BE">
            <w:pPr>
              <w:jc w:val="center"/>
              <w:rPr>
                <w:rFonts w:eastAsia="Times New Roman" w:cs="Times New Roman"/>
                <w:sz w:val="20"/>
                <w:szCs w:val="20"/>
                <w:lang w:eastAsia="ru-RU"/>
              </w:rPr>
            </w:pPr>
            <w:r w:rsidRPr="00746EFC">
              <w:rPr>
                <w:rFonts w:eastAsia="Times New Roman" w:cs="Times New Roman"/>
                <w:sz w:val="20"/>
                <w:szCs w:val="20"/>
                <w:lang w:eastAsia="ru-RU"/>
              </w:rPr>
              <w:t>2015 год</w:t>
            </w:r>
          </w:p>
        </w:tc>
        <w:tc>
          <w:tcPr>
            <w:tcW w:w="2736" w:type="dxa"/>
            <w:tcBorders>
              <w:top w:val="single" w:sz="4" w:space="0" w:color="FFFFFF" w:themeColor="background1"/>
            </w:tcBorders>
            <w:hideMark/>
          </w:tcPr>
          <w:p w14:paraId="139DF82D" w14:textId="77777777" w:rsidR="00315910" w:rsidRPr="00746EFC" w:rsidRDefault="00315910"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1 382 430,22</w:t>
            </w:r>
          </w:p>
        </w:tc>
        <w:tc>
          <w:tcPr>
            <w:tcW w:w="2736" w:type="dxa"/>
            <w:tcBorders>
              <w:top w:val="single" w:sz="4" w:space="0" w:color="FFFFFF" w:themeColor="background1"/>
            </w:tcBorders>
            <w:hideMark/>
          </w:tcPr>
          <w:p w14:paraId="2E469058" w14:textId="77777777" w:rsidR="00315910" w:rsidRPr="00746EFC" w:rsidRDefault="00315910"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1 346 210,02</w:t>
            </w:r>
          </w:p>
        </w:tc>
        <w:tc>
          <w:tcPr>
            <w:tcW w:w="2736" w:type="dxa"/>
            <w:tcBorders>
              <w:top w:val="single" w:sz="4" w:space="0" w:color="FFFFFF" w:themeColor="background1"/>
            </w:tcBorders>
            <w:hideMark/>
          </w:tcPr>
          <w:p w14:paraId="641C4A12" w14:textId="77777777" w:rsidR="00315910" w:rsidRPr="00746EFC" w:rsidRDefault="00315910"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-36 220,20</w:t>
            </w:r>
          </w:p>
        </w:tc>
      </w:tr>
      <w:tr w:rsidR="00315910" w:rsidRPr="00746EFC" w14:paraId="7DA510AC" w14:textId="77777777" w:rsidTr="007D4594">
        <w:tc>
          <w:tcPr>
            <w:cnfStyle w:val="001000000000" w:firstRow="0" w:lastRow="0" w:firstColumn="1" w:lastColumn="0" w:oddVBand="0" w:evenVBand="0" w:oddHBand="0" w:evenHBand="0" w:firstRowFirstColumn="0" w:firstRowLastColumn="0" w:lastRowFirstColumn="0" w:lastRowLastColumn="0"/>
            <w:tcW w:w="1278" w:type="dxa"/>
            <w:hideMark/>
          </w:tcPr>
          <w:p w14:paraId="7513065C" w14:textId="77777777" w:rsidR="00315910" w:rsidRPr="00746EFC" w:rsidRDefault="00315910" w:rsidP="008853BE">
            <w:pPr>
              <w:jc w:val="center"/>
              <w:rPr>
                <w:rFonts w:eastAsia="Times New Roman" w:cs="Times New Roman"/>
                <w:sz w:val="20"/>
                <w:szCs w:val="20"/>
                <w:lang w:eastAsia="ru-RU"/>
              </w:rPr>
            </w:pPr>
            <w:r w:rsidRPr="00746EFC">
              <w:rPr>
                <w:rFonts w:eastAsia="Times New Roman" w:cs="Times New Roman"/>
                <w:sz w:val="20"/>
                <w:szCs w:val="20"/>
                <w:lang w:eastAsia="ru-RU"/>
              </w:rPr>
              <w:t>2016 год</w:t>
            </w:r>
          </w:p>
        </w:tc>
        <w:tc>
          <w:tcPr>
            <w:tcW w:w="2736" w:type="dxa"/>
            <w:hideMark/>
          </w:tcPr>
          <w:p w14:paraId="75E7EA0F" w14:textId="77777777" w:rsidR="00315910" w:rsidRPr="00746EFC" w:rsidRDefault="00315910"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1 438 288,36</w:t>
            </w:r>
          </w:p>
        </w:tc>
        <w:tc>
          <w:tcPr>
            <w:tcW w:w="2736" w:type="dxa"/>
            <w:hideMark/>
          </w:tcPr>
          <w:p w14:paraId="5D0B3E5A" w14:textId="77777777" w:rsidR="00315910" w:rsidRPr="00746EFC" w:rsidRDefault="00315910"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1 438 174,05</w:t>
            </w:r>
          </w:p>
        </w:tc>
        <w:tc>
          <w:tcPr>
            <w:tcW w:w="2736" w:type="dxa"/>
            <w:hideMark/>
          </w:tcPr>
          <w:p w14:paraId="1363FB1C" w14:textId="77777777" w:rsidR="00315910" w:rsidRPr="00746EFC" w:rsidRDefault="00315910"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-114,31</w:t>
            </w:r>
          </w:p>
        </w:tc>
      </w:tr>
      <w:tr w:rsidR="00315910" w:rsidRPr="00746EFC" w14:paraId="1F4E70D9" w14:textId="77777777" w:rsidTr="007D4594">
        <w:tc>
          <w:tcPr>
            <w:cnfStyle w:val="001000000000" w:firstRow="0" w:lastRow="0" w:firstColumn="1" w:lastColumn="0" w:oddVBand="0" w:evenVBand="0" w:oddHBand="0" w:evenHBand="0" w:firstRowFirstColumn="0" w:firstRowLastColumn="0" w:lastRowFirstColumn="0" w:lastRowLastColumn="0"/>
            <w:tcW w:w="1278" w:type="dxa"/>
            <w:hideMark/>
          </w:tcPr>
          <w:p w14:paraId="407D9CD5" w14:textId="77777777" w:rsidR="00315910" w:rsidRPr="00746EFC" w:rsidRDefault="00315910" w:rsidP="008853BE">
            <w:pPr>
              <w:jc w:val="center"/>
              <w:rPr>
                <w:rFonts w:eastAsia="Times New Roman" w:cs="Times New Roman"/>
                <w:sz w:val="20"/>
                <w:szCs w:val="20"/>
                <w:lang w:eastAsia="ru-RU"/>
              </w:rPr>
            </w:pPr>
            <w:r w:rsidRPr="00746EFC">
              <w:rPr>
                <w:rFonts w:eastAsia="Times New Roman" w:cs="Times New Roman"/>
                <w:sz w:val="20"/>
                <w:szCs w:val="20"/>
                <w:lang w:eastAsia="ru-RU"/>
              </w:rPr>
              <w:t>2017 год</w:t>
            </w:r>
          </w:p>
        </w:tc>
        <w:tc>
          <w:tcPr>
            <w:tcW w:w="2736" w:type="dxa"/>
            <w:hideMark/>
          </w:tcPr>
          <w:p w14:paraId="2DF66515" w14:textId="77777777" w:rsidR="00315910" w:rsidRPr="00746EFC" w:rsidRDefault="00315910"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1 489 372,33</w:t>
            </w:r>
          </w:p>
        </w:tc>
        <w:tc>
          <w:tcPr>
            <w:tcW w:w="2736" w:type="dxa"/>
            <w:hideMark/>
          </w:tcPr>
          <w:p w14:paraId="609097F7" w14:textId="77777777" w:rsidR="00315910" w:rsidRPr="00746EFC" w:rsidRDefault="00315910"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1 561 952,37</w:t>
            </w:r>
          </w:p>
        </w:tc>
        <w:tc>
          <w:tcPr>
            <w:tcW w:w="2736" w:type="dxa"/>
            <w:hideMark/>
          </w:tcPr>
          <w:p w14:paraId="2622C78F" w14:textId="77777777" w:rsidR="00315910" w:rsidRPr="00746EFC" w:rsidRDefault="00315910"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72 580,04</w:t>
            </w:r>
          </w:p>
        </w:tc>
      </w:tr>
    </w:tbl>
    <w:p w14:paraId="1F4BFBA4" w14:textId="77777777" w:rsidR="00315910" w:rsidRPr="00746EFC" w:rsidRDefault="00315910" w:rsidP="00C44BF6">
      <w:pPr>
        <w:pStyle w:val="affff"/>
        <w:spacing w:before="120"/>
      </w:pPr>
      <w:r w:rsidRPr="00746EFC">
        <w:t>Согласно п.16 Методических указаний №228-э фактические операционные расходы, учитываемые при расчете экономии операционных расходов, не могут превышать уровня, установленного на данный год регулирующим органом. В связи с изложенным, величина фактических операционных расходов за 2017 год принимается на уровне утвержденных при тарифном регулировании, ЭОР</w:t>
      </w:r>
      <w:r w:rsidRPr="00746EFC">
        <w:rPr>
          <w:vertAlign w:val="subscript"/>
        </w:rPr>
        <w:t xml:space="preserve">2017 </w:t>
      </w:r>
      <w:r w:rsidRPr="00746EFC">
        <w:t>=0.</w:t>
      </w:r>
    </w:p>
    <w:p w14:paraId="41018F01" w14:textId="77777777" w:rsidR="00315910" w:rsidRPr="00746EFC" w:rsidRDefault="00315910" w:rsidP="00602123">
      <w:pPr>
        <w:spacing w:line="360" w:lineRule="auto"/>
        <w:ind w:firstLine="567"/>
        <w:contextualSpacing/>
        <w:jc w:val="both"/>
        <w:rPr>
          <w:rFonts w:ascii="Myriad Pro" w:hAnsi="Myriad Pro"/>
          <w:sz w:val="26"/>
          <w:szCs w:val="26"/>
        </w:rPr>
      </w:pPr>
      <w:r w:rsidRPr="00746EFC">
        <w:rPr>
          <w:rFonts w:ascii="Myriad Pro" w:hAnsi="Myriad Pro"/>
          <w:sz w:val="26"/>
          <w:szCs w:val="26"/>
        </w:rPr>
        <w:t>В расчет приняты следующие значения ИПЦ:</w:t>
      </w:r>
    </w:p>
    <w:p w14:paraId="73D7FDB0" w14:textId="77777777" w:rsidR="00315910" w:rsidRPr="00746EFC" w:rsidRDefault="00315910" w:rsidP="00315910">
      <w:pPr>
        <w:spacing w:line="360" w:lineRule="auto"/>
        <w:ind w:firstLine="851"/>
        <w:contextualSpacing/>
        <w:jc w:val="both"/>
        <w:rPr>
          <w:rFonts w:ascii="Myriad Pro" w:hAnsi="Myriad Pro"/>
          <w:sz w:val="26"/>
          <w:szCs w:val="26"/>
        </w:rPr>
      </w:pPr>
      <w:r w:rsidRPr="00746EFC">
        <w:rPr>
          <w:rFonts w:ascii="Myriad Pro" w:hAnsi="Myriad Pro"/>
          <w:sz w:val="26"/>
          <w:szCs w:val="26"/>
        </w:rPr>
        <w:t>2016 год – 7,1%</w:t>
      </w:r>
    </w:p>
    <w:p w14:paraId="402C5175" w14:textId="77777777" w:rsidR="00315910" w:rsidRPr="00746EFC" w:rsidRDefault="00315910" w:rsidP="00315910">
      <w:pPr>
        <w:spacing w:line="360" w:lineRule="auto"/>
        <w:ind w:firstLine="851"/>
        <w:contextualSpacing/>
        <w:jc w:val="both"/>
        <w:rPr>
          <w:rFonts w:ascii="Myriad Pro" w:hAnsi="Myriad Pro"/>
          <w:sz w:val="26"/>
          <w:szCs w:val="26"/>
        </w:rPr>
      </w:pPr>
      <w:r w:rsidRPr="00746EFC">
        <w:rPr>
          <w:rFonts w:ascii="Myriad Pro" w:hAnsi="Myriad Pro"/>
          <w:sz w:val="26"/>
          <w:szCs w:val="26"/>
        </w:rPr>
        <w:t>2017 год – 3,7%</w:t>
      </w:r>
    </w:p>
    <w:p w14:paraId="7F3DCD8B" w14:textId="77777777" w:rsidR="00315910" w:rsidRPr="00746EFC" w:rsidRDefault="00315910" w:rsidP="00315910">
      <w:pPr>
        <w:spacing w:line="360" w:lineRule="auto"/>
        <w:ind w:firstLine="851"/>
        <w:contextualSpacing/>
        <w:jc w:val="both"/>
        <w:rPr>
          <w:rFonts w:ascii="Myriad Pro" w:hAnsi="Myriad Pro"/>
          <w:sz w:val="26"/>
          <w:szCs w:val="26"/>
        </w:rPr>
      </w:pPr>
      <w:r w:rsidRPr="00746EFC">
        <w:rPr>
          <w:rFonts w:ascii="Myriad Pro" w:hAnsi="Myriad Pro"/>
          <w:sz w:val="26"/>
          <w:szCs w:val="26"/>
        </w:rPr>
        <w:t>2018 год – 4,0%</w:t>
      </w:r>
    </w:p>
    <w:p w14:paraId="010337C0" w14:textId="77777777" w:rsidR="00315910" w:rsidRPr="00746EFC" w:rsidRDefault="00315910" w:rsidP="00315910">
      <w:pPr>
        <w:spacing w:line="360" w:lineRule="auto"/>
        <w:ind w:firstLine="851"/>
        <w:contextualSpacing/>
        <w:jc w:val="both"/>
        <w:rPr>
          <w:rFonts w:ascii="Myriad Pro" w:hAnsi="Myriad Pro"/>
          <w:sz w:val="26"/>
          <w:szCs w:val="26"/>
        </w:rPr>
      </w:pPr>
      <w:r w:rsidRPr="00746EFC">
        <w:rPr>
          <w:rFonts w:ascii="Myriad Pro" w:hAnsi="Myriad Pro"/>
          <w:sz w:val="26"/>
          <w:szCs w:val="26"/>
        </w:rPr>
        <w:t>2019 год – 4,0%.</w:t>
      </w:r>
    </w:p>
    <w:p w14:paraId="737E63BD" w14:textId="77777777" w:rsidR="00315910" w:rsidRPr="00746EFC" w:rsidRDefault="00315910" w:rsidP="004A0436">
      <w:pPr>
        <w:spacing w:after="0" w:line="360" w:lineRule="auto"/>
        <w:ind w:firstLine="567"/>
        <w:contextualSpacing/>
        <w:jc w:val="both"/>
        <w:rPr>
          <w:rFonts w:ascii="Myriad Pro" w:hAnsi="Myriad Pro"/>
          <w:sz w:val="26"/>
          <w:szCs w:val="26"/>
        </w:rPr>
      </w:pPr>
      <w:r w:rsidRPr="00746EFC">
        <w:rPr>
          <w:rFonts w:ascii="Myriad Pro" w:hAnsi="Myriad Pro"/>
          <w:sz w:val="26"/>
          <w:szCs w:val="26"/>
        </w:rPr>
        <w:lastRenderedPageBreak/>
        <w:t>Соответственно величина экономии операционных расходов на 2019 год составит:</w:t>
      </w:r>
    </w:p>
    <w:p w14:paraId="52C54332" w14:textId="77777777" w:rsidR="00315910" w:rsidRPr="00746EFC" w:rsidRDefault="00315910" w:rsidP="00C44BF6">
      <w:pPr>
        <w:spacing w:after="0" w:line="360" w:lineRule="auto"/>
        <w:jc w:val="center"/>
        <w:rPr>
          <w:rFonts w:ascii="Myriad Pro" w:hAnsi="Myriad Pro"/>
          <w:sz w:val="26"/>
          <w:szCs w:val="26"/>
        </w:rPr>
      </w:pPr>
      <w:r w:rsidRPr="00746EFC">
        <w:rPr>
          <w:rFonts w:ascii="Myriad Pro" w:hAnsi="Myriad Pro"/>
          <w:sz w:val="26"/>
          <w:szCs w:val="26"/>
        </w:rPr>
        <w:t>ЭОР</w:t>
      </w:r>
      <w:r w:rsidRPr="00746EFC">
        <w:rPr>
          <w:rFonts w:ascii="Myriad Pro" w:hAnsi="Myriad Pro"/>
          <w:sz w:val="26"/>
          <w:szCs w:val="26"/>
          <w:vertAlign w:val="subscript"/>
        </w:rPr>
        <w:t>2</w:t>
      </w:r>
      <w:r w:rsidRPr="00746EFC">
        <w:rPr>
          <w:rFonts w:ascii="Myriad Pro" w:hAnsi="Myriad Pro"/>
          <w:sz w:val="26"/>
          <w:szCs w:val="26"/>
        </w:rPr>
        <w:t>=((ЭОР</w:t>
      </w:r>
      <w:r w:rsidRPr="00746EFC">
        <w:rPr>
          <w:rFonts w:ascii="Myriad Pro" w:hAnsi="Myriad Pro"/>
          <w:sz w:val="26"/>
          <w:szCs w:val="26"/>
          <w:vertAlign w:val="subscript"/>
        </w:rPr>
        <w:t>2015</w:t>
      </w:r>
      <w:r w:rsidRPr="00746EFC">
        <w:rPr>
          <w:rFonts w:ascii="Myriad Pro" w:hAnsi="Myriad Pro"/>
          <w:sz w:val="26"/>
          <w:szCs w:val="26"/>
        </w:rPr>
        <w:t>*(1+ИПЦ</w:t>
      </w:r>
      <w:r w:rsidRPr="00746EFC">
        <w:rPr>
          <w:rFonts w:ascii="Myriad Pro" w:hAnsi="Myriad Pro"/>
          <w:sz w:val="26"/>
          <w:szCs w:val="26"/>
          <w:vertAlign w:val="subscript"/>
        </w:rPr>
        <w:t>2016</w:t>
      </w:r>
      <w:r w:rsidRPr="00746EFC">
        <w:rPr>
          <w:rFonts w:ascii="Myriad Pro" w:hAnsi="Myriad Pro"/>
          <w:sz w:val="26"/>
          <w:szCs w:val="26"/>
        </w:rPr>
        <w:t>)*(1+ИПЦ</w:t>
      </w:r>
      <w:r w:rsidRPr="00746EFC">
        <w:rPr>
          <w:rFonts w:ascii="Myriad Pro" w:hAnsi="Myriad Pro"/>
          <w:sz w:val="26"/>
          <w:szCs w:val="26"/>
          <w:vertAlign w:val="subscript"/>
        </w:rPr>
        <w:t>2017</w:t>
      </w:r>
      <w:r w:rsidRPr="00746EFC">
        <w:rPr>
          <w:rFonts w:ascii="Myriad Pro" w:hAnsi="Myriad Pro"/>
          <w:sz w:val="26"/>
          <w:szCs w:val="26"/>
        </w:rPr>
        <w:t>)*(1+ИПЦ</w:t>
      </w:r>
      <w:r w:rsidRPr="00746EFC">
        <w:rPr>
          <w:rFonts w:ascii="Myriad Pro" w:hAnsi="Myriad Pro"/>
          <w:sz w:val="26"/>
          <w:szCs w:val="26"/>
          <w:vertAlign w:val="subscript"/>
        </w:rPr>
        <w:t>2018</w:t>
      </w:r>
      <w:r w:rsidRPr="00746EFC">
        <w:rPr>
          <w:rFonts w:ascii="Myriad Pro" w:hAnsi="Myriad Pro"/>
          <w:sz w:val="26"/>
          <w:szCs w:val="26"/>
        </w:rPr>
        <w:t>)+ЭОР</w:t>
      </w:r>
      <w:r w:rsidRPr="00746EFC">
        <w:rPr>
          <w:rFonts w:ascii="Myriad Pro" w:hAnsi="Myriad Pro"/>
          <w:sz w:val="26"/>
          <w:szCs w:val="26"/>
          <w:vertAlign w:val="subscript"/>
        </w:rPr>
        <w:t>2016</w:t>
      </w:r>
      <w:r w:rsidRPr="00746EFC">
        <w:rPr>
          <w:rFonts w:ascii="Myriad Pro" w:hAnsi="Myriad Pro"/>
          <w:sz w:val="26"/>
          <w:szCs w:val="26"/>
        </w:rPr>
        <w:t>*(1+ИПЦ</w:t>
      </w:r>
      <w:r w:rsidRPr="00746EFC">
        <w:rPr>
          <w:rFonts w:ascii="Myriad Pro" w:hAnsi="Myriad Pro"/>
          <w:sz w:val="26"/>
          <w:szCs w:val="26"/>
          <w:vertAlign w:val="subscript"/>
        </w:rPr>
        <w:t>2017</w:t>
      </w:r>
      <w:r w:rsidRPr="00746EFC">
        <w:rPr>
          <w:rFonts w:ascii="Myriad Pro" w:hAnsi="Myriad Pro"/>
          <w:sz w:val="26"/>
          <w:szCs w:val="26"/>
        </w:rPr>
        <w:t>)*</w:t>
      </w:r>
    </w:p>
    <w:p w14:paraId="74AFAC01" w14:textId="77777777" w:rsidR="00315910" w:rsidRPr="00746EFC" w:rsidRDefault="00315910" w:rsidP="00C44BF6">
      <w:pPr>
        <w:spacing w:after="0" w:line="360" w:lineRule="auto"/>
        <w:ind w:left="708"/>
        <w:jc w:val="center"/>
        <w:rPr>
          <w:rFonts w:ascii="Myriad Pro" w:hAnsi="Myriad Pro"/>
          <w:sz w:val="26"/>
          <w:szCs w:val="26"/>
        </w:rPr>
      </w:pPr>
      <w:r w:rsidRPr="00746EFC">
        <w:rPr>
          <w:rFonts w:ascii="Myriad Pro" w:hAnsi="Myriad Pro"/>
          <w:sz w:val="26"/>
          <w:szCs w:val="26"/>
        </w:rPr>
        <w:t>(1+ИПЦ</w:t>
      </w:r>
      <w:r w:rsidRPr="00746EFC">
        <w:rPr>
          <w:rFonts w:ascii="Myriad Pro" w:hAnsi="Myriad Pro"/>
          <w:sz w:val="26"/>
          <w:szCs w:val="26"/>
          <w:vertAlign w:val="subscript"/>
        </w:rPr>
        <w:t>2018</w:t>
      </w:r>
      <w:r w:rsidRPr="00746EFC">
        <w:rPr>
          <w:rFonts w:ascii="Myriad Pro" w:hAnsi="Myriad Pro"/>
          <w:sz w:val="26"/>
          <w:szCs w:val="26"/>
        </w:rPr>
        <w:t>))*(1+ИПЦ</w:t>
      </w:r>
      <w:r w:rsidRPr="00746EFC">
        <w:rPr>
          <w:rFonts w:ascii="Myriad Pro" w:hAnsi="Myriad Pro"/>
          <w:sz w:val="26"/>
          <w:szCs w:val="26"/>
          <w:vertAlign w:val="subscript"/>
        </w:rPr>
        <w:t>2019</w:t>
      </w:r>
      <w:r w:rsidRPr="00746EFC">
        <w:rPr>
          <w:rFonts w:ascii="Myriad Pro" w:hAnsi="Myriad Pro"/>
          <w:sz w:val="26"/>
          <w:szCs w:val="26"/>
        </w:rPr>
        <w:t>) / (5-2)</w:t>
      </w:r>
    </w:p>
    <w:p w14:paraId="12669036" w14:textId="77777777" w:rsidR="00315910" w:rsidRPr="00746EFC" w:rsidRDefault="00315910" w:rsidP="00C44BF6">
      <w:pPr>
        <w:spacing w:after="0" w:line="360" w:lineRule="auto"/>
        <w:jc w:val="center"/>
        <w:rPr>
          <w:rFonts w:ascii="Myriad Pro" w:hAnsi="Myriad Pro"/>
          <w:sz w:val="26"/>
          <w:szCs w:val="26"/>
        </w:rPr>
      </w:pPr>
      <w:r w:rsidRPr="00746EFC">
        <w:rPr>
          <w:rFonts w:ascii="Myriad Pro" w:hAnsi="Myriad Pro"/>
          <w:sz w:val="26"/>
          <w:szCs w:val="26"/>
        </w:rPr>
        <w:t>ЭОР</w:t>
      </w:r>
      <w:r w:rsidRPr="00746EFC">
        <w:rPr>
          <w:rFonts w:ascii="Myriad Pro" w:hAnsi="Myriad Pro"/>
          <w:sz w:val="26"/>
          <w:szCs w:val="26"/>
          <w:vertAlign w:val="subscript"/>
        </w:rPr>
        <w:t>2</w:t>
      </w:r>
      <w:r w:rsidRPr="00746EFC">
        <w:rPr>
          <w:rFonts w:ascii="Myriad Pro" w:hAnsi="Myriad Pro"/>
          <w:sz w:val="26"/>
          <w:szCs w:val="26"/>
        </w:rPr>
        <w:t>=((36 220,20*(1+7,1%)*(1+3,7%)*(1+4,0%)+114,31*(1+3,7%)*</w:t>
      </w:r>
    </w:p>
    <w:p w14:paraId="03B72630" w14:textId="77777777" w:rsidR="00315910" w:rsidRPr="00746EFC" w:rsidRDefault="00315910" w:rsidP="00C44BF6">
      <w:pPr>
        <w:spacing w:after="0" w:line="360" w:lineRule="auto"/>
        <w:ind w:left="708"/>
        <w:jc w:val="center"/>
        <w:rPr>
          <w:rFonts w:ascii="Myriad Pro" w:hAnsi="Myriad Pro"/>
          <w:sz w:val="26"/>
          <w:szCs w:val="26"/>
        </w:rPr>
      </w:pPr>
      <w:r w:rsidRPr="00746EFC">
        <w:rPr>
          <w:rFonts w:ascii="Myriad Pro" w:hAnsi="Myriad Pro"/>
          <w:sz w:val="26"/>
          <w:szCs w:val="26"/>
        </w:rPr>
        <w:t xml:space="preserve">(1+4,0%))*(1+4,0%)) / 3 =14 545,96 </w:t>
      </w:r>
      <w:r w:rsidR="00F147CA" w:rsidRPr="00746EFC">
        <w:rPr>
          <w:rFonts w:ascii="Myriad Pro" w:hAnsi="Myriad Pro"/>
          <w:sz w:val="26"/>
          <w:szCs w:val="26"/>
        </w:rPr>
        <w:t>тыс. руб.</w:t>
      </w:r>
    </w:p>
    <w:p w14:paraId="2440A641" w14:textId="77777777" w:rsidR="00154168" w:rsidRPr="00746EFC" w:rsidRDefault="00154168" w:rsidP="00C44BF6">
      <w:pPr>
        <w:spacing w:after="0" w:line="360" w:lineRule="auto"/>
        <w:contextualSpacing/>
        <w:jc w:val="both"/>
        <w:rPr>
          <w:rFonts w:ascii="Myriad Pro" w:hAnsi="Myriad Pro"/>
          <w:b/>
          <w:bCs/>
          <w:sz w:val="26"/>
          <w:szCs w:val="26"/>
        </w:rPr>
      </w:pPr>
    </w:p>
    <w:p w14:paraId="5F36C289" w14:textId="77777777" w:rsidR="00315910" w:rsidRPr="00746EFC" w:rsidRDefault="00315910" w:rsidP="004A0436">
      <w:pPr>
        <w:spacing w:after="0" w:line="360" w:lineRule="auto"/>
        <w:contextualSpacing/>
        <w:jc w:val="both"/>
        <w:rPr>
          <w:rFonts w:ascii="Myriad Pro" w:hAnsi="Myriad Pro"/>
          <w:b/>
          <w:bCs/>
          <w:sz w:val="26"/>
          <w:szCs w:val="26"/>
        </w:rPr>
      </w:pPr>
      <w:r w:rsidRPr="00746EFC">
        <w:rPr>
          <w:rFonts w:ascii="Myriad Pro" w:hAnsi="Myriad Pro"/>
          <w:b/>
          <w:bCs/>
          <w:sz w:val="26"/>
          <w:szCs w:val="26"/>
        </w:rPr>
        <w:t>ПОЗИЦИЯ ОРГАНА РЕГУЛИРОВАНИЯ</w:t>
      </w:r>
    </w:p>
    <w:tbl>
      <w:tblPr>
        <w:tblStyle w:val="afffe"/>
        <w:tblW w:w="5000" w:type="pct"/>
        <w:tblLayout w:type="fixed"/>
        <w:tblLook w:val="04A0" w:firstRow="1" w:lastRow="0" w:firstColumn="1" w:lastColumn="0" w:noHBand="0" w:noVBand="1"/>
      </w:tblPr>
      <w:tblGrid>
        <w:gridCol w:w="1262"/>
        <w:gridCol w:w="2694"/>
        <w:gridCol w:w="2694"/>
        <w:gridCol w:w="2694"/>
      </w:tblGrid>
      <w:tr w:rsidR="007D4594" w:rsidRPr="00746EFC" w14:paraId="2C1BE899" w14:textId="77777777" w:rsidTr="008B31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2D1E114" w14:textId="77777777" w:rsidR="007D4594" w:rsidRPr="00746EFC" w:rsidRDefault="007D4594" w:rsidP="008853BE">
            <w:pPr>
              <w:jc w:val="center"/>
              <w:rPr>
                <w:rFonts w:eastAsia="Times New Roman" w:cs="Times New Roman"/>
                <w:sz w:val="20"/>
                <w:szCs w:val="20"/>
                <w:lang w:eastAsia="ru-RU"/>
              </w:rPr>
            </w:pPr>
            <w:r w:rsidRPr="00746EFC">
              <w:rPr>
                <w:rFonts w:eastAsia="Times New Roman" w:cs="Times New Roman"/>
                <w:sz w:val="20"/>
                <w:szCs w:val="20"/>
                <w:lang w:eastAsia="ru-RU"/>
              </w:rPr>
              <w:t>Период</w:t>
            </w:r>
          </w:p>
          <w:p w14:paraId="58B497E7" w14:textId="77777777" w:rsidR="007D4594" w:rsidRPr="00746EFC" w:rsidRDefault="007D4594" w:rsidP="008853BE">
            <w:pPr>
              <w:jc w:val="center"/>
              <w:rPr>
                <w:rFonts w:eastAsia="Times New Roman" w:cs="Times New Roman"/>
                <w:sz w:val="20"/>
                <w:szCs w:val="20"/>
                <w:lang w:eastAsia="ru-RU"/>
              </w:rPr>
            </w:pPr>
            <w:r w:rsidRPr="00746EFC">
              <w:rPr>
                <w:rFonts w:eastAsia="Times New Roman" w:cs="Times New Roman"/>
                <w:b/>
                <w:bCs/>
                <w:i/>
                <w:iCs/>
                <w:sz w:val="20"/>
                <w:szCs w:val="20"/>
                <w:lang w:eastAsia="ru-RU"/>
              </w:rPr>
              <w:t> </w:t>
            </w:r>
          </w:p>
        </w:tc>
        <w:tc>
          <w:tcPr>
            <w:tcW w:w="27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3345861" w14:textId="77777777" w:rsidR="007D4594" w:rsidRPr="00746EFC" w:rsidRDefault="007D4594" w:rsidP="008853BE">
            <w:pP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Величина операционных расходов, утвержденная при тарифном регулировании, руб.</w:t>
            </w:r>
          </w:p>
        </w:tc>
        <w:tc>
          <w:tcPr>
            <w:tcW w:w="27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A2F4473" w14:textId="77777777" w:rsidR="007D4594" w:rsidRPr="00746EFC" w:rsidRDefault="007D4594" w:rsidP="008853BE">
            <w:pP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Фактическая величина операционных расходов, руб.</w:t>
            </w:r>
          </w:p>
        </w:tc>
        <w:tc>
          <w:tcPr>
            <w:tcW w:w="27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261C6FE" w14:textId="77777777" w:rsidR="007D4594" w:rsidRPr="00746EFC" w:rsidRDefault="007D4594" w:rsidP="008853BE">
            <w:pP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Отклонение</w:t>
            </w:r>
          </w:p>
        </w:tc>
      </w:tr>
      <w:tr w:rsidR="007D4594" w:rsidRPr="00746EFC" w14:paraId="2510AAA4" w14:textId="77777777" w:rsidTr="008B31CF">
        <w:tc>
          <w:tcPr>
            <w:cnfStyle w:val="001000000000" w:firstRow="0" w:lastRow="0" w:firstColumn="1" w:lastColumn="0" w:oddVBand="0" w:evenVBand="0" w:oddHBand="0" w:evenHBand="0" w:firstRowFirstColumn="0" w:firstRowLastColumn="0" w:lastRowFirstColumn="0" w:lastRowLastColumn="0"/>
            <w:tcW w:w="127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45B705D5" w14:textId="77777777" w:rsidR="007D4594" w:rsidRPr="00746EFC" w:rsidRDefault="007D4594" w:rsidP="008853BE">
            <w:pPr>
              <w:jc w:val="center"/>
              <w:rPr>
                <w:rFonts w:eastAsia="Times New Roman" w:cs="Times New Roman"/>
                <w:b/>
                <w:bCs/>
                <w:i/>
                <w:iCs/>
                <w:color w:val="FFFFFF" w:themeColor="background1"/>
                <w:sz w:val="20"/>
                <w:szCs w:val="20"/>
                <w:lang w:eastAsia="ru-RU"/>
              </w:rPr>
            </w:pPr>
          </w:p>
        </w:tc>
        <w:tc>
          <w:tcPr>
            <w:tcW w:w="27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19678476" w14:textId="77777777" w:rsidR="007D4594" w:rsidRPr="00746EFC" w:rsidRDefault="007D4594"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Cs/>
                <w:iCs/>
                <w:color w:val="FFFFFF" w:themeColor="background1"/>
                <w:sz w:val="20"/>
                <w:szCs w:val="20"/>
                <w:lang w:eastAsia="ru-RU"/>
              </w:rPr>
            </w:pPr>
            <w:r w:rsidRPr="00746EFC">
              <w:rPr>
                <w:rFonts w:eastAsia="Times New Roman" w:cs="Times New Roman"/>
                <w:bCs/>
                <w:iCs/>
                <w:color w:val="FFFFFF" w:themeColor="background1"/>
                <w:sz w:val="20"/>
                <w:szCs w:val="20"/>
                <w:lang w:eastAsia="ru-RU"/>
              </w:rPr>
              <w:t>Ор</w:t>
            </w:r>
            <w:r w:rsidRPr="00746EFC">
              <w:rPr>
                <w:rFonts w:eastAsia="Times New Roman" w:cs="Times New Roman"/>
                <w:bCs/>
                <w:iCs/>
                <w:color w:val="FFFFFF" w:themeColor="background1"/>
                <w:sz w:val="20"/>
                <w:szCs w:val="20"/>
                <w:vertAlign w:val="superscript"/>
                <w:lang w:eastAsia="ru-RU"/>
              </w:rPr>
              <w:t>ск</w:t>
            </w:r>
          </w:p>
        </w:tc>
        <w:tc>
          <w:tcPr>
            <w:tcW w:w="27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335172AB" w14:textId="77777777" w:rsidR="007D4594" w:rsidRPr="00746EFC" w:rsidRDefault="007D4594"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Cs/>
                <w:iCs/>
                <w:color w:val="FFFFFF" w:themeColor="background1"/>
                <w:sz w:val="20"/>
                <w:szCs w:val="20"/>
                <w:lang w:eastAsia="ru-RU"/>
              </w:rPr>
            </w:pPr>
            <w:proofErr w:type="spellStart"/>
            <w:r w:rsidRPr="00746EFC">
              <w:rPr>
                <w:rFonts w:eastAsia="Times New Roman" w:cs="Times New Roman"/>
                <w:bCs/>
                <w:iCs/>
                <w:color w:val="FFFFFF" w:themeColor="background1"/>
                <w:sz w:val="20"/>
                <w:szCs w:val="20"/>
                <w:lang w:eastAsia="ru-RU"/>
              </w:rPr>
              <w:t>Ор</w:t>
            </w:r>
            <w:r w:rsidRPr="00746EFC">
              <w:rPr>
                <w:rFonts w:eastAsia="Times New Roman" w:cs="Times New Roman"/>
                <w:bCs/>
                <w:iCs/>
                <w:color w:val="FFFFFF" w:themeColor="background1"/>
                <w:sz w:val="20"/>
                <w:szCs w:val="20"/>
                <w:vertAlign w:val="superscript"/>
                <w:lang w:eastAsia="ru-RU"/>
              </w:rPr>
              <w:t>ф</w:t>
            </w:r>
            <w:proofErr w:type="spellEnd"/>
          </w:p>
        </w:tc>
        <w:tc>
          <w:tcPr>
            <w:tcW w:w="27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56A8CEC1" w14:textId="77777777" w:rsidR="007D4594" w:rsidRPr="00746EFC" w:rsidRDefault="007D4594"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Cs/>
                <w:iCs/>
                <w:color w:val="FFFFFF" w:themeColor="background1"/>
                <w:sz w:val="20"/>
                <w:szCs w:val="20"/>
                <w:lang w:eastAsia="ru-RU"/>
              </w:rPr>
            </w:pPr>
            <w:r w:rsidRPr="00746EFC">
              <w:rPr>
                <w:rFonts w:eastAsia="Times New Roman" w:cs="Times New Roman"/>
                <w:bCs/>
                <w:iCs/>
                <w:color w:val="FFFFFF" w:themeColor="background1"/>
                <w:sz w:val="20"/>
                <w:szCs w:val="20"/>
                <w:lang w:eastAsia="ru-RU"/>
              </w:rPr>
              <w:t xml:space="preserve">ЭОР </w:t>
            </w:r>
            <w:r w:rsidRPr="00746EFC">
              <w:rPr>
                <w:rFonts w:eastAsia="Times New Roman" w:cs="Times New Roman"/>
                <w:bCs/>
                <w:iCs/>
                <w:color w:val="FFFFFF" w:themeColor="background1"/>
                <w:sz w:val="20"/>
                <w:szCs w:val="20"/>
                <w:vertAlign w:val="subscript"/>
                <w:lang w:eastAsia="ru-RU"/>
              </w:rPr>
              <w:t>20…__</w:t>
            </w:r>
          </w:p>
        </w:tc>
      </w:tr>
      <w:tr w:rsidR="00315910" w:rsidRPr="00746EFC" w14:paraId="4266BF8F" w14:textId="77777777" w:rsidTr="008B31CF">
        <w:tc>
          <w:tcPr>
            <w:cnfStyle w:val="001000000000" w:firstRow="0" w:lastRow="0" w:firstColumn="1" w:lastColumn="0" w:oddVBand="0" w:evenVBand="0" w:oddHBand="0" w:evenHBand="0" w:firstRowFirstColumn="0" w:firstRowLastColumn="0" w:lastRowFirstColumn="0" w:lastRowLastColumn="0"/>
            <w:tcW w:w="1278" w:type="dxa"/>
            <w:tcBorders>
              <w:top w:val="single" w:sz="4" w:space="0" w:color="FFFFFF" w:themeColor="background1"/>
            </w:tcBorders>
            <w:hideMark/>
          </w:tcPr>
          <w:p w14:paraId="0B6F17F8" w14:textId="77777777" w:rsidR="00315910" w:rsidRPr="00746EFC" w:rsidRDefault="00315910" w:rsidP="008853BE">
            <w:pPr>
              <w:jc w:val="center"/>
              <w:rPr>
                <w:rFonts w:eastAsia="Times New Roman" w:cs="Times New Roman"/>
                <w:sz w:val="20"/>
                <w:szCs w:val="20"/>
                <w:lang w:eastAsia="ru-RU"/>
              </w:rPr>
            </w:pPr>
            <w:r w:rsidRPr="00746EFC">
              <w:rPr>
                <w:rFonts w:eastAsia="Times New Roman" w:cs="Times New Roman"/>
                <w:sz w:val="20"/>
                <w:szCs w:val="20"/>
                <w:lang w:eastAsia="ru-RU"/>
              </w:rPr>
              <w:t>2015 год</w:t>
            </w:r>
          </w:p>
        </w:tc>
        <w:tc>
          <w:tcPr>
            <w:tcW w:w="2736" w:type="dxa"/>
            <w:tcBorders>
              <w:top w:val="single" w:sz="4" w:space="0" w:color="FFFFFF" w:themeColor="background1"/>
            </w:tcBorders>
            <w:hideMark/>
          </w:tcPr>
          <w:p w14:paraId="3FF73606" w14:textId="77777777" w:rsidR="00315910" w:rsidRPr="00746EFC" w:rsidRDefault="00315910"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1 382 430,22</w:t>
            </w:r>
          </w:p>
        </w:tc>
        <w:tc>
          <w:tcPr>
            <w:tcW w:w="2736" w:type="dxa"/>
            <w:tcBorders>
              <w:top w:val="single" w:sz="4" w:space="0" w:color="FFFFFF" w:themeColor="background1"/>
            </w:tcBorders>
            <w:hideMark/>
          </w:tcPr>
          <w:p w14:paraId="09E04F1D" w14:textId="77777777" w:rsidR="00315910" w:rsidRPr="00746EFC" w:rsidRDefault="00315910"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1 346 210,02</w:t>
            </w:r>
          </w:p>
        </w:tc>
        <w:tc>
          <w:tcPr>
            <w:tcW w:w="2736" w:type="dxa"/>
            <w:tcBorders>
              <w:top w:val="single" w:sz="4" w:space="0" w:color="FFFFFF" w:themeColor="background1"/>
            </w:tcBorders>
            <w:hideMark/>
          </w:tcPr>
          <w:p w14:paraId="7D47B138" w14:textId="77777777" w:rsidR="00315910" w:rsidRPr="00746EFC" w:rsidRDefault="00315910"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-36 220,20</w:t>
            </w:r>
          </w:p>
        </w:tc>
      </w:tr>
      <w:tr w:rsidR="00315910" w:rsidRPr="00746EFC" w14:paraId="467A85A3" w14:textId="77777777" w:rsidTr="007D4594">
        <w:tc>
          <w:tcPr>
            <w:cnfStyle w:val="001000000000" w:firstRow="0" w:lastRow="0" w:firstColumn="1" w:lastColumn="0" w:oddVBand="0" w:evenVBand="0" w:oddHBand="0" w:evenHBand="0" w:firstRowFirstColumn="0" w:firstRowLastColumn="0" w:lastRowFirstColumn="0" w:lastRowLastColumn="0"/>
            <w:tcW w:w="1278" w:type="dxa"/>
            <w:hideMark/>
          </w:tcPr>
          <w:p w14:paraId="7ACFA17E" w14:textId="77777777" w:rsidR="00315910" w:rsidRPr="00746EFC" w:rsidRDefault="00315910" w:rsidP="008853BE">
            <w:pPr>
              <w:jc w:val="center"/>
              <w:rPr>
                <w:rFonts w:eastAsia="Times New Roman" w:cs="Times New Roman"/>
                <w:sz w:val="20"/>
                <w:szCs w:val="20"/>
                <w:lang w:eastAsia="ru-RU"/>
              </w:rPr>
            </w:pPr>
            <w:r w:rsidRPr="00746EFC">
              <w:rPr>
                <w:rFonts w:eastAsia="Times New Roman" w:cs="Times New Roman"/>
                <w:sz w:val="20"/>
                <w:szCs w:val="20"/>
                <w:lang w:eastAsia="ru-RU"/>
              </w:rPr>
              <w:t>2016 год</w:t>
            </w:r>
          </w:p>
        </w:tc>
        <w:tc>
          <w:tcPr>
            <w:tcW w:w="2736" w:type="dxa"/>
            <w:hideMark/>
          </w:tcPr>
          <w:p w14:paraId="0A736918" w14:textId="77777777" w:rsidR="00315910" w:rsidRPr="00746EFC" w:rsidRDefault="00315910"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1 438 288,36</w:t>
            </w:r>
          </w:p>
        </w:tc>
        <w:tc>
          <w:tcPr>
            <w:tcW w:w="2736" w:type="dxa"/>
            <w:hideMark/>
          </w:tcPr>
          <w:p w14:paraId="08937D30" w14:textId="77777777" w:rsidR="00315910" w:rsidRPr="00746EFC" w:rsidRDefault="00315910"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1 438 174,05</w:t>
            </w:r>
          </w:p>
        </w:tc>
        <w:tc>
          <w:tcPr>
            <w:tcW w:w="2736" w:type="dxa"/>
            <w:hideMark/>
          </w:tcPr>
          <w:p w14:paraId="1D364825" w14:textId="77777777" w:rsidR="00315910" w:rsidRPr="00746EFC" w:rsidRDefault="00315910"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-114,31</w:t>
            </w:r>
          </w:p>
        </w:tc>
      </w:tr>
      <w:tr w:rsidR="00315910" w:rsidRPr="00746EFC" w14:paraId="12C2F848" w14:textId="77777777" w:rsidTr="007D4594">
        <w:tc>
          <w:tcPr>
            <w:cnfStyle w:val="001000000000" w:firstRow="0" w:lastRow="0" w:firstColumn="1" w:lastColumn="0" w:oddVBand="0" w:evenVBand="0" w:oddHBand="0" w:evenHBand="0" w:firstRowFirstColumn="0" w:firstRowLastColumn="0" w:lastRowFirstColumn="0" w:lastRowLastColumn="0"/>
            <w:tcW w:w="1278" w:type="dxa"/>
            <w:hideMark/>
          </w:tcPr>
          <w:p w14:paraId="6565A204" w14:textId="77777777" w:rsidR="00315910" w:rsidRPr="00746EFC" w:rsidRDefault="00315910" w:rsidP="008853BE">
            <w:pPr>
              <w:jc w:val="center"/>
              <w:rPr>
                <w:rFonts w:eastAsia="Times New Roman" w:cs="Times New Roman"/>
                <w:sz w:val="20"/>
                <w:szCs w:val="20"/>
                <w:lang w:eastAsia="ru-RU"/>
              </w:rPr>
            </w:pPr>
            <w:r w:rsidRPr="00746EFC">
              <w:rPr>
                <w:rFonts w:eastAsia="Times New Roman" w:cs="Times New Roman"/>
                <w:sz w:val="20"/>
                <w:szCs w:val="20"/>
                <w:lang w:eastAsia="ru-RU"/>
              </w:rPr>
              <w:t>2017 год</w:t>
            </w:r>
          </w:p>
        </w:tc>
        <w:tc>
          <w:tcPr>
            <w:tcW w:w="2736" w:type="dxa"/>
            <w:hideMark/>
          </w:tcPr>
          <w:p w14:paraId="07057190" w14:textId="77777777" w:rsidR="00315910" w:rsidRPr="00746EFC" w:rsidRDefault="00315910"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1 489 372,33</w:t>
            </w:r>
          </w:p>
        </w:tc>
        <w:tc>
          <w:tcPr>
            <w:tcW w:w="2736" w:type="dxa"/>
            <w:hideMark/>
          </w:tcPr>
          <w:p w14:paraId="76E24952" w14:textId="77777777" w:rsidR="00315910" w:rsidRPr="00746EFC" w:rsidRDefault="00315910"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1 561 952,37</w:t>
            </w:r>
          </w:p>
        </w:tc>
        <w:tc>
          <w:tcPr>
            <w:tcW w:w="2736" w:type="dxa"/>
            <w:hideMark/>
          </w:tcPr>
          <w:p w14:paraId="6223CED7" w14:textId="77777777" w:rsidR="00315910" w:rsidRPr="00746EFC" w:rsidRDefault="00315910"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72 580,04</w:t>
            </w:r>
          </w:p>
        </w:tc>
      </w:tr>
    </w:tbl>
    <w:p w14:paraId="5CBBA464" w14:textId="77777777" w:rsidR="00315910" w:rsidRPr="00746EFC" w:rsidRDefault="00315910" w:rsidP="00C44BF6">
      <w:pPr>
        <w:pStyle w:val="affff"/>
        <w:spacing w:before="120"/>
      </w:pPr>
      <w:r w:rsidRPr="00746EFC">
        <w:t>В расчет приняты следующие значения ИПЦ:</w:t>
      </w:r>
    </w:p>
    <w:p w14:paraId="259E800C" w14:textId="77777777" w:rsidR="00315910" w:rsidRPr="00746EFC" w:rsidRDefault="00315910" w:rsidP="00C44BF6">
      <w:pPr>
        <w:spacing w:before="120" w:after="0" w:line="360" w:lineRule="auto"/>
        <w:ind w:firstLine="851"/>
        <w:contextualSpacing/>
        <w:jc w:val="both"/>
        <w:rPr>
          <w:rFonts w:ascii="Myriad Pro" w:hAnsi="Myriad Pro"/>
          <w:sz w:val="26"/>
          <w:szCs w:val="26"/>
        </w:rPr>
      </w:pPr>
      <w:r w:rsidRPr="00746EFC">
        <w:rPr>
          <w:rFonts w:ascii="Myriad Pro" w:hAnsi="Myriad Pro"/>
          <w:sz w:val="26"/>
          <w:szCs w:val="26"/>
        </w:rPr>
        <w:t>2016 год – 7,1%</w:t>
      </w:r>
    </w:p>
    <w:p w14:paraId="4CA31F88" w14:textId="77777777" w:rsidR="00315910" w:rsidRPr="00746EFC" w:rsidRDefault="00315910" w:rsidP="004A0436">
      <w:pPr>
        <w:spacing w:after="0" w:line="360" w:lineRule="auto"/>
        <w:ind w:firstLine="851"/>
        <w:contextualSpacing/>
        <w:jc w:val="both"/>
        <w:rPr>
          <w:rFonts w:ascii="Myriad Pro" w:hAnsi="Myriad Pro"/>
          <w:sz w:val="26"/>
          <w:szCs w:val="26"/>
        </w:rPr>
      </w:pPr>
      <w:r w:rsidRPr="00746EFC">
        <w:rPr>
          <w:rFonts w:ascii="Myriad Pro" w:hAnsi="Myriad Pro"/>
          <w:sz w:val="26"/>
          <w:szCs w:val="26"/>
        </w:rPr>
        <w:t>2017 год – 3,7%</w:t>
      </w:r>
    </w:p>
    <w:p w14:paraId="28FD6FB6" w14:textId="77777777" w:rsidR="00315910" w:rsidRPr="00746EFC" w:rsidRDefault="00315910" w:rsidP="004A0436">
      <w:pPr>
        <w:spacing w:after="0" w:line="360" w:lineRule="auto"/>
        <w:ind w:firstLine="851"/>
        <w:contextualSpacing/>
        <w:jc w:val="both"/>
        <w:rPr>
          <w:rFonts w:ascii="Myriad Pro" w:hAnsi="Myriad Pro"/>
          <w:sz w:val="26"/>
          <w:szCs w:val="26"/>
        </w:rPr>
      </w:pPr>
      <w:r w:rsidRPr="00746EFC">
        <w:rPr>
          <w:rFonts w:ascii="Myriad Pro" w:hAnsi="Myriad Pro"/>
          <w:sz w:val="26"/>
          <w:szCs w:val="26"/>
        </w:rPr>
        <w:t>2018 год – 2,7%</w:t>
      </w:r>
    </w:p>
    <w:p w14:paraId="1DB361A6" w14:textId="77777777" w:rsidR="00315910" w:rsidRPr="00746EFC" w:rsidRDefault="00315910" w:rsidP="004A0436">
      <w:pPr>
        <w:spacing w:after="0" w:line="360" w:lineRule="auto"/>
        <w:ind w:firstLine="851"/>
        <w:contextualSpacing/>
        <w:jc w:val="both"/>
        <w:rPr>
          <w:rFonts w:ascii="Myriad Pro" w:hAnsi="Myriad Pro"/>
          <w:sz w:val="26"/>
          <w:szCs w:val="26"/>
        </w:rPr>
      </w:pPr>
      <w:r w:rsidRPr="00746EFC">
        <w:rPr>
          <w:rFonts w:ascii="Myriad Pro" w:hAnsi="Myriad Pro"/>
          <w:sz w:val="26"/>
          <w:szCs w:val="26"/>
        </w:rPr>
        <w:t>2019 год – 4,6%.</w:t>
      </w:r>
    </w:p>
    <w:p w14:paraId="05B5F08E" w14:textId="77777777" w:rsidR="00315910" w:rsidRPr="00746EFC" w:rsidRDefault="00315910" w:rsidP="004A0436">
      <w:pPr>
        <w:spacing w:after="0" w:line="360" w:lineRule="auto"/>
        <w:ind w:firstLine="567"/>
        <w:contextualSpacing/>
        <w:jc w:val="both"/>
        <w:rPr>
          <w:rFonts w:ascii="Myriad Pro" w:hAnsi="Myriad Pro"/>
          <w:sz w:val="26"/>
          <w:szCs w:val="26"/>
        </w:rPr>
      </w:pPr>
      <w:r w:rsidRPr="00746EFC">
        <w:rPr>
          <w:rFonts w:ascii="Myriad Pro" w:hAnsi="Myriad Pro"/>
          <w:sz w:val="26"/>
          <w:szCs w:val="26"/>
        </w:rPr>
        <w:t>Соответственно величина экономии операционных расходов на 2019 год составит:</w:t>
      </w:r>
    </w:p>
    <w:p w14:paraId="2FDA237F" w14:textId="77777777" w:rsidR="00315910" w:rsidRPr="00746EFC" w:rsidRDefault="00315910" w:rsidP="004A0436">
      <w:pPr>
        <w:spacing w:after="0" w:line="360" w:lineRule="auto"/>
        <w:jc w:val="center"/>
        <w:rPr>
          <w:rFonts w:ascii="Myriad Pro" w:hAnsi="Myriad Pro"/>
          <w:sz w:val="26"/>
          <w:szCs w:val="26"/>
        </w:rPr>
      </w:pPr>
      <w:r w:rsidRPr="00746EFC">
        <w:rPr>
          <w:rFonts w:ascii="Myriad Pro" w:hAnsi="Myriad Pro"/>
          <w:sz w:val="26"/>
          <w:szCs w:val="26"/>
        </w:rPr>
        <w:t>ЭОР</w:t>
      </w:r>
      <w:r w:rsidRPr="00746EFC">
        <w:rPr>
          <w:rFonts w:ascii="Myriad Pro" w:hAnsi="Myriad Pro"/>
          <w:sz w:val="26"/>
          <w:szCs w:val="26"/>
          <w:vertAlign w:val="subscript"/>
        </w:rPr>
        <w:t>2</w:t>
      </w:r>
      <w:r w:rsidRPr="00746EFC">
        <w:rPr>
          <w:rFonts w:ascii="Myriad Pro" w:hAnsi="Myriad Pro"/>
          <w:sz w:val="26"/>
          <w:szCs w:val="26"/>
        </w:rPr>
        <w:t>=((ЭОР</w:t>
      </w:r>
      <w:r w:rsidRPr="00746EFC">
        <w:rPr>
          <w:rFonts w:ascii="Myriad Pro" w:hAnsi="Myriad Pro"/>
          <w:sz w:val="26"/>
          <w:szCs w:val="26"/>
          <w:vertAlign w:val="subscript"/>
        </w:rPr>
        <w:t>2015</w:t>
      </w:r>
      <w:r w:rsidRPr="00746EFC">
        <w:rPr>
          <w:rFonts w:ascii="Myriad Pro" w:hAnsi="Myriad Pro"/>
          <w:sz w:val="26"/>
          <w:szCs w:val="26"/>
        </w:rPr>
        <w:t>*(1+ИПЦ</w:t>
      </w:r>
      <w:r w:rsidRPr="00746EFC">
        <w:rPr>
          <w:rFonts w:ascii="Myriad Pro" w:hAnsi="Myriad Pro"/>
          <w:sz w:val="26"/>
          <w:szCs w:val="26"/>
          <w:vertAlign w:val="subscript"/>
        </w:rPr>
        <w:t>2016</w:t>
      </w:r>
      <w:r w:rsidRPr="00746EFC">
        <w:rPr>
          <w:rFonts w:ascii="Myriad Pro" w:hAnsi="Myriad Pro"/>
          <w:sz w:val="26"/>
          <w:szCs w:val="26"/>
        </w:rPr>
        <w:t>)*(1+ИПЦ</w:t>
      </w:r>
      <w:r w:rsidRPr="00746EFC">
        <w:rPr>
          <w:rFonts w:ascii="Myriad Pro" w:hAnsi="Myriad Pro"/>
          <w:sz w:val="26"/>
          <w:szCs w:val="26"/>
          <w:vertAlign w:val="subscript"/>
        </w:rPr>
        <w:t>2017</w:t>
      </w:r>
      <w:r w:rsidRPr="00746EFC">
        <w:rPr>
          <w:rFonts w:ascii="Myriad Pro" w:hAnsi="Myriad Pro"/>
          <w:sz w:val="26"/>
          <w:szCs w:val="26"/>
        </w:rPr>
        <w:t>)*(1+ИПЦ</w:t>
      </w:r>
      <w:r w:rsidRPr="00746EFC">
        <w:rPr>
          <w:rFonts w:ascii="Myriad Pro" w:hAnsi="Myriad Pro"/>
          <w:sz w:val="26"/>
          <w:szCs w:val="26"/>
          <w:vertAlign w:val="subscript"/>
        </w:rPr>
        <w:t>2018</w:t>
      </w:r>
      <w:r w:rsidRPr="00746EFC">
        <w:rPr>
          <w:rFonts w:ascii="Myriad Pro" w:hAnsi="Myriad Pro"/>
          <w:sz w:val="26"/>
          <w:szCs w:val="26"/>
        </w:rPr>
        <w:t>)+ЭОР</w:t>
      </w:r>
      <w:r w:rsidRPr="00746EFC">
        <w:rPr>
          <w:rFonts w:ascii="Myriad Pro" w:hAnsi="Myriad Pro"/>
          <w:sz w:val="26"/>
          <w:szCs w:val="26"/>
          <w:vertAlign w:val="subscript"/>
        </w:rPr>
        <w:t>2016</w:t>
      </w:r>
      <w:r w:rsidRPr="00746EFC">
        <w:rPr>
          <w:rFonts w:ascii="Myriad Pro" w:hAnsi="Myriad Pro"/>
          <w:sz w:val="26"/>
          <w:szCs w:val="26"/>
        </w:rPr>
        <w:t>*(1+ИПЦ</w:t>
      </w:r>
      <w:r w:rsidRPr="00746EFC">
        <w:rPr>
          <w:rFonts w:ascii="Myriad Pro" w:hAnsi="Myriad Pro"/>
          <w:sz w:val="26"/>
          <w:szCs w:val="26"/>
          <w:vertAlign w:val="subscript"/>
        </w:rPr>
        <w:t>2017</w:t>
      </w:r>
      <w:r w:rsidRPr="00746EFC">
        <w:rPr>
          <w:rFonts w:ascii="Myriad Pro" w:hAnsi="Myriad Pro"/>
          <w:sz w:val="26"/>
          <w:szCs w:val="26"/>
        </w:rPr>
        <w:t>)*</w:t>
      </w:r>
    </w:p>
    <w:p w14:paraId="5E90838B" w14:textId="77777777" w:rsidR="00315910" w:rsidRPr="00746EFC" w:rsidRDefault="00315910" w:rsidP="004A0436">
      <w:pPr>
        <w:spacing w:after="0" w:line="360" w:lineRule="auto"/>
        <w:jc w:val="center"/>
        <w:rPr>
          <w:rFonts w:ascii="Myriad Pro" w:hAnsi="Myriad Pro"/>
          <w:sz w:val="26"/>
          <w:szCs w:val="26"/>
        </w:rPr>
      </w:pPr>
      <w:r w:rsidRPr="00746EFC">
        <w:rPr>
          <w:rFonts w:ascii="Myriad Pro" w:hAnsi="Myriad Pro"/>
          <w:sz w:val="26"/>
          <w:szCs w:val="26"/>
        </w:rPr>
        <w:t>(1+ИПЦ</w:t>
      </w:r>
      <w:r w:rsidRPr="00746EFC">
        <w:rPr>
          <w:rFonts w:ascii="Myriad Pro" w:hAnsi="Myriad Pro"/>
          <w:sz w:val="26"/>
          <w:szCs w:val="26"/>
          <w:vertAlign w:val="subscript"/>
        </w:rPr>
        <w:t>2018</w:t>
      </w:r>
      <w:r w:rsidRPr="00746EFC">
        <w:rPr>
          <w:rFonts w:ascii="Myriad Pro" w:hAnsi="Myriad Pro"/>
          <w:sz w:val="26"/>
          <w:szCs w:val="26"/>
        </w:rPr>
        <w:t>))*(1+ИПЦ</w:t>
      </w:r>
      <w:r w:rsidRPr="00746EFC">
        <w:rPr>
          <w:rFonts w:ascii="Myriad Pro" w:hAnsi="Myriad Pro"/>
          <w:sz w:val="26"/>
          <w:szCs w:val="26"/>
          <w:vertAlign w:val="subscript"/>
        </w:rPr>
        <w:t>2019</w:t>
      </w:r>
      <w:r w:rsidRPr="00746EFC">
        <w:rPr>
          <w:rFonts w:ascii="Myriad Pro" w:hAnsi="Myriad Pro"/>
          <w:sz w:val="26"/>
          <w:szCs w:val="26"/>
        </w:rPr>
        <w:t>)/(5-2)</w:t>
      </w:r>
    </w:p>
    <w:p w14:paraId="6913657A" w14:textId="77777777" w:rsidR="00315910" w:rsidRPr="00746EFC" w:rsidRDefault="00315910" w:rsidP="004A0436">
      <w:pPr>
        <w:spacing w:after="0" w:line="360" w:lineRule="auto"/>
        <w:jc w:val="center"/>
        <w:rPr>
          <w:rFonts w:ascii="Myriad Pro" w:hAnsi="Myriad Pro"/>
          <w:sz w:val="26"/>
          <w:szCs w:val="26"/>
        </w:rPr>
      </w:pPr>
      <w:r w:rsidRPr="00746EFC">
        <w:rPr>
          <w:rFonts w:ascii="Myriad Pro" w:hAnsi="Myriad Pro"/>
          <w:sz w:val="26"/>
          <w:szCs w:val="26"/>
        </w:rPr>
        <w:t>ЭОР</w:t>
      </w:r>
      <w:r w:rsidRPr="00746EFC">
        <w:rPr>
          <w:rFonts w:ascii="Myriad Pro" w:hAnsi="Myriad Pro"/>
          <w:sz w:val="26"/>
          <w:szCs w:val="26"/>
          <w:vertAlign w:val="subscript"/>
        </w:rPr>
        <w:t>2</w:t>
      </w:r>
      <w:r w:rsidRPr="00746EFC">
        <w:rPr>
          <w:rFonts w:ascii="Myriad Pro" w:hAnsi="Myriad Pro"/>
          <w:sz w:val="26"/>
          <w:szCs w:val="26"/>
        </w:rPr>
        <w:t>=((36 220,20*(1+7,1%)*(1+3,7%)*(1+2,7%)+114,31*(1+3,7%)*</w:t>
      </w:r>
    </w:p>
    <w:p w14:paraId="2828EE6F" w14:textId="77777777" w:rsidR="00315910" w:rsidRPr="00746EFC" w:rsidRDefault="00315910" w:rsidP="004A0436">
      <w:pPr>
        <w:spacing w:after="0" w:line="360" w:lineRule="auto"/>
        <w:jc w:val="center"/>
        <w:rPr>
          <w:rFonts w:ascii="Myriad Pro" w:hAnsi="Myriad Pro"/>
          <w:sz w:val="26"/>
          <w:szCs w:val="26"/>
        </w:rPr>
      </w:pPr>
      <w:r w:rsidRPr="00746EFC">
        <w:rPr>
          <w:rFonts w:ascii="Myriad Pro" w:hAnsi="Myriad Pro"/>
          <w:sz w:val="26"/>
          <w:szCs w:val="26"/>
        </w:rPr>
        <w:t xml:space="preserve">(1+2,7%)*(1+4,6%)) / 3 = 14 531,97 </w:t>
      </w:r>
      <w:r w:rsidR="00F147CA" w:rsidRPr="00746EFC">
        <w:rPr>
          <w:rFonts w:ascii="Myriad Pro" w:hAnsi="Myriad Pro"/>
          <w:sz w:val="26"/>
          <w:szCs w:val="26"/>
        </w:rPr>
        <w:t>тыс. руб.</w:t>
      </w:r>
    </w:p>
    <w:p w14:paraId="454FEE7E" w14:textId="77777777" w:rsidR="005E752C" w:rsidRDefault="005E752C" w:rsidP="007D4594">
      <w:pPr>
        <w:autoSpaceDE w:val="0"/>
        <w:autoSpaceDN w:val="0"/>
        <w:adjustRightInd w:val="0"/>
        <w:spacing w:after="0" w:line="360" w:lineRule="auto"/>
        <w:jc w:val="both"/>
        <w:rPr>
          <w:rFonts w:ascii="Myriad Pro" w:hAnsi="Myriad Pro"/>
          <w:b/>
          <w:sz w:val="26"/>
          <w:szCs w:val="26"/>
          <w:shd w:val="clear" w:color="auto" w:fill="FFFFFF"/>
        </w:rPr>
      </w:pPr>
    </w:p>
    <w:p w14:paraId="267D2D45" w14:textId="77777777" w:rsidR="00315910" w:rsidRPr="00746EFC" w:rsidRDefault="00315910" w:rsidP="005E752C">
      <w:pPr>
        <w:autoSpaceDE w:val="0"/>
        <w:autoSpaceDN w:val="0"/>
        <w:adjustRightInd w:val="0"/>
        <w:spacing w:after="0" w:line="360" w:lineRule="auto"/>
        <w:jc w:val="both"/>
        <w:rPr>
          <w:rFonts w:ascii="Myriad Pro" w:hAnsi="Myriad Pro"/>
          <w:b/>
          <w:sz w:val="26"/>
          <w:szCs w:val="26"/>
          <w:shd w:val="clear" w:color="auto" w:fill="FFFFFF"/>
        </w:rPr>
      </w:pPr>
      <w:r w:rsidRPr="00746EFC">
        <w:rPr>
          <w:rFonts w:ascii="Myriad Pro" w:hAnsi="Myriad Pro"/>
          <w:b/>
          <w:sz w:val="26"/>
          <w:szCs w:val="26"/>
          <w:shd w:val="clear" w:color="auto" w:fill="FFFFFF"/>
        </w:rPr>
        <w:t>ПОЗИЦИЯ ИСПОЛНИТЕЛЯ</w:t>
      </w:r>
    </w:p>
    <w:p w14:paraId="2B3E6D36" w14:textId="77777777" w:rsidR="00315910" w:rsidRPr="00746EFC" w:rsidRDefault="00315910" w:rsidP="005E752C">
      <w:pPr>
        <w:autoSpaceDE w:val="0"/>
        <w:autoSpaceDN w:val="0"/>
        <w:adjustRightInd w:val="0"/>
        <w:spacing w:after="0" w:line="360" w:lineRule="auto"/>
        <w:ind w:firstLine="567"/>
        <w:jc w:val="both"/>
        <w:rPr>
          <w:rFonts w:ascii="Myriad Pro" w:hAnsi="Myriad Pro"/>
          <w:sz w:val="26"/>
          <w:szCs w:val="26"/>
        </w:rPr>
      </w:pPr>
      <w:r w:rsidRPr="00746EFC">
        <w:rPr>
          <w:rFonts w:ascii="Myriad Pro" w:hAnsi="Myriad Pro"/>
          <w:sz w:val="26"/>
          <w:szCs w:val="26"/>
        </w:rPr>
        <w:t>В соответствии с пунктом 34 Основ ценообразования</w:t>
      </w:r>
      <w:r w:rsidR="00E83A7A">
        <w:rPr>
          <w:rFonts w:ascii="Myriad Pro" w:hAnsi="Myriad Pro"/>
          <w:sz w:val="26"/>
          <w:szCs w:val="26"/>
        </w:rPr>
        <w:t xml:space="preserve"> № 1178</w:t>
      </w:r>
      <w:r w:rsidRPr="00746EFC">
        <w:rPr>
          <w:rFonts w:ascii="Myriad Pro" w:hAnsi="Myriad Pro"/>
          <w:sz w:val="26"/>
          <w:szCs w:val="26"/>
        </w:rPr>
        <w:t xml:space="preserve"> экономия операционных расходов, достигнутая организацией, осуществляющей регулируемую деятельность, в каждом году долгосрочного периода регулирования, в том числе в результате проведения мероприятий по </w:t>
      </w:r>
      <w:r w:rsidRPr="00746EFC">
        <w:rPr>
          <w:rFonts w:ascii="Myriad Pro" w:hAnsi="Myriad Pro"/>
          <w:sz w:val="26"/>
          <w:szCs w:val="26"/>
        </w:rPr>
        <w:lastRenderedPageBreak/>
        <w:t>сокращению объема используемых энергетических ресурсов, учитывается в составе необходимой валовой выручки в течение 5 лет. Если организация, осуществляющая регулируемую деятельность, добилась экономии операционных расходов, величина операционных расходов, включенных в необходимую валовую выручку на долгосрочный период регулирования, не пересматривается.</w:t>
      </w:r>
    </w:p>
    <w:p w14:paraId="14F06C7D" w14:textId="77777777" w:rsidR="00315910" w:rsidRPr="00746EFC" w:rsidRDefault="00315910" w:rsidP="005E752C">
      <w:pPr>
        <w:spacing w:after="0" w:line="360" w:lineRule="auto"/>
        <w:ind w:firstLine="567"/>
        <w:contextualSpacing/>
        <w:jc w:val="both"/>
        <w:rPr>
          <w:rFonts w:ascii="Myriad Pro" w:hAnsi="Myriad Pro"/>
          <w:sz w:val="26"/>
          <w:szCs w:val="26"/>
        </w:rPr>
      </w:pPr>
      <w:r w:rsidRPr="00746EFC">
        <w:rPr>
          <w:rFonts w:ascii="Myriad Pro" w:hAnsi="Myriad Pro"/>
          <w:sz w:val="26"/>
          <w:szCs w:val="26"/>
        </w:rPr>
        <w:t>В расчет приняты следующие значения ИПЦ:</w:t>
      </w:r>
    </w:p>
    <w:p w14:paraId="667EAFE7" w14:textId="77777777" w:rsidR="00315910" w:rsidRPr="00746EFC" w:rsidRDefault="00315910" w:rsidP="005E752C">
      <w:pPr>
        <w:spacing w:after="0" w:line="360" w:lineRule="auto"/>
        <w:ind w:firstLine="851"/>
        <w:contextualSpacing/>
        <w:jc w:val="both"/>
        <w:rPr>
          <w:rFonts w:ascii="Myriad Pro" w:hAnsi="Myriad Pro"/>
          <w:sz w:val="26"/>
          <w:szCs w:val="26"/>
        </w:rPr>
      </w:pPr>
      <w:r w:rsidRPr="00746EFC">
        <w:rPr>
          <w:rFonts w:ascii="Myriad Pro" w:hAnsi="Myriad Pro"/>
          <w:sz w:val="26"/>
          <w:szCs w:val="26"/>
        </w:rPr>
        <w:t>2016 год – 7,1% (факт)</w:t>
      </w:r>
    </w:p>
    <w:p w14:paraId="252F2F79" w14:textId="77777777" w:rsidR="00315910" w:rsidRPr="00746EFC" w:rsidRDefault="00315910" w:rsidP="005E752C">
      <w:pPr>
        <w:spacing w:after="0" w:line="360" w:lineRule="auto"/>
        <w:ind w:firstLine="851"/>
        <w:contextualSpacing/>
        <w:jc w:val="both"/>
        <w:rPr>
          <w:rFonts w:ascii="Myriad Pro" w:hAnsi="Myriad Pro"/>
          <w:sz w:val="26"/>
          <w:szCs w:val="26"/>
        </w:rPr>
      </w:pPr>
      <w:r w:rsidRPr="00746EFC">
        <w:rPr>
          <w:rFonts w:ascii="Myriad Pro" w:hAnsi="Myriad Pro"/>
          <w:sz w:val="26"/>
          <w:szCs w:val="26"/>
        </w:rPr>
        <w:t>2017 год – 3,7% (факт)</w:t>
      </w:r>
    </w:p>
    <w:p w14:paraId="1E3D06C8" w14:textId="77777777" w:rsidR="00315910" w:rsidRPr="00746EFC" w:rsidRDefault="00315910" w:rsidP="005E752C">
      <w:pPr>
        <w:spacing w:after="0" w:line="360" w:lineRule="auto"/>
        <w:ind w:firstLine="851"/>
        <w:contextualSpacing/>
        <w:jc w:val="both"/>
        <w:rPr>
          <w:rFonts w:ascii="Myriad Pro" w:hAnsi="Myriad Pro"/>
          <w:sz w:val="26"/>
          <w:szCs w:val="26"/>
        </w:rPr>
      </w:pPr>
      <w:r w:rsidRPr="00746EFC">
        <w:rPr>
          <w:rFonts w:ascii="Myriad Pro" w:hAnsi="Myriad Pro"/>
          <w:sz w:val="26"/>
          <w:szCs w:val="26"/>
        </w:rPr>
        <w:t>2018 год – 2,7% (прогноз МЭР от 01.10.2018 г.)</w:t>
      </w:r>
    </w:p>
    <w:p w14:paraId="2639E79F" w14:textId="77777777" w:rsidR="00315910" w:rsidRPr="00746EFC" w:rsidRDefault="00315910" w:rsidP="005E752C">
      <w:pPr>
        <w:spacing w:after="0" w:line="360" w:lineRule="auto"/>
        <w:ind w:firstLine="851"/>
        <w:contextualSpacing/>
        <w:jc w:val="both"/>
        <w:rPr>
          <w:rFonts w:ascii="Myriad Pro" w:hAnsi="Myriad Pro"/>
          <w:sz w:val="26"/>
          <w:szCs w:val="26"/>
        </w:rPr>
      </w:pPr>
      <w:r w:rsidRPr="00746EFC">
        <w:rPr>
          <w:rFonts w:ascii="Myriad Pro" w:hAnsi="Myriad Pro"/>
          <w:sz w:val="26"/>
          <w:szCs w:val="26"/>
        </w:rPr>
        <w:t>2019 год – 4,6% (прогноз).</w:t>
      </w:r>
    </w:p>
    <w:p w14:paraId="167784BF" w14:textId="77777777" w:rsidR="00315910" w:rsidRPr="00746EFC" w:rsidRDefault="00315910" w:rsidP="005E752C">
      <w:pPr>
        <w:spacing w:after="0" w:line="360" w:lineRule="auto"/>
        <w:ind w:firstLine="567"/>
        <w:contextualSpacing/>
        <w:jc w:val="both"/>
        <w:rPr>
          <w:rFonts w:ascii="Myriad Pro" w:hAnsi="Myriad Pro"/>
          <w:sz w:val="26"/>
          <w:szCs w:val="26"/>
        </w:rPr>
      </w:pPr>
      <w:r w:rsidRPr="00746EFC">
        <w:rPr>
          <w:rFonts w:ascii="Myriad Pro" w:hAnsi="Myriad Pro"/>
          <w:sz w:val="26"/>
          <w:szCs w:val="26"/>
        </w:rPr>
        <w:t>Соответственно величина экономии операционных расходов на 2019 год по расчету исполнителя составит:</w:t>
      </w:r>
    </w:p>
    <w:p w14:paraId="022C5FE5" w14:textId="77777777" w:rsidR="00315910" w:rsidRPr="00746EFC" w:rsidRDefault="00315910" w:rsidP="005E752C">
      <w:pPr>
        <w:spacing w:after="0" w:line="360" w:lineRule="auto"/>
        <w:jc w:val="center"/>
        <w:rPr>
          <w:rFonts w:ascii="Myriad Pro" w:hAnsi="Myriad Pro"/>
          <w:sz w:val="26"/>
          <w:szCs w:val="26"/>
        </w:rPr>
      </w:pPr>
      <w:r w:rsidRPr="00746EFC">
        <w:rPr>
          <w:rFonts w:ascii="Myriad Pro" w:eastAsia="Calibri" w:hAnsi="Myriad Pro" w:cs="Times New Roman"/>
          <w:sz w:val="26"/>
          <w:szCs w:val="26"/>
        </w:rPr>
        <w:t>∆</w:t>
      </w:r>
      <w:r w:rsidRPr="00746EFC">
        <w:rPr>
          <w:rFonts w:ascii="Myriad Pro" w:hAnsi="Myriad Pro"/>
          <w:sz w:val="26"/>
          <w:szCs w:val="26"/>
        </w:rPr>
        <w:t>ЭОР</w:t>
      </w:r>
      <w:r w:rsidRPr="00746EFC">
        <w:rPr>
          <w:rFonts w:ascii="Myriad Pro" w:hAnsi="Myriad Pro"/>
          <w:sz w:val="26"/>
          <w:szCs w:val="26"/>
          <w:vertAlign w:val="subscript"/>
        </w:rPr>
        <w:t>2</w:t>
      </w:r>
      <w:r w:rsidRPr="00746EFC">
        <w:rPr>
          <w:rFonts w:ascii="Myriad Pro" w:hAnsi="Myriad Pro"/>
          <w:sz w:val="26"/>
          <w:szCs w:val="26"/>
        </w:rPr>
        <w:t>=((ЭОР</w:t>
      </w:r>
      <w:r w:rsidRPr="00746EFC">
        <w:rPr>
          <w:rFonts w:ascii="Myriad Pro" w:hAnsi="Myriad Pro"/>
          <w:sz w:val="26"/>
          <w:szCs w:val="26"/>
          <w:vertAlign w:val="subscript"/>
        </w:rPr>
        <w:t>2015</w:t>
      </w:r>
      <w:r w:rsidRPr="00746EFC">
        <w:rPr>
          <w:rFonts w:ascii="Myriad Pro" w:hAnsi="Myriad Pro"/>
          <w:sz w:val="26"/>
          <w:szCs w:val="26"/>
        </w:rPr>
        <w:t>*(1+ИПЦ</w:t>
      </w:r>
      <w:r w:rsidRPr="00746EFC">
        <w:rPr>
          <w:rFonts w:ascii="Myriad Pro" w:hAnsi="Myriad Pro"/>
          <w:sz w:val="26"/>
          <w:szCs w:val="26"/>
          <w:vertAlign w:val="subscript"/>
        </w:rPr>
        <w:t>2016</w:t>
      </w:r>
      <w:r w:rsidRPr="00746EFC">
        <w:rPr>
          <w:rFonts w:ascii="Myriad Pro" w:hAnsi="Myriad Pro"/>
          <w:sz w:val="26"/>
          <w:szCs w:val="26"/>
        </w:rPr>
        <w:t>)*(1+ИПЦ</w:t>
      </w:r>
      <w:r w:rsidRPr="00746EFC">
        <w:rPr>
          <w:rFonts w:ascii="Myriad Pro" w:hAnsi="Myriad Pro"/>
          <w:sz w:val="26"/>
          <w:szCs w:val="26"/>
          <w:vertAlign w:val="subscript"/>
        </w:rPr>
        <w:t>2017</w:t>
      </w:r>
      <w:r w:rsidRPr="00746EFC">
        <w:rPr>
          <w:rFonts w:ascii="Myriad Pro" w:hAnsi="Myriad Pro"/>
          <w:sz w:val="26"/>
          <w:szCs w:val="26"/>
        </w:rPr>
        <w:t>)*(1+ИПЦ</w:t>
      </w:r>
      <w:r w:rsidRPr="00746EFC">
        <w:rPr>
          <w:rFonts w:ascii="Myriad Pro" w:hAnsi="Myriad Pro"/>
          <w:sz w:val="26"/>
          <w:szCs w:val="26"/>
          <w:vertAlign w:val="subscript"/>
        </w:rPr>
        <w:t>2018</w:t>
      </w:r>
      <w:r w:rsidRPr="00746EFC">
        <w:rPr>
          <w:rFonts w:ascii="Myriad Pro" w:hAnsi="Myriad Pro"/>
          <w:sz w:val="26"/>
          <w:szCs w:val="26"/>
        </w:rPr>
        <w:t>)+ЭОР</w:t>
      </w:r>
      <w:r w:rsidRPr="00746EFC">
        <w:rPr>
          <w:rFonts w:ascii="Myriad Pro" w:hAnsi="Myriad Pro"/>
          <w:sz w:val="26"/>
          <w:szCs w:val="26"/>
          <w:vertAlign w:val="subscript"/>
        </w:rPr>
        <w:t>2016</w:t>
      </w:r>
      <w:r w:rsidRPr="00746EFC">
        <w:rPr>
          <w:rFonts w:ascii="Myriad Pro" w:hAnsi="Myriad Pro"/>
          <w:sz w:val="26"/>
          <w:szCs w:val="26"/>
        </w:rPr>
        <w:t>*(1+ИПЦ</w:t>
      </w:r>
      <w:r w:rsidRPr="00746EFC">
        <w:rPr>
          <w:rFonts w:ascii="Myriad Pro" w:hAnsi="Myriad Pro"/>
          <w:sz w:val="26"/>
          <w:szCs w:val="26"/>
          <w:vertAlign w:val="subscript"/>
        </w:rPr>
        <w:t>2017</w:t>
      </w:r>
      <w:r w:rsidRPr="00746EFC">
        <w:rPr>
          <w:rFonts w:ascii="Myriad Pro" w:hAnsi="Myriad Pro"/>
          <w:sz w:val="26"/>
          <w:szCs w:val="26"/>
        </w:rPr>
        <w:t>)*</w:t>
      </w:r>
    </w:p>
    <w:p w14:paraId="7B6772C2" w14:textId="77777777" w:rsidR="00315910" w:rsidRPr="00746EFC" w:rsidRDefault="00315910" w:rsidP="005E752C">
      <w:pPr>
        <w:spacing w:after="0" w:line="360" w:lineRule="auto"/>
        <w:jc w:val="center"/>
        <w:rPr>
          <w:rFonts w:ascii="Myriad Pro" w:hAnsi="Myriad Pro"/>
          <w:sz w:val="26"/>
          <w:szCs w:val="26"/>
        </w:rPr>
      </w:pPr>
      <w:r w:rsidRPr="00746EFC">
        <w:rPr>
          <w:rFonts w:ascii="Myriad Pro" w:hAnsi="Myriad Pro"/>
          <w:sz w:val="26"/>
          <w:szCs w:val="26"/>
        </w:rPr>
        <w:t>(1+ИПЦ</w:t>
      </w:r>
      <w:r w:rsidRPr="00746EFC">
        <w:rPr>
          <w:rFonts w:ascii="Myriad Pro" w:hAnsi="Myriad Pro"/>
          <w:sz w:val="26"/>
          <w:szCs w:val="26"/>
          <w:vertAlign w:val="subscript"/>
        </w:rPr>
        <w:t>2018</w:t>
      </w:r>
      <w:r w:rsidRPr="00746EFC">
        <w:rPr>
          <w:rFonts w:ascii="Myriad Pro" w:hAnsi="Myriad Pro"/>
          <w:sz w:val="26"/>
          <w:szCs w:val="26"/>
        </w:rPr>
        <w:t>))*(1+ИПЦ</w:t>
      </w:r>
      <w:r w:rsidRPr="00746EFC">
        <w:rPr>
          <w:rFonts w:ascii="Myriad Pro" w:hAnsi="Myriad Pro"/>
          <w:sz w:val="26"/>
          <w:szCs w:val="26"/>
          <w:vertAlign w:val="subscript"/>
        </w:rPr>
        <w:t>2019</w:t>
      </w:r>
      <w:r w:rsidRPr="00746EFC">
        <w:rPr>
          <w:rFonts w:ascii="Myriad Pro" w:hAnsi="Myriad Pro"/>
          <w:sz w:val="26"/>
          <w:szCs w:val="26"/>
        </w:rPr>
        <w:t>) / (5-2)</w:t>
      </w:r>
    </w:p>
    <w:p w14:paraId="4AAA80E0" w14:textId="77777777" w:rsidR="00315910" w:rsidRPr="00746EFC" w:rsidRDefault="00315910" w:rsidP="005E752C">
      <w:pPr>
        <w:spacing w:after="0" w:line="360" w:lineRule="auto"/>
        <w:jc w:val="center"/>
        <w:rPr>
          <w:rFonts w:ascii="Myriad Pro" w:hAnsi="Myriad Pro"/>
          <w:sz w:val="26"/>
          <w:szCs w:val="26"/>
        </w:rPr>
      </w:pPr>
      <w:r w:rsidRPr="00746EFC">
        <w:rPr>
          <w:rFonts w:ascii="Myriad Pro" w:eastAsia="Calibri" w:hAnsi="Myriad Pro" w:cs="Times New Roman"/>
          <w:sz w:val="26"/>
          <w:szCs w:val="26"/>
        </w:rPr>
        <w:t>∆</w:t>
      </w:r>
      <w:r w:rsidRPr="00746EFC">
        <w:rPr>
          <w:rFonts w:ascii="Myriad Pro" w:hAnsi="Myriad Pro"/>
          <w:sz w:val="26"/>
          <w:szCs w:val="26"/>
        </w:rPr>
        <w:t>ЭОР</w:t>
      </w:r>
      <w:r w:rsidRPr="00746EFC">
        <w:rPr>
          <w:rFonts w:ascii="Myriad Pro" w:hAnsi="Myriad Pro"/>
          <w:sz w:val="26"/>
          <w:szCs w:val="26"/>
          <w:vertAlign w:val="subscript"/>
        </w:rPr>
        <w:t>2</w:t>
      </w:r>
      <w:r w:rsidRPr="00746EFC">
        <w:rPr>
          <w:rFonts w:ascii="Myriad Pro" w:hAnsi="Myriad Pro"/>
          <w:sz w:val="26"/>
          <w:szCs w:val="26"/>
        </w:rPr>
        <w:t>= ((36 220,20*(1+7,1%)*(1+3,7%)*(1+2,7%)+114,31*(1+3,7%)*</w:t>
      </w:r>
    </w:p>
    <w:p w14:paraId="0A1F00A6" w14:textId="77777777" w:rsidR="00315910" w:rsidRPr="00746EFC" w:rsidRDefault="00315910" w:rsidP="005E752C">
      <w:pPr>
        <w:spacing w:after="0" w:line="360" w:lineRule="auto"/>
        <w:jc w:val="center"/>
        <w:rPr>
          <w:rFonts w:ascii="Myriad Pro" w:hAnsi="Myriad Pro"/>
          <w:sz w:val="26"/>
          <w:szCs w:val="26"/>
        </w:rPr>
      </w:pPr>
      <w:r w:rsidRPr="00746EFC">
        <w:rPr>
          <w:rFonts w:ascii="Myriad Pro" w:hAnsi="Myriad Pro"/>
          <w:sz w:val="26"/>
          <w:szCs w:val="26"/>
        </w:rPr>
        <w:t xml:space="preserve">(1+2,7%))*(1+4,6%)) / 3 =13 813,54 </w:t>
      </w:r>
      <w:r w:rsidR="00F147CA" w:rsidRPr="00746EFC">
        <w:rPr>
          <w:rFonts w:ascii="Myriad Pro" w:hAnsi="Myriad Pro"/>
          <w:sz w:val="26"/>
          <w:szCs w:val="26"/>
        </w:rPr>
        <w:t>тыс. руб.</w:t>
      </w:r>
    </w:p>
    <w:tbl>
      <w:tblPr>
        <w:tblStyle w:val="afffe"/>
        <w:tblW w:w="5000" w:type="pct"/>
        <w:tblLayout w:type="fixed"/>
        <w:tblLook w:val="04A0" w:firstRow="1" w:lastRow="0" w:firstColumn="1" w:lastColumn="0" w:noHBand="0" w:noVBand="1"/>
      </w:tblPr>
      <w:tblGrid>
        <w:gridCol w:w="3064"/>
        <w:gridCol w:w="1118"/>
        <w:gridCol w:w="1118"/>
        <w:gridCol w:w="1258"/>
        <w:gridCol w:w="1396"/>
        <w:gridCol w:w="1390"/>
      </w:tblGrid>
      <w:tr w:rsidR="00602123" w:rsidRPr="00746EFC" w14:paraId="7F12A1EC" w14:textId="77777777" w:rsidTr="008B31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626889AA" w14:textId="77777777" w:rsidR="00315910" w:rsidRPr="00746EFC" w:rsidRDefault="00315910" w:rsidP="008853BE">
            <w:pPr>
              <w:jc w:val="center"/>
              <w:rPr>
                <w:rFonts w:eastAsia="Times New Roman" w:cs="Times New Roman"/>
                <w:bCs/>
                <w:sz w:val="16"/>
                <w:szCs w:val="16"/>
                <w:lang w:eastAsia="ru-RU"/>
              </w:rPr>
            </w:pPr>
            <w:r w:rsidRPr="00746EFC">
              <w:rPr>
                <w:rFonts w:eastAsia="Times New Roman" w:cs="Myriad Pro"/>
                <w:bCs/>
                <w:sz w:val="16"/>
                <w:szCs w:val="16"/>
                <w:lang w:eastAsia="ru-RU"/>
              </w:rPr>
              <w:t> Наименование статьи</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5F7622C9" w14:textId="77777777" w:rsidR="00315910" w:rsidRPr="00746EFC" w:rsidRDefault="00315910" w:rsidP="008853BE">
            <w:pPr>
              <w:cnfStyle w:val="100000000000" w:firstRow="1" w:lastRow="0" w:firstColumn="0" w:lastColumn="0" w:oddVBand="0" w:evenVBand="0" w:oddHBand="0" w:evenHBand="0" w:firstRowFirstColumn="0" w:firstRowLastColumn="0" w:lastRowFirstColumn="0" w:lastRowLastColumn="0"/>
              <w:rPr>
                <w:rFonts w:eastAsia="Times New Roman" w:cs="Times New Roman"/>
                <w:bCs/>
                <w:sz w:val="16"/>
                <w:szCs w:val="16"/>
                <w:lang w:eastAsia="ru-RU"/>
              </w:rPr>
            </w:pPr>
            <w:r w:rsidRPr="00746EFC">
              <w:rPr>
                <w:rFonts w:eastAsia="Times New Roman" w:cs="Myriad Pro"/>
                <w:bCs/>
                <w:sz w:val="16"/>
                <w:szCs w:val="16"/>
                <w:lang w:eastAsia="ru-RU"/>
              </w:rPr>
              <w:t>Заявлено Филиалом</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22165AA" w14:textId="77777777" w:rsidR="00315910" w:rsidRPr="00746EFC" w:rsidRDefault="00315910" w:rsidP="008853BE">
            <w:pPr>
              <w:cnfStyle w:val="100000000000" w:firstRow="1" w:lastRow="0" w:firstColumn="0" w:lastColumn="0" w:oddVBand="0" w:evenVBand="0" w:oddHBand="0" w:evenHBand="0" w:firstRowFirstColumn="0" w:firstRowLastColumn="0" w:lastRowFirstColumn="0" w:lastRowLastColumn="0"/>
              <w:rPr>
                <w:rFonts w:eastAsia="Times New Roman" w:cs="Times New Roman"/>
                <w:bCs/>
                <w:sz w:val="16"/>
                <w:szCs w:val="16"/>
                <w:lang w:eastAsia="ru-RU"/>
              </w:rPr>
            </w:pPr>
            <w:r w:rsidRPr="00746EFC">
              <w:rPr>
                <w:rFonts w:eastAsia="Times New Roman" w:cs="Myriad Pro"/>
                <w:bCs/>
                <w:sz w:val="16"/>
                <w:szCs w:val="16"/>
                <w:lang w:eastAsia="ru-RU"/>
              </w:rPr>
              <w:t>Рассчитано Комитетом</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6461322" w14:textId="77777777" w:rsidR="00315910" w:rsidRPr="00746EFC" w:rsidRDefault="00315910" w:rsidP="008853BE">
            <w:pPr>
              <w:cnfStyle w:val="100000000000" w:firstRow="1" w:lastRow="0" w:firstColumn="0" w:lastColumn="0" w:oddVBand="0" w:evenVBand="0" w:oddHBand="0" w:evenHBand="0" w:firstRowFirstColumn="0" w:firstRowLastColumn="0" w:lastRowFirstColumn="0" w:lastRowLastColumn="0"/>
              <w:rPr>
                <w:rFonts w:eastAsia="Times New Roman" w:cs="Times New Roman"/>
                <w:bCs/>
                <w:sz w:val="16"/>
                <w:szCs w:val="16"/>
                <w:lang w:eastAsia="ru-RU"/>
              </w:rPr>
            </w:pPr>
            <w:r w:rsidRPr="00746EFC">
              <w:rPr>
                <w:rFonts w:eastAsia="Times New Roman" w:cs="Myriad Pro"/>
                <w:bCs/>
                <w:sz w:val="16"/>
                <w:szCs w:val="16"/>
                <w:lang w:eastAsia="ru-RU"/>
              </w:rPr>
              <w:t>Рассчитано Исполнителем</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958DA2B" w14:textId="77777777" w:rsidR="00315910" w:rsidRPr="00746EFC" w:rsidRDefault="00315910" w:rsidP="008853BE">
            <w:pPr>
              <w:cnfStyle w:val="100000000000" w:firstRow="1" w:lastRow="0" w:firstColumn="0" w:lastColumn="0" w:oddVBand="0" w:evenVBand="0" w:oddHBand="0" w:evenHBand="0" w:firstRowFirstColumn="0" w:firstRowLastColumn="0" w:lastRowFirstColumn="0" w:lastRowLastColumn="0"/>
              <w:rPr>
                <w:rFonts w:eastAsia="Times New Roman" w:cs="Times New Roman"/>
                <w:bCs/>
                <w:sz w:val="16"/>
                <w:szCs w:val="16"/>
                <w:lang w:eastAsia="ru-RU"/>
              </w:rPr>
            </w:pPr>
            <w:r w:rsidRPr="00746EFC">
              <w:rPr>
                <w:rFonts w:eastAsia="Times New Roman" w:cs="Myriad Pro"/>
                <w:bCs/>
                <w:sz w:val="16"/>
                <w:szCs w:val="16"/>
                <w:lang w:eastAsia="ru-RU"/>
              </w:rPr>
              <w:t>Отклонение  между Исполнителем и Комитетом</w:t>
            </w:r>
          </w:p>
        </w:tc>
        <w:tc>
          <w:tcPr>
            <w:tcW w:w="14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0B65CCA" w14:textId="77777777" w:rsidR="00315910" w:rsidRPr="00746EFC" w:rsidRDefault="00315910" w:rsidP="008853BE">
            <w:pPr>
              <w:cnfStyle w:val="100000000000" w:firstRow="1" w:lastRow="0" w:firstColumn="0" w:lastColumn="0" w:oddVBand="0" w:evenVBand="0" w:oddHBand="0" w:evenHBand="0" w:firstRowFirstColumn="0" w:firstRowLastColumn="0" w:lastRowFirstColumn="0" w:lastRowLastColumn="0"/>
              <w:rPr>
                <w:rFonts w:eastAsia="Times New Roman" w:cs="Times New Roman"/>
                <w:bCs/>
                <w:sz w:val="16"/>
                <w:szCs w:val="16"/>
                <w:lang w:eastAsia="ru-RU"/>
              </w:rPr>
            </w:pPr>
            <w:r w:rsidRPr="00746EFC">
              <w:rPr>
                <w:rFonts w:eastAsia="Times New Roman" w:cs="Myriad Pro"/>
                <w:bCs/>
                <w:sz w:val="16"/>
                <w:szCs w:val="16"/>
                <w:lang w:eastAsia="ru-RU"/>
              </w:rPr>
              <w:t>Отклонение  между Исполнителем и Филиалом</w:t>
            </w:r>
          </w:p>
        </w:tc>
      </w:tr>
      <w:tr w:rsidR="00315910" w:rsidRPr="00746EFC" w14:paraId="5CE5DE81" w14:textId="77777777" w:rsidTr="008B31CF">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FFFFFF" w:themeColor="background1"/>
            </w:tcBorders>
            <w:hideMark/>
          </w:tcPr>
          <w:p w14:paraId="08DAD432" w14:textId="77777777" w:rsidR="00315910" w:rsidRPr="00746EFC" w:rsidRDefault="00315910" w:rsidP="008853BE">
            <w:pPr>
              <w:rPr>
                <w:rFonts w:eastAsia="Times New Roman" w:cs="Times New Roman"/>
                <w:sz w:val="20"/>
                <w:szCs w:val="20"/>
                <w:lang w:eastAsia="ru-RU"/>
              </w:rPr>
            </w:pPr>
            <w:r w:rsidRPr="00746EFC">
              <w:rPr>
                <w:rFonts w:eastAsia="Times New Roman" w:cs="Times New Roman"/>
                <w:sz w:val="20"/>
                <w:szCs w:val="20"/>
                <w:lang w:eastAsia="ru-RU"/>
              </w:rPr>
              <w:t xml:space="preserve">Экономия операционных расходов за первый долгосрочный период регулирования в каждом году долгосрочного периода регулирования, </w:t>
            </w:r>
            <w:r w:rsidR="00F147CA" w:rsidRPr="00746EFC">
              <w:rPr>
                <w:rFonts w:eastAsia="Times New Roman" w:cs="Times New Roman"/>
                <w:sz w:val="20"/>
                <w:szCs w:val="20"/>
                <w:lang w:eastAsia="ru-RU"/>
              </w:rPr>
              <w:t>тыс. руб.</w:t>
            </w:r>
          </w:p>
        </w:tc>
        <w:tc>
          <w:tcPr>
            <w:tcW w:w="1134" w:type="dxa"/>
            <w:tcBorders>
              <w:top w:val="single" w:sz="4" w:space="0" w:color="FFFFFF" w:themeColor="background1"/>
            </w:tcBorders>
            <w:hideMark/>
          </w:tcPr>
          <w:p w14:paraId="4E0B4693" w14:textId="77777777" w:rsidR="00315910" w:rsidRPr="00746EFC" w:rsidRDefault="00315910"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Myriad Pro"/>
                <w:sz w:val="20"/>
                <w:szCs w:val="20"/>
                <w:lang w:eastAsia="ru-RU"/>
              </w:rPr>
              <w:t>14 545,96</w:t>
            </w:r>
          </w:p>
        </w:tc>
        <w:tc>
          <w:tcPr>
            <w:tcW w:w="1134" w:type="dxa"/>
            <w:tcBorders>
              <w:top w:val="single" w:sz="4" w:space="0" w:color="FFFFFF" w:themeColor="background1"/>
            </w:tcBorders>
            <w:hideMark/>
          </w:tcPr>
          <w:p w14:paraId="219F4906" w14:textId="77777777" w:rsidR="00315910" w:rsidRPr="00746EFC" w:rsidRDefault="00315910"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Myriad Pro"/>
                <w:sz w:val="20"/>
                <w:szCs w:val="20"/>
                <w:lang w:eastAsia="ru-RU"/>
              </w:rPr>
              <w:t>13 813,54</w:t>
            </w:r>
          </w:p>
        </w:tc>
        <w:tc>
          <w:tcPr>
            <w:tcW w:w="1276" w:type="dxa"/>
            <w:tcBorders>
              <w:top w:val="single" w:sz="4" w:space="0" w:color="FFFFFF" w:themeColor="background1"/>
            </w:tcBorders>
            <w:hideMark/>
          </w:tcPr>
          <w:p w14:paraId="76C139ED" w14:textId="77777777" w:rsidR="00315910" w:rsidRPr="00746EFC" w:rsidRDefault="00315910"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Myriad Pro"/>
                <w:sz w:val="20"/>
                <w:szCs w:val="20"/>
                <w:lang w:eastAsia="ru-RU"/>
              </w:rPr>
              <w:t>13 813,54</w:t>
            </w:r>
          </w:p>
        </w:tc>
        <w:tc>
          <w:tcPr>
            <w:tcW w:w="1417" w:type="dxa"/>
            <w:tcBorders>
              <w:top w:val="single" w:sz="4" w:space="0" w:color="FFFFFF" w:themeColor="background1"/>
            </w:tcBorders>
            <w:hideMark/>
          </w:tcPr>
          <w:p w14:paraId="6DD835A0" w14:textId="77777777" w:rsidR="00315910" w:rsidRPr="00746EFC" w:rsidRDefault="00315910" w:rsidP="007D4594">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Myriad Pro"/>
                <w:sz w:val="20"/>
                <w:szCs w:val="20"/>
                <w:lang w:eastAsia="ru-RU"/>
              </w:rPr>
              <w:t>0</w:t>
            </w:r>
          </w:p>
        </w:tc>
        <w:tc>
          <w:tcPr>
            <w:tcW w:w="1411" w:type="dxa"/>
            <w:tcBorders>
              <w:top w:val="single" w:sz="4" w:space="0" w:color="FFFFFF" w:themeColor="background1"/>
            </w:tcBorders>
            <w:hideMark/>
          </w:tcPr>
          <w:p w14:paraId="1A8E3722" w14:textId="77777777" w:rsidR="00315910" w:rsidRPr="00746EFC" w:rsidRDefault="00315910"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Myriad Pro"/>
                <w:sz w:val="20"/>
                <w:szCs w:val="20"/>
                <w:lang w:eastAsia="ru-RU"/>
              </w:rPr>
              <w:t>41,72</w:t>
            </w:r>
          </w:p>
        </w:tc>
      </w:tr>
    </w:tbl>
    <w:p w14:paraId="7995DBD1" w14:textId="77777777" w:rsidR="00315910" w:rsidRPr="00746EFC" w:rsidRDefault="00315910" w:rsidP="00315910">
      <w:pPr>
        <w:rPr>
          <w:rFonts w:ascii="Myriad Pro" w:hAnsi="Myriad Pro"/>
        </w:rPr>
      </w:pPr>
    </w:p>
    <w:p w14:paraId="051EE2C8" w14:textId="77777777" w:rsidR="007D4594" w:rsidRPr="00746EFC" w:rsidRDefault="007D4594" w:rsidP="00315910">
      <w:pPr>
        <w:rPr>
          <w:rFonts w:ascii="Myriad Pro" w:hAnsi="Myriad Pro"/>
        </w:rPr>
      </w:pPr>
    </w:p>
    <w:p w14:paraId="0CEEBDE5" w14:textId="77777777" w:rsidR="00271528" w:rsidRPr="00746EFC" w:rsidRDefault="00271528" w:rsidP="00F06770">
      <w:pPr>
        <w:pStyle w:val="3"/>
        <w:numPr>
          <w:ilvl w:val="1"/>
          <w:numId w:val="3"/>
        </w:numPr>
        <w:spacing w:before="0" w:line="360" w:lineRule="auto"/>
        <w:ind w:left="567" w:hanging="567"/>
        <w:jc w:val="both"/>
        <w:rPr>
          <w:rFonts w:ascii="Myriad Pro" w:hAnsi="Myriad Pro"/>
          <w:b/>
          <w:color w:val="4F6228" w:themeColor="accent3" w:themeShade="80"/>
          <w:sz w:val="28"/>
          <w:szCs w:val="28"/>
        </w:rPr>
      </w:pPr>
      <w:bookmarkStart w:id="92" w:name="_Toc40905095"/>
      <w:bookmarkStart w:id="93" w:name="_Toc41402940"/>
      <w:r w:rsidRPr="00746EFC">
        <w:rPr>
          <w:rFonts w:ascii="Myriad Pro" w:hAnsi="Myriad Pro"/>
          <w:b/>
          <w:color w:val="4F6228" w:themeColor="accent3" w:themeShade="80"/>
          <w:sz w:val="28"/>
          <w:szCs w:val="28"/>
        </w:rPr>
        <w:lastRenderedPageBreak/>
        <w:t xml:space="preserve">Экспертиза расчета экономии от снижения объема технологических потерь электрической энергии в течение первого долгосрочного периода регулирования 2012 – 2017 гг., учтенной Государственным Комитетом Республики Карелия по ценам и тарифам в необходимой валовой выручке филиала ПАО </w:t>
      </w:r>
      <w:r w:rsidR="0040721C" w:rsidRPr="00746EFC">
        <w:rPr>
          <w:rFonts w:ascii="Myriad Pro" w:hAnsi="Myriad Pro"/>
          <w:b/>
          <w:color w:val="4F6228" w:themeColor="accent3" w:themeShade="80"/>
          <w:sz w:val="28"/>
          <w:szCs w:val="28"/>
        </w:rPr>
        <w:t>«МРСК Северо-Запада» «Карелэнерго</w:t>
      </w:r>
      <w:r w:rsidR="00EE4D67" w:rsidRPr="00746EFC">
        <w:rPr>
          <w:rFonts w:ascii="Myriad Pro" w:hAnsi="Myriad Pro"/>
          <w:b/>
          <w:color w:val="4F6228" w:themeColor="accent3" w:themeShade="80"/>
          <w:sz w:val="28"/>
          <w:szCs w:val="28"/>
        </w:rPr>
        <w:t>»</w:t>
      </w:r>
      <w:bookmarkEnd w:id="90"/>
      <w:bookmarkEnd w:id="91"/>
      <w:bookmarkEnd w:id="92"/>
      <w:bookmarkEnd w:id="93"/>
    </w:p>
    <w:p w14:paraId="3DF7A640" w14:textId="77777777" w:rsidR="00271528" w:rsidRPr="00746EFC" w:rsidRDefault="00271528" w:rsidP="005E752C">
      <w:pPr>
        <w:spacing w:after="0" w:line="360" w:lineRule="auto"/>
        <w:ind w:firstLine="567"/>
        <w:contextualSpacing/>
        <w:jc w:val="both"/>
        <w:rPr>
          <w:rFonts w:ascii="Myriad Pro" w:hAnsi="Myriad Pro"/>
          <w:sz w:val="26"/>
          <w:szCs w:val="26"/>
        </w:rPr>
      </w:pPr>
      <w:r w:rsidRPr="00746EFC">
        <w:rPr>
          <w:rFonts w:ascii="Myriad Pro" w:hAnsi="Myriad Pro"/>
          <w:sz w:val="26"/>
          <w:szCs w:val="26"/>
        </w:rPr>
        <w:t>Согласно п.25 Методических указаний №228-э величина экономии от снижения объема технологических потерь электрической энергии учитывается в составе необходимой валовой выручки в течение 5 лет и определяется на каждый расчетный год i периода регулирования по следующей формуле:</w:t>
      </w:r>
    </w:p>
    <w:p w14:paraId="60B1B798" w14:textId="77777777" w:rsidR="00271528" w:rsidRPr="00746EFC" w:rsidRDefault="00271528" w:rsidP="005E752C">
      <w:pPr>
        <w:spacing w:after="0" w:line="360" w:lineRule="auto"/>
        <w:contextualSpacing/>
        <w:jc w:val="center"/>
        <w:rPr>
          <w:rFonts w:ascii="Myriad Pro" w:eastAsia="Calibri" w:hAnsi="Myriad Pro" w:cs="Times New Roman"/>
          <w:sz w:val="26"/>
          <w:szCs w:val="26"/>
        </w:rPr>
      </w:pPr>
      <w:bookmarkStart w:id="94" w:name="sub_10251"/>
      <w:r w:rsidRPr="00746EFC">
        <w:rPr>
          <w:rFonts w:ascii="Myriad Pro" w:eastAsia="Calibri" w:hAnsi="Myriad Pro" w:cs="Times New Roman"/>
          <w:noProof/>
          <w:sz w:val="26"/>
          <w:szCs w:val="26"/>
          <w:lang w:eastAsia="ru-RU"/>
        </w:rPr>
        <w:drawing>
          <wp:inline distT="0" distB="0" distL="0" distR="0" wp14:anchorId="42D92210" wp14:editId="1EFCA651">
            <wp:extent cx="2127250" cy="713811"/>
            <wp:effectExtent l="0" t="0" r="0" b="0"/>
            <wp:docPr id="523" name="Рисунок 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2140632" cy="718301"/>
                    </a:xfrm>
                    <a:prstGeom prst="rect">
                      <a:avLst/>
                    </a:prstGeom>
                    <a:noFill/>
                    <a:ln>
                      <a:noFill/>
                    </a:ln>
                  </pic:spPr>
                </pic:pic>
              </a:graphicData>
            </a:graphic>
          </wp:inline>
        </w:drawing>
      </w:r>
    </w:p>
    <w:bookmarkEnd w:id="94"/>
    <w:p w14:paraId="1CDD33F6" w14:textId="77777777" w:rsidR="00271528" w:rsidRPr="00746EFC" w:rsidRDefault="00271528" w:rsidP="005E752C">
      <w:pPr>
        <w:spacing w:after="0" w:line="360" w:lineRule="auto"/>
        <w:ind w:firstLine="567"/>
        <w:contextualSpacing/>
        <w:jc w:val="both"/>
        <w:rPr>
          <w:rFonts w:ascii="Myriad Pro" w:eastAsia="Calibri" w:hAnsi="Myriad Pro" w:cs="Times New Roman"/>
          <w:sz w:val="26"/>
          <w:szCs w:val="26"/>
        </w:rPr>
      </w:pPr>
      <w:r w:rsidRPr="00746EFC">
        <w:rPr>
          <w:rFonts w:ascii="Myriad Pro" w:eastAsia="Calibri" w:hAnsi="Myriad Pro" w:cs="Times New Roman"/>
          <w:sz w:val="26"/>
          <w:szCs w:val="26"/>
        </w:rPr>
        <w:t>где:</w:t>
      </w:r>
    </w:p>
    <w:p w14:paraId="6D1F33DD" w14:textId="77777777" w:rsidR="00271528" w:rsidRPr="00746EFC" w:rsidRDefault="00271528" w:rsidP="005E752C">
      <w:pPr>
        <w:spacing w:after="0" w:line="360" w:lineRule="auto"/>
        <w:ind w:firstLine="567"/>
        <w:contextualSpacing/>
        <w:jc w:val="both"/>
        <w:rPr>
          <w:rFonts w:ascii="Myriad Pro" w:eastAsia="Calibri" w:hAnsi="Myriad Pro" w:cs="Times New Roman"/>
          <w:sz w:val="26"/>
          <w:szCs w:val="26"/>
        </w:rPr>
      </w:pPr>
      <w:r w:rsidRPr="00746EFC">
        <w:rPr>
          <w:rFonts w:ascii="Myriad Pro" w:eastAsia="Calibri" w:hAnsi="Myriad Pro" w:cs="Times New Roman"/>
          <w:noProof/>
          <w:sz w:val="26"/>
          <w:szCs w:val="26"/>
          <w:lang w:eastAsia="ru-RU"/>
        </w:rPr>
        <w:drawing>
          <wp:inline distT="0" distB="0" distL="0" distR="0" wp14:anchorId="5D85377B" wp14:editId="5AAE6384">
            <wp:extent cx="457200" cy="273050"/>
            <wp:effectExtent l="0" t="0" r="0" b="0"/>
            <wp:docPr id="522" name="Рисунок 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57200" cy="273050"/>
                    </a:xfrm>
                    <a:prstGeom prst="rect">
                      <a:avLst/>
                    </a:prstGeom>
                    <a:noFill/>
                    <a:ln>
                      <a:noFill/>
                    </a:ln>
                  </pic:spPr>
                </pic:pic>
              </a:graphicData>
            </a:graphic>
          </wp:inline>
        </w:drawing>
      </w:r>
      <w:r w:rsidRPr="00746EFC">
        <w:rPr>
          <w:rFonts w:ascii="Myriad Pro" w:eastAsia="Calibri" w:hAnsi="Myriad Pro" w:cs="Times New Roman"/>
          <w:sz w:val="26"/>
          <w:szCs w:val="26"/>
        </w:rPr>
        <w:t xml:space="preserve"> - экономия от снижения технологических потерь, учитываемая в необходимой валовой выручке расчетного года i очередного долгосрочного периода регулирования. Величина экономии принимается равной нулю, если расчет дает отрицательное значение экономии.</w:t>
      </w:r>
    </w:p>
    <w:p w14:paraId="61159AC5" w14:textId="77777777" w:rsidR="00271528" w:rsidRPr="00746EFC" w:rsidRDefault="00271528" w:rsidP="005E752C">
      <w:pPr>
        <w:spacing w:after="0" w:line="360" w:lineRule="auto"/>
        <w:ind w:firstLine="567"/>
        <w:jc w:val="both"/>
        <w:rPr>
          <w:rFonts w:ascii="Myriad Pro" w:eastAsia="Calibri" w:hAnsi="Myriad Pro" w:cs="Times New Roman"/>
          <w:sz w:val="26"/>
          <w:szCs w:val="26"/>
        </w:rPr>
      </w:pPr>
      <w:r w:rsidRPr="00746EFC">
        <w:rPr>
          <w:rFonts w:ascii="Myriad Pro" w:eastAsia="Calibri" w:hAnsi="Myriad Pro" w:cs="Times New Roman"/>
          <w:sz w:val="26"/>
          <w:szCs w:val="26"/>
        </w:rPr>
        <w:t xml:space="preserve">Экономия потерь на каждый год долгосрочного периода регулирования </w:t>
      </w:r>
      <w:r w:rsidRPr="00746EFC">
        <w:rPr>
          <w:rFonts w:ascii="Myriad Pro" w:eastAsia="Calibri" w:hAnsi="Myriad Pro" w:cs="Times New Roman"/>
          <w:noProof/>
          <w:sz w:val="26"/>
          <w:szCs w:val="26"/>
          <w:lang w:eastAsia="ru-RU"/>
        </w:rPr>
        <w:drawing>
          <wp:inline distT="0" distB="0" distL="0" distR="0" wp14:anchorId="6F2CA620" wp14:editId="1EEE1E66">
            <wp:extent cx="476250" cy="273050"/>
            <wp:effectExtent l="0" t="0" r="0" b="0"/>
            <wp:docPr id="521" name="Рисунок 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476250" cy="273050"/>
                    </a:xfrm>
                    <a:prstGeom prst="rect">
                      <a:avLst/>
                    </a:prstGeom>
                    <a:noFill/>
                    <a:ln>
                      <a:noFill/>
                    </a:ln>
                  </pic:spPr>
                </pic:pic>
              </a:graphicData>
            </a:graphic>
          </wp:inline>
        </w:drawing>
      </w:r>
      <w:r w:rsidRPr="00746EFC">
        <w:rPr>
          <w:rFonts w:ascii="Myriad Pro" w:eastAsia="Calibri" w:hAnsi="Myriad Pro" w:cs="Times New Roman"/>
          <w:sz w:val="26"/>
          <w:szCs w:val="26"/>
        </w:rPr>
        <w:t xml:space="preserve"> для территориальных сетевых организаций рассчитывается как:</w:t>
      </w:r>
    </w:p>
    <w:p w14:paraId="14DF7094" w14:textId="77777777" w:rsidR="00271528" w:rsidRPr="00746EFC" w:rsidRDefault="00271528" w:rsidP="00E97074">
      <w:pPr>
        <w:spacing w:before="120" w:after="120" w:line="360" w:lineRule="auto"/>
        <w:jc w:val="center"/>
        <w:rPr>
          <w:rFonts w:ascii="Myriad Pro" w:eastAsia="Calibri" w:hAnsi="Myriad Pro" w:cs="Times New Roman"/>
          <w:sz w:val="26"/>
          <w:szCs w:val="26"/>
        </w:rPr>
      </w:pPr>
      <w:bookmarkStart w:id="95" w:name="sub_10254"/>
      <w:r w:rsidRPr="00746EFC">
        <w:rPr>
          <w:rFonts w:ascii="Myriad Pro" w:eastAsia="Calibri" w:hAnsi="Myriad Pro" w:cs="Times New Roman"/>
          <w:noProof/>
          <w:sz w:val="26"/>
          <w:szCs w:val="26"/>
          <w:lang w:eastAsia="ru-RU"/>
        </w:rPr>
        <w:drawing>
          <wp:inline distT="0" distB="0" distL="0" distR="0" wp14:anchorId="301103CD" wp14:editId="17CB93A9">
            <wp:extent cx="2971800" cy="412750"/>
            <wp:effectExtent l="0" t="0" r="0" b="0"/>
            <wp:docPr id="520" name="Рисунок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2971800" cy="412750"/>
                    </a:xfrm>
                    <a:prstGeom prst="rect">
                      <a:avLst/>
                    </a:prstGeom>
                    <a:noFill/>
                    <a:ln>
                      <a:noFill/>
                    </a:ln>
                  </pic:spPr>
                </pic:pic>
              </a:graphicData>
            </a:graphic>
          </wp:inline>
        </w:drawing>
      </w:r>
    </w:p>
    <w:bookmarkEnd w:id="95"/>
    <w:p w14:paraId="5AEE9EA7" w14:textId="77777777" w:rsidR="00271528" w:rsidRPr="00746EFC" w:rsidRDefault="00271528" w:rsidP="005E752C">
      <w:pPr>
        <w:spacing w:after="0" w:line="360" w:lineRule="auto"/>
        <w:ind w:firstLine="567"/>
        <w:jc w:val="both"/>
        <w:rPr>
          <w:rFonts w:ascii="Myriad Pro" w:eastAsia="Calibri" w:hAnsi="Myriad Pro" w:cs="Times New Roman"/>
          <w:sz w:val="26"/>
          <w:szCs w:val="26"/>
        </w:rPr>
      </w:pPr>
      <w:r w:rsidRPr="00746EFC">
        <w:rPr>
          <w:rFonts w:ascii="Myriad Pro" w:eastAsia="Calibri" w:hAnsi="Myriad Pro" w:cs="Times New Roman"/>
          <w:sz w:val="26"/>
          <w:szCs w:val="26"/>
        </w:rPr>
        <w:t>где:</w:t>
      </w:r>
    </w:p>
    <w:p w14:paraId="0F49520D" w14:textId="77777777" w:rsidR="00271528" w:rsidRPr="00746EFC" w:rsidRDefault="00271528" w:rsidP="005E752C">
      <w:pPr>
        <w:spacing w:after="0" w:line="360" w:lineRule="auto"/>
        <w:ind w:firstLine="567"/>
        <w:jc w:val="both"/>
        <w:rPr>
          <w:rFonts w:ascii="Myriad Pro" w:eastAsia="Calibri" w:hAnsi="Myriad Pro" w:cs="Times New Roman"/>
          <w:sz w:val="26"/>
          <w:szCs w:val="26"/>
        </w:rPr>
      </w:pPr>
      <w:r w:rsidRPr="00746EFC">
        <w:rPr>
          <w:rFonts w:ascii="Myriad Pro" w:eastAsia="Calibri" w:hAnsi="Myriad Pro" w:cs="Times New Roman"/>
          <w:sz w:val="26"/>
          <w:szCs w:val="26"/>
        </w:rPr>
        <w:t>j - количество лет, предшествующих году i периода регулирования;</w:t>
      </w:r>
    </w:p>
    <w:p w14:paraId="0ADD66FC" w14:textId="77777777" w:rsidR="00271528" w:rsidRPr="00746EFC" w:rsidRDefault="00271528" w:rsidP="005E752C">
      <w:pPr>
        <w:spacing w:after="0" w:line="360" w:lineRule="auto"/>
        <w:ind w:firstLine="567"/>
        <w:jc w:val="both"/>
        <w:rPr>
          <w:rFonts w:ascii="Myriad Pro" w:eastAsia="Calibri" w:hAnsi="Myriad Pro" w:cs="Times New Roman"/>
          <w:sz w:val="26"/>
          <w:szCs w:val="26"/>
        </w:rPr>
      </w:pPr>
      <w:r w:rsidRPr="00746EFC">
        <w:rPr>
          <w:rFonts w:ascii="Myriad Pro" w:eastAsia="Calibri" w:hAnsi="Myriad Pro" w:cs="Times New Roman"/>
          <w:noProof/>
          <w:sz w:val="26"/>
          <w:szCs w:val="26"/>
          <w:lang w:eastAsia="ru-RU"/>
        </w:rPr>
        <w:drawing>
          <wp:inline distT="0" distB="0" distL="0" distR="0" wp14:anchorId="77EC791B" wp14:editId="45EF0249">
            <wp:extent cx="457200" cy="266700"/>
            <wp:effectExtent l="0" t="0" r="0" b="0"/>
            <wp:docPr id="519" name="Рисунок 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457200" cy="266700"/>
                    </a:xfrm>
                    <a:prstGeom prst="rect">
                      <a:avLst/>
                    </a:prstGeom>
                    <a:noFill/>
                    <a:ln>
                      <a:noFill/>
                    </a:ln>
                  </pic:spPr>
                </pic:pic>
              </a:graphicData>
            </a:graphic>
          </wp:inline>
        </w:drawing>
      </w:r>
      <w:r w:rsidRPr="00746EFC">
        <w:rPr>
          <w:rFonts w:ascii="Myriad Pro" w:eastAsia="Calibri" w:hAnsi="Myriad Pro" w:cs="Times New Roman"/>
          <w:sz w:val="26"/>
          <w:szCs w:val="26"/>
        </w:rPr>
        <w:t xml:space="preserve"> - экономия от снижения потерь в году i-j. Величина экономии принимается равной нулю, если расчет дает отрицательное значение экономии;</w:t>
      </w:r>
    </w:p>
    <w:p w14:paraId="6AC4961B" w14:textId="77777777" w:rsidR="00271528" w:rsidRPr="00746EFC" w:rsidRDefault="00271528" w:rsidP="005E752C">
      <w:pPr>
        <w:spacing w:after="0" w:line="360" w:lineRule="auto"/>
        <w:ind w:firstLine="567"/>
        <w:rPr>
          <w:rFonts w:ascii="Myriad Pro" w:eastAsia="Calibri" w:hAnsi="Myriad Pro" w:cs="Times New Roman"/>
          <w:sz w:val="26"/>
          <w:szCs w:val="26"/>
        </w:rPr>
      </w:pPr>
      <w:r w:rsidRPr="00746EFC">
        <w:rPr>
          <w:rFonts w:ascii="Myriad Pro" w:eastAsia="Calibri" w:hAnsi="Myriad Pro" w:cs="Times New Roman"/>
          <w:noProof/>
          <w:sz w:val="26"/>
          <w:szCs w:val="26"/>
          <w:lang w:eastAsia="ru-RU"/>
        </w:rPr>
        <w:drawing>
          <wp:inline distT="0" distB="0" distL="0" distR="0" wp14:anchorId="7D377F8F" wp14:editId="5525975F">
            <wp:extent cx="457200" cy="330200"/>
            <wp:effectExtent l="0" t="0" r="0" b="0"/>
            <wp:docPr id="518" name="Рисунок 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457200" cy="330200"/>
                    </a:xfrm>
                    <a:prstGeom prst="rect">
                      <a:avLst/>
                    </a:prstGeom>
                    <a:noFill/>
                    <a:ln>
                      <a:noFill/>
                    </a:ln>
                  </pic:spPr>
                </pic:pic>
              </a:graphicData>
            </a:graphic>
          </wp:inline>
        </w:drawing>
      </w:r>
      <w:r w:rsidRPr="00746EFC">
        <w:rPr>
          <w:rFonts w:ascii="Myriad Pro" w:eastAsia="Calibri" w:hAnsi="Myriad Pro" w:cs="Times New Roman"/>
          <w:sz w:val="26"/>
          <w:szCs w:val="26"/>
        </w:rPr>
        <w:t xml:space="preserve"> - фактический объем отпуска в сеть в году i-j;</w:t>
      </w:r>
    </w:p>
    <w:p w14:paraId="12BF6B5E" w14:textId="77777777" w:rsidR="00271528" w:rsidRPr="00746EFC" w:rsidRDefault="00271528" w:rsidP="005E752C">
      <w:pPr>
        <w:spacing w:after="0" w:line="360" w:lineRule="auto"/>
        <w:ind w:firstLine="567"/>
        <w:jc w:val="both"/>
        <w:rPr>
          <w:rFonts w:ascii="Myriad Pro" w:eastAsia="Calibri" w:hAnsi="Myriad Pro" w:cs="Times New Roman"/>
          <w:sz w:val="26"/>
          <w:szCs w:val="26"/>
        </w:rPr>
      </w:pPr>
      <w:r w:rsidRPr="00746EFC">
        <w:rPr>
          <w:rFonts w:ascii="Myriad Pro" w:eastAsia="Calibri" w:hAnsi="Myriad Pro" w:cs="Times New Roman"/>
          <w:noProof/>
          <w:sz w:val="26"/>
          <w:szCs w:val="26"/>
          <w:lang w:eastAsia="ru-RU"/>
        </w:rPr>
        <w:drawing>
          <wp:inline distT="0" distB="0" distL="0" distR="0" wp14:anchorId="1E2CEC42" wp14:editId="3C706429">
            <wp:extent cx="342900" cy="311150"/>
            <wp:effectExtent l="0" t="0" r="0" b="0"/>
            <wp:docPr id="517" name="Рисунок 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342900" cy="311150"/>
                    </a:xfrm>
                    <a:prstGeom prst="rect">
                      <a:avLst/>
                    </a:prstGeom>
                    <a:noFill/>
                    <a:ln>
                      <a:noFill/>
                    </a:ln>
                  </pic:spPr>
                </pic:pic>
              </a:graphicData>
            </a:graphic>
          </wp:inline>
        </w:drawing>
      </w:r>
      <w:r w:rsidRPr="00746EFC">
        <w:rPr>
          <w:rFonts w:ascii="Myriad Pro" w:eastAsia="Calibri" w:hAnsi="Myriad Pro" w:cs="Times New Roman"/>
          <w:sz w:val="26"/>
          <w:szCs w:val="26"/>
        </w:rPr>
        <w:t xml:space="preserve"> - фактический объем потерь электрической энергии в сетях в году i-j;</w:t>
      </w:r>
    </w:p>
    <w:p w14:paraId="5486BBA8" w14:textId="77777777" w:rsidR="00271528" w:rsidRPr="00746EFC" w:rsidRDefault="00271528" w:rsidP="005E752C">
      <w:pPr>
        <w:spacing w:after="0" w:line="360" w:lineRule="auto"/>
        <w:ind w:firstLine="567"/>
        <w:jc w:val="both"/>
        <w:rPr>
          <w:rFonts w:ascii="Myriad Pro" w:eastAsia="Calibri" w:hAnsi="Myriad Pro" w:cs="Times New Roman"/>
          <w:sz w:val="26"/>
          <w:szCs w:val="26"/>
        </w:rPr>
      </w:pPr>
      <w:bookmarkStart w:id="96" w:name="sub_102527"/>
      <w:r w:rsidRPr="00746EFC">
        <w:rPr>
          <w:rFonts w:ascii="Myriad Pro" w:eastAsia="Calibri" w:hAnsi="Myriad Pro" w:cs="Times New Roman"/>
          <w:noProof/>
          <w:sz w:val="26"/>
          <w:szCs w:val="26"/>
          <w:lang w:eastAsia="ru-RU"/>
        </w:rPr>
        <w:lastRenderedPageBreak/>
        <w:drawing>
          <wp:inline distT="0" distB="0" distL="0" distR="0" wp14:anchorId="3EBF5DF9" wp14:editId="4E84F492">
            <wp:extent cx="342900" cy="260350"/>
            <wp:effectExtent l="0" t="0" r="0" b="0"/>
            <wp:docPr id="516" name="Рисунок 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42900" cy="260350"/>
                    </a:xfrm>
                    <a:prstGeom prst="rect">
                      <a:avLst/>
                    </a:prstGeom>
                    <a:noFill/>
                    <a:ln>
                      <a:noFill/>
                    </a:ln>
                  </pic:spPr>
                </pic:pic>
              </a:graphicData>
            </a:graphic>
          </wp:inline>
        </w:drawing>
      </w:r>
      <w:r w:rsidRPr="00746EFC">
        <w:rPr>
          <w:rFonts w:ascii="Myriad Pro" w:eastAsia="Calibri" w:hAnsi="Myriad Pro" w:cs="Times New Roman"/>
          <w:sz w:val="26"/>
          <w:szCs w:val="26"/>
        </w:rPr>
        <w:t xml:space="preserve"> - уровень потерь электрической энергии при ее передаче по электрическим сетям, определяемый в соответствии с </w:t>
      </w:r>
      <w:r w:rsidRPr="00746EFC">
        <w:rPr>
          <w:rFonts w:ascii="Myriad Pro" w:eastAsia="Calibri" w:hAnsi="Myriad Pro" w:cs="Times New Roman"/>
          <w:b/>
          <w:bCs/>
          <w:sz w:val="26"/>
          <w:szCs w:val="26"/>
        </w:rPr>
        <w:t>пунктом 40(1)</w:t>
      </w:r>
      <w:r w:rsidRPr="00746EFC">
        <w:rPr>
          <w:rFonts w:ascii="Myriad Pro" w:eastAsia="Calibri" w:hAnsi="Myriad Pro" w:cs="Times New Roman"/>
          <w:sz w:val="26"/>
          <w:szCs w:val="26"/>
        </w:rPr>
        <w:t xml:space="preserve"> Основ ценообразования;</w:t>
      </w:r>
    </w:p>
    <w:bookmarkEnd w:id="96"/>
    <w:p w14:paraId="4FD9F2F3" w14:textId="77777777" w:rsidR="00271528" w:rsidRPr="00746EFC" w:rsidRDefault="00271528" w:rsidP="005E752C">
      <w:pPr>
        <w:spacing w:after="0" w:line="360" w:lineRule="auto"/>
        <w:ind w:firstLine="567"/>
        <w:jc w:val="both"/>
        <w:rPr>
          <w:rFonts w:ascii="Myriad Pro" w:eastAsia="Calibri" w:hAnsi="Myriad Pro" w:cs="Times New Roman"/>
          <w:sz w:val="26"/>
          <w:szCs w:val="26"/>
        </w:rPr>
      </w:pPr>
      <w:r w:rsidRPr="00746EFC">
        <w:rPr>
          <w:rFonts w:ascii="Myriad Pro" w:eastAsia="Calibri" w:hAnsi="Myriad Pro" w:cs="Times New Roman"/>
          <w:noProof/>
          <w:sz w:val="26"/>
          <w:szCs w:val="26"/>
          <w:lang w:eastAsia="ru-RU"/>
        </w:rPr>
        <w:drawing>
          <wp:inline distT="0" distB="0" distL="0" distR="0" wp14:anchorId="5DA75A15" wp14:editId="7837B7AF">
            <wp:extent cx="457200" cy="266700"/>
            <wp:effectExtent l="0" t="0" r="0" b="0"/>
            <wp:docPr id="515" name="Рисунок 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457200" cy="266700"/>
                    </a:xfrm>
                    <a:prstGeom prst="rect">
                      <a:avLst/>
                    </a:prstGeom>
                    <a:noFill/>
                    <a:ln>
                      <a:noFill/>
                    </a:ln>
                  </pic:spPr>
                </pic:pic>
              </a:graphicData>
            </a:graphic>
          </wp:inline>
        </w:drawing>
      </w:r>
      <w:r w:rsidRPr="00746EFC">
        <w:rPr>
          <w:rFonts w:ascii="Myriad Pro" w:eastAsia="Calibri" w:hAnsi="Myriad Pro" w:cs="Times New Roman"/>
          <w:sz w:val="26"/>
          <w:szCs w:val="26"/>
        </w:rPr>
        <w:t xml:space="preserve"> - средневзвешенная цена покупки электрической энергии (мощности) в целях компенсации потерь электрической энергии в сетях, учтенная при установлении тарифов в году i-j.</w:t>
      </w:r>
    </w:p>
    <w:p w14:paraId="774A22B9" w14:textId="77777777" w:rsidR="00271528" w:rsidRPr="00746EFC" w:rsidRDefault="00271528" w:rsidP="005E752C">
      <w:pPr>
        <w:spacing w:after="0" w:line="360" w:lineRule="auto"/>
        <w:ind w:firstLine="567"/>
        <w:jc w:val="both"/>
        <w:rPr>
          <w:rFonts w:ascii="Myriad Pro" w:eastAsia="Calibri" w:hAnsi="Myriad Pro" w:cs="Times New Roman"/>
          <w:sz w:val="26"/>
          <w:szCs w:val="26"/>
        </w:rPr>
      </w:pPr>
      <w:r w:rsidRPr="00746EFC">
        <w:rPr>
          <w:rFonts w:ascii="Myriad Pro" w:eastAsia="Calibri" w:hAnsi="Myriad Pro" w:cs="Times New Roman"/>
          <w:sz w:val="26"/>
          <w:szCs w:val="26"/>
        </w:rPr>
        <w:t xml:space="preserve">В случае исключения (вследствие расторжения/прекращения действия договора, судебного решения и так далее) в году i-j объема услуг по передаче электрической энергии, оказанного потребителям с использованием объектов присоединения к ЕНЭС, переданных в аренду территориальной сетевой организации, и учтенного при установлении тарифов, экономия потерь на каждый год долгосрочного периода регулирования </w:t>
      </w:r>
      <w:r w:rsidRPr="00746EFC">
        <w:rPr>
          <w:rFonts w:ascii="Myriad Pro" w:eastAsia="Calibri" w:hAnsi="Myriad Pro" w:cs="Times New Roman"/>
          <w:noProof/>
          <w:sz w:val="26"/>
          <w:szCs w:val="26"/>
          <w:lang w:eastAsia="ru-RU"/>
        </w:rPr>
        <w:drawing>
          <wp:inline distT="0" distB="0" distL="0" distR="0" wp14:anchorId="0C8EAF89" wp14:editId="58F0D117">
            <wp:extent cx="482600" cy="279400"/>
            <wp:effectExtent l="0" t="0" r="0" b="0"/>
            <wp:docPr id="514" name="Рисунок 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482600" cy="279400"/>
                    </a:xfrm>
                    <a:prstGeom prst="rect">
                      <a:avLst/>
                    </a:prstGeom>
                    <a:noFill/>
                    <a:ln>
                      <a:noFill/>
                    </a:ln>
                  </pic:spPr>
                </pic:pic>
              </a:graphicData>
            </a:graphic>
          </wp:inline>
        </w:drawing>
      </w:r>
      <w:r w:rsidRPr="00746EFC">
        <w:rPr>
          <w:rFonts w:ascii="Myriad Pro" w:eastAsia="Calibri" w:hAnsi="Myriad Pro" w:cs="Times New Roman"/>
          <w:sz w:val="26"/>
          <w:szCs w:val="26"/>
        </w:rPr>
        <w:t xml:space="preserve"> рассчитывается как:</w:t>
      </w:r>
    </w:p>
    <w:p w14:paraId="72231A3A" w14:textId="77777777" w:rsidR="00271528" w:rsidRPr="00746EFC" w:rsidRDefault="00271528" w:rsidP="00E97074">
      <w:pPr>
        <w:spacing w:before="120" w:after="120" w:line="360" w:lineRule="auto"/>
        <w:jc w:val="center"/>
        <w:rPr>
          <w:rFonts w:ascii="Myriad Pro" w:eastAsia="Calibri" w:hAnsi="Myriad Pro" w:cs="Times New Roman"/>
          <w:color w:val="000000"/>
          <w:sz w:val="26"/>
          <w:szCs w:val="26"/>
        </w:rPr>
      </w:pPr>
      <w:bookmarkStart w:id="97" w:name="sub_10255"/>
      <w:r w:rsidRPr="00746EFC">
        <w:rPr>
          <w:rFonts w:ascii="Myriad Pro" w:eastAsia="Calibri" w:hAnsi="Myriad Pro" w:cs="Times New Roman"/>
          <w:noProof/>
          <w:color w:val="000000"/>
          <w:sz w:val="26"/>
          <w:szCs w:val="26"/>
          <w:lang w:eastAsia="ru-RU"/>
        </w:rPr>
        <w:drawing>
          <wp:inline distT="0" distB="0" distL="0" distR="0" wp14:anchorId="299253A5" wp14:editId="6D9FB72E">
            <wp:extent cx="2355115" cy="501650"/>
            <wp:effectExtent l="0" t="0" r="0" b="0"/>
            <wp:docPr id="513" name="Рисунок 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358077" cy="502281"/>
                    </a:xfrm>
                    <a:prstGeom prst="rect">
                      <a:avLst/>
                    </a:prstGeom>
                    <a:noFill/>
                    <a:ln>
                      <a:noFill/>
                    </a:ln>
                  </pic:spPr>
                </pic:pic>
              </a:graphicData>
            </a:graphic>
          </wp:inline>
        </w:drawing>
      </w:r>
    </w:p>
    <w:bookmarkEnd w:id="97"/>
    <w:p w14:paraId="47B20933" w14:textId="77777777" w:rsidR="00271528" w:rsidRPr="00746EFC" w:rsidRDefault="00271528" w:rsidP="005E752C">
      <w:pPr>
        <w:spacing w:after="0" w:line="360" w:lineRule="auto"/>
        <w:ind w:firstLine="567"/>
        <w:rPr>
          <w:rFonts w:ascii="Myriad Pro" w:eastAsia="Calibri" w:hAnsi="Myriad Pro" w:cs="Times New Roman"/>
          <w:sz w:val="26"/>
          <w:szCs w:val="26"/>
        </w:rPr>
      </w:pPr>
      <w:r w:rsidRPr="00746EFC">
        <w:rPr>
          <w:rFonts w:ascii="Myriad Pro" w:eastAsia="Calibri" w:hAnsi="Myriad Pro" w:cs="Times New Roman"/>
          <w:sz w:val="26"/>
          <w:szCs w:val="26"/>
        </w:rPr>
        <w:t>где</w:t>
      </w:r>
    </w:p>
    <w:p w14:paraId="1417B32F" w14:textId="77777777" w:rsidR="00271528" w:rsidRPr="00746EFC" w:rsidRDefault="00271528" w:rsidP="005E752C">
      <w:pPr>
        <w:spacing w:after="0" w:line="360" w:lineRule="auto"/>
        <w:ind w:firstLine="567"/>
        <w:jc w:val="both"/>
        <w:rPr>
          <w:rFonts w:ascii="Myriad Pro" w:eastAsia="Calibri" w:hAnsi="Myriad Pro" w:cs="Times New Roman"/>
          <w:sz w:val="26"/>
          <w:szCs w:val="26"/>
        </w:rPr>
      </w:pPr>
      <w:r w:rsidRPr="00746EFC">
        <w:rPr>
          <w:rFonts w:ascii="Myriad Pro" w:eastAsia="Calibri" w:hAnsi="Myriad Pro" w:cs="Times New Roman"/>
          <w:noProof/>
          <w:sz w:val="26"/>
          <w:szCs w:val="26"/>
          <w:lang w:eastAsia="ru-RU"/>
        </w:rPr>
        <w:drawing>
          <wp:inline distT="0" distB="0" distL="0" distR="0" wp14:anchorId="2343628A" wp14:editId="6B28014D">
            <wp:extent cx="457200" cy="279400"/>
            <wp:effectExtent l="0" t="0" r="0" b="0"/>
            <wp:docPr id="512" name="Рисунок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457200" cy="279400"/>
                    </a:xfrm>
                    <a:prstGeom prst="rect">
                      <a:avLst/>
                    </a:prstGeom>
                    <a:noFill/>
                    <a:ln>
                      <a:noFill/>
                    </a:ln>
                  </pic:spPr>
                </pic:pic>
              </a:graphicData>
            </a:graphic>
          </wp:inline>
        </w:drawing>
      </w:r>
      <w:r w:rsidRPr="00746EFC">
        <w:rPr>
          <w:rFonts w:ascii="Myriad Pro" w:eastAsia="Calibri" w:hAnsi="Myriad Pro" w:cs="Times New Roman"/>
          <w:sz w:val="26"/>
          <w:szCs w:val="26"/>
        </w:rPr>
        <w:t xml:space="preserve"> - объем отпуска в сеть сетевой организации, установленный на год i-j (без учета объема услуг по передаче электроэнергии, оказанного с использованием объектов присоединения к ЕНЭС, переданных в аренду РСК в году i-j, учтенного при установлении тарифов);</w:t>
      </w:r>
    </w:p>
    <w:p w14:paraId="6C41DAC1" w14:textId="77777777" w:rsidR="00271528" w:rsidRPr="00746EFC" w:rsidRDefault="00271528" w:rsidP="005E752C">
      <w:pPr>
        <w:spacing w:after="0" w:line="360" w:lineRule="auto"/>
        <w:ind w:firstLine="567"/>
        <w:jc w:val="both"/>
        <w:rPr>
          <w:rFonts w:ascii="Myriad Pro" w:eastAsia="Calibri" w:hAnsi="Myriad Pro" w:cs="Times New Roman"/>
          <w:sz w:val="26"/>
          <w:szCs w:val="26"/>
        </w:rPr>
      </w:pPr>
      <w:r w:rsidRPr="00746EFC">
        <w:rPr>
          <w:rFonts w:ascii="Myriad Pro" w:eastAsia="Calibri" w:hAnsi="Myriad Pro" w:cs="Times New Roman"/>
          <w:noProof/>
          <w:sz w:val="26"/>
          <w:szCs w:val="26"/>
          <w:lang w:eastAsia="ru-RU"/>
        </w:rPr>
        <w:drawing>
          <wp:inline distT="0" distB="0" distL="0" distR="0" wp14:anchorId="78C6D783" wp14:editId="7F46B632">
            <wp:extent cx="342900" cy="260350"/>
            <wp:effectExtent l="0" t="0" r="0" b="0"/>
            <wp:docPr id="127" name="Рисунок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342900" cy="260350"/>
                    </a:xfrm>
                    <a:prstGeom prst="rect">
                      <a:avLst/>
                    </a:prstGeom>
                    <a:noFill/>
                    <a:ln>
                      <a:noFill/>
                    </a:ln>
                  </pic:spPr>
                </pic:pic>
              </a:graphicData>
            </a:graphic>
          </wp:inline>
        </w:drawing>
      </w:r>
      <w:r w:rsidRPr="00746EFC">
        <w:rPr>
          <w:rFonts w:ascii="Myriad Pro" w:eastAsia="Calibri" w:hAnsi="Myriad Pro" w:cs="Times New Roman"/>
          <w:sz w:val="26"/>
          <w:szCs w:val="26"/>
        </w:rPr>
        <w:t xml:space="preserve"> - объем потерь электрической энергии в сетях, учтенный при установлении тарифов на долгосрочный период регулирования, установленный на год i-j;</w:t>
      </w:r>
    </w:p>
    <w:p w14:paraId="3571FF4C" w14:textId="77777777" w:rsidR="00271528" w:rsidRPr="00746EFC" w:rsidRDefault="00271528" w:rsidP="005E752C">
      <w:pPr>
        <w:spacing w:after="0" w:line="360" w:lineRule="auto"/>
        <w:ind w:firstLine="567"/>
        <w:contextualSpacing/>
        <w:jc w:val="both"/>
        <w:rPr>
          <w:rFonts w:ascii="Myriad Pro" w:eastAsia="Calibri" w:hAnsi="Myriad Pro" w:cs="Times New Roman"/>
          <w:sz w:val="26"/>
          <w:szCs w:val="26"/>
        </w:rPr>
      </w:pPr>
      <w:r w:rsidRPr="00746EFC">
        <w:rPr>
          <w:rFonts w:ascii="Myriad Pro" w:eastAsia="Calibri" w:hAnsi="Myriad Pro" w:cs="Times New Roman"/>
          <w:noProof/>
          <w:sz w:val="26"/>
          <w:szCs w:val="26"/>
          <w:lang w:eastAsia="ru-RU"/>
        </w:rPr>
        <w:drawing>
          <wp:inline distT="0" distB="0" distL="0" distR="0" wp14:anchorId="56C894DF" wp14:editId="680420D3">
            <wp:extent cx="342900" cy="311150"/>
            <wp:effectExtent l="0" t="0" r="0" b="0"/>
            <wp:docPr id="126" name="Рисунок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342900" cy="311150"/>
                    </a:xfrm>
                    <a:prstGeom prst="rect">
                      <a:avLst/>
                    </a:prstGeom>
                    <a:noFill/>
                    <a:ln>
                      <a:noFill/>
                    </a:ln>
                  </pic:spPr>
                </pic:pic>
              </a:graphicData>
            </a:graphic>
          </wp:inline>
        </w:drawing>
      </w:r>
      <w:r w:rsidRPr="00746EFC">
        <w:rPr>
          <w:rFonts w:ascii="Myriad Pro" w:eastAsia="Calibri" w:hAnsi="Myriad Pro" w:cs="Times New Roman"/>
          <w:sz w:val="26"/>
          <w:szCs w:val="26"/>
        </w:rPr>
        <w:t xml:space="preserve"> - фактический объем потерь электрической энергии в сетях в году i-j.</w:t>
      </w:r>
    </w:p>
    <w:p w14:paraId="715BD0B6" w14:textId="77777777" w:rsidR="00271528" w:rsidRPr="00746EFC" w:rsidRDefault="00271528" w:rsidP="005E752C">
      <w:pPr>
        <w:spacing w:after="0" w:line="360" w:lineRule="auto"/>
        <w:contextualSpacing/>
        <w:jc w:val="both"/>
        <w:rPr>
          <w:rFonts w:ascii="Myriad Pro" w:eastAsia="Calibri" w:hAnsi="Myriad Pro" w:cs="Times New Roman"/>
          <w:sz w:val="26"/>
          <w:szCs w:val="26"/>
        </w:rPr>
      </w:pPr>
    </w:p>
    <w:p w14:paraId="6A62C89B" w14:textId="77777777" w:rsidR="00271528" w:rsidRPr="00746EFC" w:rsidRDefault="00271528" w:rsidP="005E752C">
      <w:pPr>
        <w:spacing w:after="0" w:line="360" w:lineRule="auto"/>
        <w:contextualSpacing/>
        <w:jc w:val="both"/>
        <w:rPr>
          <w:rFonts w:ascii="Myriad Pro" w:eastAsia="Calibri" w:hAnsi="Myriad Pro" w:cs="Times New Roman"/>
          <w:b/>
          <w:sz w:val="26"/>
          <w:szCs w:val="26"/>
        </w:rPr>
      </w:pPr>
      <w:r w:rsidRPr="00746EFC">
        <w:rPr>
          <w:rFonts w:ascii="Myriad Pro" w:eastAsia="Calibri" w:hAnsi="Myriad Pro" w:cs="Times New Roman"/>
          <w:b/>
          <w:sz w:val="26"/>
          <w:szCs w:val="26"/>
        </w:rPr>
        <w:t>ПОЗИЦИЯ ТЕРРИТОРИАЛЬНОЙ СЕТЕВОЙ ОРГАНИЗАЦИИ</w:t>
      </w:r>
    </w:p>
    <w:p w14:paraId="6AB6D120" w14:textId="77777777" w:rsidR="00271528" w:rsidRPr="00746EFC" w:rsidRDefault="00271528" w:rsidP="005E752C">
      <w:pPr>
        <w:spacing w:after="0" w:line="360" w:lineRule="auto"/>
        <w:ind w:firstLine="567"/>
        <w:jc w:val="both"/>
        <w:rPr>
          <w:rFonts w:ascii="Myriad Pro" w:eastAsia="Calibri" w:hAnsi="Myriad Pro" w:cs="Times New Roman"/>
          <w:sz w:val="26"/>
          <w:szCs w:val="26"/>
        </w:rPr>
      </w:pPr>
      <w:r w:rsidRPr="00746EFC">
        <w:rPr>
          <w:rFonts w:ascii="Myriad Pro" w:eastAsia="Calibri" w:hAnsi="Myriad Pro" w:cs="Times New Roman"/>
          <w:sz w:val="26"/>
          <w:szCs w:val="26"/>
        </w:rPr>
        <w:t>Величина экономии от снижения объема технологических потерь электрической энергии определяется в соответствии с формулами, приведенными в п. 25 Методических указаний № 228-э.</w:t>
      </w:r>
    </w:p>
    <w:p w14:paraId="0281AB45" w14:textId="77777777" w:rsidR="00271528" w:rsidRPr="00746EFC" w:rsidRDefault="00271528" w:rsidP="005E752C">
      <w:pPr>
        <w:spacing w:after="0" w:line="360" w:lineRule="auto"/>
        <w:ind w:firstLine="567"/>
        <w:jc w:val="both"/>
        <w:rPr>
          <w:rFonts w:ascii="Myriad Pro" w:eastAsia="Calibri" w:hAnsi="Myriad Pro" w:cs="Times New Roman"/>
          <w:sz w:val="26"/>
          <w:szCs w:val="26"/>
        </w:rPr>
      </w:pPr>
      <w:r w:rsidRPr="00746EFC">
        <w:rPr>
          <w:rFonts w:ascii="Myriad Pro" w:eastAsia="Calibri" w:hAnsi="Myriad Pro" w:cs="Times New Roman"/>
          <w:sz w:val="26"/>
          <w:szCs w:val="26"/>
        </w:rPr>
        <w:lastRenderedPageBreak/>
        <w:t>Средневзвешенная цена покупки электрической энергии (мощности) в целях компенсации потерь электрической энергии в сетях, учтенная при установлении тарифов составляет:</w:t>
      </w:r>
    </w:p>
    <w:p w14:paraId="43942618" w14:textId="77777777" w:rsidR="00271528" w:rsidRPr="00746EFC" w:rsidRDefault="00271528" w:rsidP="005E752C">
      <w:pPr>
        <w:spacing w:after="0" w:line="360" w:lineRule="auto"/>
        <w:ind w:firstLine="567"/>
        <w:jc w:val="both"/>
        <w:rPr>
          <w:rFonts w:ascii="Myriad Pro" w:eastAsia="Calibri" w:hAnsi="Myriad Pro" w:cs="Times New Roman"/>
          <w:sz w:val="26"/>
          <w:szCs w:val="26"/>
        </w:rPr>
      </w:pPr>
      <w:r w:rsidRPr="00746EFC">
        <w:rPr>
          <w:rFonts w:ascii="Myriad Pro" w:eastAsia="Calibri" w:hAnsi="Myriad Pro" w:cs="Times New Roman"/>
          <w:sz w:val="26"/>
          <w:szCs w:val="26"/>
        </w:rPr>
        <w:t xml:space="preserve">в 2015 году –1 704,59 руб./ </w:t>
      </w:r>
      <w:proofErr w:type="spellStart"/>
      <w:r w:rsidRPr="00746EFC">
        <w:rPr>
          <w:rFonts w:ascii="Myriad Pro" w:eastAsia="Calibri" w:hAnsi="Myriad Pro" w:cs="Times New Roman"/>
          <w:sz w:val="26"/>
          <w:szCs w:val="26"/>
        </w:rPr>
        <w:t>МВт·ч</w:t>
      </w:r>
      <w:proofErr w:type="spellEnd"/>
      <w:r w:rsidRPr="00746EFC">
        <w:rPr>
          <w:rFonts w:ascii="Myriad Pro" w:eastAsia="Calibri" w:hAnsi="Myriad Pro" w:cs="Times New Roman"/>
          <w:sz w:val="26"/>
          <w:szCs w:val="26"/>
        </w:rPr>
        <w:t>;</w:t>
      </w:r>
    </w:p>
    <w:p w14:paraId="2586511F" w14:textId="77777777" w:rsidR="00271528" w:rsidRPr="00746EFC" w:rsidRDefault="00271528" w:rsidP="005E752C">
      <w:pPr>
        <w:spacing w:after="0" w:line="360" w:lineRule="auto"/>
        <w:ind w:firstLine="567"/>
        <w:jc w:val="both"/>
        <w:rPr>
          <w:rFonts w:ascii="Myriad Pro" w:eastAsia="Calibri" w:hAnsi="Myriad Pro" w:cs="Times New Roman"/>
          <w:sz w:val="26"/>
          <w:szCs w:val="26"/>
        </w:rPr>
      </w:pPr>
      <w:r w:rsidRPr="00746EFC">
        <w:rPr>
          <w:rFonts w:ascii="Myriad Pro" w:eastAsia="Calibri" w:hAnsi="Myriad Pro" w:cs="Times New Roman"/>
          <w:sz w:val="26"/>
          <w:szCs w:val="26"/>
        </w:rPr>
        <w:t xml:space="preserve">в 2016 году – 2 036,31 руб./ </w:t>
      </w:r>
      <w:proofErr w:type="spellStart"/>
      <w:r w:rsidRPr="00746EFC">
        <w:rPr>
          <w:rFonts w:ascii="Myriad Pro" w:eastAsia="Calibri" w:hAnsi="Myriad Pro" w:cs="Times New Roman"/>
          <w:sz w:val="26"/>
          <w:szCs w:val="26"/>
        </w:rPr>
        <w:t>МВт·ч</w:t>
      </w:r>
      <w:proofErr w:type="spellEnd"/>
      <w:r w:rsidRPr="00746EFC">
        <w:rPr>
          <w:rFonts w:ascii="Myriad Pro" w:eastAsia="Calibri" w:hAnsi="Myriad Pro" w:cs="Times New Roman"/>
          <w:sz w:val="26"/>
          <w:szCs w:val="26"/>
        </w:rPr>
        <w:t>;</w:t>
      </w:r>
    </w:p>
    <w:p w14:paraId="2CE2DA0B" w14:textId="77777777" w:rsidR="00271528" w:rsidRPr="00746EFC" w:rsidRDefault="00271528" w:rsidP="005E752C">
      <w:pPr>
        <w:spacing w:after="0" w:line="360" w:lineRule="auto"/>
        <w:ind w:firstLine="567"/>
        <w:jc w:val="both"/>
        <w:rPr>
          <w:rFonts w:ascii="Myriad Pro" w:eastAsia="Calibri" w:hAnsi="Myriad Pro" w:cs="Times New Roman"/>
          <w:sz w:val="26"/>
          <w:szCs w:val="26"/>
        </w:rPr>
      </w:pPr>
      <w:r w:rsidRPr="00746EFC">
        <w:rPr>
          <w:rFonts w:ascii="Myriad Pro" w:eastAsia="Calibri" w:hAnsi="Myriad Pro" w:cs="Times New Roman"/>
          <w:sz w:val="26"/>
          <w:szCs w:val="26"/>
        </w:rPr>
        <w:t xml:space="preserve">в 2017 году – 1 939,03 руб./ </w:t>
      </w:r>
      <w:proofErr w:type="spellStart"/>
      <w:r w:rsidRPr="00746EFC">
        <w:rPr>
          <w:rFonts w:ascii="Myriad Pro" w:eastAsia="Calibri" w:hAnsi="Myriad Pro" w:cs="Times New Roman"/>
          <w:sz w:val="26"/>
          <w:szCs w:val="26"/>
        </w:rPr>
        <w:t>МВт·ч</w:t>
      </w:r>
      <w:proofErr w:type="spellEnd"/>
      <w:r w:rsidRPr="00746EFC">
        <w:rPr>
          <w:rFonts w:ascii="Myriad Pro" w:eastAsia="Calibri" w:hAnsi="Myriad Pro" w:cs="Times New Roman"/>
          <w:sz w:val="26"/>
          <w:szCs w:val="26"/>
        </w:rPr>
        <w:t>.</w:t>
      </w:r>
    </w:p>
    <w:p w14:paraId="15D3B24A" w14:textId="77777777" w:rsidR="00271528" w:rsidRPr="00746EFC" w:rsidRDefault="00271528" w:rsidP="005E752C">
      <w:pPr>
        <w:spacing w:after="0" w:line="360" w:lineRule="auto"/>
        <w:ind w:firstLine="567"/>
        <w:jc w:val="both"/>
        <w:rPr>
          <w:rFonts w:ascii="Myriad Pro" w:eastAsia="Calibri" w:hAnsi="Myriad Pro" w:cs="Times New Roman"/>
          <w:sz w:val="26"/>
          <w:szCs w:val="26"/>
        </w:rPr>
      </w:pPr>
      <w:r w:rsidRPr="00746EFC">
        <w:rPr>
          <w:rFonts w:ascii="Myriad Pro" w:eastAsia="Calibri" w:hAnsi="Myriad Pro" w:cs="Times New Roman"/>
          <w:sz w:val="26"/>
          <w:szCs w:val="26"/>
        </w:rPr>
        <w:t>ЦП</w:t>
      </w:r>
      <w:r w:rsidRPr="00746EFC">
        <w:rPr>
          <w:rFonts w:ascii="Myriad Pro" w:eastAsia="Calibri" w:hAnsi="Myriad Pro" w:cs="Times New Roman"/>
          <w:sz w:val="26"/>
          <w:szCs w:val="26"/>
          <w:vertAlign w:val="subscript"/>
        </w:rPr>
        <w:t>2015</w:t>
      </w:r>
      <w:r w:rsidRPr="00746EFC">
        <w:rPr>
          <w:rFonts w:ascii="Myriad Pro" w:eastAsia="Calibri" w:hAnsi="Myriad Pro" w:cs="Times New Roman"/>
          <w:sz w:val="26"/>
          <w:szCs w:val="26"/>
        </w:rPr>
        <w:t xml:space="preserve"> = 491 056,89 / 288,08 = 1 704,59 руб./</w:t>
      </w:r>
      <w:proofErr w:type="spellStart"/>
      <w:r w:rsidRPr="00746EFC">
        <w:rPr>
          <w:rFonts w:ascii="Myriad Pro" w:eastAsia="Calibri" w:hAnsi="Myriad Pro" w:cs="Times New Roman"/>
          <w:sz w:val="26"/>
          <w:szCs w:val="26"/>
        </w:rPr>
        <w:t>МВт·ч</w:t>
      </w:r>
      <w:proofErr w:type="spellEnd"/>
      <w:r w:rsidRPr="00746EFC">
        <w:rPr>
          <w:rFonts w:ascii="Myriad Pro" w:eastAsia="Calibri" w:hAnsi="Myriad Pro" w:cs="Times New Roman"/>
          <w:sz w:val="26"/>
          <w:szCs w:val="26"/>
        </w:rPr>
        <w:t>, где</w:t>
      </w:r>
    </w:p>
    <w:p w14:paraId="756B6FA3" w14:textId="77777777" w:rsidR="00271528" w:rsidRPr="00746EFC" w:rsidRDefault="00271528" w:rsidP="005E752C">
      <w:pPr>
        <w:spacing w:after="0" w:line="360" w:lineRule="auto"/>
        <w:ind w:firstLine="567"/>
        <w:jc w:val="both"/>
        <w:rPr>
          <w:rFonts w:ascii="Myriad Pro" w:eastAsia="Calibri" w:hAnsi="Myriad Pro" w:cs="Times New Roman"/>
          <w:sz w:val="26"/>
          <w:szCs w:val="26"/>
        </w:rPr>
      </w:pPr>
      <w:r w:rsidRPr="00746EFC">
        <w:rPr>
          <w:rFonts w:ascii="Myriad Pro" w:eastAsia="Calibri" w:hAnsi="Myriad Pro" w:cs="Times New Roman"/>
          <w:sz w:val="26"/>
          <w:szCs w:val="26"/>
        </w:rPr>
        <w:t>491 056,89 тыс. руб. – величина расходов на покупку потерь, утверждённая при регулировании на 2015 год.</w:t>
      </w:r>
    </w:p>
    <w:p w14:paraId="35A6A73E" w14:textId="77777777" w:rsidR="00271528" w:rsidRPr="00746EFC" w:rsidRDefault="00271528" w:rsidP="005E752C">
      <w:pPr>
        <w:spacing w:after="0" w:line="360" w:lineRule="auto"/>
        <w:ind w:firstLine="567"/>
        <w:jc w:val="both"/>
        <w:rPr>
          <w:rFonts w:ascii="Myriad Pro" w:eastAsia="Calibri" w:hAnsi="Myriad Pro" w:cs="Times New Roman"/>
          <w:sz w:val="26"/>
          <w:szCs w:val="26"/>
        </w:rPr>
      </w:pPr>
      <w:r w:rsidRPr="00746EFC">
        <w:rPr>
          <w:rFonts w:ascii="Myriad Pro" w:eastAsia="Calibri" w:hAnsi="Myriad Pro" w:cs="Times New Roman"/>
          <w:sz w:val="26"/>
          <w:szCs w:val="26"/>
        </w:rPr>
        <w:t xml:space="preserve">288,08 млн. </w:t>
      </w:r>
      <w:proofErr w:type="spellStart"/>
      <w:r w:rsidRPr="00746EFC">
        <w:rPr>
          <w:rFonts w:ascii="Myriad Pro" w:eastAsia="Calibri" w:hAnsi="Myriad Pro" w:cs="Times New Roman"/>
          <w:sz w:val="26"/>
          <w:szCs w:val="26"/>
        </w:rPr>
        <w:t>кВт·ч</w:t>
      </w:r>
      <w:proofErr w:type="spellEnd"/>
      <w:r w:rsidRPr="00746EFC">
        <w:rPr>
          <w:rFonts w:ascii="Myriad Pro" w:eastAsia="Calibri" w:hAnsi="Myriad Pro" w:cs="Times New Roman"/>
          <w:sz w:val="26"/>
          <w:szCs w:val="26"/>
        </w:rPr>
        <w:t xml:space="preserve"> – объем технологических потерь, утвержденный при регулировании на 2015 год.</w:t>
      </w:r>
    </w:p>
    <w:p w14:paraId="556AC612" w14:textId="77777777" w:rsidR="00271528" w:rsidRPr="00746EFC" w:rsidRDefault="00271528" w:rsidP="005E752C">
      <w:pPr>
        <w:spacing w:after="0" w:line="360" w:lineRule="auto"/>
        <w:ind w:firstLine="567"/>
        <w:jc w:val="both"/>
        <w:rPr>
          <w:rFonts w:ascii="Myriad Pro" w:eastAsia="Calibri" w:hAnsi="Myriad Pro" w:cs="Times New Roman"/>
          <w:sz w:val="26"/>
          <w:szCs w:val="26"/>
        </w:rPr>
      </w:pPr>
      <w:r w:rsidRPr="00746EFC">
        <w:rPr>
          <w:rFonts w:ascii="Myriad Pro" w:eastAsia="Calibri" w:hAnsi="Myriad Pro" w:cs="Times New Roman"/>
          <w:sz w:val="26"/>
          <w:szCs w:val="26"/>
        </w:rPr>
        <w:t>ЦП</w:t>
      </w:r>
      <w:r w:rsidRPr="00746EFC">
        <w:rPr>
          <w:rFonts w:ascii="Myriad Pro" w:eastAsia="Calibri" w:hAnsi="Myriad Pro" w:cs="Times New Roman"/>
          <w:sz w:val="26"/>
          <w:szCs w:val="26"/>
          <w:vertAlign w:val="subscript"/>
        </w:rPr>
        <w:t>2016</w:t>
      </w:r>
      <w:r w:rsidRPr="00746EFC">
        <w:rPr>
          <w:rFonts w:ascii="Myriad Pro" w:eastAsia="Calibri" w:hAnsi="Myriad Pro" w:cs="Times New Roman"/>
          <w:sz w:val="26"/>
          <w:szCs w:val="26"/>
        </w:rPr>
        <w:t xml:space="preserve"> = 572 733,65 / 281,26 = 2 036,31 руб./</w:t>
      </w:r>
      <w:proofErr w:type="spellStart"/>
      <w:r w:rsidRPr="00746EFC">
        <w:rPr>
          <w:rFonts w:ascii="Myriad Pro" w:eastAsia="Calibri" w:hAnsi="Myriad Pro" w:cs="Times New Roman"/>
          <w:sz w:val="26"/>
          <w:szCs w:val="26"/>
        </w:rPr>
        <w:t>МВт·ч</w:t>
      </w:r>
      <w:proofErr w:type="spellEnd"/>
      <w:r w:rsidRPr="00746EFC">
        <w:rPr>
          <w:rFonts w:ascii="Myriad Pro" w:eastAsia="Calibri" w:hAnsi="Myriad Pro" w:cs="Times New Roman"/>
          <w:sz w:val="26"/>
          <w:szCs w:val="26"/>
        </w:rPr>
        <w:t>, где</w:t>
      </w:r>
    </w:p>
    <w:p w14:paraId="7C3D847D" w14:textId="77777777" w:rsidR="00271528" w:rsidRPr="00746EFC" w:rsidRDefault="00271528" w:rsidP="005E752C">
      <w:pPr>
        <w:spacing w:after="0" w:line="360" w:lineRule="auto"/>
        <w:ind w:firstLine="567"/>
        <w:jc w:val="both"/>
        <w:rPr>
          <w:rFonts w:ascii="Myriad Pro" w:eastAsia="Calibri" w:hAnsi="Myriad Pro" w:cs="Times New Roman"/>
          <w:sz w:val="26"/>
          <w:szCs w:val="26"/>
        </w:rPr>
      </w:pPr>
      <w:r w:rsidRPr="00746EFC">
        <w:rPr>
          <w:rFonts w:ascii="Myriad Pro" w:eastAsia="Calibri" w:hAnsi="Myriad Pro" w:cs="Times New Roman"/>
          <w:sz w:val="26"/>
          <w:szCs w:val="26"/>
        </w:rPr>
        <w:t>572 733,65 тыс. руб. – величина расходов на покупку потерь, утверждённая при регулировании на 2016 год.</w:t>
      </w:r>
    </w:p>
    <w:p w14:paraId="5F10BB73" w14:textId="77777777" w:rsidR="00271528" w:rsidRPr="00746EFC" w:rsidRDefault="00271528" w:rsidP="005E752C">
      <w:pPr>
        <w:spacing w:after="0" w:line="360" w:lineRule="auto"/>
        <w:ind w:firstLine="567"/>
        <w:jc w:val="both"/>
        <w:rPr>
          <w:rFonts w:ascii="Myriad Pro" w:eastAsia="Calibri" w:hAnsi="Myriad Pro" w:cs="Times New Roman"/>
          <w:sz w:val="26"/>
          <w:szCs w:val="26"/>
        </w:rPr>
      </w:pPr>
      <w:r w:rsidRPr="00746EFC">
        <w:rPr>
          <w:rFonts w:ascii="Myriad Pro" w:eastAsia="Calibri" w:hAnsi="Myriad Pro" w:cs="Times New Roman"/>
          <w:sz w:val="26"/>
          <w:szCs w:val="26"/>
        </w:rPr>
        <w:t xml:space="preserve">281,26 млн. </w:t>
      </w:r>
      <w:proofErr w:type="spellStart"/>
      <w:r w:rsidRPr="00746EFC">
        <w:rPr>
          <w:rFonts w:ascii="Myriad Pro" w:eastAsia="Calibri" w:hAnsi="Myriad Pro" w:cs="Times New Roman"/>
          <w:sz w:val="26"/>
          <w:szCs w:val="26"/>
        </w:rPr>
        <w:t>кВт·ч</w:t>
      </w:r>
      <w:proofErr w:type="spellEnd"/>
      <w:r w:rsidRPr="00746EFC">
        <w:rPr>
          <w:rFonts w:ascii="Myriad Pro" w:eastAsia="Calibri" w:hAnsi="Myriad Pro" w:cs="Times New Roman"/>
          <w:sz w:val="26"/>
          <w:szCs w:val="26"/>
        </w:rPr>
        <w:t xml:space="preserve"> – объем технологических потерь, утвержденный при регулировании на 2016 год.</w:t>
      </w:r>
    </w:p>
    <w:p w14:paraId="1FF4175A" w14:textId="77777777" w:rsidR="00271528" w:rsidRPr="00746EFC" w:rsidRDefault="00271528" w:rsidP="005E752C">
      <w:pPr>
        <w:spacing w:after="0" w:line="360" w:lineRule="auto"/>
        <w:ind w:firstLine="567"/>
        <w:jc w:val="both"/>
        <w:rPr>
          <w:rFonts w:ascii="Myriad Pro" w:eastAsia="Calibri" w:hAnsi="Myriad Pro" w:cs="Times New Roman"/>
          <w:sz w:val="26"/>
          <w:szCs w:val="26"/>
        </w:rPr>
      </w:pPr>
      <w:r w:rsidRPr="00746EFC">
        <w:rPr>
          <w:rFonts w:ascii="Myriad Pro" w:eastAsia="Calibri" w:hAnsi="Myriad Pro" w:cs="Times New Roman"/>
          <w:sz w:val="26"/>
          <w:szCs w:val="26"/>
        </w:rPr>
        <w:t>ЦП</w:t>
      </w:r>
      <w:r w:rsidRPr="00746EFC">
        <w:rPr>
          <w:rFonts w:ascii="Myriad Pro" w:eastAsia="Calibri" w:hAnsi="Myriad Pro" w:cs="Times New Roman"/>
          <w:sz w:val="26"/>
          <w:szCs w:val="26"/>
          <w:vertAlign w:val="subscript"/>
        </w:rPr>
        <w:t>2017</w:t>
      </w:r>
      <w:r w:rsidRPr="00746EFC">
        <w:rPr>
          <w:rFonts w:ascii="Myriad Pro" w:eastAsia="Calibri" w:hAnsi="Myriad Pro" w:cs="Times New Roman"/>
          <w:sz w:val="26"/>
          <w:szCs w:val="26"/>
        </w:rPr>
        <w:t xml:space="preserve"> = 553 746,07 / 285,58 = 1 939,03 руб./</w:t>
      </w:r>
      <w:proofErr w:type="spellStart"/>
      <w:r w:rsidRPr="00746EFC">
        <w:rPr>
          <w:rFonts w:ascii="Myriad Pro" w:eastAsia="Calibri" w:hAnsi="Myriad Pro" w:cs="Times New Roman"/>
          <w:sz w:val="26"/>
          <w:szCs w:val="26"/>
        </w:rPr>
        <w:t>МВт·ч</w:t>
      </w:r>
      <w:proofErr w:type="spellEnd"/>
      <w:r w:rsidRPr="00746EFC">
        <w:rPr>
          <w:rFonts w:ascii="Myriad Pro" w:eastAsia="Calibri" w:hAnsi="Myriad Pro" w:cs="Times New Roman"/>
          <w:sz w:val="26"/>
          <w:szCs w:val="26"/>
        </w:rPr>
        <w:t>, где</w:t>
      </w:r>
    </w:p>
    <w:p w14:paraId="723092BC" w14:textId="77777777" w:rsidR="00271528" w:rsidRPr="00746EFC" w:rsidRDefault="00271528" w:rsidP="005E752C">
      <w:pPr>
        <w:spacing w:after="0" w:line="360" w:lineRule="auto"/>
        <w:ind w:firstLine="567"/>
        <w:jc w:val="both"/>
        <w:rPr>
          <w:rFonts w:ascii="Myriad Pro" w:eastAsia="Calibri" w:hAnsi="Myriad Pro" w:cs="Times New Roman"/>
          <w:sz w:val="26"/>
          <w:szCs w:val="26"/>
        </w:rPr>
      </w:pPr>
      <w:r w:rsidRPr="00746EFC">
        <w:rPr>
          <w:rFonts w:ascii="Myriad Pro" w:eastAsia="Calibri" w:hAnsi="Myriad Pro" w:cs="Times New Roman"/>
          <w:sz w:val="26"/>
          <w:szCs w:val="26"/>
        </w:rPr>
        <w:t>553 746,07 тыс. руб. – величина расходов на покупку потерь, утверждённая при регулировании на 2017 год.</w:t>
      </w:r>
    </w:p>
    <w:p w14:paraId="4C7A3B98" w14:textId="77777777" w:rsidR="00271528" w:rsidRPr="00746EFC" w:rsidRDefault="00271528" w:rsidP="005E752C">
      <w:pPr>
        <w:spacing w:after="0" w:line="360" w:lineRule="auto"/>
        <w:ind w:firstLine="567"/>
        <w:jc w:val="both"/>
        <w:rPr>
          <w:rFonts w:ascii="Myriad Pro" w:eastAsia="Calibri" w:hAnsi="Myriad Pro" w:cs="Times New Roman"/>
          <w:sz w:val="26"/>
          <w:szCs w:val="26"/>
        </w:rPr>
      </w:pPr>
      <w:r w:rsidRPr="00746EFC">
        <w:rPr>
          <w:rFonts w:ascii="Myriad Pro" w:eastAsia="Calibri" w:hAnsi="Myriad Pro" w:cs="Times New Roman"/>
          <w:sz w:val="26"/>
          <w:szCs w:val="26"/>
        </w:rPr>
        <w:t xml:space="preserve">285,58   млн. </w:t>
      </w:r>
      <w:proofErr w:type="spellStart"/>
      <w:r w:rsidRPr="00746EFC">
        <w:rPr>
          <w:rFonts w:ascii="Myriad Pro" w:eastAsia="Calibri" w:hAnsi="Myriad Pro" w:cs="Times New Roman"/>
          <w:sz w:val="26"/>
          <w:szCs w:val="26"/>
        </w:rPr>
        <w:t>кВт·ч</w:t>
      </w:r>
      <w:proofErr w:type="spellEnd"/>
      <w:r w:rsidRPr="00746EFC">
        <w:rPr>
          <w:rFonts w:ascii="Myriad Pro" w:eastAsia="Calibri" w:hAnsi="Myriad Pro" w:cs="Times New Roman"/>
          <w:sz w:val="26"/>
          <w:szCs w:val="26"/>
        </w:rPr>
        <w:t xml:space="preserve"> – объем технологических потерь, утвержденный при регулировании на 2017 год.</w:t>
      </w:r>
    </w:p>
    <w:p w14:paraId="084D1575" w14:textId="77777777" w:rsidR="00271528" w:rsidRPr="00746EFC" w:rsidRDefault="00271528" w:rsidP="005E752C">
      <w:pPr>
        <w:spacing w:after="0" w:line="360" w:lineRule="auto"/>
        <w:ind w:firstLine="567"/>
        <w:jc w:val="both"/>
        <w:rPr>
          <w:rFonts w:ascii="Myriad Pro" w:eastAsia="Calibri" w:hAnsi="Myriad Pro" w:cs="Times New Roman"/>
          <w:sz w:val="26"/>
          <w:szCs w:val="26"/>
        </w:rPr>
      </w:pPr>
      <w:r w:rsidRPr="00746EFC">
        <w:rPr>
          <w:rFonts w:ascii="Myriad Pro" w:eastAsia="Calibri" w:hAnsi="Myriad Pro" w:cs="Times New Roman"/>
          <w:sz w:val="26"/>
          <w:szCs w:val="26"/>
        </w:rPr>
        <w:t>Норматив технологического расхода (потерь) электрической энергии, установленный на первый год предыдущего долгосрочного периода, составляет 4,52 % и применяется в расчете величины экономии от снижения объема технологических потерь за 2012 – 2016 гг.</w:t>
      </w:r>
    </w:p>
    <w:p w14:paraId="103CD7D0" w14:textId="77777777" w:rsidR="00271528" w:rsidRPr="00746EFC" w:rsidRDefault="00271528" w:rsidP="005E752C">
      <w:pPr>
        <w:spacing w:after="0" w:line="360" w:lineRule="auto"/>
        <w:ind w:firstLine="567"/>
        <w:jc w:val="both"/>
        <w:rPr>
          <w:rFonts w:ascii="Myriad Pro" w:eastAsia="Calibri" w:hAnsi="Myriad Pro" w:cs="Times New Roman"/>
          <w:sz w:val="26"/>
          <w:szCs w:val="26"/>
        </w:rPr>
      </w:pPr>
      <w:r w:rsidRPr="00746EFC">
        <w:rPr>
          <w:rFonts w:ascii="Myriad Pro" w:eastAsia="Calibri" w:hAnsi="Myriad Pro" w:cs="Times New Roman"/>
          <w:sz w:val="26"/>
          <w:szCs w:val="26"/>
        </w:rPr>
        <w:t xml:space="preserve">На 2017 год норматив технологического расхода (потерь) электрической энергии в сетях филиала ПАО </w:t>
      </w:r>
      <w:r w:rsidR="00EE4D67" w:rsidRPr="00746EFC">
        <w:rPr>
          <w:rFonts w:ascii="Myriad Pro" w:eastAsia="Calibri" w:hAnsi="Myriad Pro" w:cs="Times New Roman"/>
          <w:sz w:val="26"/>
          <w:szCs w:val="26"/>
        </w:rPr>
        <w:t>«</w:t>
      </w:r>
      <w:r w:rsidRPr="00746EFC">
        <w:rPr>
          <w:rFonts w:ascii="Myriad Pro" w:eastAsia="Calibri" w:hAnsi="Myriad Pro" w:cs="Times New Roman"/>
          <w:sz w:val="26"/>
          <w:szCs w:val="26"/>
        </w:rPr>
        <w:t>МРСК Северо-Запада</w:t>
      </w:r>
      <w:r w:rsidR="00EE4D67" w:rsidRPr="00746EFC">
        <w:rPr>
          <w:rFonts w:ascii="Myriad Pro" w:eastAsia="Calibri" w:hAnsi="Myriad Pro" w:cs="Times New Roman"/>
          <w:sz w:val="26"/>
          <w:szCs w:val="26"/>
        </w:rPr>
        <w:t>»</w:t>
      </w:r>
      <w:r w:rsidRPr="00746EFC">
        <w:rPr>
          <w:rFonts w:ascii="Myriad Pro" w:eastAsia="Calibri" w:hAnsi="Myriad Pro" w:cs="Times New Roman"/>
          <w:sz w:val="26"/>
          <w:szCs w:val="26"/>
        </w:rPr>
        <w:t xml:space="preserve"> </w:t>
      </w:r>
      <w:r w:rsidR="00EE4D67" w:rsidRPr="00746EFC">
        <w:rPr>
          <w:rFonts w:ascii="Myriad Pro" w:eastAsia="Calibri" w:hAnsi="Myriad Pro" w:cs="Times New Roman"/>
          <w:sz w:val="26"/>
          <w:szCs w:val="26"/>
        </w:rPr>
        <w:t>«</w:t>
      </w:r>
      <w:r w:rsidRPr="00746EFC">
        <w:rPr>
          <w:rFonts w:ascii="Myriad Pro" w:eastAsia="Calibri" w:hAnsi="Myriad Pro" w:cs="Times New Roman"/>
          <w:sz w:val="26"/>
          <w:szCs w:val="26"/>
        </w:rPr>
        <w:t>Карелэнерго</w:t>
      </w:r>
      <w:r w:rsidR="00EE4D67" w:rsidRPr="00746EFC">
        <w:rPr>
          <w:rFonts w:ascii="Myriad Pro" w:eastAsia="Calibri" w:hAnsi="Myriad Pro" w:cs="Times New Roman"/>
          <w:sz w:val="26"/>
          <w:szCs w:val="26"/>
        </w:rPr>
        <w:t>»</w:t>
      </w:r>
      <w:r w:rsidRPr="00746EFC">
        <w:rPr>
          <w:rFonts w:ascii="Myriad Pro" w:eastAsia="Calibri" w:hAnsi="Myriad Pro" w:cs="Times New Roman"/>
          <w:sz w:val="26"/>
          <w:szCs w:val="26"/>
        </w:rPr>
        <w:t xml:space="preserve"> установлен на уровне 6,74%.</w:t>
      </w:r>
    </w:p>
    <w:p w14:paraId="093003C8" w14:textId="77777777" w:rsidR="00271528" w:rsidRPr="00746EFC" w:rsidRDefault="00271528" w:rsidP="005E752C">
      <w:pPr>
        <w:spacing w:after="0" w:line="360" w:lineRule="auto"/>
        <w:ind w:firstLine="567"/>
        <w:jc w:val="both"/>
        <w:rPr>
          <w:rFonts w:ascii="Myriad Pro" w:eastAsia="Calibri" w:hAnsi="Myriad Pro" w:cs="Times New Roman"/>
          <w:sz w:val="26"/>
          <w:szCs w:val="26"/>
        </w:rPr>
      </w:pPr>
      <w:r w:rsidRPr="00746EFC">
        <w:rPr>
          <w:rFonts w:ascii="Myriad Pro" w:eastAsia="Calibri" w:hAnsi="Myriad Pro" w:cs="Times New Roman"/>
          <w:sz w:val="26"/>
          <w:szCs w:val="26"/>
        </w:rPr>
        <w:t xml:space="preserve">Величина фактического объема отпуска в сеть в 2015 году составляет 5 963,28 млн. </w:t>
      </w:r>
      <w:proofErr w:type="spellStart"/>
      <w:r w:rsidRPr="00746EFC">
        <w:rPr>
          <w:rFonts w:ascii="Myriad Pro" w:eastAsia="Calibri" w:hAnsi="Myriad Pro" w:cs="Times New Roman"/>
          <w:sz w:val="26"/>
          <w:szCs w:val="26"/>
        </w:rPr>
        <w:t>кВт·ч</w:t>
      </w:r>
      <w:proofErr w:type="spellEnd"/>
      <w:r w:rsidRPr="00746EFC">
        <w:rPr>
          <w:rFonts w:ascii="Myriad Pro" w:eastAsia="Calibri" w:hAnsi="Myriad Pro" w:cs="Times New Roman"/>
          <w:sz w:val="26"/>
          <w:szCs w:val="26"/>
        </w:rPr>
        <w:t>.</w:t>
      </w:r>
    </w:p>
    <w:p w14:paraId="120DD27F" w14:textId="77777777" w:rsidR="00271528" w:rsidRPr="00746EFC" w:rsidRDefault="00271528" w:rsidP="005E752C">
      <w:pPr>
        <w:spacing w:after="0" w:line="360" w:lineRule="auto"/>
        <w:ind w:firstLine="567"/>
        <w:jc w:val="both"/>
        <w:rPr>
          <w:rFonts w:ascii="Myriad Pro" w:eastAsia="Calibri" w:hAnsi="Myriad Pro" w:cs="Times New Roman"/>
          <w:sz w:val="26"/>
          <w:szCs w:val="26"/>
        </w:rPr>
      </w:pPr>
      <w:r w:rsidRPr="00746EFC">
        <w:rPr>
          <w:rFonts w:ascii="Myriad Pro" w:eastAsia="Calibri" w:hAnsi="Myriad Pro" w:cs="Times New Roman"/>
          <w:sz w:val="26"/>
          <w:szCs w:val="26"/>
        </w:rPr>
        <w:lastRenderedPageBreak/>
        <w:t xml:space="preserve">Величина фактического объема потерь электрической энергии в сетях в 2015 году составляет 260,89 млн. </w:t>
      </w:r>
      <w:proofErr w:type="spellStart"/>
      <w:r w:rsidRPr="00746EFC">
        <w:rPr>
          <w:rFonts w:ascii="Myriad Pro" w:eastAsia="Calibri" w:hAnsi="Myriad Pro" w:cs="Times New Roman"/>
          <w:sz w:val="26"/>
          <w:szCs w:val="26"/>
        </w:rPr>
        <w:t>кВт·ч</w:t>
      </w:r>
      <w:proofErr w:type="spellEnd"/>
      <w:r w:rsidRPr="00746EFC">
        <w:rPr>
          <w:rFonts w:ascii="Myriad Pro" w:eastAsia="Calibri" w:hAnsi="Myriad Pro" w:cs="Times New Roman"/>
          <w:sz w:val="26"/>
          <w:szCs w:val="26"/>
        </w:rPr>
        <w:t>.</w:t>
      </w:r>
    </w:p>
    <w:p w14:paraId="37510683" w14:textId="77777777" w:rsidR="00271528" w:rsidRPr="00746EFC" w:rsidRDefault="00271528" w:rsidP="005E752C">
      <w:pPr>
        <w:spacing w:after="0" w:line="360" w:lineRule="auto"/>
        <w:ind w:firstLine="567"/>
        <w:jc w:val="both"/>
        <w:rPr>
          <w:rFonts w:ascii="Myriad Pro" w:eastAsia="Calibri" w:hAnsi="Myriad Pro" w:cs="Times New Roman"/>
          <w:sz w:val="26"/>
          <w:szCs w:val="26"/>
        </w:rPr>
      </w:pPr>
      <w:r w:rsidRPr="00746EFC">
        <w:rPr>
          <w:rFonts w:ascii="Myriad Pro" w:eastAsia="Calibri" w:hAnsi="Myriad Pro" w:cs="Times New Roman"/>
          <w:sz w:val="26"/>
          <w:szCs w:val="26"/>
        </w:rPr>
        <w:t>ЭП</w:t>
      </w:r>
      <w:r w:rsidRPr="00746EFC">
        <w:rPr>
          <w:rFonts w:ascii="Myriad Pro" w:eastAsia="Calibri" w:hAnsi="Myriad Pro" w:cs="Times New Roman"/>
          <w:sz w:val="26"/>
          <w:szCs w:val="26"/>
          <w:vertAlign w:val="subscript"/>
        </w:rPr>
        <w:t>2015</w:t>
      </w:r>
      <w:r w:rsidRPr="00746EFC">
        <w:rPr>
          <w:rFonts w:ascii="Myriad Pro" w:eastAsia="Calibri" w:hAnsi="Myriad Pro" w:cs="Times New Roman"/>
          <w:sz w:val="26"/>
          <w:szCs w:val="26"/>
        </w:rPr>
        <w:t xml:space="preserve"> = (5 963,28 * 4,52 % – 260,89) * 1 704,59 = 14 748,68 тыс. руб.</w:t>
      </w:r>
    </w:p>
    <w:p w14:paraId="3A73A828" w14:textId="77777777" w:rsidR="00271528" w:rsidRPr="00746EFC" w:rsidRDefault="00271528" w:rsidP="005E752C">
      <w:pPr>
        <w:spacing w:after="0" w:line="360" w:lineRule="auto"/>
        <w:ind w:firstLine="567"/>
        <w:jc w:val="both"/>
        <w:rPr>
          <w:rFonts w:ascii="Myriad Pro" w:eastAsia="Calibri" w:hAnsi="Myriad Pro" w:cs="Times New Roman"/>
          <w:sz w:val="26"/>
          <w:szCs w:val="26"/>
        </w:rPr>
      </w:pPr>
      <w:r w:rsidRPr="00746EFC">
        <w:rPr>
          <w:rFonts w:ascii="Myriad Pro" w:eastAsia="Calibri" w:hAnsi="Myriad Pro" w:cs="Times New Roman"/>
          <w:sz w:val="26"/>
          <w:szCs w:val="26"/>
        </w:rPr>
        <w:t xml:space="preserve">Величина фактического объема отпуска в сеть в 2016 году составляет 6 108,50 млн. </w:t>
      </w:r>
      <w:proofErr w:type="spellStart"/>
      <w:r w:rsidRPr="00746EFC">
        <w:rPr>
          <w:rFonts w:ascii="Myriad Pro" w:eastAsia="Calibri" w:hAnsi="Myriad Pro" w:cs="Times New Roman"/>
          <w:sz w:val="26"/>
          <w:szCs w:val="26"/>
        </w:rPr>
        <w:t>кВт·ч</w:t>
      </w:r>
      <w:proofErr w:type="spellEnd"/>
      <w:r w:rsidRPr="00746EFC">
        <w:rPr>
          <w:rFonts w:ascii="Myriad Pro" w:eastAsia="Calibri" w:hAnsi="Myriad Pro" w:cs="Times New Roman"/>
          <w:sz w:val="26"/>
          <w:szCs w:val="26"/>
        </w:rPr>
        <w:t>.</w:t>
      </w:r>
    </w:p>
    <w:p w14:paraId="0206D4D6" w14:textId="77777777" w:rsidR="00271528" w:rsidRPr="00746EFC" w:rsidRDefault="00271528" w:rsidP="005E752C">
      <w:pPr>
        <w:spacing w:after="0" w:line="360" w:lineRule="auto"/>
        <w:ind w:firstLine="567"/>
        <w:jc w:val="both"/>
        <w:rPr>
          <w:rFonts w:ascii="Myriad Pro" w:eastAsia="Calibri" w:hAnsi="Myriad Pro" w:cs="Times New Roman"/>
          <w:sz w:val="26"/>
          <w:szCs w:val="26"/>
        </w:rPr>
      </w:pPr>
      <w:r w:rsidRPr="00746EFC">
        <w:rPr>
          <w:rFonts w:ascii="Myriad Pro" w:eastAsia="Calibri" w:hAnsi="Myriad Pro" w:cs="Times New Roman"/>
          <w:sz w:val="26"/>
          <w:szCs w:val="26"/>
        </w:rPr>
        <w:t xml:space="preserve">Величина фактического объема потерь электрической энергии в сетях в 2016 году составляет 261,81 млн. </w:t>
      </w:r>
      <w:proofErr w:type="spellStart"/>
      <w:r w:rsidRPr="00746EFC">
        <w:rPr>
          <w:rFonts w:ascii="Myriad Pro" w:eastAsia="Calibri" w:hAnsi="Myriad Pro" w:cs="Times New Roman"/>
          <w:sz w:val="26"/>
          <w:szCs w:val="26"/>
        </w:rPr>
        <w:t>кВт·ч</w:t>
      </w:r>
      <w:proofErr w:type="spellEnd"/>
      <w:r w:rsidRPr="00746EFC">
        <w:rPr>
          <w:rFonts w:ascii="Myriad Pro" w:eastAsia="Calibri" w:hAnsi="Myriad Pro" w:cs="Times New Roman"/>
          <w:sz w:val="26"/>
          <w:szCs w:val="26"/>
        </w:rPr>
        <w:t>.</w:t>
      </w:r>
    </w:p>
    <w:p w14:paraId="5B1FC219" w14:textId="77777777" w:rsidR="00271528" w:rsidRPr="00746EFC" w:rsidRDefault="00271528" w:rsidP="005E752C">
      <w:pPr>
        <w:spacing w:after="0" w:line="360" w:lineRule="auto"/>
        <w:ind w:firstLine="567"/>
        <w:jc w:val="both"/>
        <w:rPr>
          <w:rFonts w:ascii="Myriad Pro" w:eastAsia="Calibri" w:hAnsi="Myriad Pro" w:cs="Times New Roman"/>
          <w:sz w:val="26"/>
          <w:szCs w:val="26"/>
        </w:rPr>
      </w:pPr>
      <w:r w:rsidRPr="00746EFC">
        <w:rPr>
          <w:rFonts w:ascii="Myriad Pro" w:eastAsia="Calibri" w:hAnsi="Myriad Pro" w:cs="Times New Roman"/>
          <w:sz w:val="26"/>
          <w:szCs w:val="26"/>
        </w:rPr>
        <w:t>ЭП</w:t>
      </w:r>
      <w:r w:rsidRPr="00746EFC">
        <w:rPr>
          <w:rFonts w:ascii="Myriad Pro" w:eastAsia="Calibri" w:hAnsi="Myriad Pro" w:cs="Times New Roman"/>
          <w:sz w:val="26"/>
          <w:szCs w:val="26"/>
          <w:vertAlign w:val="subscript"/>
        </w:rPr>
        <w:t>2016</w:t>
      </w:r>
      <w:r w:rsidRPr="00746EFC">
        <w:rPr>
          <w:rFonts w:ascii="Myriad Pro" w:eastAsia="Calibri" w:hAnsi="Myriad Pro" w:cs="Times New Roman"/>
          <w:sz w:val="26"/>
          <w:szCs w:val="26"/>
        </w:rPr>
        <w:t xml:space="preserve"> = (6 108,50 * 4,52 % – 261,81) * 2 036,31 = 29 117,14 тыс. руб.</w:t>
      </w:r>
    </w:p>
    <w:p w14:paraId="6C66274D" w14:textId="77777777" w:rsidR="00271528" w:rsidRPr="00746EFC" w:rsidRDefault="00271528" w:rsidP="005E752C">
      <w:pPr>
        <w:spacing w:after="0" w:line="360" w:lineRule="auto"/>
        <w:ind w:firstLine="567"/>
        <w:jc w:val="both"/>
        <w:rPr>
          <w:rFonts w:ascii="Myriad Pro" w:eastAsia="Calibri" w:hAnsi="Myriad Pro" w:cs="Times New Roman"/>
          <w:sz w:val="26"/>
          <w:szCs w:val="26"/>
        </w:rPr>
      </w:pPr>
      <w:r w:rsidRPr="00746EFC">
        <w:rPr>
          <w:rFonts w:ascii="Myriad Pro" w:eastAsia="Calibri" w:hAnsi="Myriad Pro" w:cs="Times New Roman"/>
          <w:sz w:val="26"/>
          <w:szCs w:val="26"/>
        </w:rPr>
        <w:t xml:space="preserve">Величина фактического объема отпуска в сеть в 2017 году составляет 3 782,27 млн. </w:t>
      </w:r>
      <w:proofErr w:type="spellStart"/>
      <w:r w:rsidRPr="00746EFC">
        <w:rPr>
          <w:rFonts w:ascii="Myriad Pro" w:eastAsia="Calibri" w:hAnsi="Myriad Pro" w:cs="Times New Roman"/>
          <w:sz w:val="26"/>
          <w:szCs w:val="26"/>
        </w:rPr>
        <w:t>кВт·ч</w:t>
      </w:r>
      <w:proofErr w:type="spellEnd"/>
      <w:r w:rsidRPr="00746EFC">
        <w:rPr>
          <w:rFonts w:ascii="Myriad Pro" w:eastAsia="Calibri" w:hAnsi="Myriad Pro" w:cs="Times New Roman"/>
          <w:sz w:val="26"/>
          <w:szCs w:val="26"/>
        </w:rPr>
        <w:t>.</w:t>
      </w:r>
    </w:p>
    <w:p w14:paraId="25FEAD3C" w14:textId="77777777" w:rsidR="00271528" w:rsidRPr="00746EFC" w:rsidRDefault="00271528" w:rsidP="005E752C">
      <w:pPr>
        <w:spacing w:after="0" w:line="360" w:lineRule="auto"/>
        <w:ind w:firstLine="567"/>
        <w:jc w:val="both"/>
        <w:rPr>
          <w:rFonts w:ascii="Myriad Pro" w:eastAsia="Calibri" w:hAnsi="Myriad Pro" w:cs="Times New Roman"/>
          <w:sz w:val="26"/>
          <w:szCs w:val="26"/>
        </w:rPr>
      </w:pPr>
      <w:r w:rsidRPr="00746EFC">
        <w:rPr>
          <w:rFonts w:ascii="Myriad Pro" w:eastAsia="Calibri" w:hAnsi="Myriad Pro" w:cs="Times New Roman"/>
          <w:sz w:val="26"/>
          <w:szCs w:val="26"/>
        </w:rPr>
        <w:t xml:space="preserve">Величина фактического объема потерь электрической энергии в сетях в 2017 году составляет 247,07 млн. </w:t>
      </w:r>
      <w:proofErr w:type="spellStart"/>
      <w:r w:rsidRPr="00746EFC">
        <w:rPr>
          <w:rFonts w:ascii="Myriad Pro" w:eastAsia="Calibri" w:hAnsi="Myriad Pro" w:cs="Times New Roman"/>
          <w:sz w:val="26"/>
          <w:szCs w:val="26"/>
        </w:rPr>
        <w:t>кВт·ч</w:t>
      </w:r>
      <w:proofErr w:type="spellEnd"/>
      <w:r w:rsidRPr="00746EFC">
        <w:rPr>
          <w:rFonts w:ascii="Myriad Pro" w:eastAsia="Calibri" w:hAnsi="Myriad Pro" w:cs="Times New Roman"/>
          <w:sz w:val="26"/>
          <w:szCs w:val="26"/>
        </w:rPr>
        <w:t>.</w:t>
      </w:r>
    </w:p>
    <w:p w14:paraId="36489ECE" w14:textId="77777777" w:rsidR="00271528" w:rsidRPr="00746EFC" w:rsidRDefault="00271528" w:rsidP="005E752C">
      <w:pPr>
        <w:spacing w:after="0" w:line="360" w:lineRule="auto"/>
        <w:ind w:firstLine="567"/>
        <w:jc w:val="both"/>
        <w:rPr>
          <w:rFonts w:ascii="Myriad Pro" w:eastAsia="Calibri" w:hAnsi="Myriad Pro" w:cs="Times New Roman"/>
          <w:sz w:val="26"/>
          <w:szCs w:val="26"/>
        </w:rPr>
      </w:pPr>
      <w:r w:rsidRPr="00746EFC">
        <w:rPr>
          <w:rFonts w:ascii="Myriad Pro" w:eastAsia="Calibri" w:hAnsi="Myriad Pro" w:cs="Times New Roman"/>
          <w:sz w:val="26"/>
          <w:szCs w:val="26"/>
        </w:rPr>
        <w:t>ЭП</w:t>
      </w:r>
      <w:r w:rsidRPr="00746EFC">
        <w:rPr>
          <w:rFonts w:ascii="Myriad Pro" w:eastAsia="Calibri" w:hAnsi="Myriad Pro" w:cs="Times New Roman"/>
          <w:sz w:val="26"/>
          <w:szCs w:val="26"/>
          <w:vertAlign w:val="subscript"/>
        </w:rPr>
        <w:t>2017</w:t>
      </w:r>
      <w:r w:rsidRPr="00746EFC">
        <w:rPr>
          <w:rFonts w:ascii="Myriad Pro" w:eastAsia="Calibri" w:hAnsi="Myriad Pro" w:cs="Times New Roman"/>
          <w:sz w:val="26"/>
          <w:szCs w:val="26"/>
        </w:rPr>
        <w:t xml:space="preserve"> = (3 782,27 * 6,74 % – 247,07) * 1 939,03 = 15 587,95 тыс. руб.</w:t>
      </w:r>
    </w:p>
    <w:p w14:paraId="1B010DAB" w14:textId="77777777" w:rsidR="00D44E3B" w:rsidRPr="00746EFC" w:rsidRDefault="00D44E3B" w:rsidP="005E752C">
      <w:pPr>
        <w:spacing w:after="0" w:line="360" w:lineRule="auto"/>
        <w:ind w:firstLine="567"/>
        <w:jc w:val="both"/>
        <w:rPr>
          <w:rFonts w:ascii="Myriad Pro" w:eastAsia="Calibri" w:hAnsi="Myriad Pro" w:cs="Times New Roman"/>
          <w:sz w:val="26"/>
          <w:szCs w:val="26"/>
        </w:rPr>
      </w:pPr>
    </w:p>
    <w:p w14:paraId="127621E1" w14:textId="77777777" w:rsidR="00271528" w:rsidRPr="00746EFC" w:rsidRDefault="00271528" w:rsidP="005E752C">
      <w:pPr>
        <w:spacing w:after="0" w:line="360" w:lineRule="auto"/>
        <w:ind w:firstLine="567"/>
        <w:jc w:val="both"/>
        <w:rPr>
          <w:rFonts w:ascii="Myriad Pro" w:eastAsia="Calibri" w:hAnsi="Myriad Pro" w:cs="Times New Roman"/>
          <w:sz w:val="26"/>
          <w:szCs w:val="26"/>
        </w:rPr>
      </w:pPr>
      <w:r w:rsidRPr="00746EFC">
        <w:rPr>
          <w:rFonts w:ascii="Myriad Pro" w:eastAsia="Calibri" w:hAnsi="Myriad Pro" w:cs="Times New Roman"/>
          <w:sz w:val="26"/>
          <w:szCs w:val="26"/>
        </w:rPr>
        <w:t>Соответственно величина экономии от снижения объема технологических потерь электрической энергии на 2019 год составит:</w:t>
      </w:r>
    </w:p>
    <w:p w14:paraId="58FE7686" w14:textId="77777777" w:rsidR="00271528" w:rsidRPr="00746EFC" w:rsidRDefault="00271528" w:rsidP="005E752C">
      <w:pPr>
        <w:spacing w:after="0" w:line="360" w:lineRule="auto"/>
        <w:ind w:firstLine="567"/>
        <w:jc w:val="both"/>
        <w:rPr>
          <w:rFonts w:ascii="Myriad Pro" w:eastAsia="Calibri" w:hAnsi="Myriad Pro" w:cs="Times New Roman"/>
          <w:sz w:val="26"/>
          <w:szCs w:val="26"/>
        </w:rPr>
      </w:pPr>
      <w:r w:rsidRPr="00746EFC">
        <w:rPr>
          <w:rFonts w:ascii="Myriad Pro" w:eastAsia="Calibri" w:hAnsi="Myriad Pro" w:cs="Times New Roman"/>
          <w:sz w:val="26"/>
          <w:szCs w:val="26"/>
        </w:rPr>
        <w:t>∆ЭП</w:t>
      </w:r>
      <w:r w:rsidRPr="00746EFC">
        <w:rPr>
          <w:rFonts w:ascii="Myriad Pro" w:eastAsia="Calibri" w:hAnsi="Myriad Pro" w:cs="Times New Roman"/>
          <w:sz w:val="26"/>
          <w:szCs w:val="26"/>
          <w:vertAlign w:val="subscript"/>
        </w:rPr>
        <w:t>2019</w:t>
      </w:r>
      <w:r w:rsidRPr="00746EFC">
        <w:rPr>
          <w:rFonts w:ascii="Myriad Pro" w:eastAsia="Calibri" w:hAnsi="Myriad Pro" w:cs="Times New Roman"/>
          <w:sz w:val="26"/>
          <w:szCs w:val="26"/>
        </w:rPr>
        <w:t xml:space="preserve"> = (ЭП</w:t>
      </w:r>
      <w:r w:rsidRPr="00746EFC">
        <w:rPr>
          <w:rFonts w:ascii="Myriad Pro" w:eastAsia="Calibri" w:hAnsi="Myriad Pro" w:cs="Times New Roman"/>
          <w:sz w:val="26"/>
          <w:szCs w:val="26"/>
          <w:vertAlign w:val="subscript"/>
        </w:rPr>
        <w:t>2017</w:t>
      </w:r>
      <w:r w:rsidRPr="00746EFC">
        <w:rPr>
          <w:rFonts w:ascii="Myriad Pro" w:eastAsia="Calibri" w:hAnsi="Myriad Pro" w:cs="Times New Roman"/>
          <w:sz w:val="26"/>
          <w:szCs w:val="26"/>
        </w:rPr>
        <w:t xml:space="preserve"> * (1+ ИПЦ</w:t>
      </w:r>
      <w:r w:rsidRPr="00746EFC">
        <w:rPr>
          <w:rFonts w:ascii="Myriad Pro" w:eastAsia="Calibri" w:hAnsi="Myriad Pro" w:cs="Times New Roman"/>
          <w:sz w:val="26"/>
          <w:szCs w:val="26"/>
          <w:vertAlign w:val="subscript"/>
        </w:rPr>
        <w:t>2019</w:t>
      </w:r>
      <w:r w:rsidRPr="00746EFC">
        <w:rPr>
          <w:rFonts w:ascii="Myriad Pro" w:eastAsia="Calibri" w:hAnsi="Myriad Pro" w:cs="Times New Roman"/>
          <w:sz w:val="26"/>
          <w:szCs w:val="26"/>
        </w:rPr>
        <w:t>)*(1+ ИПЦ</w:t>
      </w:r>
      <w:r w:rsidRPr="00746EFC">
        <w:rPr>
          <w:rFonts w:ascii="Myriad Pro" w:eastAsia="Calibri" w:hAnsi="Myriad Pro" w:cs="Times New Roman"/>
          <w:sz w:val="26"/>
          <w:szCs w:val="26"/>
          <w:vertAlign w:val="subscript"/>
        </w:rPr>
        <w:t>2018</w:t>
      </w:r>
      <w:r w:rsidRPr="00746EFC">
        <w:rPr>
          <w:rFonts w:ascii="Myriad Pro" w:eastAsia="Calibri" w:hAnsi="Myriad Pro" w:cs="Times New Roman"/>
          <w:sz w:val="26"/>
          <w:szCs w:val="26"/>
        </w:rPr>
        <w:t>) + ЭП</w:t>
      </w:r>
      <w:r w:rsidRPr="00746EFC">
        <w:rPr>
          <w:rFonts w:ascii="Myriad Pro" w:eastAsia="Calibri" w:hAnsi="Myriad Pro" w:cs="Times New Roman"/>
          <w:sz w:val="26"/>
          <w:szCs w:val="26"/>
          <w:vertAlign w:val="subscript"/>
        </w:rPr>
        <w:t>2016</w:t>
      </w:r>
      <w:r w:rsidRPr="00746EFC">
        <w:rPr>
          <w:rFonts w:ascii="Myriad Pro" w:eastAsia="Calibri" w:hAnsi="Myriad Pro" w:cs="Times New Roman"/>
          <w:sz w:val="26"/>
          <w:szCs w:val="26"/>
        </w:rPr>
        <w:t xml:space="preserve"> * (1+ИПЦ</w:t>
      </w:r>
      <w:r w:rsidRPr="00746EFC">
        <w:rPr>
          <w:rFonts w:ascii="Myriad Pro" w:eastAsia="Calibri" w:hAnsi="Myriad Pro" w:cs="Times New Roman"/>
          <w:sz w:val="26"/>
          <w:szCs w:val="26"/>
          <w:vertAlign w:val="subscript"/>
        </w:rPr>
        <w:t>2019</w:t>
      </w:r>
      <w:r w:rsidRPr="00746EFC">
        <w:rPr>
          <w:rFonts w:ascii="Myriad Pro" w:eastAsia="Calibri" w:hAnsi="Myriad Pro" w:cs="Times New Roman"/>
          <w:sz w:val="26"/>
          <w:szCs w:val="26"/>
        </w:rPr>
        <w:t>)*(1+ИПЦ</w:t>
      </w:r>
      <w:r w:rsidRPr="00746EFC">
        <w:rPr>
          <w:rFonts w:ascii="Myriad Pro" w:eastAsia="Calibri" w:hAnsi="Myriad Pro" w:cs="Times New Roman"/>
          <w:sz w:val="26"/>
          <w:szCs w:val="26"/>
          <w:vertAlign w:val="subscript"/>
        </w:rPr>
        <w:t>2018</w:t>
      </w:r>
      <w:r w:rsidRPr="00746EFC">
        <w:rPr>
          <w:rFonts w:ascii="Myriad Pro" w:eastAsia="Calibri" w:hAnsi="Myriad Pro" w:cs="Times New Roman"/>
          <w:sz w:val="26"/>
          <w:szCs w:val="26"/>
        </w:rPr>
        <w:t>) *(1+ИПЦ</w:t>
      </w:r>
      <w:r w:rsidRPr="00746EFC">
        <w:rPr>
          <w:rFonts w:ascii="Myriad Pro" w:eastAsia="Calibri" w:hAnsi="Myriad Pro" w:cs="Times New Roman"/>
          <w:sz w:val="26"/>
          <w:szCs w:val="26"/>
          <w:vertAlign w:val="subscript"/>
        </w:rPr>
        <w:t>2017</w:t>
      </w:r>
      <w:r w:rsidRPr="00746EFC">
        <w:rPr>
          <w:rFonts w:ascii="Myriad Pro" w:eastAsia="Calibri" w:hAnsi="Myriad Pro" w:cs="Times New Roman"/>
          <w:sz w:val="26"/>
          <w:szCs w:val="26"/>
        </w:rPr>
        <w:t>) + ЭП</w:t>
      </w:r>
      <w:r w:rsidRPr="00746EFC">
        <w:rPr>
          <w:rFonts w:ascii="Myriad Pro" w:eastAsia="Calibri" w:hAnsi="Myriad Pro" w:cs="Times New Roman"/>
          <w:sz w:val="26"/>
          <w:szCs w:val="26"/>
          <w:vertAlign w:val="subscript"/>
        </w:rPr>
        <w:t>2015</w:t>
      </w:r>
      <w:r w:rsidRPr="00746EFC">
        <w:rPr>
          <w:rFonts w:ascii="Myriad Pro" w:eastAsia="Calibri" w:hAnsi="Myriad Pro" w:cs="Times New Roman"/>
          <w:sz w:val="26"/>
          <w:szCs w:val="26"/>
        </w:rPr>
        <w:t xml:space="preserve"> * (1+ ИПЦ</w:t>
      </w:r>
      <w:r w:rsidRPr="00746EFC">
        <w:rPr>
          <w:rFonts w:ascii="Myriad Pro" w:eastAsia="Calibri" w:hAnsi="Myriad Pro" w:cs="Times New Roman"/>
          <w:sz w:val="26"/>
          <w:szCs w:val="26"/>
          <w:vertAlign w:val="subscript"/>
        </w:rPr>
        <w:t>2019</w:t>
      </w:r>
      <w:r w:rsidRPr="00746EFC">
        <w:rPr>
          <w:rFonts w:ascii="Myriad Pro" w:eastAsia="Calibri" w:hAnsi="Myriad Pro" w:cs="Times New Roman"/>
          <w:sz w:val="26"/>
          <w:szCs w:val="26"/>
        </w:rPr>
        <w:t>)*(1+ ИПЦ</w:t>
      </w:r>
      <w:r w:rsidRPr="00746EFC">
        <w:rPr>
          <w:rFonts w:ascii="Myriad Pro" w:eastAsia="Calibri" w:hAnsi="Myriad Pro" w:cs="Times New Roman"/>
          <w:sz w:val="26"/>
          <w:szCs w:val="26"/>
          <w:vertAlign w:val="subscript"/>
        </w:rPr>
        <w:t>2018</w:t>
      </w:r>
      <w:r w:rsidRPr="00746EFC">
        <w:rPr>
          <w:rFonts w:ascii="Myriad Pro" w:eastAsia="Calibri" w:hAnsi="Myriad Pro" w:cs="Times New Roman"/>
          <w:sz w:val="26"/>
          <w:szCs w:val="26"/>
        </w:rPr>
        <w:t>) *(1+ ИПЦ</w:t>
      </w:r>
      <w:r w:rsidRPr="00746EFC">
        <w:rPr>
          <w:rFonts w:ascii="Myriad Pro" w:eastAsia="Calibri" w:hAnsi="Myriad Pro" w:cs="Times New Roman"/>
          <w:sz w:val="26"/>
          <w:szCs w:val="26"/>
          <w:vertAlign w:val="subscript"/>
        </w:rPr>
        <w:t>2017</w:t>
      </w:r>
      <w:r w:rsidRPr="00746EFC">
        <w:rPr>
          <w:rFonts w:ascii="Myriad Pro" w:eastAsia="Calibri" w:hAnsi="Myriad Pro" w:cs="Times New Roman"/>
          <w:sz w:val="26"/>
          <w:szCs w:val="26"/>
        </w:rPr>
        <w:t>) *(1+ ИПЦ</w:t>
      </w:r>
      <w:r w:rsidRPr="00746EFC">
        <w:rPr>
          <w:rFonts w:ascii="Myriad Pro" w:eastAsia="Calibri" w:hAnsi="Myriad Pro" w:cs="Times New Roman"/>
          <w:sz w:val="26"/>
          <w:szCs w:val="26"/>
          <w:vertAlign w:val="subscript"/>
        </w:rPr>
        <w:t>2016</w:t>
      </w:r>
      <w:r w:rsidRPr="00746EFC">
        <w:rPr>
          <w:rFonts w:ascii="Myriad Pro" w:eastAsia="Calibri" w:hAnsi="Myriad Pro" w:cs="Times New Roman"/>
          <w:sz w:val="26"/>
          <w:szCs w:val="26"/>
        </w:rPr>
        <w:t xml:space="preserve">) / 4 </w:t>
      </w:r>
    </w:p>
    <w:p w14:paraId="3515DEF4" w14:textId="77777777" w:rsidR="00271528" w:rsidRPr="00746EFC" w:rsidRDefault="00271528" w:rsidP="005E752C">
      <w:pPr>
        <w:spacing w:after="0" w:line="360" w:lineRule="auto"/>
        <w:ind w:firstLine="567"/>
        <w:jc w:val="both"/>
        <w:rPr>
          <w:rFonts w:ascii="Myriad Pro" w:eastAsia="Calibri" w:hAnsi="Myriad Pro" w:cs="Times New Roman"/>
          <w:sz w:val="26"/>
          <w:szCs w:val="26"/>
        </w:rPr>
      </w:pPr>
      <w:r w:rsidRPr="00746EFC">
        <w:rPr>
          <w:rFonts w:ascii="Myriad Pro" w:eastAsia="Calibri" w:hAnsi="Myriad Pro" w:cs="Times New Roman"/>
          <w:sz w:val="26"/>
          <w:szCs w:val="26"/>
        </w:rPr>
        <w:t>∆ЭП</w:t>
      </w:r>
      <w:r w:rsidRPr="00746EFC">
        <w:rPr>
          <w:rFonts w:ascii="Myriad Pro" w:eastAsia="Calibri" w:hAnsi="Myriad Pro" w:cs="Times New Roman"/>
          <w:sz w:val="26"/>
          <w:szCs w:val="26"/>
          <w:vertAlign w:val="subscript"/>
        </w:rPr>
        <w:t>2019</w:t>
      </w:r>
      <w:r w:rsidRPr="00746EFC">
        <w:rPr>
          <w:rFonts w:ascii="Myriad Pro" w:eastAsia="Calibri" w:hAnsi="Myriad Pro" w:cs="Times New Roman"/>
          <w:sz w:val="26"/>
          <w:szCs w:val="26"/>
        </w:rPr>
        <w:t xml:space="preserve"> = (15 587,95 *(1+4%)*(1+4%) + 29 117,14 *(1+4%)*(1+4%)*(1+3,7%) + 14 748,68 *(1+4%)*(1+4%) *(1+3,7%)*(1+7,1%)) / 4 = 16 808,80 тыс. руб.</w:t>
      </w:r>
    </w:p>
    <w:p w14:paraId="2316FC2D" w14:textId="77777777" w:rsidR="00271528" w:rsidRPr="00746EFC" w:rsidRDefault="00271528" w:rsidP="005E752C">
      <w:pPr>
        <w:spacing w:after="0" w:line="360" w:lineRule="auto"/>
        <w:ind w:firstLine="567"/>
        <w:jc w:val="both"/>
        <w:rPr>
          <w:rFonts w:ascii="Myriad Pro" w:eastAsia="Calibri" w:hAnsi="Myriad Pro" w:cs="Times New Roman"/>
          <w:sz w:val="26"/>
          <w:szCs w:val="26"/>
        </w:rPr>
      </w:pPr>
    </w:p>
    <w:p w14:paraId="43D51367" w14:textId="77777777" w:rsidR="00271528" w:rsidRPr="00746EFC" w:rsidRDefault="00271528" w:rsidP="005E752C">
      <w:pPr>
        <w:spacing w:after="0" w:line="360" w:lineRule="auto"/>
        <w:contextualSpacing/>
        <w:jc w:val="both"/>
        <w:rPr>
          <w:rFonts w:ascii="Myriad Pro" w:hAnsi="Myriad Pro"/>
          <w:b/>
          <w:sz w:val="26"/>
          <w:szCs w:val="26"/>
        </w:rPr>
      </w:pPr>
      <w:r w:rsidRPr="00746EFC">
        <w:rPr>
          <w:rFonts w:ascii="Myriad Pro" w:hAnsi="Myriad Pro"/>
          <w:b/>
          <w:sz w:val="26"/>
          <w:szCs w:val="26"/>
        </w:rPr>
        <w:t>ПОЗИЦИЯ ОРГАНА РЕГУЛИРОВАНИЯ</w:t>
      </w:r>
    </w:p>
    <w:p w14:paraId="60563414" w14:textId="77777777" w:rsidR="00271528" w:rsidRPr="00746EFC" w:rsidRDefault="00271528" w:rsidP="005E752C">
      <w:pPr>
        <w:spacing w:after="0" w:line="360" w:lineRule="auto"/>
        <w:ind w:firstLine="567"/>
        <w:jc w:val="both"/>
        <w:rPr>
          <w:rFonts w:ascii="Myriad Pro" w:eastAsia="Calibri" w:hAnsi="Myriad Pro" w:cs="Times New Roman"/>
          <w:sz w:val="26"/>
          <w:szCs w:val="26"/>
        </w:rPr>
      </w:pPr>
      <w:r w:rsidRPr="00746EFC">
        <w:rPr>
          <w:rFonts w:ascii="Myriad Pro" w:eastAsia="Calibri" w:hAnsi="Myriad Pro" w:cs="Times New Roman"/>
          <w:sz w:val="26"/>
          <w:szCs w:val="26"/>
        </w:rPr>
        <w:t>Экспертной группой ГК РК по ценам и тарифам расчет величины экономии от снижения объема технологических потерь электрической энергии определен в соответствии с п.25 Методических указаний №228-э.</w:t>
      </w:r>
    </w:p>
    <w:p w14:paraId="6618BF0D" w14:textId="77777777" w:rsidR="00271528" w:rsidRPr="00746EFC" w:rsidRDefault="00271528" w:rsidP="005E752C">
      <w:pPr>
        <w:spacing w:after="0" w:line="360" w:lineRule="auto"/>
        <w:ind w:firstLine="567"/>
        <w:jc w:val="both"/>
        <w:rPr>
          <w:rFonts w:ascii="Myriad Pro" w:eastAsia="Calibri" w:hAnsi="Myriad Pro" w:cs="Times New Roman"/>
          <w:sz w:val="26"/>
          <w:szCs w:val="26"/>
        </w:rPr>
      </w:pPr>
      <w:r w:rsidRPr="00746EFC">
        <w:rPr>
          <w:rFonts w:ascii="Myriad Pro" w:eastAsia="Calibri" w:hAnsi="Myriad Pro" w:cs="Times New Roman"/>
          <w:sz w:val="26"/>
          <w:szCs w:val="26"/>
        </w:rPr>
        <w:t>Средневзвешенная цена покупки электрической энергии (мощности) в целях компенсации потерь электрической энергии в сетях, учтенная при установлении тарифов составляет:</w:t>
      </w:r>
    </w:p>
    <w:p w14:paraId="5E66431E" w14:textId="77777777" w:rsidR="00271528" w:rsidRPr="00746EFC" w:rsidRDefault="00271528" w:rsidP="005E752C">
      <w:pPr>
        <w:spacing w:after="0" w:line="360" w:lineRule="auto"/>
        <w:ind w:firstLine="567"/>
        <w:jc w:val="both"/>
        <w:rPr>
          <w:rFonts w:ascii="Myriad Pro" w:eastAsia="Calibri" w:hAnsi="Myriad Pro" w:cs="Times New Roman"/>
          <w:sz w:val="26"/>
          <w:szCs w:val="26"/>
        </w:rPr>
      </w:pPr>
      <w:r w:rsidRPr="00746EFC">
        <w:rPr>
          <w:rFonts w:ascii="Myriad Pro" w:eastAsia="Calibri" w:hAnsi="Myriad Pro" w:cs="Times New Roman"/>
          <w:sz w:val="26"/>
          <w:szCs w:val="26"/>
        </w:rPr>
        <w:t xml:space="preserve">в 2015 году –1 704,59 руб./ </w:t>
      </w:r>
      <w:proofErr w:type="spellStart"/>
      <w:r w:rsidRPr="00746EFC">
        <w:rPr>
          <w:rFonts w:ascii="Myriad Pro" w:eastAsia="Calibri" w:hAnsi="Myriad Pro" w:cs="Times New Roman"/>
          <w:sz w:val="26"/>
          <w:szCs w:val="26"/>
        </w:rPr>
        <w:t>МВт·ч</w:t>
      </w:r>
      <w:proofErr w:type="spellEnd"/>
      <w:r w:rsidRPr="00746EFC">
        <w:rPr>
          <w:rFonts w:ascii="Myriad Pro" w:eastAsia="Calibri" w:hAnsi="Myriad Pro" w:cs="Times New Roman"/>
          <w:sz w:val="26"/>
          <w:szCs w:val="26"/>
        </w:rPr>
        <w:t>;</w:t>
      </w:r>
    </w:p>
    <w:p w14:paraId="1429B73C" w14:textId="77777777" w:rsidR="00271528" w:rsidRPr="00746EFC" w:rsidRDefault="00271528" w:rsidP="005E752C">
      <w:pPr>
        <w:spacing w:after="0" w:line="360" w:lineRule="auto"/>
        <w:ind w:firstLine="567"/>
        <w:jc w:val="both"/>
        <w:rPr>
          <w:rFonts w:ascii="Myriad Pro" w:eastAsia="Calibri" w:hAnsi="Myriad Pro" w:cs="Times New Roman"/>
          <w:sz w:val="26"/>
          <w:szCs w:val="26"/>
        </w:rPr>
      </w:pPr>
      <w:r w:rsidRPr="00746EFC">
        <w:rPr>
          <w:rFonts w:ascii="Myriad Pro" w:eastAsia="Calibri" w:hAnsi="Myriad Pro" w:cs="Times New Roman"/>
          <w:sz w:val="26"/>
          <w:szCs w:val="26"/>
        </w:rPr>
        <w:t xml:space="preserve">в 2016 году – 2 036,31 руб./ </w:t>
      </w:r>
      <w:proofErr w:type="spellStart"/>
      <w:r w:rsidRPr="00746EFC">
        <w:rPr>
          <w:rFonts w:ascii="Myriad Pro" w:eastAsia="Calibri" w:hAnsi="Myriad Pro" w:cs="Times New Roman"/>
          <w:sz w:val="26"/>
          <w:szCs w:val="26"/>
        </w:rPr>
        <w:t>МВт·ч</w:t>
      </w:r>
      <w:proofErr w:type="spellEnd"/>
      <w:r w:rsidRPr="00746EFC">
        <w:rPr>
          <w:rFonts w:ascii="Myriad Pro" w:eastAsia="Calibri" w:hAnsi="Myriad Pro" w:cs="Times New Roman"/>
          <w:sz w:val="26"/>
          <w:szCs w:val="26"/>
        </w:rPr>
        <w:t>;</w:t>
      </w:r>
    </w:p>
    <w:p w14:paraId="1F672A67" w14:textId="77777777" w:rsidR="00271528" w:rsidRPr="00746EFC" w:rsidRDefault="00271528" w:rsidP="005E752C">
      <w:pPr>
        <w:spacing w:after="0" w:line="360" w:lineRule="auto"/>
        <w:ind w:firstLine="567"/>
        <w:jc w:val="both"/>
        <w:rPr>
          <w:rFonts w:ascii="Myriad Pro" w:eastAsia="Calibri" w:hAnsi="Myriad Pro" w:cs="Times New Roman"/>
          <w:sz w:val="26"/>
          <w:szCs w:val="26"/>
        </w:rPr>
      </w:pPr>
      <w:r w:rsidRPr="00746EFC">
        <w:rPr>
          <w:rFonts w:ascii="Myriad Pro" w:eastAsia="Calibri" w:hAnsi="Myriad Pro" w:cs="Times New Roman"/>
          <w:sz w:val="26"/>
          <w:szCs w:val="26"/>
        </w:rPr>
        <w:t xml:space="preserve">в 2017 году – 1 939,03 руб./ </w:t>
      </w:r>
      <w:proofErr w:type="spellStart"/>
      <w:r w:rsidRPr="00746EFC">
        <w:rPr>
          <w:rFonts w:ascii="Myriad Pro" w:eastAsia="Calibri" w:hAnsi="Myriad Pro" w:cs="Times New Roman"/>
          <w:sz w:val="26"/>
          <w:szCs w:val="26"/>
        </w:rPr>
        <w:t>МВт·ч</w:t>
      </w:r>
      <w:proofErr w:type="spellEnd"/>
      <w:r w:rsidRPr="00746EFC">
        <w:rPr>
          <w:rFonts w:ascii="Myriad Pro" w:eastAsia="Calibri" w:hAnsi="Myriad Pro" w:cs="Times New Roman"/>
          <w:sz w:val="26"/>
          <w:szCs w:val="26"/>
        </w:rPr>
        <w:t>.</w:t>
      </w:r>
    </w:p>
    <w:p w14:paraId="53D26E55" w14:textId="77777777" w:rsidR="00271528" w:rsidRPr="00746EFC" w:rsidRDefault="00271528" w:rsidP="005E752C">
      <w:pPr>
        <w:spacing w:after="0" w:line="360" w:lineRule="auto"/>
        <w:ind w:firstLine="567"/>
        <w:jc w:val="both"/>
        <w:rPr>
          <w:rFonts w:ascii="Myriad Pro" w:eastAsia="Calibri" w:hAnsi="Myriad Pro" w:cs="Times New Roman"/>
          <w:sz w:val="26"/>
          <w:szCs w:val="26"/>
        </w:rPr>
      </w:pPr>
      <w:r w:rsidRPr="00746EFC">
        <w:rPr>
          <w:rFonts w:ascii="Myriad Pro" w:eastAsia="Calibri" w:hAnsi="Myriad Pro" w:cs="Times New Roman"/>
          <w:sz w:val="26"/>
          <w:szCs w:val="26"/>
        </w:rPr>
        <w:lastRenderedPageBreak/>
        <w:t>ЦП</w:t>
      </w:r>
      <w:r w:rsidRPr="00746EFC">
        <w:rPr>
          <w:rFonts w:ascii="Myriad Pro" w:eastAsia="Calibri" w:hAnsi="Myriad Pro" w:cs="Times New Roman"/>
          <w:sz w:val="26"/>
          <w:szCs w:val="26"/>
          <w:vertAlign w:val="subscript"/>
        </w:rPr>
        <w:t>2015</w:t>
      </w:r>
      <w:r w:rsidRPr="00746EFC">
        <w:rPr>
          <w:rFonts w:ascii="Myriad Pro" w:eastAsia="Calibri" w:hAnsi="Myriad Pro" w:cs="Times New Roman"/>
          <w:sz w:val="26"/>
          <w:szCs w:val="26"/>
        </w:rPr>
        <w:t xml:space="preserve"> = 491 056,89 / 288,08 = 1 704,59 руб./</w:t>
      </w:r>
      <w:proofErr w:type="spellStart"/>
      <w:r w:rsidRPr="00746EFC">
        <w:rPr>
          <w:rFonts w:ascii="Myriad Pro" w:eastAsia="Calibri" w:hAnsi="Myriad Pro" w:cs="Times New Roman"/>
          <w:sz w:val="26"/>
          <w:szCs w:val="26"/>
        </w:rPr>
        <w:t>МВт·ч</w:t>
      </w:r>
      <w:proofErr w:type="spellEnd"/>
      <w:r w:rsidRPr="00746EFC">
        <w:rPr>
          <w:rFonts w:ascii="Myriad Pro" w:eastAsia="Calibri" w:hAnsi="Myriad Pro" w:cs="Times New Roman"/>
          <w:sz w:val="26"/>
          <w:szCs w:val="26"/>
        </w:rPr>
        <w:t>, где</w:t>
      </w:r>
    </w:p>
    <w:p w14:paraId="4ADFA691" w14:textId="77777777" w:rsidR="00271528" w:rsidRPr="00746EFC" w:rsidRDefault="00271528" w:rsidP="005E752C">
      <w:pPr>
        <w:spacing w:after="0" w:line="360" w:lineRule="auto"/>
        <w:ind w:firstLine="567"/>
        <w:jc w:val="both"/>
        <w:rPr>
          <w:rFonts w:ascii="Myriad Pro" w:eastAsia="Calibri" w:hAnsi="Myriad Pro" w:cs="Times New Roman"/>
          <w:sz w:val="26"/>
          <w:szCs w:val="26"/>
        </w:rPr>
      </w:pPr>
      <w:r w:rsidRPr="00746EFC">
        <w:rPr>
          <w:rFonts w:ascii="Myriad Pro" w:eastAsia="Calibri" w:hAnsi="Myriad Pro" w:cs="Times New Roman"/>
          <w:sz w:val="26"/>
          <w:szCs w:val="26"/>
        </w:rPr>
        <w:t>491 056,89 тыс. руб. – величина расходов на покупку потерь, утверждённая при регулировании на 2015 год.</w:t>
      </w:r>
    </w:p>
    <w:p w14:paraId="0105F3E7" w14:textId="77777777" w:rsidR="00271528" w:rsidRPr="00746EFC" w:rsidRDefault="00271528" w:rsidP="005E752C">
      <w:pPr>
        <w:spacing w:after="0" w:line="360" w:lineRule="auto"/>
        <w:ind w:firstLine="567"/>
        <w:jc w:val="both"/>
        <w:rPr>
          <w:rFonts w:ascii="Myriad Pro" w:eastAsia="Calibri" w:hAnsi="Myriad Pro" w:cs="Times New Roman"/>
          <w:sz w:val="26"/>
          <w:szCs w:val="26"/>
        </w:rPr>
      </w:pPr>
      <w:r w:rsidRPr="00746EFC">
        <w:rPr>
          <w:rFonts w:ascii="Myriad Pro" w:eastAsia="Calibri" w:hAnsi="Myriad Pro" w:cs="Times New Roman"/>
          <w:sz w:val="26"/>
          <w:szCs w:val="26"/>
        </w:rPr>
        <w:t xml:space="preserve">288,08 млн. </w:t>
      </w:r>
      <w:proofErr w:type="spellStart"/>
      <w:r w:rsidRPr="00746EFC">
        <w:rPr>
          <w:rFonts w:ascii="Myriad Pro" w:eastAsia="Calibri" w:hAnsi="Myriad Pro" w:cs="Times New Roman"/>
          <w:sz w:val="26"/>
          <w:szCs w:val="26"/>
        </w:rPr>
        <w:t>кВт·ч</w:t>
      </w:r>
      <w:proofErr w:type="spellEnd"/>
      <w:r w:rsidRPr="00746EFC">
        <w:rPr>
          <w:rFonts w:ascii="Myriad Pro" w:eastAsia="Calibri" w:hAnsi="Myriad Pro" w:cs="Times New Roman"/>
          <w:sz w:val="26"/>
          <w:szCs w:val="26"/>
        </w:rPr>
        <w:t xml:space="preserve"> – объем технологических потерь, утвержденный при регулировании на 2015 год.</w:t>
      </w:r>
    </w:p>
    <w:p w14:paraId="5C6A959F" w14:textId="77777777" w:rsidR="00271528" w:rsidRPr="00746EFC" w:rsidRDefault="00271528" w:rsidP="005E752C">
      <w:pPr>
        <w:spacing w:after="0" w:line="360" w:lineRule="auto"/>
        <w:ind w:firstLine="567"/>
        <w:jc w:val="both"/>
        <w:rPr>
          <w:rFonts w:ascii="Myriad Pro" w:eastAsia="Calibri" w:hAnsi="Myriad Pro" w:cs="Times New Roman"/>
          <w:sz w:val="26"/>
          <w:szCs w:val="26"/>
        </w:rPr>
      </w:pPr>
      <w:r w:rsidRPr="00746EFC">
        <w:rPr>
          <w:rFonts w:ascii="Myriad Pro" w:eastAsia="Calibri" w:hAnsi="Myriad Pro" w:cs="Times New Roman"/>
          <w:sz w:val="26"/>
          <w:szCs w:val="26"/>
        </w:rPr>
        <w:t>ЦП</w:t>
      </w:r>
      <w:r w:rsidRPr="00746EFC">
        <w:rPr>
          <w:rFonts w:ascii="Myriad Pro" w:eastAsia="Calibri" w:hAnsi="Myriad Pro" w:cs="Times New Roman"/>
          <w:sz w:val="26"/>
          <w:szCs w:val="26"/>
          <w:vertAlign w:val="subscript"/>
        </w:rPr>
        <w:t>2016</w:t>
      </w:r>
      <w:r w:rsidRPr="00746EFC">
        <w:rPr>
          <w:rFonts w:ascii="Myriad Pro" w:eastAsia="Calibri" w:hAnsi="Myriad Pro" w:cs="Times New Roman"/>
          <w:sz w:val="26"/>
          <w:szCs w:val="26"/>
        </w:rPr>
        <w:t xml:space="preserve"> = 572 733,65 / 281,26 = 2 036,31 руб./</w:t>
      </w:r>
      <w:proofErr w:type="spellStart"/>
      <w:r w:rsidRPr="00746EFC">
        <w:rPr>
          <w:rFonts w:ascii="Myriad Pro" w:eastAsia="Calibri" w:hAnsi="Myriad Pro" w:cs="Times New Roman"/>
          <w:sz w:val="26"/>
          <w:szCs w:val="26"/>
        </w:rPr>
        <w:t>МВт·ч</w:t>
      </w:r>
      <w:proofErr w:type="spellEnd"/>
      <w:r w:rsidRPr="00746EFC">
        <w:rPr>
          <w:rFonts w:ascii="Myriad Pro" w:eastAsia="Calibri" w:hAnsi="Myriad Pro" w:cs="Times New Roman"/>
          <w:sz w:val="26"/>
          <w:szCs w:val="26"/>
        </w:rPr>
        <w:t>, где</w:t>
      </w:r>
    </w:p>
    <w:p w14:paraId="7FFAD125" w14:textId="77777777" w:rsidR="00271528" w:rsidRPr="00746EFC" w:rsidRDefault="00271528" w:rsidP="005E752C">
      <w:pPr>
        <w:spacing w:after="0" w:line="360" w:lineRule="auto"/>
        <w:ind w:firstLine="567"/>
        <w:jc w:val="both"/>
        <w:rPr>
          <w:rFonts w:ascii="Myriad Pro" w:eastAsia="Calibri" w:hAnsi="Myriad Pro" w:cs="Times New Roman"/>
          <w:sz w:val="26"/>
          <w:szCs w:val="26"/>
        </w:rPr>
      </w:pPr>
      <w:r w:rsidRPr="00746EFC">
        <w:rPr>
          <w:rFonts w:ascii="Myriad Pro" w:eastAsia="Calibri" w:hAnsi="Myriad Pro" w:cs="Times New Roman"/>
          <w:sz w:val="26"/>
          <w:szCs w:val="26"/>
        </w:rPr>
        <w:t>572 733,65 тыс. руб. – величина расходов на покупку потерь, утверждённая при регулировании на 2016 год.</w:t>
      </w:r>
    </w:p>
    <w:p w14:paraId="543682AF" w14:textId="77777777" w:rsidR="00271528" w:rsidRPr="00746EFC" w:rsidRDefault="00271528" w:rsidP="005E752C">
      <w:pPr>
        <w:spacing w:after="0" w:line="360" w:lineRule="auto"/>
        <w:ind w:firstLine="567"/>
        <w:jc w:val="both"/>
        <w:rPr>
          <w:rFonts w:ascii="Myriad Pro" w:eastAsia="Calibri" w:hAnsi="Myriad Pro" w:cs="Times New Roman"/>
          <w:sz w:val="26"/>
          <w:szCs w:val="26"/>
        </w:rPr>
      </w:pPr>
      <w:r w:rsidRPr="00746EFC">
        <w:rPr>
          <w:rFonts w:ascii="Myriad Pro" w:eastAsia="Calibri" w:hAnsi="Myriad Pro" w:cs="Times New Roman"/>
          <w:sz w:val="26"/>
          <w:szCs w:val="26"/>
        </w:rPr>
        <w:t xml:space="preserve">281,26 млн. </w:t>
      </w:r>
      <w:proofErr w:type="spellStart"/>
      <w:r w:rsidRPr="00746EFC">
        <w:rPr>
          <w:rFonts w:ascii="Myriad Pro" w:eastAsia="Calibri" w:hAnsi="Myriad Pro" w:cs="Times New Roman"/>
          <w:sz w:val="26"/>
          <w:szCs w:val="26"/>
        </w:rPr>
        <w:t>кВт·ч</w:t>
      </w:r>
      <w:proofErr w:type="spellEnd"/>
      <w:r w:rsidRPr="00746EFC">
        <w:rPr>
          <w:rFonts w:ascii="Myriad Pro" w:eastAsia="Calibri" w:hAnsi="Myriad Pro" w:cs="Times New Roman"/>
          <w:sz w:val="26"/>
          <w:szCs w:val="26"/>
        </w:rPr>
        <w:t xml:space="preserve"> – объем технологических потерь, утвержденный при регулировании на 2016 год.</w:t>
      </w:r>
    </w:p>
    <w:p w14:paraId="4A40525C" w14:textId="77777777" w:rsidR="00271528" w:rsidRPr="00746EFC" w:rsidRDefault="00271528" w:rsidP="005E752C">
      <w:pPr>
        <w:spacing w:after="0" w:line="360" w:lineRule="auto"/>
        <w:ind w:firstLine="567"/>
        <w:jc w:val="both"/>
        <w:rPr>
          <w:rFonts w:ascii="Myriad Pro" w:eastAsia="Calibri" w:hAnsi="Myriad Pro" w:cs="Times New Roman"/>
          <w:sz w:val="26"/>
          <w:szCs w:val="26"/>
        </w:rPr>
      </w:pPr>
      <w:r w:rsidRPr="00746EFC">
        <w:rPr>
          <w:rFonts w:ascii="Myriad Pro" w:eastAsia="Calibri" w:hAnsi="Myriad Pro" w:cs="Times New Roman"/>
          <w:sz w:val="26"/>
          <w:szCs w:val="26"/>
        </w:rPr>
        <w:t>ЦП</w:t>
      </w:r>
      <w:r w:rsidRPr="00746EFC">
        <w:rPr>
          <w:rFonts w:ascii="Myriad Pro" w:eastAsia="Calibri" w:hAnsi="Myriad Pro" w:cs="Times New Roman"/>
          <w:sz w:val="26"/>
          <w:szCs w:val="26"/>
          <w:vertAlign w:val="subscript"/>
        </w:rPr>
        <w:t>2017</w:t>
      </w:r>
      <w:r w:rsidRPr="00746EFC">
        <w:rPr>
          <w:rFonts w:ascii="Myriad Pro" w:eastAsia="Calibri" w:hAnsi="Myriad Pro" w:cs="Times New Roman"/>
          <w:sz w:val="26"/>
          <w:szCs w:val="26"/>
        </w:rPr>
        <w:t xml:space="preserve"> = 553 746,07 / 285,58 = 1 939,03 руб./</w:t>
      </w:r>
      <w:proofErr w:type="spellStart"/>
      <w:r w:rsidRPr="00746EFC">
        <w:rPr>
          <w:rFonts w:ascii="Myriad Pro" w:eastAsia="Calibri" w:hAnsi="Myriad Pro" w:cs="Times New Roman"/>
          <w:sz w:val="26"/>
          <w:szCs w:val="26"/>
        </w:rPr>
        <w:t>МВт·ч</w:t>
      </w:r>
      <w:proofErr w:type="spellEnd"/>
      <w:r w:rsidRPr="00746EFC">
        <w:rPr>
          <w:rFonts w:ascii="Myriad Pro" w:eastAsia="Calibri" w:hAnsi="Myriad Pro" w:cs="Times New Roman"/>
          <w:sz w:val="26"/>
          <w:szCs w:val="26"/>
        </w:rPr>
        <w:t>, где</w:t>
      </w:r>
    </w:p>
    <w:p w14:paraId="20A464A5" w14:textId="77777777" w:rsidR="00271528" w:rsidRPr="00746EFC" w:rsidRDefault="00271528" w:rsidP="005E752C">
      <w:pPr>
        <w:spacing w:after="0" w:line="360" w:lineRule="auto"/>
        <w:ind w:firstLine="567"/>
        <w:jc w:val="both"/>
        <w:rPr>
          <w:rFonts w:ascii="Myriad Pro" w:eastAsia="Calibri" w:hAnsi="Myriad Pro" w:cs="Times New Roman"/>
          <w:sz w:val="26"/>
          <w:szCs w:val="26"/>
        </w:rPr>
      </w:pPr>
      <w:r w:rsidRPr="00746EFC">
        <w:rPr>
          <w:rFonts w:ascii="Myriad Pro" w:eastAsia="Calibri" w:hAnsi="Myriad Pro" w:cs="Times New Roman"/>
          <w:sz w:val="26"/>
          <w:szCs w:val="26"/>
        </w:rPr>
        <w:t>553 746,07 тыс. руб. – величина расходов на покупку потерь, утверждённая при регулировании на 2017 год.</w:t>
      </w:r>
    </w:p>
    <w:p w14:paraId="5DB5E3E2" w14:textId="77777777" w:rsidR="00271528" w:rsidRPr="00746EFC" w:rsidRDefault="00271528" w:rsidP="005E752C">
      <w:pPr>
        <w:spacing w:after="0" w:line="360" w:lineRule="auto"/>
        <w:ind w:firstLine="567"/>
        <w:jc w:val="both"/>
        <w:rPr>
          <w:rFonts w:ascii="Myriad Pro" w:eastAsia="Calibri" w:hAnsi="Myriad Pro" w:cs="Times New Roman"/>
          <w:sz w:val="26"/>
          <w:szCs w:val="26"/>
        </w:rPr>
      </w:pPr>
      <w:r w:rsidRPr="00746EFC">
        <w:rPr>
          <w:rFonts w:ascii="Myriad Pro" w:eastAsia="Calibri" w:hAnsi="Myriad Pro" w:cs="Times New Roman"/>
          <w:sz w:val="26"/>
          <w:szCs w:val="26"/>
        </w:rPr>
        <w:t xml:space="preserve">285,58   млн. </w:t>
      </w:r>
      <w:proofErr w:type="spellStart"/>
      <w:r w:rsidRPr="00746EFC">
        <w:rPr>
          <w:rFonts w:ascii="Myriad Pro" w:eastAsia="Calibri" w:hAnsi="Myriad Pro" w:cs="Times New Roman"/>
          <w:sz w:val="26"/>
          <w:szCs w:val="26"/>
        </w:rPr>
        <w:t>кВт·ч</w:t>
      </w:r>
      <w:proofErr w:type="spellEnd"/>
      <w:r w:rsidRPr="00746EFC">
        <w:rPr>
          <w:rFonts w:ascii="Myriad Pro" w:eastAsia="Calibri" w:hAnsi="Myriad Pro" w:cs="Times New Roman"/>
          <w:sz w:val="26"/>
          <w:szCs w:val="26"/>
        </w:rPr>
        <w:t xml:space="preserve"> – объем технологических потерь, утвержденный при регулировании на 2017 год.</w:t>
      </w:r>
    </w:p>
    <w:p w14:paraId="25F43C0E" w14:textId="77777777" w:rsidR="00271528" w:rsidRPr="00746EFC" w:rsidRDefault="00271528" w:rsidP="005E752C">
      <w:pPr>
        <w:spacing w:after="0" w:line="360" w:lineRule="auto"/>
        <w:ind w:firstLine="567"/>
        <w:jc w:val="both"/>
        <w:rPr>
          <w:rFonts w:ascii="Myriad Pro" w:eastAsia="Calibri" w:hAnsi="Myriad Pro" w:cs="Times New Roman"/>
          <w:sz w:val="26"/>
          <w:szCs w:val="26"/>
        </w:rPr>
      </w:pPr>
      <w:r w:rsidRPr="00746EFC">
        <w:rPr>
          <w:rFonts w:ascii="Myriad Pro" w:eastAsia="Calibri" w:hAnsi="Myriad Pro" w:cs="Times New Roman"/>
          <w:sz w:val="26"/>
          <w:szCs w:val="26"/>
        </w:rPr>
        <w:t>Норматив технологического расхода (потерь) электрической энергии, установленный на первый год предыдущего долгосрочного периода, составляет 4,52 % и применяется в расчете величины экономии от снижения объема технологических потерь за 2012 – 2016 гг.</w:t>
      </w:r>
    </w:p>
    <w:p w14:paraId="25B0AE98" w14:textId="77777777" w:rsidR="00271528" w:rsidRPr="00746EFC" w:rsidRDefault="00271528" w:rsidP="005E752C">
      <w:pPr>
        <w:spacing w:after="0" w:line="360" w:lineRule="auto"/>
        <w:ind w:firstLine="567"/>
        <w:jc w:val="both"/>
        <w:rPr>
          <w:rFonts w:ascii="Myriad Pro" w:eastAsia="Calibri" w:hAnsi="Myriad Pro" w:cs="Times New Roman"/>
          <w:sz w:val="26"/>
          <w:szCs w:val="26"/>
        </w:rPr>
      </w:pPr>
      <w:r w:rsidRPr="00746EFC">
        <w:rPr>
          <w:rFonts w:ascii="Myriad Pro" w:eastAsia="Calibri" w:hAnsi="Myriad Pro" w:cs="Times New Roman"/>
          <w:sz w:val="26"/>
          <w:szCs w:val="26"/>
        </w:rPr>
        <w:t xml:space="preserve">На 2017 год согласно схеме перетоков электрической энергии, применяемой при установлении тарифов, норматив технологического расхода (потерь) электрической энергии в сетях филиала ПАО </w:t>
      </w:r>
      <w:r w:rsidR="00EE4D67" w:rsidRPr="00746EFC">
        <w:rPr>
          <w:rFonts w:ascii="Myriad Pro" w:eastAsia="Calibri" w:hAnsi="Myriad Pro" w:cs="Times New Roman"/>
          <w:sz w:val="26"/>
          <w:szCs w:val="26"/>
        </w:rPr>
        <w:t>«</w:t>
      </w:r>
      <w:r w:rsidRPr="00746EFC">
        <w:rPr>
          <w:rFonts w:ascii="Myriad Pro" w:eastAsia="Calibri" w:hAnsi="Myriad Pro" w:cs="Times New Roman"/>
          <w:sz w:val="26"/>
          <w:szCs w:val="26"/>
        </w:rPr>
        <w:t>МРСК Северо-Запада</w:t>
      </w:r>
      <w:r w:rsidR="00EE4D67" w:rsidRPr="00746EFC">
        <w:rPr>
          <w:rFonts w:ascii="Myriad Pro" w:eastAsia="Calibri" w:hAnsi="Myriad Pro" w:cs="Times New Roman"/>
          <w:sz w:val="26"/>
          <w:szCs w:val="26"/>
        </w:rPr>
        <w:t>»</w:t>
      </w:r>
      <w:r w:rsidRPr="00746EFC">
        <w:rPr>
          <w:rFonts w:ascii="Myriad Pro" w:eastAsia="Calibri" w:hAnsi="Myriad Pro" w:cs="Times New Roman"/>
          <w:sz w:val="26"/>
          <w:szCs w:val="26"/>
        </w:rPr>
        <w:t xml:space="preserve"> </w:t>
      </w:r>
      <w:r w:rsidR="00EE4D67" w:rsidRPr="00746EFC">
        <w:rPr>
          <w:rFonts w:ascii="Myriad Pro" w:eastAsia="Calibri" w:hAnsi="Myriad Pro" w:cs="Times New Roman"/>
          <w:sz w:val="26"/>
          <w:szCs w:val="26"/>
        </w:rPr>
        <w:t>«</w:t>
      </w:r>
      <w:r w:rsidRPr="00746EFC">
        <w:rPr>
          <w:rFonts w:ascii="Myriad Pro" w:eastAsia="Calibri" w:hAnsi="Myriad Pro" w:cs="Times New Roman"/>
          <w:sz w:val="26"/>
          <w:szCs w:val="26"/>
        </w:rPr>
        <w:t>Карелэнерго</w:t>
      </w:r>
      <w:r w:rsidR="00EE4D67" w:rsidRPr="00746EFC">
        <w:rPr>
          <w:rFonts w:ascii="Myriad Pro" w:eastAsia="Calibri" w:hAnsi="Myriad Pro" w:cs="Times New Roman"/>
          <w:sz w:val="26"/>
          <w:szCs w:val="26"/>
        </w:rPr>
        <w:t>»</w:t>
      </w:r>
      <w:r w:rsidRPr="00746EFC">
        <w:rPr>
          <w:rFonts w:ascii="Myriad Pro" w:eastAsia="Calibri" w:hAnsi="Myriad Pro" w:cs="Times New Roman"/>
          <w:sz w:val="26"/>
          <w:szCs w:val="26"/>
        </w:rPr>
        <w:t xml:space="preserve"> установлен на уровне 6,74%.</w:t>
      </w:r>
    </w:p>
    <w:p w14:paraId="0626B7F7" w14:textId="77777777" w:rsidR="00271528" w:rsidRPr="00746EFC" w:rsidRDefault="00271528" w:rsidP="005E752C">
      <w:pPr>
        <w:spacing w:after="0" w:line="360" w:lineRule="auto"/>
        <w:ind w:firstLine="567"/>
        <w:jc w:val="both"/>
        <w:rPr>
          <w:rFonts w:ascii="Myriad Pro" w:eastAsia="Calibri" w:hAnsi="Myriad Pro" w:cs="Times New Roman"/>
          <w:sz w:val="26"/>
          <w:szCs w:val="26"/>
        </w:rPr>
      </w:pPr>
      <w:r w:rsidRPr="00746EFC">
        <w:rPr>
          <w:rFonts w:ascii="Myriad Pro" w:eastAsia="Calibri" w:hAnsi="Myriad Pro" w:cs="Times New Roman"/>
          <w:sz w:val="26"/>
          <w:szCs w:val="26"/>
        </w:rPr>
        <w:t xml:space="preserve">Величина фактического объема отпуска в сеть в 2015 году составляет 5 963,28 млн. </w:t>
      </w:r>
      <w:proofErr w:type="spellStart"/>
      <w:r w:rsidRPr="00746EFC">
        <w:rPr>
          <w:rFonts w:ascii="Myriad Pro" w:eastAsia="Calibri" w:hAnsi="Myriad Pro" w:cs="Times New Roman"/>
          <w:sz w:val="26"/>
          <w:szCs w:val="26"/>
        </w:rPr>
        <w:t>кВт·ч</w:t>
      </w:r>
      <w:proofErr w:type="spellEnd"/>
      <w:r w:rsidRPr="00746EFC">
        <w:rPr>
          <w:rFonts w:ascii="Myriad Pro" w:eastAsia="Calibri" w:hAnsi="Myriad Pro" w:cs="Times New Roman"/>
          <w:sz w:val="26"/>
          <w:szCs w:val="26"/>
        </w:rPr>
        <w:t>.</w:t>
      </w:r>
    </w:p>
    <w:p w14:paraId="166C41CB" w14:textId="77777777" w:rsidR="00271528" w:rsidRPr="00746EFC" w:rsidRDefault="00271528" w:rsidP="005E752C">
      <w:pPr>
        <w:spacing w:after="0" w:line="360" w:lineRule="auto"/>
        <w:ind w:firstLine="567"/>
        <w:jc w:val="both"/>
        <w:rPr>
          <w:rFonts w:ascii="Myriad Pro" w:eastAsia="Calibri" w:hAnsi="Myriad Pro" w:cs="Times New Roman"/>
          <w:sz w:val="26"/>
          <w:szCs w:val="26"/>
        </w:rPr>
      </w:pPr>
      <w:r w:rsidRPr="00746EFC">
        <w:rPr>
          <w:rFonts w:ascii="Myriad Pro" w:eastAsia="Calibri" w:hAnsi="Myriad Pro" w:cs="Times New Roman"/>
          <w:sz w:val="26"/>
          <w:szCs w:val="26"/>
        </w:rPr>
        <w:t xml:space="preserve">Величина фактического объема потерь электрической энергии в сетях в 2015 году составляет 260,89 млн. </w:t>
      </w:r>
      <w:proofErr w:type="spellStart"/>
      <w:r w:rsidRPr="00746EFC">
        <w:rPr>
          <w:rFonts w:ascii="Myriad Pro" w:eastAsia="Calibri" w:hAnsi="Myriad Pro" w:cs="Times New Roman"/>
          <w:sz w:val="26"/>
          <w:szCs w:val="26"/>
        </w:rPr>
        <w:t>кВт·ч</w:t>
      </w:r>
      <w:proofErr w:type="spellEnd"/>
      <w:r w:rsidRPr="00746EFC">
        <w:rPr>
          <w:rFonts w:ascii="Myriad Pro" w:eastAsia="Calibri" w:hAnsi="Myriad Pro" w:cs="Times New Roman"/>
          <w:sz w:val="26"/>
          <w:szCs w:val="26"/>
        </w:rPr>
        <w:t>.</w:t>
      </w:r>
    </w:p>
    <w:p w14:paraId="5224D206" w14:textId="77777777" w:rsidR="00271528" w:rsidRPr="00746EFC" w:rsidRDefault="00271528" w:rsidP="005E752C">
      <w:pPr>
        <w:spacing w:after="0" w:line="360" w:lineRule="auto"/>
        <w:ind w:firstLine="567"/>
        <w:jc w:val="both"/>
        <w:rPr>
          <w:rFonts w:ascii="Myriad Pro" w:eastAsia="Calibri" w:hAnsi="Myriad Pro" w:cs="Times New Roman"/>
          <w:sz w:val="26"/>
          <w:szCs w:val="26"/>
        </w:rPr>
      </w:pPr>
      <w:r w:rsidRPr="00746EFC">
        <w:rPr>
          <w:rFonts w:ascii="Myriad Pro" w:eastAsia="Calibri" w:hAnsi="Myriad Pro" w:cs="Times New Roman"/>
          <w:sz w:val="26"/>
          <w:szCs w:val="26"/>
        </w:rPr>
        <w:t>ЭП</w:t>
      </w:r>
      <w:r w:rsidRPr="00746EFC">
        <w:rPr>
          <w:rFonts w:ascii="Myriad Pro" w:eastAsia="Calibri" w:hAnsi="Myriad Pro" w:cs="Times New Roman"/>
          <w:sz w:val="26"/>
          <w:szCs w:val="26"/>
          <w:vertAlign w:val="subscript"/>
        </w:rPr>
        <w:t>2015</w:t>
      </w:r>
      <w:r w:rsidRPr="00746EFC">
        <w:rPr>
          <w:rFonts w:ascii="Myriad Pro" w:eastAsia="Calibri" w:hAnsi="Myriad Pro" w:cs="Times New Roman"/>
          <w:sz w:val="26"/>
          <w:szCs w:val="26"/>
        </w:rPr>
        <w:t xml:space="preserve"> = (5 963,28 * 4,52 % – 260,89) * 1 704,59 = 14 745,14 тыс. руб.</w:t>
      </w:r>
    </w:p>
    <w:p w14:paraId="699A22BE" w14:textId="77777777" w:rsidR="00271528" w:rsidRPr="00746EFC" w:rsidRDefault="00271528" w:rsidP="005E752C">
      <w:pPr>
        <w:spacing w:after="0" w:line="360" w:lineRule="auto"/>
        <w:ind w:firstLine="567"/>
        <w:jc w:val="both"/>
        <w:rPr>
          <w:rFonts w:ascii="Myriad Pro" w:eastAsia="Calibri" w:hAnsi="Myriad Pro" w:cs="Times New Roman"/>
          <w:sz w:val="26"/>
          <w:szCs w:val="26"/>
        </w:rPr>
      </w:pPr>
      <w:r w:rsidRPr="00746EFC">
        <w:rPr>
          <w:rFonts w:ascii="Myriad Pro" w:eastAsia="Calibri" w:hAnsi="Myriad Pro" w:cs="Times New Roman"/>
          <w:sz w:val="26"/>
          <w:szCs w:val="26"/>
        </w:rPr>
        <w:t xml:space="preserve">Величина фактического объема отпуска в сеть в 2016 году составляет 6 108,50 млн. </w:t>
      </w:r>
      <w:proofErr w:type="spellStart"/>
      <w:r w:rsidRPr="00746EFC">
        <w:rPr>
          <w:rFonts w:ascii="Myriad Pro" w:eastAsia="Calibri" w:hAnsi="Myriad Pro" w:cs="Times New Roman"/>
          <w:sz w:val="26"/>
          <w:szCs w:val="26"/>
        </w:rPr>
        <w:t>кВт·ч</w:t>
      </w:r>
      <w:proofErr w:type="spellEnd"/>
      <w:r w:rsidRPr="00746EFC">
        <w:rPr>
          <w:rFonts w:ascii="Myriad Pro" w:eastAsia="Calibri" w:hAnsi="Myriad Pro" w:cs="Times New Roman"/>
          <w:sz w:val="26"/>
          <w:szCs w:val="26"/>
        </w:rPr>
        <w:t>.</w:t>
      </w:r>
    </w:p>
    <w:p w14:paraId="5933C8CF" w14:textId="77777777" w:rsidR="00271528" w:rsidRPr="00746EFC" w:rsidRDefault="00271528" w:rsidP="005E752C">
      <w:pPr>
        <w:spacing w:after="0" w:line="360" w:lineRule="auto"/>
        <w:ind w:firstLine="567"/>
        <w:jc w:val="both"/>
        <w:rPr>
          <w:rFonts w:ascii="Myriad Pro" w:eastAsia="Calibri" w:hAnsi="Myriad Pro" w:cs="Times New Roman"/>
          <w:sz w:val="26"/>
          <w:szCs w:val="26"/>
        </w:rPr>
      </w:pPr>
      <w:r w:rsidRPr="00746EFC">
        <w:rPr>
          <w:rFonts w:ascii="Myriad Pro" w:eastAsia="Calibri" w:hAnsi="Myriad Pro" w:cs="Times New Roman"/>
          <w:sz w:val="26"/>
          <w:szCs w:val="26"/>
        </w:rPr>
        <w:lastRenderedPageBreak/>
        <w:t xml:space="preserve">Величина фактического объема потерь электрической энергии в сетях в 2016 году составляет 261,81 млн. </w:t>
      </w:r>
      <w:proofErr w:type="spellStart"/>
      <w:r w:rsidRPr="00746EFC">
        <w:rPr>
          <w:rFonts w:ascii="Myriad Pro" w:eastAsia="Calibri" w:hAnsi="Myriad Pro" w:cs="Times New Roman"/>
          <w:sz w:val="26"/>
          <w:szCs w:val="26"/>
        </w:rPr>
        <w:t>кВт·ч</w:t>
      </w:r>
      <w:proofErr w:type="spellEnd"/>
      <w:r w:rsidRPr="00746EFC">
        <w:rPr>
          <w:rFonts w:ascii="Myriad Pro" w:eastAsia="Calibri" w:hAnsi="Myriad Pro" w:cs="Times New Roman"/>
          <w:sz w:val="26"/>
          <w:szCs w:val="26"/>
        </w:rPr>
        <w:t>.</w:t>
      </w:r>
    </w:p>
    <w:p w14:paraId="32AB9BB8" w14:textId="77777777" w:rsidR="00271528" w:rsidRPr="00746EFC" w:rsidRDefault="00271528" w:rsidP="005E752C">
      <w:pPr>
        <w:spacing w:after="0" w:line="360" w:lineRule="auto"/>
        <w:ind w:firstLine="567"/>
        <w:jc w:val="both"/>
        <w:rPr>
          <w:rFonts w:ascii="Myriad Pro" w:eastAsia="Calibri" w:hAnsi="Myriad Pro" w:cs="Times New Roman"/>
          <w:sz w:val="26"/>
          <w:szCs w:val="26"/>
        </w:rPr>
      </w:pPr>
      <w:r w:rsidRPr="00746EFC">
        <w:rPr>
          <w:rFonts w:ascii="Myriad Pro" w:eastAsia="Calibri" w:hAnsi="Myriad Pro" w:cs="Times New Roman"/>
          <w:sz w:val="26"/>
          <w:szCs w:val="26"/>
        </w:rPr>
        <w:t>ЭП</w:t>
      </w:r>
      <w:r w:rsidRPr="00746EFC">
        <w:rPr>
          <w:rFonts w:ascii="Myriad Pro" w:eastAsia="Calibri" w:hAnsi="Myriad Pro" w:cs="Times New Roman"/>
          <w:sz w:val="26"/>
          <w:szCs w:val="26"/>
          <w:vertAlign w:val="subscript"/>
        </w:rPr>
        <w:t>2016</w:t>
      </w:r>
      <w:r w:rsidRPr="00746EFC">
        <w:rPr>
          <w:rFonts w:ascii="Myriad Pro" w:eastAsia="Calibri" w:hAnsi="Myriad Pro" w:cs="Times New Roman"/>
          <w:sz w:val="26"/>
          <w:szCs w:val="26"/>
        </w:rPr>
        <w:t xml:space="preserve"> = (6 108,50 * 4,52 % – 261,81) * 2 036,31 = 29 107,42 тыс. руб.</w:t>
      </w:r>
    </w:p>
    <w:p w14:paraId="7C81B89B" w14:textId="77777777" w:rsidR="00271528" w:rsidRPr="00746EFC" w:rsidRDefault="00271528" w:rsidP="005E752C">
      <w:pPr>
        <w:spacing w:after="0" w:line="360" w:lineRule="auto"/>
        <w:ind w:firstLine="567"/>
        <w:jc w:val="both"/>
        <w:rPr>
          <w:rFonts w:ascii="Myriad Pro" w:eastAsia="Calibri" w:hAnsi="Myriad Pro" w:cs="Times New Roman"/>
          <w:sz w:val="26"/>
          <w:szCs w:val="26"/>
        </w:rPr>
      </w:pPr>
      <w:r w:rsidRPr="00746EFC">
        <w:rPr>
          <w:rFonts w:ascii="Myriad Pro" w:eastAsia="Calibri" w:hAnsi="Myriad Pro" w:cs="Times New Roman"/>
          <w:sz w:val="26"/>
          <w:szCs w:val="26"/>
        </w:rPr>
        <w:t xml:space="preserve">Величина фактического объема отпуска в сеть в 2017 году составляет 4 813,51 млн. </w:t>
      </w:r>
      <w:proofErr w:type="spellStart"/>
      <w:r w:rsidRPr="00746EFC">
        <w:rPr>
          <w:rFonts w:ascii="Myriad Pro" w:eastAsia="Calibri" w:hAnsi="Myriad Pro" w:cs="Times New Roman"/>
          <w:sz w:val="26"/>
          <w:szCs w:val="26"/>
        </w:rPr>
        <w:t>кВт·ч</w:t>
      </w:r>
      <w:proofErr w:type="spellEnd"/>
      <w:r w:rsidRPr="00746EFC">
        <w:rPr>
          <w:rFonts w:ascii="Myriad Pro" w:eastAsia="Calibri" w:hAnsi="Myriad Pro" w:cs="Times New Roman"/>
          <w:sz w:val="26"/>
          <w:szCs w:val="26"/>
        </w:rPr>
        <w:t>.</w:t>
      </w:r>
    </w:p>
    <w:p w14:paraId="17941F8D" w14:textId="77777777" w:rsidR="00271528" w:rsidRPr="00746EFC" w:rsidRDefault="00271528" w:rsidP="005E752C">
      <w:pPr>
        <w:spacing w:after="0" w:line="360" w:lineRule="auto"/>
        <w:ind w:firstLine="567"/>
        <w:jc w:val="both"/>
        <w:rPr>
          <w:rFonts w:ascii="Myriad Pro" w:eastAsia="Calibri" w:hAnsi="Myriad Pro" w:cs="Times New Roman"/>
          <w:sz w:val="26"/>
          <w:szCs w:val="26"/>
        </w:rPr>
      </w:pPr>
      <w:r w:rsidRPr="00746EFC">
        <w:rPr>
          <w:rFonts w:ascii="Myriad Pro" w:eastAsia="Calibri" w:hAnsi="Myriad Pro" w:cs="Times New Roman"/>
          <w:sz w:val="26"/>
          <w:szCs w:val="26"/>
        </w:rPr>
        <w:t xml:space="preserve">Величина фактического объема потерь электрической энергии в сетях в 2017 году составляет 247,07 млн. </w:t>
      </w:r>
      <w:proofErr w:type="spellStart"/>
      <w:r w:rsidRPr="00746EFC">
        <w:rPr>
          <w:rFonts w:ascii="Myriad Pro" w:eastAsia="Calibri" w:hAnsi="Myriad Pro" w:cs="Times New Roman"/>
          <w:sz w:val="26"/>
          <w:szCs w:val="26"/>
        </w:rPr>
        <w:t>кВт·ч</w:t>
      </w:r>
      <w:proofErr w:type="spellEnd"/>
      <w:r w:rsidRPr="00746EFC">
        <w:rPr>
          <w:rFonts w:ascii="Myriad Pro" w:eastAsia="Calibri" w:hAnsi="Myriad Pro" w:cs="Times New Roman"/>
          <w:sz w:val="26"/>
          <w:szCs w:val="26"/>
        </w:rPr>
        <w:t>.</w:t>
      </w:r>
    </w:p>
    <w:p w14:paraId="288B26D6" w14:textId="77777777" w:rsidR="00271528" w:rsidRPr="00746EFC" w:rsidRDefault="00271528" w:rsidP="005E752C">
      <w:pPr>
        <w:spacing w:after="0" w:line="360" w:lineRule="auto"/>
        <w:ind w:firstLine="567"/>
        <w:jc w:val="both"/>
        <w:rPr>
          <w:rFonts w:ascii="Myriad Pro" w:eastAsia="Calibri" w:hAnsi="Myriad Pro" w:cs="Times New Roman"/>
          <w:sz w:val="26"/>
          <w:szCs w:val="26"/>
        </w:rPr>
      </w:pPr>
      <w:r w:rsidRPr="00746EFC">
        <w:rPr>
          <w:rFonts w:ascii="Myriad Pro" w:eastAsia="Calibri" w:hAnsi="Myriad Pro" w:cs="Times New Roman"/>
          <w:sz w:val="26"/>
          <w:szCs w:val="26"/>
        </w:rPr>
        <w:t>ЭП</w:t>
      </w:r>
      <w:r w:rsidRPr="00746EFC">
        <w:rPr>
          <w:rFonts w:ascii="Myriad Pro" w:eastAsia="Calibri" w:hAnsi="Myriad Pro" w:cs="Times New Roman"/>
          <w:sz w:val="26"/>
          <w:szCs w:val="26"/>
          <w:vertAlign w:val="subscript"/>
        </w:rPr>
        <w:t>2017</w:t>
      </w:r>
      <w:r w:rsidRPr="00746EFC">
        <w:rPr>
          <w:rFonts w:ascii="Myriad Pro" w:eastAsia="Calibri" w:hAnsi="Myriad Pro" w:cs="Times New Roman"/>
          <w:sz w:val="26"/>
          <w:szCs w:val="26"/>
        </w:rPr>
        <w:t xml:space="preserve"> = (4 813,51* 6,74 % – 247,07) * 1 939,03 = 150 004,47 тыс. руб.</w:t>
      </w:r>
    </w:p>
    <w:p w14:paraId="7D5DA592" w14:textId="77777777" w:rsidR="00271528" w:rsidRPr="00746EFC" w:rsidRDefault="00271528" w:rsidP="005E752C">
      <w:pPr>
        <w:spacing w:after="0" w:line="360" w:lineRule="auto"/>
        <w:ind w:firstLine="567"/>
        <w:jc w:val="both"/>
        <w:rPr>
          <w:rFonts w:ascii="Myriad Pro" w:eastAsia="Calibri" w:hAnsi="Myriad Pro" w:cs="Times New Roman"/>
          <w:sz w:val="26"/>
          <w:szCs w:val="26"/>
        </w:rPr>
      </w:pPr>
    </w:p>
    <w:p w14:paraId="0CA5DD56" w14:textId="77777777" w:rsidR="00271528" w:rsidRPr="00746EFC" w:rsidRDefault="00271528" w:rsidP="005E752C">
      <w:pPr>
        <w:spacing w:after="0" w:line="360" w:lineRule="auto"/>
        <w:ind w:firstLine="567"/>
        <w:jc w:val="both"/>
        <w:rPr>
          <w:rFonts w:ascii="Myriad Pro" w:eastAsia="Calibri" w:hAnsi="Myriad Pro" w:cs="Times New Roman"/>
          <w:sz w:val="26"/>
          <w:szCs w:val="26"/>
        </w:rPr>
      </w:pPr>
      <w:r w:rsidRPr="00746EFC">
        <w:rPr>
          <w:rFonts w:ascii="Myriad Pro" w:eastAsia="Calibri" w:hAnsi="Myriad Pro" w:cs="Times New Roman"/>
          <w:sz w:val="26"/>
          <w:szCs w:val="26"/>
        </w:rPr>
        <w:t>Соответственно величина экономии от снижения объема технологических потерь электрической энергии на 2018 год составит:</w:t>
      </w:r>
    </w:p>
    <w:p w14:paraId="5228D321" w14:textId="77777777" w:rsidR="00271528" w:rsidRPr="00746EFC" w:rsidRDefault="00271528" w:rsidP="005E752C">
      <w:pPr>
        <w:spacing w:after="0" w:line="360" w:lineRule="auto"/>
        <w:ind w:firstLine="567"/>
        <w:jc w:val="both"/>
        <w:rPr>
          <w:rFonts w:ascii="Myriad Pro" w:eastAsia="Calibri" w:hAnsi="Myriad Pro" w:cs="Times New Roman"/>
          <w:sz w:val="26"/>
          <w:szCs w:val="26"/>
        </w:rPr>
      </w:pPr>
      <w:r w:rsidRPr="00746EFC">
        <w:rPr>
          <w:rFonts w:ascii="Myriad Pro" w:eastAsia="Calibri" w:hAnsi="Myriad Pro" w:cs="Times New Roman"/>
          <w:sz w:val="26"/>
          <w:szCs w:val="26"/>
        </w:rPr>
        <w:t>∆ЭП</w:t>
      </w:r>
      <w:r w:rsidRPr="00746EFC">
        <w:rPr>
          <w:rFonts w:ascii="Myriad Pro" w:eastAsia="Calibri" w:hAnsi="Myriad Pro" w:cs="Times New Roman"/>
          <w:sz w:val="26"/>
          <w:szCs w:val="26"/>
          <w:vertAlign w:val="subscript"/>
        </w:rPr>
        <w:t>2019</w:t>
      </w:r>
      <w:r w:rsidRPr="00746EFC">
        <w:rPr>
          <w:rFonts w:ascii="Myriad Pro" w:eastAsia="Calibri" w:hAnsi="Myriad Pro" w:cs="Times New Roman"/>
          <w:sz w:val="26"/>
          <w:szCs w:val="26"/>
        </w:rPr>
        <w:t xml:space="preserve"> = (ЭП</w:t>
      </w:r>
      <w:r w:rsidRPr="00746EFC">
        <w:rPr>
          <w:rFonts w:ascii="Myriad Pro" w:eastAsia="Calibri" w:hAnsi="Myriad Pro" w:cs="Times New Roman"/>
          <w:sz w:val="26"/>
          <w:szCs w:val="26"/>
          <w:vertAlign w:val="subscript"/>
        </w:rPr>
        <w:t>2017</w:t>
      </w:r>
      <w:r w:rsidRPr="00746EFC">
        <w:rPr>
          <w:rFonts w:ascii="Myriad Pro" w:eastAsia="Calibri" w:hAnsi="Myriad Pro" w:cs="Times New Roman"/>
          <w:sz w:val="26"/>
          <w:szCs w:val="26"/>
        </w:rPr>
        <w:t xml:space="preserve"> * (1+ ИПЦ</w:t>
      </w:r>
      <w:r w:rsidRPr="00746EFC">
        <w:rPr>
          <w:rFonts w:ascii="Myriad Pro" w:eastAsia="Calibri" w:hAnsi="Myriad Pro" w:cs="Times New Roman"/>
          <w:sz w:val="26"/>
          <w:szCs w:val="26"/>
          <w:vertAlign w:val="subscript"/>
        </w:rPr>
        <w:t>2019</w:t>
      </w:r>
      <w:r w:rsidRPr="00746EFC">
        <w:rPr>
          <w:rFonts w:ascii="Myriad Pro" w:eastAsia="Calibri" w:hAnsi="Myriad Pro" w:cs="Times New Roman"/>
          <w:sz w:val="26"/>
          <w:szCs w:val="26"/>
        </w:rPr>
        <w:t>)*(1+ ИПЦ</w:t>
      </w:r>
      <w:r w:rsidRPr="00746EFC">
        <w:rPr>
          <w:rFonts w:ascii="Myriad Pro" w:eastAsia="Calibri" w:hAnsi="Myriad Pro" w:cs="Times New Roman"/>
          <w:sz w:val="26"/>
          <w:szCs w:val="26"/>
          <w:vertAlign w:val="subscript"/>
        </w:rPr>
        <w:t>2018</w:t>
      </w:r>
      <w:r w:rsidRPr="00746EFC">
        <w:rPr>
          <w:rFonts w:ascii="Myriad Pro" w:eastAsia="Calibri" w:hAnsi="Myriad Pro" w:cs="Times New Roman"/>
          <w:sz w:val="26"/>
          <w:szCs w:val="26"/>
        </w:rPr>
        <w:t>) + ЭП</w:t>
      </w:r>
      <w:r w:rsidRPr="00746EFC">
        <w:rPr>
          <w:rFonts w:ascii="Myriad Pro" w:eastAsia="Calibri" w:hAnsi="Myriad Pro" w:cs="Times New Roman"/>
          <w:sz w:val="26"/>
          <w:szCs w:val="26"/>
          <w:vertAlign w:val="subscript"/>
        </w:rPr>
        <w:t>2016</w:t>
      </w:r>
      <w:r w:rsidRPr="00746EFC">
        <w:rPr>
          <w:rFonts w:ascii="Myriad Pro" w:eastAsia="Calibri" w:hAnsi="Myriad Pro" w:cs="Times New Roman"/>
          <w:sz w:val="26"/>
          <w:szCs w:val="26"/>
        </w:rPr>
        <w:t xml:space="preserve"> * (1+ИПЦ</w:t>
      </w:r>
      <w:r w:rsidRPr="00746EFC">
        <w:rPr>
          <w:rFonts w:ascii="Myriad Pro" w:eastAsia="Calibri" w:hAnsi="Myriad Pro" w:cs="Times New Roman"/>
          <w:sz w:val="26"/>
          <w:szCs w:val="26"/>
          <w:vertAlign w:val="subscript"/>
        </w:rPr>
        <w:t>2019</w:t>
      </w:r>
      <w:r w:rsidRPr="00746EFC">
        <w:rPr>
          <w:rFonts w:ascii="Myriad Pro" w:eastAsia="Calibri" w:hAnsi="Myriad Pro" w:cs="Times New Roman"/>
          <w:sz w:val="26"/>
          <w:szCs w:val="26"/>
        </w:rPr>
        <w:t>)*(1+ИПЦ</w:t>
      </w:r>
      <w:r w:rsidRPr="00746EFC">
        <w:rPr>
          <w:rFonts w:ascii="Myriad Pro" w:eastAsia="Calibri" w:hAnsi="Myriad Pro" w:cs="Times New Roman"/>
          <w:sz w:val="26"/>
          <w:szCs w:val="26"/>
          <w:vertAlign w:val="subscript"/>
        </w:rPr>
        <w:t>2018</w:t>
      </w:r>
      <w:r w:rsidRPr="00746EFC">
        <w:rPr>
          <w:rFonts w:ascii="Myriad Pro" w:eastAsia="Calibri" w:hAnsi="Myriad Pro" w:cs="Times New Roman"/>
          <w:sz w:val="26"/>
          <w:szCs w:val="26"/>
        </w:rPr>
        <w:t>) *(1+ИПЦ</w:t>
      </w:r>
      <w:r w:rsidRPr="00746EFC">
        <w:rPr>
          <w:rFonts w:ascii="Myriad Pro" w:eastAsia="Calibri" w:hAnsi="Myriad Pro" w:cs="Times New Roman"/>
          <w:sz w:val="26"/>
          <w:szCs w:val="26"/>
          <w:vertAlign w:val="subscript"/>
        </w:rPr>
        <w:t>2017</w:t>
      </w:r>
      <w:r w:rsidRPr="00746EFC">
        <w:rPr>
          <w:rFonts w:ascii="Myriad Pro" w:eastAsia="Calibri" w:hAnsi="Myriad Pro" w:cs="Times New Roman"/>
          <w:sz w:val="26"/>
          <w:szCs w:val="26"/>
        </w:rPr>
        <w:t>) + ЭП</w:t>
      </w:r>
      <w:r w:rsidRPr="00746EFC">
        <w:rPr>
          <w:rFonts w:ascii="Myriad Pro" w:eastAsia="Calibri" w:hAnsi="Myriad Pro" w:cs="Times New Roman"/>
          <w:sz w:val="26"/>
          <w:szCs w:val="26"/>
          <w:vertAlign w:val="subscript"/>
        </w:rPr>
        <w:t>2015</w:t>
      </w:r>
      <w:r w:rsidRPr="00746EFC">
        <w:rPr>
          <w:rFonts w:ascii="Myriad Pro" w:eastAsia="Calibri" w:hAnsi="Myriad Pro" w:cs="Times New Roman"/>
          <w:sz w:val="26"/>
          <w:szCs w:val="26"/>
        </w:rPr>
        <w:t xml:space="preserve"> * (1+ ИПЦ</w:t>
      </w:r>
      <w:r w:rsidRPr="00746EFC">
        <w:rPr>
          <w:rFonts w:ascii="Myriad Pro" w:eastAsia="Calibri" w:hAnsi="Myriad Pro" w:cs="Times New Roman"/>
          <w:sz w:val="26"/>
          <w:szCs w:val="26"/>
          <w:vertAlign w:val="subscript"/>
        </w:rPr>
        <w:t>2019</w:t>
      </w:r>
      <w:r w:rsidRPr="00746EFC">
        <w:rPr>
          <w:rFonts w:ascii="Myriad Pro" w:eastAsia="Calibri" w:hAnsi="Myriad Pro" w:cs="Times New Roman"/>
          <w:sz w:val="26"/>
          <w:szCs w:val="26"/>
        </w:rPr>
        <w:t>)*(1+ ИПЦ</w:t>
      </w:r>
      <w:r w:rsidRPr="00746EFC">
        <w:rPr>
          <w:rFonts w:ascii="Myriad Pro" w:eastAsia="Calibri" w:hAnsi="Myriad Pro" w:cs="Times New Roman"/>
          <w:sz w:val="26"/>
          <w:szCs w:val="26"/>
          <w:vertAlign w:val="subscript"/>
        </w:rPr>
        <w:t>2018</w:t>
      </w:r>
      <w:r w:rsidRPr="00746EFC">
        <w:rPr>
          <w:rFonts w:ascii="Myriad Pro" w:eastAsia="Calibri" w:hAnsi="Myriad Pro" w:cs="Times New Roman"/>
          <w:sz w:val="26"/>
          <w:szCs w:val="26"/>
        </w:rPr>
        <w:t>) *(1+ ИПЦ</w:t>
      </w:r>
      <w:r w:rsidRPr="00746EFC">
        <w:rPr>
          <w:rFonts w:ascii="Myriad Pro" w:eastAsia="Calibri" w:hAnsi="Myriad Pro" w:cs="Times New Roman"/>
          <w:sz w:val="26"/>
          <w:szCs w:val="26"/>
          <w:vertAlign w:val="subscript"/>
        </w:rPr>
        <w:t>2017</w:t>
      </w:r>
      <w:r w:rsidRPr="00746EFC">
        <w:rPr>
          <w:rFonts w:ascii="Myriad Pro" w:eastAsia="Calibri" w:hAnsi="Myriad Pro" w:cs="Times New Roman"/>
          <w:sz w:val="26"/>
          <w:szCs w:val="26"/>
        </w:rPr>
        <w:t>) *(1+ ИПЦ</w:t>
      </w:r>
      <w:r w:rsidRPr="00746EFC">
        <w:rPr>
          <w:rFonts w:ascii="Myriad Pro" w:eastAsia="Calibri" w:hAnsi="Myriad Pro" w:cs="Times New Roman"/>
          <w:sz w:val="26"/>
          <w:szCs w:val="26"/>
          <w:vertAlign w:val="subscript"/>
        </w:rPr>
        <w:t>2016</w:t>
      </w:r>
      <w:r w:rsidRPr="00746EFC">
        <w:rPr>
          <w:rFonts w:ascii="Myriad Pro" w:eastAsia="Calibri" w:hAnsi="Myriad Pro" w:cs="Times New Roman"/>
          <w:sz w:val="26"/>
          <w:szCs w:val="26"/>
        </w:rPr>
        <w:t xml:space="preserve">)) / 4 </w:t>
      </w:r>
    </w:p>
    <w:p w14:paraId="03387D3F" w14:textId="77777777" w:rsidR="00271528" w:rsidRPr="00746EFC" w:rsidRDefault="00271528" w:rsidP="005E752C">
      <w:pPr>
        <w:spacing w:after="0" w:line="360" w:lineRule="auto"/>
        <w:ind w:firstLine="567"/>
        <w:jc w:val="both"/>
        <w:rPr>
          <w:rFonts w:ascii="Myriad Pro" w:eastAsia="Calibri" w:hAnsi="Myriad Pro" w:cs="Times New Roman"/>
          <w:sz w:val="26"/>
          <w:szCs w:val="26"/>
        </w:rPr>
      </w:pPr>
      <w:r w:rsidRPr="00746EFC">
        <w:rPr>
          <w:rFonts w:ascii="Myriad Pro" w:eastAsia="Calibri" w:hAnsi="Myriad Pro" w:cs="Times New Roman"/>
          <w:sz w:val="26"/>
          <w:szCs w:val="26"/>
        </w:rPr>
        <w:t>∆ЭП</w:t>
      </w:r>
      <w:r w:rsidRPr="00746EFC">
        <w:rPr>
          <w:rFonts w:ascii="Myriad Pro" w:eastAsia="Calibri" w:hAnsi="Myriad Pro" w:cs="Times New Roman"/>
          <w:sz w:val="26"/>
          <w:szCs w:val="26"/>
          <w:vertAlign w:val="subscript"/>
        </w:rPr>
        <w:t>2019</w:t>
      </w:r>
      <w:r w:rsidRPr="00746EFC">
        <w:rPr>
          <w:rFonts w:ascii="Myriad Pro" w:eastAsia="Calibri" w:hAnsi="Myriad Pro" w:cs="Times New Roman"/>
          <w:sz w:val="26"/>
          <w:szCs w:val="26"/>
        </w:rPr>
        <w:t xml:space="preserve"> = (150 004,47 *(1+4,6%)*(1+2,7%) + 29 107,42*(1+4,6%)*(1+2,7%) *(1+3,7%) + 150 004,47 *(1+4,6%)*(1+2,7%) *(1+3,7%)*(1+7,1%)) / 4 = 52 789,65 тыс. руб.</w:t>
      </w:r>
    </w:p>
    <w:p w14:paraId="29298EB6" w14:textId="77777777" w:rsidR="00271528" w:rsidRPr="00746EFC" w:rsidRDefault="00271528" w:rsidP="005E752C">
      <w:pPr>
        <w:spacing w:after="0" w:line="360" w:lineRule="auto"/>
        <w:ind w:firstLine="567"/>
        <w:jc w:val="both"/>
        <w:rPr>
          <w:rFonts w:ascii="Myriad Pro" w:eastAsia="Calibri" w:hAnsi="Myriad Pro" w:cs="Times New Roman"/>
          <w:sz w:val="26"/>
          <w:szCs w:val="26"/>
        </w:rPr>
      </w:pPr>
    </w:p>
    <w:p w14:paraId="3A54B822" w14:textId="77777777" w:rsidR="00271528" w:rsidRPr="00746EFC" w:rsidRDefault="00271528" w:rsidP="005E752C">
      <w:pPr>
        <w:spacing w:after="0" w:line="360" w:lineRule="auto"/>
        <w:contextualSpacing/>
        <w:jc w:val="both"/>
        <w:rPr>
          <w:rFonts w:ascii="Myriad Pro" w:eastAsia="Calibri" w:hAnsi="Myriad Pro" w:cs="Times New Roman"/>
          <w:b/>
          <w:sz w:val="26"/>
          <w:szCs w:val="26"/>
        </w:rPr>
      </w:pPr>
      <w:r w:rsidRPr="00746EFC">
        <w:rPr>
          <w:rFonts w:ascii="Myriad Pro" w:eastAsia="Calibri" w:hAnsi="Myriad Pro" w:cs="Times New Roman"/>
          <w:b/>
          <w:sz w:val="26"/>
          <w:szCs w:val="26"/>
        </w:rPr>
        <w:t>ПОЗИЦИЯ ИСПОЛНИТЕЛЯ</w:t>
      </w:r>
    </w:p>
    <w:p w14:paraId="5F28BCED" w14:textId="77777777" w:rsidR="00271528" w:rsidRPr="00746EFC" w:rsidRDefault="00271528" w:rsidP="005E752C">
      <w:pPr>
        <w:spacing w:after="0" w:line="360" w:lineRule="auto"/>
        <w:ind w:firstLine="567"/>
        <w:contextualSpacing/>
        <w:jc w:val="both"/>
        <w:rPr>
          <w:rFonts w:ascii="Myriad Pro" w:eastAsia="Calibri" w:hAnsi="Myriad Pro" w:cs="Times New Roman"/>
          <w:sz w:val="26"/>
          <w:szCs w:val="26"/>
        </w:rPr>
      </w:pPr>
      <w:r w:rsidRPr="00746EFC">
        <w:rPr>
          <w:rFonts w:ascii="Myriad Pro" w:eastAsia="Calibri" w:hAnsi="Myriad Pro" w:cs="Times New Roman"/>
          <w:sz w:val="26"/>
          <w:szCs w:val="26"/>
        </w:rPr>
        <w:t xml:space="preserve">По расчету филиала ПАО </w:t>
      </w:r>
      <w:r w:rsidR="00C16092" w:rsidRPr="00746EFC">
        <w:rPr>
          <w:rFonts w:ascii="Myriad Pro" w:eastAsia="Calibri" w:hAnsi="Myriad Pro" w:cs="Times New Roman"/>
          <w:sz w:val="26"/>
          <w:szCs w:val="26"/>
        </w:rPr>
        <w:t>«МРСК Северо-Запада»</w:t>
      </w:r>
      <w:r w:rsidRPr="00746EFC">
        <w:rPr>
          <w:rFonts w:ascii="Myriad Pro" w:eastAsia="Calibri" w:hAnsi="Myriad Pro" w:cs="Times New Roman"/>
          <w:sz w:val="26"/>
          <w:szCs w:val="26"/>
        </w:rPr>
        <w:t xml:space="preserve"> </w:t>
      </w:r>
      <w:r w:rsidR="00EE4D67" w:rsidRPr="00746EFC">
        <w:rPr>
          <w:rFonts w:ascii="Myriad Pro" w:eastAsia="Calibri" w:hAnsi="Myriad Pro" w:cs="Times New Roman"/>
          <w:sz w:val="26"/>
          <w:szCs w:val="26"/>
        </w:rPr>
        <w:t>«</w:t>
      </w:r>
      <w:r w:rsidRPr="00746EFC">
        <w:rPr>
          <w:rFonts w:ascii="Myriad Pro" w:eastAsia="Calibri" w:hAnsi="Myriad Pro" w:cs="Times New Roman"/>
          <w:sz w:val="26"/>
          <w:szCs w:val="26"/>
        </w:rPr>
        <w:t>Карелэнерго</w:t>
      </w:r>
      <w:r w:rsidR="00EE4D67" w:rsidRPr="00746EFC">
        <w:rPr>
          <w:rFonts w:ascii="Myriad Pro" w:eastAsia="Calibri" w:hAnsi="Myriad Pro" w:cs="Times New Roman"/>
          <w:sz w:val="26"/>
          <w:szCs w:val="26"/>
        </w:rPr>
        <w:t>»</w:t>
      </w:r>
      <w:r w:rsidRPr="00746EFC">
        <w:rPr>
          <w:rFonts w:ascii="Myriad Pro" w:eastAsia="Calibri" w:hAnsi="Myriad Pro" w:cs="Times New Roman"/>
          <w:sz w:val="26"/>
          <w:szCs w:val="26"/>
        </w:rPr>
        <w:t>, величина экономии от снижения объема технологических потерь электрической энергии на 2019 год по итогам 2015-2017 гг. составит 16 808,80 тыс. руб. По расчету ГК РК по ценам и тарифам - 52 789,65 тыс. руб. Расхождения обусловлены:</w:t>
      </w:r>
    </w:p>
    <w:p w14:paraId="38E4C25D" w14:textId="77777777" w:rsidR="00271528" w:rsidRPr="00746EFC" w:rsidRDefault="00271528" w:rsidP="005E752C">
      <w:pPr>
        <w:numPr>
          <w:ilvl w:val="0"/>
          <w:numId w:val="26"/>
        </w:numPr>
        <w:spacing w:after="0" w:line="360" w:lineRule="auto"/>
        <w:contextualSpacing/>
        <w:jc w:val="both"/>
        <w:rPr>
          <w:rFonts w:ascii="Myriad Pro" w:eastAsia="Calibri" w:hAnsi="Myriad Pro" w:cs="Times New Roman"/>
          <w:sz w:val="26"/>
          <w:szCs w:val="26"/>
        </w:rPr>
      </w:pPr>
      <w:r w:rsidRPr="00746EFC">
        <w:rPr>
          <w:rFonts w:ascii="Myriad Pro" w:eastAsia="Calibri" w:hAnsi="Myriad Pro" w:cs="Times New Roman"/>
          <w:sz w:val="26"/>
          <w:szCs w:val="26"/>
        </w:rPr>
        <w:t xml:space="preserve">применяемыми сторонами индексами ИПЦ: филиалом применены индексы ИПЦ на </w:t>
      </w:r>
      <w:smartTag w:uri="urn:schemas-microsoft-com:office:smarttags" w:element="metricconverter">
        <w:smartTagPr>
          <w:attr w:name="ProductID" w:val="2017 г"/>
        </w:smartTagPr>
        <w:r w:rsidRPr="00746EFC">
          <w:rPr>
            <w:rFonts w:ascii="Myriad Pro" w:eastAsia="Calibri" w:hAnsi="Myriad Pro" w:cs="Times New Roman"/>
            <w:sz w:val="26"/>
            <w:szCs w:val="26"/>
          </w:rPr>
          <w:t>2017 г</w:t>
        </w:r>
      </w:smartTag>
      <w:r w:rsidRPr="00746EFC">
        <w:rPr>
          <w:rFonts w:ascii="Myriad Pro" w:eastAsia="Calibri" w:hAnsi="Myriad Pro" w:cs="Times New Roman"/>
          <w:sz w:val="26"/>
          <w:szCs w:val="26"/>
        </w:rPr>
        <w:t xml:space="preserve">. в размере 3,9%, на 2018 и 2019 гг. – 4,0% ежегодно, ГК РК по ценам и тарифам применены индексы ИПЦ согласно Прогноза социально-экономического развития РФ на период до </w:t>
      </w:r>
      <w:smartTag w:uri="urn:schemas-microsoft-com:office:smarttags" w:element="metricconverter">
        <w:smartTagPr>
          <w:attr w:name="ProductID" w:val="2036 г"/>
        </w:smartTagPr>
        <w:r w:rsidRPr="00746EFC">
          <w:rPr>
            <w:rFonts w:ascii="Myriad Pro" w:eastAsia="Calibri" w:hAnsi="Myriad Pro" w:cs="Times New Roman"/>
            <w:sz w:val="26"/>
            <w:szCs w:val="26"/>
          </w:rPr>
          <w:t>2036 г</w:t>
        </w:r>
      </w:smartTag>
      <w:r w:rsidRPr="00746EFC">
        <w:rPr>
          <w:rFonts w:ascii="Myriad Pro" w:eastAsia="Calibri" w:hAnsi="Myriad Pro" w:cs="Times New Roman"/>
          <w:sz w:val="26"/>
          <w:szCs w:val="26"/>
        </w:rPr>
        <w:t xml:space="preserve">. от 28.11.2018: на </w:t>
      </w:r>
      <w:smartTag w:uri="urn:schemas-microsoft-com:office:smarttags" w:element="metricconverter">
        <w:smartTagPr>
          <w:attr w:name="ProductID" w:val="2017 г"/>
        </w:smartTagPr>
        <w:r w:rsidRPr="00746EFC">
          <w:rPr>
            <w:rFonts w:ascii="Myriad Pro" w:eastAsia="Calibri" w:hAnsi="Myriad Pro" w:cs="Times New Roman"/>
            <w:sz w:val="26"/>
            <w:szCs w:val="26"/>
          </w:rPr>
          <w:t>2017 г</w:t>
        </w:r>
      </w:smartTag>
      <w:r w:rsidRPr="00746EFC">
        <w:rPr>
          <w:rFonts w:ascii="Myriad Pro" w:eastAsia="Calibri" w:hAnsi="Myriad Pro" w:cs="Times New Roman"/>
          <w:sz w:val="26"/>
          <w:szCs w:val="26"/>
        </w:rPr>
        <w:t xml:space="preserve">. в размере 3,7%, на </w:t>
      </w:r>
      <w:smartTag w:uri="urn:schemas-microsoft-com:office:smarttags" w:element="metricconverter">
        <w:smartTagPr>
          <w:attr w:name="ProductID" w:val="2018 г"/>
        </w:smartTagPr>
        <w:r w:rsidRPr="00746EFC">
          <w:rPr>
            <w:rFonts w:ascii="Myriad Pro" w:eastAsia="Calibri" w:hAnsi="Myriad Pro" w:cs="Times New Roman"/>
            <w:sz w:val="26"/>
            <w:szCs w:val="26"/>
          </w:rPr>
          <w:t>2018 г</w:t>
        </w:r>
      </w:smartTag>
      <w:r w:rsidRPr="00746EFC">
        <w:rPr>
          <w:rFonts w:ascii="Myriad Pro" w:eastAsia="Calibri" w:hAnsi="Myriad Pro" w:cs="Times New Roman"/>
          <w:sz w:val="26"/>
          <w:szCs w:val="26"/>
        </w:rPr>
        <w:t xml:space="preserve">. – 2,7%, </w:t>
      </w:r>
      <w:smartTag w:uri="urn:schemas-microsoft-com:office:smarttags" w:element="metricconverter">
        <w:smartTagPr>
          <w:attr w:name="ProductID" w:val="2019 г"/>
        </w:smartTagPr>
        <w:r w:rsidRPr="00746EFC">
          <w:rPr>
            <w:rFonts w:ascii="Myriad Pro" w:eastAsia="Calibri" w:hAnsi="Myriad Pro" w:cs="Times New Roman"/>
            <w:sz w:val="26"/>
            <w:szCs w:val="26"/>
          </w:rPr>
          <w:t>2019 г</w:t>
        </w:r>
      </w:smartTag>
      <w:r w:rsidRPr="00746EFC">
        <w:rPr>
          <w:rFonts w:ascii="Myriad Pro" w:eastAsia="Calibri" w:hAnsi="Myriad Pro" w:cs="Times New Roman"/>
          <w:sz w:val="26"/>
          <w:szCs w:val="26"/>
        </w:rPr>
        <w:t>. – 4,6%.</w:t>
      </w:r>
    </w:p>
    <w:p w14:paraId="3B0143B3" w14:textId="77777777" w:rsidR="00271528" w:rsidRPr="00746EFC" w:rsidRDefault="00271528" w:rsidP="005E752C">
      <w:pPr>
        <w:numPr>
          <w:ilvl w:val="0"/>
          <w:numId w:val="26"/>
        </w:numPr>
        <w:spacing w:after="0" w:line="360" w:lineRule="auto"/>
        <w:contextualSpacing/>
        <w:jc w:val="both"/>
        <w:rPr>
          <w:rFonts w:ascii="Myriad Pro" w:eastAsia="Calibri" w:hAnsi="Myriad Pro" w:cs="Times New Roman"/>
          <w:sz w:val="26"/>
          <w:szCs w:val="26"/>
        </w:rPr>
      </w:pPr>
      <w:r w:rsidRPr="00746EFC">
        <w:rPr>
          <w:rFonts w:ascii="Myriad Pro" w:eastAsia="Calibri" w:hAnsi="Myriad Pro" w:cs="Times New Roman"/>
          <w:sz w:val="26"/>
          <w:szCs w:val="26"/>
        </w:rPr>
        <w:t xml:space="preserve">фактическим объемом электрической энергии, поданной в сеть в 2017 году: филиалом принят в расчет объем 3 782,27 млн. </w:t>
      </w:r>
      <w:proofErr w:type="spellStart"/>
      <w:r w:rsidRPr="00746EFC">
        <w:rPr>
          <w:rFonts w:ascii="Myriad Pro" w:eastAsia="Calibri" w:hAnsi="Myriad Pro" w:cs="Times New Roman"/>
          <w:sz w:val="26"/>
          <w:szCs w:val="26"/>
        </w:rPr>
        <w:t>кВт·ч</w:t>
      </w:r>
      <w:proofErr w:type="spellEnd"/>
      <w:r w:rsidRPr="00746EFC">
        <w:rPr>
          <w:rFonts w:ascii="Myriad Pro" w:eastAsia="Calibri" w:hAnsi="Myriad Pro" w:cs="Times New Roman"/>
          <w:sz w:val="26"/>
          <w:szCs w:val="26"/>
        </w:rPr>
        <w:t xml:space="preserve">., экспертами - 4 813,51 млн. </w:t>
      </w:r>
      <w:proofErr w:type="spellStart"/>
      <w:r w:rsidRPr="00746EFC">
        <w:rPr>
          <w:rFonts w:ascii="Myriad Pro" w:eastAsia="Calibri" w:hAnsi="Myriad Pro" w:cs="Times New Roman"/>
          <w:sz w:val="26"/>
          <w:szCs w:val="26"/>
        </w:rPr>
        <w:t>кВт·ч</w:t>
      </w:r>
      <w:proofErr w:type="spellEnd"/>
      <w:r w:rsidRPr="00746EFC">
        <w:rPr>
          <w:rFonts w:ascii="Myriad Pro" w:eastAsia="Calibri" w:hAnsi="Myriad Pro" w:cs="Times New Roman"/>
          <w:sz w:val="26"/>
          <w:szCs w:val="26"/>
        </w:rPr>
        <w:t>.</w:t>
      </w:r>
    </w:p>
    <w:p w14:paraId="3A8F02AB" w14:textId="77777777" w:rsidR="00271528" w:rsidRPr="00746EFC" w:rsidRDefault="00271528" w:rsidP="005E752C">
      <w:pPr>
        <w:tabs>
          <w:tab w:val="num" w:pos="360"/>
        </w:tabs>
        <w:spacing w:after="0" w:line="360" w:lineRule="auto"/>
        <w:ind w:firstLine="567"/>
        <w:contextualSpacing/>
        <w:jc w:val="both"/>
        <w:rPr>
          <w:rFonts w:ascii="Myriad Pro" w:eastAsia="Calibri" w:hAnsi="Myriad Pro" w:cs="Times New Roman"/>
          <w:sz w:val="26"/>
          <w:szCs w:val="26"/>
        </w:rPr>
      </w:pPr>
      <w:r w:rsidRPr="00746EFC">
        <w:rPr>
          <w:rFonts w:ascii="Myriad Pro" w:eastAsia="Calibri" w:hAnsi="Myriad Pro" w:cs="Times New Roman"/>
          <w:sz w:val="26"/>
          <w:szCs w:val="26"/>
        </w:rPr>
        <w:lastRenderedPageBreak/>
        <w:t xml:space="preserve">В соответствии с представленной филиалом информацией фактический отпуск в сеть электрической энергии в 2017 году составил 4 813,51 млн. </w:t>
      </w:r>
      <w:proofErr w:type="spellStart"/>
      <w:r w:rsidRPr="00746EFC">
        <w:rPr>
          <w:rFonts w:ascii="Myriad Pro" w:eastAsia="Calibri" w:hAnsi="Myriad Pro" w:cs="Times New Roman"/>
          <w:sz w:val="26"/>
          <w:szCs w:val="26"/>
        </w:rPr>
        <w:t>кВт·ч</w:t>
      </w:r>
      <w:proofErr w:type="spellEnd"/>
      <w:r w:rsidRPr="00746EFC">
        <w:rPr>
          <w:rFonts w:ascii="Myriad Pro" w:eastAsia="Calibri" w:hAnsi="Myriad Pro" w:cs="Times New Roman"/>
          <w:sz w:val="26"/>
          <w:szCs w:val="26"/>
        </w:rPr>
        <w:t>. (форма 46-ЭЭ,</w:t>
      </w:r>
      <w:r w:rsidRPr="00746EFC">
        <w:rPr>
          <w:rFonts w:ascii="Myriad Pro" w:eastAsia="Calibri" w:hAnsi="Myriad Pro" w:cs="Times New Roman"/>
          <w:sz w:val="26"/>
          <w:szCs w:val="26"/>
        </w:rPr>
        <w:tab/>
        <w:t>форма 23-Н, таблица 1.4).</w:t>
      </w:r>
    </w:p>
    <w:p w14:paraId="1B662F64" w14:textId="77777777" w:rsidR="00271528" w:rsidRPr="00746EFC" w:rsidRDefault="00271528" w:rsidP="00D64492">
      <w:pPr>
        <w:pStyle w:val="afffc"/>
      </w:pPr>
      <w:r w:rsidRPr="00746EFC">
        <w:t>Данные о фактическом объеме отпущенной в сеть электрической энергии в 2015 и 2016 гг. (</w:t>
      </w:r>
      <w:r w:rsidRPr="00746EFC">
        <w:rPr>
          <w:i/>
        </w:rPr>
        <w:t xml:space="preserve">5 963,28 </w:t>
      </w:r>
      <w:proofErr w:type="spellStart"/>
      <w:r w:rsidRPr="00746EFC">
        <w:rPr>
          <w:i/>
        </w:rPr>
        <w:t>млн.кВт.ч</w:t>
      </w:r>
      <w:proofErr w:type="spellEnd"/>
      <w:r w:rsidRPr="00746EFC">
        <w:rPr>
          <w:i/>
        </w:rPr>
        <w:t xml:space="preserve">. и 6 108,50 </w:t>
      </w:r>
      <w:proofErr w:type="spellStart"/>
      <w:r w:rsidRPr="00746EFC">
        <w:rPr>
          <w:i/>
        </w:rPr>
        <w:t>млн.кВт.ч</w:t>
      </w:r>
      <w:proofErr w:type="spellEnd"/>
      <w:r w:rsidRPr="00746EFC">
        <w:rPr>
          <w:i/>
        </w:rPr>
        <w:t>., соответственно</w:t>
      </w:r>
      <w:r w:rsidRPr="00746EFC">
        <w:t xml:space="preserve">), принятые в расчет филиалом, соответствует </w:t>
      </w:r>
      <w:r w:rsidR="00D44E3B" w:rsidRPr="00746EFC">
        <w:t>информации, размещенной</w:t>
      </w:r>
      <w:r w:rsidRPr="00746EFC">
        <w:t xml:space="preserve"> на официальном сайте ПАО </w:t>
      </w:r>
      <w:r w:rsidR="00EE4D67" w:rsidRPr="00746EFC">
        <w:t>«</w:t>
      </w:r>
      <w:r w:rsidRPr="00746EFC">
        <w:t>МРСК Северо-Запада</w:t>
      </w:r>
      <w:r w:rsidR="00EE4D67" w:rsidRPr="00746EFC">
        <w:t>»</w:t>
      </w:r>
      <w:r w:rsidRPr="00746EFC">
        <w:t>: Главная страница</w:t>
      </w:r>
      <w:r w:rsidR="00EE4D67" w:rsidRPr="00746EFC">
        <w:t>»</w:t>
      </w:r>
      <w:r w:rsidRPr="00746EFC">
        <w:t xml:space="preserve"> Раскрытие информации</w:t>
      </w:r>
      <w:r w:rsidR="00EE4D67" w:rsidRPr="00746EFC">
        <w:t>»</w:t>
      </w:r>
      <w:r w:rsidRPr="00746EFC">
        <w:t xml:space="preserve"> Стандарт раскрытия информации субъектами оптового и розничного рынка электрической энергии</w:t>
      </w:r>
      <w:r w:rsidR="00EE4D67" w:rsidRPr="00746EFC">
        <w:t>»</w:t>
      </w:r>
      <w:r w:rsidRPr="00746EFC">
        <w:t xml:space="preserve"> Сетевая организация</w:t>
      </w:r>
      <w:r w:rsidR="00EE4D67" w:rsidRPr="00746EFC">
        <w:t>»</w:t>
      </w:r>
      <w:r w:rsidRPr="00746EFC">
        <w:t xml:space="preserve"> О балансе электрической энергии и мощности (http://www.mrsksevzap.ru/id_7balance).</w:t>
      </w:r>
    </w:p>
    <w:tbl>
      <w:tblPr>
        <w:tblStyle w:val="afffe"/>
        <w:tblW w:w="5000" w:type="pct"/>
        <w:tblLayout w:type="fixed"/>
        <w:tblLook w:val="04A0" w:firstRow="1" w:lastRow="0" w:firstColumn="1" w:lastColumn="0" w:noHBand="0" w:noVBand="1"/>
      </w:tblPr>
      <w:tblGrid>
        <w:gridCol w:w="3128"/>
        <w:gridCol w:w="2013"/>
        <w:gridCol w:w="2166"/>
        <w:gridCol w:w="2037"/>
      </w:tblGrid>
      <w:tr w:rsidR="00602123" w:rsidRPr="00E97074" w14:paraId="4FF8C674" w14:textId="77777777" w:rsidTr="008B31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A34DDEE" w14:textId="77777777" w:rsidR="00271528" w:rsidRPr="00E97074" w:rsidRDefault="00271528" w:rsidP="008853BE">
            <w:pPr>
              <w:jc w:val="center"/>
              <w:rPr>
                <w:rFonts w:eastAsia="Times New Roman" w:cs="Times New Roman"/>
                <w:b/>
                <w:bCs/>
                <w:sz w:val="20"/>
                <w:szCs w:val="20"/>
                <w:lang w:eastAsia="ru-RU"/>
              </w:rPr>
            </w:pPr>
            <w:r w:rsidRPr="00E97074">
              <w:rPr>
                <w:rFonts w:eastAsia="Times New Roman" w:cs="Times New Roman"/>
                <w:b/>
                <w:bCs/>
                <w:sz w:val="20"/>
                <w:szCs w:val="20"/>
                <w:lang w:eastAsia="ru-RU"/>
              </w:rPr>
              <w:t>Показатели</w:t>
            </w:r>
          </w:p>
        </w:tc>
        <w:tc>
          <w:tcPr>
            <w:tcW w:w="20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932BBB2" w14:textId="77777777" w:rsidR="00271528" w:rsidRPr="00E97074" w:rsidRDefault="00271528" w:rsidP="005E752C">
            <w:pPr>
              <w:cnfStyle w:val="100000000000" w:firstRow="1" w:lastRow="0" w:firstColumn="0" w:lastColumn="0" w:oddVBand="0" w:evenVBand="0" w:oddHBand="0" w:evenHBand="0" w:firstRowFirstColumn="0" w:firstRowLastColumn="0" w:lastRowFirstColumn="0" w:lastRowLastColumn="0"/>
              <w:rPr>
                <w:rFonts w:eastAsia="Times New Roman" w:cs="Times New Roman"/>
                <w:b/>
                <w:bCs/>
                <w:sz w:val="20"/>
                <w:szCs w:val="20"/>
                <w:lang w:eastAsia="ru-RU"/>
              </w:rPr>
            </w:pPr>
            <w:r w:rsidRPr="00E97074">
              <w:rPr>
                <w:rFonts w:eastAsia="Times New Roman" w:cs="Times New Roman"/>
                <w:b/>
                <w:bCs/>
                <w:sz w:val="20"/>
                <w:szCs w:val="20"/>
                <w:lang w:eastAsia="ru-RU"/>
              </w:rPr>
              <w:t>По расчету Филиала</w:t>
            </w:r>
          </w:p>
        </w:tc>
        <w:tc>
          <w:tcPr>
            <w:tcW w:w="21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A575309" w14:textId="77777777" w:rsidR="00271528" w:rsidRPr="00E97074" w:rsidRDefault="00271528" w:rsidP="008853BE">
            <w:pPr>
              <w:cnfStyle w:val="100000000000" w:firstRow="1" w:lastRow="0" w:firstColumn="0" w:lastColumn="0" w:oddVBand="0" w:evenVBand="0" w:oddHBand="0" w:evenHBand="0" w:firstRowFirstColumn="0" w:firstRowLastColumn="0" w:lastRowFirstColumn="0" w:lastRowLastColumn="0"/>
              <w:rPr>
                <w:rFonts w:eastAsia="Times New Roman" w:cs="Times New Roman"/>
                <w:b/>
                <w:bCs/>
                <w:sz w:val="20"/>
                <w:szCs w:val="20"/>
                <w:lang w:eastAsia="ru-RU"/>
              </w:rPr>
            </w:pPr>
            <w:r w:rsidRPr="00E97074">
              <w:rPr>
                <w:rFonts w:eastAsia="Times New Roman" w:cs="Times New Roman"/>
                <w:b/>
                <w:bCs/>
                <w:sz w:val="20"/>
                <w:szCs w:val="20"/>
                <w:lang w:eastAsia="ru-RU"/>
              </w:rPr>
              <w:t>По расчету ГК РК по ценам  и тарифам</w:t>
            </w:r>
          </w:p>
        </w:tc>
        <w:tc>
          <w:tcPr>
            <w:tcW w:w="20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3196307" w14:textId="77777777" w:rsidR="00271528" w:rsidRPr="00E97074" w:rsidRDefault="00271528" w:rsidP="008853BE">
            <w:pPr>
              <w:cnfStyle w:val="100000000000" w:firstRow="1" w:lastRow="0" w:firstColumn="0" w:lastColumn="0" w:oddVBand="0" w:evenVBand="0" w:oddHBand="0" w:evenHBand="0" w:firstRowFirstColumn="0" w:firstRowLastColumn="0" w:lastRowFirstColumn="0" w:lastRowLastColumn="0"/>
              <w:rPr>
                <w:rFonts w:eastAsia="Times New Roman" w:cs="Times New Roman"/>
                <w:b/>
                <w:bCs/>
                <w:sz w:val="20"/>
                <w:szCs w:val="20"/>
                <w:lang w:eastAsia="ru-RU"/>
              </w:rPr>
            </w:pPr>
            <w:r w:rsidRPr="00E97074">
              <w:rPr>
                <w:rFonts w:eastAsia="Times New Roman" w:cs="Times New Roman"/>
                <w:b/>
                <w:bCs/>
                <w:sz w:val="20"/>
                <w:szCs w:val="20"/>
                <w:lang w:eastAsia="ru-RU"/>
              </w:rPr>
              <w:t>По расчету Исполнителя</w:t>
            </w:r>
          </w:p>
        </w:tc>
      </w:tr>
      <w:tr w:rsidR="00D44E3B" w:rsidRPr="00E97074" w14:paraId="219F2647" w14:textId="77777777" w:rsidTr="008B31CF">
        <w:tc>
          <w:tcPr>
            <w:cnfStyle w:val="001000000000" w:firstRow="0" w:lastRow="0" w:firstColumn="1" w:lastColumn="0" w:oddVBand="0" w:evenVBand="0" w:oddHBand="0" w:evenHBand="0" w:firstRowFirstColumn="0" w:firstRowLastColumn="0" w:lastRowFirstColumn="0" w:lastRowLastColumn="0"/>
            <w:tcW w:w="9486"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15E231DA" w14:textId="77777777" w:rsidR="00D44E3B" w:rsidRPr="00E97074" w:rsidRDefault="00D44E3B" w:rsidP="005E752C">
            <w:pPr>
              <w:jc w:val="center"/>
              <w:rPr>
                <w:rFonts w:eastAsia="Times New Roman" w:cs="Times New Roman"/>
                <w:b/>
                <w:bCs/>
                <w:color w:val="FFFFFF" w:themeColor="background1"/>
                <w:sz w:val="20"/>
                <w:szCs w:val="20"/>
                <w:lang w:eastAsia="ru-RU"/>
              </w:rPr>
            </w:pPr>
            <w:r w:rsidRPr="00E97074">
              <w:rPr>
                <w:rFonts w:eastAsia="Times New Roman" w:cs="Times New Roman"/>
                <w:b/>
                <w:bCs/>
                <w:color w:val="FFFFFF" w:themeColor="background1"/>
                <w:sz w:val="20"/>
                <w:szCs w:val="20"/>
                <w:lang w:eastAsia="ru-RU"/>
              </w:rPr>
              <w:t>2015 год</w:t>
            </w:r>
          </w:p>
        </w:tc>
      </w:tr>
      <w:tr w:rsidR="00271528" w:rsidRPr="00746EFC" w14:paraId="4E354BDE" w14:textId="77777777" w:rsidTr="008B31CF">
        <w:tc>
          <w:tcPr>
            <w:cnfStyle w:val="001000000000" w:firstRow="0" w:lastRow="0" w:firstColumn="1" w:lastColumn="0" w:oddVBand="0" w:evenVBand="0" w:oddHBand="0" w:evenHBand="0" w:firstRowFirstColumn="0" w:firstRowLastColumn="0" w:lastRowFirstColumn="0" w:lastRowLastColumn="0"/>
            <w:tcW w:w="3177" w:type="dxa"/>
            <w:tcBorders>
              <w:top w:val="single" w:sz="4" w:space="0" w:color="FFFFFF" w:themeColor="background1"/>
            </w:tcBorders>
            <w:hideMark/>
          </w:tcPr>
          <w:p w14:paraId="718C4077" w14:textId="77777777" w:rsidR="00271528" w:rsidRPr="00746EFC" w:rsidRDefault="00271528" w:rsidP="008853BE">
            <w:pPr>
              <w:rPr>
                <w:rFonts w:eastAsia="Times New Roman" w:cs="Times New Roman"/>
                <w:sz w:val="20"/>
                <w:szCs w:val="20"/>
                <w:lang w:eastAsia="ru-RU"/>
              </w:rPr>
            </w:pPr>
            <w:r w:rsidRPr="00746EFC">
              <w:rPr>
                <w:rFonts w:eastAsia="Times New Roman" w:cs="Times New Roman"/>
                <w:sz w:val="20"/>
                <w:szCs w:val="20"/>
                <w:lang w:eastAsia="ru-RU"/>
              </w:rPr>
              <w:t xml:space="preserve">Величина фактического объема отпуска в сеть, </w:t>
            </w:r>
            <w:proofErr w:type="spellStart"/>
            <w:r w:rsidRPr="00746EFC">
              <w:rPr>
                <w:rFonts w:eastAsia="Times New Roman" w:cs="Times New Roman"/>
                <w:sz w:val="20"/>
                <w:szCs w:val="20"/>
                <w:lang w:eastAsia="ru-RU"/>
              </w:rPr>
              <w:t>млн.кВт.ч</w:t>
            </w:r>
            <w:proofErr w:type="spellEnd"/>
            <w:r w:rsidRPr="00746EFC">
              <w:rPr>
                <w:rFonts w:eastAsia="Times New Roman" w:cs="Times New Roman"/>
                <w:sz w:val="20"/>
                <w:szCs w:val="20"/>
                <w:lang w:eastAsia="ru-RU"/>
              </w:rPr>
              <w:t>.</w:t>
            </w:r>
          </w:p>
        </w:tc>
        <w:tc>
          <w:tcPr>
            <w:tcW w:w="2043" w:type="dxa"/>
            <w:tcBorders>
              <w:top w:val="single" w:sz="4" w:space="0" w:color="FFFFFF" w:themeColor="background1"/>
            </w:tcBorders>
            <w:hideMark/>
          </w:tcPr>
          <w:p w14:paraId="2C920ACB" w14:textId="77777777" w:rsidR="00271528" w:rsidRPr="00746EFC" w:rsidRDefault="00271528"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5 963,28</w:t>
            </w:r>
          </w:p>
        </w:tc>
        <w:tc>
          <w:tcPr>
            <w:tcW w:w="2199" w:type="dxa"/>
            <w:tcBorders>
              <w:top w:val="single" w:sz="4" w:space="0" w:color="FFFFFF" w:themeColor="background1"/>
            </w:tcBorders>
            <w:hideMark/>
          </w:tcPr>
          <w:p w14:paraId="79B4E76F" w14:textId="77777777" w:rsidR="00271528" w:rsidRPr="00746EFC" w:rsidRDefault="00271528"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5 963,28</w:t>
            </w:r>
          </w:p>
        </w:tc>
        <w:tc>
          <w:tcPr>
            <w:tcW w:w="2067" w:type="dxa"/>
            <w:tcBorders>
              <w:top w:val="single" w:sz="4" w:space="0" w:color="FFFFFF" w:themeColor="background1"/>
            </w:tcBorders>
            <w:hideMark/>
          </w:tcPr>
          <w:p w14:paraId="2C1F776D" w14:textId="77777777" w:rsidR="00271528" w:rsidRPr="00746EFC" w:rsidRDefault="00271528"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5 963,28</w:t>
            </w:r>
          </w:p>
        </w:tc>
      </w:tr>
      <w:tr w:rsidR="00271528" w:rsidRPr="00746EFC" w14:paraId="526586C1" w14:textId="77777777" w:rsidTr="00D44E3B">
        <w:tc>
          <w:tcPr>
            <w:cnfStyle w:val="001000000000" w:firstRow="0" w:lastRow="0" w:firstColumn="1" w:lastColumn="0" w:oddVBand="0" w:evenVBand="0" w:oddHBand="0" w:evenHBand="0" w:firstRowFirstColumn="0" w:firstRowLastColumn="0" w:lastRowFirstColumn="0" w:lastRowLastColumn="0"/>
            <w:tcW w:w="3177" w:type="dxa"/>
            <w:hideMark/>
          </w:tcPr>
          <w:p w14:paraId="6DAC511F" w14:textId="77777777" w:rsidR="00271528" w:rsidRPr="00746EFC" w:rsidRDefault="00271528" w:rsidP="008853BE">
            <w:pPr>
              <w:rPr>
                <w:rFonts w:eastAsia="Times New Roman" w:cs="Times New Roman"/>
                <w:sz w:val="20"/>
                <w:szCs w:val="20"/>
                <w:lang w:eastAsia="ru-RU"/>
              </w:rPr>
            </w:pPr>
            <w:r w:rsidRPr="00746EFC">
              <w:rPr>
                <w:rFonts w:eastAsia="Times New Roman" w:cs="Times New Roman"/>
                <w:sz w:val="20"/>
                <w:szCs w:val="20"/>
                <w:lang w:eastAsia="ru-RU"/>
              </w:rPr>
              <w:t>Норматив технологического расхода (потерь)</w:t>
            </w:r>
          </w:p>
        </w:tc>
        <w:tc>
          <w:tcPr>
            <w:tcW w:w="2043" w:type="dxa"/>
            <w:hideMark/>
          </w:tcPr>
          <w:p w14:paraId="06B10B6D" w14:textId="77777777" w:rsidR="00271528" w:rsidRPr="00746EFC" w:rsidRDefault="00271528"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4,52%</w:t>
            </w:r>
          </w:p>
        </w:tc>
        <w:tc>
          <w:tcPr>
            <w:tcW w:w="2199" w:type="dxa"/>
            <w:hideMark/>
          </w:tcPr>
          <w:p w14:paraId="510FFD22" w14:textId="77777777" w:rsidR="00271528" w:rsidRPr="00746EFC" w:rsidRDefault="00271528"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4,52%</w:t>
            </w:r>
          </w:p>
        </w:tc>
        <w:tc>
          <w:tcPr>
            <w:tcW w:w="2067" w:type="dxa"/>
            <w:hideMark/>
          </w:tcPr>
          <w:p w14:paraId="6D6EE574" w14:textId="77777777" w:rsidR="00271528" w:rsidRPr="00746EFC" w:rsidRDefault="00271528"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4,52%</w:t>
            </w:r>
          </w:p>
        </w:tc>
      </w:tr>
      <w:tr w:rsidR="00271528" w:rsidRPr="00746EFC" w14:paraId="3EEEEC90" w14:textId="77777777" w:rsidTr="00D44E3B">
        <w:tc>
          <w:tcPr>
            <w:cnfStyle w:val="001000000000" w:firstRow="0" w:lastRow="0" w:firstColumn="1" w:lastColumn="0" w:oddVBand="0" w:evenVBand="0" w:oddHBand="0" w:evenHBand="0" w:firstRowFirstColumn="0" w:firstRowLastColumn="0" w:lastRowFirstColumn="0" w:lastRowLastColumn="0"/>
            <w:tcW w:w="3177" w:type="dxa"/>
            <w:hideMark/>
          </w:tcPr>
          <w:p w14:paraId="1BEF7E72" w14:textId="77777777" w:rsidR="00271528" w:rsidRPr="00746EFC" w:rsidRDefault="00271528" w:rsidP="008853BE">
            <w:pPr>
              <w:rPr>
                <w:rFonts w:eastAsia="Times New Roman" w:cs="Times New Roman"/>
                <w:sz w:val="20"/>
                <w:szCs w:val="20"/>
                <w:lang w:eastAsia="ru-RU"/>
              </w:rPr>
            </w:pPr>
            <w:r w:rsidRPr="00746EFC">
              <w:rPr>
                <w:rFonts w:eastAsia="Times New Roman" w:cs="Times New Roman"/>
                <w:sz w:val="20"/>
                <w:szCs w:val="20"/>
                <w:lang w:eastAsia="ru-RU"/>
              </w:rPr>
              <w:t xml:space="preserve">Величина фактического объема потерь э/э в сетях, </w:t>
            </w:r>
            <w:proofErr w:type="spellStart"/>
            <w:r w:rsidRPr="00746EFC">
              <w:rPr>
                <w:rFonts w:eastAsia="Times New Roman" w:cs="Times New Roman"/>
                <w:sz w:val="20"/>
                <w:szCs w:val="20"/>
                <w:lang w:eastAsia="ru-RU"/>
              </w:rPr>
              <w:t>млн.кВт.ч</w:t>
            </w:r>
            <w:proofErr w:type="spellEnd"/>
            <w:r w:rsidRPr="00746EFC">
              <w:rPr>
                <w:rFonts w:eastAsia="Times New Roman" w:cs="Times New Roman"/>
                <w:sz w:val="20"/>
                <w:szCs w:val="20"/>
                <w:lang w:eastAsia="ru-RU"/>
              </w:rPr>
              <w:t>.</w:t>
            </w:r>
          </w:p>
        </w:tc>
        <w:tc>
          <w:tcPr>
            <w:tcW w:w="2043" w:type="dxa"/>
            <w:hideMark/>
          </w:tcPr>
          <w:p w14:paraId="4DD29735" w14:textId="77777777" w:rsidR="00271528" w:rsidRPr="00746EFC" w:rsidRDefault="00271528"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260,89</w:t>
            </w:r>
          </w:p>
        </w:tc>
        <w:tc>
          <w:tcPr>
            <w:tcW w:w="2199" w:type="dxa"/>
            <w:hideMark/>
          </w:tcPr>
          <w:p w14:paraId="22FFA426" w14:textId="77777777" w:rsidR="00271528" w:rsidRPr="00746EFC" w:rsidRDefault="00271528"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260,89</w:t>
            </w:r>
          </w:p>
        </w:tc>
        <w:tc>
          <w:tcPr>
            <w:tcW w:w="2067" w:type="dxa"/>
            <w:hideMark/>
          </w:tcPr>
          <w:p w14:paraId="4448FBC1" w14:textId="77777777" w:rsidR="00271528" w:rsidRPr="00746EFC" w:rsidRDefault="00271528"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260,89</w:t>
            </w:r>
          </w:p>
        </w:tc>
      </w:tr>
      <w:tr w:rsidR="00271528" w:rsidRPr="00746EFC" w14:paraId="4FDBEF22" w14:textId="77777777" w:rsidTr="00D44E3B">
        <w:tc>
          <w:tcPr>
            <w:cnfStyle w:val="001000000000" w:firstRow="0" w:lastRow="0" w:firstColumn="1" w:lastColumn="0" w:oddVBand="0" w:evenVBand="0" w:oddHBand="0" w:evenHBand="0" w:firstRowFirstColumn="0" w:firstRowLastColumn="0" w:lastRowFirstColumn="0" w:lastRowLastColumn="0"/>
            <w:tcW w:w="3177" w:type="dxa"/>
            <w:hideMark/>
          </w:tcPr>
          <w:p w14:paraId="6EF614CB" w14:textId="77777777" w:rsidR="00271528" w:rsidRPr="00746EFC" w:rsidRDefault="00271528" w:rsidP="008853BE">
            <w:pPr>
              <w:rPr>
                <w:rFonts w:eastAsia="Times New Roman" w:cs="Times New Roman"/>
                <w:sz w:val="20"/>
                <w:szCs w:val="20"/>
                <w:lang w:eastAsia="ru-RU"/>
              </w:rPr>
            </w:pPr>
            <w:r w:rsidRPr="00746EFC">
              <w:rPr>
                <w:rFonts w:eastAsia="Times New Roman" w:cs="Times New Roman"/>
                <w:sz w:val="20"/>
                <w:szCs w:val="20"/>
                <w:lang w:eastAsia="ru-RU"/>
              </w:rPr>
              <w:t xml:space="preserve">Средневзвешенная цена покупки э/э в целях компенсации потерь, </w:t>
            </w:r>
            <w:r w:rsidR="00BE39E9" w:rsidRPr="00746EFC">
              <w:rPr>
                <w:rFonts w:eastAsia="Times New Roman" w:cs="Times New Roman"/>
                <w:sz w:val="20"/>
                <w:szCs w:val="20"/>
                <w:lang w:eastAsia="ru-RU"/>
              </w:rPr>
              <w:t>руб./</w:t>
            </w:r>
            <w:proofErr w:type="spellStart"/>
            <w:r w:rsidRPr="00746EFC">
              <w:rPr>
                <w:rFonts w:eastAsia="Times New Roman" w:cs="Times New Roman"/>
                <w:sz w:val="20"/>
                <w:szCs w:val="20"/>
                <w:lang w:eastAsia="ru-RU"/>
              </w:rPr>
              <w:t>МВт.ч</w:t>
            </w:r>
            <w:proofErr w:type="spellEnd"/>
            <w:r w:rsidRPr="00746EFC">
              <w:rPr>
                <w:rFonts w:eastAsia="Times New Roman" w:cs="Times New Roman"/>
                <w:sz w:val="20"/>
                <w:szCs w:val="20"/>
                <w:lang w:eastAsia="ru-RU"/>
              </w:rPr>
              <w:t>.</w:t>
            </w:r>
          </w:p>
        </w:tc>
        <w:tc>
          <w:tcPr>
            <w:tcW w:w="2043" w:type="dxa"/>
            <w:hideMark/>
          </w:tcPr>
          <w:p w14:paraId="7188B0B2" w14:textId="77777777" w:rsidR="00271528" w:rsidRPr="00746EFC" w:rsidRDefault="00271528"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1 704,59</w:t>
            </w:r>
          </w:p>
        </w:tc>
        <w:tc>
          <w:tcPr>
            <w:tcW w:w="2199" w:type="dxa"/>
            <w:hideMark/>
          </w:tcPr>
          <w:p w14:paraId="23EF8DBC" w14:textId="77777777" w:rsidR="00271528" w:rsidRPr="00746EFC" w:rsidRDefault="00271528"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1 704,59</w:t>
            </w:r>
          </w:p>
        </w:tc>
        <w:tc>
          <w:tcPr>
            <w:tcW w:w="2067" w:type="dxa"/>
            <w:hideMark/>
          </w:tcPr>
          <w:p w14:paraId="381D1C85" w14:textId="77777777" w:rsidR="00271528" w:rsidRPr="00746EFC" w:rsidRDefault="00271528"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1 704,59</w:t>
            </w:r>
          </w:p>
        </w:tc>
      </w:tr>
      <w:tr w:rsidR="00271528" w:rsidRPr="00746EFC" w14:paraId="7BB6F261" w14:textId="77777777" w:rsidTr="008B31CF">
        <w:tc>
          <w:tcPr>
            <w:cnfStyle w:val="001000000000" w:firstRow="0" w:lastRow="0" w:firstColumn="1" w:lastColumn="0" w:oddVBand="0" w:evenVBand="0" w:oddHBand="0" w:evenHBand="0" w:firstRowFirstColumn="0" w:firstRowLastColumn="0" w:lastRowFirstColumn="0" w:lastRowLastColumn="0"/>
            <w:tcW w:w="3177" w:type="dxa"/>
            <w:tcBorders>
              <w:bottom w:val="single" w:sz="4" w:space="0" w:color="FFFFFF" w:themeColor="background1"/>
            </w:tcBorders>
            <w:hideMark/>
          </w:tcPr>
          <w:p w14:paraId="4371DCDE" w14:textId="77777777" w:rsidR="00271528" w:rsidRPr="00746EFC" w:rsidRDefault="00271528" w:rsidP="008853BE">
            <w:pPr>
              <w:rPr>
                <w:rFonts w:eastAsia="Times New Roman" w:cs="Times New Roman"/>
                <w:b/>
                <w:bCs/>
                <w:sz w:val="20"/>
                <w:szCs w:val="20"/>
                <w:lang w:eastAsia="ru-RU"/>
              </w:rPr>
            </w:pPr>
            <w:r w:rsidRPr="00746EFC">
              <w:rPr>
                <w:rFonts w:eastAsia="Times New Roman" w:cs="Times New Roman"/>
                <w:b/>
                <w:bCs/>
                <w:sz w:val="20"/>
                <w:szCs w:val="20"/>
                <w:lang w:eastAsia="ru-RU"/>
              </w:rPr>
              <w:t xml:space="preserve">Экономия от снижения потерь, </w:t>
            </w:r>
            <w:r w:rsidR="00F147CA" w:rsidRPr="00746EFC">
              <w:rPr>
                <w:rFonts w:eastAsia="Times New Roman" w:cs="Times New Roman"/>
                <w:b/>
                <w:bCs/>
                <w:sz w:val="20"/>
                <w:szCs w:val="20"/>
                <w:lang w:eastAsia="ru-RU"/>
              </w:rPr>
              <w:t>тыс. руб.</w:t>
            </w:r>
          </w:p>
        </w:tc>
        <w:tc>
          <w:tcPr>
            <w:tcW w:w="2043" w:type="dxa"/>
            <w:tcBorders>
              <w:bottom w:val="single" w:sz="4" w:space="0" w:color="FFFFFF" w:themeColor="background1"/>
            </w:tcBorders>
            <w:hideMark/>
          </w:tcPr>
          <w:p w14:paraId="0233119C" w14:textId="77777777" w:rsidR="00271528" w:rsidRPr="00746EFC" w:rsidRDefault="00271528"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eastAsia="ru-RU"/>
              </w:rPr>
            </w:pPr>
            <w:r w:rsidRPr="00746EFC">
              <w:rPr>
                <w:rFonts w:eastAsia="Times New Roman" w:cs="Times New Roman"/>
                <w:b/>
                <w:bCs/>
                <w:sz w:val="20"/>
                <w:szCs w:val="20"/>
                <w:lang w:eastAsia="ru-RU"/>
              </w:rPr>
              <w:t>14 748,68</w:t>
            </w:r>
          </w:p>
        </w:tc>
        <w:tc>
          <w:tcPr>
            <w:tcW w:w="2199" w:type="dxa"/>
            <w:tcBorders>
              <w:bottom w:val="single" w:sz="4" w:space="0" w:color="FFFFFF" w:themeColor="background1"/>
            </w:tcBorders>
            <w:hideMark/>
          </w:tcPr>
          <w:p w14:paraId="7C3742CB" w14:textId="77777777" w:rsidR="00271528" w:rsidRPr="00746EFC" w:rsidRDefault="00271528"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eastAsia="ru-RU"/>
              </w:rPr>
            </w:pPr>
            <w:r w:rsidRPr="00746EFC">
              <w:rPr>
                <w:rFonts w:eastAsia="Times New Roman" w:cs="Times New Roman"/>
                <w:b/>
                <w:bCs/>
                <w:sz w:val="20"/>
                <w:szCs w:val="20"/>
                <w:lang w:eastAsia="ru-RU"/>
              </w:rPr>
              <w:t>14 745,14</w:t>
            </w:r>
          </w:p>
        </w:tc>
        <w:tc>
          <w:tcPr>
            <w:tcW w:w="2067" w:type="dxa"/>
            <w:tcBorders>
              <w:bottom w:val="single" w:sz="4" w:space="0" w:color="FFFFFF" w:themeColor="background1"/>
            </w:tcBorders>
            <w:hideMark/>
          </w:tcPr>
          <w:p w14:paraId="6F0A5DA2" w14:textId="77777777" w:rsidR="00271528" w:rsidRPr="00746EFC" w:rsidRDefault="00271528"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eastAsia="ru-RU"/>
              </w:rPr>
            </w:pPr>
            <w:r w:rsidRPr="00746EFC">
              <w:rPr>
                <w:rFonts w:eastAsia="Times New Roman" w:cs="Times New Roman"/>
                <w:b/>
                <w:bCs/>
                <w:sz w:val="20"/>
                <w:szCs w:val="20"/>
                <w:lang w:eastAsia="ru-RU"/>
              </w:rPr>
              <w:t>14 745,10</w:t>
            </w:r>
          </w:p>
        </w:tc>
      </w:tr>
      <w:tr w:rsidR="00D44E3B" w:rsidRPr="005E752C" w14:paraId="4AF3911C" w14:textId="77777777" w:rsidTr="008B31CF">
        <w:tc>
          <w:tcPr>
            <w:cnfStyle w:val="001000000000" w:firstRow="0" w:lastRow="0" w:firstColumn="1" w:lastColumn="0" w:oddVBand="0" w:evenVBand="0" w:oddHBand="0" w:evenHBand="0" w:firstRowFirstColumn="0" w:firstRowLastColumn="0" w:lastRowFirstColumn="0" w:lastRowLastColumn="0"/>
            <w:tcW w:w="9486"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347D6E0C" w14:textId="77777777" w:rsidR="00D44E3B" w:rsidRPr="005E752C" w:rsidRDefault="00D44E3B" w:rsidP="00D44E3B">
            <w:pPr>
              <w:jc w:val="center"/>
              <w:rPr>
                <w:rFonts w:eastAsia="Times New Roman" w:cs="Times New Roman"/>
                <w:b/>
                <w:color w:val="FFFFFF" w:themeColor="background1"/>
                <w:sz w:val="20"/>
                <w:szCs w:val="20"/>
                <w:lang w:eastAsia="ru-RU"/>
              </w:rPr>
            </w:pPr>
            <w:r w:rsidRPr="005E752C">
              <w:rPr>
                <w:rFonts w:eastAsia="Times New Roman" w:cs="Times New Roman"/>
                <w:b/>
                <w:color w:val="FFFFFF" w:themeColor="background1"/>
                <w:sz w:val="20"/>
                <w:szCs w:val="20"/>
                <w:lang w:eastAsia="ru-RU"/>
              </w:rPr>
              <w:t>2016 год</w:t>
            </w:r>
          </w:p>
        </w:tc>
      </w:tr>
      <w:tr w:rsidR="00271528" w:rsidRPr="00746EFC" w14:paraId="586ABFF5" w14:textId="77777777" w:rsidTr="008B31CF">
        <w:tc>
          <w:tcPr>
            <w:cnfStyle w:val="001000000000" w:firstRow="0" w:lastRow="0" w:firstColumn="1" w:lastColumn="0" w:oddVBand="0" w:evenVBand="0" w:oddHBand="0" w:evenHBand="0" w:firstRowFirstColumn="0" w:firstRowLastColumn="0" w:lastRowFirstColumn="0" w:lastRowLastColumn="0"/>
            <w:tcW w:w="3177" w:type="dxa"/>
            <w:tcBorders>
              <w:top w:val="single" w:sz="4" w:space="0" w:color="FFFFFF" w:themeColor="background1"/>
            </w:tcBorders>
            <w:hideMark/>
          </w:tcPr>
          <w:p w14:paraId="7D12B556" w14:textId="77777777" w:rsidR="00271528" w:rsidRPr="00746EFC" w:rsidRDefault="00271528" w:rsidP="008853BE">
            <w:pPr>
              <w:rPr>
                <w:rFonts w:eastAsia="Times New Roman" w:cs="Times New Roman"/>
                <w:sz w:val="20"/>
                <w:szCs w:val="20"/>
                <w:lang w:eastAsia="ru-RU"/>
              </w:rPr>
            </w:pPr>
            <w:r w:rsidRPr="00746EFC">
              <w:rPr>
                <w:rFonts w:eastAsia="Times New Roman" w:cs="Times New Roman"/>
                <w:sz w:val="20"/>
                <w:szCs w:val="20"/>
                <w:lang w:eastAsia="ru-RU"/>
              </w:rPr>
              <w:t xml:space="preserve">Величина фактического объема отпуска в сеть, </w:t>
            </w:r>
            <w:proofErr w:type="spellStart"/>
            <w:r w:rsidRPr="00746EFC">
              <w:rPr>
                <w:rFonts w:eastAsia="Times New Roman" w:cs="Times New Roman"/>
                <w:sz w:val="20"/>
                <w:szCs w:val="20"/>
                <w:lang w:eastAsia="ru-RU"/>
              </w:rPr>
              <w:t>млн.кВт.ч</w:t>
            </w:r>
            <w:proofErr w:type="spellEnd"/>
            <w:r w:rsidRPr="00746EFC">
              <w:rPr>
                <w:rFonts w:eastAsia="Times New Roman" w:cs="Times New Roman"/>
                <w:sz w:val="20"/>
                <w:szCs w:val="20"/>
                <w:lang w:eastAsia="ru-RU"/>
              </w:rPr>
              <w:t>.</w:t>
            </w:r>
          </w:p>
        </w:tc>
        <w:tc>
          <w:tcPr>
            <w:tcW w:w="2043" w:type="dxa"/>
            <w:tcBorders>
              <w:top w:val="single" w:sz="4" w:space="0" w:color="FFFFFF" w:themeColor="background1"/>
            </w:tcBorders>
            <w:hideMark/>
          </w:tcPr>
          <w:p w14:paraId="51C3A019" w14:textId="77777777" w:rsidR="00271528" w:rsidRPr="00746EFC" w:rsidRDefault="00271528"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6 108,50</w:t>
            </w:r>
          </w:p>
        </w:tc>
        <w:tc>
          <w:tcPr>
            <w:tcW w:w="2199" w:type="dxa"/>
            <w:tcBorders>
              <w:top w:val="single" w:sz="4" w:space="0" w:color="FFFFFF" w:themeColor="background1"/>
            </w:tcBorders>
            <w:hideMark/>
          </w:tcPr>
          <w:p w14:paraId="58E1C2A9" w14:textId="77777777" w:rsidR="00271528" w:rsidRPr="00746EFC" w:rsidRDefault="00271528"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6 108,50</w:t>
            </w:r>
          </w:p>
        </w:tc>
        <w:tc>
          <w:tcPr>
            <w:tcW w:w="2067" w:type="dxa"/>
            <w:tcBorders>
              <w:top w:val="single" w:sz="4" w:space="0" w:color="FFFFFF" w:themeColor="background1"/>
            </w:tcBorders>
            <w:hideMark/>
          </w:tcPr>
          <w:p w14:paraId="67F5B697" w14:textId="77777777" w:rsidR="00271528" w:rsidRPr="00746EFC" w:rsidRDefault="00271528"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6 108,50</w:t>
            </w:r>
          </w:p>
        </w:tc>
      </w:tr>
      <w:tr w:rsidR="00271528" w:rsidRPr="00746EFC" w14:paraId="2C7AFCC5" w14:textId="77777777" w:rsidTr="00D44E3B">
        <w:tc>
          <w:tcPr>
            <w:cnfStyle w:val="001000000000" w:firstRow="0" w:lastRow="0" w:firstColumn="1" w:lastColumn="0" w:oddVBand="0" w:evenVBand="0" w:oddHBand="0" w:evenHBand="0" w:firstRowFirstColumn="0" w:firstRowLastColumn="0" w:lastRowFirstColumn="0" w:lastRowLastColumn="0"/>
            <w:tcW w:w="3177" w:type="dxa"/>
            <w:hideMark/>
          </w:tcPr>
          <w:p w14:paraId="1252F292" w14:textId="77777777" w:rsidR="00271528" w:rsidRPr="00746EFC" w:rsidRDefault="00271528" w:rsidP="008853BE">
            <w:pPr>
              <w:rPr>
                <w:rFonts w:eastAsia="Times New Roman" w:cs="Times New Roman"/>
                <w:sz w:val="20"/>
                <w:szCs w:val="20"/>
                <w:lang w:eastAsia="ru-RU"/>
              </w:rPr>
            </w:pPr>
            <w:r w:rsidRPr="00746EFC">
              <w:rPr>
                <w:rFonts w:eastAsia="Times New Roman" w:cs="Times New Roman"/>
                <w:sz w:val="20"/>
                <w:szCs w:val="20"/>
                <w:lang w:eastAsia="ru-RU"/>
              </w:rPr>
              <w:t>Норматив технологического расхода (потерь)</w:t>
            </w:r>
          </w:p>
        </w:tc>
        <w:tc>
          <w:tcPr>
            <w:tcW w:w="2043" w:type="dxa"/>
            <w:hideMark/>
          </w:tcPr>
          <w:p w14:paraId="13309958" w14:textId="77777777" w:rsidR="00271528" w:rsidRPr="00746EFC" w:rsidRDefault="00271528"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4,52%</w:t>
            </w:r>
          </w:p>
        </w:tc>
        <w:tc>
          <w:tcPr>
            <w:tcW w:w="2199" w:type="dxa"/>
            <w:hideMark/>
          </w:tcPr>
          <w:p w14:paraId="4A777153" w14:textId="77777777" w:rsidR="00271528" w:rsidRPr="00746EFC" w:rsidRDefault="00271528"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4,52%</w:t>
            </w:r>
          </w:p>
        </w:tc>
        <w:tc>
          <w:tcPr>
            <w:tcW w:w="2067" w:type="dxa"/>
            <w:hideMark/>
          </w:tcPr>
          <w:p w14:paraId="63436B5F" w14:textId="77777777" w:rsidR="00271528" w:rsidRPr="00746EFC" w:rsidRDefault="00271528"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4,52%</w:t>
            </w:r>
          </w:p>
        </w:tc>
      </w:tr>
      <w:tr w:rsidR="00271528" w:rsidRPr="00746EFC" w14:paraId="7419F101" w14:textId="77777777" w:rsidTr="00D44E3B">
        <w:tc>
          <w:tcPr>
            <w:cnfStyle w:val="001000000000" w:firstRow="0" w:lastRow="0" w:firstColumn="1" w:lastColumn="0" w:oddVBand="0" w:evenVBand="0" w:oddHBand="0" w:evenHBand="0" w:firstRowFirstColumn="0" w:firstRowLastColumn="0" w:lastRowFirstColumn="0" w:lastRowLastColumn="0"/>
            <w:tcW w:w="3177" w:type="dxa"/>
            <w:hideMark/>
          </w:tcPr>
          <w:p w14:paraId="053FE291" w14:textId="77777777" w:rsidR="00271528" w:rsidRPr="00746EFC" w:rsidRDefault="00271528" w:rsidP="008853BE">
            <w:pPr>
              <w:rPr>
                <w:rFonts w:eastAsia="Times New Roman" w:cs="Times New Roman"/>
                <w:sz w:val="20"/>
                <w:szCs w:val="20"/>
                <w:lang w:eastAsia="ru-RU"/>
              </w:rPr>
            </w:pPr>
            <w:r w:rsidRPr="00746EFC">
              <w:rPr>
                <w:rFonts w:eastAsia="Times New Roman" w:cs="Times New Roman"/>
                <w:sz w:val="20"/>
                <w:szCs w:val="20"/>
                <w:lang w:eastAsia="ru-RU"/>
              </w:rPr>
              <w:t xml:space="preserve">Величина фактического объема потерь э/э в сетях, </w:t>
            </w:r>
            <w:proofErr w:type="spellStart"/>
            <w:r w:rsidRPr="00746EFC">
              <w:rPr>
                <w:rFonts w:eastAsia="Times New Roman" w:cs="Times New Roman"/>
                <w:sz w:val="20"/>
                <w:szCs w:val="20"/>
                <w:lang w:eastAsia="ru-RU"/>
              </w:rPr>
              <w:t>млн.кВт.ч</w:t>
            </w:r>
            <w:proofErr w:type="spellEnd"/>
            <w:r w:rsidRPr="00746EFC">
              <w:rPr>
                <w:rFonts w:eastAsia="Times New Roman" w:cs="Times New Roman"/>
                <w:sz w:val="20"/>
                <w:szCs w:val="20"/>
                <w:lang w:eastAsia="ru-RU"/>
              </w:rPr>
              <w:t>.</w:t>
            </w:r>
          </w:p>
        </w:tc>
        <w:tc>
          <w:tcPr>
            <w:tcW w:w="2043" w:type="dxa"/>
            <w:hideMark/>
          </w:tcPr>
          <w:p w14:paraId="7EE395B6" w14:textId="77777777" w:rsidR="00271528" w:rsidRPr="00746EFC" w:rsidRDefault="00271528"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261,81</w:t>
            </w:r>
          </w:p>
        </w:tc>
        <w:tc>
          <w:tcPr>
            <w:tcW w:w="2199" w:type="dxa"/>
            <w:hideMark/>
          </w:tcPr>
          <w:p w14:paraId="7BF35A6E" w14:textId="77777777" w:rsidR="00271528" w:rsidRPr="00746EFC" w:rsidRDefault="00271528"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261,81</w:t>
            </w:r>
          </w:p>
        </w:tc>
        <w:tc>
          <w:tcPr>
            <w:tcW w:w="2067" w:type="dxa"/>
            <w:hideMark/>
          </w:tcPr>
          <w:p w14:paraId="41E11CC8" w14:textId="77777777" w:rsidR="00271528" w:rsidRPr="00746EFC" w:rsidRDefault="00271528"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261,81</w:t>
            </w:r>
          </w:p>
        </w:tc>
      </w:tr>
      <w:tr w:rsidR="00271528" w:rsidRPr="00746EFC" w14:paraId="4855754A" w14:textId="77777777" w:rsidTr="00D44E3B">
        <w:tc>
          <w:tcPr>
            <w:cnfStyle w:val="001000000000" w:firstRow="0" w:lastRow="0" w:firstColumn="1" w:lastColumn="0" w:oddVBand="0" w:evenVBand="0" w:oddHBand="0" w:evenHBand="0" w:firstRowFirstColumn="0" w:firstRowLastColumn="0" w:lastRowFirstColumn="0" w:lastRowLastColumn="0"/>
            <w:tcW w:w="3177" w:type="dxa"/>
            <w:hideMark/>
          </w:tcPr>
          <w:p w14:paraId="223FB717" w14:textId="77777777" w:rsidR="00271528" w:rsidRPr="00746EFC" w:rsidRDefault="00271528" w:rsidP="008853BE">
            <w:pPr>
              <w:rPr>
                <w:rFonts w:eastAsia="Times New Roman" w:cs="Times New Roman"/>
                <w:sz w:val="20"/>
                <w:szCs w:val="20"/>
                <w:lang w:eastAsia="ru-RU"/>
              </w:rPr>
            </w:pPr>
            <w:r w:rsidRPr="00746EFC">
              <w:rPr>
                <w:rFonts w:eastAsia="Times New Roman" w:cs="Times New Roman"/>
                <w:sz w:val="20"/>
                <w:szCs w:val="20"/>
                <w:lang w:eastAsia="ru-RU"/>
              </w:rPr>
              <w:t xml:space="preserve">Средневзвешенная цена покупки э/э в целях компенсации потерь, </w:t>
            </w:r>
            <w:r w:rsidR="00BE39E9" w:rsidRPr="00746EFC">
              <w:rPr>
                <w:rFonts w:eastAsia="Times New Roman" w:cs="Times New Roman"/>
                <w:sz w:val="20"/>
                <w:szCs w:val="20"/>
                <w:lang w:eastAsia="ru-RU"/>
              </w:rPr>
              <w:t>руб./</w:t>
            </w:r>
            <w:proofErr w:type="spellStart"/>
            <w:r w:rsidRPr="00746EFC">
              <w:rPr>
                <w:rFonts w:eastAsia="Times New Roman" w:cs="Times New Roman"/>
                <w:sz w:val="20"/>
                <w:szCs w:val="20"/>
                <w:lang w:eastAsia="ru-RU"/>
              </w:rPr>
              <w:t>МВт.ч</w:t>
            </w:r>
            <w:proofErr w:type="spellEnd"/>
            <w:r w:rsidRPr="00746EFC">
              <w:rPr>
                <w:rFonts w:eastAsia="Times New Roman" w:cs="Times New Roman"/>
                <w:sz w:val="20"/>
                <w:szCs w:val="20"/>
                <w:lang w:eastAsia="ru-RU"/>
              </w:rPr>
              <w:t>.</w:t>
            </w:r>
          </w:p>
        </w:tc>
        <w:tc>
          <w:tcPr>
            <w:tcW w:w="2043" w:type="dxa"/>
            <w:hideMark/>
          </w:tcPr>
          <w:p w14:paraId="015FAD6C" w14:textId="77777777" w:rsidR="00271528" w:rsidRPr="00746EFC" w:rsidRDefault="00271528"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2 036,28</w:t>
            </w:r>
          </w:p>
        </w:tc>
        <w:tc>
          <w:tcPr>
            <w:tcW w:w="2199" w:type="dxa"/>
            <w:hideMark/>
          </w:tcPr>
          <w:p w14:paraId="4E8CC753" w14:textId="77777777" w:rsidR="00271528" w:rsidRPr="00746EFC" w:rsidRDefault="00271528"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2 036,31</w:t>
            </w:r>
          </w:p>
        </w:tc>
        <w:tc>
          <w:tcPr>
            <w:tcW w:w="2067" w:type="dxa"/>
            <w:hideMark/>
          </w:tcPr>
          <w:p w14:paraId="09C792C0" w14:textId="77777777" w:rsidR="00271528" w:rsidRPr="00746EFC" w:rsidRDefault="00271528"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2 036,31</w:t>
            </w:r>
          </w:p>
        </w:tc>
      </w:tr>
      <w:tr w:rsidR="00271528" w:rsidRPr="00746EFC" w14:paraId="72046D19" w14:textId="77777777" w:rsidTr="008B31CF">
        <w:tc>
          <w:tcPr>
            <w:cnfStyle w:val="001000000000" w:firstRow="0" w:lastRow="0" w:firstColumn="1" w:lastColumn="0" w:oddVBand="0" w:evenVBand="0" w:oddHBand="0" w:evenHBand="0" w:firstRowFirstColumn="0" w:firstRowLastColumn="0" w:lastRowFirstColumn="0" w:lastRowLastColumn="0"/>
            <w:tcW w:w="3177" w:type="dxa"/>
            <w:tcBorders>
              <w:bottom w:val="single" w:sz="4" w:space="0" w:color="FFFFFF" w:themeColor="background1"/>
            </w:tcBorders>
            <w:hideMark/>
          </w:tcPr>
          <w:p w14:paraId="118171CD" w14:textId="77777777" w:rsidR="00271528" w:rsidRPr="00746EFC" w:rsidRDefault="00271528" w:rsidP="008853BE">
            <w:pPr>
              <w:rPr>
                <w:rFonts w:eastAsia="Times New Roman" w:cs="Times New Roman"/>
                <w:b/>
                <w:bCs/>
                <w:sz w:val="20"/>
                <w:szCs w:val="20"/>
                <w:lang w:eastAsia="ru-RU"/>
              </w:rPr>
            </w:pPr>
            <w:r w:rsidRPr="00746EFC">
              <w:rPr>
                <w:rFonts w:eastAsia="Times New Roman" w:cs="Times New Roman"/>
                <w:b/>
                <w:bCs/>
                <w:sz w:val="20"/>
                <w:szCs w:val="20"/>
                <w:lang w:eastAsia="ru-RU"/>
              </w:rPr>
              <w:t xml:space="preserve">Экономия от снижения потерь, </w:t>
            </w:r>
            <w:r w:rsidR="00F147CA" w:rsidRPr="00746EFC">
              <w:rPr>
                <w:rFonts w:eastAsia="Times New Roman" w:cs="Times New Roman"/>
                <w:b/>
                <w:bCs/>
                <w:sz w:val="20"/>
                <w:szCs w:val="20"/>
                <w:lang w:eastAsia="ru-RU"/>
              </w:rPr>
              <w:t>тыс. руб.</w:t>
            </w:r>
          </w:p>
        </w:tc>
        <w:tc>
          <w:tcPr>
            <w:tcW w:w="2043" w:type="dxa"/>
            <w:tcBorders>
              <w:bottom w:val="single" w:sz="4" w:space="0" w:color="FFFFFF" w:themeColor="background1"/>
            </w:tcBorders>
            <w:hideMark/>
          </w:tcPr>
          <w:p w14:paraId="2DF777C0" w14:textId="77777777" w:rsidR="00271528" w:rsidRPr="00746EFC" w:rsidRDefault="00271528"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eastAsia="ru-RU"/>
              </w:rPr>
            </w:pPr>
            <w:r w:rsidRPr="00746EFC">
              <w:rPr>
                <w:rFonts w:eastAsia="Times New Roman" w:cs="Times New Roman"/>
                <w:b/>
                <w:bCs/>
                <w:sz w:val="20"/>
                <w:szCs w:val="20"/>
                <w:lang w:eastAsia="ru-RU"/>
              </w:rPr>
              <w:t>29 117,14</w:t>
            </w:r>
          </w:p>
        </w:tc>
        <w:tc>
          <w:tcPr>
            <w:tcW w:w="2199" w:type="dxa"/>
            <w:tcBorders>
              <w:bottom w:val="single" w:sz="4" w:space="0" w:color="FFFFFF" w:themeColor="background1"/>
            </w:tcBorders>
            <w:hideMark/>
          </w:tcPr>
          <w:p w14:paraId="09B9D606" w14:textId="77777777" w:rsidR="00271528" w:rsidRPr="00746EFC" w:rsidRDefault="00271528"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eastAsia="ru-RU"/>
              </w:rPr>
            </w:pPr>
            <w:r w:rsidRPr="00746EFC">
              <w:rPr>
                <w:rFonts w:eastAsia="Times New Roman" w:cs="Times New Roman"/>
                <w:b/>
                <w:bCs/>
                <w:sz w:val="20"/>
                <w:szCs w:val="20"/>
                <w:lang w:eastAsia="ru-RU"/>
              </w:rPr>
              <w:t>29 107,42</w:t>
            </w:r>
          </w:p>
        </w:tc>
        <w:tc>
          <w:tcPr>
            <w:tcW w:w="2067" w:type="dxa"/>
            <w:tcBorders>
              <w:bottom w:val="single" w:sz="4" w:space="0" w:color="FFFFFF" w:themeColor="background1"/>
            </w:tcBorders>
            <w:hideMark/>
          </w:tcPr>
          <w:p w14:paraId="39544C6B" w14:textId="77777777" w:rsidR="00271528" w:rsidRPr="00746EFC" w:rsidRDefault="00271528"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eastAsia="ru-RU"/>
              </w:rPr>
            </w:pPr>
            <w:r w:rsidRPr="00746EFC">
              <w:rPr>
                <w:rFonts w:eastAsia="Times New Roman" w:cs="Times New Roman"/>
                <w:b/>
                <w:bCs/>
                <w:sz w:val="20"/>
                <w:szCs w:val="20"/>
                <w:lang w:eastAsia="ru-RU"/>
              </w:rPr>
              <w:t>29 107,48</w:t>
            </w:r>
          </w:p>
        </w:tc>
      </w:tr>
      <w:tr w:rsidR="00D44E3B" w:rsidRPr="005E752C" w14:paraId="0A0F338C" w14:textId="77777777" w:rsidTr="008B31CF">
        <w:tc>
          <w:tcPr>
            <w:cnfStyle w:val="001000000000" w:firstRow="0" w:lastRow="0" w:firstColumn="1" w:lastColumn="0" w:oddVBand="0" w:evenVBand="0" w:oddHBand="0" w:evenHBand="0" w:firstRowFirstColumn="0" w:firstRowLastColumn="0" w:lastRowFirstColumn="0" w:lastRowLastColumn="0"/>
            <w:tcW w:w="9486"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2EDA5C2F" w14:textId="77777777" w:rsidR="00D44E3B" w:rsidRPr="005E752C" w:rsidRDefault="00D44E3B" w:rsidP="00D44E3B">
            <w:pPr>
              <w:jc w:val="center"/>
              <w:rPr>
                <w:rFonts w:eastAsia="Times New Roman" w:cs="Times New Roman"/>
                <w:b/>
                <w:color w:val="FFFFFF" w:themeColor="background1"/>
                <w:sz w:val="20"/>
                <w:szCs w:val="20"/>
                <w:lang w:eastAsia="ru-RU"/>
              </w:rPr>
            </w:pPr>
            <w:r w:rsidRPr="005E752C">
              <w:rPr>
                <w:rFonts w:eastAsia="Times New Roman" w:cs="Times New Roman"/>
                <w:b/>
                <w:color w:val="FFFFFF" w:themeColor="background1"/>
                <w:sz w:val="20"/>
                <w:szCs w:val="20"/>
                <w:lang w:eastAsia="ru-RU"/>
              </w:rPr>
              <w:t>2017 год</w:t>
            </w:r>
          </w:p>
        </w:tc>
      </w:tr>
      <w:tr w:rsidR="00271528" w:rsidRPr="00746EFC" w14:paraId="796B424F" w14:textId="77777777" w:rsidTr="008B31CF">
        <w:tc>
          <w:tcPr>
            <w:cnfStyle w:val="001000000000" w:firstRow="0" w:lastRow="0" w:firstColumn="1" w:lastColumn="0" w:oddVBand="0" w:evenVBand="0" w:oddHBand="0" w:evenHBand="0" w:firstRowFirstColumn="0" w:firstRowLastColumn="0" w:lastRowFirstColumn="0" w:lastRowLastColumn="0"/>
            <w:tcW w:w="3177" w:type="dxa"/>
            <w:tcBorders>
              <w:top w:val="single" w:sz="4" w:space="0" w:color="FFFFFF" w:themeColor="background1"/>
            </w:tcBorders>
            <w:hideMark/>
          </w:tcPr>
          <w:p w14:paraId="04392561" w14:textId="77777777" w:rsidR="00271528" w:rsidRPr="00746EFC" w:rsidRDefault="00271528" w:rsidP="008853BE">
            <w:pPr>
              <w:rPr>
                <w:rFonts w:eastAsia="Times New Roman" w:cs="Times New Roman"/>
                <w:sz w:val="20"/>
                <w:szCs w:val="20"/>
                <w:lang w:eastAsia="ru-RU"/>
              </w:rPr>
            </w:pPr>
            <w:r w:rsidRPr="00746EFC">
              <w:rPr>
                <w:rFonts w:eastAsia="Times New Roman" w:cs="Times New Roman"/>
                <w:sz w:val="20"/>
                <w:szCs w:val="20"/>
                <w:lang w:eastAsia="ru-RU"/>
              </w:rPr>
              <w:t xml:space="preserve">Величина фактического объема отпуска в сеть, </w:t>
            </w:r>
            <w:proofErr w:type="spellStart"/>
            <w:r w:rsidRPr="00746EFC">
              <w:rPr>
                <w:rFonts w:eastAsia="Times New Roman" w:cs="Times New Roman"/>
                <w:sz w:val="20"/>
                <w:szCs w:val="20"/>
                <w:lang w:eastAsia="ru-RU"/>
              </w:rPr>
              <w:t>млн.кВт.ч</w:t>
            </w:r>
            <w:proofErr w:type="spellEnd"/>
            <w:r w:rsidRPr="00746EFC">
              <w:rPr>
                <w:rFonts w:eastAsia="Times New Roman" w:cs="Times New Roman"/>
                <w:sz w:val="20"/>
                <w:szCs w:val="20"/>
                <w:lang w:eastAsia="ru-RU"/>
              </w:rPr>
              <w:t>.</w:t>
            </w:r>
          </w:p>
        </w:tc>
        <w:tc>
          <w:tcPr>
            <w:tcW w:w="2043" w:type="dxa"/>
            <w:tcBorders>
              <w:top w:val="single" w:sz="4" w:space="0" w:color="FFFFFF" w:themeColor="background1"/>
            </w:tcBorders>
            <w:hideMark/>
          </w:tcPr>
          <w:p w14:paraId="1F5BB176" w14:textId="77777777" w:rsidR="00271528" w:rsidRPr="00746EFC" w:rsidRDefault="00271528"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3 782,27</w:t>
            </w:r>
          </w:p>
        </w:tc>
        <w:tc>
          <w:tcPr>
            <w:tcW w:w="2199" w:type="dxa"/>
            <w:tcBorders>
              <w:top w:val="single" w:sz="4" w:space="0" w:color="FFFFFF" w:themeColor="background1"/>
            </w:tcBorders>
            <w:hideMark/>
          </w:tcPr>
          <w:p w14:paraId="1BB3D0B0" w14:textId="77777777" w:rsidR="00271528" w:rsidRPr="00746EFC" w:rsidRDefault="00271528"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4 813,51</w:t>
            </w:r>
          </w:p>
        </w:tc>
        <w:tc>
          <w:tcPr>
            <w:tcW w:w="2067" w:type="dxa"/>
            <w:tcBorders>
              <w:top w:val="single" w:sz="4" w:space="0" w:color="FFFFFF" w:themeColor="background1"/>
            </w:tcBorders>
            <w:hideMark/>
          </w:tcPr>
          <w:p w14:paraId="5C59BB17" w14:textId="77777777" w:rsidR="00271528" w:rsidRPr="00746EFC" w:rsidRDefault="00271528"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4 813,51</w:t>
            </w:r>
          </w:p>
        </w:tc>
      </w:tr>
      <w:tr w:rsidR="00271528" w:rsidRPr="00746EFC" w14:paraId="54559E9C" w14:textId="77777777" w:rsidTr="00D44E3B">
        <w:tc>
          <w:tcPr>
            <w:cnfStyle w:val="001000000000" w:firstRow="0" w:lastRow="0" w:firstColumn="1" w:lastColumn="0" w:oddVBand="0" w:evenVBand="0" w:oddHBand="0" w:evenHBand="0" w:firstRowFirstColumn="0" w:firstRowLastColumn="0" w:lastRowFirstColumn="0" w:lastRowLastColumn="0"/>
            <w:tcW w:w="3177" w:type="dxa"/>
            <w:hideMark/>
          </w:tcPr>
          <w:p w14:paraId="22DBD28D" w14:textId="77777777" w:rsidR="00271528" w:rsidRPr="00746EFC" w:rsidRDefault="00271528" w:rsidP="008853BE">
            <w:pPr>
              <w:rPr>
                <w:rFonts w:eastAsia="Times New Roman" w:cs="Times New Roman"/>
                <w:sz w:val="20"/>
                <w:szCs w:val="20"/>
                <w:lang w:eastAsia="ru-RU"/>
              </w:rPr>
            </w:pPr>
            <w:r w:rsidRPr="00746EFC">
              <w:rPr>
                <w:rFonts w:eastAsia="Times New Roman" w:cs="Times New Roman"/>
                <w:sz w:val="20"/>
                <w:szCs w:val="20"/>
                <w:lang w:eastAsia="ru-RU"/>
              </w:rPr>
              <w:t>Норматив технологического расхода (потерь)</w:t>
            </w:r>
          </w:p>
        </w:tc>
        <w:tc>
          <w:tcPr>
            <w:tcW w:w="2043" w:type="dxa"/>
            <w:hideMark/>
          </w:tcPr>
          <w:p w14:paraId="66293CD1" w14:textId="77777777" w:rsidR="00271528" w:rsidRPr="00746EFC" w:rsidRDefault="00271528"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6,74%</w:t>
            </w:r>
          </w:p>
        </w:tc>
        <w:tc>
          <w:tcPr>
            <w:tcW w:w="2199" w:type="dxa"/>
            <w:hideMark/>
          </w:tcPr>
          <w:p w14:paraId="570F16B6" w14:textId="77777777" w:rsidR="00271528" w:rsidRPr="00746EFC" w:rsidRDefault="00271528"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6,74%</w:t>
            </w:r>
          </w:p>
        </w:tc>
        <w:tc>
          <w:tcPr>
            <w:tcW w:w="2067" w:type="dxa"/>
            <w:hideMark/>
          </w:tcPr>
          <w:p w14:paraId="78E71676" w14:textId="77777777" w:rsidR="00271528" w:rsidRPr="00746EFC" w:rsidRDefault="00271528"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6,74%</w:t>
            </w:r>
          </w:p>
        </w:tc>
      </w:tr>
      <w:tr w:rsidR="00271528" w:rsidRPr="00746EFC" w14:paraId="64B8783E" w14:textId="77777777" w:rsidTr="00D44E3B">
        <w:tc>
          <w:tcPr>
            <w:cnfStyle w:val="001000000000" w:firstRow="0" w:lastRow="0" w:firstColumn="1" w:lastColumn="0" w:oddVBand="0" w:evenVBand="0" w:oddHBand="0" w:evenHBand="0" w:firstRowFirstColumn="0" w:firstRowLastColumn="0" w:lastRowFirstColumn="0" w:lastRowLastColumn="0"/>
            <w:tcW w:w="3177" w:type="dxa"/>
            <w:hideMark/>
          </w:tcPr>
          <w:p w14:paraId="73B29651" w14:textId="77777777" w:rsidR="00271528" w:rsidRPr="00746EFC" w:rsidRDefault="00271528" w:rsidP="008853BE">
            <w:pPr>
              <w:rPr>
                <w:rFonts w:eastAsia="Times New Roman" w:cs="Times New Roman"/>
                <w:sz w:val="20"/>
                <w:szCs w:val="20"/>
                <w:lang w:eastAsia="ru-RU"/>
              </w:rPr>
            </w:pPr>
            <w:r w:rsidRPr="00746EFC">
              <w:rPr>
                <w:rFonts w:eastAsia="Times New Roman" w:cs="Times New Roman"/>
                <w:sz w:val="20"/>
                <w:szCs w:val="20"/>
                <w:lang w:eastAsia="ru-RU"/>
              </w:rPr>
              <w:lastRenderedPageBreak/>
              <w:t xml:space="preserve">Величина фактического объема потерь э/э в сетях, </w:t>
            </w:r>
            <w:proofErr w:type="spellStart"/>
            <w:r w:rsidRPr="00746EFC">
              <w:rPr>
                <w:rFonts w:eastAsia="Times New Roman" w:cs="Times New Roman"/>
                <w:sz w:val="20"/>
                <w:szCs w:val="20"/>
                <w:lang w:eastAsia="ru-RU"/>
              </w:rPr>
              <w:t>млн.кВт.ч</w:t>
            </w:r>
            <w:proofErr w:type="spellEnd"/>
            <w:r w:rsidRPr="00746EFC">
              <w:rPr>
                <w:rFonts w:eastAsia="Times New Roman" w:cs="Times New Roman"/>
                <w:sz w:val="20"/>
                <w:szCs w:val="20"/>
                <w:lang w:eastAsia="ru-RU"/>
              </w:rPr>
              <w:t>.</w:t>
            </w:r>
          </w:p>
        </w:tc>
        <w:tc>
          <w:tcPr>
            <w:tcW w:w="2043" w:type="dxa"/>
            <w:hideMark/>
          </w:tcPr>
          <w:p w14:paraId="253DA4DA" w14:textId="77777777" w:rsidR="00271528" w:rsidRPr="00746EFC" w:rsidRDefault="00271528"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247,07</w:t>
            </w:r>
          </w:p>
        </w:tc>
        <w:tc>
          <w:tcPr>
            <w:tcW w:w="2199" w:type="dxa"/>
            <w:hideMark/>
          </w:tcPr>
          <w:p w14:paraId="48EA09C0" w14:textId="77777777" w:rsidR="00271528" w:rsidRPr="00746EFC" w:rsidRDefault="00271528"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247,07</w:t>
            </w:r>
          </w:p>
        </w:tc>
        <w:tc>
          <w:tcPr>
            <w:tcW w:w="2067" w:type="dxa"/>
            <w:hideMark/>
          </w:tcPr>
          <w:p w14:paraId="5584DA53" w14:textId="77777777" w:rsidR="00271528" w:rsidRPr="00746EFC" w:rsidRDefault="00271528"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247,07</w:t>
            </w:r>
          </w:p>
        </w:tc>
      </w:tr>
      <w:tr w:rsidR="00271528" w:rsidRPr="00746EFC" w14:paraId="37E035D5" w14:textId="77777777" w:rsidTr="00D44E3B">
        <w:tc>
          <w:tcPr>
            <w:cnfStyle w:val="001000000000" w:firstRow="0" w:lastRow="0" w:firstColumn="1" w:lastColumn="0" w:oddVBand="0" w:evenVBand="0" w:oddHBand="0" w:evenHBand="0" w:firstRowFirstColumn="0" w:firstRowLastColumn="0" w:lastRowFirstColumn="0" w:lastRowLastColumn="0"/>
            <w:tcW w:w="3177" w:type="dxa"/>
            <w:hideMark/>
          </w:tcPr>
          <w:p w14:paraId="13E9D76A" w14:textId="77777777" w:rsidR="00271528" w:rsidRPr="00746EFC" w:rsidRDefault="00271528" w:rsidP="008853BE">
            <w:pPr>
              <w:rPr>
                <w:rFonts w:eastAsia="Times New Roman" w:cs="Times New Roman"/>
                <w:sz w:val="20"/>
                <w:szCs w:val="20"/>
                <w:lang w:eastAsia="ru-RU"/>
              </w:rPr>
            </w:pPr>
            <w:r w:rsidRPr="00746EFC">
              <w:rPr>
                <w:rFonts w:eastAsia="Times New Roman" w:cs="Times New Roman"/>
                <w:sz w:val="20"/>
                <w:szCs w:val="20"/>
                <w:lang w:eastAsia="ru-RU"/>
              </w:rPr>
              <w:t xml:space="preserve">Средневзвешенная цена покупки э/э в целях компенсации потерь, </w:t>
            </w:r>
            <w:r w:rsidR="00BE39E9" w:rsidRPr="00746EFC">
              <w:rPr>
                <w:rFonts w:eastAsia="Times New Roman" w:cs="Times New Roman"/>
                <w:sz w:val="20"/>
                <w:szCs w:val="20"/>
                <w:lang w:eastAsia="ru-RU"/>
              </w:rPr>
              <w:t>руб./</w:t>
            </w:r>
            <w:proofErr w:type="spellStart"/>
            <w:r w:rsidRPr="00746EFC">
              <w:rPr>
                <w:rFonts w:eastAsia="Times New Roman" w:cs="Times New Roman"/>
                <w:sz w:val="20"/>
                <w:szCs w:val="20"/>
                <w:lang w:eastAsia="ru-RU"/>
              </w:rPr>
              <w:t>МВт.ч</w:t>
            </w:r>
            <w:proofErr w:type="spellEnd"/>
            <w:r w:rsidRPr="00746EFC">
              <w:rPr>
                <w:rFonts w:eastAsia="Times New Roman" w:cs="Times New Roman"/>
                <w:sz w:val="20"/>
                <w:szCs w:val="20"/>
                <w:lang w:eastAsia="ru-RU"/>
              </w:rPr>
              <w:t>.</w:t>
            </w:r>
          </w:p>
        </w:tc>
        <w:tc>
          <w:tcPr>
            <w:tcW w:w="2043" w:type="dxa"/>
            <w:hideMark/>
          </w:tcPr>
          <w:p w14:paraId="0CF9BEC6" w14:textId="77777777" w:rsidR="00271528" w:rsidRPr="00746EFC" w:rsidRDefault="00271528"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1 939,03</w:t>
            </w:r>
          </w:p>
        </w:tc>
        <w:tc>
          <w:tcPr>
            <w:tcW w:w="2199" w:type="dxa"/>
            <w:hideMark/>
          </w:tcPr>
          <w:p w14:paraId="64186D6C" w14:textId="77777777" w:rsidR="00271528" w:rsidRPr="00746EFC" w:rsidRDefault="00271528"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1 939,03</w:t>
            </w:r>
          </w:p>
        </w:tc>
        <w:tc>
          <w:tcPr>
            <w:tcW w:w="2067" w:type="dxa"/>
            <w:hideMark/>
          </w:tcPr>
          <w:p w14:paraId="182AAA9E" w14:textId="77777777" w:rsidR="00271528" w:rsidRPr="00746EFC" w:rsidRDefault="00271528"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1 939,02</w:t>
            </w:r>
          </w:p>
        </w:tc>
      </w:tr>
      <w:tr w:rsidR="00271528" w:rsidRPr="00746EFC" w14:paraId="52C8DDB5" w14:textId="77777777" w:rsidTr="00D44E3B">
        <w:tc>
          <w:tcPr>
            <w:cnfStyle w:val="001000000000" w:firstRow="0" w:lastRow="0" w:firstColumn="1" w:lastColumn="0" w:oddVBand="0" w:evenVBand="0" w:oddHBand="0" w:evenHBand="0" w:firstRowFirstColumn="0" w:firstRowLastColumn="0" w:lastRowFirstColumn="0" w:lastRowLastColumn="0"/>
            <w:tcW w:w="3177" w:type="dxa"/>
            <w:hideMark/>
          </w:tcPr>
          <w:p w14:paraId="2F7DFC54" w14:textId="77777777" w:rsidR="00271528" w:rsidRPr="00746EFC" w:rsidRDefault="00271528" w:rsidP="008853BE">
            <w:pPr>
              <w:rPr>
                <w:rFonts w:eastAsia="Times New Roman" w:cs="Times New Roman"/>
                <w:b/>
                <w:bCs/>
                <w:sz w:val="20"/>
                <w:szCs w:val="20"/>
                <w:lang w:eastAsia="ru-RU"/>
              </w:rPr>
            </w:pPr>
            <w:r w:rsidRPr="00746EFC">
              <w:rPr>
                <w:rFonts w:eastAsia="Times New Roman" w:cs="Times New Roman"/>
                <w:b/>
                <w:bCs/>
                <w:sz w:val="20"/>
                <w:szCs w:val="20"/>
                <w:lang w:eastAsia="ru-RU"/>
              </w:rPr>
              <w:t xml:space="preserve">Экономия от снижения потерь, </w:t>
            </w:r>
            <w:r w:rsidR="00F147CA" w:rsidRPr="00746EFC">
              <w:rPr>
                <w:rFonts w:eastAsia="Times New Roman" w:cs="Times New Roman"/>
                <w:b/>
                <w:bCs/>
                <w:sz w:val="20"/>
                <w:szCs w:val="20"/>
                <w:lang w:eastAsia="ru-RU"/>
              </w:rPr>
              <w:t>тыс. руб.</w:t>
            </w:r>
          </w:p>
        </w:tc>
        <w:tc>
          <w:tcPr>
            <w:tcW w:w="2043" w:type="dxa"/>
            <w:hideMark/>
          </w:tcPr>
          <w:p w14:paraId="0F45F517" w14:textId="77777777" w:rsidR="00271528" w:rsidRPr="00746EFC" w:rsidRDefault="00271528"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eastAsia="ru-RU"/>
              </w:rPr>
            </w:pPr>
            <w:r w:rsidRPr="00746EFC">
              <w:rPr>
                <w:rFonts w:eastAsia="Times New Roman" w:cs="Times New Roman"/>
                <w:b/>
                <w:bCs/>
                <w:sz w:val="20"/>
                <w:szCs w:val="20"/>
                <w:lang w:eastAsia="ru-RU"/>
              </w:rPr>
              <w:t>15 587,95</w:t>
            </w:r>
          </w:p>
        </w:tc>
        <w:tc>
          <w:tcPr>
            <w:tcW w:w="2199" w:type="dxa"/>
            <w:hideMark/>
          </w:tcPr>
          <w:p w14:paraId="09D82D47" w14:textId="77777777" w:rsidR="00271528" w:rsidRPr="00746EFC" w:rsidRDefault="00271528"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eastAsia="ru-RU"/>
              </w:rPr>
            </w:pPr>
            <w:r w:rsidRPr="00746EFC">
              <w:rPr>
                <w:rFonts w:eastAsia="Times New Roman" w:cs="Times New Roman"/>
                <w:b/>
                <w:bCs/>
                <w:sz w:val="20"/>
                <w:szCs w:val="20"/>
                <w:lang w:eastAsia="ru-RU"/>
              </w:rPr>
              <w:t>150 004,47</w:t>
            </w:r>
          </w:p>
        </w:tc>
        <w:tc>
          <w:tcPr>
            <w:tcW w:w="2067" w:type="dxa"/>
            <w:hideMark/>
          </w:tcPr>
          <w:p w14:paraId="454DBFEE" w14:textId="77777777" w:rsidR="00271528" w:rsidRPr="00746EFC" w:rsidRDefault="00271528"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eastAsia="ru-RU"/>
              </w:rPr>
            </w:pPr>
            <w:r w:rsidRPr="00746EFC">
              <w:rPr>
                <w:rFonts w:eastAsia="Times New Roman" w:cs="Times New Roman"/>
                <w:b/>
                <w:bCs/>
                <w:sz w:val="20"/>
                <w:szCs w:val="20"/>
                <w:lang w:eastAsia="ru-RU"/>
              </w:rPr>
              <w:t>150 003,90</w:t>
            </w:r>
          </w:p>
        </w:tc>
      </w:tr>
      <w:tr w:rsidR="00271528" w:rsidRPr="00746EFC" w14:paraId="09B19929" w14:textId="77777777" w:rsidTr="00D44E3B">
        <w:tc>
          <w:tcPr>
            <w:cnfStyle w:val="001000000000" w:firstRow="0" w:lastRow="0" w:firstColumn="1" w:lastColumn="0" w:oddVBand="0" w:evenVBand="0" w:oddHBand="0" w:evenHBand="0" w:firstRowFirstColumn="0" w:firstRowLastColumn="0" w:lastRowFirstColumn="0" w:lastRowLastColumn="0"/>
            <w:tcW w:w="3177" w:type="dxa"/>
            <w:hideMark/>
          </w:tcPr>
          <w:p w14:paraId="7EEE5732" w14:textId="77777777" w:rsidR="00271528" w:rsidRPr="00746EFC" w:rsidRDefault="00271528" w:rsidP="008853BE">
            <w:pPr>
              <w:rPr>
                <w:rFonts w:eastAsia="Times New Roman" w:cs="Times New Roman"/>
                <w:sz w:val="20"/>
                <w:szCs w:val="20"/>
                <w:lang w:eastAsia="ru-RU"/>
              </w:rPr>
            </w:pPr>
            <w:r w:rsidRPr="00746EFC">
              <w:rPr>
                <w:rFonts w:eastAsia="Times New Roman" w:cs="Times New Roman"/>
                <w:sz w:val="20"/>
                <w:szCs w:val="20"/>
                <w:lang w:eastAsia="ru-RU"/>
              </w:rPr>
              <w:t>ИПЦ за 2016 г. (факт)</w:t>
            </w:r>
          </w:p>
        </w:tc>
        <w:tc>
          <w:tcPr>
            <w:tcW w:w="2043" w:type="dxa"/>
            <w:hideMark/>
          </w:tcPr>
          <w:p w14:paraId="18940F54" w14:textId="77777777" w:rsidR="00271528" w:rsidRPr="00746EFC" w:rsidRDefault="00271528" w:rsidP="008853BE">
            <w:pP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eastAsia="ru-RU"/>
              </w:rPr>
            </w:pPr>
            <w:r w:rsidRPr="00746EFC">
              <w:rPr>
                <w:rFonts w:eastAsia="Times New Roman" w:cs="Arial"/>
                <w:sz w:val="20"/>
                <w:szCs w:val="20"/>
                <w:lang w:eastAsia="ru-RU"/>
              </w:rPr>
              <w:t>7,10%</w:t>
            </w:r>
          </w:p>
        </w:tc>
        <w:tc>
          <w:tcPr>
            <w:tcW w:w="2199" w:type="dxa"/>
            <w:hideMark/>
          </w:tcPr>
          <w:p w14:paraId="031CCE3B" w14:textId="77777777" w:rsidR="00271528" w:rsidRPr="00746EFC" w:rsidRDefault="00271528" w:rsidP="008853BE">
            <w:pP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eastAsia="ru-RU"/>
              </w:rPr>
            </w:pPr>
            <w:r w:rsidRPr="00746EFC">
              <w:rPr>
                <w:rFonts w:eastAsia="Times New Roman" w:cs="Arial"/>
                <w:sz w:val="20"/>
                <w:szCs w:val="20"/>
                <w:lang w:eastAsia="ru-RU"/>
              </w:rPr>
              <w:t>7,10%</w:t>
            </w:r>
          </w:p>
        </w:tc>
        <w:tc>
          <w:tcPr>
            <w:tcW w:w="2067" w:type="dxa"/>
            <w:hideMark/>
          </w:tcPr>
          <w:p w14:paraId="03205034" w14:textId="77777777" w:rsidR="00271528" w:rsidRPr="00746EFC" w:rsidRDefault="00271528" w:rsidP="008853BE">
            <w:pP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eastAsia="ru-RU"/>
              </w:rPr>
            </w:pPr>
            <w:r w:rsidRPr="00746EFC">
              <w:rPr>
                <w:rFonts w:eastAsia="Times New Roman" w:cs="Arial"/>
                <w:sz w:val="20"/>
                <w:szCs w:val="20"/>
                <w:lang w:eastAsia="ru-RU"/>
              </w:rPr>
              <w:t>7,10%</w:t>
            </w:r>
          </w:p>
        </w:tc>
      </w:tr>
      <w:tr w:rsidR="00271528" w:rsidRPr="00746EFC" w14:paraId="141539CF" w14:textId="77777777" w:rsidTr="00D44E3B">
        <w:tc>
          <w:tcPr>
            <w:cnfStyle w:val="001000000000" w:firstRow="0" w:lastRow="0" w:firstColumn="1" w:lastColumn="0" w:oddVBand="0" w:evenVBand="0" w:oddHBand="0" w:evenHBand="0" w:firstRowFirstColumn="0" w:firstRowLastColumn="0" w:lastRowFirstColumn="0" w:lastRowLastColumn="0"/>
            <w:tcW w:w="3177" w:type="dxa"/>
            <w:hideMark/>
          </w:tcPr>
          <w:p w14:paraId="7D4D8231" w14:textId="77777777" w:rsidR="00271528" w:rsidRPr="00746EFC" w:rsidRDefault="00271528" w:rsidP="008853BE">
            <w:pPr>
              <w:rPr>
                <w:rFonts w:eastAsia="Times New Roman" w:cs="Times New Roman"/>
                <w:sz w:val="20"/>
                <w:szCs w:val="20"/>
                <w:lang w:eastAsia="ru-RU"/>
              </w:rPr>
            </w:pPr>
            <w:r w:rsidRPr="00746EFC">
              <w:rPr>
                <w:rFonts w:eastAsia="Times New Roman" w:cs="Times New Roman"/>
                <w:sz w:val="20"/>
                <w:szCs w:val="20"/>
                <w:lang w:eastAsia="ru-RU"/>
              </w:rPr>
              <w:t>ИПЦ за 2017 г. (факт)</w:t>
            </w:r>
          </w:p>
        </w:tc>
        <w:tc>
          <w:tcPr>
            <w:tcW w:w="2043" w:type="dxa"/>
            <w:hideMark/>
          </w:tcPr>
          <w:p w14:paraId="2188953F" w14:textId="77777777" w:rsidR="00271528" w:rsidRPr="00746EFC" w:rsidRDefault="00271528" w:rsidP="008853BE">
            <w:pP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eastAsia="ru-RU"/>
              </w:rPr>
            </w:pPr>
            <w:r w:rsidRPr="00746EFC">
              <w:rPr>
                <w:rFonts w:eastAsia="Times New Roman" w:cs="Arial"/>
                <w:sz w:val="20"/>
                <w:szCs w:val="20"/>
                <w:lang w:eastAsia="ru-RU"/>
              </w:rPr>
              <w:t>3,70%</w:t>
            </w:r>
          </w:p>
        </w:tc>
        <w:tc>
          <w:tcPr>
            <w:tcW w:w="2199" w:type="dxa"/>
            <w:hideMark/>
          </w:tcPr>
          <w:p w14:paraId="0FD25480" w14:textId="77777777" w:rsidR="00271528" w:rsidRPr="00746EFC" w:rsidRDefault="00271528" w:rsidP="008853BE">
            <w:pP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eastAsia="ru-RU"/>
              </w:rPr>
            </w:pPr>
            <w:r w:rsidRPr="00746EFC">
              <w:rPr>
                <w:rFonts w:eastAsia="Times New Roman" w:cs="Arial"/>
                <w:sz w:val="20"/>
                <w:szCs w:val="20"/>
                <w:lang w:eastAsia="ru-RU"/>
              </w:rPr>
              <w:t>3,70%</w:t>
            </w:r>
          </w:p>
        </w:tc>
        <w:tc>
          <w:tcPr>
            <w:tcW w:w="2067" w:type="dxa"/>
            <w:hideMark/>
          </w:tcPr>
          <w:p w14:paraId="13007856" w14:textId="77777777" w:rsidR="00271528" w:rsidRPr="00746EFC" w:rsidRDefault="00271528" w:rsidP="008853BE">
            <w:pP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eastAsia="ru-RU"/>
              </w:rPr>
            </w:pPr>
            <w:r w:rsidRPr="00746EFC">
              <w:rPr>
                <w:rFonts w:eastAsia="Times New Roman" w:cs="Arial"/>
                <w:sz w:val="20"/>
                <w:szCs w:val="20"/>
                <w:lang w:eastAsia="ru-RU"/>
              </w:rPr>
              <w:t>3,70%</w:t>
            </w:r>
          </w:p>
        </w:tc>
      </w:tr>
      <w:tr w:rsidR="00271528" w:rsidRPr="00746EFC" w14:paraId="57760380" w14:textId="77777777" w:rsidTr="00D44E3B">
        <w:tc>
          <w:tcPr>
            <w:cnfStyle w:val="001000000000" w:firstRow="0" w:lastRow="0" w:firstColumn="1" w:lastColumn="0" w:oddVBand="0" w:evenVBand="0" w:oddHBand="0" w:evenHBand="0" w:firstRowFirstColumn="0" w:firstRowLastColumn="0" w:lastRowFirstColumn="0" w:lastRowLastColumn="0"/>
            <w:tcW w:w="3177" w:type="dxa"/>
            <w:hideMark/>
          </w:tcPr>
          <w:p w14:paraId="0D578761" w14:textId="77777777" w:rsidR="00271528" w:rsidRPr="00746EFC" w:rsidRDefault="00271528" w:rsidP="008853BE">
            <w:pPr>
              <w:rPr>
                <w:rFonts w:eastAsia="Times New Roman" w:cs="Times New Roman"/>
                <w:sz w:val="20"/>
                <w:szCs w:val="20"/>
                <w:lang w:eastAsia="ru-RU"/>
              </w:rPr>
            </w:pPr>
            <w:r w:rsidRPr="00746EFC">
              <w:rPr>
                <w:rFonts w:eastAsia="Times New Roman" w:cs="Times New Roman"/>
                <w:sz w:val="20"/>
                <w:szCs w:val="20"/>
                <w:lang w:eastAsia="ru-RU"/>
              </w:rPr>
              <w:t>ИПЦ на 2018 г. (прогноз)</w:t>
            </w:r>
          </w:p>
        </w:tc>
        <w:tc>
          <w:tcPr>
            <w:tcW w:w="2043" w:type="dxa"/>
            <w:hideMark/>
          </w:tcPr>
          <w:p w14:paraId="71F14B28" w14:textId="77777777" w:rsidR="00271528" w:rsidRPr="00746EFC" w:rsidRDefault="00271528" w:rsidP="008853BE">
            <w:pP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eastAsia="ru-RU"/>
              </w:rPr>
            </w:pPr>
            <w:r w:rsidRPr="00746EFC">
              <w:rPr>
                <w:rFonts w:eastAsia="Times New Roman" w:cs="Arial"/>
                <w:sz w:val="20"/>
                <w:szCs w:val="20"/>
                <w:lang w:eastAsia="ru-RU"/>
              </w:rPr>
              <w:t>4,00%</w:t>
            </w:r>
          </w:p>
        </w:tc>
        <w:tc>
          <w:tcPr>
            <w:tcW w:w="2199" w:type="dxa"/>
            <w:hideMark/>
          </w:tcPr>
          <w:p w14:paraId="50DD4334" w14:textId="77777777" w:rsidR="00271528" w:rsidRPr="00746EFC" w:rsidRDefault="00271528" w:rsidP="008853BE">
            <w:pP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eastAsia="ru-RU"/>
              </w:rPr>
            </w:pPr>
            <w:r w:rsidRPr="00746EFC">
              <w:rPr>
                <w:rFonts w:eastAsia="Times New Roman" w:cs="Arial"/>
                <w:sz w:val="20"/>
                <w:szCs w:val="20"/>
                <w:lang w:eastAsia="ru-RU"/>
              </w:rPr>
              <w:t>2,70%</w:t>
            </w:r>
          </w:p>
        </w:tc>
        <w:tc>
          <w:tcPr>
            <w:tcW w:w="2067" w:type="dxa"/>
            <w:hideMark/>
          </w:tcPr>
          <w:p w14:paraId="5367FD87" w14:textId="77777777" w:rsidR="00271528" w:rsidRPr="00746EFC" w:rsidRDefault="00271528" w:rsidP="008853BE">
            <w:pP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eastAsia="ru-RU"/>
              </w:rPr>
            </w:pPr>
            <w:r w:rsidRPr="00746EFC">
              <w:rPr>
                <w:rFonts w:eastAsia="Times New Roman" w:cs="Arial"/>
                <w:sz w:val="20"/>
                <w:szCs w:val="20"/>
                <w:lang w:eastAsia="ru-RU"/>
              </w:rPr>
              <w:t>2,70%</w:t>
            </w:r>
          </w:p>
        </w:tc>
      </w:tr>
      <w:tr w:rsidR="00271528" w:rsidRPr="00746EFC" w14:paraId="239B9137" w14:textId="77777777" w:rsidTr="00D44E3B">
        <w:tc>
          <w:tcPr>
            <w:cnfStyle w:val="001000000000" w:firstRow="0" w:lastRow="0" w:firstColumn="1" w:lastColumn="0" w:oddVBand="0" w:evenVBand="0" w:oddHBand="0" w:evenHBand="0" w:firstRowFirstColumn="0" w:firstRowLastColumn="0" w:lastRowFirstColumn="0" w:lastRowLastColumn="0"/>
            <w:tcW w:w="3177" w:type="dxa"/>
            <w:hideMark/>
          </w:tcPr>
          <w:p w14:paraId="65712F12" w14:textId="77777777" w:rsidR="00271528" w:rsidRPr="00746EFC" w:rsidRDefault="00271528" w:rsidP="008853BE">
            <w:pPr>
              <w:rPr>
                <w:rFonts w:eastAsia="Times New Roman" w:cs="Times New Roman"/>
                <w:sz w:val="20"/>
                <w:szCs w:val="20"/>
                <w:lang w:eastAsia="ru-RU"/>
              </w:rPr>
            </w:pPr>
            <w:r w:rsidRPr="00746EFC">
              <w:rPr>
                <w:rFonts w:eastAsia="Times New Roman" w:cs="Times New Roman"/>
                <w:sz w:val="20"/>
                <w:szCs w:val="20"/>
                <w:lang w:eastAsia="ru-RU"/>
              </w:rPr>
              <w:t>ИПЦ на 2019 г. (прогноз)</w:t>
            </w:r>
          </w:p>
        </w:tc>
        <w:tc>
          <w:tcPr>
            <w:tcW w:w="2043" w:type="dxa"/>
            <w:hideMark/>
          </w:tcPr>
          <w:p w14:paraId="4227C31E" w14:textId="77777777" w:rsidR="00271528" w:rsidRPr="00746EFC" w:rsidRDefault="00271528" w:rsidP="008853BE">
            <w:pP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eastAsia="ru-RU"/>
              </w:rPr>
            </w:pPr>
            <w:r w:rsidRPr="00746EFC">
              <w:rPr>
                <w:rFonts w:eastAsia="Times New Roman" w:cs="Arial"/>
                <w:sz w:val="20"/>
                <w:szCs w:val="20"/>
                <w:lang w:eastAsia="ru-RU"/>
              </w:rPr>
              <w:t>4,00%</w:t>
            </w:r>
          </w:p>
        </w:tc>
        <w:tc>
          <w:tcPr>
            <w:tcW w:w="2199" w:type="dxa"/>
            <w:hideMark/>
          </w:tcPr>
          <w:p w14:paraId="0A75403A" w14:textId="77777777" w:rsidR="00271528" w:rsidRPr="00746EFC" w:rsidRDefault="00271528" w:rsidP="008853BE">
            <w:pP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eastAsia="ru-RU"/>
              </w:rPr>
            </w:pPr>
            <w:r w:rsidRPr="00746EFC">
              <w:rPr>
                <w:rFonts w:eastAsia="Times New Roman" w:cs="Arial"/>
                <w:sz w:val="20"/>
                <w:szCs w:val="20"/>
                <w:lang w:eastAsia="ru-RU"/>
              </w:rPr>
              <w:t>4,60%</w:t>
            </w:r>
          </w:p>
        </w:tc>
        <w:tc>
          <w:tcPr>
            <w:tcW w:w="2067" w:type="dxa"/>
            <w:hideMark/>
          </w:tcPr>
          <w:p w14:paraId="4F2D9AE1" w14:textId="77777777" w:rsidR="00271528" w:rsidRPr="00746EFC" w:rsidRDefault="00271528" w:rsidP="008853BE">
            <w:pP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eastAsia="ru-RU"/>
              </w:rPr>
            </w:pPr>
            <w:r w:rsidRPr="00746EFC">
              <w:rPr>
                <w:rFonts w:eastAsia="Times New Roman" w:cs="Arial"/>
                <w:sz w:val="20"/>
                <w:szCs w:val="20"/>
                <w:lang w:eastAsia="ru-RU"/>
              </w:rPr>
              <w:t>4,60%</w:t>
            </w:r>
          </w:p>
        </w:tc>
      </w:tr>
      <w:tr w:rsidR="00271528" w:rsidRPr="00746EFC" w14:paraId="044105FF" w14:textId="77777777" w:rsidTr="00D44E3B">
        <w:tc>
          <w:tcPr>
            <w:cnfStyle w:val="001000000000" w:firstRow="0" w:lastRow="0" w:firstColumn="1" w:lastColumn="0" w:oddVBand="0" w:evenVBand="0" w:oddHBand="0" w:evenHBand="0" w:firstRowFirstColumn="0" w:firstRowLastColumn="0" w:lastRowFirstColumn="0" w:lastRowLastColumn="0"/>
            <w:tcW w:w="3177" w:type="dxa"/>
            <w:hideMark/>
          </w:tcPr>
          <w:p w14:paraId="221EBEE7" w14:textId="77777777" w:rsidR="00271528" w:rsidRPr="00746EFC" w:rsidRDefault="00271528" w:rsidP="008853BE">
            <w:pPr>
              <w:rPr>
                <w:rFonts w:eastAsia="Times New Roman" w:cs="Times New Roman"/>
                <w:sz w:val="20"/>
                <w:szCs w:val="20"/>
                <w:lang w:eastAsia="ru-RU"/>
              </w:rPr>
            </w:pPr>
            <w:r w:rsidRPr="00746EFC">
              <w:rPr>
                <w:rFonts w:eastAsia="Times New Roman" w:cs="Times New Roman"/>
                <w:sz w:val="20"/>
                <w:szCs w:val="20"/>
                <w:lang w:eastAsia="ru-RU"/>
              </w:rPr>
              <w:t>кол-во периодов</w:t>
            </w:r>
          </w:p>
        </w:tc>
        <w:tc>
          <w:tcPr>
            <w:tcW w:w="2043" w:type="dxa"/>
            <w:hideMark/>
          </w:tcPr>
          <w:p w14:paraId="108E682E" w14:textId="77777777" w:rsidR="00271528" w:rsidRPr="00746EFC" w:rsidRDefault="00271528"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4</w:t>
            </w:r>
          </w:p>
        </w:tc>
        <w:tc>
          <w:tcPr>
            <w:tcW w:w="2199" w:type="dxa"/>
            <w:hideMark/>
          </w:tcPr>
          <w:p w14:paraId="423F7265" w14:textId="77777777" w:rsidR="00271528" w:rsidRPr="00746EFC" w:rsidRDefault="00271528"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4</w:t>
            </w:r>
          </w:p>
        </w:tc>
        <w:tc>
          <w:tcPr>
            <w:tcW w:w="2067" w:type="dxa"/>
            <w:hideMark/>
          </w:tcPr>
          <w:p w14:paraId="171463B0" w14:textId="77777777" w:rsidR="00271528" w:rsidRPr="00746EFC" w:rsidRDefault="00271528"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4</w:t>
            </w:r>
          </w:p>
        </w:tc>
      </w:tr>
      <w:tr w:rsidR="00271528" w:rsidRPr="00746EFC" w14:paraId="5FB305A8" w14:textId="77777777" w:rsidTr="00D44E3B">
        <w:tc>
          <w:tcPr>
            <w:cnfStyle w:val="001000000000" w:firstRow="0" w:lastRow="0" w:firstColumn="1" w:lastColumn="0" w:oddVBand="0" w:evenVBand="0" w:oddHBand="0" w:evenHBand="0" w:firstRowFirstColumn="0" w:firstRowLastColumn="0" w:lastRowFirstColumn="0" w:lastRowLastColumn="0"/>
            <w:tcW w:w="3177" w:type="dxa"/>
            <w:hideMark/>
          </w:tcPr>
          <w:p w14:paraId="4D8FBDCF" w14:textId="77777777" w:rsidR="00271528" w:rsidRPr="00746EFC" w:rsidRDefault="00271528" w:rsidP="008853BE">
            <w:pPr>
              <w:rPr>
                <w:rFonts w:eastAsia="Times New Roman" w:cs="Times New Roman"/>
                <w:b/>
                <w:bCs/>
                <w:sz w:val="20"/>
                <w:szCs w:val="20"/>
                <w:lang w:eastAsia="ru-RU"/>
              </w:rPr>
            </w:pPr>
            <w:r w:rsidRPr="00746EFC">
              <w:rPr>
                <w:rFonts w:eastAsia="Times New Roman" w:cs="Times New Roman"/>
                <w:b/>
                <w:bCs/>
                <w:sz w:val="20"/>
                <w:szCs w:val="20"/>
                <w:lang w:eastAsia="ru-RU"/>
              </w:rPr>
              <w:t>Величина экономии от снижения объема технологических потерь э/э за первый долгосрочный период регулирования, тыс.</w:t>
            </w:r>
            <w:r w:rsidR="0047089D" w:rsidRPr="00746EFC">
              <w:rPr>
                <w:rFonts w:eastAsia="Times New Roman" w:cs="Times New Roman"/>
                <w:b/>
                <w:bCs/>
                <w:sz w:val="20"/>
                <w:szCs w:val="20"/>
                <w:lang w:eastAsia="ru-RU"/>
              </w:rPr>
              <w:t xml:space="preserve"> </w:t>
            </w:r>
            <w:r w:rsidRPr="00746EFC">
              <w:rPr>
                <w:rFonts w:eastAsia="Times New Roman" w:cs="Times New Roman"/>
                <w:b/>
                <w:bCs/>
                <w:sz w:val="20"/>
                <w:szCs w:val="20"/>
                <w:lang w:eastAsia="ru-RU"/>
              </w:rPr>
              <w:t>руб.</w:t>
            </w:r>
          </w:p>
        </w:tc>
        <w:tc>
          <w:tcPr>
            <w:tcW w:w="2043" w:type="dxa"/>
            <w:hideMark/>
          </w:tcPr>
          <w:p w14:paraId="1E71948E" w14:textId="77777777" w:rsidR="00271528" w:rsidRPr="00746EFC" w:rsidRDefault="00271528"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eastAsia="ru-RU"/>
              </w:rPr>
            </w:pPr>
            <w:r w:rsidRPr="00746EFC">
              <w:rPr>
                <w:rFonts w:eastAsia="Times New Roman" w:cs="Times New Roman"/>
                <w:b/>
                <w:bCs/>
                <w:sz w:val="20"/>
                <w:szCs w:val="20"/>
                <w:lang w:eastAsia="ru-RU"/>
              </w:rPr>
              <w:t>16 808,80</w:t>
            </w:r>
          </w:p>
        </w:tc>
        <w:tc>
          <w:tcPr>
            <w:tcW w:w="2199" w:type="dxa"/>
            <w:hideMark/>
          </w:tcPr>
          <w:p w14:paraId="065CC3B6" w14:textId="77777777" w:rsidR="00271528" w:rsidRPr="00746EFC" w:rsidRDefault="00271528"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eastAsia="ru-RU"/>
              </w:rPr>
            </w:pPr>
            <w:r w:rsidRPr="00746EFC">
              <w:rPr>
                <w:rFonts w:eastAsia="Times New Roman" w:cs="Times New Roman"/>
                <w:b/>
                <w:bCs/>
                <w:sz w:val="20"/>
                <w:szCs w:val="20"/>
                <w:lang w:eastAsia="ru-RU"/>
              </w:rPr>
              <w:t>52 789,65</w:t>
            </w:r>
          </w:p>
        </w:tc>
        <w:tc>
          <w:tcPr>
            <w:tcW w:w="2067" w:type="dxa"/>
            <w:hideMark/>
          </w:tcPr>
          <w:p w14:paraId="2FCCD278" w14:textId="77777777" w:rsidR="00271528" w:rsidRPr="00746EFC" w:rsidRDefault="00271528"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eastAsia="ru-RU"/>
              </w:rPr>
            </w:pPr>
            <w:r w:rsidRPr="00746EFC">
              <w:rPr>
                <w:rFonts w:eastAsia="Times New Roman" w:cs="Times New Roman"/>
                <w:b/>
                <w:bCs/>
                <w:sz w:val="20"/>
                <w:szCs w:val="20"/>
                <w:lang w:eastAsia="ru-RU"/>
              </w:rPr>
              <w:t>52 789,65</w:t>
            </w:r>
          </w:p>
        </w:tc>
      </w:tr>
    </w:tbl>
    <w:p w14:paraId="71ECE37B" w14:textId="77777777" w:rsidR="00271528" w:rsidRPr="00746EFC" w:rsidRDefault="00271528" w:rsidP="00D64492">
      <w:pPr>
        <w:pStyle w:val="affff"/>
      </w:pPr>
      <w:r w:rsidRPr="00746EFC">
        <w:t>По расчету Исполнителя величина экономии от снижения объема технологических потерь э/э за первый долгосрочный период регулирования составит 52 789,65 тыс.</w:t>
      </w:r>
      <w:r w:rsidR="0047089D" w:rsidRPr="00746EFC">
        <w:t xml:space="preserve"> </w:t>
      </w:r>
      <w:r w:rsidRPr="00746EFC">
        <w:t>руб., что соответствует расчетам Госкомитета.</w:t>
      </w:r>
    </w:p>
    <w:p w14:paraId="27DFE3A4" w14:textId="77777777" w:rsidR="005E752C" w:rsidRDefault="005E752C" w:rsidP="00271528">
      <w:pPr>
        <w:spacing w:after="0" w:line="360" w:lineRule="auto"/>
        <w:ind w:firstLine="567"/>
        <w:jc w:val="both"/>
        <w:rPr>
          <w:rFonts w:ascii="Myriad Pro" w:hAnsi="Myriad Pro"/>
          <w:color w:val="365F91" w:themeColor="accent1" w:themeShade="BF"/>
          <w:sz w:val="26"/>
          <w:szCs w:val="26"/>
        </w:rPr>
        <w:sectPr w:rsidR="005E752C" w:rsidSect="007138C8">
          <w:pgSz w:w="11906" w:h="16838"/>
          <w:pgMar w:top="1134" w:right="851" w:bottom="1134" w:left="1701" w:header="708" w:footer="708" w:gutter="0"/>
          <w:cols w:space="708"/>
          <w:docGrid w:linePitch="360"/>
        </w:sectPr>
      </w:pPr>
    </w:p>
    <w:p w14:paraId="532CCB17" w14:textId="77777777" w:rsidR="00CC6A28" w:rsidRPr="00746EFC" w:rsidRDefault="00CC6A28" w:rsidP="00F06770">
      <w:pPr>
        <w:pStyle w:val="3"/>
        <w:numPr>
          <w:ilvl w:val="1"/>
          <w:numId w:val="3"/>
        </w:numPr>
        <w:spacing w:before="0" w:line="360" w:lineRule="auto"/>
        <w:ind w:left="567" w:hanging="567"/>
        <w:jc w:val="both"/>
        <w:rPr>
          <w:rFonts w:ascii="Myriad Pro" w:hAnsi="Myriad Pro"/>
          <w:b/>
          <w:color w:val="4F6228" w:themeColor="accent3" w:themeShade="80"/>
          <w:sz w:val="28"/>
          <w:szCs w:val="28"/>
        </w:rPr>
      </w:pPr>
      <w:bookmarkStart w:id="98" w:name="_Toc40005808"/>
      <w:bookmarkStart w:id="99" w:name="_Toc40905096"/>
      <w:bookmarkStart w:id="100" w:name="_Toc41402941"/>
      <w:r w:rsidRPr="00746EFC">
        <w:rPr>
          <w:rFonts w:ascii="Myriad Pro" w:hAnsi="Myriad Pro"/>
          <w:b/>
          <w:color w:val="4F6228" w:themeColor="accent3" w:themeShade="80"/>
          <w:sz w:val="28"/>
          <w:szCs w:val="28"/>
        </w:rPr>
        <w:lastRenderedPageBreak/>
        <w:t>Анализ перераспределения необходимой валовой выручки между годами долгосрочного периода в том числе по периодам регулирования, относящимся к разным долгосрочным периодам регулирования</w:t>
      </w:r>
      <w:bookmarkEnd w:id="98"/>
      <w:bookmarkEnd w:id="99"/>
      <w:bookmarkEnd w:id="100"/>
    </w:p>
    <w:p w14:paraId="78781A41" w14:textId="77777777" w:rsidR="009702CA" w:rsidRPr="00746EFC" w:rsidRDefault="009702CA" w:rsidP="005E752C">
      <w:pPr>
        <w:spacing w:after="0" w:line="360" w:lineRule="auto"/>
        <w:ind w:firstLine="567"/>
        <w:jc w:val="both"/>
        <w:rPr>
          <w:rFonts w:ascii="Myriad Pro" w:hAnsi="Myriad Pro"/>
          <w:b/>
          <w:sz w:val="26"/>
          <w:szCs w:val="26"/>
        </w:rPr>
      </w:pPr>
      <w:r w:rsidRPr="00746EFC">
        <w:rPr>
          <w:rFonts w:ascii="Myriad Pro" w:hAnsi="Myriad Pro"/>
          <w:sz w:val="26"/>
          <w:szCs w:val="26"/>
        </w:rPr>
        <w:t>В соответствии с п.39 Методических указаний №228-э органы регулирования вправе перераспределять необходимую валовую выручку организации между годами в пределах одного долгосрочного периода. Величина изменения необходимой валовой выручки, производимого в целях сглаживания роста тарифов, определяется органами регулирования. Величина изменения необходимой валовой выручки, производимого в целях сглаживания необходимой валовой выручки, в последний год долгосрочного периода регулирования, определяется по формуле:</w:t>
      </w:r>
    </w:p>
    <w:p w14:paraId="329414D8" w14:textId="77777777" w:rsidR="009702CA" w:rsidRPr="00746EFC" w:rsidRDefault="009702CA" w:rsidP="005E752C">
      <w:pPr>
        <w:spacing w:after="0" w:line="360" w:lineRule="auto"/>
        <w:ind w:firstLine="567"/>
        <w:jc w:val="center"/>
        <w:rPr>
          <w:rFonts w:ascii="Myriad Pro" w:hAnsi="Myriad Pro"/>
          <w:b/>
          <w:sz w:val="26"/>
          <w:szCs w:val="26"/>
        </w:rPr>
      </w:pPr>
      <w:r w:rsidRPr="00746EFC">
        <w:rPr>
          <w:rFonts w:ascii="Myriad Pro" w:eastAsia="Times New Roman" w:hAnsi="Myriad Pro" w:cs="Times New Roman CYR"/>
          <w:noProof/>
          <w:sz w:val="24"/>
          <w:szCs w:val="24"/>
          <w:lang w:eastAsia="ru-RU"/>
        </w:rPr>
        <w:drawing>
          <wp:inline distT="0" distB="0" distL="0" distR="0" wp14:anchorId="016C3B7D" wp14:editId="3032CF0D">
            <wp:extent cx="3312942" cy="828463"/>
            <wp:effectExtent l="0" t="0" r="0" b="0"/>
            <wp:docPr id="491" name="Рисунок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3316175" cy="829271"/>
                    </a:xfrm>
                    <a:prstGeom prst="rect">
                      <a:avLst/>
                    </a:prstGeom>
                    <a:noFill/>
                    <a:ln>
                      <a:noFill/>
                    </a:ln>
                  </pic:spPr>
                </pic:pic>
              </a:graphicData>
            </a:graphic>
          </wp:inline>
        </w:drawing>
      </w:r>
    </w:p>
    <w:p w14:paraId="75F0653A" w14:textId="77777777" w:rsidR="009702CA" w:rsidRPr="00746EFC" w:rsidRDefault="009702CA" w:rsidP="005E752C">
      <w:pPr>
        <w:spacing w:after="0" w:line="360" w:lineRule="auto"/>
        <w:ind w:firstLine="567"/>
        <w:jc w:val="both"/>
        <w:rPr>
          <w:rFonts w:ascii="Myriad Pro" w:hAnsi="Myriad Pro"/>
          <w:sz w:val="26"/>
          <w:szCs w:val="26"/>
        </w:rPr>
      </w:pPr>
      <w:r w:rsidRPr="00746EFC">
        <w:rPr>
          <w:rFonts w:ascii="Myriad Pro" w:hAnsi="Myriad Pro"/>
          <w:sz w:val="26"/>
          <w:szCs w:val="26"/>
        </w:rPr>
        <w:t>где:</w:t>
      </w:r>
    </w:p>
    <w:p w14:paraId="22685C35" w14:textId="77777777" w:rsidR="009702CA" w:rsidRPr="00746EFC" w:rsidRDefault="009702CA" w:rsidP="005E752C">
      <w:pPr>
        <w:spacing w:after="0" w:line="360" w:lineRule="auto"/>
        <w:ind w:firstLine="567"/>
        <w:jc w:val="both"/>
        <w:rPr>
          <w:rFonts w:ascii="Myriad Pro" w:hAnsi="Myriad Pro"/>
          <w:sz w:val="26"/>
          <w:szCs w:val="26"/>
        </w:rPr>
      </w:pPr>
      <w:r w:rsidRPr="00746EFC">
        <w:rPr>
          <w:rFonts w:ascii="Myriad Pro" w:hAnsi="Myriad Pro"/>
          <w:sz w:val="26"/>
          <w:szCs w:val="26"/>
        </w:rPr>
        <w:t>N - количество лет в текущем долгосрочном периоде регулирования;</w:t>
      </w:r>
    </w:p>
    <w:p w14:paraId="18A613BB" w14:textId="77777777" w:rsidR="009702CA" w:rsidRPr="00746EFC" w:rsidRDefault="009702CA" w:rsidP="005E752C">
      <w:pPr>
        <w:spacing w:after="0" w:line="360" w:lineRule="auto"/>
        <w:ind w:firstLine="567"/>
        <w:jc w:val="both"/>
        <w:rPr>
          <w:rFonts w:ascii="Myriad Pro" w:hAnsi="Myriad Pro"/>
          <w:sz w:val="26"/>
          <w:szCs w:val="26"/>
        </w:rPr>
      </w:pPr>
      <w:r w:rsidRPr="00746EFC">
        <w:rPr>
          <w:rFonts w:ascii="Myriad Pro" w:eastAsia="Times New Roman" w:hAnsi="Myriad Pro" w:cs="Times New Roman CYR"/>
          <w:noProof/>
          <w:sz w:val="24"/>
          <w:szCs w:val="24"/>
          <w:lang w:eastAsia="ru-RU"/>
        </w:rPr>
        <w:drawing>
          <wp:inline distT="0" distB="0" distL="0" distR="0" wp14:anchorId="283DF8BF" wp14:editId="6C7C8041">
            <wp:extent cx="1062355" cy="323850"/>
            <wp:effectExtent l="0" t="0" r="0" b="0"/>
            <wp:docPr id="492" name="Рисунок 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1062355" cy="323850"/>
                    </a:xfrm>
                    <a:prstGeom prst="rect">
                      <a:avLst/>
                    </a:prstGeom>
                    <a:noFill/>
                    <a:ln>
                      <a:noFill/>
                    </a:ln>
                  </pic:spPr>
                </pic:pic>
              </a:graphicData>
            </a:graphic>
          </wp:inline>
        </w:drawing>
      </w:r>
      <w:r w:rsidRPr="00746EFC">
        <w:rPr>
          <w:rFonts w:ascii="Myriad Pro" w:hAnsi="Myriad Pro"/>
          <w:sz w:val="26"/>
          <w:szCs w:val="26"/>
        </w:rPr>
        <w:t>- величина изменения необходимой валовой выручки в году i, проводимого в целях сглаживания тарифов;</w:t>
      </w:r>
    </w:p>
    <w:p w14:paraId="364FA26F" w14:textId="77777777" w:rsidR="009702CA" w:rsidRPr="00746EFC" w:rsidRDefault="009702CA" w:rsidP="005E752C">
      <w:pPr>
        <w:spacing w:after="0" w:line="360" w:lineRule="auto"/>
        <w:ind w:firstLine="567"/>
        <w:jc w:val="both"/>
        <w:rPr>
          <w:rFonts w:ascii="Myriad Pro" w:hAnsi="Myriad Pro"/>
          <w:sz w:val="26"/>
          <w:szCs w:val="26"/>
        </w:rPr>
      </w:pPr>
      <w:proofErr w:type="spellStart"/>
      <w:r w:rsidRPr="00746EFC">
        <w:rPr>
          <w:rFonts w:ascii="Myriad Pro" w:hAnsi="Myriad Pro"/>
          <w:sz w:val="26"/>
          <w:szCs w:val="26"/>
        </w:rPr>
        <w:t>НД</w:t>
      </w:r>
      <w:r w:rsidR="00AB3D15" w:rsidRPr="00746EFC">
        <w:rPr>
          <w:rFonts w:ascii="Myriad Pro" w:hAnsi="Myriad Pro"/>
          <w:sz w:val="26"/>
          <w:szCs w:val="26"/>
          <w:vertAlign w:val="subscript"/>
        </w:rPr>
        <w:t>j</w:t>
      </w:r>
      <w:proofErr w:type="spellEnd"/>
      <w:r w:rsidR="00AB3D15" w:rsidRPr="00746EFC">
        <w:rPr>
          <w:rFonts w:ascii="Myriad Pro" w:hAnsi="Myriad Pro"/>
          <w:sz w:val="26"/>
          <w:szCs w:val="26"/>
        </w:rPr>
        <w:t xml:space="preserve"> </w:t>
      </w:r>
      <w:r w:rsidRPr="00746EFC">
        <w:rPr>
          <w:rFonts w:ascii="Myriad Pro" w:hAnsi="Myriad Pro"/>
          <w:sz w:val="26"/>
          <w:szCs w:val="26"/>
        </w:rPr>
        <w:t>- норма доходности капитала, созданного после перехода к регулированию методом доходности инвестированного капитала, установленная на год j.</w:t>
      </w:r>
    </w:p>
    <w:p w14:paraId="28174A54" w14:textId="77777777" w:rsidR="009702CA" w:rsidRPr="00746EFC" w:rsidRDefault="009702CA" w:rsidP="005E752C">
      <w:pPr>
        <w:spacing w:after="0" w:line="360" w:lineRule="auto"/>
        <w:ind w:firstLine="567"/>
        <w:jc w:val="both"/>
        <w:rPr>
          <w:rFonts w:ascii="Myriad Pro" w:hAnsi="Myriad Pro"/>
          <w:sz w:val="26"/>
          <w:szCs w:val="26"/>
        </w:rPr>
      </w:pPr>
      <w:r w:rsidRPr="00746EFC">
        <w:rPr>
          <w:rFonts w:ascii="Myriad Pro" w:hAnsi="Myriad Pro"/>
          <w:sz w:val="26"/>
          <w:szCs w:val="26"/>
        </w:rPr>
        <w:t>В каждом году долгосрочного периода регулирования необходимая валовая выручка, рассчитанная в соответствии с пунктами 8 и 42 настоящих Методических указаний с учетом ее перераспределения, осуществляемого в целях сглаживания тарифов, может отличаться от необходимой валовой выручки, рассчитанной без учета такого перераспределения на весь долгосрочный период регулирования,</w:t>
      </w:r>
      <w:r w:rsidRPr="00746EFC">
        <w:rPr>
          <w:rFonts w:ascii="Myriad Pro" w:hAnsi="Myriad Pro"/>
          <w:b/>
          <w:sz w:val="26"/>
          <w:szCs w:val="26"/>
        </w:rPr>
        <w:t xml:space="preserve"> </w:t>
      </w:r>
      <w:r w:rsidRPr="00746EFC">
        <w:rPr>
          <w:rFonts w:ascii="Myriad Pro" w:hAnsi="Myriad Pro"/>
          <w:sz w:val="26"/>
          <w:szCs w:val="26"/>
        </w:rPr>
        <w:t>более чем на 12 процентов по согласованию с Федеральной антимонопольной службой.</w:t>
      </w:r>
    </w:p>
    <w:p w14:paraId="208B2F5E" w14:textId="77777777" w:rsidR="00AB3D15" w:rsidRPr="00746EFC" w:rsidRDefault="00AB3D15" w:rsidP="005E752C">
      <w:pPr>
        <w:spacing w:after="0" w:line="360" w:lineRule="auto"/>
        <w:ind w:firstLine="567"/>
        <w:jc w:val="both"/>
        <w:rPr>
          <w:rFonts w:ascii="Myriad Pro" w:hAnsi="Myriad Pro"/>
          <w:sz w:val="26"/>
          <w:szCs w:val="26"/>
        </w:rPr>
      </w:pPr>
      <w:r w:rsidRPr="00746EFC">
        <w:rPr>
          <w:rFonts w:ascii="Myriad Pro" w:hAnsi="Myriad Pro"/>
          <w:sz w:val="26"/>
          <w:szCs w:val="26"/>
        </w:rPr>
        <w:lastRenderedPageBreak/>
        <w:t>В соответствии с п.40 Методических указаний №228-э при ежегодной корректировке тарифов величина изменения необходимой валовой выручки, производимого в целях сглаживания, может быть перераспределена между годами долгосрочного периода регулирования с учетом особенностей, определенных в соответствии с пунктом 39 настоящих Методических указаний.</w:t>
      </w:r>
    </w:p>
    <w:p w14:paraId="16A4DB21" w14:textId="77777777" w:rsidR="00AB3D15" w:rsidRPr="00746EFC" w:rsidRDefault="00AB3D15" w:rsidP="005E752C">
      <w:pPr>
        <w:spacing w:after="0" w:line="360" w:lineRule="auto"/>
        <w:ind w:firstLine="567"/>
        <w:jc w:val="both"/>
        <w:rPr>
          <w:rFonts w:ascii="Myriad Pro" w:hAnsi="Myriad Pro"/>
          <w:sz w:val="26"/>
          <w:szCs w:val="26"/>
        </w:rPr>
      </w:pPr>
      <w:r w:rsidRPr="00746EFC">
        <w:rPr>
          <w:rFonts w:ascii="Myriad Pro" w:hAnsi="Myriad Pro"/>
          <w:sz w:val="26"/>
          <w:szCs w:val="26"/>
        </w:rPr>
        <w:t>При этом величина изменения необходимой валовой выручки, производимого в целях сглаживания роста тарифов, в последний год долгосрочного периода регулирования, определяется также с учетом результатов исполнения инвестиционных программ регулируемых организаций.</w:t>
      </w:r>
    </w:p>
    <w:p w14:paraId="4D773A62" w14:textId="77777777" w:rsidR="00AB3D15" w:rsidRPr="00746EFC" w:rsidRDefault="00AB3D15" w:rsidP="00E97074">
      <w:pPr>
        <w:spacing w:before="120" w:after="120" w:line="360" w:lineRule="auto"/>
        <w:jc w:val="center"/>
        <w:rPr>
          <w:rFonts w:ascii="Myriad Pro" w:hAnsi="Myriad Pro"/>
          <w:sz w:val="26"/>
          <w:szCs w:val="26"/>
        </w:rPr>
      </w:pPr>
      <w:r w:rsidRPr="00746EFC">
        <w:rPr>
          <w:rFonts w:ascii="Myriad Pro" w:eastAsia="Times New Roman" w:hAnsi="Myriad Pro" w:cs="Times New Roman CYR"/>
          <w:noProof/>
          <w:sz w:val="24"/>
          <w:szCs w:val="24"/>
          <w:lang w:eastAsia="ru-RU"/>
        </w:rPr>
        <w:drawing>
          <wp:inline distT="0" distB="0" distL="0" distR="0" wp14:anchorId="7F511D08" wp14:editId="65D3B537">
            <wp:extent cx="3513833" cy="808892"/>
            <wp:effectExtent l="0" t="0" r="0" b="0"/>
            <wp:docPr id="508" name="Рисунок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3526761" cy="811868"/>
                    </a:xfrm>
                    <a:prstGeom prst="rect">
                      <a:avLst/>
                    </a:prstGeom>
                    <a:noFill/>
                    <a:ln>
                      <a:noFill/>
                    </a:ln>
                  </pic:spPr>
                </pic:pic>
              </a:graphicData>
            </a:graphic>
          </wp:inline>
        </w:drawing>
      </w:r>
      <w:r w:rsidRPr="00746EFC">
        <w:rPr>
          <w:rFonts w:ascii="Myriad Pro" w:eastAsia="Times New Roman" w:hAnsi="Myriad Pro" w:cs="Times New Roman CYR"/>
          <w:noProof/>
          <w:sz w:val="24"/>
          <w:szCs w:val="24"/>
          <w:lang w:eastAsia="ru-RU"/>
        </w:rPr>
        <w:drawing>
          <wp:inline distT="0" distB="0" distL="0" distR="0" wp14:anchorId="05DBDBD2" wp14:editId="5E8CBCC9">
            <wp:extent cx="4499424" cy="752622"/>
            <wp:effectExtent l="0" t="0" r="0" b="0"/>
            <wp:docPr id="509" name="Рисунок 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4507132" cy="753911"/>
                    </a:xfrm>
                    <a:prstGeom prst="rect">
                      <a:avLst/>
                    </a:prstGeom>
                    <a:noFill/>
                    <a:ln>
                      <a:noFill/>
                    </a:ln>
                  </pic:spPr>
                </pic:pic>
              </a:graphicData>
            </a:graphic>
          </wp:inline>
        </w:drawing>
      </w:r>
    </w:p>
    <w:p w14:paraId="7207A0AF" w14:textId="77777777" w:rsidR="00AB3D15" w:rsidRPr="00746EFC" w:rsidRDefault="00AB3D15" w:rsidP="005E752C">
      <w:pPr>
        <w:spacing w:after="0" w:line="360" w:lineRule="auto"/>
        <w:ind w:firstLine="567"/>
        <w:jc w:val="both"/>
        <w:rPr>
          <w:rFonts w:ascii="Myriad Pro" w:hAnsi="Myriad Pro"/>
          <w:sz w:val="26"/>
          <w:szCs w:val="26"/>
        </w:rPr>
      </w:pPr>
      <w:r w:rsidRPr="00746EFC">
        <w:rPr>
          <w:rFonts w:ascii="Myriad Pro" w:hAnsi="Myriad Pro"/>
          <w:sz w:val="26"/>
          <w:szCs w:val="26"/>
        </w:rPr>
        <w:t>где:</w:t>
      </w:r>
    </w:p>
    <w:p w14:paraId="29AC46AC" w14:textId="77777777" w:rsidR="00AB3D15" w:rsidRPr="00746EFC" w:rsidRDefault="00AB3D15" w:rsidP="005E752C">
      <w:pPr>
        <w:spacing w:after="0" w:line="360" w:lineRule="auto"/>
        <w:ind w:firstLine="567"/>
        <w:jc w:val="both"/>
        <w:rPr>
          <w:rFonts w:ascii="Myriad Pro" w:hAnsi="Myriad Pro"/>
          <w:sz w:val="26"/>
          <w:szCs w:val="26"/>
        </w:rPr>
      </w:pPr>
      <w:r w:rsidRPr="00746EFC">
        <w:rPr>
          <w:rFonts w:ascii="Myriad Pro" w:hAnsi="Myriad Pro"/>
          <w:sz w:val="26"/>
          <w:szCs w:val="26"/>
        </w:rPr>
        <w:t>N - последний год долгосрочного периода регулирования;</w:t>
      </w:r>
    </w:p>
    <w:p w14:paraId="511FF9F1" w14:textId="77777777" w:rsidR="00AB3D15" w:rsidRPr="00746EFC" w:rsidRDefault="00AB3D15" w:rsidP="005E752C">
      <w:pPr>
        <w:spacing w:after="0" w:line="360" w:lineRule="auto"/>
        <w:ind w:firstLine="567"/>
        <w:jc w:val="both"/>
        <w:rPr>
          <w:rFonts w:ascii="Myriad Pro" w:hAnsi="Myriad Pro"/>
          <w:sz w:val="26"/>
          <w:szCs w:val="26"/>
        </w:rPr>
      </w:pPr>
      <w:r w:rsidRPr="00746EFC">
        <w:rPr>
          <w:rFonts w:ascii="Myriad Pro" w:eastAsia="Times New Roman" w:hAnsi="Myriad Pro" w:cs="Times New Roman CYR"/>
          <w:noProof/>
          <w:sz w:val="24"/>
          <w:szCs w:val="24"/>
          <w:lang w:eastAsia="ru-RU"/>
        </w:rPr>
        <w:drawing>
          <wp:inline distT="0" distB="0" distL="0" distR="0" wp14:anchorId="58335F62" wp14:editId="45DF0FD0">
            <wp:extent cx="1357630" cy="323850"/>
            <wp:effectExtent l="0" t="0" r="0" b="0"/>
            <wp:docPr id="510" name="Рисунок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1357630" cy="323850"/>
                    </a:xfrm>
                    <a:prstGeom prst="rect">
                      <a:avLst/>
                    </a:prstGeom>
                    <a:noFill/>
                    <a:ln>
                      <a:noFill/>
                    </a:ln>
                  </pic:spPr>
                </pic:pic>
              </a:graphicData>
            </a:graphic>
          </wp:inline>
        </w:drawing>
      </w:r>
      <w:r w:rsidRPr="00746EFC">
        <w:rPr>
          <w:rFonts w:ascii="Myriad Pro" w:hAnsi="Myriad Pro"/>
          <w:sz w:val="26"/>
          <w:szCs w:val="26"/>
        </w:rPr>
        <w:t xml:space="preserve">  - величина изменения необходимой валовой выручки в году i, проводимого в целях сглаживания тарифов для скорректированных объемов необходимой валовой выручки;</w:t>
      </w:r>
    </w:p>
    <w:p w14:paraId="52C47B00" w14:textId="77777777" w:rsidR="00AB3D15" w:rsidRPr="00746EFC" w:rsidRDefault="00AB3D15" w:rsidP="005E752C">
      <w:pPr>
        <w:spacing w:after="0" w:line="360" w:lineRule="auto"/>
        <w:ind w:firstLine="567"/>
        <w:jc w:val="both"/>
        <w:rPr>
          <w:rFonts w:ascii="Myriad Pro" w:hAnsi="Myriad Pro"/>
          <w:sz w:val="26"/>
          <w:szCs w:val="26"/>
        </w:rPr>
      </w:pPr>
      <w:r w:rsidRPr="00746EFC">
        <w:rPr>
          <w:rFonts w:ascii="Myriad Pro" w:eastAsia="Times New Roman" w:hAnsi="Myriad Pro" w:cs="Times New Roman CYR"/>
          <w:noProof/>
          <w:sz w:val="24"/>
          <w:szCs w:val="24"/>
          <w:lang w:eastAsia="ru-RU"/>
        </w:rPr>
        <w:drawing>
          <wp:inline distT="0" distB="0" distL="0" distR="0" wp14:anchorId="196E76E8" wp14:editId="3DD45BAD">
            <wp:extent cx="956310" cy="323850"/>
            <wp:effectExtent l="0" t="0" r="0" b="0"/>
            <wp:docPr id="78"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956310" cy="323850"/>
                    </a:xfrm>
                    <a:prstGeom prst="rect">
                      <a:avLst/>
                    </a:prstGeom>
                    <a:noFill/>
                    <a:ln>
                      <a:noFill/>
                    </a:ln>
                  </pic:spPr>
                </pic:pic>
              </a:graphicData>
            </a:graphic>
          </wp:inline>
        </w:drawing>
      </w:r>
      <w:r w:rsidRPr="00746EFC">
        <w:rPr>
          <w:rFonts w:ascii="Myriad Pro" w:hAnsi="Myriad Pro"/>
          <w:sz w:val="26"/>
          <w:szCs w:val="26"/>
        </w:rPr>
        <w:t xml:space="preserve">  - корректировка необходимой валовой выручки на i-й год долгосрочного периода регулирования, осуществляемая в связи с изменением (неисполнением) инвестиционной программы;</w:t>
      </w:r>
    </w:p>
    <w:p w14:paraId="56AF90C8" w14:textId="77777777" w:rsidR="00AB3D15" w:rsidRPr="00746EFC" w:rsidRDefault="00AB3D15" w:rsidP="005E752C">
      <w:pPr>
        <w:spacing w:after="0" w:line="360" w:lineRule="auto"/>
        <w:ind w:firstLine="567"/>
        <w:jc w:val="both"/>
        <w:rPr>
          <w:rFonts w:ascii="Myriad Pro" w:hAnsi="Myriad Pro"/>
          <w:sz w:val="26"/>
          <w:szCs w:val="26"/>
        </w:rPr>
      </w:pPr>
      <w:r w:rsidRPr="00746EFC">
        <w:rPr>
          <w:rFonts w:ascii="Myriad Pro" w:eastAsia="Times New Roman" w:hAnsi="Myriad Pro" w:cs="Times New Roman CYR"/>
          <w:noProof/>
          <w:sz w:val="24"/>
          <w:szCs w:val="24"/>
          <w:lang w:eastAsia="ru-RU"/>
        </w:rPr>
        <w:drawing>
          <wp:inline distT="0" distB="0" distL="0" distR="0" wp14:anchorId="16CDDAEF" wp14:editId="7254C98E">
            <wp:extent cx="829945" cy="583565"/>
            <wp:effectExtent l="0" t="0" r="0" b="0"/>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829945" cy="583565"/>
                    </a:xfrm>
                    <a:prstGeom prst="rect">
                      <a:avLst/>
                    </a:prstGeom>
                    <a:noFill/>
                    <a:ln>
                      <a:noFill/>
                    </a:ln>
                  </pic:spPr>
                </pic:pic>
              </a:graphicData>
            </a:graphic>
          </wp:inline>
        </w:drawing>
      </w:r>
      <w:r w:rsidRPr="00746EFC">
        <w:rPr>
          <w:rFonts w:ascii="Myriad Pro" w:hAnsi="Myriad Pro"/>
          <w:sz w:val="26"/>
          <w:szCs w:val="26"/>
        </w:rPr>
        <w:t xml:space="preserve">- суммарный плановый размер финансирования инвестиционных программ, представляющих собой совокупность инвестиционных проектов, утвержденных (скорректированных) в установленном порядке на год i до его начала, за счет собственных средств (выручки от реализации товаров (услуг) по </w:t>
      </w:r>
      <w:r w:rsidRPr="00746EFC">
        <w:rPr>
          <w:rFonts w:ascii="Myriad Pro" w:hAnsi="Myriad Pro"/>
          <w:sz w:val="26"/>
          <w:szCs w:val="26"/>
        </w:rPr>
        <w:lastRenderedPageBreak/>
        <w:t>регулируемым ценам (тарифам)) без НДС, с первого и до предпоследнего года долгосрочного периода регулирования включительно;</w:t>
      </w:r>
    </w:p>
    <w:p w14:paraId="28522412" w14:textId="77777777" w:rsidR="00AB3D15" w:rsidRPr="00746EFC" w:rsidRDefault="00AB3D15" w:rsidP="005E752C">
      <w:pPr>
        <w:spacing w:after="0" w:line="360" w:lineRule="auto"/>
        <w:ind w:firstLine="567"/>
        <w:jc w:val="both"/>
        <w:rPr>
          <w:rFonts w:ascii="Myriad Pro" w:hAnsi="Myriad Pro"/>
          <w:sz w:val="26"/>
          <w:szCs w:val="26"/>
        </w:rPr>
      </w:pPr>
      <w:r w:rsidRPr="00746EFC">
        <w:rPr>
          <w:rFonts w:ascii="Myriad Pro" w:eastAsia="Times New Roman" w:hAnsi="Myriad Pro" w:cs="Times New Roman CYR"/>
          <w:noProof/>
          <w:sz w:val="24"/>
          <w:szCs w:val="24"/>
          <w:lang w:eastAsia="ru-RU"/>
        </w:rPr>
        <w:drawing>
          <wp:inline distT="0" distB="0" distL="0" distR="0" wp14:anchorId="39C53869" wp14:editId="5E11D64E">
            <wp:extent cx="752475" cy="583565"/>
            <wp:effectExtent l="0" t="0" r="0" b="0"/>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752475" cy="583565"/>
                    </a:xfrm>
                    <a:prstGeom prst="rect">
                      <a:avLst/>
                    </a:prstGeom>
                    <a:noFill/>
                    <a:ln>
                      <a:noFill/>
                    </a:ln>
                  </pic:spPr>
                </pic:pic>
              </a:graphicData>
            </a:graphic>
          </wp:inline>
        </w:drawing>
      </w:r>
      <w:r w:rsidRPr="00746EFC">
        <w:rPr>
          <w:rFonts w:ascii="Myriad Pro" w:hAnsi="Myriad Pro"/>
          <w:sz w:val="26"/>
          <w:szCs w:val="26"/>
        </w:rPr>
        <w:t>- суммарный фактический (прогнозный) размер финансирования инвестиционных программ, представляющих собой совокупность инвестиционных проектов, утвержденных (скорректированных) в установленном порядке на год i до его начала, за счет собственных средств (выручки от реализации товаров (услуг) по регулируемым ценам (тарифам)) без НДС, с первого и до предпоследнего года долгосрочного периода регулирования включительно.</w:t>
      </w:r>
    </w:p>
    <w:p w14:paraId="723E9117" w14:textId="77777777" w:rsidR="00AB3D15" w:rsidRPr="00746EFC" w:rsidRDefault="00AB3D15" w:rsidP="005E752C">
      <w:pPr>
        <w:spacing w:after="0" w:line="360" w:lineRule="auto"/>
        <w:ind w:firstLine="567"/>
        <w:jc w:val="both"/>
        <w:rPr>
          <w:rFonts w:ascii="Myriad Pro" w:hAnsi="Myriad Pro"/>
          <w:sz w:val="26"/>
          <w:szCs w:val="26"/>
        </w:rPr>
      </w:pPr>
      <w:r w:rsidRPr="00746EFC">
        <w:rPr>
          <w:rFonts w:ascii="Myriad Pro" w:hAnsi="Myriad Pro"/>
          <w:sz w:val="26"/>
          <w:szCs w:val="26"/>
        </w:rPr>
        <w:t>Абсолютная величина сглаживания, примененная Госкомитетом при регулировании тарифов на услуги по передаче электрической энергии за 2012-2016 гг. составила 1 508 579,7 тыс.</w:t>
      </w:r>
      <w:r w:rsidR="005551E9" w:rsidRPr="00746EFC">
        <w:rPr>
          <w:rFonts w:ascii="Myriad Pro" w:hAnsi="Myriad Pro"/>
          <w:sz w:val="26"/>
          <w:szCs w:val="26"/>
        </w:rPr>
        <w:t xml:space="preserve"> </w:t>
      </w:r>
      <w:r w:rsidRPr="00746EFC">
        <w:rPr>
          <w:rFonts w:ascii="Myriad Pro" w:hAnsi="Myriad Pro"/>
          <w:sz w:val="26"/>
          <w:szCs w:val="26"/>
        </w:rPr>
        <w:t>руб., в том числе:</w:t>
      </w:r>
    </w:p>
    <w:p w14:paraId="6551154A" w14:textId="77777777" w:rsidR="00AB3D15" w:rsidRPr="00746EFC" w:rsidRDefault="00AB3D15" w:rsidP="005E752C">
      <w:pPr>
        <w:pStyle w:val="a3"/>
        <w:numPr>
          <w:ilvl w:val="1"/>
          <w:numId w:val="27"/>
        </w:numPr>
        <w:spacing w:after="0" w:line="360" w:lineRule="auto"/>
        <w:jc w:val="both"/>
        <w:rPr>
          <w:rFonts w:ascii="Myriad Pro" w:hAnsi="Myriad Pro"/>
          <w:sz w:val="26"/>
          <w:szCs w:val="26"/>
        </w:rPr>
      </w:pPr>
      <w:r w:rsidRPr="00746EFC">
        <w:rPr>
          <w:rFonts w:ascii="Myriad Pro" w:hAnsi="Myriad Pro"/>
          <w:sz w:val="26"/>
          <w:szCs w:val="26"/>
        </w:rPr>
        <w:t xml:space="preserve">2012 г. </w:t>
      </w:r>
      <w:r w:rsidR="007A65B2" w:rsidRPr="00746EFC">
        <w:rPr>
          <w:rFonts w:ascii="Myriad Pro" w:hAnsi="Myriad Pro"/>
          <w:sz w:val="26"/>
          <w:szCs w:val="26"/>
        </w:rPr>
        <w:t>–</w:t>
      </w:r>
      <w:r w:rsidRPr="00746EFC">
        <w:rPr>
          <w:rFonts w:ascii="Myriad Pro" w:hAnsi="Myriad Pro"/>
          <w:sz w:val="26"/>
          <w:szCs w:val="26"/>
        </w:rPr>
        <w:t xml:space="preserve"> 28</w:t>
      </w:r>
      <w:r w:rsidR="007A65B2" w:rsidRPr="00746EFC">
        <w:rPr>
          <w:rFonts w:ascii="Myriad Pro" w:hAnsi="Myriad Pro"/>
          <w:sz w:val="26"/>
          <w:szCs w:val="26"/>
        </w:rPr>
        <w:t> 100,43 тыс.</w:t>
      </w:r>
      <w:r w:rsidR="005551E9" w:rsidRPr="00746EFC">
        <w:rPr>
          <w:rFonts w:ascii="Myriad Pro" w:hAnsi="Myriad Pro"/>
          <w:sz w:val="26"/>
          <w:szCs w:val="26"/>
        </w:rPr>
        <w:t xml:space="preserve"> </w:t>
      </w:r>
      <w:r w:rsidR="007A65B2" w:rsidRPr="00746EFC">
        <w:rPr>
          <w:rFonts w:ascii="Myriad Pro" w:hAnsi="Myriad Pro"/>
          <w:sz w:val="26"/>
          <w:szCs w:val="26"/>
        </w:rPr>
        <w:t>руб. (</w:t>
      </w:r>
      <w:r w:rsidR="007A65B2" w:rsidRPr="00746EFC">
        <w:rPr>
          <w:rFonts w:ascii="Myriad Pro" w:hAnsi="Myriad Pro"/>
          <w:i/>
          <w:sz w:val="26"/>
          <w:szCs w:val="26"/>
        </w:rPr>
        <w:t>протокол заседания Правления от 31.10.2012 №166</w:t>
      </w:r>
      <w:r w:rsidR="007A65B2" w:rsidRPr="00746EFC">
        <w:rPr>
          <w:rFonts w:ascii="Myriad Pro" w:hAnsi="Myriad Pro"/>
          <w:sz w:val="26"/>
          <w:szCs w:val="26"/>
        </w:rPr>
        <w:t>)</w:t>
      </w:r>
    </w:p>
    <w:p w14:paraId="72AAB47C" w14:textId="77777777" w:rsidR="007A65B2" w:rsidRPr="00746EFC" w:rsidRDefault="007A65B2" w:rsidP="005E752C">
      <w:pPr>
        <w:pStyle w:val="a3"/>
        <w:numPr>
          <w:ilvl w:val="1"/>
          <w:numId w:val="27"/>
        </w:numPr>
        <w:spacing w:after="0" w:line="360" w:lineRule="auto"/>
        <w:jc w:val="both"/>
        <w:rPr>
          <w:rFonts w:ascii="Myriad Pro" w:hAnsi="Myriad Pro"/>
          <w:sz w:val="26"/>
          <w:szCs w:val="26"/>
        </w:rPr>
      </w:pPr>
      <w:r w:rsidRPr="00746EFC">
        <w:rPr>
          <w:rFonts w:ascii="Myriad Pro" w:hAnsi="Myriad Pro"/>
          <w:sz w:val="26"/>
          <w:szCs w:val="26"/>
        </w:rPr>
        <w:t>2013 г. – 148 895,94 тыс.</w:t>
      </w:r>
      <w:r w:rsidR="005551E9" w:rsidRPr="00746EFC">
        <w:rPr>
          <w:rFonts w:ascii="Myriad Pro" w:hAnsi="Myriad Pro"/>
          <w:sz w:val="26"/>
          <w:szCs w:val="26"/>
        </w:rPr>
        <w:t xml:space="preserve"> </w:t>
      </w:r>
      <w:r w:rsidRPr="00746EFC">
        <w:rPr>
          <w:rFonts w:ascii="Myriad Pro" w:hAnsi="Myriad Pro"/>
          <w:sz w:val="26"/>
          <w:szCs w:val="26"/>
        </w:rPr>
        <w:t>руб. (</w:t>
      </w:r>
      <w:r w:rsidRPr="00746EFC">
        <w:rPr>
          <w:rFonts w:ascii="Myriad Pro" w:hAnsi="Myriad Pro"/>
          <w:i/>
          <w:sz w:val="26"/>
          <w:szCs w:val="26"/>
        </w:rPr>
        <w:t>протокол заседания Правления от 25.12.2012 №288</w:t>
      </w:r>
      <w:r w:rsidRPr="00746EFC">
        <w:rPr>
          <w:rFonts w:ascii="Myriad Pro" w:hAnsi="Myriad Pro"/>
          <w:sz w:val="26"/>
          <w:szCs w:val="26"/>
        </w:rPr>
        <w:t>)</w:t>
      </w:r>
    </w:p>
    <w:p w14:paraId="19DAFBE0" w14:textId="77777777" w:rsidR="007A65B2" w:rsidRPr="00746EFC" w:rsidRDefault="007A65B2" w:rsidP="005E752C">
      <w:pPr>
        <w:pStyle w:val="a3"/>
        <w:numPr>
          <w:ilvl w:val="1"/>
          <w:numId w:val="27"/>
        </w:numPr>
        <w:spacing w:after="0" w:line="360" w:lineRule="auto"/>
        <w:jc w:val="both"/>
        <w:rPr>
          <w:rFonts w:ascii="Myriad Pro" w:hAnsi="Myriad Pro"/>
          <w:sz w:val="26"/>
          <w:szCs w:val="26"/>
        </w:rPr>
      </w:pPr>
      <w:r w:rsidRPr="00746EFC">
        <w:rPr>
          <w:rFonts w:ascii="Myriad Pro" w:hAnsi="Myriad Pro"/>
          <w:sz w:val="26"/>
          <w:szCs w:val="26"/>
        </w:rPr>
        <w:t>2014 г.- 463 579,6 тыс.</w:t>
      </w:r>
      <w:r w:rsidR="005551E9" w:rsidRPr="00746EFC">
        <w:rPr>
          <w:rFonts w:ascii="Myriad Pro" w:hAnsi="Myriad Pro"/>
          <w:sz w:val="26"/>
          <w:szCs w:val="26"/>
        </w:rPr>
        <w:t xml:space="preserve"> </w:t>
      </w:r>
      <w:r w:rsidRPr="00746EFC">
        <w:rPr>
          <w:rFonts w:ascii="Myriad Pro" w:hAnsi="Myriad Pro"/>
          <w:sz w:val="26"/>
          <w:szCs w:val="26"/>
        </w:rPr>
        <w:t>руб. (</w:t>
      </w:r>
      <w:r w:rsidRPr="00746EFC">
        <w:rPr>
          <w:rFonts w:ascii="Myriad Pro" w:hAnsi="Myriad Pro"/>
          <w:i/>
          <w:sz w:val="26"/>
          <w:szCs w:val="26"/>
        </w:rPr>
        <w:t>протокол заседания Правления от 30.12.2015 №267</w:t>
      </w:r>
      <w:r w:rsidRPr="00746EFC">
        <w:rPr>
          <w:rFonts w:ascii="Myriad Pro" w:hAnsi="Myriad Pro"/>
          <w:sz w:val="26"/>
          <w:szCs w:val="26"/>
        </w:rPr>
        <w:t>)</w:t>
      </w:r>
    </w:p>
    <w:p w14:paraId="00FD798D" w14:textId="77777777" w:rsidR="007A65B2" w:rsidRPr="00746EFC" w:rsidRDefault="007A65B2" w:rsidP="005E752C">
      <w:pPr>
        <w:pStyle w:val="a3"/>
        <w:numPr>
          <w:ilvl w:val="1"/>
          <w:numId w:val="27"/>
        </w:numPr>
        <w:spacing w:after="0" w:line="360" w:lineRule="auto"/>
        <w:jc w:val="both"/>
        <w:rPr>
          <w:rFonts w:ascii="Myriad Pro" w:hAnsi="Myriad Pro"/>
          <w:sz w:val="26"/>
          <w:szCs w:val="26"/>
        </w:rPr>
      </w:pPr>
      <w:r w:rsidRPr="00746EFC">
        <w:rPr>
          <w:rFonts w:ascii="Myriad Pro" w:hAnsi="Myriad Pro"/>
          <w:sz w:val="26"/>
          <w:szCs w:val="26"/>
        </w:rPr>
        <w:t>2015 г.- 494 087,3 тыс.</w:t>
      </w:r>
      <w:r w:rsidR="00D61DE3" w:rsidRPr="00746EFC">
        <w:rPr>
          <w:rFonts w:ascii="Myriad Pro" w:hAnsi="Myriad Pro"/>
          <w:sz w:val="26"/>
          <w:szCs w:val="26"/>
        </w:rPr>
        <w:t xml:space="preserve"> </w:t>
      </w:r>
      <w:r w:rsidRPr="00746EFC">
        <w:rPr>
          <w:rFonts w:ascii="Myriad Pro" w:hAnsi="Myriad Pro"/>
          <w:sz w:val="26"/>
          <w:szCs w:val="26"/>
        </w:rPr>
        <w:t>руб. (</w:t>
      </w:r>
      <w:r w:rsidRPr="00746EFC">
        <w:rPr>
          <w:rFonts w:ascii="Myriad Pro" w:hAnsi="Myriad Pro"/>
          <w:i/>
          <w:sz w:val="26"/>
          <w:szCs w:val="26"/>
        </w:rPr>
        <w:t>протокол заседания Правления от 30.12.2015 №267</w:t>
      </w:r>
      <w:r w:rsidRPr="00746EFC">
        <w:rPr>
          <w:rFonts w:ascii="Myriad Pro" w:hAnsi="Myriad Pro"/>
          <w:sz w:val="26"/>
          <w:szCs w:val="26"/>
        </w:rPr>
        <w:t>)</w:t>
      </w:r>
    </w:p>
    <w:p w14:paraId="172CBA0B" w14:textId="77777777" w:rsidR="007A65B2" w:rsidRPr="00746EFC" w:rsidRDefault="007A65B2" w:rsidP="005E752C">
      <w:pPr>
        <w:pStyle w:val="a3"/>
        <w:numPr>
          <w:ilvl w:val="1"/>
          <w:numId w:val="27"/>
        </w:numPr>
        <w:spacing w:after="0" w:line="360" w:lineRule="auto"/>
        <w:jc w:val="both"/>
        <w:rPr>
          <w:rFonts w:ascii="Myriad Pro" w:hAnsi="Myriad Pro"/>
          <w:sz w:val="26"/>
          <w:szCs w:val="26"/>
        </w:rPr>
      </w:pPr>
      <w:r w:rsidRPr="00746EFC">
        <w:rPr>
          <w:rFonts w:ascii="Myriad Pro" w:hAnsi="Myriad Pro"/>
          <w:sz w:val="26"/>
          <w:szCs w:val="26"/>
        </w:rPr>
        <w:t>2016 г.-373 916,5 тыс.</w:t>
      </w:r>
      <w:r w:rsidR="005551E9" w:rsidRPr="00746EFC">
        <w:rPr>
          <w:rFonts w:ascii="Myriad Pro" w:hAnsi="Myriad Pro"/>
          <w:sz w:val="26"/>
          <w:szCs w:val="26"/>
        </w:rPr>
        <w:t xml:space="preserve"> </w:t>
      </w:r>
      <w:r w:rsidRPr="00746EFC">
        <w:rPr>
          <w:rFonts w:ascii="Myriad Pro" w:hAnsi="Myriad Pro"/>
          <w:sz w:val="26"/>
          <w:szCs w:val="26"/>
        </w:rPr>
        <w:t>руб. (</w:t>
      </w:r>
      <w:r w:rsidRPr="00746EFC">
        <w:rPr>
          <w:rFonts w:ascii="Myriad Pro" w:hAnsi="Myriad Pro"/>
          <w:i/>
          <w:sz w:val="26"/>
          <w:szCs w:val="26"/>
        </w:rPr>
        <w:t>протокол заседания Правления от 30.12.2015 №267</w:t>
      </w:r>
      <w:r w:rsidRPr="00746EFC">
        <w:rPr>
          <w:rFonts w:ascii="Myriad Pro" w:hAnsi="Myriad Pro"/>
          <w:sz w:val="26"/>
          <w:szCs w:val="26"/>
        </w:rPr>
        <w:t>).</w:t>
      </w:r>
    </w:p>
    <w:p w14:paraId="29E9E4BB" w14:textId="77777777" w:rsidR="007A65B2" w:rsidRPr="00746EFC" w:rsidRDefault="007A65B2" w:rsidP="005E752C">
      <w:pPr>
        <w:pStyle w:val="a3"/>
        <w:spacing w:after="0" w:line="360" w:lineRule="auto"/>
        <w:ind w:left="0" w:firstLine="567"/>
        <w:jc w:val="both"/>
        <w:rPr>
          <w:rFonts w:ascii="Myriad Pro" w:hAnsi="Myriad Pro"/>
          <w:sz w:val="26"/>
          <w:szCs w:val="26"/>
        </w:rPr>
      </w:pPr>
      <w:r w:rsidRPr="00746EFC">
        <w:rPr>
          <w:rFonts w:ascii="Myriad Pro" w:hAnsi="Myriad Pro"/>
          <w:sz w:val="26"/>
          <w:szCs w:val="26"/>
        </w:rPr>
        <w:t xml:space="preserve">Указанные суммы сглаживания включались в корректировку </w:t>
      </w:r>
      <w:r w:rsidR="00C16092" w:rsidRPr="00746EFC">
        <w:rPr>
          <w:rFonts w:ascii="Myriad Pro" w:hAnsi="Myriad Pro"/>
          <w:sz w:val="26"/>
          <w:szCs w:val="26"/>
        </w:rPr>
        <w:t xml:space="preserve">филиала </w:t>
      </w:r>
      <w:r w:rsidRPr="00746EFC">
        <w:rPr>
          <w:rFonts w:ascii="Myriad Pro" w:hAnsi="Myriad Pro"/>
          <w:sz w:val="26"/>
          <w:szCs w:val="26"/>
        </w:rPr>
        <w:t>ПАО</w:t>
      </w:r>
      <w:r w:rsidR="0098242A">
        <w:rPr>
          <w:rFonts w:ascii="Myriad Pro" w:hAnsi="Myriad Pro"/>
          <w:sz w:val="26"/>
          <w:szCs w:val="26"/>
        </w:rPr>
        <w:t> </w:t>
      </w:r>
      <w:r w:rsidR="00EE4D67" w:rsidRPr="00746EFC">
        <w:rPr>
          <w:rFonts w:ascii="Myriad Pro" w:hAnsi="Myriad Pro"/>
          <w:sz w:val="26"/>
          <w:szCs w:val="26"/>
        </w:rPr>
        <w:t>«</w:t>
      </w:r>
      <w:r w:rsidRPr="00746EFC">
        <w:rPr>
          <w:rFonts w:ascii="Myriad Pro" w:hAnsi="Myriad Pro"/>
          <w:sz w:val="26"/>
          <w:szCs w:val="26"/>
        </w:rPr>
        <w:t>МРСК Северо-Запада</w:t>
      </w:r>
      <w:r w:rsidR="00EE4D67" w:rsidRPr="00746EFC">
        <w:rPr>
          <w:rFonts w:ascii="Myriad Pro" w:hAnsi="Myriad Pro"/>
          <w:sz w:val="26"/>
          <w:szCs w:val="26"/>
        </w:rPr>
        <w:t>»</w:t>
      </w:r>
      <w:r w:rsidRPr="00746EFC">
        <w:rPr>
          <w:rFonts w:ascii="Myriad Pro" w:hAnsi="Myriad Pro"/>
          <w:sz w:val="26"/>
          <w:szCs w:val="26"/>
        </w:rPr>
        <w:t xml:space="preserve"> </w:t>
      </w:r>
      <w:r w:rsidR="00EE4D67" w:rsidRPr="00746EFC">
        <w:rPr>
          <w:rFonts w:ascii="Myriad Pro" w:hAnsi="Myriad Pro"/>
          <w:sz w:val="26"/>
          <w:szCs w:val="26"/>
        </w:rPr>
        <w:t>«</w:t>
      </w:r>
      <w:r w:rsidRPr="00746EFC">
        <w:rPr>
          <w:rFonts w:ascii="Myriad Pro" w:hAnsi="Myriad Pro"/>
          <w:sz w:val="26"/>
          <w:szCs w:val="26"/>
        </w:rPr>
        <w:t>Карелэнерго</w:t>
      </w:r>
      <w:r w:rsidR="00EE4D67" w:rsidRPr="00746EFC">
        <w:rPr>
          <w:rFonts w:ascii="Myriad Pro" w:hAnsi="Myriad Pro"/>
          <w:sz w:val="26"/>
          <w:szCs w:val="26"/>
        </w:rPr>
        <w:t>»</w:t>
      </w:r>
      <w:r w:rsidRPr="00746EFC">
        <w:rPr>
          <w:rFonts w:ascii="Myriad Pro" w:hAnsi="Myriad Pro"/>
          <w:sz w:val="26"/>
          <w:szCs w:val="26"/>
        </w:rPr>
        <w:t xml:space="preserve"> на соответствующие годы и утверждались решениями регулирующего органа.</w:t>
      </w:r>
    </w:p>
    <w:p w14:paraId="0CF8A9C6" w14:textId="77777777" w:rsidR="00AB3D15" w:rsidRPr="00746EFC" w:rsidRDefault="00AB3D15" w:rsidP="005E752C">
      <w:pPr>
        <w:spacing w:after="0" w:line="360" w:lineRule="auto"/>
        <w:ind w:firstLine="567"/>
        <w:jc w:val="both"/>
        <w:rPr>
          <w:rFonts w:ascii="Myriad Pro" w:hAnsi="Myriad Pro"/>
          <w:sz w:val="26"/>
          <w:szCs w:val="26"/>
        </w:rPr>
      </w:pPr>
      <w:r w:rsidRPr="00746EFC">
        <w:rPr>
          <w:rFonts w:ascii="Myriad Pro" w:hAnsi="Myriad Pro"/>
          <w:sz w:val="26"/>
          <w:szCs w:val="26"/>
        </w:rPr>
        <w:t>В соответствии с приказом ФСТ России от 12.10.2012 №234-э/2 срок окончания первого долгосрочного периода регулирования МРСК – 31.12.2017 года.</w:t>
      </w:r>
    </w:p>
    <w:p w14:paraId="3A95C5DE" w14:textId="77777777" w:rsidR="007A65B2" w:rsidRPr="00746EFC" w:rsidRDefault="007A65B2" w:rsidP="005E752C">
      <w:pPr>
        <w:spacing w:after="0" w:line="360" w:lineRule="auto"/>
        <w:ind w:firstLine="567"/>
        <w:jc w:val="both"/>
        <w:rPr>
          <w:rFonts w:ascii="Myriad Pro" w:hAnsi="Myriad Pro"/>
          <w:sz w:val="26"/>
          <w:szCs w:val="26"/>
        </w:rPr>
      </w:pPr>
      <w:r w:rsidRPr="00746EFC">
        <w:rPr>
          <w:rFonts w:ascii="Myriad Pro" w:hAnsi="Myriad Pro"/>
          <w:sz w:val="26"/>
          <w:szCs w:val="26"/>
        </w:rPr>
        <w:t xml:space="preserve">Учитывая, что 2017 год является для филиала ПАО </w:t>
      </w:r>
      <w:r w:rsidR="00EE4D67" w:rsidRPr="00746EFC">
        <w:rPr>
          <w:rFonts w:ascii="Myriad Pro" w:hAnsi="Myriad Pro"/>
          <w:sz w:val="26"/>
          <w:szCs w:val="26"/>
        </w:rPr>
        <w:t>«</w:t>
      </w:r>
      <w:r w:rsidRPr="00746EFC">
        <w:rPr>
          <w:rFonts w:ascii="Myriad Pro" w:hAnsi="Myriad Pro"/>
          <w:sz w:val="26"/>
          <w:szCs w:val="26"/>
        </w:rPr>
        <w:t>МРСК Северо-Запада</w:t>
      </w:r>
      <w:r w:rsidR="00EE4D67" w:rsidRPr="00746EFC">
        <w:rPr>
          <w:rFonts w:ascii="Myriad Pro" w:hAnsi="Myriad Pro"/>
          <w:sz w:val="26"/>
          <w:szCs w:val="26"/>
        </w:rPr>
        <w:t>»</w:t>
      </w:r>
      <w:r w:rsidRPr="00746EFC">
        <w:rPr>
          <w:rFonts w:ascii="Myriad Pro" w:hAnsi="Myriad Pro"/>
          <w:sz w:val="26"/>
          <w:szCs w:val="26"/>
        </w:rPr>
        <w:t xml:space="preserve"> </w:t>
      </w:r>
      <w:r w:rsidR="00EE4D67" w:rsidRPr="00746EFC">
        <w:rPr>
          <w:rFonts w:ascii="Myriad Pro" w:hAnsi="Myriad Pro"/>
          <w:sz w:val="26"/>
          <w:szCs w:val="26"/>
        </w:rPr>
        <w:t>«</w:t>
      </w:r>
      <w:r w:rsidRPr="00746EFC">
        <w:rPr>
          <w:rFonts w:ascii="Myriad Pro" w:hAnsi="Myriad Pro"/>
          <w:sz w:val="26"/>
          <w:szCs w:val="26"/>
        </w:rPr>
        <w:t>Карелэнерго</w:t>
      </w:r>
      <w:r w:rsidR="00EE4D67" w:rsidRPr="00746EFC">
        <w:rPr>
          <w:rFonts w:ascii="Myriad Pro" w:hAnsi="Myriad Pro"/>
          <w:sz w:val="26"/>
          <w:szCs w:val="26"/>
        </w:rPr>
        <w:t>»</w:t>
      </w:r>
      <w:r w:rsidRPr="00746EFC">
        <w:rPr>
          <w:rFonts w:ascii="Myriad Pro" w:hAnsi="Myriad Pro"/>
          <w:sz w:val="26"/>
          <w:szCs w:val="26"/>
        </w:rPr>
        <w:t xml:space="preserve"> последним годом первого долгосрочного периода регулирования, </w:t>
      </w:r>
      <w:r w:rsidRPr="00746EFC">
        <w:rPr>
          <w:rFonts w:ascii="Myriad Pro" w:hAnsi="Myriad Pro"/>
          <w:sz w:val="26"/>
          <w:szCs w:val="26"/>
        </w:rPr>
        <w:lastRenderedPageBreak/>
        <w:t>перераспределенные в 2012-2016 гг. посредством сглаживания величины НВВ должны быть включены в необходимую валовую выручку 2017 года.</w:t>
      </w:r>
    </w:p>
    <w:p w14:paraId="1ED4A8EF" w14:textId="77777777" w:rsidR="007A65B2" w:rsidRPr="00746EFC" w:rsidRDefault="007A65B2" w:rsidP="005E752C">
      <w:pPr>
        <w:spacing w:after="0" w:line="360" w:lineRule="auto"/>
        <w:contextualSpacing/>
        <w:jc w:val="both"/>
        <w:rPr>
          <w:rFonts w:ascii="Myriad Pro" w:eastAsia="Calibri" w:hAnsi="Myriad Pro" w:cs="Times New Roman"/>
          <w:b/>
          <w:sz w:val="26"/>
          <w:szCs w:val="26"/>
        </w:rPr>
      </w:pPr>
    </w:p>
    <w:p w14:paraId="5F619B5C" w14:textId="77777777" w:rsidR="007A65B2" w:rsidRPr="00746EFC" w:rsidRDefault="007A65B2" w:rsidP="005E752C">
      <w:pPr>
        <w:spacing w:after="0" w:line="360" w:lineRule="auto"/>
        <w:contextualSpacing/>
        <w:jc w:val="both"/>
        <w:rPr>
          <w:rFonts w:ascii="Myriad Pro" w:eastAsia="Calibri" w:hAnsi="Myriad Pro" w:cs="Times New Roman"/>
          <w:b/>
          <w:sz w:val="26"/>
          <w:szCs w:val="26"/>
        </w:rPr>
      </w:pPr>
      <w:r w:rsidRPr="00746EFC">
        <w:rPr>
          <w:rFonts w:ascii="Myriad Pro" w:eastAsia="Calibri" w:hAnsi="Myriad Pro" w:cs="Times New Roman"/>
          <w:b/>
          <w:sz w:val="26"/>
          <w:szCs w:val="26"/>
        </w:rPr>
        <w:t>ПОЗИЦИЯ ТЕРРИТОРИАЛЬНОЙ СЕТЕВОЙ ОРГАНИЗАЦИИ</w:t>
      </w:r>
    </w:p>
    <w:p w14:paraId="3E91FDA7" w14:textId="77777777" w:rsidR="00AB3D15" w:rsidRPr="00746EFC" w:rsidRDefault="003B3738" w:rsidP="005E752C">
      <w:pPr>
        <w:spacing w:after="0" w:line="360" w:lineRule="auto"/>
        <w:ind w:firstLine="567"/>
        <w:jc w:val="both"/>
        <w:rPr>
          <w:rFonts w:ascii="Myriad Pro" w:hAnsi="Myriad Pro"/>
          <w:sz w:val="26"/>
          <w:szCs w:val="26"/>
        </w:rPr>
      </w:pPr>
      <w:r w:rsidRPr="00746EFC">
        <w:rPr>
          <w:rFonts w:ascii="Myriad Pro" w:hAnsi="Myriad Pro"/>
          <w:sz w:val="26"/>
          <w:szCs w:val="26"/>
        </w:rPr>
        <w:t xml:space="preserve">В соответствии с п.40 Методических указаний №228-э </w:t>
      </w:r>
      <w:r w:rsidR="00CB6437" w:rsidRPr="00746EFC">
        <w:rPr>
          <w:rFonts w:ascii="Myriad Pro" w:hAnsi="Myriad Pro"/>
          <w:sz w:val="26"/>
          <w:szCs w:val="26"/>
        </w:rPr>
        <w:t xml:space="preserve">произведен расчет величины сглаживания НВВ с учетом исполнения инвестиционной программы. </w:t>
      </w:r>
    </w:p>
    <w:p w14:paraId="01BCB25C" w14:textId="77777777" w:rsidR="003B3738" w:rsidRPr="00746EFC" w:rsidRDefault="00DE0997" w:rsidP="005E752C">
      <w:pPr>
        <w:spacing w:after="0" w:line="360" w:lineRule="auto"/>
        <w:ind w:left="7788" w:firstLine="708"/>
        <w:jc w:val="both"/>
        <w:rPr>
          <w:rFonts w:ascii="Myriad Pro" w:hAnsi="Myriad Pro"/>
          <w:color w:val="365F91" w:themeColor="accent1" w:themeShade="BF"/>
          <w:sz w:val="20"/>
          <w:szCs w:val="20"/>
        </w:rPr>
      </w:pPr>
      <w:r w:rsidRPr="00746EFC">
        <w:rPr>
          <w:rFonts w:ascii="Myriad Pro" w:hAnsi="Myriad Pro"/>
          <w:sz w:val="20"/>
          <w:szCs w:val="20"/>
        </w:rPr>
        <w:t>т</w:t>
      </w:r>
      <w:r w:rsidR="00F147CA" w:rsidRPr="00746EFC">
        <w:rPr>
          <w:rFonts w:ascii="Myriad Pro" w:hAnsi="Myriad Pro"/>
          <w:sz w:val="20"/>
          <w:szCs w:val="20"/>
        </w:rPr>
        <w:t>ыс. руб.</w:t>
      </w:r>
    </w:p>
    <w:tbl>
      <w:tblPr>
        <w:tblStyle w:val="afffe"/>
        <w:tblW w:w="5000" w:type="pct"/>
        <w:tblLayout w:type="fixed"/>
        <w:tblLook w:val="04A0" w:firstRow="1" w:lastRow="0" w:firstColumn="1" w:lastColumn="0" w:noHBand="0" w:noVBand="1"/>
      </w:tblPr>
      <w:tblGrid>
        <w:gridCol w:w="832"/>
        <w:gridCol w:w="1237"/>
        <w:gridCol w:w="1043"/>
        <w:gridCol w:w="1352"/>
        <w:gridCol w:w="1116"/>
        <w:gridCol w:w="1200"/>
        <w:gridCol w:w="1210"/>
        <w:gridCol w:w="1354"/>
      </w:tblGrid>
      <w:tr w:rsidR="00DE0997" w:rsidRPr="00297087" w14:paraId="2C926030" w14:textId="77777777" w:rsidTr="008B31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F1319DC" w14:textId="77777777" w:rsidR="00DE0997" w:rsidRPr="00297087" w:rsidRDefault="00DE0997" w:rsidP="00297087">
            <w:pPr>
              <w:jc w:val="center"/>
              <w:rPr>
                <w:rFonts w:eastAsia="Times New Roman" w:cs="Times New Roman"/>
                <w:b/>
                <w:bCs/>
                <w:sz w:val="16"/>
                <w:szCs w:val="16"/>
                <w:lang w:eastAsia="ru-RU"/>
              </w:rPr>
            </w:pPr>
            <w:r w:rsidRPr="00297087">
              <w:rPr>
                <w:rFonts w:eastAsia="Times New Roman" w:cs="Times New Roman"/>
                <w:b/>
                <w:bCs/>
                <w:sz w:val="16"/>
                <w:szCs w:val="16"/>
                <w:lang w:eastAsia="ru-RU"/>
              </w:rPr>
              <w:t>Период</w:t>
            </w:r>
          </w:p>
        </w:tc>
        <w:tc>
          <w:tcPr>
            <w:tcW w:w="125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AD3EDBB" w14:textId="77777777" w:rsidR="00DE0997" w:rsidRPr="00297087" w:rsidRDefault="00DE0997" w:rsidP="00297087">
            <w:pPr>
              <w:cnfStyle w:val="100000000000" w:firstRow="1"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297087">
              <w:rPr>
                <w:rFonts w:eastAsia="Times New Roman" w:cs="Times New Roman"/>
                <w:b/>
                <w:bCs/>
                <w:sz w:val="16"/>
                <w:szCs w:val="16"/>
                <w:lang w:eastAsia="ru-RU"/>
              </w:rPr>
              <w:t>Величина сглаживания</w:t>
            </w:r>
          </w:p>
        </w:tc>
        <w:tc>
          <w:tcPr>
            <w:tcW w:w="105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F54037E" w14:textId="77777777" w:rsidR="00DE0997" w:rsidRPr="00297087" w:rsidRDefault="00DE0997" w:rsidP="00297087">
            <w:pPr>
              <w:cnfStyle w:val="100000000000" w:firstRow="1"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297087">
              <w:rPr>
                <w:rFonts w:eastAsia="Times New Roman" w:cs="Times New Roman"/>
                <w:b/>
                <w:bCs/>
                <w:sz w:val="16"/>
                <w:szCs w:val="16"/>
                <w:lang w:eastAsia="ru-RU"/>
              </w:rPr>
              <w:t>Норма доходности «нового» капитала</w:t>
            </w:r>
          </w:p>
        </w:tc>
        <w:tc>
          <w:tcPr>
            <w:tcW w:w="137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516A31C" w14:textId="77777777" w:rsidR="00DE0997" w:rsidRPr="00297087" w:rsidRDefault="00DE0997" w:rsidP="00297087">
            <w:pPr>
              <w:cnfStyle w:val="100000000000" w:firstRow="1"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297087">
              <w:rPr>
                <w:rFonts w:eastAsia="Times New Roman" w:cs="Times New Roman"/>
                <w:b/>
                <w:bCs/>
                <w:sz w:val="16"/>
                <w:szCs w:val="16"/>
                <w:lang w:eastAsia="ru-RU"/>
              </w:rPr>
              <w:t>Корректировка НВВ  в связи с невыполнением инвестиционной программы</w:t>
            </w:r>
          </w:p>
        </w:tc>
        <w:tc>
          <w:tcPr>
            <w:tcW w:w="3580"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07C34B2" w14:textId="77777777" w:rsidR="00DE0997" w:rsidRPr="00297087" w:rsidRDefault="00DE0997" w:rsidP="00297087">
            <w:pPr>
              <w:cnfStyle w:val="100000000000" w:firstRow="1"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297087">
              <w:rPr>
                <w:rFonts w:eastAsia="Times New Roman" w:cs="Times New Roman"/>
                <w:b/>
                <w:bCs/>
                <w:sz w:val="16"/>
                <w:szCs w:val="16"/>
                <w:lang w:eastAsia="ru-RU"/>
              </w:rPr>
              <w:t xml:space="preserve">Выполнение ИП для расчета корректировки </w:t>
            </w:r>
          </w:p>
        </w:tc>
        <w:tc>
          <w:tcPr>
            <w:tcW w:w="137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7FE9476" w14:textId="77777777" w:rsidR="00DE0997" w:rsidRPr="00297087" w:rsidRDefault="00DE0997" w:rsidP="00297087">
            <w:pPr>
              <w:cnfStyle w:val="100000000000" w:firstRow="1"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297087">
              <w:rPr>
                <w:rFonts w:eastAsia="Times New Roman" w:cs="Times New Roman"/>
                <w:b/>
                <w:bCs/>
                <w:sz w:val="16"/>
                <w:szCs w:val="16"/>
                <w:lang w:eastAsia="ru-RU"/>
              </w:rPr>
              <w:t>Размер сглаживания на начало последнего года ДПР с учетом корректировки в связи с неисполнением ИП</w:t>
            </w:r>
          </w:p>
        </w:tc>
      </w:tr>
      <w:tr w:rsidR="00DE0997" w:rsidRPr="00297087" w14:paraId="3B0C1DB1" w14:textId="77777777" w:rsidTr="008B31CF">
        <w:tc>
          <w:tcPr>
            <w:cnfStyle w:val="001000000000" w:firstRow="0" w:lastRow="0" w:firstColumn="1" w:lastColumn="0" w:oddVBand="0" w:evenVBand="0" w:oddHBand="0" w:evenHBand="0" w:firstRowFirstColumn="0" w:firstRowLastColumn="0" w:lastRowFirstColumn="0" w:lastRowLastColumn="0"/>
            <w:tcW w:w="84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680EBCE" w14:textId="77777777" w:rsidR="00DE0997" w:rsidRPr="00297087" w:rsidRDefault="00DE0997" w:rsidP="00297087">
            <w:pPr>
              <w:rPr>
                <w:rFonts w:eastAsia="Times New Roman" w:cs="Times New Roman"/>
                <w:b/>
                <w:bCs/>
                <w:color w:val="FFFFFF" w:themeColor="background1"/>
                <w:sz w:val="16"/>
                <w:szCs w:val="16"/>
                <w:lang w:eastAsia="ru-RU"/>
              </w:rPr>
            </w:pPr>
          </w:p>
        </w:tc>
        <w:tc>
          <w:tcPr>
            <w:tcW w:w="125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AE2F390" w14:textId="77777777" w:rsidR="00DE0997" w:rsidRPr="00297087" w:rsidRDefault="00DE0997" w:rsidP="00297087">
            <w:pP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themeColor="background1"/>
                <w:sz w:val="16"/>
                <w:szCs w:val="16"/>
                <w:lang w:eastAsia="ru-RU"/>
              </w:rPr>
            </w:pPr>
          </w:p>
        </w:tc>
        <w:tc>
          <w:tcPr>
            <w:tcW w:w="105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FA697DC" w14:textId="77777777" w:rsidR="00DE0997" w:rsidRPr="00297087" w:rsidRDefault="00DE0997" w:rsidP="00297087">
            <w:pP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themeColor="background1"/>
                <w:sz w:val="16"/>
                <w:szCs w:val="16"/>
                <w:lang w:eastAsia="ru-RU"/>
              </w:rPr>
            </w:pPr>
          </w:p>
        </w:tc>
        <w:tc>
          <w:tcPr>
            <w:tcW w:w="137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51C7D69" w14:textId="77777777" w:rsidR="00DE0997" w:rsidRPr="00297087" w:rsidRDefault="00DE0997" w:rsidP="00297087">
            <w:pP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themeColor="background1"/>
                <w:sz w:val="16"/>
                <w:szCs w:val="16"/>
                <w:lang w:eastAsia="ru-RU"/>
              </w:rPr>
            </w:pPr>
          </w:p>
        </w:tc>
        <w:tc>
          <w:tcPr>
            <w:tcW w:w="113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3103D83F" w14:textId="77777777" w:rsidR="00DE0997" w:rsidRPr="00297087" w:rsidRDefault="00DE0997" w:rsidP="00297087">
            <w:pP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themeColor="background1"/>
                <w:sz w:val="16"/>
                <w:szCs w:val="16"/>
                <w:lang w:eastAsia="ru-RU"/>
              </w:rPr>
            </w:pPr>
            <w:r w:rsidRPr="00297087">
              <w:rPr>
                <w:rFonts w:eastAsia="Times New Roman" w:cs="Times New Roman"/>
                <w:b/>
                <w:bCs/>
                <w:color w:val="FFFFFF" w:themeColor="background1"/>
                <w:sz w:val="16"/>
                <w:szCs w:val="16"/>
                <w:lang w:eastAsia="ru-RU"/>
              </w:rPr>
              <w:t>План</w:t>
            </w:r>
          </w:p>
        </w:tc>
        <w:tc>
          <w:tcPr>
            <w:tcW w:w="244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7B8BBE14" w14:textId="77777777" w:rsidR="00DE0997" w:rsidRPr="00297087" w:rsidRDefault="00DE0997" w:rsidP="00297087">
            <w:pP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themeColor="background1"/>
                <w:sz w:val="16"/>
                <w:szCs w:val="16"/>
                <w:lang w:eastAsia="ru-RU"/>
              </w:rPr>
            </w:pPr>
            <w:r w:rsidRPr="00297087">
              <w:rPr>
                <w:rFonts w:eastAsia="Times New Roman" w:cs="Times New Roman"/>
                <w:b/>
                <w:bCs/>
                <w:color w:val="FFFFFF" w:themeColor="background1"/>
                <w:sz w:val="16"/>
                <w:szCs w:val="16"/>
                <w:lang w:eastAsia="ru-RU"/>
              </w:rPr>
              <w:t>Факт</w:t>
            </w:r>
          </w:p>
        </w:tc>
        <w:tc>
          <w:tcPr>
            <w:tcW w:w="137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3B07F343" w14:textId="77777777" w:rsidR="00DE0997" w:rsidRPr="00297087" w:rsidRDefault="00DE0997" w:rsidP="00297087">
            <w:pP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themeColor="background1"/>
                <w:sz w:val="16"/>
                <w:szCs w:val="16"/>
                <w:lang w:eastAsia="ru-RU"/>
              </w:rPr>
            </w:pPr>
          </w:p>
        </w:tc>
      </w:tr>
      <w:tr w:rsidR="00DE0997" w:rsidRPr="00297087" w14:paraId="0841CBF0" w14:textId="77777777" w:rsidTr="008B31CF">
        <w:tc>
          <w:tcPr>
            <w:cnfStyle w:val="001000000000" w:firstRow="0" w:lastRow="0" w:firstColumn="1" w:lastColumn="0" w:oddVBand="0" w:evenVBand="0" w:oddHBand="0" w:evenHBand="0" w:firstRowFirstColumn="0" w:firstRowLastColumn="0" w:lastRowFirstColumn="0" w:lastRowLastColumn="0"/>
            <w:tcW w:w="84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ADBECA9" w14:textId="77777777" w:rsidR="00DE0997" w:rsidRPr="00297087" w:rsidRDefault="00DE0997" w:rsidP="00297087">
            <w:pPr>
              <w:rPr>
                <w:rFonts w:eastAsia="Times New Roman" w:cs="Times New Roman"/>
                <w:b/>
                <w:bCs/>
                <w:color w:val="FFFFFF" w:themeColor="background1"/>
                <w:sz w:val="16"/>
                <w:szCs w:val="16"/>
                <w:lang w:eastAsia="ru-RU"/>
              </w:rPr>
            </w:pPr>
          </w:p>
        </w:tc>
        <w:tc>
          <w:tcPr>
            <w:tcW w:w="125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212F5AC" w14:textId="77777777" w:rsidR="00DE0997" w:rsidRPr="00297087" w:rsidRDefault="00DE0997" w:rsidP="00297087">
            <w:pP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themeColor="background1"/>
                <w:sz w:val="16"/>
                <w:szCs w:val="16"/>
                <w:lang w:eastAsia="ru-RU"/>
              </w:rPr>
            </w:pPr>
          </w:p>
        </w:tc>
        <w:tc>
          <w:tcPr>
            <w:tcW w:w="105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C679F00" w14:textId="77777777" w:rsidR="00DE0997" w:rsidRPr="00297087" w:rsidRDefault="00DE0997" w:rsidP="00297087">
            <w:pP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themeColor="background1"/>
                <w:sz w:val="16"/>
                <w:szCs w:val="16"/>
                <w:lang w:eastAsia="ru-RU"/>
              </w:rPr>
            </w:pPr>
          </w:p>
        </w:tc>
        <w:tc>
          <w:tcPr>
            <w:tcW w:w="137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E4BA2D5" w14:textId="77777777" w:rsidR="00DE0997" w:rsidRPr="00297087" w:rsidRDefault="00DE0997" w:rsidP="00297087">
            <w:pP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themeColor="background1"/>
                <w:sz w:val="16"/>
                <w:szCs w:val="16"/>
                <w:lang w:eastAsia="ru-RU"/>
              </w:rPr>
            </w:pPr>
          </w:p>
        </w:tc>
        <w:tc>
          <w:tcPr>
            <w:tcW w:w="113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16B2AB82" w14:textId="77777777" w:rsidR="00DE0997" w:rsidRPr="00297087" w:rsidRDefault="00DE0997" w:rsidP="00297087">
            <w:pP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themeColor="background1"/>
                <w:sz w:val="16"/>
                <w:szCs w:val="16"/>
                <w:lang w:eastAsia="ru-RU"/>
              </w:rPr>
            </w:pPr>
          </w:p>
        </w:tc>
        <w:tc>
          <w:tcPr>
            <w:tcW w:w="12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5F6A63CE" w14:textId="77777777" w:rsidR="00DE0997" w:rsidRPr="00297087" w:rsidRDefault="00DE0997" w:rsidP="00297087">
            <w:pP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themeColor="background1"/>
                <w:sz w:val="16"/>
                <w:szCs w:val="16"/>
                <w:lang w:eastAsia="ru-RU"/>
              </w:rPr>
            </w:pPr>
            <w:r w:rsidRPr="00297087">
              <w:rPr>
                <w:rFonts w:eastAsia="Times New Roman" w:cs="Times New Roman"/>
                <w:b/>
                <w:bCs/>
                <w:color w:val="FFFFFF" w:themeColor="background1"/>
                <w:sz w:val="16"/>
                <w:szCs w:val="16"/>
                <w:lang w:eastAsia="ru-RU"/>
              </w:rPr>
              <w:t>По данным ТСО</w:t>
            </w:r>
          </w:p>
        </w:tc>
        <w:tc>
          <w:tcPr>
            <w:tcW w:w="12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0F83BDEA" w14:textId="77777777" w:rsidR="00DE0997" w:rsidRPr="00297087" w:rsidRDefault="00DE0997" w:rsidP="00297087">
            <w:pP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themeColor="background1"/>
                <w:sz w:val="16"/>
                <w:szCs w:val="16"/>
                <w:lang w:eastAsia="ru-RU"/>
              </w:rPr>
            </w:pPr>
            <w:r w:rsidRPr="00297087">
              <w:rPr>
                <w:rFonts w:eastAsia="Times New Roman" w:cs="Times New Roman"/>
                <w:b/>
                <w:bCs/>
                <w:color w:val="FFFFFF" w:themeColor="background1"/>
                <w:sz w:val="16"/>
                <w:szCs w:val="16"/>
                <w:lang w:eastAsia="ru-RU"/>
              </w:rPr>
              <w:t>Принято Комитетом</w:t>
            </w:r>
          </w:p>
        </w:tc>
        <w:tc>
          <w:tcPr>
            <w:tcW w:w="137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4C1978F2" w14:textId="77777777" w:rsidR="00DE0997" w:rsidRPr="00297087" w:rsidRDefault="00DE0997" w:rsidP="00297087">
            <w:pP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themeColor="background1"/>
                <w:sz w:val="16"/>
                <w:szCs w:val="16"/>
                <w:lang w:eastAsia="ru-RU"/>
              </w:rPr>
            </w:pPr>
          </w:p>
        </w:tc>
      </w:tr>
      <w:tr w:rsidR="003B3738" w:rsidRPr="00746EFC" w14:paraId="4FEEF001" w14:textId="77777777" w:rsidTr="008B31CF">
        <w:tc>
          <w:tcPr>
            <w:cnfStyle w:val="001000000000" w:firstRow="0" w:lastRow="0" w:firstColumn="1" w:lastColumn="0" w:oddVBand="0" w:evenVBand="0" w:oddHBand="0" w:evenHBand="0" w:firstRowFirstColumn="0" w:firstRowLastColumn="0" w:lastRowFirstColumn="0" w:lastRowLastColumn="0"/>
            <w:tcW w:w="844" w:type="dxa"/>
            <w:tcBorders>
              <w:top w:val="single" w:sz="4" w:space="0" w:color="FFFFFF" w:themeColor="background1"/>
            </w:tcBorders>
            <w:hideMark/>
          </w:tcPr>
          <w:p w14:paraId="5F395881" w14:textId="77777777" w:rsidR="003B3738" w:rsidRPr="00746EFC" w:rsidRDefault="003B3738" w:rsidP="00297087">
            <w:pPr>
              <w:jc w:val="center"/>
              <w:rPr>
                <w:rFonts w:eastAsia="Times New Roman" w:cs="Times New Roman"/>
                <w:szCs w:val="18"/>
                <w:lang w:eastAsia="ru-RU"/>
              </w:rPr>
            </w:pPr>
            <w:r w:rsidRPr="00746EFC">
              <w:rPr>
                <w:rFonts w:eastAsia="Times New Roman" w:cs="Times New Roman"/>
                <w:szCs w:val="18"/>
                <w:lang w:eastAsia="ru-RU"/>
              </w:rPr>
              <w:t>2012</w:t>
            </w:r>
          </w:p>
        </w:tc>
        <w:tc>
          <w:tcPr>
            <w:tcW w:w="1256" w:type="dxa"/>
            <w:tcBorders>
              <w:top w:val="single" w:sz="4" w:space="0" w:color="FFFFFF" w:themeColor="background1"/>
            </w:tcBorders>
            <w:hideMark/>
          </w:tcPr>
          <w:p w14:paraId="36052E0C" w14:textId="77777777" w:rsidR="003B3738" w:rsidRPr="00746EFC" w:rsidRDefault="003B3738" w:rsidP="0029708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-28 100,4</w:t>
            </w:r>
          </w:p>
        </w:tc>
        <w:tc>
          <w:tcPr>
            <w:tcW w:w="1058" w:type="dxa"/>
            <w:tcBorders>
              <w:top w:val="single" w:sz="4" w:space="0" w:color="FFFFFF" w:themeColor="background1"/>
            </w:tcBorders>
            <w:hideMark/>
          </w:tcPr>
          <w:p w14:paraId="7FC44C63" w14:textId="77777777" w:rsidR="003B3738" w:rsidRPr="00746EFC" w:rsidRDefault="003B3738" w:rsidP="0029708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0,12</w:t>
            </w:r>
          </w:p>
        </w:tc>
        <w:tc>
          <w:tcPr>
            <w:tcW w:w="1373" w:type="dxa"/>
            <w:tcBorders>
              <w:top w:val="single" w:sz="4" w:space="0" w:color="FFFFFF" w:themeColor="background1"/>
            </w:tcBorders>
            <w:hideMark/>
          </w:tcPr>
          <w:p w14:paraId="28B35D7D" w14:textId="77777777" w:rsidR="003B3738" w:rsidRPr="00746EFC" w:rsidRDefault="003B3738" w:rsidP="0029708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19 393,3</w:t>
            </w:r>
          </w:p>
        </w:tc>
        <w:tc>
          <w:tcPr>
            <w:tcW w:w="1133" w:type="dxa"/>
            <w:tcBorders>
              <w:top w:val="single" w:sz="4" w:space="0" w:color="FFFFFF" w:themeColor="background1"/>
            </w:tcBorders>
            <w:hideMark/>
          </w:tcPr>
          <w:p w14:paraId="04165111" w14:textId="77777777" w:rsidR="003B3738" w:rsidRPr="00746EFC" w:rsidRDefault="003B3738" w:rsidP="0029708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454 903,1</w:t>
            </w:r>
          </w:p>
        </w:tc>
        <w:tc>
          <w:tcPr>
            <w:tcW w:w="1218" w:type="dxa"/>
            <w:tcBorders>
              <w:top w:val="single" w:sz="4" w:space="0" w:color="FFFFFF" w:themeColor="background1"/>
            </w:tcBorders>
            <w:hideMark/>
          </w:tcPr>
          <w:p w14:paraId="6730A5AE" w14:textId="77777777" w:rsidR="003B3738" w:rsidRPr="00746EFC" w:rsidRDefault="003B3738" w:rsidP="0029708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453 549,1</w:t>
            </w:r>
          </w:p>
        </w:tc>
        <w:tc>
          <w:tcPr>
            <w:tcW w:w="1229" w:type="dxa"/>
            <w:tcBorders>
              <w:top w:val="single" w:sz="4" w:space="0" w:color="FFFFFF" w:themeColor="background1"/>
            </w:tcBorders>
            <w:hideMark/>
          </w:tcPr>
          <w:p w14:paraId="5051005E" w14:textId="77777777" w:rsidR="003B3738" w:rsidRPr="00746EFC" w:rsidRDefault="003B3738" w:rsidP="0029708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449 566,7</w:t>
            </w:r>
          </w:p>
        </w:tc>
        <w:tc>
          <w:tcPr>
            <w:tcW w:w="1375" w:type="dxa"/>
            <w:tcBorders>
              <w:top w:val="single" w:sz="4" w:space="0" w:color="FFFFFF" w:themeColor="background1"/>
            </w:tcBorders>
            <w:hideMark/>
          </w:tcPr>
          <w:p w14:paraId="4E87EF2A" w14:textId="77777777" w:rsidR="003B3738" w:rsidRPr="00746EFC" w:rsidRDefault="003B3738" w:rsidP="0029708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-47 777,5</w:t>
            </w:r>
          </w:p>
        </w:tc>
      </w:tr>
      <w:tr w:rsidR="003B3738" w:rsidRPr="00746EFC" w14:paraId="45350D8A" w14:textId="77777777" w:rsidTr="00DE0997">
        <w:tc>
          <w:tcPr>
            <w:cnfStyle w:val="001000000000" w:firstRow="0" w:lastRow="0" w:firstColumn="1" w:lastColumn="0" w:oddVBand="0" w:evenVBand="0" w:oddHBand="0" w:evenHBand="0" w:firstRowFirstColumn="0" w:firstRowLastColumn="0" w:lastRowFirstColumn="0" w:lastRowLastColumn="0"/>
            <w:tcW w:w="844" w:type="dxa"/>
            <w:hideMark/>
          </w:tcPr>
          <w:p w14:paraId="1C7A36B9" w14:textId="77777777" w:rsidR="003B3738" w:rsidRPr="00746EFC" w:rsidRDefault="003B3738" w:rsidP="00297087">
            <w:pPr>
              <w:jc w:val="center"/>
              <w:rPr>
                <w:rFonts w:eastAsia="Times New Roman" w:cs="Times New Roman"/>
                <w:szCs w:val="18"/>
                <w:lang w:eastAsia="ru-RU"/>
              </w:rPr>
            </w:pPr>
            <w:r w:rsidRPr="00746EFC">
              <w:rPr>
                <w:rFonts w:eastAsia="Times New Roman" w:cs="Times New Roman"/>
                <w:szCs w:val="18"/>
                <w:lang w:eastAsia="ru-RU"/>
              </w:rPr>
              <w:t>2013</w:t>
            </w:r>
          </w:p>
        </w:tc>
        <w:tc>
          <w:tcPr>
            <w:tcW w:w="1256" w:type="dxa"/>
            <w:hideMark/>
          </w:tcPr>
          <w:p w14:paraId="17922150" w14:textId="77777777" w:rsidR="003B3738" w:rsidRPr="00746EFC" w:rsidRDefault="003B3738" w:rsidP="0029708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-148 895,9</w:t>
            </w:r>
          </w:p>
        </w:tc>
        <w:tc>
          <w:tcPr>
            <w:tcW w:w="1058" w:type="dxa"/>
            <w:hideMark/>
          </w:tcPr>
          <w:p w14:paraId="5C14C630" w14:textId="77777777" w:rsidR="003B3738" w:rsidRPr="00746EFC" w:rsidRDefault="003B3738" w:rsidP="0029708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0,11</w:t>
            </w:r>
          </w:p>
        </w:tc>
        <w:tc>
          <w:tcPr>
            <w:tcW w:w="1373" w:type="dxa"/>
            <w:hideMark/>
          </w:tcPr>
          <w:p w14:paraId="24040E42" w14:textId="77777777" w:rsidR="003B3738" w:rsidRPr="00746EFC" w:rsidRDefault="003B3738" w:rsidP="0029708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-43 507,5</w:t>
            </w:r>
          </w:p>
        </w:tc>
        <w:tc>
          <w:tcPr>
            <w:tcW w:w="1133" w:type="dxa"/>
            <w:hideMark/>
          </w:tcPr>
          <w:p w14:paraId="4AA3C641" w14:textId="77777777" w:rsidR="003B3738" w:rsidRPr="00746EFC" w:rsidRDefault="003B3738" w:rsidP="0029708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769 998,0</w:t>
            </w:r>
          </w:p>
        </w:tc>
        <w:tc>
          <w:tcPr>
            <w:tcW w:w="1218" w:type="dxa"/>
            <w:hideMark/>
          </w:tcPr>
          <w:p w14:paraId="07F98202" w14:textId="77777777" w:rsidR="003B3738" w:rsidRPr="00746EFC" w:rsidRDefault="003B3738" w:rsidP="0029708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706 504,7</w:t>
            </w:r>
          </w:p>
        </w:tc>
        <w:tc>
          <w:tcPr>
            <w:tcW w:w="1229" w:type="dxa"/>
            <w:hideMark/>
          </w:tcPr>
          <w:p w14:paraId="09FD4AC4" w14:textId="77777777" w:rsidR="003B3738" w:rsidRPr="00746EFC" w:rsidRDefault="003B3738" w:rsidP="0029708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706 504,7</w:t>
            </w:r>
          </w:p>
        </w:tc>
        <w:tc>
          <w:tcPr>
            <w:tcW w:w="1375" w:type="dxa"/>
            <w:hideMark/>
          </w:tcPr>
          <w:p w14:paraId="5529F1FB" w14:textId="77777777" w:rsidR="003B3738" w:rsidRPr="00746EFC" w:rsidRDefault="003B3738" w:rsidP="0029708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-226 034,5</w:t>
            </w:r>
          </w:p>
        </w:tc>
      </w:tr>
      <w:tr w:rsidR="003B3738" w:rsidRPr="00746EFC" w14:paraId="44342BDA" w14:textId="77777777" w:rsidTr="00DE0997">
        <w:tc>
          <w:tcPr>
            <w:cnfStyle w:val="001000000000" w:firstRow="0" w:lastRow="0" w:firstColumn="1" w:lastColumn="0" w:oddVBand="0" w:evenVBand="0" w:oddHBand="0" w:evenHBand="0" w:firstRowFirstColumn="0" w:firstRowLastColumn="0" w:lastRowFirstColumn="0" w:lastRowLastColumn="0"/>
            <w:tcW w:w="844" w:type="dxa"/>
            <w:hideMark/>
          </w:tcPr>
          <w:p w14:paraId="1F553B6E" w14:textId="77777777" w:rsidR="003B3738" w:rsidRPr="00746EFC" w:rsidRDefault="003B3738" w:rsidP="00297087">
            <w:pPr>
              <w:jc w:val="center"/>
              <w:rPr>
                <w:rFonts w:eastAsia="Times New Roman" w:cs="Times New Roman"/>
                <w:szCs w:val="18"/>
                <w:lang w:eastAsia="ru-RU"/>
              </w:rPr>
            </w:pPr>
            <w:r w:rsidRPr="00746EFC">
              <w:rPr>
                <w:rFonts w:eastAsia="Times New Roman" w:cs="Times New Roman"/>
                <w:szCs w:val="18"/>
                <w:lang w:eastAsia="ru-RU"/>
              </w:rPr>
              <w:t>2014</w:t>
            </w:r>
          </w:p>
        </w:tc>
        <w:tc>
          <w:tcPr>
            <w:tcW w:w="1256" w:type="dxa"/>
            <w:hideMark/>
          </w:tcPr>
          <w:p w14:paraId="23D5ABB3" w14:textId="77777777" w:rsidR="003B3738" w:rsidRPr="00746EFC" w:rsidRDefault="003B3738" w:rsidP="0029708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-463 579,6</w:t>
            </w:r>
          </w:p>
        </w:tc>
        <w:tc>
          <w:tcPr>
            <w:tcW w:w="1058" w:type="dxa"/>
            <w:hideMark/>
          </w:tcPr>
          <w:p w14:paraId="5728C978" w14:textId="77777777" w:rsidR="003B3738" w:rsidRPr="00746EFC" w:rsidRDefault="003B3738" w:rsidP="0029708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0,11</w:t>
            </w:r>
          </w:p>
        </w:tc>
        <w:tc>
          <w:tcPr>
            <w:tcW w:w="1373" w:type="dxa"/>
            <w:hideMark/>
          </w:tcPr>
          <w:p w14:paraId="52C5D975" w14:textId="77777777" w:rsidR="003B3738" w:rsidRPr="00746EFC" w:rsidRDefault="003B3738" w:rsidP="0029708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-106 505,3</w:t>
            </w:r>
          </w:p>
        </w:tc>
        <w:tc>
          <w:tcPr>
            <w:tcW w:w="1133" w:type="dxa"/>
            <w:hideMark/>
          </w:tcPr>
          <w:p w14:paraId="0B3447AE" w14:textId="77777777" w:rsidR="003B3738" w:rsidRPr="00746EFC" w:rsidRDefault="003B3738" w:rsidP="0029708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800 797,9</w:t>
            </w:r>
          </w:p>
        </w:tc>
        <w:tc>
          <w:tcPr>
            <w:tcW w:w="1218" w:type="dxa"/>
            <w:hideMark/>
          </w:tcPr>
          <w:p w14:paraId="6FAEA072" w14:textId="77777777" w:rsidR="003B3738" w:rsidRPr="00746EFC" w:rsidRDefault="003B3738" w:rsidP="0029708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357 668,7</w:t>
            </w:r>
          </w:p>
        </w:tc>
        <w:tc>
          <w:tcPr>
            <w:tcW w:w="1229" w:type="dxa"/>
            <w:hideMark/>
          </w:tcPr>
          <w:p w14:paraId="194E2523" w14:textId="77777777" w:rsidR="003B3738" w:rsidRPr="00746EFC" w:rsidRDefault="003B3738" w:rsidP="0029708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357 668,7</w:t>
            </w:r>
          </w:p>
        </w:tc>
        <w:tc>
          <w:tcPr>
            <w:tcW w:w="1375" w:type="dxa"/>
            <w:hideMark/>
          </w:tcPr>
          <w:p w14:paraId="65F35C98" w14:textId="77777777" w:rsidR="003B3738" w:rsidRPr="00746EFC" w:rsidRDefault="003B3738" w:rsidP="0029708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-634 005,8</w:t>
            </w:r>
          </w:p>
        </w:tc>
      </w:tr>
      <w:tr w:rsidR="003B3738" w:rsidRPr="00746EFC" w14:paraId="2A5C34AC" w14:textId="77777777" w:rsidTr="00DE0997">
        <w:tc>
          <w:tcPr>
            <w:cnfStyle w:val="001000000000" w:firstRow="0" w:lastRow="0" w:firstColumn="1" w:lastColumn="0" w:oddVBand="0" w:evenVBand="0" w:oddHBand="0" w:evenHBand="0" w:firstRowFirstColumn="0" w:firstRowLastColumn="0" w:lastRowFirstColumn="0" w:lastRowLastColumn="0"/>
            <w:tcW w:w="844" w:type="dxa"/>
            <w:hideMark/>
          </w:tcPr>
          <w:p w14:paraId="208334F8" w14:textId="77777777" w:rsidR="003B3738" w:rsidRPr="00746EFC" w:rsidRDefault="003B3738" w:rsidP="00297087">
            <w:pPr>
              <w:jc w:val="center"/>
              <w:rPr>
                <w:rFonts w:eastAsia="Times New Roman" w:cs="Times New Roman"/>
                <w:szCs w:val="18"/>
                <w:lang w:eastAsia="ru-RU"/>
              </w:rPr>
            </w:pPr>
            <w:r w:rsidRPr="00746EFC">
              <w:rPr>
                <w:rFonts w:eastAsia="Times New Roman" w:cs="Times New Roman"/>
                <w:szCs w:val="18"/>
                <w:lang w:eastAsia="ru-RU"/>
              </w:rPr>
              <w:t>2015</w:t>
            </w:r>
          </w:p>
        </w:tc>
        <w:tc>
          <w:tcPr>
            <w:tcW w:w="1256" w:type="dxa"/>
            <w:hideMark/>
          </w:tcPr>
          <w:p w14:paraId="6493E1B6" w14:textId="77777777" w:rsidR="003B3738" w:rsidRPr="00746EFC" w:rsidRDefault="003B3738" w:rsidP="0029708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-494 087,3</w:t>
            </w:r>
          </w:p>
        </w:tc>
        <w:tc>
          <w:tcPr>
            <w:tcW w:w="1058" w:type="dxa"/>
            <w:hideMark/>
          </w:tcPr>
          <w:p w14:paraId="1846F83C" w14:textId="77777777" w:rsidR="003B3738" w:rsidRPr="00746EFC" w:rsidRDefault="003B3738" w:rsidP="0029708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0,11</w:t>
            </w:r>
          </w:p>
        </w:tc>
        <w:tc>
          <w:tcPr>
            <w:tcW w:w="1373" w:type="dxa"/>
            <w:hideMark/>
          </w:tcPr>
          <w:p w14:paraId="75ADC599" w14:textId="77777777" w:rsidR="003B3738" w:rsidRPr="00746EFC" w:rsidRDefault="003B3738" w:rsidP="0029708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-14 454,4</w:t>
            </w:r>
          </w:p>
        </w:tc>
        <w:tc>
          <w:tcPr>
            <w:tcW w:w="1133" w:type="dxa"/>
            <w:hideMark/>
          </w:tcPr>
          <w:p w14:paraId="26827A71" w14:textId="77777777" w:rsidR="003B3738" w:rsidRPr="00746EFC" w:rsidRDefault="003B3738" w:rsidP="0029708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249 915,5</w:t>
            </w:r>
          </w:p>
        </w:tc>
        <w:tc>
          <w:tcPr>
            <w:tcW w:w="1218" w:type="dxa"/>
            <w:hideMark/>
          </w:tcPr>
          <w:p w14:paraId="769FFE44" w14:textId="77777777" w:rsidR="003B3738" w:rsidRPr="00746EFC" w:rsidRDefault="003B3738" w:rsidP="0029708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224 886,0</w:t>
            </w:r>
          </w:p>
        </w:tc>
        <w:tc>
          <w:tcPr>
            <w:tcW w:w="1229" w:type="dxa"/>
            <w:hideMark/>
          </w:tcPr>
          <w:p w14:paraId="72EA5FE6" w14:textId="77777777" w:rsidR="003B3738" w:rsidRPr="00746EFC" w:rsidRDefault="003B3738" w:rsidP="0029708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224 886,0</w:t>
            </w:r>
          </w:p>
        </w:tc>
        <w:tc>
          <w:tcPr>
            <w:tcW w:w="1375" w:type="dxa"/>
            <w:hideMark/>
          </w:tcPr>
          <w:p w14:paraId="246DFBA8" w14:textId="77777777" w:rsidR="003B3738" w:rsidRPr="00746EFC" w:rsidRDefault="003B3738" w:rsidP="0029708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-608 764,9</w:t>
            </w:r>
          </w:p>
        </w:tc>
      </w:tr>
      <w:tr w:rsidR="003B3738" w:rsidRPr="00746EFC" w14:paraId="48445BA9" w14:textId="77777777" w:rsidTr="00DE0997">
        <w:tc>
          <w:tcPr>
            <w:cnfStyle w:val="001000000000" w:firstRow="0" w:lastRow="0" w:firstColumn="1" w:lastColumn="0" w:oddVBand="0" w:evenVBand="0" w:oddHBand="0" w:evenHBand="0" w:firstRowFirstColumn="0" w:firstRowLastColumn="0" w:lastRowFirstColumn="0" w:lastRowLastColumn="0"/>
            <w:tcW w:w="844" w:type="dxa"/>
            <w:hideMark/>
          </w:tcPr>
          <w:p w14:paraId="2E5D7FC1" w14:textId="77777777" w:rsidR="003B3738" w:rsidRPr="00746EFC" w:rsidRDefault="003B3738" w:rsidP="00297087">
            <w:pPr>
              <w:jc w:val="center"/>
              <w:rPr>
                <w:rFonts w:eastAsia="Times New Roman" w:cs="Times New Roman"/>
                <w:szCs w:val="18"/>
                <w:lang w:eastAsia="ru-RU"/>
              </w:rPr>
            </w:pPr>
            <w:r w:rsidRPr="00746EFC">
              <w:rPr>
                <w:rFonts w:eastAsia="Times New Roman" w:cs="Times New Roman"/>
                <w:szCs w:val="18"/>
                <w:lang w:eastAsia="ru-RU"/>
              </w:rPr>
              <w:t>2016</w:t>
            </w:r>
          </w:p>
        </w:tc>
        <w:tc>
          <w:tcPr>
            <w:tcW w:w="1256" w:type="dxa"/>
            <w:hideMark/>
          </w:tcPr>
          <w:p w14:paraId="53FADDB6" w14:textId="77777777" w:rsidR="003B3738" w:rsidRPr="00746EFC" w:rsidRDefault="003B3738" w:rsidP="0029708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-373 916,5</w:t>
            </w:r>
          </w:p>
        </w:tc>
        <w:tc>
          <w:tcPr>
            <w:tcW w:w="1058" w:type="dxa"/>
            <w:hideMark/>
          </w:tcPr>
          <w:p w14:paraId="5A187DB6" w14:textId="77777777" w:rsidR="003B3738" w:rsidRPr="00746EFC" w:rsidRDefault="003B3738" w:rsidP="0029708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0,11</w:t>
            </w:r>
          </w:p>
        </w:tc>
        <w:tc>
          <w:tcPr>
            <w:tcW w:w="1373" w:type="dxa"/>
            <w:hideMark/>
          </w:tcPr>
          <w:p w14:paraId="789B8CD9" w14:textId="77777777" w:rsidR="003B3738" w:rsidRPr="00746EFC" w:rsidRDefault="003B3738" w:rsidP="0029708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 </w:t>
            </w:r>
          </w:p>
        </w:tc>
        <w:tc>
          <w:tcPr>
            <w:tcW w:w="1133" w:type="dxa"/>
            <w:hideMark/>
          </w:tcPr>
          <w:p w14:paraId="027769F4" w14:textId="77777777" w:rsidR="003B3738" w:rsidRPr="00746EFC" w:rsidRDefault="003B3738" w:rsidP="0029708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 </w:t>
            </w:r>
          </w:p>
        </w:tc>
        <w:tc>
          <w:tcPr>
            <w:tcW w:w="1218" w:type="dxa"/>
            <w:hideMark/>
          </w:tcPr>
          <w:p w14:paraId="3A2878B4" w14:textId="77777777" w:rsidR="003B3738" w:rsidRPr="00746EFC" w:rsidRDefault="003B3738" w:rsidP="0029708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 </w:t>
            </w:r>
          </w:p>
        </w:tc>
        <w:tc>
          <w:tcPr>
            <w:tcW w:w="1229" w:type="dxa"/>
            <w:hideMark/>
          </w:tcPr>
          <w:p w14:paraId="3DAB5AAC" w14:textId="77777777" w:rsidR="003B3738" w:rsidRPr="00746EFC" w:rsidRDefault="003B3738" w:rsidP="0029708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 </w:t>
            </w:r>
          </w:p>
        </w:tc>
        <w:tc>
          <w:tcPr>
            <w:tcW w:w="1375" w:type="dxa"/>
            <w:hideMark/>
          </w:tcPr>
          <w:p w14:paraId="71C25BB0" w14:textId="77777777" w:rsidR="003B3738" w:rsidRPr="00746EFC" w:rsidRDefault="00890BEA" w:rsidP="00297087">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- 107 685,1</w:t>
            </w:r>
          </w:p>
        </w:tc>
      </w:tr>
      <w:tr w:rsidR="003B3738" w:rsidRPr="00746EFC" w14:paraId="3156EFF3" w14:textId="77777777" w:rsidTr="00DE0997">
        <w:tc>
          <w:tcPr>
            <w:cnfStyle w:val="001000000000" w:firstRow="0" w:lastRow="0" w:firstColumn="1" w:lastColumn="0" w:oddVBand="0" w:evenVBand="0" w:oddHBand="0" w:evenHBand="0" w:firstRowFirstColumn="0" w:firstRowLastColumn="0" w:lastRowFirstColumn="0" w:lastRowLastColumn="0"/>
            <w:tcW w:w="844" w:type="dxa"/>
            <w:hideMark/>
          </w:tcPr>
          <w:p w14:paraId="017D2B74" w14:textId="77777777" w:rsidR="003B3738" w:rsidRPr="00746EFC" w:rsidRDefault="00DE0997" w:rsidP="00297087">
            <w:pPr>
              <w:jc w:val="center"/>
              <w:rPr>
                <w:rFonts w:eastAsia="Times New Roman" w:cs="Times New Roman"/>
                <w:b/>
                <w:bCs/>
                <w:szCs w:val="18"/>
                <w:lang w:eastAsia="ru-RU"/>
              </w:rPr>
            </w:pPr>
            <w:r w:rsidRPr="00746EFC">
              <w:rPr>
                <w:rFonts w:eastAsia="Times New Roman" w:cs="Times New Roman"/>
                <w:b/>
                <w:bCs/>
                <w:szCs w:val="18"/>
                <w:lang w:eastAsia="ru-RU"/>
              </w:rPr>
              <w:t>И</w:t>
            </w:r>
            <w:r w:rsidR="003B3738" w:rsidRPr="00746EFC">
              <w:rPr>
                <w:rFonts w:eastAsia="Times New Roman" w:cs="Times New Roman"/>
                <w:b/>
                <w:bCs/>
                <w:szCs w:val="18"/>
                <w:lang w:eastAsia="ru-RU"/>
              </w:rPr>
              <w:t>того</w:t>
            </w:r>
          </w:p>
        </w:tc>
        <w:tc>
          <w:tcPr>
            <w:tcW w:w="1256" w:type="dxa"/>
            <w:hideMark/>
          </w:tcPr>
          <w:p w14:paraId="39F8B870" w14:textId="77777777" w:rsidR="003B3738" w:rsidRPr="00746EFC" w:rsidRDefault="003B3738" w:rsidP="00297087">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746EFC">
              <w:rPr>
                <w:rFonts w:eastAsia="Times New Roman" w:cs="Times New Roman"/>
                <w:b/>
                <w:bCs/>
                <w:szCs w:val="18"/>
                <w:lang w:eastAsia="ru-RU"/>
              </w:rPr>
              <w:t>-1 508 579,7</w:t>
            </w:r>
          </w:p>
        </w:tc>
        <w:tc>
          <w:tcPr>
            <w:tcW w:w="1058" w:type="dxa"/>
            <w:hideMark/>
          </w:tcPr>
          <w:p w14:paraId="15C87C7B" w14:textId="77777777" w:rsidR="003B3738" w:rsidRPr="00746EFC" w:rsidRDefault="003B3738" w:rsidP="00297087">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746EFC">
              <w:rPr>
                <w:rFonts w:eastAsia="Times New Roman" w:cs="Times New Roman"/>
                <w:b/>
                <w:bCs/>
                <w:szCs w:val="18"/>
                <w:lang w:eastAsia="ru-RU"/>
              </w:rPr>
              <w:t> </w:t>
            </w:r>
          </w:p>
        </w:tc>
        <w:tc>
          <w:tcPr>
            <w:tcW w:w="1373" w:type="dxa"/>
            <w:hideMark/>
          </w:tcPr>
          <w:p w14:paraId="475C26D1" w14:textId="77777777" w:rsidR="003B3738" w:rsidRPr="00746EFC" w:rsidRDefault="003B3738" w:rsidP="00297087">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746EFC">
              <w:rPr>
                <w:rFonts w:eastAsia="Times New Roman" w:cs="Times New Roman"/>
                <w:b/>
                <w:bCs/>
                <w:szCs w:val="18"/>
                <w:lang w:eastAsia="ru-RU"/>
              </w:rPr>
              <w:t>-145 073,9</w:t>
            </w:r>
          </w:p>
        </w:tc>
        <w:tc>
          <w:tcPr>
            <w:tcW w:w="1133" w:type="dxa"/>
            <w:hideMark/>
          </w:tcPr>
          <w:p w14:paraId="3549F93E" w14:textId="77777777" w:rsidR="003B3738" w:rsidRPr="00746EFC" w:rsidRDefault="003B3738" w:rsidP="00297087">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746EFC">
              <w:rPr>
                <w:rFonts w:eastAsia="Times New Roman" w:cs="Times New Roman"/>
                <w:b/>
                <w:bCs/>
                <w:szCs w:val="18"/>
                <w:lang w:eastAsia="ru-RU"/>
              </w:rPr>
              <w:t>2 275 614,4</w:t>
            </w:r>
          </w:p>
        </w:tc>
        <w:tc>
          <w:tcPr>
            <w:tcW w:w="1218" w:type="dxa"/>
            <w:hideMark/>
          </w:tcPr>
          <w:p w14:paraId="71EB86C7" w14:textId="77777777" w:rsidR="003B3738" w:rsidRPr="00746EFC" w:rsidRDefault="003B3738" w:rsidP="00297087">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746EFC">
              <w:rPr>
                <w:rFonts w:eastAsia="Times New Roman" w:cs="Times New Roman"/>
                <w:b/>
                <w:bCs/>
                <w:szCs w:val="18"/>
                <w:lang w:eastAsia="ru-RU"/>
              </w:rPr>
              <w:t>1 742 608,5</w:t>
            </w:r>
          </w:p>
        </w:tc>
        <w:tc>
          <w:tcPr>
            <w:tcW w:w="1229" w:type="dxa"/>
            <w:hideMark/>
          </w:tcPr>
          <w:p w14:paraId="739E7687" w14:textId="77777777" w:rsidR="003B3738" w:rsidRPr="00746EFC" w:rsidRDefault="003B3738" w:rsidP="00297087">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746EFC">
              <w:rPr>
                <w:rFonts w:eastAsia="Times New Roman" w:cs="Times New Roman"/>
                <w:b/>
                <w:bCs/>
                <w:szCs w:val="18"/>
                <w:lang w:eastAsia="ru-RU"/>
              </w:rPr>
              <w:t>1 738 626,1</w:t>
            </w:r>
          </w:p>
        </w:tc>
        <w:tc>
          <w:tcPr>
            <w:tcW w:w="1375" w:type="dxa"/>
            <w:hideMark/>
          </w:tcPr>
          <w:p w14:paraId="21360B29" w14:textId="77777777" w:rsidR="003B3738" w:rsidRPr="00746EFC" w:rsidRDefault="003B3738" w:rsidP="00297087">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746EFC">
              <w:rPr>
                <w:rFonts w:eastAsia="Times New Roman" w:cs="Times New Roman"/>
                <w:b/>
                <w:bCs/>
                <w:szCs w:val="18"/>
                <w:lang w:eastAsia="ru-RU"/>
              </w:rPr>
              <w:t>1 624 267,8</w:t>
            </w:r>
          </w:p>
        </w:tc>
      </w:tr>
    </w:tbl>
    <w:p w14:paraId="6F3FFEC3" w14:textId="77777777" w:rsidR="003B3738" w:rsidRPr="00746EFC" w:rsidRDefault="00CB6437" w:rsidP="00D64492">
      <w:pPr>
        <w:pStyle w:val="affff"/>
      </w:pPr>
      <w:r w:rsidRPr="00746EFC">
        <w:t>В целях сглаживания роста тарифов неучтенные расходы и недополученные доходы могут учитываться в течение периода, который не может быть более пяти лет, в котором они, начиная с годового периода регулирования, следующего за годовым периодом, были выявлены.</w:t>
      </w:r>
      <w:r w:rsidR="00B35471" w:rsidRPr="00746EFC">
        <w:t xml:space="preserve"> Однако Госкомитетом образованные в связи с этим недополученные доходы не были учтены в течение пяти лет.</w:t>
      </w:r>
    </w:p>
    <w:p w14:paraId="051D759B" w14:textId="77777777" w:rsidR="00B35471" w:rsidRPr="00746EFC" w:rsidRDefault="00B35471" w:rsidP="00D64492">
      <w:pPr>
        <w:pStyle w:val="afffc"/>
      </w:pPr>
      <w:r w:rsidRPr="00746EFC">
        <w:t>Приложением №3 к протоколу заседания Правления Госкомитета от 29.12.2017 №194 в составе НВВ филиала на 2018 – 2022 гг. были учтены средства на компенсацию величины сглаживания, накопленного в рамках первого долгосрочного периода регулирования.</w:t>
      </w:r>
    </w:p>
    <w:p w14:paraId="56356B09" w14:textId="77777777" w:rsidR="007B2936" w:rsidRPr="00746EFC" w:rsidRDefault="00DE0997" w:rsidP="00DE0997">
      <w:pPr>
        <w:spacing w:after="0" w:line="360" w:lineRule="auto"/>
        <w:ind w:firstLine="567"/>
        <w:jc w:val="right"/>
        <w:rPr>
          <w:rFonts w:ascii="Myriad Pro" w:hAnsi="Myriad Pro"/>
          <w:sz w:val="20"/>
          <w:szCs w:val="20"/>
        </w:rPr>
      </w:pPr>
      <w:r w:rsidRPr="00746EFC">
        <w:rPr>
          <w:rFonts w:ascii="Myriad Pro" w:hAnsi="Myriad Pro"/>
          <w:sz w:val="20"/>
          <w:szCs w:val="20"/>
        </w:rPr>
        <w:t>т</w:t>
      </w:r>
      <w:r w:rsidR="00F147CA" w:rsidRPr="00746EFC">
        <w:rPr>
          <w:rFonts w:ascii="Myriad Pro" w:hAnsi="Myriad Pro"/>
          <w:sz w:val="20"/>
          <w:szCs w:val="20"/>
        </w:rPr>
        <w:t>ыс. руб.</w:t>
      </w:r>
    </w:p>
    <w:tbl>
      <w:tblPr>
        <w:tblStyle w:val="afffe"/>
        <w:tblW w:w="5000" w:type="pct"/>
        <w:tblLayout w:type="fixed"/>
        <w:tblLook w:val="04A0" w:firstRow="1" w:lastRow="0" w:firstColumn="1" w:lastColumn="0" w:noHBand="0" w:noVBand="1"/>
      </w:tblPr>
      <w:tblGrid>
        <w:gridCol w:w="2365"/>
        <w:gridCol w:w="2421"/>
        <w:gridCol w:w="2188"/>
        <w:gridCol w:w="2370"/>
      </w:tblGrid>
      <w:tr w:rsidR="007B2936" w:rsidRPr="00297087" w14:paraId="4BBC8F58" w14:textId="77777777" w:rsidTr="008B31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A582D28" w14:textId="77777777" w:rsidR="007B2936" w:rsidRPr="00297087" w:rsidRDefault="007B2936" w:rsidP="00297087">
            <w:pPr>
              <w:jc w:val="center"/>
              <w:rPr>
                <w:rFonts w:eastAsia="Times New Roman" w:cs="Times New Roman"/>
                <w:b/>
                <w:bCs/>
                <w:sz w:val="20"/>
                <w:szCs w:val="20"/>
                <w:lang w:eastAsia="ru-RU"/>
              </w:rPr>
            </w:pPr>
            <w:r w:rsidRPr="00297087">
              <w:rPr>
                <w:rFonts w:eastAsia="Times New Roman" w:cs="Times New Roman"/>
                <w:b/>
                <w:bCs/>
                <w:sz w:val="20"/>
                <w:szCs w:val="20"/>
                <w:lang w:eastAsia="ru-RU"/>
              </w:rPr>
              <w:t>Период регулирования</w:t>
            </w:r>
          </w:p>
        </w:tc>
        <w:tc>
          <w:tcPr>
            <w:tcW w:w="286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3C93F29" w14:textId="77777777" w:rsidR="007B2936" w:rsidRPr="00297087" w:rsidRDefault="007B2936" w:rsidP="00297087">
            <w:pPr>
              <w:cnfStyle w:val="100000000000" w:firstRow="1" w:lastRow="0" w:firstColumn="0" w:lastColumn="0" w:oddVBand="0" w:evenVBand="0" w:oddHBand="0" w:evenHBand="0" w:firstRowFirstColumn="0" w:firstRowLastColumn="0" w:lastRowFirstColumn="0" w:lastRowLastColumn="0"/>
              <w:rPr>
                <w:rFonts w:eastAsia="Times New Roman" w:cs="Times New Roman"/>
                <w:b/>
                <w:bCs/>
                <w:sz w:val="20"/>
                <w:szCs w:val="20"/>
                <w:lang w:eastAsia="ru-RU"/>
              </w:rPr>
            </w:pPr>
            <w:r w:rsidRPr="00297087">
              <w:rPr>
                <w:rFonts w:eastAsia="Times New Roman" w:cs="Times New Roman"/>
                <w:b/>
                <w:bCs/>
                <w:sz w:val="20"/>
                <w:szCs w:val="20"/>
                <w:lang w:eastAsia="ru-RU"/>
              </w:rPr>
              <w:t>Утверждено в тарифно-балансовых решениях</w:t>
            </w:r>
          </w:p>
        </w:tc>
        <w:tc>
          <w:tcPr>
            <w:tcW w:w="147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A88C363" w14:textId="77777777" w:rsidR="007B2936" w:rsidRPr="00297087" w:rsidRDefault="007B2936" w:rsidP="00297087">
            <w:pPr>
              <w:cnfStyle w:val="100000000000" w:firstRow="1" w:lastRow="0" w:firstColumn="0" w:lastColumn="0" w:oddVBand="0" w:evenVBand="0" w:oddHBand="0" w:evenHBand="0" w:firstRowFirstColumn="0" w:firstRowLastColumn="0" w:lastRowFirstColumn="0" w:lastRowLastColumn="0"/>
              <w:rPr>
                <w:rFonts w:eastAsia="Times New Roman" w:cs="Times New Roman"/>
                <w:b/>
                <w:bCs/>
                <w:sz w:val="20"/>
                <w:szCs w:val="20"/>
                <w:lang w:eastAsia="ru-RU"/>
              </w:rPr>
            </w:pPr>
            <w:r w:rsidRPr="00297087">
              <w:rPr>
                <w:rFonts w:eastAsia="Times New Roman" w:cs="Times New Roman"/>
                <w:b/>
                <w:bCs/>
                <w:sz w:val="20"/>
                <w:szCs w:val="20"/>
                <w:lang w:eastAsia="ru-RU"/>
              </w:rPr>
              <w:t>Экономически обоснованная величина сглаживания по МУ № 228-э</w:t>
            </w:r>
          </w:p>
        </w:tc>
      </w:tr>
      <w:tr w:rsidR="007B2936" w:rsidRPr="00297087" w14:paraId="1971D50D" w14:textId="77777777" w:rsidTr="008B31CF">
        <w:tc>
          <w:tcPr>
            <w:cnfStyle w:val="001000000000" w:firstRow="0" w:lastRow="0" w:firstColumn="1" w:lastColumn="0" w:oddVBand="0" w:evenVBand="0" w:oddHBand="0" w:evenHBand="0" w:firstRowFirstColumn="0" w:firstRowLastColumn="0" w:lastRowFirstColumn="0" w:lastRowLastColumn="0"/>
            <w:tcW w:w="147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BD40FC4" w14:textId="77777777" w:rsidR="007B2936" w:rsidRPr="00297087" w:rsidRDefault="007B2936" w:rsidP="00297087">
            <w:pPr>
              <w:rPr>
                <w:rFonts w:eastAsia="Times New Roman" w:cs="Times New Roman"/>
                <w:b/>
                <w:bCs/>
                <w:sz w:val="20"/>
                <w:szCs w:val="20"/>
                <w:lang w:eastAsia="ru-RU"/>
              </w:rPr>
            </w:pPr>
          </w:p>
        </w:tc>
        <w:tc>
          <w:tcPr>
            <w:tcW w:w="15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316DA227" w14:textId="77777777" w:rsidR="007B2936" w:rsidRPr="00297087" w:rsidRDefault="007B2936" w:rsidP="00297087">
            <w:pP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themeColor="background1"/>
                <w:sz w:val="20"/>
                <w:szCs w:val="20"/>
                <w:lang w:eastAsia="ru-RU"/>
              </w:rPr>
            </w:pPr>
            <w:r w:rsidRPr="00297087">
              <w:rPr>
                <w:rFonts w:eastAsia="Times New Roman" w:cs="Times New Roman"/>
                <w:b/>
                <w:bCs/>
                <w:color w:val="FFFFFF" w:themeColor="background1"/>
                <w:sz w:val="20"/>
                <w:szCs w:val="20"/>
                <w:lang w:eastAsia="ru-RU"/>
              </w:rPr>
              <w:t>НВВ</w:t>
            </w:r>
          </w:p>
        </w:tc>
        <w:tc>
          <w:tcPr>
            <w:tcW w:w="13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55F284BD" w14:textId="77777777" w:rsidR="007B2936" w:rsidRPr="00297087" w:rsidRDefault="007B2936" w:rsidP="00297087">
            <w:pP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themeColor="background1"/>
                <w:sz w:val="20"/>
                <w:szCs w:val="20"/>
                <w:lang w:eastAsia="ru-RU"/>
              </w:rPr>
            </w:pPr>
            <w:r w:rsidRPr="00297087">
              <w:rPr>
                <w:rFonts w:eastAsia="Times New Roman" w:cs="Times New Roman"/>
                <w:b/>
                <w:bCs/>
                <w:color w:val="FFFFFF" w:themeColor="background1"/>
                <w:sz w:val="20"/>
                <w:szCs w:val="20"/>
                <w:lang w:eastAsia="ru-RU"/>
              </w:rPr>
              <w:t>Сглаживание</w:t>
            </w:r>
          </w:p>
        </w:tc>
        <w:tc>
          <w:tcPr>
            <w:tcW w:w="147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3DB26F1" w14:textId="77777777" w:rsidR="007B2936" w:rsidRPr="00297087" w:rsidRDefault="007B2936" w:rsidP="00297087">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eastAsia="ru-RU"/>
              </w:rPr>
            </w:pPr>
          </w:p>
        </w:tc>
      </w:tr>
      <w:tr w:rsidR="00B35471" w:rsidRPr="00297087" w14:paraId="2219C208" w14:textId="77777777" w:rsidTr="008B31CF">
        <w:tc>
          <w:tcPr>
            <w:cnfStyle w:val="001000000000" w:firstRow="0" w:lastRow="0" w:firstColumn="1" w:lastColumn="0" w:oddVBand="0" w:evenVBand="0" w:oddHBand="0" w:evenHBand="0" w:firstRowFirstColumn="0" w:firstRowLastColumn="0" w:lastRowFirstColumn="0" w:lastRowLastColumn="0"/>
            <w:tcW w:w="1471" w:type="dxa"/>
            <w:tcBorders>
              <w:top w:val="single" w:sz="4" w:space="0" w:color="FFFFFF" w:themeColor="background1"/>
            </w:tcBorders>
            <w:hideMark/>
          </w:tcPr>
          <w:p w14:paraId="3F0723F9" w14:textId="77777777" w:rsidR="00B35471" w:rsidRPr="00297087" w:rsidRDefault="00B35471" w:rsidP="00297087">
            <w:pPr>
              <w:jc w:val="center"/>
              <w:rPr>
                <w:rFonts w:eastAsia="Times New Roman" w:cs="Times New Roman"/>
                <w:sz w:val="20"/>
                <w:szCs w:val="20"/>
                <w:lang w:eastAsia="ru-RU"/>
              </w:rPr>
            </w:pPr>
            <w:r w:rsidRPr="00297087">
              <w:rPr>
                <w:rFonts w:eastAsia="Times New Roman" w:cs="Times New Roman"/>
                <w:sz w:val="20"/>
                <w:szCs w:val="20"/>
                <w:lang w:eastAsia="ru-RU"/>
              </w:rPr>
              <w:t>2017</w:t>
            </w:r>
          </w:p>
        </w:tc>
        <w:tc>
          <w:tcPr>
            <w:tcW w:w="1506" w:type="dxa"/>
            <w:tcBorders>
              <w:top w:val="single" w:sz="4" w:space="0" w:color="FFFFFF" w:themeColor="background1"/>
            </w:tcBorders>
            <w:hideMark/>
          </w:tcPr>
          <w:p w14:paraId="0FFBCF8B" w14:textId="77777777" w:rsidR="00B35471" w:rsidRPr="00297087" w:rsidRDefault="00B35471" w:rsidP="00297087">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297087">
              <w:rPr>
                <w:rFonts w:eastAsia="Times New Roman" w:cs="Times New Roman"/>
                <w:sz w:val="20"/>
                <w:szCs w:val="20"/>
                <w:lang w:eastAsia="ru-RU"/>
              </w:rPr>
              <w:t>3 652 254</w:t>
            </w:r>
          </w:p>
        </w:tc>
        <w:tc>
          <w:tcPr>
            <w:tcW w:w="1361" w:type="dxa"/>
            <w:tcBorders>
              <w:top w:val="single" w:sz="4" w:space="0" w:color="FFFFFF" w:themeColor="background1"/>
            </w:tcBorders>
            <w:hideMark/>
          </w:tcPr>
          <w:p w14:paraId="4A55B0EE" w14:textId="77777777" w:rsidR="00B35471" w:rsidRPr="00297087" w:rsidRDefault="00B35471" w:rsidP="00297087">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p>
        </w:tc>
        <w:tc>
          <w:tcPr>
            <w:tcW w:w="1474" w:type="dxa"/>
            <w:tcBorders>
              <w:top w:val="single" w:sz="4" w:space="0" w:color="FFFFFF" w:themeColor="background1"/>
            </w:tcBorders>
            <w:hideMark/>
          </w:tcPr>
          <w:p w14:paraId="54718575" w14:textId="77777777" w:rsidR="00B35471" w:rsidRPr="00297087" w:rsidRDefault="00B35471" w:rsidP="00297087">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297087">
              <w:rPr>
                <w:rFonts w:eastAsia="Times New Roman" w:cs="Times New Roman"/>
                <w:sz w:val="20"/>
                <w:szCs w:val="20"/>
                <w:lang w:eastAsia="ru-RU"/>
              </w:rPr>
              <w:t>47 777</w:t>
            </w:r>
          </w:p>
        </w:tc>
      </w:tr>
      <w:tr w:rsidR="00B35471" w:rsidRPr="00297087" w14:paraId="7AF6D722" w14:textId="77777777" w:rsidTr="008853BE">
        <w:tc>
          <w:tcPr>
            <w:cnfStyle w:val="001000000000" w:firstRow="0" w:lastRow="0" w:firstColumn="1" w:lastColumn="0" w:oddVBand="0" w:evenVBand="0" w:oddHBand="0" w:evenHBand="0" w:firstRowFirstColumn="0" w:firstRowLastColumn="0" w:lastRowFirstColumn="0" w:lastRowLastColumn="0"/>
            <w:tcW w:w="1471" w:type="dxa"/>
            <w:hideMark/>
          </w:tcPr>
          <w:p w14:paraId="51356F4B" w14:textId="77777777" w:rsidR="00B35471" w:rsidRPr="00297087" w:rsidRDefault="00B35471" w:rsidP="00297087">
            <w:pPr>
              <w:jc w:val="center"/>
              <w:rPr>
                <w:rFonts w:eastAsia="Times New Roman" w:cs="Times New Roman"/>
                <w:sz w:val="20"/>
                <w:szCs w:val="20"/>
                <w:lang w:eastAsia="ru-RU"/>
              </w:rPr>
            </w:pPr>
            <w:r w:rsidRPr="00297087">
              <w:rPr>
                <w:rFonts w:eastAsia="Times New Roman" w:cs="Times New Roman"/>
                <w:sz w:val="20"/>
                <w:szCs w:val="20"/>
                <w:lang w:eastAsia="ru-RU"/>
              </w:rPr>
              <w:t>2018</w:t>
            </w:r>
          </w:p>
        </w:tc>
        <w:tc>
          <w:tcPr>
            <w:tcW w:w="1506" w:type="dxa"/>
            <w:hideMark/>
          </w:tcPr>
          <w:p w14:paraId="09FB678B" w14:textId="77777777" w:rsidR="00B35471" w:rsidRPr="00297087" w:rsidRDefault="00B35471" w:rsidP="00297087">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297087">
              <w:rPr>
                <w:rFonts w:eastAsia="Times New Roman" w:cs="Times New Roman"/>
                <w:sz w:val="20"/>
                <w:szCs w:val="20"/>
                <w:lang w:eastAsia="ru-RU"/>
              </w:rPr>
              <w:t>3 270 289</w:t>
            </w:r>
          </w:p>
        </w:tc>
        <w:tc>
          <w:tcPr>
            <w:tcW w:w="1361" w:type="dxa"/>
            <w:hideMark/>
          </w:tcPr>
          <w:p w14:paraId="0CBFE411" w14:textId="77777777" w:rsidR="00B35471" w:rsidRPr="00297087" w:rsidRDefault="00B35471" w:rsidP="00297087">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297087">
              <w:rPr>
                <w:rFonts w:eastAsia="Times New Roman" w:cs="Times New Roman"/>
                <w:sz w:val="20"/>
                <w:szCs w:val="20"/>
                <w:lang w:eastAsia="ru-RU"/>
              </w:rPr>
              <w:t>10 000</w:t>
            </w:r>
          </w:p>
        </w:tc>
        <w:tc>
          <w:tcPr>
            <w:tcW w:w="1474" w:type="dxa"/>
            <w:hideMark/>
          </w:tcPr>
          <w:p w14:paraId="389D05DE" w14:textId="77777777" w:rsidR="00B35471" w:rsidRPr="00297087" w:rsidRDefault="00B35471" w:rsidP="00297087">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297087">
              <w:rPr>
                <w:rFonts w:eastAsia="Times New Roman" w:cs="Times New Roman"/>
                <w:sz w:val="20"/>
                <w:szCs w:val="20"/>
                <w:lang w:eastAsia="ru-RU"/>
              </w:rPr>
              <w:t>226 035</w:t>
            </w:r>
          </w:p>
        </w:tc>
      </w:tr>
      <w:tr w:rsidR="00B35471" w:rsidRPr="00297087" w14:paraId="2946D757" w14:textId="77777777" w:rsidTr="008853BE">
        <w:tc>
          <w:tcPr>
            <w:cnfStyle w:val="001000000000" w:firstRow="0" w:lastRow="0" w:firstColumn="1" w:lastColumn="0" w:oddVBand="0" w:evenVBand="0" w:oddHBand="0" w:evenHBand="0" w:firstRowFirstColumn="0" w:firstRowLastColumn="0" w:lastRowFirstColumn="0" w:lastRowLastColumn="0"/>
            <w:tcW w:w="1471" w:type="dxa"/>
            <w:hideMark/>
          </w:tcPr>
          <w:p w14:paraId="6AA82A1C" w14:textId="77777777" w:rsidR="00B35471" w:rsidRPr="00297087" w:rsidRDefault="00B35471" w:rsidP="00297087">
            <w:pPr>
              <w:jc w:val="center"/>
              <w:rPr>
                <w:rFonts w:eastAsia="Times New Roman" w:cs="Times New Roman"/>
                <w:sz w:val="20"/>
                <w:szCs w:val="20"/>
                <w:lang w:eastAsia="ru-RU"/>
              </w:rPr>
            </w:pPr>
            <w:r w:rsidRPr="00297087">
              <w:rPr>
                <w:rFonts w:eastAsia="Times New Roman" w:cs="Times New Roman"/>
                <w:sz w:val="20"/>
                <w:szCs w:val="20"/>
                <w:lang w:eastAsia="ru-RU"/>
              </w:rPr>
              <w:t>2019</w:t>
            </w:r>
          </w:p>
        </w:tc>
        <w:tc>
          <w:tcPr>
            <w:tcW w:w="1506" w:type="dxa"/>
            <w:hideMark/>
          </w:tcPr>
          <w:p w14:paraId="506470A1" w14:textId="77777777" w:rsidR="00B35471" w:rsidRPr="00297087" w:rsidRDefault="00B35471" w:rsidP="00297087">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297087">
              <w:rPr>
                <w:rFonts w:eastAsia="Times New Roman" w:cs="Times New Roman"/>
                <w:sz w:val="20"/>
                <w:szCs w:val="20"/>
                <w:lang w:eastAsia="ru-RU"/>
              </w:rPr>
              <w:t>3 281 867</w:t>
            </w:r>
          </w:p>
        </w:tc>
        <w:tc>
          <w:tcPr>
            <w:tcW w:w="1361" w:type="dxa"/>
            <w:hideMark/>
          </w:tcPr>
          <w:p w14:paraId="38419F04" w14:textId="77777777" w:rsidR="00B35471" w:rsidRPr="00297087" w:rsidRDefault="00B35471" w:rsidP="00297087">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297087">
              <w:rPr>
                <w:rFonts w:eastAsia="Times New Roman" w:cs="Times New Roman"/>
                <w:sz w:val="20"/>
                <w:szCs w:val="20"/>
                <w:lang w:eastAsia="ru-RU"/>
              </w:rPr>
              <w:t>403 567</w:t>
            </w:r>
          </w:p>
        </w:tc>
        <w:tc>
          <w:tcPr>
            <w:tcW w:w="1474" w:type="dxa"/>
            <w:hideMark/>
          </w:tcPr>
          <w:p w14:paraId="487E1DB7" w14:textId="77777777" w:rsidR="00B35471" w:rsidRPr="00297087" w:rsidRDefault="00B35471" w:rsidP="00297087">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297087">
              <w:rPr>
                <w:rFonts w:eastAsia="Times New Roman" w:cs="Times New Roman"/>
                <w:sz w:val="20"/>
                <w:szCs w:val="20"/>
                <w:lang w:eastAsia="ru-RU"/>
              </w:rPr>
              <w:t>634 006</w:t>
            </w:r>
          </w:p>
        </w:tc>
      </w:tr>
      <w:tr w:rsidR="00B35471" w:rsidRPr="00297087" w14:paraId="12A412E9" w14:textId="77777777" w:rsidTr="008853BE">
        <w:tc>
          <w:tcPr>
            <w:cnfStyle w:val="001000000000" w:firstRow="0" w:lastRow="0" w:firstColumn="1" w:lastColumn="0" w:oddVBand="0" w:evenVBand="0" w:oddHBand="0" w:evenHBand="0" w:firstRowFirstColumn="0" w:firstRowLastColumn="0" w:lastRowFirstColumn="0" w:lastRowLastColumn="0"/>
            <w:tcW w:w="1471" w:type="dxa"/>
            <w:hideMark/>
          </w:tcPr>
          <w:p w14:paraId="1DBFE0A0" w14:textId="77777777" w:rsidR="00B35471" w:rsidRPr="00297087" w:rsidRDefault="00B35471" w:rsidP="00297087">
            <w:pPr>
              <w:jc w:val="center"/>
              <w:rPr>
                <w:rFonts w:eastAsia="Times New Roman" w:cs="Times New Roman"/>
                <w:sz w:val="20"/>
                <w:szCs w:val="20"/>
                <w:lang w:eastAsia="ru-RU"/>
              </w:rPr>
            </w:pPr>
            <w:r w:rsidRPr="00297087">
              <w:rPr>
                <w:rFonts w:eastAsia="Times New Roman" w:cs="Times New Roman"/>
                <w:sz w:val="20"/>
                <w:szCs w:val="20"/>
                <w:lang w:eastAsia="ru-RU"/>
              </w:rPr>
              <w:lastRenderedPageBreak/>
              <w:t>2020</w:t>
            </w:r>
          </w:p>
        </w:tc>
        <w:tc>
          <w:tcPr>
            <w:tcW w:w="1506" w:type="dxa"/>
            <w:hideMark/>
          </w:tcPr>
          <w:p w14:paraId="6519208E" w14:textId="77777777" w:rsidR="00B35471" w:rsidRPr="00297087" w:rsidRDefault="00B35471" w:rsidP="00297087">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297087">
              <w:rPr>
                <w:rFonts w:eastAsia="Times New Roman" w:cs="Times New Roman"/>
                <w:sz w:val="20"/>
                <w:szCs w:val="20"/>
                <w:lang w:eastAsia="ru-RU"/>
              </w:rPr>
              <w:t>3 322 239</w:t>
            </w:r>
          </w:p>
        </w:tc>
        <w:tc>
          <w:tcPr>
            <w:tcW w:w="1361" w:type="dxa"/>
            <w:hideMark/>
          </w:tcPr>
          <w:p w14:paraId="1002DDE7" w14:textId="77777777" w:rsidR="00B35471" w:rsidRPr="00297087" w:rsidRDefault="00B35471" w:rsidP="00297087">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297087">
              <w:rPr>
                <w:rFonts w:eastAsia="Times New Roman" w:cs="Times New Roman"/>
                <w:sz w:val="20"/>
                <w:szCs w:val="20"/>
                <w:lang w:eastAsia="ru-RU"/>
              </w:rPr>
              <w:t>403 567</w:t>
            </w:r>
          </w:p>
        </w:tc>
        <w:tc>
          <w:tcPr>
            <w:tcW w:w="1474" w:type="dxa"/>
            <w:hideMark/>
          </w:tcPr>
          <w:p w14:paraId="59079320" w14:textId="77777777" w:rsidR="00B35471" w:rsidRPr="00297087" w:rsidRDefault="00B35471" w:rsidP="00297087">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297087">
              <w:rPr>
                <w:rFonts w:eastAsia="Times New Roman" w:cs="Times New Roman"/>
                <w:sz w:val="20"/>
                <w:szCs w:val="20"/>
                <w:lang w:eastAsia="ru-RU"/>
              </w:rPr>
              <w:t>608 765</w:t>
            </w:r>
          </w:p>
        </w:tc>
      </w:tr>
      <w:tr w:rsidR="00B35471" w:rsidRPr="00297087" w14:paraId="1A9F5D21" w14:textId="77777777" w:rsidTr="008853BE">
        <w:tc>
          <w:tcPr>
            <w:cnfStyle w:val="001000000000" w:firstRow="0" w:lastRow="0" w:firstColumn="1" w:lastColumn="0" w:oddVBand="0" w:evenVBand="0" w:oddHBand="0" w:evenHBand="0" w:firstRowFirstColumn="0" w:firstRowLastColumn="0" w:lastRowFirstColumn="0" w:lastRowLastColumn="0"/>
            <w:tcW w:w="1471" w:type="dxa"/>
            <w:hideMark/>
          </w:tcPr>
          <w:p w14:paraId="3B7637C8" w14:textId="77777777" w:rsidR="00B35471" w:rsidRPr="00297087" w:rsidRDefault="00B35471" w:rsidP="00297087">
            <w:pPr>
              <w:jc w:val="center"/>
              <w:rPr>
                <w:rFonts w:eastAsia="Times New Roman" w:cs="Times New Roman"/>
                <w:sz w:val="20"/>
                <w:szCs w:val="20"/>
                <w:lang w:eastAsia="ru-RU"/>
              </w:rPr>
            </w:pPr>
            <w:r w:rsidRPr="00297087">
              <w:rPr>
                <w:rFonts w:eastAsia="Times New Roman" w:cs="Times New Roman"/>
                <w:sz w:val="20"/>
                <w:szCs w:val="20"/>
                <w:lang w:eastAsia="ru-RU"/>
              </w:rPr>
              <w:t>2021</w:t>
            </w:r>
          </w:p>
        </w:tc>
        <w:tc>
          <w:tcPr>
            <w:tcW w:w="1506" w:type="dxa"/>
            <w:hideMark/>
          </w:tcPr>
          <w:p w14:paraId="4146C3E8" w14:textId="77777777" w:rsidR="00B35471" w:rsidRPr="00297087" w:rsidRDefault="00B35471" w:rsidP="00297087">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297087">
              <w:rPr>
                <w:rFonts w:eastAsia="Times New Roman" w:cs="Times New Roman"/>
                <w:sz w:val="20"/>
                <w:szCs w:val="20"/>
                <w:lang w:eastAsia="ru-RU"/>
              </w:rPr>
              <w:t>3 363 731</w:t>
            </w:r>
          </w:p>
        </w:tc>
        <w:tc>
          <w:tcPr>
            <w:tcW w:w="1361" w:type="dxa"/>
            <w:hideMark/>
          </w:tcPr>
          <w:p w14:paraId="52D6635D" w14:textId="77777777" w:rsidR="00B35471" w:rsidRPr="00297087" w:rsidRDefault="00B35471" w:rsidP="00297087">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297087">
              <w:rPr>
                <w:rFonts w:eastAsia="Times New Roman" w:cs="Times New Roman"/>
                <w:sz w:val="20"/>
                <w:szCs w:val="20"/>
                <w:lang w:eastAsia="ru-RU"/>
              </w:rPr>
              <w:t>403 567</w:t>
            </w:r>
          </w:p>
        </w:tc>
        <w:tc>
          <w:tcPr>
            <w:tcW w:w="1474" w:type="dxa"/>
            <w:hideMark/>
          </w:tcPr>
          <w:p w14:paraId="05AEB696" w14:textId="77777777" w:rsidR="00B35471" w:rsidRPr="00297087" w:rsidRDefault="00B35471" w:rsidP="00297087">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297087">
              <w:rPr>
                <w:rFonts w:eastAsia="Times New Roman" w:cs="Times New Roman"/>
                <w:sz w:val="20"/>
                <w:szCs w:val="20"/>
                <w:lang w:eastAsia="ru-RU"/>
              </w:rPr>
              <w:t>107 685</w:t>
            </w:r>
          </w:p>
        </w:tc>
      </w:tr>
      <w:tr w:rsidR="00B35471" w:rsidRPr="00297087" w14:paraId="39362E09" w14:textId="77777777" w:rsidTr="008853BE">
        <w:tc>
          <w:tcPr>
            <w:cnfStyle w:val="001000000000" w:firstRow="0" w:lastRow="0" w:firstColumn="1" w:lastColumn="0" w:oddVBand="0" w:evenVBand="0" w:oddHBand="0" w:evenHBand="0" w:firstRowFirstColumn="0" w:firstRowLastColumn="0" w:lastRowFirstColumn="0" w:lastRowLastColumn="0"/>
            <w:tcW w:w="1471" w:type="dxa"/>
            <w:hideMark/>
          </w:tcPr>
          <w:p w14:paraId="6EC47D26" w14:textId="77777777" w:rsidR="00B35471" w:rsidRPr="00297087" w:rsidRDefault="00B35471" w:rsidP="00297087">
            <w:pPr>
              <w:jc w:val="center"/>
              <w:rPr>
                <w:rFonts w:eastAsia="Times New Roman" w:cs="Times New Roman"/>
                <w:sz w:val="20"/>
                <w:szCs w:val="20"/>
                <w:lang w:eastAsia="ru-RU"/>
              </w:rPr>
            </w:pPr>
            <w:r w:rsidRPr="00297087">
              <w:rPr>
                <w:rFonts w:eastAsia="Times New Roman" w:cs="Times New Roman"/>
                <w:sz w:val="20"/>
                <w:szCs w:val="20"/>
                <w:lang w:eastAsia="ru-RU"/>
              </w:rPr>
              <w:t>2022</w:t>
            </w:r>
          </w:p>
        </w:tc>
        <w:tc>
          <w:tcPr>
            <w:tcW w:w="1506" w:type="dxa"/>
            <w:hideMark/>
          </w:tcPr>
          <w:p w14:paraId="0302038F" w14:textId="77777777" w:rsidR="00B35471" w:rsidRPr="00297087" w:rsidRDefault="00B35471" w:rsidP="00297087">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297087">
              <w:rPr>
                <w:rFonts w:eastAsia="Times New Roman" w:cs="Times New Roman"/>
                <w:sz w:val="20"/>
                <w:szCs w:val="20"/>
                <w:lang w:eastAsia="ru-RU"/>
              </w:rPr>
              <w:t>3 406 384</w:t>
            </w:r>
          </w:p>
        </w:tc>
        <w:tc>
          <w:tcPr>
            <w:tcW w:w="1361" w:type="dxa"/>
            <w:hideMark/>
          </w:tcPr>
          <w:p w14:paraId="7F4F3606" w14:textId="77777777" w:rsidR="00B35471" w:rsidRPr="00297087" w:rsidRDefault="00B35471" w:rsidP="00297087">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297087">
              <w:rPr>
                <w:rFonts w:eastAsia="Times New Roman" w:cs="Times New Roman"/>
                <w:sz w:val="20"/>
                <w:szCs w:val="20"/>
                <w:lang w:eastAsia="ru-RU"/>
              </w:rPr>
              <w:t>403 567</w:t>
            </w:r>
          </w:p>
        </w:tc>
        <w:tc>
          <w:tcPr>
            <w:tcW w:w="1474" w:type="dxa"/>
            <w:hideMark/>
          </w:tcPr>
          <w:p w14:paraId="1CD8836A" w14:textId="77777777" w:rsidR="00B35471" w:rsidRPr="00297087" w:rsidRDefault="00B35471" w:rsidP="00297087">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p>
        </w:tc>
      </w:tr>
      <w:tr w:rsidR="00B35471" w:rsidRPr="00297087" w14:paraId="10B2BCE3" w14:textId="77777777" w:rsidTr="008853BE">
        <w:tc>
          <w:tcPr>
            <w:cnfStyle w:val="001000000000" w:firstRow="0" w:lastRow="0" w:firstColumn="1" w:lastColumn="0" w:oddVBand="0" w:evenVBand="0" w:oddHBand="0" w:evenHBand="0" w:firstRowFirstColumn="0" w:firstRowLastColumn="0" w:lastRowFirstColumn="0" w:lastRowLastColumn="0"/>
            <w:tcW w:w="1471" w:type="dxa"/>
            <w:hideMark/>
          </w:tcPr>
          <w:p w14:paraId="6E90CF68" w14:textId="77777777" w:rsidR="00B35471" w:rsidRPr="00297087" w:rsidRDefault="00DE0997" w:rsidP="00297087">
            <w:pPr>
              <w:jc w:val="center"/>
              <w:rPr>
                <w:rFonts w:eastAsia="Times New Roman" w:cs="Times New Roman"/>
                <w:b/>
                <w:bCs/>
                <w:sz w:val="20"/>
                <w:szCs w:val="20"/>
                <w:lang w:eastAsia="ru-RU"/>
              </w:rPr>
            </w:pPr>
            <w:r w:rsidRPr="00297087">
              <w:rPr>
                <w:rFonts w:eastAsia="Times New Roman" w:cs="Times New Roman"/>
                <w:b/>
                <w:bCs/>
                <w:sz w:val="20"/>
                <w:szCs w:val="20"/>
                <w:lang w:eastAsia="ru-RU"/>
              </w:rPr>
              <w:t>И</w:t>
            </w:r>
            <w:r w:rsidR="00B35471" w:rsidRPr="00297087">
              <w:rPr>
                <w:rFonts w:eastAsia="Times New Roman" w:cs="Times New Roman"/>
                <w:b/>
                <w:bCs/>
                <w:sz w:val="20"/>
                <w:szCs w:val="20"/>
                <w:lang w:eastAsia="ru-RU"/>
              </w:rPr>
              <w:t>того</w:t>
            </w:r>
          </w:p>
        </w:tc>
        <w:tc>
          <w:tcPr>
            <w:tcW w:w="1506" w:type="dxa"/>
            <w:hideMark/>
          </w:tcPr>
          <w:p w14:paraId="4471B534" w14:textId="77777777" w:rsidR="00B35471" w:rsidRPr="00297087" w:rsidRDefault="00B35471" w:rsidP="00297087">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eastAsia="ru-RU"/>
              </w:rPr>
            </w:pPr>
          </w:p>
        </w:tc>
        <w:tc>
          <w:tcPr>
            <w:tcW w:w="1361" w:type="dxa"/>
            <w:hideMark/>
          </w:tcPr>
          <w:p w14:paraId="59415F6F" w14:textId="77777777" w:rsidR="00B35471" w:rsidRPr="00297087" w:rsidRDefault="00B35471" w:rsidP="00297087">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eastAsia="ru-RU"/>
              </w:rPr>
            </w:pPr>
            <w:r w:rsidRPr="00297087">
              <w:rPr>
                <w:rFonts w:eastAsia="Times New Roman" w:cs="Times New Roman"/>
                <w:b/>
                <w:bCs/>
                <w:sz w:val="20"/>
                <w:szCs w:val="20"/>
                <w:lang w:eastAsia="ru-RU"/>
              </w:rPr>
              <w:t>1 624 268</w:t>
            </w:r>
          </w:p>
        </w:tc>
        <w:tc>
          <w:tcPr>
            <w:tcW w:w="1474" w:type="dxa"/>
            <w:hideMark/>
          </w:tcPr>
          <w:p w14:paraId="3BF71378" w14:textId="77777777" w:rsidR="00B35471" w:rsidRPr="00297087" w:rsidRDefault="00B35471" w:rsidP="00297087">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eastAsia="ru-RU"/>
              </w:rPr>
            </w:pPr>
            <w:r w:rsidRPr="00297087">
              <w:rPr>
                <w:rFonts w:eastAsia="Times New Roman" w:cs="Times New Roman"/>
                <w:b/>
                <w:bCs/>
                <w:sz w:val="20"/>
                <w:szCs w:val="20"/>
                <w:lang w:eastAsia="ru-RU"/>
              </w:rPr>
              <w:t>1 624 268</w:t>
            </w:r>
          </w:p>
        </w:tc>
      </w:tr>
    </w:tbl>
    <w:p w14:paraId="3404FF39" w14:textId="77777777" w:rsidR="007B2936" w:rsidRPr="00746EFC" w:rsidRDefault="007B2936" w:rsidP="00D64492">
      <w:pPr>
        <w:pStyle w:val="affff"/>
      </w:pPr>
      <w:r w:rsidRPr="00746EFC">
        <w:t xml:space="preserve">Таким образом, при определении НВВ филиала ПАО </w:t>
      </w:r>
      <w:r w:rsidR="00EE4D67" w:rsidRPr="00746EFC">
        <w:t>«</w:t>
      </w:r>
      <w:r w:rsidRPr="00746EFC">
        <w:t>МРСК Северо-Запада</w:t>
      </w:r>
      <w:r w:rsidR="00EE4D67" w:rsidRPr="00746EFC">
        <w:t>»</w:t>
      </w:r>
      <w:r w:rsidRPr="00746EFC">
        <w:t xml:space="preserve"> </w:t>
      </w:r>
      <w:r w:rsidR="00EE4D67" w:rsidRPr="00746EFC">
        <w:t>«</w:t>
      </w:r>
      <w:r w:rsidRPr="00746EFC">
        <w:t>Карелэнерго</w:t>
      </w:r>
      <w:r w:rsidR="00EE4D67" w:rsidRPr="00746EFC">
        <w:t>»</w:t>
      </w:r>
      <w:r w:rsidRPr="00746EFC">
        <w:t xml:space="preserve"> на 2019 год ТСО включена величина сглаживания изменения тарифов в размере 897 817,78 </w:t>
      </w:r>
      <w:r w:rsidR="00F147CA" w:rsidRPr="00746EFC">
        <w:t>тыс. руб.</w:t>
      </w:r>
      <w:r w:rsidRPr="00746EFC">
        <w:t xml:space="preserve"> (47 777,45 + 226 034,51 – 10 000,00 + 634 005,81).</w:t>
      </w:r>
    </w:p>
    <w:p w14:paraId="3EBFEE5F" w14:textId="77777777" w:rsidR="007B2936" w:rsidRPr="00746EFC" w:rsidRDefault="00A72B29" w:rsidP="00D64492">
      <w:pPr>
        <w:spacing w:after="0" w:line="360" w:lineRule="auto"/>
        <w:ind w:firstLine="567"/>
        <w:jc w:val="both"/>
        <w:rPr>
          <w:rFonts w:ascii="Myriad Pro" w:hAnsi="Myriad Pro"/>
          <w:sz w:val="26"/>
          <w:szCs w:val="26"/>
        </w:rPr>
      </w:pPr>
      <w:r w:rsidRPr="00746EFC">
        <w:rPr>
          <w:rFonts w:ascii="Myriad Pro" w:hAnsi="Myriad Pro"/>
          <w:sz w:val="26"/>
          <w:szCs w:val="26"/>
        </w:rPr>
        <w:t>В соответствии с п. 11 Методических указаний №98-э распределяемые в целях сглаживания изменения тарифов экономически обоснованные расходы, не учтенные при установлении регулируемых тарифов, или доходы, недополученные при осуществлении регулируемой деятельности в этот период регулирования, включаются в необходимую валовую выручку регулируемой организации с учетом параметров прогноза социально-экономического развития Российской Федерации.</w:t>
      </w:r>
    </w:p>
    <w:p w14:paraId="642882FC" w14:textId="77777777" w:rsidR="00A72B29" w:rsidRPr="00746EFC" w:rsidRDefault="00A72B29" w:rsidP="00D64492">
      <w:pPr>
        <w:spacing w:after="0" w:line="360" w:lineRule="auto"/>
        <w:ind w:firstLine="567"/>
        <w:jc w:val="both"/>
        <w:rPr>
          <w:rFonts w:ascii="Myriad Pro" w:hAnsi="Myriad Pro"/>
          <w:sz w:val="26"/>
          <w:szCs w:val="26"/>
        </w:rPr>
      </w:pPr>
      <w:r w:rsidRPr="00746EFC">
        <w:rPr>
          <w:rFonts w:ascii="Myriad Pro" w:hAnsi="Myriad Pro"/>
          <w:sz w:val="26"/>
          <w:szCs w:val="26"/>
        </w:rPr>
        <w:t xml:space="preserve">47 777,45 * (1+4%) * (1+4%) + (226 034,51 – 10 000,00) * (1+4%) * (1+11%) + 634 005,81 * (1+11%) * (1+11%) = 1 082 224,89 </w:t>
      </w:r>
      <w:r w:rsidR="00F147CA" w:rsidRPr="00746EFC">
        <w:rPr>
          <w:rFonts w:ascii="Myriad Pro" w:hAnsi="Myriad Pro"/>
          <w:sz w:val="26"/>
          <w:szCs w:val="26"/>
        </w:rPr>
        <w:t>тыс. руб.</w:t>
      </w:r>
    </w:p>
    <w:p w14:paraId="0135DA89" w14:textId="77777777" w:rsidR="004223F9" w:rsidRPr="00746EFC" w:rsidRDefault="003B3738" w:rsidP="00D64492">
      <w:pPr>
        <w:spacing w:after="0" w:line="360" w:lineRule="auto"/>
        <w:ind w:firstLine="567"/>
        <w:jc w:val="both"/>
        <w:rPr>
          <w:rFonts w:ascii="Myriad Pro" w:hAnsi="Myriad Pro"/>
          <w:sz w:val="26"/>
          <w:szCs w:val="26"/>
        </w:rPr>
      </w:pPr>
      <w:r w:rsidRPr="00746EFC">
        <w:rPr>
          <w:rFonts w:ascii="Myriad Pro" w:hAnsi="Myriad Pro"/>
          <w:sz w:val="26"/>
          <w:szCs w:val="26"/>
        </w:rPr>
        <w:t xml:space="preserve">По расчету филиала ПАО </w:t>
      </w:r>
      <w:r w:rsidR="00EE4D67" w:rsidRPr="00746EFC">
        <w:rPr>
          <w:rFonts w:ascii="Myriad Pro" w:hAnsi="Myriad Pro"/>
          <w:sz w:val="26"/>
          <w:szCs w:val="26"/>
        </w:rPr>
        <w:t>«</w:t>
      </w:r>
      <w:r w:rsidRPr="00746EFC">
        <w:rPr>
          <w:rFonts w:ascii="Myriad Pro" w:hAnsi="Myriad Pro"/>
          <w:sz w:val="26"/>
          <w:szCs w:val="26"/>
        </w:rPr>
        <w:t>МРСК Северо-Запада</w:t>
      </w:r>
      <w:r w:rsidR="00EE4D67" w:rsidRPr="00746EFC">
        <w:rPr>
          <w:rFonts w:ascii="Myriad Pro" w:hAnsi="Myriad Pro"/>
          <w:sz w:val="26"/>
          <w:szCs w:val="26"/>
        </w:rPr>
        <w:t>»</w:t>
      </w:r>
      <w:r w:rsidRPr="00746EFC">
        <w:rPr>
          <w:rFonts w:ascii="Myriad Pro" w:hAnsi="Myriad Pro"/>
          <w:sz w:val="26"/>
          <w:szCs w:val="26"/>
        </w:rPr>
        <w:t xml:space="preserve"> </w:t>
      </w:r>
      <w:r w:rsidR="00EE4D67" w:rsidRPr="00746EFC">
        <w:rPr>
          <w:rFonts w:ascii="Myriad Pro" w:hAnsi="Myriad Pro"/>
          <w:sz w:val="26"/>
          <w:szCs w:val="26"/>
        </w:rPr>
        <w:t>«</w:t>
      </w:r>
      <w:r w:rsidRPr="00746EFC">
        <w:rPr>
          <w:rFonts w:ascii="Myriad Pro" w:hAnsi="Myriad Pro"/>
          <w:sz w:val="26"/>
          <w:szCs w:val="26"/>
        </w:rPr>
        <w:t>Карелэнерго</w:t>
      </w:r>
      <w:r w:rsidR="00EE4D67" w:rsidRPr="00746EFC">
        <w:rPr>
          <w:rFonts w:ascii="Myriad Pro" w:hAnsi="Myriad Pro"/>
          <w:sz w:val="26"/>
          <w:szCs w:val="26"/>
        </w:rPr>
        <w:t>»</w:t>
      </w:r>
      <w:r w:rsidRPr="00746EFC">
        <w:rPr>
          <w:rFonts w:ascii="Myriad Pro" w:hAnsi="Myriad Pro"/>
          <w:sz w:val="26"/>
          <w:szCs w:val="26"/>
        </w:rPr>
        <w:t xml:space="preserve"> величина изменения необходимой валовой выручки, производимого в целях сглаживания тарифов</w:t>
      </w:r>
      <w:r w:rsidR="007B2936" w:rsidRPr="00746EFC">
        <w:rPr>
          <w:rFonts w:ascii="Myriad Pro" w:hAnsi="Myriad Pro"/>
          <w:sz w:val="26"/>
          <w:szCs w:val="26"/>
        </w:rPr>
        <w:t>,</w:t>
      </w:r>
      <w:r w:rsidRPr="00746EFC">
        <w:rPr>
          <w:rFonts w:ascii="Myriad Pro" w:hAnsi="Myriad Pro"/>
          <w:sz w:val="26"/>
          <w:szCs w:val="26"/>
        </w:rPr>
        <w:t xml:space="preserve"> </w:t>
      </w:r>
      <w:r w:rsidR="007B2936" w:rsidRPr="00746EFC">
        <w:rPr>
          <w:rFonts w:ascii="Myriad Pro" w:hAnsi="Myriad Pro"/>
          <w:sz w:val="26"/>
          <w:szCs w:val="26"/>
        </w:rPr>
        <w:t>на</w:t>
      </w:r>
      <w:r w:rsidRPr="00746EFC">
        <w:rPr>
          <w:rFonts w:ascii="Myriad Pro" w:hAnsi="Myriad Pro"/>
          <w:sz w:val="26"/>
          <w:szCs w:val="26"/>
        </w:rPr>
        <w:t xml:space="preserve"> 2019 год составит 1 082 224,89 </w:t>
      </w:r>
      <w:r w:rsidR="00F147CA" w:rsidRPr="00746EFC">
        <w:rPr>
          <w:rFonts w:ascii="Myriad Pro" w:hAnsi="Myriad Pro"/>
          <w:sz w:val="26"/>
          <w:szCs w:val="26"/>
        </w:rPr>
        <w:t>тыс. руб.</w:t>
      </w:r>
    </w:p>
    <w:p w14:paraId="0A0D7D35" w14:textId="77777777" w:rsidR="00CB6437" w:rsidRPr="00746EFC" w:rsidRDefault="00CB6437" w:rsidP="00D64492">
      <w:pPr>
        <w:spacing w:after="0" w:line="360" w:lineRule="auto"/>
        <w:ind w:firstLine="567"/>
        <w:jc w:val="both"/>
        <w:rPr>
          <w:rFonts w:ascii="Myriad Pro" w:hAnsi="Myriad Pro"/>
          <w:sz w:val="26"/>
          <w:szCs w:val="26"/>
        </w:rPr>
      </w:pPr>
    </w:p>
    <w:p w14:paraId="42892003" w14:textId="77777777" w:rsidR="00A72B29" w:rsidRPr="00746EFC" w:rsidRDefault="00A72B29" w:rsidP="00D64492">
      <w:pPr>
        <w:spacing w:after="0" w:line="360" w:lineRule="auto"/>
        <w:contextualSpacing/>
        <w:jc w:val="both"/>
        <w:rPr>
          <w:rFonts w:ascii="Myriad Pro" w:eastAsia="Calibri" w:hAnsi="Myriad Pro" w:cs="Times New Roman"/>
          <w:b/>
          <w:sz w:val="26"/>
          <w:szCs w:val="26"/>
        </w:rPr>
      </w:pPr>
      <w:r w:rsidRPr="00746EFC">
        <w:rPr>
          <w:rFonts w:ascii="Myriad Pro" w:eastAsia="Calibri" w:hAnsi="Myriad Pro" w:cs="Times New Roman"/>
          <w:b/>
          <w:sz w:val="26"/>
          <w:szCs w:val="26"/>
        </w:rPr>
        <w:t>ПОЗИЦИЯ ОРГАНА РЕГУЛИРОВАНИЯ</w:t>
      </w:r>
    </w:p>
    <w:p w14:paraId="219DFC8E" w14:textId="77777777" w:rsidR="00A72B29" w:rsidRPr="00746EFC" w:rsidRDefault="00890BEA" w:rsidP="00D64492">
      <w:pPr>
        <w:spacing w:after="0" w:line="360" w:lineRule="auto"/>
        <w:ind w:firstLine="567"/>
        <w:contextualSpacing/>
        <w:jc w:val="both"/>
        <w:rPr>
          <w:rFonts w:ascii="Myriad Pro" w:hAnsi="Myriad Pro"/>
          <w:sz w:val="26"/>
          <w:szCs w:val="26"/>
        </w:rPr>
      </w:pPr>
      <w:r w:rsidRPr="00746EFC">
        <w:rPr>
          <w:rFonts w:ascii="Myriad Pro" w:eastAsia="Calibri" w:hAnsi="Myriad Pro" w:cs="Times New Roman"/>
          <w:sz w:val="26"/>
          <w:szCs w:val="26"/>
        </w:rPr>
        <w:t xml:space="preserve">По расчету экспертной группы Госкомитета величина изменения необходимой валовой выручки </w:t>
      </w:r>
      <w:r w:rsidRPr="00746EFC">
        <w:rPr>
          <w:rFonts w:ascii="Myriad Pro" w:hAnsi="Myriad Pro"/>
          <w:sz w:val="26"/>
          <w:szCs w:val="26"/>
        </w:rPr>
        <w:t xml:space="preserve">филиала ПАО </w:t>
      </w:r>
      <w:r w:rsidR="00EE4D67" w:rsidRPr="00746EFC">
        <w:rPr>
          <w:rFonts w:ascii="Myriad Pro" w:hAnsi="Myriad Pro"/>
          <w:sz w:val="26"/>
          <w:szCs w:val="26"/>
        </w:rPr>
        <w:t>«</w:t>
      </w:r>
      <w:r w:rsidRPr="00746EFC">
        <w:rPr>
          <w:rFonts w:ascii="Myriad Pro" w:hAnsi="Myriad Pro"/>
          <w:sz w:val="26"/>
          <w:szCs w:val="26"/>
        </w:rPr>
        <w:t>МРСК Северо-Запада</w:t>
      </w:r>
      <w:r w:rsidR="00EE4D67" w:rsidRPr="00746EFC">
        <w:rPr>
          <w:rFonts w:ascii="Myriad Pro" w:hAnsi="Myriad Pro"/>
          <w:sz w:val="26"/>
          <w:szCs w:val="26"/>
        </w:rPr>
        <w:t>»</w:t>
      </w:r>
      <w:r w:rsidRPr="00746EFC">
        <w:rPr>
          <w:rFonts w:ascii="Myriad Pro" w:hAnsi="Myriad Pro"/>
          <w:sz w:val="26"/>
          <w:szCs w:val="26"/>
        </w:rPr>
        <w:t xml:space="preserve"> </w:t>
      </w:r>
      <w:r w:rsidR="00EE4D67" w:rsidRPr="00746EFC">
        <w:rPr>
          <w:rFonts w:ascii="Myriad Pro" w:hAnsi="Myriad Pro"/>
          <w:sz w:val="26"/>
          <w:szCs w:val="26"/>
        </w:rPr>
        <w:t>«</w:t>
      </w:r>
      <w:r w:rsidRPr="00746EFC">
        <w:rPr>
          <w:rFonts w:ascii="Myriad Pro" w:hAnsi="Myriad Pro"/>
          <w:sz w:val="26"/>
          <w:szCs w:val="26"/>
        </w:rPr>
        <w:t>Карелэнерго</w:t>
      </w:r>
      <w:r w:rsidR="00EE4D67" w:rsidRPr="00746EFC">
        <w:rPr>
          <w:rFonts w:ascii="Myriad Pro" w:hAnsi="Myriad Pro"/>
          <w:sz w:val="26"/>
          <w:szCs w:val="26"/>
        </w:rPr>
        <w:t>»</w:t>
      </w:r>
      <w:r w:rsidRPr="00746EFC">
        <w:rPr>
          <w:rFonts w:ascii="Myriad Pro" w:hAnsi="Myriad Pro"/>
          <w:sz w:val="26"/>
          <w:szCs w:val="26"/>
        </w:rPr>
        <w:t xml:space="preserve">, осуществляемого в целях сглаживания тарифов (с учетом невыполнения сетевой организации в течение периода регулирования размера инвестиционных программ), составила 1 624 267,82 </w:t>
      </w:r>
      <w:r w:rsidR="00F147CA" w:rsidRPr="00746EFC">
        <w:rPr>
          <w:rFonts w:ascii="Myriad Pro" w:hAnsi="Myriad Pro"/>
          <w:sz w:val="26"/>
          <w:szCs w:val="26"/>
        </w:rPr>
        <w:t>тыс. руб.</w:t>
      </w:r>
    </w:p>
    <w:p w14:paraId="44EE8D22" w14:textId="77777777" w:rsidR="00890BEA" w:rsidRPr="00746EFC" w:rsidRDefault="00890BEA" w:rsidP="00D64492">
      <w:pPr>
        <w:spacing w:after="0" w:line="360" w:lineRule="auto"/>
        <w:ind w:firstLine="567"/>
        <w:contextualSpacing/>
        <w:jc w:val="both"/>
        <w:rPr>
          <w:rFonts w:ascii="Myriad Pro" w:eastAsia="Calibri" w:hAnsi="Myriad Pro" w:cs="Times New Roman"/>
          <w:sz w:val="26"/>
          <w:szCs w:val="26"/>
        </w:rPr>
      </w:pPr>
      <w:r w:rsidRPr="00746EFC">
        <w:rPr>
          <w:rFonts w:ascii="Myriad Pro" w:eastAsia="Calibri" w:hAnsi="Myriad Pro" w:cs="Times New Roman"/>
          <w:sz w:val="26"/>
          <w:szCs w:val="26"/>
        </w:rPr>
        <w:t xml:space="preserve">При тарифном регулировании на 2018 год в НВВ филиала </w:t>
      </w:r>
      <w:r w:rsidR="00EF71B1" w:rsidRPr="00746EFC">
        <w:rPr>
          <w:rFonts w:ascii="Myriad Pro" w:eastAsia="Calibri" w:hAnsi="Myriad Pro" w:cs="Times New Roman"/>
          <w:sz w:val="26"/>
          <w:szCs w:val="26"/>
        </w:rPr>
        <w:t xml:space="preserve">включена величина сглаживания в сумме 10 000,0 </w:t>
      </w:r>
      <w:r w:rsidR="00F147CA" w:rsidRPr="00746EFC">
        <w:rPr>
          <w:rFonts w:ascii="Myriad Pro" w:eastAsia="Calibri" w:hAnsi="Myriad Pro" w:cs="Times New Roman"/>
          <w:sz w:val="26"/>
          <w:szCs w:val="26"/>
        </w:rPr>
        <w:t>тыс. руб.</w:t>
      </w:r>
    </w:p>
    <w:p w14:paraId="0EA91803" w14:textId="77777777" w:rsidR="00EF71B1" w:rsidRPr="00746EFC" w:rsidRDefault="00EF71B1" w:rsidP="00D64492">
      <w:pPr>
        <w:spacing w:after="0" w:line="360" w:lineRule="auto"/>
        <w:ind w:firstLine="567"/>
        <w:contextualSpacing/>
        <w:jc w:val="both"/>
        <w:rPr>
          <w:rFonts w:ascii="Myriad Pro" w:eastAsia="Calibri" w:hAnsi="Myriad Pro" w:cs="Times New Roman"/>
          <w:sz w:val="26"/>
          <w:szCs w:val="26"/>
        </w:rPr>
      </w:pPr>
      <w:r w:rsidRPr="00746EFC">
        <w:rPr>
          <w:rFonts w:ascii="Myriad Pro" w:eastAsia="Calibri" w:hAnsi="Myriad Pro" w:cs="Times New Roman"/>
          <w:sz w:val="26"/>
          <w:szCs w:val="26"/>
        </w:rPr>
        <w:lastRenderedPageBreak/>
        <w:t xml:space="preserve">Согласно п. 2.2.1 Соглашения между Правительством Республики Карелия, Государственным Комитетом Республики Карелия по ценам и тарифам и </w:t>
      </w:r>
      <w:r w:rsidR="00A12EBF">
        <w:rPr>
          <w:rFonts w:ascii="Myriad Pro" w:eastAsia="Calibri" w:hAnsi="Myriad Pro" w:cs="Times New Roman"/>
          <w:sz w:val="26"/>
          <w:szCs w:val="26"/>
        </w:rPr>
        <w:br/>
      </w:r>
      <w:r w:rsidRPr="00746EFC">
        <w:rPr>
          <w:rFonts w:ascii="Myriad Pro" w:eastAsia="Calibri" w:hAnsi="Myriad Pro" w:cs="Times New Roman"/>
          <w:sz w:val="26"/>
          <w:szCs w:val="26"/>
        </w:rPr>
        <w:t xml:space="preserve">ПАО </w:t>
      </w:r>
      <w:r w:rsidR="00EE4D67" w:rsidRPr="00746EFC">
        <w:rPr>
          <w:rFonts w:ascii="Myriad Pro" w:eastAsia="Calibri" w:hAnsi="Myriad Pro" w:cs="Times New Roman"/>
          <w:sz w:val="26"/>
          <w:szCs w:val="26"/>
        </w:rPr>
        <w:t>«</w:t>
      </w:r>
      <w:r w:rsidRPr="00746EFC">
        <w:rPr>
          <w:rFonts w:ascii="Myriad Pro" w:eastAsia="Calibri" w:hAnsi="Myriad Pro" w:cs="Times New Roman"/>
          <w:sz w:val="26"/>
          <w:szCs w:val="26"/>
        </w:rPr>
        <w:t>МРСК Северо-Запада</w:t>
      </w:r>
      <w:r w:rsidR="00EE4D67" w:rsidRPr="00746EFC">
        <w:rPr>
          <w:rFonts w:ascii="Myriad Pro" w:eastAsia="Calibri" w:hAnsi="Myriad Pro" w:cs="Times New Roman"/>
          <w:sz w:val="26"/>
          <w:szCs w:val="26"/>
        </w:rPr>
        <w:t>»</w:t>
      </w:r>
      <w:r w:rsidRPr="00746EFC">
        <w:rPr>
          <w:rFonts w:ascii="Myriad Pro" w:eastAsia="Calibri" w:hAnsi="Myriad Pro" w:cs="Times New Roman"/>
          <w:sz w:val="26"/>
          <w:szCs w:val="26"/>
        </w:rPr>
        <w:t xml:space="preserve"> </w:t>
      </w:r>
      <w:r w:rsidR="00EE4D67" w:rsidRPr="00746EFC">
        <w:rPr>
          <w:rFonts w:ascii="Myriad Pro" w:eastAsia="Calibri" w:hAnsi="Myriad Pro" w:cs="Times New Roman"/>
          <w:sz w:val="26"/>
          <w:szCs w:val="26"/>
        </w:rPr>
        <w:t>«</w:t>
      </w:r>
      <w:r w:rsidRPr="00746EFC">
        <w:rPr>
          <w:rFonts w:ascii="Myriad Pro" w:eastAsia="Calibri" w:hAnsi="Myriad Pro" w:cs="Times New Roman"/>
          <w:sz w:val="26"/>
          <w:szCs w:val="26"/>
        </w:rPr>
        <w:t>Карелэнерго</w:t>
      </w:r>
      <w:r w:rsidR="00EE4D67" w:rsidRPr="00746EFC">
        <w:rPr>
          <w:rFonts w:ascii="Myriad Pro" w:eastAsia="Calibri" w:hAnsi="Myriad Pro" w:cs="Times New Roman"/>
          <w:sz w:val="26"/>
          <w:szCs w:val="26"/>
        </w:rPr>
        <w:t>»</w:t>
      </w:r>
      <w:r w:rsidRPr="00746EFC">
        <w:rPr>
          <w:rFonts w:ascii="Myriad Pro" w:eastAsia="Calibri" w:hAnsi="Myriad Pro" w:cs="Times New Roman"/>
          <w:sz w:val="26"/>
          <w:szCs w:val="26"/>
        </w:rPr>
        <w:t xml:space="preserve"> о сотрудничестве по вопросам осуществления регулируемой деятельности от 31.10.2018 г. Госкомитет обеспечивают филиалу ПАО </w:t>
      </w:r>
      <w:r w:rsidR="00EE4D67" w:rsidRPr="00746EFC">
        <w:rPr>
          <w:rFonts w:ascii="Myriad Pro" w:eastAsia="Calibri" w:hAnsi="Myriad Pro" w:cs="Times New Roman"/>
          <w:sz w:val="26"/>
          <w:szCs w:val="26"/>
        </w:rPr>
        <w:t>«</w:t>
      </w:r>
      <w:r w:rsidRPr="00746EFC">
        <w:rPr>
          <w:rFonts w:ascii="Myriad Pro" w:eastAsia="Calibri" w:hAnsi="Myriad Pro" w:cs="Times New Roman"/>
          <w:sz w:val="26"/>
          <w:szCs w:val="26"/>
        </w:rPr>
        <w:t>МРСК Северо-Запада</w:t>
      </w:r>
      <w:r w:rsidR="00EE4D67" w:rsidRPr="00746EFC">
        <w:rPr>
          <w:rFonts w:ascii="Myriad Pro" w:eastAsia="Calibri" w:hAnsi="Myriad Pro" w:cs="Times New Roman"/>
          <w:sz w:val="26"/>
          <w:szCs w:val="26"/>
        </w:rPr>
        <w:t>»</w:t>
      </w:r>
      <w:r w:rsidRPr="00746EFC">
        <w:rPr>
          <w:rFonts w:ascii="Myriad Pro" w:eastAsia="Calibri" w:hAnsi="Myriad Pro" w:cs="Times New Roman"/>
          <w:sz w:val="26"/>
          <w:szCs w:val="26"/>
        </w:rPr>
        <w:t xml:space="preserve"> </w:t>
      </w:r>
      <w:r w:rsidR="00EE4D67" w:rsidRPr="00746EFC">
        <w:rPr>
          <w:rFonts w:ascii="Myriad Pro" w:eastAsia="Calibri" w:hAnsi="Myriad Pro" w:cs="Times New Roman"/>
          <w:sz w:val="26"/>
          <w:szCs w:val="26"/>
        </w:rPr>
        <w:t>«</w:t>
      </w:r>
      <w:r w:rsidRPr="00746EFC">
        <w:rPr>
          <w:rFonts w:ascii="Myriad Pro" w:eastAsia="Calibri" w:hAnsi="Myriad Pro" w:cs="Times New Roman"/>
          <w:sz w:val="26"/>
          <w:szCs w:val="26"/>
        </w:rPr>
        <w:t>Карелэнерго</w:t>
      </w:r>
      <w:r w:rsidR="00EE4D67" w:rsidRPr="00746EFC">
        <w:rPr>
          <w:rFonts w:ascii="Myriad Pro" w:eastAsia="Calibri" w:hAnsi="Myriad Pro" w:cs="Times New Roman"/>
          <w:sz w:val="26"/>
          <w:szCs w:val="26"/>
        </w:rPr>
        <w:t>»</w:t>
      </w:r>
      <w:r w:rsidRPr="00746EFC">
        <w:rPr>
          <w:rFonts w:ascii="Myriad Pro" w:eastAsia="Calibri" w:hAnsi="Myriad Pro" w:cs="Times New Roman"/>
          <w:sz w:val="26"/>
          <w:szCs w:val="26"/>
        </w:rPr>
        <w:t xml:space="preserve"> при тарифном регулировании на 2019 год в соответствии с законодательством возврат сглаживания в размере 403 566,96 </w:t>
      </w:r>
      <w:r w:rsidR="00F147CA" w:rsidRPr="00746EFC">
        <w:rPr>
          <w:rFonts w:ascii="Myriad Pro" w:eastAsia="Calibri" w:hAnsi="Myriad Pro" w:cs="Times New Roman"/>
          <w:sz w:val="26"/>
          <w:szCs w:val="26"/>
        </w:rPr>
        <w:t>тыс. руб.</w:t>
      </w:r>
    </w:p>
    <w:p w14:paraId="080AE995" w14:textId="77777777" w:rsidR="00EF71B1" w:rsidRPr="00746EFC" w:rsidRDefault="00EF71B1" w:rsidP="00D64492">
      <w:pPr>
        <w:spacing w:after="0" w:line="360" w:lineRule="auto"/>
        <w:ind w:firstLine="567"/>
        <w:contextualSpacing/>
        <w:jc w:val="both"/>
        <w:rPr>
          <w:rFonts w:ascii="Myriad Pro" w:eastAsia="Calibri" w:hAnsi="Myriad Pro" w:cs="Times New Roman"/>
          <w:sz w:val="26"/>
          <w:szCs w:val="26"/>
        </w:rPr>
      </w:pPr>
      <w:r w:rsidRPr="00746EFC">
        <w:rPr>
          <w:rFonts w:ascii="Myriad Pro" w:eastAsia="Calibri" w:hAnsi="Myriad Pro" w:cs="Times New Roman"/>
          <w:sz w:val="26"/>
          <w:szCs w:val="26"/>
        </w:rPr>
        <w:t xml:space="preserve">Экспертная группа предлагает учесть в необходимой валовой выручке филиала ПАО </w:t>
      </w:r>
      <w:r w:rsidR="00EE4D67" w:rsidRPr="00746EFC">
        <w:rPr>
          <w:rFonts w:ascii="Myriad Pro" w:eastAsia="Calibri" w:hAnsi="Myriad Pro" w:cs="Times New Roman"/>
          <w:sz w:val="26"/>
          <w:szCs w:val="26"/>
        </w:rPr>
        <w:t>«</w:t>
      </w:r>
      <w:r w:rsidRPr="00746EFC">
        <w:rPr>
          <w:rFonts w:ascii="Myriad Pro" w:eastAsia="Calibri" w:hAnsi="Myriad Pro" w:cs="Times New Roman"/>
          <w:sz w:val="26"/>
          <w:szCs w:val="26"/>
        </w:rPr>
        <w:t>МРСК Северо-Запада</w:t>
      </w:r>
      <w:r w:rsidR="00EE4D67" w:rsidRPr="00746EFC">
        <w:rPr>
          <w:rFonts w:ascii="Myriad Pro" w:eastAsia="Calibri" w:hAnsi="Myriad Pro" w:cs="Times New Roman"/>
          <w:sz w:val="26"/>
          <w:szCs w:val="26"/>
        </w:rPr>
        <w:t>»</w:t>
      </w:r>
      <w:r w:rsidRPr="00746EFC">
        <w:rPr>
          <w:rFonts w:ascii="Myriad Pro" w:eastAsia="Calibri" w:hAnsi="Myriad Pro" w:cs="Times New Roman"/>
          <w:sz w:val="26"/>
          <w:szCs w:val="26"/>
        </w:rPr>
        <w:t xml:space="preserve"> </w:t>
      </w:r>
      <w:r w:rsidR="00EE4D67" w:rsidRPr="00746EFC">
        <w:rPr>
          <w:rFonts w:ascii="Myriad Pro" w:eastAsia="Calibri" w:hAnsi="Myriad Pro" w:cs="Times New Roman"/>
          <w:sz w:val="26"/>
          <w:szCs w:val="26"/>
        </w:rPr>
        <w:t>«</w:t>
      </w:r>
      <w:r w:rsidRPr="00746EFC">
        <w:rPr>
          <w:rFonts w:ascii="Myriad Pro" w:eastAsia="Calibri" w:hAnsi="Myriad Pro" w:cs="Times New Roman"/>
          <w:sz w:val="26"/>
          <w:szCs w:val="26"/>
        </w:rPr>
        <w:t>Карелэнерго</w:t>
      </w:r>
      <w:r w:rsidR="00EE4D67" w:rsidRPr="00746EFC">
        <w:rPr>
          <w:rFonts w:ascii="Myriad Pro" w:eastAsia="Calibri" w:hAnsi="Myriad Pro" w:cs="Times New Roman"/>
          <w:sz w:val="26"/>
          <w:szCs w:val="26"/>
        </w:rPr>
        <w:t>»</w:t>
      </w:r>
      <w:r w:rsidRPr="00746EFC">
        <w:rPr>
          <w:rFonts w:ascii="Myriad Pro" w:eastAsia="Calibri" w:hAnsi="Myriad Pro" w:cs="Times New Roman"/>
          <w:sz w:val="26"/>
          <w:szCs w:val="26"/>
        </w:rPr>
        <w:t xml:space="preserve"> на 2019 год величину сглаживания в сумме 403 566,96 </w:t>
      </w:r>
      <w:r w:rsidR="00F147CA" w:rsidRPr="00746EFC">
        <w:rPr>
          <w:rFonts w:ascii="Myriad Pro" w:eastAsia="Calibri" w:hAnsi="Myriad Pro" w:cs="Times New Roman"/>
          <w:sz w:val="26"/>
          <w:szCs w:val="26"/>
        </w:rPr>
        <w:t>тыс. руб.</w:t>
      </w:r>
    </w:p>
    <w:p w14:paraId="25AFBF57" w14:textId="77777777" w:rsidR="00EF71B1" w:rsidRPr="00746EFC" w:rsidRDefault="00244968" w:rsidP="00D64492">
      <w:pPr>
        <w:spacing w:after="0" w:line="360" w:lineRule="auto"/>
        <w:ind w:firstLine="567"/>
        <w:contextualSpacing/>
        <w:jc w:val="both"/>
        <w:rPr>
          <w:rFonts w:ascii="Myriad Pro" w:eastAsia="Calibri" w:hAnsi="Myriad Pro" w:cs="Times New Roman"/>
          <w:sz w:val="26"/>
          <w:szCs w:val="26"/>
        </w:rPr>
      </w:pPr>
      <w:r w:rsidRPr="00746EFC">
        <w:rPr>
          <w:rFonts w:ascii="Myriad Pro" w:eastAsia="Calibri" w:hAnsi="Myriad Pro" w:cs="Times New Roman"/>
          <w:sz w:val="26"/>
          <w:szCs w:val="26"/>
        </w:rPr>
        <w:t xml:space="preserve">Дополнительно Экспертной группой проведен анализ обосновывающих документов и пересчет величины НВВ, производимого в целях сглаживания тарифов (с учетом </w:t>
      </w:r>
      <w:proofErr w:type="spellStart"/>
      <w:r w:rsidRPr="00746EFC">
        <w:rPr>
          <w:rFonts w:ascii="Myriad Pro" w:eastAsia="Calibri" w:hAnsi="Myriad Pro" w:cs="Times New Roman"/>
          <w:sz w:val="26"/>
          <w:szCs w:val="26"/>
        </w:rPr>
        <w:t>пообъектного</w:t>
      </w:r>
      <w:proofErr w:type="spellEnd"/>
      <w:r w:rsidRPr="00746EFC">
        <w:rPr>
          <w:rFonts w:ascii="Myriad Pro" w:eastAsia="Calibri" w:hAnsi="Myriad Pro" w:cs="Times New Roman"/>
          <w:sz w:val="26"/>
          <w:szCs w:val="26"/>
        </w:rPr>
        <w:t xml:space="preserve"> анализа инвестиционных программ с выделением нецелевого использования инвестиционных ресурсов) за 2012 – 2016 гг.</w:t>
      </w:r>
    </w:p>
    <w:p w14:paraId="624C27A6" w14:textId="77777777" w:rsidR="00244968" w:rsidRPr="00746EFC" w:rsidRDefault="00244968" w:rsidP="00D64492">
      <w:pPr>
        <w:spacing w:after="0" w:line="360" w:lineRule="auto"/>
        <w:ind w:firstLine="567"/>
        <w:contextualSpacing/>
        <w:jc w:val="both"/>
        <w:rPr>
          <w:rFonts w:ascii="Myriad Pro" w:eastAsia="Calibri" w:hAnsi="Myriad Pro" w:cs="Times New Roman"/>
          <w:sz w:val="26"/>
          <w:szCs w:val="26"/>
        </w:rPr>
      </w:pPr>
      <w:r w:rsidRPr="00746EFC">
        <w:rPr>
          <w:rFonts w:ascii="Myriad Pro" w:eastAsia="Calibri" w:hAnsi="Myriad Pro" w:cs="Times New Roman"/>
          <w:sz w:val="26"/>
          <w:szCs w:val="26"/>
        </w:rPr>
        <w:t>В результате анализа было выявлено нецелевое использование инвестиционных ресурсов:</w:t>
      </w:r>
    </w:p>
    <w:p w14:paraId="1E99EA3E" w14:textId="77777777" w:rsidR="00244968" w:rsidRPr="00746EFC" w:rsidRDefault="00244968" w:rsidP="00D64492">
      <w:pPr>
        <w:pStyle w:val="a3"/>
        <w:numPr>
          <w:ilvl w:val="0"/>
          <w:numId w:val="28"/>
        </w:numPr>
        <w:spacing w:after="0" w:line="360" w:lineRule="auto"/>
        <w:jc w:val="both"/>
        <w:rPr>
          <w:rFonts w:ascii="Myriad Pro" w:eastAsia="Calibri" w:hAnsi="Myriad Pro" w:cs="Times New Roman"/>
          <w:sz w:val="26"/>
          <w:szCs w:val="26"/>
        </w:rPr>
      </w:pPr>
      <w:r w:rsidRPr="00746EFC">
        <w:rPr>
          <w:rFonts w:ascii="Myriad Pro" w:eastAsia="Calibri" w:hAnsi="Myriad Pro" w:cs="Times New Roman"/>
          <w:sz w:val="26"/>
          <w:szCs w:val="26"/>
        </w:rPr>
        <w:t xml:space="preserve">в 2012 году на сумму 3 982,39 </w:t>
      </w:r>
      <w:r w:rsidR="00F147CA" w:rsidRPr="00746EFC">
        <w:rPr>
          <w:rFonts w:ascii="Myriad Pro" w:eastAsia="Calibri" w:hAnsi="Myriad Pro" w:cs="Times New Roman"/>
          <w:sz w:val="26"/>
          <w:szCs w:val="26"/>
        </w:rPr>
        <w:t>тыс. руб.</w:t>
      </w:r>
    </w:p>
    <w:p w14:paraId="11BC0552" w14:textId="77777777" w:rsidR="00244968" w:rsidRPr="00746EFC" w:rsidRDefault="00244968" w:rsidP="00D64492">
      <w:pPr>
        <w:pStyle w:val="a3"/>
        <w:numPr>
          <w:ilvl w:val="0"/>
          <w:numId w:val="28"/>
        </w:numPr>
        <w:spacing w:after="0" w:line="360" w:lineRule="auto"/>
        <w:contextualSpacing w:val="0"/>
        <w:jc w:val="both"/>
        <w:rPr>
          <w:rFonts w:ascii="Myriad Pro" w:eastAsia="Calibri" w:hAnsi="Myriad Pro" w:cs="Times New Roman"/>
          <w:sz w:val="26"/>
          <w:szCs w:val="26"/>
        </w:rPr>
      </w:pPr>
      <w:r w:rsidRPr="00746EFC">
        <w:rPr>
          <w:rFonts w:ascii="Myriad Pro" w:eastAsia="Calibri" w:hAnsi="Myriad Pro" w:cs="Times New Roman"/>
          <w:sz w:val="26"/>
          <w:szCs w:val="26"/>
        </w:rPr>
        <w:t xml:space="preserve">в 2016 году на сумму 17,28 </w:t>
      </w:r>
      <w:r w:rsidR="00F147CA" w:rsidRPr="00746EFC">
        <w:rPr>
          <w:rFonts w:ascii="Myriad Pro" w:eastAsia="Calibri" w:hAnsi="Myriad Pro" w:cs="Times New Roman"/>
          <w:sz w:val="26"/>
          <w:szCs w:val="26"/>
        </w:rPr>
        <w:t>тыс. руб.</w:t>
      </w:r>
    </w:p>
    <w:tbl>
      <w:tblPr>
        <w:tblStyle w:val="afffe"/>
        <w:tblW w:w="5000" w:type="pct"/>
        <w:tblLayout w:type="fixed"/>
        <w:tblLook w:val="04A0" w:firstRow="1" w:lastRow="0" w:firstColumn="1" w:lastColumn="0" w:noHBand="0" w:noVBand="1"/>
      </w:tblPr>
      <w:tblGrid>
        <w:gridCol w:w="801"/>
        <w:gridCol w:w="1201"/>
        <w:gridCol w:w="966"/>
        <w:gridCol w:w="1473"/>
        <w:gridCol w:w="1108"/>
        <w:gridCol w:w="1176"/>
        <w:gridCol w:w="1159"/>
        <w:gridCol w:w="1460"/>
      </w:tblGrid>
      <w:tr w:rsidR="00991367" w:rsidRPr="00D64492" w14:paraId="7DA8E037" w14:textId="77777777" w:rsidTr="008B31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524E87D" w14:textId="77777777" w:rsidR="00991367" w:rsidRPr="00D64492" w:rsidRDefault="00991367" w:rsidP="008853BE">
            <w:pPr>
              <w:jc w:val="center"/>
              <w:rPr>
                <w:rFonts w:eastAsia="Times New Roman" w:cs="Times New Roman"/>
                <w:b/>
                <w:bCs/>
                <w:sz w:val="16"/>
                <w:szCs w:val="16"/>
                <w:lang w:eastAsia="ru-RU"/>
              </w:rPr>
            </w:pPr>
            <w:r w:rsidRPr="00D64492">
              <w:rPr>
                <w:rFonts w:eastAsia="Times New Roman" w:cs="Times New Roman"/>
                <w:b/>
                <w:bCs/>
                <w:sz w:val="16"/>
                <w:szCs w:val="16"/>
                <w:lang w:eastAsia="ru-RU"/>
              </w:rPr>
              <w:t>Период</w:t>
            </w:r>
          </w:p>
        </w:tc>
        <w:tc>
          <w:tcPr>
            <w:tcW w:w="129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3F7EB1D" w14:textId="77777777" w:rsidR="00991367" w:rsidRPr="00D64492" w:rsidRDefault="00991367" w:rsidP="008853BE">
            <w:pPr>
              <w:cnfStyle w:val="100000000000" w:firstRow="1"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D64492">
              <w:rPr>
                <w:rFonts w:eastAsia="Times New Roman" w:cs="Times New Roman"/>
                <w:b/>
                <w:bCs/>
                <w:sz w:val="16"/>
                <w:szCs w:val="16"/>
                <w:lang w:eastAsia="ru-RU"/>
              </w:rPr>
              <w:t>Величина сглаживания</w:t>
            </w:r>
          </w:p>
        </w:tc>
        <w:tc>
          <w:tcPr>
            <w:tcW w:w="103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90379FE" w14:textId="77777777" w:rsidR="00991367" w:rsidRPr="00D64492" w:rsidRDefault="00991367" w:rsidP="008853BE">
            <w:pPr>
              <w:cnfStyle w:val="100000000000" w:firstRow="1"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D64492">
              <w:rPr>
                <w:rFonts w:eastAsia="Times New Roman" w:cs="Times New Roman"/>
                <w:b/>
                <w:bCs/>
                <w:sz w:val="16"/>
                <w:szCs w:val="16"/>
                <w:lang w:eastAsia="ru-RU"/>
              </w:rPr>
              <w:t>Норма доход</w:t>
            </w:r>
            <w:r w:rsidR="00D61DE3" w:rsidRPr="00D64492">
              <w:rPr>
                <w:rFonts w:eastAsia="Times New Roman" w:cs="Times New Roman"/>
                <w:b/>
                <w:bCs/>
                <w:sz w:val="16"/>
                <w:szCs w:val="16"/>
                <w:lang w:eastAsia="ru-RU"/>
              </w:rPr>
              <w:t>-</w:t>
            </w:r>
          </w:p>
          <w:p w14:paraId="156C09E6" w14:textId="77777777" w:rsidR="00991367" w:rsidRPr="00D64492" w:rsidRDefault="00991367" w:rsidP="008853BE">
            <w:pPr>
              <w:cnfStyle w:val="100000000000" w:firstRow="1"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proofErr w:type="spellStart"/>
            <w:r w:rsidRPr="00D64492">
              <w:rPr>
                <w:rFonts w:eastAsia="Times New Roman" w:cs="Times New Roman"/>
                <w:b/>
                <w:bCs/>
                <w:sz w:val="16"/>
                <w:szCs w:val="16"/>
                <w:lang w:eastAsia="ru-RU"/>
              </w:rPr>
              <w:t>ности</w:t>
            </w:r>
            <w:proofErr w:type="spellEnd"/>
            <w:r w:rsidRPr="00D64492">
              <w:rPr>
                <w:rFonts w:eastAsia="Times New Roman" w:cs="Times New Roman"/>
                <w:b/>
                <w:bCs/>
                <w:sz w:val="16"/>
                <w:szCs w:val="16"/>
                <w:lang w:eastAsia="ru-RU"/>
              </w:rPr>
              <w:t xml:space="preserve"> </w:t>
            </w:r>
            <w:r w:rsidR="00EE4D67" w:rsidRPr="00D64492">
              <w:rPr>
                <w:rFonts w:eastAsia="Times New Roman" w:cs="Times New Roman"/>
                <w:b/>
                <w:bCs/>
                <w:sz w:val="16"/>
                <w:szCs w:val="16"/>
                <w:lang w:eastAsia="ru-RU"/>
              </w:rPr>
              <w:t>«</w:t>
            </w:r>
            <w:r w:rsidRPr="00D64492">
              <w:rPr>
                <w:rFonts w:eastAsia="Times New Roman" w:cs="Times New Roman"/>
                <w:b/>
                <w:bCs/>
                <w:sz w:val="16"/>
                <w:szCs w:val="16"/>
                <w:lang w:eastAsia="ru-RU"/>
              </w:rPr>
              <w:t>нового</w:t>
            </w:r>
            <w:r w:rsidR="00EE4D67" w:rsidRPr="00D64492">
              <w:rPr>
                <w:rFonts w:eastAsia="Times New Roman" w:cs="Times New Roman"/>
                <w:b/>
                <w:bCs/>
                <w:sz w:val="16"/>
                <w:szCs w:val="16"/>
                <w:lang w:eastAsia="ru-RU"/>
              </w:rPr>
              <w:t>»</w:t>
            </w:r>
            <w:r w:rsidRPr="00D64492">
              <w:rPr>
                <w:rFonts w:eastAsia="Times New Roman" w:cs="Times New Roman"/>
                <w:b/>
                <w:bCs/>
                <w:sz w:val="16"/>
                <w:szCs w:val="16"/>
                <w:lang w:eastAsia="ru-RU"/>
              </w:rPr>
              <w:t xml:space="preserve"> капитала</w:t>
            </w:r>
          </w:p>
        </w:tc>
        <w:tc>
          <w:tcPr>
            <w:tcW w:w="158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CC48382" w14:textId="77777777" w:rsidR="00991367" w:rsidRPr="00D64492" w:rsidRDefault="00991367" w:rsidP="008853BE">
            <w:pPr>
              <w:cnfStyle w:val="100000000000" w:firstRow="1"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D64492">
              <w:rPr>
                <w:rFonts w:eastAsia="Times New Roman" w:cs="Times New Roman"/>
                <w:b/>
                <w:bCs/>
                <w:sz w:val="16"/>
                <w:szCs w:val="16"/>
                <w:lang w:eastAsia="ru-RU"/>
              </w:rPr>
              <w:t>Корректировка НВВ  в связи с невыполнением инвестиционной программы</w:t>
            </w:r>
          </w:p>
        </w:tc>
        <w:tc>
          <w:tcPr>
            <w:tcW w:w="3697"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9F612F4" w14:textId="77777777" w:rsidR="00991367" w:rsidRPr="00D64492" w:rsidRDefault="00991367" w:rsidP="008853BE">
            <w:pPr>
              <w:cnfStyle w:val="100000000000" w:firstRow="1"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D64492">
              <w:rPr>
                <w:rFonts w:eastAsia="Times New Roman" w:cs="Times New Roman"/>
                <w:b/>
                <w:bCs/>
                <w:sz w:val="16"/>
                <w:szCs w:val="16"/>
                <w:lang w:eastAsia="ru-RU"/>
              </w:rPr>
              <w:t xml:space="preserve">Выполнение ИП для расчета корректировки </w:t>
            </w:r>
          </w:p>
        </w:tc>
        <w:tc>
          <w:tcPr>
            <w:tcW w:w="157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041F6E2" w14:textId="77777777" w:rsidR="00991367" w:rsidRPr="00D64492" w:rsidRDefault="00991367" w:rsidP="008853BE">
            <w:pPr>
              <w:cnfStyle w:val="100000000000" w:firstRow="1"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D64492">
              <w:rPr>
                <w:rFonts w:eastAsia="Times New Roman" w:cs="Times New Roman"/>
                <w:b/>
                <w:bCs/>
                <w:sz w:val="16"/>
                <w:szCs w:val="16"/>
                <w:lang w:eastAsia="ru-RU"/>
              </w:rPr>
              <w:t>Размер сглаживания на начало последнего года долгосрочного периода</w:t>
            </w:r>
          </w:p>
        </w:tc>
      </w:tr>
      <w:tr w:rsidR="00991367" w:rsidRPr="00D64492" w14:paraId="7E2329C1" w14:textId="77777777" w:rsidTr="008B31CF">
        <w:tc>
          <w:tcPr>
            <w:cnfStyle w:val="001000000000" w:firstRow="0" w:lastRow="0" w:firstColumn="1" w:lastColumn="0" w:oddVBand="0" w:evenVBand="0" w:oddHBand="0" w:evenHBand="0" w:firstRowFirstColumn="0" w:firstRowLastColumn="0" w:lastRowFirstColumn="0" w:lastRowLastColumn="0"/>
            <w:tcW w:w="85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52AE8CF3" w14:textId="77777777" w:rsidR="00991367" w:rsidRPr="00D64492" w:rsidRDefault="00991367" w:rsidP="008853BE">
            <w:pPr>
              <w:rPr>
                <w:rFonts w:eastAsia="Times New Roman" w:cs="Times New Roman"/>
                <w:b/>
                <w:bCs/>
                <w:sz w:val="16"/>
                <w:szCs w:val="16"/>
                <w:lang w:eastAsia="ru-RU"/>
              </w:rPr>
            </w:pPr>
          </w:p>
        </w:tc>
        <w:tc>
          <w:tcPr>
            <w:tcW w:w="129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0D622EF5" w14:textId="77777777" w:rsidR="00991367" w:rsidRPr="00D64492" w:rsidRDefault="00991367"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p>
        </w:tc>
        <w:tc>
          <w:tcPr>
            <w:tcW w:w="10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0AB016F8" w14:textId="77777777" w:rsidR="00991367" w:rsidRPr="00D64492" w:rsidRDefault="00991367"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p>
        </w:tc>
        <w:tc>
          <w:tcPr>
            <w:tcW w:w="158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206DD0C8" w14:textId="77777777" w:rsidR="00991367" w:rsidRPr="00D64492" w:rsidRDefault="00991367"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p>
        </w:tc>
        <w:tc>
          <w:tcPr>
            <w:tcW w:w="118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2FEF5456" w14:textId="77777777" w:rsidR="00991367" w:rsidRPr="00D64492" w:rsidRDefault="00DE0997"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themeColor="background1"/>
                <w:sz w:val="16"/>
                <w:szCs w:val="16"/>
                <w:lang w:eastAsia="ru-RU"/>
              </w:rPr>
            </w:pPr>
            <w:r w:rsidRPr="00D64492">
              <w:rPr>
                <w:rFonts w:eastAsia="Times New Roman" w:cs="Times New Roman"/>
                <w:b/>
                <w:bCs/>
                <w:color w:val="FFFFFF" w:themeColor="background1"/>
                <w:sz w:val="16"/>
                <w:szCs w:val="16"/>
                <w:lang w:eastAsia="ru-RU"/>
              </w:rPr>
              <w:t>П</w:t>
            </w:r>
            <w:r w:rsidR="00991367" w:rsidRPr="00D64492">
              <w:rPr>
                <w:rFonts w:eastAsia="Times New Roman" w:cs="Times New Roman"/>
                <w:b/>
                <w:bCs/>
                <w:color w:val="FFFFFF" w:themeColor="background1"/>
                <w:sz w:val="16"/>
                <w:szCs w:val="16"/>
                <w:lang w:eastAsia="ru-RU"/>
              </w:rPr>
              <w:t>лан</w:t>
            </w:r>
          </w:p>
        </w:tc>
        <w:tc>
          <w:tcPr>
            <w:tcW w:w="250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0B832C41" w14:textId="77777777" w:rsidR="00991367" w:rsidRPr="00D64492" w:rsidRDefault="00DE0997"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themeColor="background1"/>
                <w:sz w:val="16"/>
                <w:szCs w:val="16"/>
                <w:lang w:eastAsia="ru-RU"/>
              </w:rPr>
            </w:pPr>
            <w:r w:rsidRPr="00D64492">
              <w:rPr>
                <w:rFonts w:eastAsia="Times New Roman" w:cs="Times New Roman"/>
                <w:b/>
                <w:bCs/>
                <w:color w:val="FFFFFF" w:themeColor="background1"/>
                <w:sz w:val="16"/>
                <w:szCs w:val="16"/>
                <w:lang w:eastAsia="ru-RU"/>
              </w:rPr>
              <w:t>Ф</w:t>
            </w:r>
            <w:r w:rsidR="00991367" w:rsidRPr="00D64492">
              <w:rPr>
                <w:rFonts w:eastAsia="Times New Roman" w:cs="Times New Roman"/>
                <w:b/>
                <w:bCs/>
                <w:color w:val="FFFFFF" w:themeColor="background1"/>
                <w:sz w:val="16"/>
                <w:szCs w:val="16"/>
                <w:lang w:eastAsia="ru-RU"/>
              </w:rPr>
              <w:t>акт</w:t>
            </w:r>
          </w:p>
        </w:tc>
        <w:tc>
          <w:tcPr>
            <w:tcW w:w="157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42457841" w14:textId="77777777" w:rsidR="00991367" w:rsidRPr="00D64492" w:rsidRDefault="00991367"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p>
        </w:tc>
      </w:tr>
      <w:tr w:rsidR="00991367" w:rsidRPr="00D64492" w14:paraId="0F540609" w14:textId="77777777" w:rsidTr="008B31CF">
        <w:tc>
          <w:tcPr>
            <w:cnfStyle w:val="001000000000" w:firstRow="0" w:lastRow="0" w:firstColumn="1" w:lastColumn="0" w:oddVBand="0" w:evenVBand="0" w:oddHBand="0" w:evenHBand="0" w:firstRowFirstColumn="0" w:firstRowLastColumn="0" w:lastRowFirstColumn="0" w:lastRowLastColumn="0"/>
            <w:tcW w:w="85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2605D0A5" w14:textId="77777777" w:rsidR="00991367" w:rsidRPr="00D64492" w:rsidRDefault="00991367" w:rsidP="008853BE">
            <w:pPr>
              <w:rPr>
                <w:rFonts w:eastAsia="Times New Roman" w:cs="Times New Roman"/>
                <w:b/>
                <w:bCs/>
                <w:sz w:val="16"/>
                <w:szCs w:val="16"/>
                <w:lang w:eastAsia="ru-RU"/>
              </w:rPr>
            </w:pPr>
          </w:p>
        </w:tc>
        <w:tc>
          <w:tcPr>
            <w:tcW w:w="129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48220369" w14:textId="77777777" w:rsidR="00991367" w:rsidRPr="00D64492" w:rsidRDefault="00991367"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p>
        </w:tc>
        <w:tc>
          <w:tcPr>
            <w:tcW w:w="10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5BE9B932" w14:textId="77777777" w:rsidR="00991367" w:rsidRPr="00D64492" w:rsidRDefault="00991367"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p>
        </w:tc>
        <w:tc>
          <w:tcPr>
            <w:tcW w:w="158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30729C24" w14:textId="77777777" w:rsidR="00991367" w:rsidRPr="00D64492" w:rsidRDefault="00991367"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p>
        </w:tc>
        <w:tc>
          <w:tcPr>
            <w:tcW w:w="118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37DCD6EA" w14:textId="77777777" w:rsidR="00991367" w:rsidRPr="00D64492" w:rsidRDefault="00991367"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themeColor="background1"/>
                <w:sz w:val="16"/>
                <w:szCs w:val="16"/>
                <w:lang w:eastAsia="ru-RU"/>
              </w:rPr>
            </w:pPr>
          </w:p>
        </w:tc>
        <w:tc>
          <w:tcPr>
            <w:tcW w:w="12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2E2D8D93" w14:textId="77777777" w:rsidR="00991367" w:rsidRPr="00D64492" w:rsidRDefault="00DE0997"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themeColor="background1"/>
                <w:sz w:val="16"/>
                <w:szCs w:val="16"/>
                <w:lang w:eastAsia="ru-RU"/>
              </w:rPr>
            </w:pPr>
            <w:r w:rsidRPr="00D64492">
              <w:rPr>
                <w:rFonts w:eastAsia="Times New Roman" w:cs="Times New Roman"/>
                <w:b/>
                <w:bCs/>
                <w:color w:val="FFFFFF" w:themeColor="background1"/>
                <w:sz w:val="16"/>
                <w:szCs w:val="16"/>
                <w:lang w:eastAsia="ru-RU"/>
              </w:rPr>
              <w:t>П</w:t>
            </w:r>
            <w:r w:rsidR="00991367" w:rsidRPr="00D64492">
              <w:rPr>
                <w:rFonts w:eastAsia="Times New Roman" w:cs="Times New Roman"/>
                <w:b/>
                <w:bCs/>
                <w:color w:val="FFFFFF" w:themeColor="background1"/>
                <w:sz w:val="16"/>
                <w:szCs w:val="16"/>
                <w:lang w:eastAsia="ru-RU"/>
              </w:rPr>
              <w:t>о данным ТСО</w:t>
            </w:r>
          </w:p>
        </w:tc>
        <w:tc>
          <w:tcPr>
            <w:tcW w:w="12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249D0D95" w14:textId="77777777" w:rsidR="00991367" w:rsidRPr="00D64492" w:rsidRDefault="00DE0997"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themeColor="background1"/>
                <w:sz w:val="16"/>
                <w:szCs w:val="16"/>
                <w:lang w:eastAsia="ru-RU"/>
              </w:rPr>
            </w:pPr>
            <w:r w:rsidRPr="00D64492">
              <w:rPr>
                <w:rFonts w:eastAsia="Times New Roman" w:cs="Times New Roman"/>
                <w:b/>
                <w:bCs/>
                <w:color w:val="FFFFFF" w:themeColor="background1"/>
                <w:sz w:val="16"/>
                <w:szCs w:val="16"/>
                <w:lang w:eastAsia="ru-RU"/>
              </w:rPr>
              <w:t>П</w:t>
            </w:r>
            <w:r w:rsidR="00991367" w:rsidRPr="00D64492">
              <w:rPr>
                <w:rFonts w:eastAsia="Times New Roman" w:cs="Times New Roman"/>
                <w:b/>
                <w:bCs/>
                <w:color w:val="FFFFFF" w:themeColor="background1"/>
                <w:sz w:val="16"/>
                <w:szCs w:val="16"/>
                <w:lang w:eastAsia="ru-RU"/>
              </w:rPr>
              <w:t>ринято Комитетом</w:t>
            </w:r>
          </w:p>
        </w:tc>
        <w:tc>
          <w:tcPr>
            <w:tcW w:w="157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381EC40D" w14:textId="77777777" w:rsidR="00991367" w:rsidRPr="00D64492" w:rsidRDefault="00991367"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p>
        </w:tc>
      </w:tr>
      <w:tr w:rsidR="00244968" w:rsidRPr="00746EFC" w14:paraId="465569B1" w14:textId="77777777" w:rsidTr="008B31CF">
        <w:tc>
          <w:tcPr>
            <w:cnfStyle w:val="001000000000" w:firstRow="0" w:lastRow="0" w:firstColumn="1" w:lastColumn="0" w:oddVBand="0" w:evenVBand="0" w:oddHBand="0" w:evenHBand="0" w:firstRowFirstColumn="0" w:firstRowLastColumn="0" w:lastRowFirstColumn="0" w:lastRowLastColumn="0"/>
            <w:tcW w:w="852" w:type="dxa"/>
            <w:tcBorders>
              <w:top w:val="single" w:sz="4" w:space="0" w:color="FFFFFF" w:themeColor="background1"/>
            </w:tcBorders>
            <w:hideMark/>
          </w:tcPr>
          <w:p w14:paraId="25783C8C" w14:textId="77777777" w:rsidR="00244968" w:rsidRPr="00746EFC" w:rsidRDefault="00244968" w:rsidP="008853BE">
            <w:pPr>
              <w:jc w:val="center"/>
              <w:rPr>
                <w:rFonts w:eastAsia="Times New Roman" w:cs="Times New Roman"/>
                <w:szCs w:val="18"/>
                <w:lang w:eastAsia="ru-RU"/>
              </w:rPr>
            </w:pPr>
            <w:r w:rsidRPr="00746EFC">
              <w:rPr>
                <w:rFonts w:eastAsia="Times New Roman" w:cs="Times New Roman"/>
                <w:szCs w:val="18"/>
                <w:lang w:eastAsia="ru-RU"/>
              </w:rPr>
              <w:t>2012</w:t>
            </w:r>
          </w:p>
        </w:tc>
        <w:tc>
          <w:tcPr>
            <w:tcW w:w="1291" w:type="dxa"/>
            <w:tcBorders>
              <w:top w:val="single" w:sz="4" w:space="0" w:color="FFFFFF" w:themeColor="background1"/>
            </w:tcBorders>
            <w:hideMark/>
          </w:tcPr>
          <w:p w14:paraId="10B77FF5" w14:textId="77777777" w:rsidR="00244968" w:rsidRPr="00746EFC" w:rsidRDefault="00244968"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-28 100,4</w:t>
            </w:r>
          </w:p>
        </w:tc>
        <w:tc>
          <w:tcPr>
            <w:tcW w:w="1034" w:type="dxa"/>
            <w:tcBorders>
              <w:top w:val="single" w:sz="4" w:space="0" w:color="FFFFFF" w:themeColor="background1"/>
            </w:tcBorders>
            <w:hideMark/>
          </w:tcPr>
          <w:p w14:paraId="6AB49D36" w14:textId="77777777" w:rsidR="00244968" w:rsidRPr="00746EFC" w:rsidRDefault="00244968"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0,12</w:t>
            </w:r>
          </w:p>
        </w:tc>
        <w:tc>
          <w:tcPr>
            <w:tcW w:w="1588" w:type="dxa"/>
            <w:tcBorders>
              <w:top w:val="single" w:sz="4" w:space="0" w:color="FFFFFF" w:themeColor="background1"/>
            </w:tcBorders>
            <w:hideMark/>
          </w:tcPr>
          <w:p w14:paraId="2E001E33" w14:textId="77777777" w:rsidR="00244968" w:rsidRPr="00746EFC" w:rsidRDefault="00244968"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19 393,3</w:t>
            </w:r>
          </w:p>
        </w:tc>
        <w:tc>
          <w:tcPr>
            <w:tcW w:w="1189" w:type="dxa"/>
            <w:tcBorders>
              <w:top w:val="single" w:sz="4" w:space="0" w:color="FFFFFF" w:themeColor="background1"/>
            </w:tcBorders>
            <w:hideMark/>
          </w:tcPr>
          <w:p w14:paraId="55934E7C" w14:textId="77777777" w:rsidR="00244968" w:rsidRPr="00746EFC" w:rsidRDefault="00244968"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454 903,1</w:t>
            </w:r>
          </w:p>
        </w:tc>
        <w:tc>
          <w:tcPr>
            <w:tcW w:w="1263" w:type="dxa"/>
            <w:tcBorders>
              <w:top w:val="single" w:sz="4" w:space="0" w:color="FFFFFF" w:themeColor="background1"/>
            </w:tcBorders>
            <w:hideMark/>
          </w:tcPr>
          <w:p w14:paraId="0F36E196" w14:textId="77777777" w:rsidR="00244968" w:rsidRPr="00746EFC" w:rsidRDefault="00244968"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453 549,1</w:t>
            </w:r>
          </w:p>
        </w:tc>
        <w:tc>
          <w:tcPr>
            <w:tcW w:w="1245" w:type="dxa"/>
            <w:tcBorders>
              <w:top w:val="single" w:sz="4" w:space="0" w:color="FFFFFF" w:themeColor="background1"/>
            </w:tcBorders>
            <w:hideMark/>
          </w:tcPr>
          <w:p w14:paraId="4778F89B" w14:textId="77777777" w:rsidR="00244968" w:rsidRPr="00746EFC" w:rsidRDefault="00244968"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449 566,7</w:t>
            </w:r>
          </w:p>
        </w:tc>
        <w:tc>
          <w:tcPr>
            <w:tcW w:w="1574" w:type="dxa"/>
            <w:tcBorders>
              <w:top w:val="single" w:sz="4" w:space="0" w:color="FFFFFF" w:themeColor="background1"/>
            </w:tcBorders>
            <w:hideMark/>
          </w:tcPr>
          <w:p w14:paraId="06E6263B" w14:textId="77777777" w:rsidR="00244968" w:rsidRPr="00746EFC" w:rsidRDefault="00244968"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-47 777,5</w:t>
            </w:r>
          </w:p>
        </w:tc>
      </w:tr>
      <w:tr w:rsidR="00244968" w:rsidRPr="00746EFC" w14:paraId="7B4EB82C" w14:textId="77777777" w:rsidTr="008853BE">
        <w:tc>
          <w:tcPr>
            <w:cnfStyle w:val="001000000000" w:firstRow="0" w:lastRow="0" w:firstColumn="1" w:lastColumn="0" w:oddVBand="0" w:evenVBand="0" w:oddHBand="0" w:evenHBand="0" w:firstRowFirstColumn="0" w:firstRowLastColumn="0" w:lastRowFirstColumn="0" w:lastRowLastColumn="0"/>
            <w:tcW w:w="852" w:type="dxa"/>
            <w:hideMark/>
          </w:tcPr>
          <w:p w14:paraId="55C49759" w14:textId="77777777" w:rsidR="00244968" w:rsidRPr="00746EFC" w:rsidRDefault="00244968" w:rsidP="008853BE">
            <w:pPr>
              <w:jc w:val="center"/>
              <w:rPr>
                <w:rFonts w:eastAsia="Times New Roman" w:cs="Times New Roman"/>
                <w:szCs w:val="18"/>
                <w:lang w:eastAsia="ru-RU"/>
              </w:rPr>
            </w:pPr>
            <w:r w:rsidRPr="00746EFC">
              <w:rPr>
                <w:rFonts w:eastAsia="Times New Roman" w:cs="Times New Roman"/>
                <w:szCs w:val="18"/>
                <w:lang w:eastAsia="ru-RU"/>
              </w:rPr>
              <w:t>2013</w:t>
            </w:r>
          </w:p>
        </w:tc>
        <w:tc>
          <w:tcPr>
            <w:tcW w:w="1291" w:type="dxa"/>
            <w:hideMark/>
          </w:tcPr>
          <w:p w14:paraId="71EF0852" w14:textId="77777777" w:rsidR="00244968" w:rsidRPr="00746EFC" w:rsidRDefault="00244968"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-148 895,9</w:t>
            </w:r>
          </w:p>
        </w:tc>
        <w:tc>
          <w:tcPr>
            <w:tcW w:w="1034" w:type="dxa"/>
            <w:hideMark/>
          </w:tcPr>
          <w:p w14:paraId="7A1F2D91" w14:textId="77777777" w:rsidR="00244968" w:rsidRPr="00746EFC" w:rsidRDefault="00244968"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0,11</w:t>
            </w:r>
          </w:p>
        </w:tc>
        <w:tc>
          <w:tcPr>
            <w:tcW w:w="1588" w:type="dxa"/>
            <w:hideMark/>
          </w:tcPr>
          <w:p w14:paraId="19241694" w14:textId="77777777" w:rsidR="00244968" w:rsidRPr="00746EFC" w:rsidRDefault="00244968"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-43 507,5</w:t>
            </w:r>
          </w:p>
        </w:tc>
        <w:tc>
          <w:tcPr>
            <w:tcW w:w="1189" w:type="dxa"/>
            <w:hideMark/>
          </w:tcPr>
          <w:p w14:paraId="1882EBD5" w14:textId="77777777" w:rsidR="00244968" w:rsidRPr="00746EFC" w:rsidRDefault="00244968"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769 998,0</w:t>
            </w:r>
          </w:p>
        </w:tc>
        <w:tc>
          <w:tcPr>
            <w:tcW w:w="1263" w:type="dxa"/>
            <w:hideMark/>
          </w:tcPr>
          <w:p w14:paraId="719E0977" w14:textId="77777777" w:rsidR="00244968" w:rsidRPr="00746EFC" w:rsidRDefault="00244968"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706 504,7</w:t>
            </w:r>
          </w:p>
        </w:tc>
        <w:tc>
          <w:tcPr>
            <w:tcW w:w="1245" w:type="dxa"/>
            <w:hideMark/>
          </w:tcPr>
          <w:p w14:paraId="56DE182F" w14:textId="77777777" w:rsidR="00244968" w:rsidRPr="00746EFC" w:rsidRDefault="00244968"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706 504,7</w:t>
            </w:r>
          </w:p>
        </w:tc>
        <w:tc>
          <w:tcPr>
            <w:tcW w:w="1574" w:type="dxa"/>
            <w:hideMark/>
          </w:tcPr>
          <w:p w14:paraId="2152A9F4" w14:textId="77777777" w:rsidR="00244968" w:rsidRPr="00746EFC" w:rsidRDefault="00244968"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-226 034,5</w:t>
            </w:r>
          </w:p>
        </w:tc>
      </w:tr>
      <w:tr w:rsidR="00244968" w:rsidRPr="00746EFC" w14:paraId="535DF0CE" w14:textId="77777777" w:rsidTr="008853BE">
        <w:tc>
          <w:tcPr>
            <w:cnfStyle w:val="001000000000" w:firstRow="0" w:lastRow="0" w:firstColumn="1" w:lastColumn="0" w:oddVBand="0" w:evenVBand="0" w:oddHBand="0" w:evenHBand="0" w:firstRowFirstColumn="0" w:firstRowLastColumn="0" w:lastRowFirstColumn="0" w:lastRowLastColumn="0"/>
            <w:tcW w:w="852" w:type="dxa"/>
            <w:hideMark/>
          </w:tcPr>
          <w:p w14:paraId="15FC7B94" w14:textId="77777777" w:rsidR="00244968" w:rsidRPr="00746EFC" w:rsidRDefault="00244968" w:rsidP="008853BE">
            <w:pPr>
              <w:jc w:val="center"/>
              <w:rPr>
                <w:rFonts w:eastAsia="Times New Roman" w:cs="Times New Roman"/>
                <w:szCs w:val="18"/>
                <w:lang w:eastAsia="ru-RU"/>
              </w:rPr>
            </w:pPr>
            <w:r w:rsidRPr="00746EFC">
              <w:rPr>
                <w:rFonts w:eastAsia="Times New Roman" w:cs="Times New Roman"/>
                <w:szCs w:val="18"/>
                <w:lang w:eastAsia="ru-RU"/>
              </w:rPr>
              <w:t>2014</w:t>
            </w:r>
          </w:p>
        </w:tc>
        <w:tc>
          <w:tcPr>
            <w:tcW w:w="1291" w:type="dxa"/>
            <w:hideMark/>
          </w:tcPr>
          <w:p w14:paraId="121D9F88" w14:textId="77777777" w:rsidR="00244968" w:rsidRPr="00746EFC" w:rsidRDefault="00244968"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-463 579,6</w:t>
            </w:r>
          </w:p>
        </w:tc>
        <w:tc>
          <w:tcPr>
            <w:tcW w:w="1034" w:type="dxa"/>
            <w:hideMark/>
          </w:tcPr>
          <w:p w14:paraId="157DD1D1" w14:textId="77777777" w:rsidR="00244968" w:rsidRPr="00746EFC" w:rsidRDefault="00244968"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0,11</w:t>
            </w:r>
          </w:p>
        </w:tc>
        <w:tc>
          <w:tcPr>
            <w:tcW w:w="1588" w:type="dxa"/>
            <w:hideMark/>
          </w:tcPr>
          <w:p w14:paraId="16E6F540" w14:textId="77777777" w:rsidR="00244968" w:rsidRPr="00746EFC" w:rsidRDefault="00244968"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-106 505,3</w:t>
            </w:r>
          </w:p>
        </w:tc>
        <w:tc>
          <w:tcPr>
            <w:tcW w:w="1189" w:type="dxa"/>
            <w:hideMark/>
          </w:tcPr>
          <w:p w14:paraId="355B662D" w14:textId="77777777" w:rsidR="00244968" w:rsidRPr="00746EFC" w:rsidRDefault="00244968"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800 797,9</w:t>
            </w:r>
          </w:p>
        </w:tc>
        <w:tc>
          <w:tcPr>
            <w:tcW w:w="1263" w:type="dxa"/>
            <w:hideMark/>
          </w:tcPr>
          <w:p w14:paraId="0E6BA298" w14:textId="77777777" w:rsidR="00244968" w:rsidRPr="00746EFC" w:rsidRDefault="00244968"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357 668,7</w:t>
            </w:r>
          </w:p>
        </w:tc>
        <w:tc>
          <w:tcPr>
            <w:tcW w:w="1245" w:type="dxa"/>
            <w:hideMark/>
          </w:tcPr>
          <w:p w14:paraId="52495751" w14:textId="77777777" w:rsidR="00244968" w:rsidRPr="00746EFC" w:rsidRDefault="00244968"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357 668,7</w:t>
            </w:r>
          </w:p>
        </w:tc>
        <w:tc>
          <w:tcPr>
            <w:tcW w:w="1574" w:type="dxa"/>
            <w:hideMark/>
          </w:tcPr>
          <w:p w14:paraId="62A79DCF" w14:textId="77777777" w:rsidR="00244968" w:rsidRPr="00746EFC" w:rsidRDefault="00244968"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-634 005,8</w:t>
            </w:r>
          </w:p>
        </w:tc>
      </w:tr>
      <w:tr w:rsidR="00244968" w:rsidRPr="00746EFC" w14:paraId="456D5562" w14:textId="77777777" w:rsidTr="008853BE">
        <w:tc>
          <w:tcPr>
            <w:cnfStyle w:val="001000000000" w:firstRow="0" w:lastRow="0" w:firstColumn="1" w:lastColumn="0" w:oddVBand="0" w:evenVBand="0" w:oddHBand="0" w:evenHBand="0" w:firstRowFirstColumn="0" w:firstRowLastColumn="0" w:lastRowFirstColumn="0" w:lastRowLastColumn="0"/>
            <w:tcW w:w="852" w:type="dxa"/>
            <w:hideMark/>
          </w:tcPr>
          <w:p w14:paraId="55EBEA2C" w14:textId="77777777" w:rsidR="00244968" w:rsidRPr="00746EFC" w:rsidRDefault="00244968" w:rsidP="008853BE">
            <w:pPr>
              <w:jc w:val="center"/>
              <w:rPr>
                <w:rFonts w:eastAsia="Times New Roman" w:cs="Times New Roman"/>
                <w:szCs w:val="18"/>
                <w:lang w:eastAsia="ru-RU"/>
              </w:rPr>
            </w:pPr>
            <w:r w:rsidRPr="00746EFC">
              <w:rPr>
                <w:rFonts w:eastAsia="Times New Roman" w:cs="Times New Roman"/>
                <w:szCs w:val="18"/>
                <w:lang w:eastAsia="ru-RU"/>
              </w:rPr>
              <w:t>2015</w:t>
            </w:r>
          </w:p>
        </w:tc>
        <w:tc>
          <w:tcPr>
            <w:tcW w:w="1291" w:type="dxa"/>
            <w:hideMark/>
          </w:tcPr>
          <w:p w14:paraId="568383EF" w14:textId="77777777" w:rsidR="00244968" w:rsidRPr="00746EFC" w:rsidRDefault="00244968"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-494 087,3</w:t>
            </w:r>
          </w:p>
        </w:tc>
        <w:tc>
          <w:tcPr>
            <w:tcW w:w="1034" w:type="dxa"/>
            <w:hideMark/>
          </w:tcPr>
          <w:p w14:paraId="0E693B86" w14:textId="77777777" w:rsidR="00244968" w:rsidRPr="00746EFC" w:rsidRDefault="00244968"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0,11</w:t>
            </w:r>
          </w:p>
        </w:tc>
        <w:tc>
          <w:tcPr>
            <w:tcW w:w="1588" w:type="dxa"/>
            <w:hideMark/>
          </w:tcPr>
          <w:p w14:paraId="761D3308" w14:textId="77777777" w:rsidR="00244968" w:rsidRPr="00746EFC" w:rsidRDefault="00244968"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-14 454,4</w:t>
            </w:r>
          </w:p>
        </w:tc>
        <w:tc>
          <w:tcPr>
            <w:tcW w:w="1189" w:type="dxa"/>
            <w:hideMark/>
          </w:tcPr>
          <w:p w14:paraId="593BB251" w14:textId="77777777" w:rsidR="00244968" w:rsidRPr="00746EFC" w:rsidRDefault="00244968"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249 915,5</w:t>
            </w:r>
          </w:p>
        </w:tc>
        <w:tc>
          <w:tcPr>
            <w:tcW w:w="1263" w:type="dxa"/>
            <w:hideMark/>
          </w:tcPr>
          <w:p w14:paraId="6234A35E" w14:textId="77777777" w:rsidR="00244968" w:rsidRPr="00746EFC" w:rsidRDefault="00244968"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224 886,0</w:t>
            </w:r>
          </w:p>
        </w:tc>
        <w:tc>
          <w:tcPr>
            <w:tcW w:w="1245" w:type="dxa"/>
            <w:hideMark/>
          </w:tcPr>
          <w:p w14:paraId="186C341A" w14:textId="77777777" w:rsidR="00244968" w:rsidRPr="00746EFC" w:rsidRDefault="00244968"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224 886,0</w:t>
            </w:r>
          </w:p>
        </w:tc>
        <w:tc>
          <w:tcPr>
            <w:tcW w:w="1574" w:type="dxa"/>
            <w:hideMark/>
          </w:tcPr>
          <w:p w14:paraId="0A1792F4" w14:textId="77777777" w:rsidR="00244968" w:rsidRPr="00746EFC" w:rsidRDefault="00244968"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-608 764,9</w:t>
            </w:r>
          </w:p>
        </w:tc>
      </w:tr>
      <w:tr w:rsidR="00244968" w:rsidRPr="00746EFC" w14:paraId="343E13A5" w14:textId="77777777" w:rsidTr="008853BE">
        <w:tc>
          <w:tcPr>
            <w:cnfStyle w:val="001000000000" w:firstRow="0" w:lastRow="0" w:firstColumn="1" w:lastColumn="0" w:oddVBand="0" w:evenVBand="0" w:oddHBand="0" w:evenHBand="0" w:firstRowFirstColumn="0" w:firstRowLastColumn="0" w:lastRowFirstColumn="0" w:lastRowLastColumn="0"/>
            <w:tcW w:w="852" w:type="dxa"/>
            <w:hideMark/>
          </w:tcPr>
          <w:p w14:paraId="0E717A07" w14:textId="77777777" w:rsidR="00244968" w:rsidRPr="00746EFC" w:rsidRDefault="00244968" w:rsidP="008853BE">
            <w:pPr>
              <w:jc w:val="center"/>
              <w:rPr>
                <w:rFonts w:eastAsia="Times New Roman" w:cs="Times New Roman"/>
                <w:szCs w:val="18"/>
                <w:lang w:eastAsia="ru-RU"/>
              </w:rPr>
            </w:pPr>
            <w:r w:rsidRPr="00746EFC">
              <w:rPr>
                <w:rFonts w:eastAsia="Times New Roman" w:cs="Times New Roman"/>
                <w:szCs w:val="18"/>
                <w:lang w:eastAsia="ru-RU"/>
              </w:rPr>
              <w:t>2016</w:t>
            </w:r>
          </w:p>
        </w:tc>
        <w:tc>
          <w:tcPr>
            <w:tcW w:w="1291" w:type="dxa"/>
            <w:hideMark/>
          </w:tcPr>
          <w:p w14:paraId="326327D3" w14:textId="77777777" w:rsidR="00244968" w:rsidRPr="00746EFC" w:rsidRDefault="00244968"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-373 916,5</w:t>
            </w:r>
          </w:p>
        </w:tc>
        <w:tc>
          <w:tcPr>
            <w:tcW w:w="1034" w:type="dxa"/>
            <w:hideMark/>
          </w:tcPr>
          <w:p w14:paraId="20FB95DB" w14:textId="77777777" w:rsidR="00244968" w:rsidRPr="00746EFC" w:rsidRDefault="00244968"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0,11</w:t>
            </w:r>
          </w:p>
        </w:tc>
        <w:tc>
          <w:tcPr>
            <w:tcW w:w="1588" w:type="dxa"/>
            <w:hideMark/>
          </w:tcPr>
          <w:p w14:paraId="6EB0C1FB" w14:textId="77777777" w:rsidR="00244968" w:rsidRPr="00746EFC" w:rsidRDefault="00244968"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-14 425,8</w:t>
            </w:r>
          </w:p>
        </w:tc>
        <w:tc>
          <w:tcPr>
            <w:tcW w:w="1189" w:type="dxa"/>
            <w:hideMark/>
          </w:tcPr>
          <w:p w14:paraId="0E0EA8B5" w14:textId="77777777" w:rsidR="00244968" w:rsidRPr="00746EFC" w:rsidRDefault="00244968"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92 119,7</w:t>
            </w:r>
          </w:p>
        </w:tc>
        <w:tc>
          <w:tcPr>
            <w:tcW w:w="1263" w:type="dxa"/>
            <w:hideMark/>
          </w:tcPr>
          <w:p w14:paraId="636AD83B" w14:textId="77777777" w:rsidR="00244968" w:rsidRPr="00746EFC" w:rsidRDefault="00244968"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92 119,7</w:t>
            </w:r>
          </w:p>
        </w:tc>
        <w:tc>
          <w:tcPr>
            <w:tcW w:w="1245" w:type="dxa"/>
            <w:hideMark/>
          </w:tcPr>
          <w:p w14:paraId="14F63D48" w14:textId="77777777" w:rsidR="00244968" w:rsidRPr="00746EFC" w:rsidRDefault="00244968"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92 102,5</w:t>
            </w:r>
          </w:p>
        </w:tc>
        <w:tc>
          <w:tcPr>
            <w:tcW w:w="1574" w:type="dxa"/>
            <w:hideMark/>
          </w:tcPr>
          <w:p w14:paraId="4599B192" w14:textId="77777777" w:rsidR="00244968" w:rsidRPr="00746EFC" w:rsidRDefault="00244968"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-415 047,3</w:t>
            </w:r>
          </w:p>
        </w:tc>
      </w:tr>
      <w:tr w:rsidR="00244968" w:rsidRPr="00746EFC" w14:paraId="5B4D2C2D" w14:textId="77777777" w:rsidTr="008853BE">
        <w:tc>
          <w:tcPr>
            <w:cnfStyle w:val="001000000000" w:firstRow="0" w:lastRow="0" w:firstColumn="1" w:lastColumn="0" w:oddVBand="0" w:evenVBand="0" w:oddHBand="0" w:evenHBand="0" w:firstRowFirstColumn="0" w:firstRowLastColumn="0" w:lastRowFirstColumn="0" w:lastRowLastColumn="0"/>
            <w:tcW w:w="852" w:type="dxa"/>
            <w:hideMark/>
          </w:tcPr>
          <w:p w14:paraId="4C84601B" w14:textId="77777777" w:rsidR="00244968" w:rsidRPr="00746EFC" w:rsidRDefault="00DE0997" w:rsidP="008853BE">
            <w:pPr>
              <w:jc w:val="center"/>
              <w:rPr>
                <w:rFonts w:eastAsia="Times New Roman" w:cs="Times New Roman"/>
                <w:b/>
                <w:bCs/>
                <w:szCs w:val="18"/>
                <w:lang w:eastAsia="ru-RU"/>
              </w:rPr>
            </w:pPr>
            <w:r w:rsidRPr="00746EFC">
              <w:rPr>
                <w:rFonts w:eastAsia="Times New Roman" w:cs="Times New Roman"/>
                <w:b/>
                <w:bCs/>
                <w:szCs w:val="18"/>
                <w:lang w:eastAsia="ru-RU"/>
              </w:rPr>
              <w:t>И</w:t>
            </w:r>
            <w:r w:rsidR="00244968" w:rsidRPr="00746EFC">
              <w:rPr>
                <w:rFonts w:eastAsia="Times New Roman" w:cs="Times New Roman"/>
                <w:b/>
                <w:bCs/>
                <w:szCs w:val="18"/>
                <w:lang w:eastAsia="ru-RU"/>
              </w:rPr>
              <w:t>того</w:t>
            </w:r>
          </w:p>
        </w:tc>
        <w:tc>
          <w:tcPr>
            <w:tcW w:w="1291" w:type="dxa"/>
            <w:hideMark/>
          </w:tcPr>
          <w:p w14:paraId="0D67CA5F" w14:textId="77777777" w:rsidR="00244968" w:rsidRPr="00746EFC" w:rsidRDefault="00244968"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746EFC">
              <w:rPr>
                <w:rFonts w:eastAsia="Times New Roman" w:cs="Times New Roman"/>
                <w:b/>
                <w:bCs/>
                <w:szCs w:val="18"/>
                <w:lang w:eastAsia="ru-RU"/>
              </w:rPr>
              <w:t>-1 508 579,7</w:t>
            </w:r>
          </w:p>
        </w:tc>
        <w:tc>
          <w:tcPr>
            <w:tcW w:w="1034" w:type="dxa"/>
            <w:hideMark/>
          </w:tcPr>
          <w:p w14:paraId="61CB5AD4" w14:textId="77777777" w:rsidR="00244968" w:rsidRPr="00746EFC" w:rsidRDefault="00244968"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746EFC">
              <w:rPr>
                <w:rFonts w:eastAsia="Times New Roman" w:cs="Times New Roman"/>
                <w:b/>
                <w:bCs/>
                <w:szCs w:val="18"/>
                <w:lang w:eastAsia="ru-RU"/>
              </w:rPr>
              <w:t> </w:t>
            </w:r>
          </w:p>
        </w:tc>
        <w:tc>
          <w:tcPr>
            <w:tcW w:w="1588" w:type="dxa"/>
            <w:hideMark/>
          </w:tcPr>
          <w:p w14:paraId="51685952" w14:textId="77777777" w:rsidR="00244968" w:rsidRPr="00746EFC" w:rsidRDefault="00244968"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746EFC">
              <w:rPr>
                <w:rFonts w:eastAsia="Times New Roman" w:cs="Times New Roman"/>
                <w:b/>
                <w:bCs/>
                <w:szCs w:val="18"/>
                <w:lang w:eastAsia="ru-RU"/>
              </w:rPr>
              <w:t>-159 499,8</w:t>
            </w:r>
          </w:p>
        </w:tc>
        <w:tc>
          <w:tcPr>
            <w:tcW w:w="1189" w:type="dxa"/>
            <w:hideMark/>
          </w:tcPr>
          <w:p w14:paraId="2B37849E" w14:textId="77777777" w:rsidR="00244968" w:rsidRPr="00746EFC" w:rsidRDefault="00244968"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746EFC">
              <w:rPr>
                <w:rFonts w:eastAsia="Times New Roman" w:cs="Times New Roman"/>
                <w:b/>
                <w:bCs/>
                <w:szCs w:val="18"/>
                <w:lang w:eastAsia="ru-RU"/>
              </w:rPr>
              <w:t>2 367 734,1</w:t>
            </w:r>
          </w:p>
        </w:tc>
        <w:tc>
          <w:tcPr>
            <w:tcW w:w="1263" w:type="dxa"/>
            <w:hideMark/>
          </w:tcPr>
          <w:p w14:paraId="0BE77579" w14:textId="77777777" w:rsidR="00244968" w:rsidRPr="00746EFC" w:rsidRDefault="00244968"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746EFC">
              <w:rPr>
                <w:rFonts w:eastAsia="Times New Roman" w:cs="Times New Roman"/>
                <w:b/>
                <w:bCs/>
                <w:szCs w:val="18"/>
                <w:lang w:eastAsia="ru-RU"/>
              </w:rPr>
              <w:t>1 834 728,2</w:t>
            </w:r>
          </w:p>
        </w:tc>
        <w:tc>
          <w:tcPr>
            <w:tcW w:w="1245" w:type="dxa"/>
            <w:hideMark/>
          </w:tcPr>
          <w:p w14:paraId="49924ECA" w14:textId="77777777" w:rsidR="00244968" w:rsidRPr="00746EFC" w:rsidRDefault="00244968"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746EFC">
              <w:rPr>
                <w:rFonts w:eastAsia="Times New Roman" w:cs="Times New Roman"/>
                <w:b/>
                <w:bCs/>
                <w:szCs w:val="18"/>
                <w:lang w:eastAsia="ru-RU"/>
              </w:rPr>
              <w:t>1 830 728,6</w:t>
            </w:r>
          </w:p>
        </w:tc>
        <w:tc>
          <w:tcPr>
            <w:tcW w:w="1574" w:type="dxa"/>
            <w:hideMark/>
          </w:tcPr>
          <w:p w14:paraId="0CE57F31" w14:textId="77777777" w:rsidR="00244968" w:rsidRPr="00746EFC" w:rsidRDefault="00244968"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746EFC">
              <w:rPr>
                <w:rFonts w:eastAsia="Times New Roman" w:cs="Times New Roman"/>
                <w:b/>
                <w:bCs/>
                <w:szCs w:val="18"/>
                <w:lang w:eastAsia="ru-RU"/>
              </w:rPr>
              <w:t>-1 931 630,0</w:t>
            </w:r>
          </w:p>
        </w:tc>
      </w:tr>
    </w:tbl>
    <w:p w14:paraId="3AA4AF16" w14:textId="77777777" w:rsidR="00991367" w:rsidRPr="00746EFC" w:rsidRDefault="00991367" w:rsidP="00D64492">
      <w:pPr>
        <w:pStyle w:val="affff"/>
      </w:pPr>
      <w:r w:rsidRPr="00746EFC">
        <w:t xml:space="preserve">По расчету Госкомитета величина изменения необходимой валовой выручки, осуществляемого в целях сглаживания тарифов, составила 1 653 033,25 </w:t>
      </w:r>
      <w:r w:rsidR="00F147CA" w:rsidRPr="00746EFC">
        <w:t>тыс. руб.</w:t>
      </w:r>
    </w:p>
    <w:p w14:paraId="5ADDB8AE" w14:textId="77777777" w:rsidR="00991367" w:rsidRPr="00746EFC" w:rsidRDefault="00991367" w:rsidP="00D64492">
      <w:pPr>
        <w:spacing w:after="0" w:line="360" w:lineRule="auto"/>
        <w:ind w:firstLine="567"/>
        <w:contextualSpacing/>
        <w:jc w:val="both"/>
        <w:rPr>
          <w:rFonts w:ascii="Myriad Pro" w:eastAsia="Calibri" w:hAnsi="Myriad Pro" w:cs="Times New Roman"/>
          <w:sz w:val="26"/>
          <w:szCs w:val="26"/>
        </w:rPr>
      </w:pPr>
      <w:r w:rsidRPr="00746EFC">
        <w:rPr>
          <w:rFonts w:ascii="Myriad Pro" w:eastAsia="Calibri" w:hAnsi="Myriad Pro" w:cs="Times New Roman"/>
          <w:sz w:val="26"/>
          <w:szCs w:val="26"/>
        </w:rPr>
        <w:t>1 653 033,25=1 931 630,0 * (1 830 728,6/2 367 734,1) + МАКС (0; МИН (159 499,8; 1 931 630,0 * (1 – (1 830 728,6/2 367 734,1)).</w:t>
      </w:r>
    </w:p>
    <w:p w14:paraId="0702D550" w14:textId="77777777" w:rsidR="00991367" w:rsidRPr="00746EFC" w:rsidRDefault="00991367" w:rsidP="00D64492">
      <w:pPr>
        <w:spacing w:after="0" w:line="360" w:lineRule="auto"/>
        <w:ind w:firstLine="567"/>
        <w:contextualSpacing/>
        <w:jc w:val="both"/>
        <w:rPr>
          <w:rFonts w:ascii="Myriad Pro" w:hAnsi="Myriad Pro"/>
          <w:sz w:val="26"/>
          <w:szCs w:val="26"/>
        </w:rPr>
      </w:pPr>
      <w:r w:rsidRPr="00746EFC">
        <w:rPr>
          <w:rFonts w:ascii="Myriad Pro" w:eastAsia="Calibri" w:hAnsi="Myriad Pro" w:cs="Times New Roman"/>
          <w:sz w:val="26"/>
          <w:szCs w:val="26"/>
        </w:rPr>
        <w:lastRenderedPageBreak/>
        <w:t xml:space="preserve">Таким образом, при регулировании тарифов на 2019 год подлежит включению сумма сглаживания 432 332,39 </w:t>
      </w:r>
      <w:r w:rsidR="00F147CA" w:rsidRPr="00746EFC">
        <w:rPr>
          <w:rFonts w:ascii="Myriad Pro" w:eastAsia="Calibri" w:hAnsi="Myriad Pro" w:cs="Times New Roman"/>
          <w:sz w:val="26"/>
          <w:szCs w:val="26"/>
        </w:rPr>
        <w:t>тыс. руб.</w:t>
      </w:r>
      <w:r w:rsidRPr="00746EFC">
        <w:rPr>
          <w:rFonts w:ascii="Myriad Pro" w:eastAsia="Calibri" w:hAnsi="Myriad Pro" w:cs="Times New Roman"/>
          <w:sz w:val="26"/>
          <w:szCs w:val="26"/>
        </w:rPr>
        <w:t xml:space="preserve"> (</w:t>
      </w:r>
      <w:r w:rsidRPr="00746EFC">
        <w:rPr>
          <w:rFonts w:ascii="Myriad Pro" w:eastAsia="Calibri" w:hAnsi="Myriad Pro" w:cs="Times New Roman"/>
          <w:i/>
          <w:sz w:val="26"/>
          <w:szCs w:val="26"/>
        </w:rPr>
        <w:t>403</w:t>
      </w:r>
      <w:r w:rsidR="00C97EE7" w:rsidRPr="00746EFC">
        <w:rPr>
          <w:rFonts w:ascii="Myriad Pro" w:eastAsia="Calibri" w:hAnsi="Myriad Pro" w:cs="Times New Roman"/>
          <w:i/>
          <w:sz w:val="26"/>
          <w:szCs w:val="26"/>
        </w:rPr>
        <w:t> </w:t>
      </w:r>
      <w:r w:rsidRPr="00746EFC">
        <w:rPr>
          <w:rFonts w:ascii="Myriad Pro" w:eastAsia="Calibri" w:hAnsi="Myriad Pro" w:cs="Times New Roman"/>
          <w:i/>
          <w:sz w:val="26"/>
          <w:szCs w:val="26"/>
        </w:rPr>
        <w:t>566</w:t>
      </w:r>
      <w:r w:rsidR="00C97EE7" w:rsidRPr="00746EFC">
        <w:rPr>
          <w:rFonts w:ascii="Myriad Pro" w:eastAsia="Calibri" w:hAnsi="Myriad Pro" w:cs="Times New Roman"/>
          <w:i/>
          <w:sz w:val="26"/>
          <w:szCs w:val="26"/>
        </w:rPr>
        <w:t>,96 + 28 765,4</w:t>
      </w:r>
      <w:r w:rsidR="00C97EE7" w:rsidRPr="00746EFC">
        <w:rPr>
          <w:rFonts w:ascii="Myriad Pro" w:eastAsia="Calibri" w:hAnsi="Myriad Pro" w:cs="Times New Roman"/>
          <w:sz w:val="26"/>
          <w:szCs w:val="26"/>
        </w:rPr>
        <w:t xml:space="preserve"> </w:t>
      </w:r>
      <w:r w:rsidR="00C97EE7" w:rsidRPr="00746EFC">
        <w:rPr>
          <w:rFonts w:ascii="Myriad Pro" w:eastAsia="Calibri" w:hAnsi="Myriad Pro" w:cs="Times New Roman"/>
          <w:i/>
          <w:sz w:val="26"/>
          <w:szCs w:val="26"/>
        </w:rPr>
        <w:t xml:space="preserve">(=1 653 033,25 - </w:t>
      </w:r>
      <w:r w:rsidR="00C97EE7" w:rsidRPr="00746EFC">
        <w:rPr>
          <w:rFonts w:ascii="Myriad Pro" w:hAnsi="Myriad Pro"/>
          <w:i/>
          <w:sz w:val="26"/>
          <w:szCs w:val="26"/>
        </w:rPr>
        <w:t>1 624 267,82</w:t>
      </w:r>
      <w:r w:rsidR="00C97EE7" w:rsidRPr="00746EFC">
        <w:rPr>
          <w:rFonts w:ascii="Myriad Pro" w:hAnsi="Myriad Pro"/>
          <w:sz w:val="26"/>
          <w:szCs w:val="26"/>
        </w:rPr>
        <w:t>)).</w:t>
      </w:r>
    </w:p>
    <w:p w14:paraId="12BE1955" w14:textId="77777777" w:rsidR="00C97EE7" w:rsidRPr="00746EFC" w:rsidRDefault="00C97EE7" w:rsidP="00D64492">
      <w:pPr>
        <w:spacing w:after="0" w:line="360" w:lineRule="auto"/>
        <w:ind w:firstLine="567"/>
        <w:contextualSpacing/>
        <w:jc w:val="both"/>
        <w:rPr>
          <w:rFonts w:ascii="Myriad Pro" w:eastAsia="Calibri" w:hAnsi="Myriad Pro" w:cs="Times New Roman"/>
          <w:sz w:val="26"/>
          <w:szCs w:val="26"/>
        </w:rPr>
      </w:pPr>
    </w:p>
    <w:p w14:paraId="21DE9F5B" w14:textId="77777777" w:rsidR="00EF71B1" w:rsidRPr="00746EFC" w:rsidRDefault="00EF71B1" w:rsidP="00D64492">
      <w:pPr>
        <w:spacing w:after="0" w:line="360" w:lineRule="auto"/>
        <w:contextualSpacing/>
        <w:jc w:val="both"/>
        <w:rPr>
          <w:rFonts w:ascii="Myriad Pro" w:eastAsia="Calibri" w:hAnsi="Myriad Pro" w:cs="Times New Roman"/>
          <w:b/>
          <w:sz w:val="26"/>
          <w:szCs w:val="26"/>
        </w:rPr>
      </w:pPr>
      <w:r w:rsidRPr="00746EFC">
        <w:rPr>
          <w:rFonts w:ascii="Myriad Pro" w:eastAsia="Calibri" w:hAnsi="Myriad Pro" w:cs="Times New Roman"/>
          <w:b/>
          <w:sz w:val="26"/>
          <w:szCs w:val="26"/>
        </w:rPr>
        <w:t>ПОЗИЦИЯ ИСПОЛНИТЕЛЯ</w:t>
      </w:r>
    </w:p>
    <w:p w14:paraId="749438DA" w14:textId="77777777" w:rsidR="00166F7B" w:rsidRPr="00746EFC" w:rsidRDefault="00166F7B" w:rsidP="00D64492">
      <w:pPr>
        <w:spacing w:after="0" w:line="360" w:lineRule="auto"/>
        <w:ind w:firstLine="567"/>
        <w:contextualSpacing/>
        <w:jc w:val="both"/>
        <w:rPr>
          <w:rFonts w:ascii="Myriad Pro" w:eastAsia="Calibri" w:hAnsi="Myriad Pro" w:cs="Times New Roman"/>
          <w:sz w:val="26"/>
          <w:szCs w:val="26"/>
        </w:rPr>
      </w:pPr>
      <w:r w:rsidRPr="00746EFC">
        <w:rPr>
          <w:rFonts w:ascii="Myriad Pro" w:eastAsia="Calibri" w:hAnsi="Myriad Pro" w:cs="Times New Roman"/>
          <w:sz w:val="26"/>
          <w:szCs w:val="26"/>
        </w:rPr>
        <w:t xml:space="preserve">В целях сдерживания роста тарифов на услуги по передаче электрической энергии на территории Республики Карелия при установлении необходимой валовой выручки </w:t>
      </w:r>
      <w:r w:rsidR="00C16092" w:rsidRPr="00746EFC">
        <w:rPr>
          <w:rFonts w:ascii="Myriad Pro" w:eastAsia="Calibri" w:hAnsi="Myriad Pro" w:cs="Times New Roman"/>
          <w:sz w:val="26"/>
          <w:szCs w:val="26"/>
        </w:rPr>
        <w:t>ф</w:t>
      </w:r>
      <w:r w:rsidRPr="00746EFC">
        <w:rPr>
          <w:rFonts w:ascii="Myriad Pro" w:eastAsia="Calibri" w:hAnsi="Myriad Pro" w:cs="Times New Roman"/>
          <w:sz w:val="26"/>
          <w:szCs w:val="26"/>
        </w:rPr>
        <w:t xml:space="preserve">илиала ПАО </w:t>
      </w:r>
      <w:r w:rsidR="00EE4D67" w:rsidRPr="00746EFC">
        <w:rPr>
          <w:rFonts w:ascii="Myriad Pro" w:eastAsia="Calibri" w:hAnsi="Myriad Pro" w:cs="Times New Roman"/>
          <w:sz w:val="26"/>
          <w:szCs w:val="26"/>
        </w:rPr>
        <w:t>«</w:t>
      </w:r>
      <w:r w:rsidRPr="00746EFC">
        <w:rPr>
          <w:rFonts w:ascii="Myriad Pro" w:eastAsia="Calibri" w:hAnsi="Myriad Pro" w:cs="Times New Roman"/>
          <w:sz w:val="26"/>
          <w:szCs w:val="26"/>
        </w:rPr>
        <w:t>МРСК Северо-Запада</w:t>
      </w:r>
      <w:r w:rsidR="00EE4D67" w:rsidRPr="00746EFC">
        <w:rPr>
          <w:rFonts w:ascii="Myriad Pro" w:eastAsia="Calibri" w:hAnsi="Myriad Pro" w:cs="Times New Roman"/>
          <w:sz w:val="26"/>
          <w:szCs w:val="26"/>
        </w:rPr>
        <w:t>»</w:t>
      </w:r>
      <w:r w:rsidRPr="00746EFC">
        <w:rPr>
          <w:rFonts w:ascii="Myriad Pro" w:eastAsia="Calibri" w:hAnsi="Myriad Pro" w:cs="Times New Roman"/>
          <w:sz w:val="26"/>
          <w:szCs w:val="26"/>
        </w:rPr>
        <w:t xml:space="preserve"> </w:t>
      </w:r>
      <w:r w:rsidR="00EE4D67" w:rsidRPr="00746EFC">
        <w:rPr>
          <w:rFonts w:ascii="Myriad Pro" w:eastAsia="Calibri" w:hAnsi="Myriad Pro" w:cs="Times New Roman"/>
          <w:sz w:val="26"/>
          <w:szCs w:val="26"/>
        </w:rPr>
        <w:t>«</w:t>
      </w:r>
      <w:r w:rsidRPr="00746EFC">
        <w:rPr>
          <w:rFonts w:ascii="Myriad Pro" w:eastAsia="Calibri" w:hAnsi="Myriad Pro" w:cs="Times New Roman"/>
          <w:sz w:val="26"/>
          <w:szCs w:val="26"/>
        </w:rPr>
        <w:t>Карелэнерго</w:t>
      </w:r>
      <w:r w:rsidR="00EE4D67" w:rsidRPr="00746EFC">
        <w:rPr>
          <w:rFonts w:ascii="Myriad Pro" w:eastAsia="Calibri" w:hAnsi="Myriad Pro" w:cs="Times New Roman"/>
          <w:sz w:val="26"/>
          <w:szCs w:val="26"/>
        </w:rPr>
        <w:t>»</w:t>
      </w:r>
      <w:r w:rsidRPr="00746EFC">
        <w:rPr>
          <w:rFonts w:ascii="Myriad Pro" w:eastAsia="Calibri" w:hAnsi="Myriad Pro" w:cs="Times New Roman"/>
          <w:sz w:val="26"/>
          <w:szCs w:val="26"/>
        </w:rPr>
        <w:t xml:space="preserve"> в течение 2012-2016 гг. применялось отрицательное сглаживание НВВ.</w:t>
      </w:r>
    </w:p>
    <w:p w14:paraId="7555F861" w14:textId="77777777" w:rsidR="00166F7B" w:rsidRPr="00746EFC" w:rsidRDefault="00C97ECD" w:rsidP="00D64492">
      <w:pPr>
        <w:spacing w:after="0" w:line="360" w:lineRule="auto"/>
        <w:ind w:firstLine="567"/>
        <w:contextualSpacing/>
        <w:jc w:val="both"/>
        <w:rPr>
          <w:rFonts w:ascii="Myriad Pro" w:eastAsia="Calibri" w:hAnsi="Myriad Pro" w:cs="Times New Roman"/>
          <w:sz w:val="26"/>
          <w:szCs w:val="26"/>
        </w:rPr>
      </w:pPr>
      <w:r w:rsidRPr="00746EFC">
        <w:rPr>
          <w:rFonts w:ascii="Myriad Pro" w:eastAsia="Calibri" w:hAnsi="Myriad Pro" w:cs="Times New Roman"/>
          <w:sz w:val="26"/>
          <w:szCs w:val="26"/>
        </w:rPr>
        <w:t xml:space="preserve">По предложению </w:t>
      </w:r>
      <w:r w:rsidR="00C16092" w:rsidRPr="00746EFC">
        <w:rPr>
          <w:rFonts w:ascii="Myriad Pro" w:eastAsia="Calibri" w:hAnsi="Myriad Pro" w:cs="Times New Roman"/>
          <w:sz w:val="26"/>
          <w:szCs w:val="26"/>
        </w:rPr>
        <w:t>ф</w:t>
      </w:r>
      <w:r w:rsidRPr="00746EFC">
        <w:rPr>
          <w:rFonts w:ascii="Myriad Pro" w:eastAsia="Calibri" w:hAnsi="Myriad Pro" w:cs="Times New Roman"/>
          <w:sz w:val="26"/>
          <w:szCs w:val="26"/>
        </w:rPr>
        <w:t xml:space="preserve">илиала ПАО </w:t>
      </w:r>
      <w:r w:rsidR="00EE4D67" w:rsidRPr="00746EFC">
        <w:rPr>
          <w:rFonts w:ascii="Myriad Pro" w:eastAsia="Calibri" w:hAnsi="Myriad Pro" w:cs="Times New Roman"/>
          <w:sz w:val="26"/>
          <w:szCs w:val="26"/>
        </w:rPr>
        <w:t>«</w:t>
      </w:r>
      <w:r w:rsidRPr="00746EFC">
        <w:rPr>
          <w:rFonts w:ascii="Myriad Pro" w:eastAsia="Calibri" w:hAnsi="Myriad Pro" w:cs="Times New Roman"/>
          <w:sz w:val="26"/>
          <w:szCs w:val="26"/>
        </w:rPr>
        <w:t>МРСК Северо-Запада</w:t>
      </w:r>
      <w:r w:rsidR="00EE4D67" w:rsidRPr="00746EFC">
        <w:rPr>
          <w:rFonts w:ascii="Myriad Pro" w:eastAsia="Calibri" w:hAnsi="Myriad Pro" w:cs="Times New Roman"/>
          <w:sz w:val="26"/>
          <w:szCs w:val="26"/>
        </w:rPr>
        <w:t>»</w:t>
      </w:r>
      <w:r w:rsidRPr="00746EFC">
        <w:rPr>
          <w:rFonts w:ascii="Myriad Pro" w:eastAsia="Calibri" w:hAnsi="Myriad Pro" w:cs="Times New Roman"/>
          <w:sz w:val="26"/>
          <w:szCs w:val="26"/>
        </w:rPr>
        <w:t xml:space="preserve"> </w:t>
      </w:r>
      <w:r w:rsidR="00EE4D67" w:rsidRPr="00746EFC">
        <w:rPr>
          <w:rFonts w:ascii="Myriad Pro" w:eastAsia="Calibri" w:hAnsi="Myriad Pro" w:cs="Times New Roman"/>
          <w:sz w:val="26"/>
          <w:szCs w:val="26"/>
        </w:rPr>
        <w:t>«</w:t>
      </w:r>
      <w:r w:rsidRPr="00746EFC">
        <w:rPr>
          <w:rFonts w:ascii="Myriad Pro" w:eastAsia="Calibri" w:hAnsi="Myriad Pro" w:cs="Times New Roman"/>
          <w:sz w:val="26"/>
          <w:szCs w:val="26"/>
        </w:rPr>
        <w:t>Карелэнерго</w:t>
      </w:r>
      <w:r w:rsidR="00EE4D67" w:rsidRPr="00746EFC">
        <w:rPr>
          <w:rFonts w:ascii="Myriad Pro" w:eastAsia="Calibri" w:hAnsi="Myriad Pro" w:cs="Times New Roman"/>
          <w:sz w:val="26"/>
          <w:szCs w:val="26"/>
        </w:rPr>
        <w:t>»</w:t>
      </w:r>
      <w:r w:rsidRPr="00746EFC">
        <w:rPr>
          <w:rFonts w:ascii="Myriad Pro" w:eastAsia="Calibri" w:hAnsi="Myriad Pro" w:cs="Times New Roman"/>
          <w:sz w:val="26"/>
          <w:szCs w:val="26"/>
        </w:rPr>
        <w:t xml:space="preserve"> </w:t>
      </w:r>
      <w:r w:rsidR="00166F7B" w:rsidRPr="00746EFC">
        <w:rPr>
          <w:rFonts w:ascii="Myriad Pro" w:eastAsia="Calibri" w:hAnsi="Myriad Pro" w:cs="Times New Roman"/>
          <w:sz w:val="26"/>
          <w:szCs w:val="26"/>
        </w:rPr>
        <w:t xml:space="preserve">величина изменения необходимой валовой выручки, производимого в целях сглаживания тарифов в 2019 году составит 1 082 224,89 </w:t>
      </w:r>
      <w:r w:rsidR="00F147CA" w:rsidRPr="00746EFC">
        <w:rPr>
          <w:rFonts w:ascii="Myriad Pro" w:eastAsia="Calibri" w:hAnsi="Myriad Pro" w:cs="Times New Roman"/>
          <w:sz w:val="26"/>
          <w:szCs w:val="26"/>
        </w:rPr>
        <w:t>тыс. руб.</w:t>
      </w:r>
    </w:p>
    <w:p w14:paraId="7E26A4BC" w14:textId="77777777" w:rsidR="00166F7B" w:rsidRPr="00746EFC" w:rsidRDefault="00DB01FA" w:rsidP="00D64492">
      <w:pPr>
        <w:spacing w:after="0" w:line="360" w:lineRule="auto"/>
        <w:ind w:firstLine="567"/>
        <w:contextualSpacing/>
        <w:jc w:val="both"/>
        <w:rPr>
          <w:rFonts w:ascii="Myriad Pro" w:eastAsia="Calibri" w:hAnsi="Myriad Pro" w:cs="Times New Roman"/>
          <w:sz w:val="26"/>
          <w:szCs w:val="26"/>
        </w:rPr>
      </w:pPr>
      <w:r w:rsidRPr="00746EFC">
        <w:rPr>
          <w:rFonts w:ascii="Myriad Pro" w:eastAsia="Calibri" w:hAnsi="Myriad Pro" w:cs="Times New Roman"/>
          <w:sz w:val="26"/>
          <w:szCs w:val="26"/>
        </w:rPr>
        <w:t xml:space="preserve">В качестве обосновывающих расходы по данной статье документов </w:t>
      </w:r>
      <w:r w:rsidR="00166F7B" w:rsidRPr="00746EFC">
        <w:rPr>
          <w:rFonts w:ascii="Myriad Pro" w:eastAsia="Calibri" w:hAnsi="Myriad Pro" w:cs="Times New Roman"/>
          <w:sz w:val="26"/>
          <w:szCs w:val="26"/>
        </w:rPr>
        <w:t xml:space="preserve">Филиалом представлена информация о фактическом освоении денежных средств в рамках реализации инвестиционной программы за 2012-2016 гг. по форме шаблона NET.INV </w:t>
      </w:r>
      <w:r w:rsidR="00EE4D67" w:rsidRPr="00746EFC">
        <w:rPr>
          <w:rFonts w:ascii="Myriad Pro" w:eastAsia="Calibri" w:hAnsi="Myriad Pro" w:cs="Times New Roman"/>
          <w:sz w:val="26"/>
          <w:szCs w:val="26"/>
        </w:rPr>
        <w:t>«</w:t>
      </w:r>
      <w:r w:rsidR="00166F7B" w:rsidRPr="00746EFC">
        <w:rPr>
          <w:rFonts w:ascii="Myriad Pro" w:eastAsia="Calibri" w:hAnsi="Myriad Pro" w:cs="Times New Roman"/>
          <w:sz w:val="26"/>
          <w:szCs w:val="26"/>
        </w:rPr>
        <w:t>Мониторинг принятых инвестиционных программ субъектами РФ по сетевым организациям</w:t>
      </w:r>
      <w:r w:rsidR="00EE4D67" w:rsidRPr="00746EFC">
        <w:rPr>
          <w:rFonts w:ascii="Myriad Pro" w:eastAsia="Calibri" w:hAnsi="Myriad Pro" w:cs="Times New Roman"/>
          <w:sz w:val="26"/>
          <w:szCs w:val="26"/>
        </w:rPr>
        <w:t>»</w:t>
      </w:r>
      <w:r w:rsidRPr="00746EFC">
        <w:rPr>
          <w:rFonts w:ascii="Myriad Pro" w:eastAsia="Calibri" w:hAnsi="Myriad Pro" w:cs="Times New Roman"/>
          <w:sz w:val="26"/>
          <w:szCs w:val="26"/>
        </w:rPr>
        <w:t xml:space="preserve"> (письма исх. от 08.11.2018 №МР/2/3/108-06/9453 и от 31.03.2017 №МР/23</w:t>
      </w:r>
      <w:r w:rsidR="00166F7B" w:rsidRPr="00746EFC">
        <w:rPr>
          <w:rFonts w:ascii="Myriad Pro" w:eastAsia="Calibri" w:hAnsi="Myriad Pro" w:cs="Times New Roman"/>
          <w:sz w:val="26"/>
          <w:szCs w:val="26"/>
        </w:rPr>
        <w:t>.</w:t>
      </w:r>
      <w:r w:rsidRPr="00746EFC">
        <w:rPr>
          <w:rFonts w:ascii="Myriad Pro" w:eastAsia="Calibri" w:hAnsi="Myriad Pro" w:cs="Times New Roman"/>
          <w:sz w:val="26"/>
          <w:szCs w:val="26"/>
        </w:rPr>
        <w:t xml:space="preserve"> 1088-04/2441).</w:t>
      </w:r>
    </w:p>
    <w:p w14:paraId="2B8AB81C" w14:textId="77777777" w:rsidR="00166F7B" w:rsidRPr="00746EFC" w:rsidRDefault="00166F7B" w:rsidP="00D64492">
      <w:pPr>
        <w:spacing w:after="0" w:line="360" w:lineRule="auto"/>
        <w:ind w:firstLine="567"/>
        <w:contextualSpacing/>
        <w:jc w:val="both"/>
        <w:rPr>
          <w:rFonts w:ascii="Myriad Pro" w:eastAsia="Calibri" w:hAnsi="Myriad Pro" w:cs="Times New Roman"/>
          <w:sz w:val="26"/>
          <w:szCs w:val="26"/>
        </w:rPr>
      </w:pPr>
      <w:r w:rsidRPr="00746EFC">
        <w:rPr>
          <w:rFonts w:ascii="Myriad Pro" w:eastAsia="Calibri" w:hAnsi="Myriad Pro" w:cs="Times New Roman"/>
          <w:sz w:val="26"/>
          <w:szCs w:val="26"/>
        </w:rPr>
        <w:t xml:space="preserve">По вопросу обоснованности позиции филиала о включении величины сглаживания изменения тарифов </w:t>
      </w:r>
      <w:r w:rsidR="00D72999" w:rsidRPr="00746EFC">
        <w:rPr>
          <w:rFonts w:ascii="Myriad Pro" w:eastAsia="Calibri" w:hAnsi="Myriad Pro" w:cs="Times New Roman"/>
          <w:sz w:val="26"/>
          <w:szCs w:val="26"/>
        </w:rPr>
        <w:t>имеется апелляционное определение Верховного Суда РФ от 23.05.2018 по делу №75-АПГ 18-3:</w:t>
      </w:r>
    </w:p>
    <w:p w14:paraId="03C5CEBC" w14:textId="77777777" w:rsidR="00D72999" w:rsidRPr="00746EFC" w:rsidRDefault="00EE4D67" w:rsidP="00D64492">
      <w:pPr>
        <w:spacing w:after="0" w:line="360" w:lineRule="auto"/>
        <w:ind w:firstLine="567"/>
        <w:contextualSpacing/>
        <w:jc w:val="both"/>
        <w:rPr>
          <w:rFonts w:ascii="Myriad Pro" w:eastAsia="Calibri" w:hAnsi="Myriad Pro" w:cs="Times New Roman"/>
          <w:sz w:val="26"/>
          <w:szCs w:val="26"/>
        </w:rPr>
      </w:pPr>
      <w:r w:rsidRPr="00746EFC">
        <w:rPr>
          <w:rFonts w:ascii="Myriad Pro" w:eastAsia="Calibri" w:hAnsi="Myriad Pro" w:cs="Times New Roman"/>
          <w:sz w:val="26"/>
          <w:szCs w:val="26"/>
        </w:rPr>
        <w:t>«</w:t>
      </w:r>
      <w:r w:rsidR="00D72999" w:rsidRPr="00746EFC">
        <w:rPr>
          <w:rFonts w:ascii="Myriad Pro" w:eastAsia="Calibri" w:hAnsi="Myriad Pro" w:cs="Times New Roman"/>
          <w:sz w:val="26"/>
          <w:szCs w:val="26"/>
        </w:rPr>
        <w:t>В данном случае Госкомитетом осуществлялось перераспределение НВВ Общества в целях сглаживания изменения тарифов, начиная с 2012 г., однако образованные в связи с этим недополученные доходы за 2012 г. не были учтены в течение пяти лет, начиная с годового периода регулирования, следующего за годовым периодом, в котором они были выявлены, в том числе при определении НВВ на 2017 год.</w:t>
      </w:r>
    </w:p>
    <w:p w14:paraId="5698BD7D" w14:textId="77777777" w:rsidR="00D72999" w:rsidRPr="00746EFC" w:rsidRDefault="00D72999" w:rsidP="00D64492">
      <w:pPr>
        <w:spacing w:after="0" w:line="360" w:lineRule="auto"/>
        <w:ind w:firstLine="567"/>
        <w:contextualSpacing/>
        <w:jc w:val="both"/>
        <w:rPr>
          <w:rFonts w:ascii="Myriad Pro" w:eastAsia="Calibri" w:hAnsi="Myriad Pro" w:cs="Times New Roman"/>
          <w:sz w:val="26"/>
          <w:szCs w:val="26"/>
        </w:rPr>
      </w:pPr>
      <w:r w:rsidRPr="00746EFC">
        <w:rPr>
          <w:rFonts w:ascii="Myriad Pro" w:eastAsia="Calibri" w:hAnsi="Myriad Pro" w:cs="Times New Roman"/>
          <w:sz w:val="26"/>
          <w:szCs w:val="26"/>
        </w:rPr>
        <w:t>Таким образом расчет НВВ Общества на 2017 год, определенной Госкомитетом без учета доходов, недополученных в целях сглаживания изменения тарифов за 2012 год, не может быть признан экономически обоснованным и не соответствует требованиям Основ ценообразования</w:t>
      </w:r>
      <w:r w:rsidR="00EE4D67" w:rsidRPr="00746EFC">
        <w:rPr>
          <w:rFonts w:ascii="Myriad Pro" w:eastAsia="Calibri" w:hAnsi="Myriad Pro" w:cs="Times New Roman"/>
          <w:sz w:val="26"/>
          <w:szCs w:val="26"/>
        </w:rPr>
        <w:t>»</w:t>
      </w:r>
      <w:r w:rsidRPr="00746EFC">
        <w:rPr>
          <w:rFonts w:ascii="Myriad Pro" w:eastAsia="Calibri" w:hAnsi="Myriad Pro" w:cs="Times New Roman"/>
          <w:sz w:val="26"/>
          <w:szCs w:val="26"/>
        </w:rPr>
        <w:t xml:space="preserve">. </w:t>
      </w:r>
    </w:p>
    <w:p w14:paraId="3CAA5148" w14:textId="77777777" w:rsidR="003513DE" w:rsidRPr="00746EFC" w:rsidRDefault="003513DE" w:rsidP="00D64492">
      <w:pPr>
        <w:spacing w:after="0" w:line="360" w:lineRule="auto"/>
        <w:ind w:firstLine="567"/>
        <w:contextualSpacing/>
        <w:jc w:val="both"/>
        <w:rPr>
          <w:rFonts w:ascii="Myriad Pro" w:eastAsia="Calibri" w:hAnsi="Myriad Pro" w:cs="Times New Roman"/>
          <w:sz w:val="26"/>
          <w:szCs w:val="26"/>
        </w:rPr>
      </w:pPr>
      <w:r w:rsidRPr="00746EFC">
        <w:rPr>
          <w:rFonts w:ascii="Myriad Pro" w:eastAsia="Calibri" w:hAnsi="Myriad Pro" w:cs="Times New Roman"/>
          <w:sz w:val="26"/>
          <w:szCs w:val="26"/>
        </w:rPr>
        <w:lastRenderedPageBreak/>
        <w:t>Принимая во внимание, подписанное</w:t>
      </w:r>
      <w:r w:rsidR="00DB01FA" w:rsidRPr="00746EFC">
        <w:rPr>
          <w:rFonts w:ascii="Myriad Pro" w:eastAsia="Calibri" w:hAnsi="Myriad Pro" w:cs="Times New Roman"/>
          <w:sz w:val="26"/>
          <w:szCs w:val="26"/>
        </w:rPr>
        <w:t xml:space="preserve"> между Правительством Республики Карелия, Государственным Комитетом Республики Карелия по ценам и тарифам и ПАО </w:t>
      </w:r>
      <w:r w:rsidR="00EE4D67" w:rsidRPr="00746EFC">
        <w:rPr>
          <w:rFonts w:ascii="Myriad Pro" w:eastAsia="Calibri" w:hAnsi="Myriad Pro" w:cs="Times New Roman"/>
          <w:sz w:val="26"/>
          <w:szCs w:val="26"/>
        </w:rPr>
        <w:t>«</w:t>
      </w:r>
      <w:r w:rsidR="00DB01FA" w:rsidRPr="00746EFC">
        <w:rPr>
          <w:rFonts w:ascii="Myriad Pro" w:eastAsia="Calibri" w:hAnsi="Myriad Pro" w:cs="Times New Roman"/>
          <w:sz w:val="26"/>
          <w:szCs w:val="26"/>
        </w:rPr>
        <w:t>МРСК Северо-Запада</w:t>
      </w:r>
      <w:r w:rsidR="00EE4D67" w:rsidRPr="00746EFC">
        <w:rPr>
          <w:rFonts w:ascii="Myriad Pro" w:eastAsia="Calibri" w:hAnsi="Myriad Pro" w:cs="Times New Roman"/>
          <w:sz w:val="26"/>
          <w:szCs w:val="26"/>
        </w:rPr>
        <w:t>»</w:t>
      </w:r>
      <w:r w:rsidR="00DB01FA" w:rsidRPr="00746EFC">
        <w:rPr>
          <w:rFonts w:ascii="Myriad Pro" w:eastAsia="Calibri" w:hAnsi="Myriad Pro" w:cs="Times New Roman"/>
          <w:sz w:val="26"/>
          <w:szCs w:val="26"/>
        </w:rPr>
        <w:t xml:space="preserve"> </w:t>
      </w:r>
      <w:r w:rsidR="00EE4D67" w:rsidRPr="00746EFC">
        <w:rPr>
          <w:rFonts w:ascii="Myriad Pro" w:eastAsia="Calibri" w:hAnsi="Myriad Pro" w:cs="Times New Roman"/>
          <w:sz w:val="26"/>
          <w:szCs w:val="26"/>
        </w:rPr>
        <w:t>«</w:t>
      </w:r>
      <w:r w:rsidR="00DB01FA" w:rsidRPr="00746EFC">
        <w:rPr>
          <w:rFonts w:ascii="Myriad Pro" w:eastAsia="Calibri" w:hAnsi="Myriad Pro" w:cs="Times New Roman"/>
          <w:sz w:val="26"/>
          <w:szCs w:val="26"/>
        </w:rPr>
        <w:t>Карелэнерго</w:t>
      </w:r>
      <w:r w:rsidR="00EE4D67" w:rsidRPr="00746EFC">
        <w:rPr>
          <w:rFonts w:ascii="Myriad Pro" w:eastAsia="Calibri" w:hAnsi="Myriad Pro" w:cs="Times New Roman"/>
          <w:sz w:val="26"/>
          <w:szCs w:val="26"/>
        </w:rPr>
        <w:t>»</w:t>
      </w:r>
      <w:r w:rsidR="00DB01FA" w:rsidRPr="00746EFC">
        <w:rPr>
          <w:rFonts w:ascii="Myriad Pro" w:eastAsia="Calibri" w:hAnsi="Myriad Pro" w:cs="Times New Roman"/>
          <w:sz w:val="26"/>
          <w:szCs w:val="26"/>
        </w:rPr>
        <w:t xml:space="preserve"> Соглашени</w:t>
      </w:r>
      <w:r w:rsidRPr="00746EFC">
        <w:rPr>
          <w:rFonts w:ascii="Myriad Pro" w:eastAsia="Calibri" w:hAnsi="Myriad Pro" w:cs="Times New Roman"/>
          <w:sz w:val="26"/>
          <w:szCs w:val="26"/>
        </w:rPr>
        <w:t>е</w:t>
      </w:r>
      <w:r w:rsidR="00DB01FA" w:rsidRPr="00746EFC">
        <w:rPr>
          <w:rFonts w:ascii="Myriad Pro" w:eastAsia="Calibri" w:hAnsi="Myriad Pro" w:cs="Times New Roman"/>
          <w:sz w:val="26"/>
          <w:szCs w:val="26"/>
        </w:rPr>
        <w:t xml:space="preserve"> о сотрудничестве по вопросам осуществления регулируемой деятельности от 31.10.2018 г., где указаны суммы, подлежащие ежегодному включению в НВВ филиала в целях сглаживания изменения тарифов, Исполнитель считает </w:t>
      </w:r>
      <w:r w:rsidRPr="00746EFC">
        <w:rPr>
          <w:rFonts w:ascii="Myriad Pro" w:eastAsia="Calibri" w:hAnsi="Myriad Pro" w:cs="Times New Roman"/>
          <w:sz w:val="26"/>
          <w:szCs w:val="26"/>
        </w:rPr>
        <w:t xml:space="preserve">на 2019 год </w:t>
      </w:r>
      <w:r w:rsidR="00DB01FA" w:rsidRPr="00746EFC">
        <w:rPr>
          <w:rFonts w:ascii="Myriad Pro" w:eastAsia="Calibri" w:hAnsi="Myriad Pro" w:cs="Times New Roman"/>
          <w:sz w:val="26"/>
          <w:szCs w:val="26"/>
        </w:rPr>
        <w:t>подлеж</w:t>
      </w:r>
      <w:r w:rsidRPr="00746EFC">
        <w:rPr>
          <w:rFonts w:ascii="Myriad Pro" w:eastAsia="Calibri" w:hAnsi="Myriad Pro" w:cs="Times New Roman"/>
          <w:sz w:val="26"/>
          <w:szCs w:val="26"/>
        </w:rPr>
        <w:t>ит</w:t>
      </w:r>
      <w:r w:rsidR="00DB01FA" w:rsidRPr="00746EFC">
        <w:rPr>
          <w:rFonts w:ascii="Myriad Pro" w:eastAsia="Calibri" w:hAnsi="Myriad Pro" w:cs="Times New Roman"/>
          <w:sz w:val="26"/>
          <w:szCs w:val="26"/>
        </w:rPr>
        <w:t xml:space="preserve"> включению </w:t>
      </w:r>
      <w:r w:rsidRPr="00746EFC">
        <w:rPr>
          <w:rFonts w:ascii="Myriad Pro" w:eastAsia="Calibri" w:hAnsi="Myriad Pro" w:cs="Times New Roman"/>
          <w:sz w:val="26"/>
          <w:szCs w:val="26"/>
        </w:rPr>
        <w:t xml:space="preserve">компенсация величины накопленного сглаживания в размере 432 332,39 </w:t>
      </w:r>
      <w:r w:rsidR="00F147CA" w:rsidRPr="00746EFC">
        <w:rPr>
          <w:rFonts w:ascii="Myriad Pro" w:eastAsia="Calibri" w:hAnsi="Myriad Pro" w:cs="Times New Roman"/>
          <w:sz w:val="26"/>
          <w:szCs w:val="26"/>
        </w:rPr>
        <w:t>тыс. руб.</w:t>
      </w:r>
      <w:r w:rsidRPr="00746EFC">
        <w:rPr>
          <w:rFonts w:ascii="Myriad Pro" w:eastAsia="Calibri" w:hAnsi="Myriad Pro" w:cs="Times New Roman"/>
          <w:sz w:val="26"/>
          <w:szCs w:val="26"/>
        </w:rPr>
        <w:t>, с учетом пересчета величины НВВ, производимого в целях сглаживания тарифов по результатам по объектного анализа инвестиционных программ с выделением нецелевого использования инвестиционных ресурсов за 2012 – 2016 гг.</w:t>
      </w:r>
    </w:p>
    <w:p w14:paraId="6CFD0E12" w14:textId="77777777" w:rsidR="00EF71B1" w:rsidRPr="00746EFC" w:rsidRDefault="003513DE" w:rsidP="00D64492">
      <w:pPr>
        <w:pStyle w:val="afffc"/>
        <w:rPr>
          <w:color w:val="365F91" w:themeColor="accent1" w:themeShade="BF"/>
        </w:rPr>
      </w:pPr>
      <w:r w:rsidRPr="00746EFC">
        <w:t>Исполнитель отмечает, что Филиалом в качестве обосновывающих документов не представлены подписанное Соглашение о сотрудничестве по вопросам осуществления регулируемой деятельности от 31.10.2018 г. и расчет суммы, подлежащие ежегодному включению в НВВ филиала в целях сглаживания изменения тарифов.</w:t>
      </w:r>
    </w:p>
    <w:tbl>
      <w:tblPr>
        <w:tblStyle w:val="afffe"/>
        <w:tblW w:w="5000" w:type="pct"/>
        <w:tblLayout w:type="fixed"/>
        <w:tblLook w:val="04A0" w:firstRow="1" w:lastRow="0" w:firstColumn="1" w:lastColumn="0" w:noHBand="0" w:noVBand="1"/>
      </w:tblPr>
      <w:tblGrid>
        <w:gridCol w:w="2170"/>
        <w:gridCol w:w="1434"/>
        <w:gridCol w:w="1435"/>
        <w:gridCol w:w="1378"/>
        <w:gridCol w:w="1492"/>
        <w:gridCol w:w="1435"/>
      </w:tblGrid>
      <w:tr w:rsidR="00172427" w:rsidRPr="00746EFC" w14:paraId="12742E3B" w14:textId="77777777" w:rsidTr="008B31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311BD5A" w14:textId="77777777" w:rsidR="003513DE" w:rsidRPr="00746EFC" w:rsidRDefault="003513DE" w:rsidP="008853BE">
            <w:pPr>
              <w:jc w:val="center"/>
              <w:rPr>
                <w:rFonts w:eastAsia="Times New Roman" w:cs="Times New Roman"/>
                <w:bCs/>
                <w:szCs w:val="18"/>
                <w:lang w:eastAsia="ru-RU"/>
              </w:rPr>
            </w:pPr>
            <w:r w:rsidRPr="00746EFC">
              <w:rPr>
                <w:rFonts w:eastAsia="Times New Roman" w:cs="Times New Roman"/>
                <w:bCs/>
                <w:szCs w:val="18"/>
                <w:lang w:eastAsia="ru-RU"/>
              </w:rPr>
              <w:t> Наименование статьи</w:t>
            </w:r>
          </w:p>
        </w:tc>
        <w:tc>
          <w:tcPr>
            <w:tcW w:w="14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A9A066E" w14:textId="77777777" w:rsidR="003513DE" w:rsidRPr="00746EFC" w:rsidRDefault="003513DE" w:rsidP="008853BE">
            <w:pPr>
              <w:cnfStyle w:val="100000000000" w:firstRow="1" w:lastRow="0" w:firstColumn="0" w:lastColumn="0" w:oddVBand="0" w:evenVBand="0" w:oddHBand="0" w:evenHBand="0" w:firstRowFirstColumn="0" w:firstRowLastColumn="0" w:lastRowFirstColumn="0" w:lastRowLastColumn="0"/>
              <w:rPr>
                <w:rFonts w:eastAsia="Times New Roman" w:cs="Times New Roman"/>
                <w:bCs/>
                <w:szCs w:val="18"/>
                <w:lang w:eastAsia="ru-RU"/>
              </w:rPr>
            </w:pPr>
            <w:r w:rsidRPr="00746EFC">
              <w:rPr>
                <w:rFonts w:eastAsia="Times New Roman" w:cs="Times New Roman"/>
                <w:bCs/>
                <w:szCs w:val="18"/>
                <w:lang w:eastAsia="ru-RU"/>
              </w:rPr>
              <w:t>Заявлено Филиалом</w:t>
            </w:r>
          </w:p>
        </w:tc>
        <w:tc>
          <w:tcPr>
            <w:tcW w:w="14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1F5708C" w14:textId="77777777" w:rsidR="003513DE" w:rsidRPr="00746EFC" w:rsidRDefault="003513DE" w:rsidP="008853BE">
            <w:pPr>
              <w:cnfStyle w:val="100000000000" w:firstRow="1" w:lastRow="0" w:firstColumn="0" w:lastColumn="0" w:oddVBand="0" w:evenVBand="0" w:oddHBand="0" w:evenHBand="0" w:firstRowFirstColumn="0" w:firstRowLastColumn="0" w:lastRowFirstColumn="0" w:lastRowLastColumn="0"/>
              <w:rPr>
                <w:rFonts w:eastAsia="Times New Roman" w:cs="Times New Roman"/>
                <w:bCs/>
                <w:szCs w:val="18"/>
                <w:lang w:eastAsia="ru-RU"/>
              </w:rPr>
            </w:pPr>
            <w:r w:rsidRPr="00746EFC">
              <w:rPr>
                <w:rFonts w:eastAsia="Times New Roman" w:cs="Times New Roman"/>
                <w:bCs/>
                <w:szCs w:val="18"/>
                <w:lang w:eastAsia="ru-RU"/>
              </w:rPr>
              <w:t>Рассчитано Госкомитетом</w:t>
            </w:r>
          </w:p>
        </w:tc>
        <w:tc>
          <w:tcPr>
            <w:tcW w:w="13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FEB6261" w14:textId="77777777" w:rsidR="003513DE" w:rsidRPr="00746EFC" w:rsidRDefault="003513DE" w:rsidP="008853BE">
            <w:pPr>
              <w:cnfStyle w:val="100000000000" w:firstRow="1" w:lastRow="0" w:firstColumn="0" w:lastColumn="0" w:oddVBand="0" w:evenVBand="0" w:oddHBand="0" w:evenHBand="0" w:firstRowFirstColumn="0" w:firstRowLastColumn="0" w:lastRowFirstColumn="0" w:lastRowLastColumn="0"/>
              <w:rPr>
                <w:rFonts w:eastAsia="Times New Roman" w:cs="Times New Roman"/>
                <w:bCs/>
                <w:szCs w:val="18"/>
                <w:lang w:eastAsia="ru-RU"/>
              </w:rPr>
            </w:pPr>
            <w:r w:rsidRPr="00746EFC">
              <w:rPr>
                <w:rFonts w:eastAsia="Times New Roman" w:cs="Times New Roman"/>
                <w:bCs/>
                <w:szCs w:val="18"/>
                <w:lang w:eastAsia="ru-RU"/>
              </w:rPr>
              <w:t>Рассчитано Исполнителем</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42A13EE" w14:textId="77777777" w:rsidR="003513DE" w:rsidRPr="00746EFC" w:rsidRDefault="003513DE" w:rsidP="008853BE">
            <w:pPr>
              <w:cnfStyle w:val="100000000000" w:firstRow="1" w:lastRow="0" w:firstColumn="0" w:lastColumn="0" w:oddVBand="0" w:evenVBand="0" w:oddHBand="0" w:evenHBand="0" w:firstRowFirstColumn="0" w:firstRowLastColumn="0" w:lastRowFirstColumn="0" w:lastRowLastColumn="0"/>
              <w:rPr>
                <w:rFonts w:eastAsia="Times New Roman" w:cs="Times New Roman"/>
                <w:bCs/>
                <w:szCs w:val="18"/>
                <w:lang w:eastAsia="ru-RU"/>
              </w:rPr>
            </w:pPr>
            <w:r w:rsidRPr="00746EFC">
              <w:rPr>
                <w:rFonts w:eastAsia="Times New Roman" w:cs="Times New Roman"/>
                <w:bCs/>
                <w:szCs w:val="18"/>
                <w:lang w:eastAsia="ru-RU"/>
              </w:rPr>
              <w:t>Отклонение  между Исполнителем и Госкомитетом</w:t>
            </w:r>
          </w:p>
        </w:tc>
        <w:tc>
          <w:tcPr>
            <w:tcW w:w="14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D4B727E" w14:textId="77777777" w:rsidR="003513DE" w:rsidRPr="00746EFC" w:rsidRDefault="003513DE" w:rsidP="008853BE">
            <w:pPr>
              <w:cnfStyle w:val="100000000000" w:firstRow="1" w:lastRow="0" w:firstColumn="0" w:lastColumn="0" w:oddVBand="0" w:evenVBand="0" w:oddHBand="0" w:evenHBand="0" w:firstRowFirstColumn="0" w:firstRowLastColumn="0" w:lastRowFirstColumn="0" w:lastRowLastColumn="0"/>
              <w:rPr>
                <w:rFonts w:eastAsia="Times New Roman" w:cs="Times New Roman"/>
                <w:bCs/>
                <w:szCs w:val="18"/>
                <w:lang w:eastAsia="ru-RU"/>
              </w:rPr>
            </w:pPr>
            <w:r w:rsidRPr="00746EFC">
              <w:rPr>
                <w:rFonts w:eastAsia="Times New Roman" w:cs="Times New Roman"/>
                <w:bCs/>
                <w:szCs w:val="18"/>
                <w:lang w:eastAsia="ru-RU"/>
              </w:rPr>
              <w:t>Отклонение  между Исполнителем и Филиалом</w:t>
            </w:r>
          </w:p>
        </w:tc>
      </w:tr>
      <w:tr w:rsidR="003513DE" w:rsidRPr="00746EFC" w14:paraId="609D6471" w14:textId="77777777" w:rsidTr="008B31CF">
        <w:tc>
          <w:tcPr>
            <w:cnfStyle w:val="001000000000" w:firstRow="0" w:lastRow="0" w:firstColumn="1" w:lastColumn="0" w:oddVBand="0" w:evenVBand="0" w:oddHBand="0" w:evenHBand="0" w:firstRowFirstColumn="0" w:firstRowLastColumn="0" w:lastRowFirstColumn="0" w:lastRowLastColumn="0"/>
            <w:tcW w:w="2206" w:type="dxa"/>
            <w:tcBorders>
              <w:top w:val="single" w:sz="4" w:space="0" w:color="FFFFFF" w:themeColor="background1"/>
            </w:tcBorders>
            <w:hideMark/>
          </w:tcPr>
          <w:p w14:paraId="0E1E5AD7" w14:textId="77777777" w:rsidR="003513DE" w:rsidRPr="00746EFC" w:rsidRDefault="003513DE" w:rsidP="008853BE">
            <w:pPr>
              <w:rPr>
                <w:rFonts w:eastAsia="Times New Roman" w:cs="Times New Roman"/>
                <w:sz w:val="20"/>
                <w:szCs w:val="20"/>
                <w:lang w:eastAsia="ru-RU"/>
              </w:rPr>
            </w:pPr>
            <w:r w:rsidRPr="00746EFC">
              <w:rPr>
                <w:rFonts w:eastAsia="Times New Roman" w:cs="Times New Roman"/>
                <w:sz w:val="20"/>
                <w:szCs w:val="20"/>
                <w:lang w:eastAsia="ru-RU"/>
              </w:rPr>
              <w:t>Компенсация величины сглаживания, накопленной в рамках первого долгосрочного периода регулир</w:t>
            </w:r>
            <w:r w:rsidR="00881DC0" w:rsidRPr="00746EFC">
              <w:rPr>
                <w:rFonts w:eastAsia="Times New Roman" w:cs="Times New Roman"/>
                <w:sz w:val="20"/>
                <w:szCs w:val="20"/>
                <w:lang w:eastAsia="ru-RU"/>
              </w:rPr>
              <w:t>о</w:t>
            </w:r>
            <w:r w:rsidRPr="00746EFC">
              <w:rPr>
                <w:rFonts w:eastAsia="Times New Roman" w:cs="Times New Roman"/>
                <w:sz w:val="20"/>
                <w:szCs w:val="20"/>
                <w:lang w:eastAsia="ru-RU"/>
              </w:rPr>
              <w:t xml:space="preserve">вания 2012 - 2017 гг., </w:t>
            </w:r>
            <w:r w:rsidR="00F147CA" w:rsidRPr="00746EFC">
              <w:rPr>
                <w:rFonts w:eastAsia="Times New Roman" w:cs="Times New Roman"/>
                <w:sz w:val="20"/>
                <w:szCs w:val="20"/>
                <w:lang w:eastAsia="ru-RU"/>
              </w:rPr>
              <w:t>тыс. руб.</w:t>
            </w:r>
          </w:p>
        </w:tc>
        <w:tc>
          <w:tcPr>
            <w:tcW w:w="1456" w:type="dxa"/>
            <w:tcBorders>
              <w:top w:val="single" w:sz="4" w:space="0" w:color="FFFFFF" w:themeColor="background1"/>
            </w:tcBorders>
            <w:hideMark/>
          </w:tcPr>
          <w:p w14:paraId="3D8F8F92" w14:textId="77777777" w:rsidR="003513DE" w:rsidRPr="00746EFC" w:rsidRDefault="003513DE"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1 082 224,9</w:t>
            </w:r>
          </w:p>
        </w:tc>
        <w:tc>
          <w:tcPr>
            <w:tcW w:w="1456" w:type="dxa"/>
            <w:tcBorders>
              <w:top w:val="single" w:sz="4" w:space="0" w:color="FFFFFF" w:themeColor="background1"/>
            </w:tcBorders>
            <w:hideMark/>
          </w:tcPr>
          <w:p w14:paraId="4783A6FC" w14:textId="77777777" w:rsidR="003513DE" w:rsidRPr="00746EFC" w:rsidRDefault="003513DE"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432 332,4</w:t>
            </w:r>
          </w:p>
        </w:tc>
        <w:tc>
          <w:tcPr>
            <w:tcW w:w="1398" w:type="dxa"/>
            <w:tcBorders>
              <w:top w:val="single" w:sz="4" w:space="0" w:color="FFFFFF" w:themeColor="background1"/>
            </w:tcBorders>
            <w:hideMark/>
          </w:tcPr>
          <w:p w14:paraId="20A9EE4F" w14:textId="77777777" w:rsidR="003513DE" w:rsidRPr="00746EFC" w:rsidRDefault="003513DE"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432 332,4</w:t>
            </w:r>
          </w:p>
        </w:tc>
        <w:tc>
          <w:tcPr>
            <w:tcW w:w="1514" w:type="dxa"/>
            <w:tcBorders>
              <w:top w:val="single" w:sz="4" w:space="0" w:color="FFFFFF" w:themeColor="background1"/>
            </w:tcBorders>
            <w:hideMark/>
          </w:tcPr>
          <w:p w14:paraId="32282198" w14:textId="77777777" w:rsidR="003513DE" w:rsidRPr="00746EFC" w:rsidRDefault="003513DE"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0,0</w:t>
            </w:r>
          </w:p>
        </w:tc>
        <w:tc>
          <w:tcPr>
            <w:tcW w:w="1456" w:type="dxa"/>
            <w:tcBorders>
              <w:top w:val="single" w:sz="4" w:space="0" w:color="FFFFFF" w:themeColor="background1"/>
            </w:tcBorders>
            <w:hideMark/>
          </w:tcPr>
          <w:p w14:paraId="489D9657" w14:textId="77777777" w:rsidR="003513DE" w:rsidRPr="00746EFC" w:rsidRDefault="003513DE"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-649 892,5</w:t>
            </w:r>
          </w:p>
        </w:tc>
      </w:tr>
    </w:tbl>
    <w:p w14:paraId="11231EEB" w14:textId="77777777" w:rsidR="00EF71B1" w:rsidRPr="00746EFC" w:rsidRDefault="00EF71B1" w:rsidP="00D64492">
      <w:pPr>
        <w:spacing w:after="0" w:line="360" w:lineRule="auto"/>
        <w:ind w:firstLine="851"/>
        <w:contextualSpacing/>
        <w:jc w:val="both"/>
        <w:rPr>
          <w:rFonts w:ascii="Myriad Pro" w:eastAsia="Calibri" w:hAnsi="Myriad Pro" w:cs="Times New Roman"/>
          <w:sz w:val="26"/>
          <w:szCs w:val="26"/>
        </w:rPr>
      </w:pPr>
    </w:p>
    <w:p w14:paraId="0B65C503" w14:textId="77777777" w:rsidR="00F1186D" w:rsidRPr="00746EFC" w:rsidRDefault="00F1186D" w:rsidP="00D64492">
      <w:pPr>
        <w:spacing w:after="0" w:line="360" w:lineRule="auto"/>
        <w:jc w:val="both"/>
        <w:rPr>
          <w:rFonts w:ascii="Myriad Pro" w:hAnsi="Myriad Pro"/>
          <w:b/>
          <w:sz w:val="26"/>
          <w:szCs w:val="26"/>
        </w:rPr>
      </w:pPr>
      <w:r w:rsidRPr="00746EFC">
        <w:rPr>
          <w:rFonts w:ascii="Myriad Pro" w:hAnsi="Myriad Pro"/>
          <w:b/>
          <w:sz w:val="26"/>
          <w:szCs w:val="26"/>
        </w:rPr>
        <w:t>Выполнение предписания ФАС России от 14.08.2018 г. №СП/63626/18</w:t>
      </w:r>
    </w:p>
    <w:p w14:paraId="5A43BAF0" w14:textId="77777777" w:rsidR="00F1186D" w:rsidRPr="00746EFC" w:rsidRDefault="00F1186D" w:rsidP="00D64492">
      <w:pPr>
        <w:spacing w:after="0" w:line="360" w:lineRule="auto"/>
        <w:ind w:firstLine="567"/>
        <w:jc w:val="both"/>
        <w:rPr>
          <w:rFonts w:ascii="Myriad Pro" w:hAnsi="Myriad Pro"/>
          <w:sz w:val="26"/>
          <w:szCs w:val="26"/>
        </w:rPr>
      </w:pPr>
      <w:r w:rsidRPr="00746EFC">
        <w:rPr>
          <w:rFonts w:ascii="Myriad Pro" w:hAnsi="Myriad Pro"/>
          <w:sz w:val="26"/>
          <w:szCs w:val="26"/>
        </w:rPr>
        <w:t>Согласно предписанию Федеральной антимонопольной службы от 14.08.2018</w:t>
      </w:r>
      <w:r w:rsidR="00E97074">
        <w:rPr>
          <w:rFonts w:ascii="Myriad Pro" w:hAnsi="Myriad Pro"/>
          <w:sz w:val="26"/>
          <w:szCs w:val="26"/>
        </w:rPr>
        <w:t> </w:t>
      </w:r>
      <w:r w:rsidRPr="00746EFC">
        <w:rPr>
          <w:rFonts w:ascii="Myriad Pro" w:hAnsi="Myriad Pro"/>
          <w:sz w:val="26"/>
          <w:szCs w:val="26"/>
        </w:rPr>
        <w:t>г. №СП/63626/18 Государственному Комитету Республики Карелия по ценам и тарифам при установлении тарифов на 2019 год устранить нарушение законодательства Российской Федерации в области государственного регулирования цен (тарифов)</w:t>
      </w:r>
      <w:r w:rsidR="00C508C3" w:rsidRPr="00746EFC">
        <w:rPr>
          <w:rFonts w:ascii="Myriad Pro" w:hAnsi="Myriad Pro"/>
          <w:sz w:val="26"/>
          <w:szCs w:val="26"/>
        </w:rPr>
        <w:t xml:space="preserve"> в сфере электроэнергетики</w:t>
      </w:r>
      <w:r w:rsidRPr="00746EFC">
        <w:rPr>
          <w:rFonts w:ascii="Myriad Pro" w:hAnsi="Myriad Pro"/>
          <w:sz w:val="26"/>
          <w:szCs w:val="26"/>
        </w:rPr>
        <w:t xml:space="preserve">, а именно исключить из тарифов на электрическую энергию расходы на услуги оказываемые </w:t>
      </w:r>
      <w:r w:rsidRPr="00746EFC">
        <w:rPr>
          <w:rFonts w:ascii="Myriad Pro" w:hAnsi="Myriad Pro"/>
          <w:sz w:val="26"/>
          <w:szCs w:val="26"/>
        </w:rPr>
        <w:lastRenderedPageBreak/>
        <w:t>ГАУ</w:t>
      </w:r>
      <w:r w:rsidR="00E97074">
        <w:rPr>
          <w:rFonts w:ascii="Myriad Pro" w:hAnsi="Myriad Pro"/>
          <w:sz w:val="26"/>
          <w:szCs w:val="26"/>
        </w:rPr>
        <w:t> </w:t>
      </w:r>
      <w:r w:rsidRPr="00746EFC">
        <w:rPr>
          <w:rFonts w:ascii="Myriad Pro" w:hAnsi="Myriad Pro"/>
          <w:sz w:val="26"/>
          <w:szCs w:val="26"/>
        </w:rPr>
        <w:t xml:space="preserve">Республики Карелия </w:t>
      </w:r>
      <w:r w:rsidR="00EE4D67" w:rsidRPr="00746EFC">
        <w:rPr>
          <w:rFonts w:ascii="Myriad Pro" w:hAnsi="Myriad Pro"/>
          <w:sz w:val="26"/>
          <w:szCs w:val="26"/>
        </w:rPr>
        <w:t>«</w:t>
      </w:r>
      <w:r w:rsidRPr="00746EFC">
        <w:rPr>
          <w:rFonts w:ascii="Myriad Pro" w:hAnsi="Myriad Pro"/>
          <w:sz w:val="26"/>
          <w:szCs w:val="26"/>
        </w:rPr>
        <w:t>Карельский информационно-аналитический центр интегральной системы ресурсного мониторинга</w:t>
      </w:r>
      <w:r w:rsidR="00EE4D67" w:rsidRPr="00746EFC">
        <w:rPr>
          <w:rFonts w:ascii="Myriad Pro" w:hAnsi="Myriad Pro"/>
          <w:sz w:val="26"/>
          <w:szCs w:val="26"/>
        </w:rPr>
        <w:t>»</w:t>
      </w:r>
      <w:r w:rsidRPr="00746EFC">
        <w:rPr>
          <w:rFonts w:ascii="Myriad Pro" w:hAnsi="Myriad Pro"/>
          <w:sz w:val="26"/>
          <w:szCs w:val="26"/>
        </w:rPr>
        <w:t xml:space="preserve"> за период 2013-2017 гг.</w:t>
      </w:r>
    </w:p>
    <w:p w14:paraId="73676186" w14:textId="77777777" w:rsidR="00F1186D" w:rsidRPr="00746EFC" w:rsidRDefault="00F1186D" w:rsidP="00D64492">
      <w:pPr>
        <w:spacing w:after="0" w:line="360" w:lineRule="auto"/>
        <w:ind w:firstLine="567"/>
        <w:jc w:val="both"/>
        <w:rPr>
          <w:rFonts w:ascii="Myriad Pro" w:hAnsi="Myriad Pro"/>
          <w:sz w:val="26"/>
          <w:szCs w:val="26"/>
        </w:rPr>
      </w:pPr>
      <w:r w:rsidRPr="00746EFC">
        <w:rPr>
          <w:rFonts w:ascii="Myriad Pro" w:hAnsi="Myriad Pro"/>
          <w:sz w:val="26"/>
          <w:szCs w:val="26"/>
        </w:rPr>
        <w:t xml:space="preserve">В отношении филиала ПАО </w:t>
      </w:r>
      <w:r w:rsidR="00EE4D67" w:rsidRPr="00746EFC">
        <w:rPr>
          <w:rFonts w:ascii="Myriad Pro" w:hAnsi="Myriad Pro"/>
          <w:sz w:val="26"/>
          <w:szCs w:val="26"/>
        </w:rPr>
        <w:t>«</w:t>
      </w:r>
      <w:r w:rsidRPr="00746EFC">
        <w:rPr>
          <w:rFonts w:ascii="Myriad Pro" w:hAnsi="Myriad Pro"/>
          <w:sz w:val="26"/>
          <w:szCs w:val="26"/>
        </w:rPr>
        <w:t>МРСК Северо-Запада</w:t>
      </w:r>
      <w:r w:rsidR="00EE4D67" w:rsidRPr="00746EFC">
        <w:rPr>
          <w:rFonts w:ascii="Myriad Pro" w:hAnsi="Myriad Pro"/>
          <w:sz w:val="26"/>
          <w:szCs w:val="26"/>
        </w:rPr>
        <w:t>»</w:t>
      </w:r>
      <w:r w:rsidRPr="00746EFC">
        <w:rPr>
          <w:rFonts w:ascii="Myriad Pro" w:hAnsi="Myriad Pro"/>
          <w:sz w:val="26"/>
          <w:szCs w:val="26"/>
        </w:rPr>
        <w:t xml:space="preserve"> </w:t>
      </w:r>
      <w:r w:rsidR="00EE4D67" w:rsidRPr="00746EFC">
        <w:rPr>
          <w:rFonts w:ascii="Myriad Pro" w:hAnsi="Myriad Pro"/>
          <w:sz w:val="26"/>
          <w:szCs w:val="26"/>
        </w:rPr>
        <w:t>«</w:t>
      </w:r>
      <w:r w:rsidRPr="00746EFC">
        <w:rPr>
          <w:rFonts w:ascii="Myriad Pro" w:hAnsi="Myriad Pro"/>
          <w:sz w:val="26"/>
          <w:szCs w:val="26"/>
        </w:rPr>
        <w:t>Карелэнерго</w:t>
      </w:r>
      <w:r w:rsidR="00EE4D67" w:rsidRPr="00746EFC">
        <w:rPr>
          <w:rFonts w:ascii="Myriad Pro" w:hAnsi="Myriad Pro"/>
          <w:sz w:val="26"/>
          <w:szCs w:val="26"/>
        </w:rPr>
        <w:t>»</w:t>
      </w:r>
      <w:r w:rsidRPr="00746EFC">
        <w:rPr>
          <w:rFonts w:ascii="Myriad Pro" w:hAnsi="Myriad Pro"/>
          <w:sz w:val="26"/>
          <w:szCs w:val="26"/>
        </w:rPr>
        <w:t xml:space="preserve"> необходимо исключить расходы в сумме 29 704,55 </w:t>
      </w:r>
      <w:r w:rsidR="00F147CA" w:rsidRPr="00746EFC">
        <w:rPr>
          <w:rFonts w:ascii="Myriad Pro" w:hAnsi="Myriad Pro"/>
          <w:sz w:val="26"/>
          <w:szCs w:val="26"/>
        </w:rPr>
        <w:t>тыс. руб.</w:t>
      </w:r>
      <w:r w:rsidRPr="00746EFC">
        <w:rPr>
          <w:rFonts w:ascii="Myriad Pro" w:hAnsi="Myriad Pro"/>
          <w:sz w:val="26"/>
          <w:szCs w:val="26"/>
        </w:rPr>
        <w:t>, в том числе:</w:t>
      </w:r>
    </w:p>
    <w:p w14:paraId="601557CD" w14:textId="77777777" w:rsidR="00F1186D" w:rsidRPr="00746EFC" w:rsidRDefault="00AE2C86" w:rsidP="00D64492">
      <w:pPr>
        <w:spacing w:after="0" w:line="360" w:lineRule="auto"/>
        <w:ind w:firstLine="567"/>
        <w:jc w:val="both"/>
        <w:rPr>
          <w:rFonts w:ascii="Myriad Pro" w:hAnsi="Myriad Pro"/>
          <w:sz w:val="26"/>
          <w:szCs w:val="26"/>
        </w:rPr>
      </w:pPr>
      <w:r w:rsidRPr="00746EFC">
        <w:rPr>
          <w:rFonts w:ascii="Myriad Pro" w:hAnsi="Myriad Pro"/>
          <w:sz w:val="26"/>
          <w:szCs w:val="26"/>
        </w:rPr>
        <w:t xml:space="preserve">за </w:t>
      </w:r>
      <w:r w:rsidR="00F1186D" w:rsidRPr="00746EFC">
        <w:rPr>
          <w:rFonts w:ascii="Myriad Pro" w:hAnsi="Myriad Pro"/>
          <w:sz w:val="26"/>
          <w:szCs w:val="26"/>
        </w:rPr>
        <w:t xml:space="preserve">2013 год – 5 545,50 </w:t>
      </w:r>
      <w:r w:rsidR="00F147CA" w:rsidRPr="00746EFC">
        <w:rPr>
          <w:rFonts w:ascii="Myriad Pro" w:hAnsi="Myriad Pro"/>
          <w:sz w:val="26"/>
          <w:szCs w:val="26"/>
        </w:rPr>
        <w:t>тыс. руб.</w:t>
      </w:r>
      <w:r w:rsidR="00F1186D" w:rsidRPr="00746EFC">
        <w:rPr>
          <w:rFonts w:ascii="Myriad Pro" w:hAnsi="Myriad Pro"/>
          <w:sz w:val="26"/>
          <w:szCs w:val="26"/>
        </w:rPr>
        <w:t>,</w:t>
      </w:r>
    </w:p>
    <w:p w14:paraId="2DD632B5" w14:textId="77777777" w:rsidR="00F1186D" w:rsidRPr="00746EFC" w:rsidRDefault="00AE2C86" w:rsidP="00D64492">
      <w:pPr>
        <w:spacing w:after="0" w:line="360" w:lineRule="auto"/>
        <w:ind w:firstLine="567"/>
        <w:jc w:val="both"/>
        <w:rPr>
          <w:rFonts w:ascii="Myriad Pro" w:hAnsi="Myriad Pro"/>
          <w:sz w:val="26"/>
          <w:szCs w:val="26"/>
        </w:rPr>
      </w:pPr>
      <w:r w:rsidRPr="00746EFC">
        <w:rPr>
          <w:rFonts w:ascii="Myriad Pro" w:hAnsi="Myriad Pro"/>
          <w:sz w:val="26"/>
          <w:szCs w:val="26"/>
        </w:rPr>
        <w:t xml:space="preserve">за </w:t>
      </w:r>
      <w:r w:rsidR="00F1186D" w:rsidRPr="00746EFC">
        <w:rPr>
          <w:rFonts w:ascii="Myriad Pro" w:hAnsi="Myriad Pro"/>
          <w:sz w:val="26"/>
          <w:szCs w:val="26"/>
        </w:rPr>
        <w:t xml:space="preserve">2014 год – 5 670,40 </w:t>
      </w:r>
      <w:r w:rsidR="00F147CA" w:rsidRPr="00746EFC">
        <w:rPr>
          <w:rFonts w:ascii="Myriad Pro" w:hAnsi="Myriad Pro"/>
          <w:sz w:val="26"/>
          <w:szCs w:val="26"/>
        </w:rPr>
        <w:t>тыс. руб.</w:t>
      </w:r>
      <w:r w:rsidR="00F1186D" w:rsidRPr="00746EFC">
        <w:rPr>
          <w:rFonts w:ascii="Myriad Pro" w:hAnsi="Myriad Pro"/>
          <w:sz w:val="26"/>
          <w:szCs w:val="26"/>
        </w:rPr>
        <w:t>,</w:t>
      </w:r>
    </w:p>
    <w:p w14:paraId="0D641E6D" w14:textId="77777777" w:rsidR="00F1186D" w:rsidRPr="00746EFC" w:rsidRDefault="00AE2C86" w:rsidP="00D64492">
      <w:pPr>
        <w:spacing w:after="0" w:line="360" w:lineRule="auto"/>
        <w:ind w:firstLine="567"/>
        <w:jc w:val="both"/>
        <w:rPr>
          <w:rFonts w:ascii="Myriad Pro" w:hAnsi="Myriad Pro"/>
          <w:sz w:val="26"/>
          <w:szCs w:val="26"/>
        </w:rPr>
      </w:pPr>
      <w:r w:rsidRPr="00746EFC">
        <w:rPr>
          <w:rFonts w:ascii="Myriad Pro" w:hAnsi="Myriad Pro"/>
          <w:sz w:val="26"/>
          <w:szCs w:val="26"/>
        </w:rPr>
        <w:t xml:space="preserve">за </w:t>
      </w:r>
      <w:r w:rsidR="00F1186D" w:rsidRPr="00746EFC">
        <w:rPr>
          <w:rFonts w:ascii="Myriad Pro" w:hAnsi="Myriad Pro"/>
          <w:sz w:val="26"/>
          <w:szCs w:val="26"/>
        </w:rPr>
        <w:t xml:space="preserve">2015 год – 5 930,10 </w:t>
      </w:r>
      <w:r w:rsidR="00F147CA" w:rsidRPr="00746EFC">
        <w:rPr>
          <w:rFonts w:ascii="Myriad Pro" w:hAnsi="Myriad Pro"/>
          <w:sz w:val="26"/>
          <w:szCs w:val="26"/>
        </w:rPr>
        <w:t>тыс. руб.</w:t>
      </w:r>
      <w:r w:rsidR="00F1186D" w:rsidRPr="00746EFC">
        <w:rPr>
          <w:rFonts w:ascii="Myriad Pro" w:hAnsi="Myriad Pro"/>
          <w:sz w:val="26"/>
          <w:szCs w:val="26"/>
        </w:rPr>
        <w:t>,</w:t>
      </w:r>
    </w:p>
    <w:p w14:paraId="54EFF8D0" w14:textId="77777777" w:rsidR="00F1186D" w:rsidRPr="00746EFC" w:rsidRDefault="00AE2C86" w:rsidP="00D64492">
      <w:pPr>
        <w:spacing w:after="0" w:line="360" w:lineRule="auto"/>
        <w:ind w:firstLine="567"/>
        <w:jc w:val="both"/>
        <w:rPr>
          <w:rFonts w:ascii="Myriad Pro" w:hAnsi="Myriad Pro"/>
          <w:sz w:val="26"/>
          <w:szCs w:val="26"/>
        </w:rPr>
      </w:pPr>
      <w:r w:rsidRPr="00746EFC">
        <w:rPr>
          <w:rFonts w:ascii="Myriad Pro" w:hAnsi="Myriad Pro"/>
          <w:sz w:val="26"/>
          <w:szCs w:val="26"/>
        </w:rPr>
        <w:t xml:space="preserve">за </w:t>
      </w:r>
      <w:r w:rsidR="00F1186D" w:rsidRPr="00746EFC">
        <w:rPr>
          <w:rFonts w:ascii="Myriad Pro" w:hAnsi="Myriad Pro"/>
          <w:sz w:val="26"/>
          <w:szCs w:val="26"/>
        </w:rPr>
        <w:t xml:space="preserve">2016 год </w:t>
      </w:r>
      <w:r w:rsidRPr="00746EFC">
        <w:rPr>
          <w:rFonts w:ascii="Myriad Pro" w:hAnsi="Myriad Pro"/>
          <w:sz w:val="26"/>
          <w:szCs w:val="26"/>
        </w:rPr>
        <w:t>–</w:t>
      </w:r>
      <w:r w:rsidR="00F1186D" w:rsidRPr="00746EFC">
        <w:rPr>
          <w:rFonts w:ascii="Myriad Pro" w:hAnsi="Myriad Pro"/>
          <w:sz w:val="26"/>
          <w:szCs w:val="26"/>
        </w:rPr>
        <w:t xml:space="preserve"> </w:t>
      </w:r>
      <w:r w:rsidRPr="00746EFC">
        <w:rPr>
          <w:rFonts w:ascii="Myriad Pro" w:hAnsi="Myriad Pro"/>
          <w:sz w:val="26"/>
          <w:szCs w:val="26"/>
        </w:rPr>
        <w:t xml:space="preserve">6 169,71 </w:t>
      </w:r>
      <w:r w:rsidR="00F147CA" w:rsidRPr="00746EFC">
        <w:rPr>
          <w:rFonts w:ascii="Myriad Pro" w:hAnsi="Myriad Pro"/>
          <w:sz w:val="26"/>
          <w:szCs w:val="26"/>
        </w:rPr>
        <w:t>тыс. руб.</w:t>
      </w:r>
      <w:r w:rsidRPr="00746EFC">
        <w:rPr>
          <w:rFonts w:ascii="Myriad Pro" w:hAnsi="Myriad Pro"/>
          <w:sz w:val="26"/>
          <w:szCs w:val="26"/>
        </w:rPr>
        <w:t>,</w:t>
      </w:r>
    </w:p>
    <w:p w14:paraId="15292CC4" w14:textId="77777777" w:rsidR="00AE2C86" w:rsidRPr="00746EFC" w:rsidRDefault="00AE2C86" w:rsidP="00D64492">
      <w:pPr>
        <w:spacing w:after="0" w:line="360" w:lineRule="auto"/>
        <w:ind w:firstLine="567"/>
        <w:jc w:val="both"/>
        <w:rPr>
          <w:rFonts w:ascii="Myriad Pro" w:hAnsi="Myriad Pro"/>
          <w:sz w:val="26"/>
          <w:szCs w:val="26"/>
        </w:rPr>
      </w:pPr>
      <w:r w:rsidRPr="00746EFC">
        <w:rPr>
          <w:rFonts w:ascii="Myriad Pro" w:hAnsi="Myriad Pro"/>
          <w:sz w:val="26"/>
          <w:szCs w:val="26"/>
        </w:rPr>
        <w:t xml:space="preserve">за 2017 год – 6 388,84 </w:t>
      </w:r>
      <w:r w:rsidR="00F147CA" w:rsidRPr="00746EFC">
        <w:rPr>
          <w:rFonts w:ascii="Myriad Pro" w:hAnsi="Myriad Pro"/>
          <w:sz w:val="26"/>
          <w:szCs w:val="26"/>
        </w:rPr>
        <w:t>тыс. руб.</w:t>
      </w:r>
    </w:p>
    <w:p w14:paraId="67A70F93" w14:textId="77777777" w:rsidR="00AE2C86" w:rsidRPr="00746EFC" w:rsidRDefault="00AE2C86" w:rsidP="00D64492">
      <w:pPr>
        <w:spacing w:after="0" w:line="360" w:lineRule="auto"/>
        <w:ind w:firstLine="567"/>
        <w:jc w:val="both"/>
        <w:rPr>
          <w:rFonts w:ascii="Myriad Pro" w:hAnsi="Myriad Pro"/>
          <w:sz w:val="26"/>
          <w:szCs w:val="26"/>
        </w:rPr>
      </w:pPr>
      <w:r w:rsidRPr="00746EFC">
        <w:rPr>
          <w:rFonts w:ascii="Myriad Pro" w:hAnsi="Myriad Pro"/>
          <w:sz w:val="26"/>
          <w:szCs w:val="26"/>
        </w:rPr>
        <w:t xml:space="preserve">Экспертной группой ГК РК по ценам и тарифам данные расходы в сумме 29 704,55 </w:t>
      </w:r>
      <w:r w:rsidR="00F147CA" w:rsidRPr="00746EFC">
        <w:rPr>
          <w:rFonts w:ascii="Myriad Pro" w:hAnsi="Myriad Pro"/>
          <w:sz w:val="26"/>
          <w:szCs w:val="26"/>
        </w:rPr>
        <w:t>тыс. руб.</w:t>
      </w:r>
      <w:r w:rsidRPr="00746EFC">
        <w:rPr>
          <w:rFonts w:ascii="Myriad Pro" w:hAnsi="Myriad Pro"/>
          <w:sz w:val="26"/>
          <w:szCs w:val="26"/>
        </w:rPr>
        <w:t xml:space="preserve"> исключены из необходимой валовой выручки филиала на 2019 год.</w:t>
      </w:r>
    </w:p>
    <w:p w14:paraId="0F0D7956" w14:textId="77777777" w:rsidR="00154168" w:rsidRPr="00746EFC" w:rsidRDefault="00154168" w:rsidP="00D64492">
      <w:pPr>
        <w:spacing w:after="0" w:line="360" w:lineRule="auto"/>
        <w:jc w:val="both"/>
        <w:rPr>
          <w:rFonts w:ascii="Myriad Pro" w:hAnsi="Myriad Pro"/>
          <w:b/>
          <w:sz w:val="26"/>
          <w:szCs w:val="26"/>
        </w:rPr>
      </w:pPr>
    </w:p>
    <w:p w14:paraId="12F4802F" w14:textId="77777777" w:rsidR="00AE2C86" w:rsidRPr="00746EFC" w:rsidRDefault="00AE2C86" w:rsidP="00D64492">
      <w:pPr>
        <w:spacing w:after="0" w:line="360" w:lineRule="auto"/>
        <w:jc w:val="both"/>
        <w:rPr>
          <w:rFonts w:ascii="Myriad Pro" w:hAnsi="Myriad Pro"/>
          <w:b/>
          <w:sz w:val="26"/>
          <w:szCs w:val="26"/>
        </w:rPr>
      </w:pPr>
      <w:r w:rsidRPr="00746EFC">
        <w:rPr>
          <w:rFonts w:ascii="Myriad Pro" w:hAnsi="Myriad Pro"/>
          <w:b/>
          <w:sz w:val="26"/>
          <w:szCs w:val="26"/>
        </w:rPr>
        <w:t>Выполнение предписания ФАС России от 12.12.2018 г. №СП/101972/18</w:t>
      </w:r>
    </w:p>
    <w:p w14:paraId="48E6376E" w14:textId="77777777" w:rsidR="00AE2C86" w:rsidRPr="00746EFC" w:rsidRDefault="00AE2C86" w:rsidP="00D64492">
      <w:pPr>
        <w:spacing w:after="0" w:line="360" w:lineRule="auto"/>
        <w:ind w:firstLine="567"/>
        <w:contextualSpacing/>
        <w:jc w:val="both"/>
        <w:rPr>
          <w:rFonts w:ascii="Myriad Pro" w:hAnsi="Myriad Pro"/>
          <w:sz w:val="26"/>
          <w:szCs w:val="26"/>
        </w:rPr>
      </w:pPr>
      <w:r w:rsidRPr="00746EFC">
        <w:rPr>
          <w:rFonts w:ascii="Myriad Pro" w:hAnsi="Myriad Pro"/>
          <w:sz w:val="26"/>
          <w:szCs w:val="26"/>
        </w:rPr>
        <w:t xml:space="preserve">Согласно предписанию Федеральной антимонопольной службы от 12.12.2018 г. №СП/101972/18 </w:t>
      </w:r>
      <w:r w:rsidR="00885184" w:rsidRPr="00746EFC">
        <w:rPr>
          <w:rFonts w:ascii="Myriad Pro" w:hAnsi="Myriad Pro"/>
          <w:sz w:val="26"/>
          <w:szCs w:val="26"/>
        </w:rPr>
        <w:t xml:space="preserve">(далее предписание от 12.12.2018 г.) </w:t>
      </w:r>
      <w:r w:rsidRPr="00746EFC">
        <w:rPr>
          <w:rFonts w:ascii="Myriad Pro" w:hAnsi="Myriad Pro"/>
          <w:sz w:val="26"/>
          <w:szCs w:val="26"/>
        </w:rPr>
        <w:t>Государственному Комитету Республики Карелия по ценам и тарифам предписано в срок до 01.01.2019 г. устранить нарушения законодательства Российской Федерации в области государственного регулирования цен (тарифов)</w:t>
      </w:r>
      <w:r w:rsidR="00C508C3" w:rsidRPr="00746EFC">
        <w:rPr>
          <w:rFonts w:ascii="Myriad Pro" w:hAnsi="Myriad Pro"/>
          <w:sz w:val="26"/>
          <w:szCs w:val="26"/>
        </w:rPr>
        <w:t xml:space="preserve"> в сфере электроэнергетики:</w:t>
      </w:r>
    </w:p>
    <w:p w14:paraId="42E9652E" w14:textId="77777777" w:rsidR="00C508C3" w:rsidRPr="00746EFC" w:rsidRDefault="00C508C3" w:rsidP="00D64492">
      <w:pPr>
        <w:pStyle w:val="a3"/>
        <w:numPr>
          <w:ilvl w:val="0"/>
          <w:numId w:val="5"/>
        </w:numPr>
        <w:tabs>
          <w:tab w:val="left" w:pos="1134"/>
        </w:tabs>
        <w:spacing w:after="0" w:line="360" w:lineRule="auto"/>
        <w:ind w:left="0" w:firstLine="567"/>
        <w:jc w:val="both"/>
        <w:rPr>
          <w:rFonts w:ascii="Myriad Pro" w:hAnsi="Myriad Pro"/>
          <w:sz w:val="26"/>
          <w:szCs w:val="26"/>
        </w:rPr>
      </w:pPr>
      <w:r w:rsidRPr="00746EFC">
        <w:rPr>
          <w:rFonts w:ascii="Myriad Pro" w:hAnsi="Myriad Pro"/>
          <w:sz w:val="26"/>
          <w:szCs w:val="26"/>
        </w:rPr>
        <w:t xml:space="preserve">исключить из НВВ филиала ПАО </w:t>
      </w:r>
      <w:r w:rsidR="00EE4D67" w:rsidRPr="00746EFC">
        <w:rPr>
          <w:rFonts w:ascii="Myriad Pro" w:hAnsi="Myriad Pro"/>
          <w:sz w:val="26"/>
          <w:szCs w:val="26"/>
        </w:rPr>
        <w:t>«</w:t>
      </w:r>
      <w:r w:rsidRPr="00746EFC">
        <w:rPr>
          <w:rFonts w:ascii="Myriad Pro" w:hAnsi="Myriad Pro"/>
          <w:sz w:val="26"/>
          <w:szCs w:val="26"/>
        </w:rPr>
        <w:t>МРСК Северо-Запада</w:t>
      </w:r>
      <w:r w:rsidR="00EE4D67" w:rsidRPr="00746EFC">
        <w:rPr>
          <w:rFonts w:ascii="Myriad Pro" w:hAnsi="Myriad Pro"/>
          <w:sz w:val="26"/>
          <w:szCs w:val="26"/>
        </w:rPr>
        <w:t>»</w:t>
      </w:r>
      <w:r w:rsidRPr="00746EFC">
        <w:rPr>
          <w:rFonts w:ascii="Myriad Pro" w:hAnsi="Myriad Pro"/>
          <w:sz w:val="26"/>
          <w:szCs w:val="26"/>
        </w:rPr>
        <w:t xml:space="preserve"> </w:t>
      </w:r>
      <w:r w:rsidR="00EE4D67" w:rsidRPr="00746EFC">
        <w:rPr>
          <w:rFonts w:ascii="Myriad Pro" w:hAnsi="Myriad Pro"/>
          <w:sz w:val="26"/>
          <w:szCs w:val="26"/>
        </w:rPr>
        <w:t>«</w:t>
      </w:r>
      <w:r w:rsidRPr="00746EFC">
        <w:rPr>
          <w:rFonts w:ascii="Myriad Pro" w:hAnsi="Myriad Pro"/>
          <w:sz w:val="26"/>
          <w:szCs w:val="26"/>
        </w:rPr>
        <w:t>Карелэнерго</w:t>
      </w:r>
      <w:r w:rsidR="00EE4D67" w:rsidRPr="00746EFC">
        <w:rPr>
          <w:rFonts w:ascii="Myriad Pro" w:hAnsi="Myriad Pro"/>
          <w:sz w:val="26"/>
          <w:szCs w:val="26"/>
        </w:rPr>
        <w:t>»</w:t>
      </w:r>
      <w:r w:rsidRPr="00746EFC">
        <w:rPr>
          <w:rFonts w:ascii="Myriad Pro" w:hAnsi="Myriad Pro"/>
          <w:sz w:val="26"/>
          <w:szCs w:val="26"/>
        </w:rPr>
        <w:t xml:space="preserve"> экономически необоснованные расходы в размере 71 511,63 </w:t>
      </w:r>
      <w:r w:rsidR="00F147CA" w:rsidRPr="00746EFC">
        <w:rPr>
          <w:rFonts w:ascii="Myriad Pro" w:hAnsi="Myriad Pro"/>
          <w:sz w:val="26"/>
          <w:szCs w:val="26"/>
        </w:rPr>
        <w:t>тыс. руб.</w:t>
      </w:r>
      <w:r w:rsidRPr="00746EFC">
        <w:rPr>
          <w:rFonts w:ascii="Myriad Pro" w:hAnsi="Myriad Pro"/>
          <w:sz w:val="26"/>
          <w:szCs w:val="26"/>
        </w:rPr>
        <w:t>, в том числе по статьям:</w:t>
      </w:r>
    </w:p>
    <w:p w14:paraId="0EDB76F9" w14:textId="77777777" w:rsidR="00C508C3" w:rsidRPr="00746EFC" w:rsidRDefault="00EE4D67" w:rsidP="00D64492">
      <w:pPr>
        <w:pStyle w:val="a3"/>
        <w:numPr>
          <w:ilvl w:val="1"/>
          <w:numId w:val="5"/>
        </w:numPr>
        <w:tabs>
          <w:tab w:val="left" w:pos="1701"/>
        </w:tabs>
        <w:spacing w:after="0" w:line="360" w:lineRule="auto"/>
        <w:ind w:left="567" w:firstLine="567"/>
        <w:jc w:val="both"/>
        <w:rPr>
          <w:rFonts w:ascii="Myriad Pro" w:hAnsi="Myriad Pro"/>
          <w:sz w:val="26"/>
          <w:szCs w:val="26"/>
        </w:rPr>
      </w:pPr>
      <w:r w:rsidRPr="00746EFC">
        <w:rPr>
          <w:rFonts w:ascii="Myriad Pro" w:hAnsi="Myriad Pro"/>
          <w:sz w:val="26"/>
          <w:szCs w:val="26"/>
        </w:rPr>
        <w:t>«</w:t>
      </w:r>
      <w:r w:rsidR="00C508C3" w:rsidRPr="00746EFC">
        <w:rPr>
          <w:rFonts w:ascii="Myriad Pro" w:hAnsi="Myriad Pro"/>
          <w:sz w:val="26"/>
          <w:szCs w:val="26"/>
        </w:rPr>
        <w:t>Расходы на оплату труда</w:t>
      </w:r>
      <w:r w:rsidRPr="00746EFC">
        <w:rPr>
          <w:rFonts w:ascii="Myriad Pro" w:hAnsi="Myriad Pro"/>
          <w:sz w:val="26"/>
          <w:szCs w:val="26"/>
        </w:rPr>
        <w:t>»</w:t>
      </w:r>
      <w:r w:rsidR="00C508C3" w:rsidRPr="00746EFC">
        <w:rPr>
          <w:rFonts w:ascii="Myriad Pro" w:hAnsi="Myriad Pro"/>
          <w:sz w:val="26"/>
          <w:szCs w:val="26"/>
        </w:rPr>
        <w:t xml:space="preserve"> на 2018 год в размере 68 202,32 </w:t>
      </w:r>
      <w:r w:rsidR="00F147CA" w:rsidRPr="00746EFC">
        <w:rPr>
          <w:rFonts w:ascii="Myriad Pro" w:hAnsi="Myriad Pro"/>
          <w:sz w:val="26"/>
          <w:szCs w:val="26"/>
        </w:rPr>
        <w:t>тыс. руб.</w:t>
      </w:r>
    </w:p>
    <w:p w14:paraId="146FD918" w14:textId="77777777" w:rsidR="00C508C3" w:rsidRPr="00746EFC" w:rsidRDefault="00EE4D67" w:rsidP="00D64492">
      <w:pPr>
        <w:pStyle w:val="a3"/>
        <w:numPr>
          <w:ilvl w:val="1"/>
          <w:numId w:val="5"/>
        </w:numPr>
        <w:tabs>
          <w:tab w:val="left" w:pos="1701"/>
        </w:tabs>
        <w:spacing w:after="0" w:line="360" w:lineRule="auto"/>
        <w:ind w:left="567" w:firstLine="567"/>
        <w:jc w:val="both"/>
        <w:rPr>
          <w:rFonts w:ascii="Myriad Pro" w:hAnsi="Myriad Pro"/>
          <w:sz w:val="26"/>
          <w:szCs w:val="26"/>
        </w:rPr>
      </w:pPr>
      <w:r w:rsidRPr="00746EFC">
        <w:rPr>
          <w:rFonts w:ascii="Myriad Pro" w:hAnsi="Myriad Pro"/>
          <w:sz w:val="26"/>
          <w:szCs w:val="26"/>
        </w:rPr>
        <w:t>«</w:t>
      </w:r>
      <w:r w:rsidR="00C508C3" w:rsidRPr="00746EFC">
        <w:rPr>
          <w:rFonts w:ascii="Myriad Pro" w:hAnsi="Myriad Pro"/>
          <w:sz w:val="26"/>
          <w:szCs w:val="26"/>
        </w:rPr>
        <w:t>Расходы на оплату работ (услуг) непроизводственного характера</w:t>
      </w:r>
      <w:r w:rsidRPr="00746EFC">
        <w:rPr>
          <w:rFonts w:ascii="Myriad Pro" w:hAnsi="Myriad Pro"/>
          <w:sz w:val="26"/>
          <w:szCs w:val="26"/>
        </w:rPr>
        <w:t>»</w:t>
      </w:r>
      <w:r w:rsidR="00C508C3" w:rsidRPr="00746EFC">
        <w:rPr>
          <w:rFonts w:ascii="Myriad Pro" w:hAnsi="Myriad Pro"/>
          <w:sz w:val="26"/>
          <w:szCs w:val="26"/>
        </w:rPr>
        <w:t xml:space="preserve"> на 2018 год в размере 3 309,31 </w:t>
      </w:r>
      <w:r w:rsidR="00F147CA" w:rsidRPr="00746EFC">
        <w:rPr>
          <w:rFonts w:ascii="Myriad Pro" w:hAnsi="Myriad Pro"/>
          <w:sz w:val="26"/>
          <w:szCs w:val="26"/>
        </w:rPr>
        <w:t>тыс. руб.</w:t>
      </w:r>
    </w:p>
    <w:p w14:paraId="21E82EC2" w14:textId="77777777" w:rsidR="00C508C3" w:rsidRPr="00746EFC" w:rsidRDefault="00C508C3" w:rsidP="00D64492">
      <w:pPr>
        <w:pStyle w:val="a3"/>
        <w:numPr>
          <w:ilvl w:val="0"/>
          <w:numId w:val="5"/>
        </w:numPr>
        <w:tabs>
          <w:tab w:val="left" w:pos="1134"/>
        </w:tabs>
        <w:spacing w:after="0" w:line="360" w:lineRule="auto"/>
        <w:ind w:left="0" w:firstLine="567"/>
        <w:jc w:val="both"/>
        <w:rPr>
          <w:rFonts w:ascii="Myriad Pro" w:hAnsi="Myriad Pro"/>
          <w:sz w:val="26"/>
          <w:szCs w:val="26"/>
        </w:rPr>
      </w:pPr>
      <w:r w:rsidRPr="00746EFC">
        <w:rPr>
          <w:rFonts w:ascii="Myriad Pro" w:hAnsi="Myriad Pro"/>
          <w:sz w:val="26"/>
          <w:szCs w:val="26"/>
        </w:rPr>
        <w:t xml:space="preserve">По результатам исполнения п.1 пересмотреть базовый уровень операционных расходов филиала ПАО </w:t>
      </w:r>
      <w:r w:rsidR="00EE4D67" w:rsidRPr="00746EFC">
        <w:rPr>
          <w:rFonts w:ascii="Myriad Pro" w:hAnsi="Myriad Pro"/>
          <w:sz w:val="26"/>
          <w:szCs w:val="26"/>
        </w:rPr>
        <w:t>«</w:t>
      </w:r>
      <w:r w:rsidRPr="00746EFC">
        <w:rPr>
          <w:rFonts w:ascii="Myriad Pro" w:hAnsi="Myriad Pro"/>
          <w:sz w:val="26"/>
          <w:szCs w:val="26"/>
        </w:rPr>
        <w:t>МРСК Северо-Запада</w:t>
      </w:r>
      <w:r w:rsidR="00EE4D67" w:rsidRPr="00746EFC">
        <w:rPr>
          <w:rFonts w:ascii="Myriad Pro" w:hAnsi="Myriad Pro"/>
          <w:sz w:val="26"/>
          <w:szCs w:val="26"/>
        </w:rPr>
        <w:t>»</w:t>
      </w:r>
      <w:r w:rsidRPr="00746EFC">
        <w:rPr>
          <w:rFonts w:ascii="Myriad Pro" w:hAnsi="Myriad Pro"/>
          <w:sz w:val="26"/>
          <w:szCs w:val="26"/>
        </w:rPr>
        <w:t xml:space="preserve"> </w:t>
      </w:r>
      <w:r w:rsidR="00EE4D67" w:rsidRPr="00746EFC">
        <w:rPr>
          <w:rFonts w:ascii="Myriad Pro" w:hAnsi="Myriad Pro"/>
          <w:sz w:val="26"/>
          <w:szCs w:val="26"/>
        </w:rPr>
        <w:t>«</w:t>
      </w:r>
      <w:r w:rsidRPr="00746EFC">
        <w:rPr>
          <w:rFonts w:ascii="Myriad Pro" w:hAnsi="Myriad Pro"/>
          <w:sz w:val="26"/>
          <w:szCs w:val="26"/>
        </w:rPr>
        <w:t>Карелэнерго</w:t>
      </w:r>
      <w:r w:rsidR="00EE4D67" w:rsidRPr="00746EFC">
        <w:rPr>
          <w:rFonts w:ascii="Myriad Pro" w:hAnsi="Myriad Pro"/>
          <w:sz w:val="26"/>
          <w:szCs w:val="26"/>
        </w:rPr>
        <w:t>»</w:t>
      </w:r>
      <w:r w:rsidRPr="00746EFC">
        <w:rPr>
          <w:rFonts w:ascii="Myriad Pro" w:hAnsi="Myriad Pro"/>
          <w:sz w:val="26"/>
          <w:szCs w:val="26"/>
        </w:rPr>
        <w:t xml:space="preserve"> на 2018 год в соответствии с п.38 Основ ценообразования №1178, а также величину необходимой валовой выручки филиала в соответствии с положениями Основ ценообразования №1178, а также Методическими указаниями от 17.02.2012 №98-э, результаты учесть при установлении тарифов на услуги по передаче </w:t>
      </w:r>
      <w:r w:rsidRPr="00746EFC">
        <w:rPr>
          <w:rFonts w:ascii="Myriad Pro" w:hAnsi="Myriad Pro"/>
          <w:sz w:val="26"/>
          <w:szCs w:val="26"/>
        </w:rPr>
        <w:lastRenderedPageBreak/>
        <w:t xml:space="preserve">электрической энергии для филиала ПАО </w:t>
      </w:r>
      <w:r w:rsidR="00EE4D67" w:rsidRPr="00746EFC">
        <w:rPr>
          <w:rFonts w:ascii="Myriad Pro" w:hAnsi="Myriad Pro"/>
          <w:sz w:val="26"/>
          <w:szCs w:val="26"/>
        </w:rPr>
        <w:t>«</w:t>
      </w:r>
      <w:r w:rsidRPr="00746EFC">
        <w:rPr>
          <w:rFonts w:ascii="Myriad Pro" w:hAnsi="Myriad Pro"/>
          <w:sz w:val="26"/>
          <w:szCs w:val="26"/>
        </w:rPr>
        <w:t>МРСК Северо-Запада</w:t>
      </w:r>
      <w:r w:rsidR="00EE4D67" w:rsidRPr="00746EFC">
        <w:rPr>
          <w:rFonts w:ascii="Myriad Pro" w:hAnsi="Myriad Pro"/>
          <w:sz w:val="26"/>
          <w:szCs w:val="26"/>
        </w:rPr>
        <w:t>»</w:t>
      </w:r>
      <w:r w:rsidRPr="00746EFC">
        <w:rPr>
          <w:rFonts w:ascii="Myriad Pro" w:hAnsi="Myriad Pro"/>
          <w:sz w:val="26"/>
          <w:szCs w:val="26"/>
        </w:rPr>
        <w:t xml:space="preserve"> </w:t>
      </w:r>
      <w:r w:rsidR="00EE4D67" w:rsidRPr="00746EFC">
        <w:rPr>
          <w:rFonts w:ascii="Myriad Pro" w:hAnsi="Myriad Pro"/>
          <w:sz w:val="26"/>
          <w:szCs w:val="26"/>
        </w:rPr>
        <w:t>«</w:t>
      </w:r>
      <w:r w:rsidRPr="00746EFC">
        <w:rPr>
          <w:rFonts w:ascii="Myriad Pro" w:hAnsi="Myriad Pro"/>
          <w:sz w:val="26"/>
          <w:szCs w:val="26"/>
        </w:rPr>
        <w:t>Карелэнерго</w:t>
      </w:r>
      <w:r w:rsidR="00EE4D67" w:rsidRPr="00746EFC">
        <w:rPr>
          <w:rFonts w:ascii="Myriad Pro" w:hAnsi="Myriad Pro"/>
          <w:sz w:val="26"/>
          <w:szCs w:val="26"/>
        </w:rPr>
        <w:t>»</w:t>
      </w:r>
      <w:r w:rsidRPr="00746EFC">
        <w:rPr>
          <w:rFonts w:ascii="Myriad Pro" w:hAnsi="Myriad Pro"/>
          <w:sz w:val="26"/>
          <w:szCs w:val="26"/>
        </w:rPr>
        <w:t xml:space="preserve"> с 01.01.2019г.</w:t>
      </w:r>
    </w:p>
    <w:p w14:paraId="6356956D" w14:textId="77777777" w:rsidR="00C508C3" w:rsidRPr="00746EFC" w:rsidRDefault="00C508C3" w:rsidP="00D64492">
      <w:pPr>
        <w:pStyle w:val="a3"/>
        <w:numPr>
          <w:ilvl w:val="0"/>
          <w:numId w:val="5"/>
        </w:numPr>
        <w:tabs>
          <w:tab w:val="left" w:pos="1134"/>
        </w:tabs>
        <w:spacing w:after="0" w:line="360" w:lineRule="auto"/>
        <w:ind w:left="0" w:firstLine="567"/>
        <w:jc w:val="both"/>
        <w:rPr>
          <w:rFonts w:ascii="Myriad Pro" w:hAnsi="Myriad Pro"/>
          <w:sz w:val="26"/>
          <w:szCs w:val="26"/>
        </w:rPr>
      </w:pPr>
      <w:r w:rsidRPr="00746EFC">
        <w:rPr>
          <w:rFonts w:ascii="Myriad Pro" w:hAnsi="Myriad Pro"/>
          <w:sz w:val="26"/>
          <w:szCs w:val="26"/>
        </w:rPr>
        <w:t>В срок до 01.02.2019 г. ГК РК по ценам и тарифам произвести дополнительный анализ и расчет расходов (показателей), включенных в НВВ филиала, и отобразить соответствующий анализ в экспертном заключении по следующим статьям затрат:</w:t>
      </w:r>
    </w:p>
    <w:p w14:paraId="0BAF6558" w14:textId="77777777" w:rsidR="008C7592" w:rsidRPr="00746EFC" w:rsidRDefault="00EE4D67" w:rsidP="00D64492">
      <w:pPr>
        <w:pStyle w:val="a3"/>
        <w:numPr>
          <w:ilvl w:val="1"/>
          <w:numId w:val="29"/>
        </w:numPr>
        <w:spacing w:after="0" w:line="360" w:lineRule="auto"/>
        <w:jc w:val="both"/>
        <w:rPr>
          <w:rFonts w:ascii="Myriad Pro" w:hAnsi="Myriad Pro"/>
          <w:sz w:val="26"/>
          <w:szCs w:val="26"/>
        </w:rPr>
      </w:pPr>
      <w:r w:rsidRPr="00746EFC">
        <w:rPr>
          <w:rFonts w:ascii="Myriad Pro" w:hAnsi="Myriad Pro"/>
          <w:sz w:val="26"/>
          <w:szCs w:val="26"/>
        </w:rPr>
        <w:t>«</w:t>
      </w:r>
      <w:r w:rsidR="008C7592" w:rsidRPr="00746EFC">
        <w:rPr>
          <w:rFonts w:ascii="Myriad Pro" w:hAnsi="Myriad Pro"/>
          <w:sz w:val="26"/>
          <w:szCs w:val="26"/>
        </w:rPr>
        <w:t>Операционные расходы</w:t>
      </w:r>
      <w:r w:rsidRPr="00746EFC">
        <w:rPr>
          <w:rFonts w:ascii="Myriad Pro" w:hAnsi="Myriad Pro"/>
          <w:sz w:val="26"/>
          <w:szCs w:val="26"/>
        </w:rPr>
        <w:t>»</w:t>
      </w:r>
      <w:r w:rsidR="008C7592" w:rsidRPr="00746EFC">
        <w:rPr>
          <w:rFonts w:ascii="Myriad Pro" w:hAnsi="Myriad Pro"/>
          <w:sz w:val="26"/>
          <w:szCs w:val="26"/>
        </w:rPr>
        <w:t xml:space="preserve"> на 2012 год,</w:t>
      </w:r>
    </w:p>
    <w:p w14:paraId="62CFA647" w14:textId="77777777" w:rsidR="008C7592" w:rsidRPr="00746EFC" w:rsidRDefault="00EE4D67" w:rsidP="00D64492">
      <w:pPr>
        <w:pStyle w:val="a3"/>
        <w:numPr>
          <w:ilvl w:val="1"/>
          <w:numId w:val="29"/>
        </w:numPr>
        <w:spacing w:after="0" w:line="360" w:lineRule="auto"/>
        <w:jc w:val="both"/>
        <w:rPr>
          <w:rFonts w:ascii="Myriad Pro" w:hAnsi="Myriad Pro"/>
          <w:sz w:val="26"/>
          <w:szCs w:val="26"/>
        </w:rPr>
      </w:pPr>
      <w:r w:rsidRPr="00746EFC">
        <w:rPr>
          <w:rFonts w:ascii="Myriad Pro" w:hAnsi="Myriad Pro"/>
          <w:sz w:val="26"/>
          <w:szCs w:val="26"/>
        </w:rPr>
        <w:t>«</w:t>
      </w:r>
      <w:r w:rsidR="008C7592" w:rsidRPr="00746EFC">
        <w:rPr>
          <w:rFonts w:ascii="Myriad Pro" w:hAnsi="Myriad Pro"/>
          <w:sz w:val="26"/>
          <w:szCs w:val="26"/>
        </w:rPr>
        <w:t>Ремонт основных средств</w:t>
      </w:r>
      <w:r w:rsidRPr="00746EFC">
        <w:rPr>
          <w:rFonts w:ascii="Myriad Pro" w:hAnsi="Myriad Pro"/>
          <w:sz w:val="26"/>
          <w:szCs w:val="26"/>
        </w:rPr>
        <w:t>»</w:t>
      </w:r>
      <w:r w:rsidR="008C7592" w:rsidRPr="00746EFC">
        <w:rPr>
          <w:rFonts w:ascii="Myriad Pro" w:hAnsi="Myriad Pro"/>
          <w:sz w:val="26"/>
          <w:szCs w:val="26"/>
        </w:rPr>
        <w:t xml:space="preserve"> на 2018 год,</w:t>
      </w:r>
    </w:p>
    <w:p w14:paraId="532ACC4E" w14:textId="77777777" w:rsidR="008C7592" w:rsidRPr="00746EFC" w:rsidRDefault="00EE4D67" w:rsidP="00D64492">
      <w:pPr>
        <w:pStyle w:val="a3"/>
        <w:numPr>
          <w:ilvl w:val="1"/>
          <w:numId w:val="29"/>
        </w:numPr>
        <w:spacing w:after="0" w:line="360" w:lineRule="auto"/>
        <w:jc w:val="both"/>
        <w:rPr>
          <w:rFonts w:ascii="Myriad Pro" w:hAnsi="Myriad Pro"/>
          <w:sz w:val="26"/>
          <w:szCs w:val="26"/>
        </w:rPr>
      </w:pPr>
      <w:r w:rsidRPr="00746EFC">
        <w:rPr>
          <w:rFonts w:ascii="Myriad Pro" w:hAnsi="Myriad Pro"/>
          <w:sz w:val="26"/>
          <w:szCs w:val="26"/>
        </w:rPr>
        <w:t>«</w:t>
      </w:r>
      <w:r w:rsidR="008C7592" w:rsidRPr="00746EFC">
        <w:rPr>
          <w:rFonts w:ascii="Myriad Pro" w:hAnsi="Myriad Pro"/>
          <w:sz w:val="26"/>
          <w:szCs w:val="26"/>
        </w:rPr>
        <w:t>Расходы на оплату работ (услуг) производственного характера</w:t>
      </w:r>
      <w:r w:rsidRPr="00746EFC">
        <w:rPr>
          <w:rFonts w:ascii="Myriad Pro" w:hAnsi="Myriad Pro"/>
          <w:sz w:val="26"/>
          <w:szCs w:val="26"/>
        </w:rPr>
        <w:t>»</w:t>
      </w:r>
      <w:r w:rsidR="008C7592" w:rsidRPr="00746EFC">
        <w:rPr>
          <w:rFonts w:ascii="Myriad Pro" w:hAnsi="Myriad Pro"/>
          <w:sz w:val="26"/>
          <w:szCs w:val="26"/>
        </w:rPr>
        <w:t xml:space="preserve"> на 2018 год,</w:t>
      </w:r>
    </w:p>
    <w:p w14:paraId="2BECB65C" w14:textId="77777777" w:rsidR="008C7592" w:rsidRPr="00746EFC" w:rsidRDefault="008C7592" w:rsidP="00D64492">
      <w:pPr>
        <w:pStyle w:val="a3"/>
        <w:numPr>
          <w:ilvl w:val="1"/>
          <w:numId w:val="29"/>
        </w:numPr>
        <w:spacing w:after="0" w:line="360" w:lineRule="auto"/>
        <w:jc w:val="both"/>
        <w:rPr>
          <w:rFonts w:ascii="Myriad Pro" w:hAnsi="Myriad Pro"/>
          <w:sz w:val="26"/>
          <w:szCs w:val="26"/>
        </w:rPr>
      </w:pPr>
      <w:r w:rsidRPr="00746EFC">
        <w:rPr>
          <w:rFonts w:ascii="Myriad Pro" w:hAnsi="Myriad Pro"/>
          <w:sz w:val="26"/>
          <w:szCs w:val="26"/>
        </w:rPr>
        <w:t xml:space="preserve"> </w:t>
      </w:r>
      <w:r w:rsidR="00EE4D67" w:rsidRPr="00746EFC">
        <w:rPr>
          <w:rFonts w:ascii="Myriad Pro" w:hAnsi="Myriad Pro"/>
          <w:sz w:val="26"/>
          <w:szCs w:val="26"/>
        </w:rPr>
        <w:t>«</w:t>
      </w:r>
      <w:r w:rsidRPr="00746EFC">
        <w:rPr>
          <w:rFonts w:ascii="Myriad Pro" w:hAnsi="Myriad Pro"/>
          <w:sz w:val="26"/>
          <w:szCs w:val="26"/>
        </w:rPr>
        <w:t>Расходы на оплату работ (услуг) непроизводственного характера</w:t>
      </w:r>
      <w:r w:rsidR="00EE4D67" w:rsidRPr="00746EFC">
        <w:rPr>
          <w:rFonts w:ascii="Myriad Pro" w:hAnsi="Myriad Pro"/>
          <w:sz w:val="26"/>
          <w:szCs w:val="26"/>
        </w:rPr>
        <w:t>»</w:t>
      </w:r>
      <w:r w:rsidRPr="00746EFC">
        <w:rPr>
          <w:rFonts w:ascii="Myriad Pro" w:hAnsi="Myriad Pro"/>
          <w:sz w:val="26"/>
          <w:szCs w:val="26"/>
        </w:rPr>
        <w:t xml:space="preserve"> на 2018 год,</w:t>
      </w:r>
    </w:p>
    <w:p w14:paraId="331CC216" w14:textId="77777777" w:rsidR="008C7592" w:rsidRPr="00746EFC" w:rsidRDefault="00EE4D67" w:rsidP="00D64492">
      <w:pPr>
        <w:pStyle w:val="a3"/>
        <w:numPr>
          <w:ilvl w:val="1"/>
          <w:numId w:val="29"/>
        </w:numPr>
        <w:spacing w:after="0" w:line="360" w:lineRule="auto"/>
        <w:jc w:val="both"/>
        <w:rPr>
          <w:rFonts w:ascii="Myriad Pro" w:hAnsi="Myriad Pro"/>
          <w:sz w:val="26"/>
          <w:szCs w:val="26"/>
        </w:rPr>
      </w:pPr>
      <w:r w:rsidRPr="00746EFC">
        <w:rPr>
          <w:rFonts w:ascii="Myriad Pro" w:hAnsi="Myriad Pro"/>
          <w:sz w:val="26"/>
          <w:szCs w:val="26"/>
        </w:rPr>
        <w:t>«</w:t>
      </w:r>
      <w:r w:rsidR="008C7592" w:rsidRPr="00746EFC">
        <w:rPr>
          <w:rFonts w:ascii="Myriad Pro" w:hAnsi="Myriad Pro"/>
          <w:sz w:val="26"/>
          <w:szCs w:val="26"/>
        </w:rPr>
        <w:t>Отчисления на социальные нужды</w:t>
      </w:r>
      <w:r w:rsidRPr="00746EFC">
        <w:rPr>
          <w:rFonts w:ascii="Myriad Pro" w:hAnsi="Myriad Pro"/>
          <w:sz w:val="26"/>
          <w:szCs w:val="26"/>
        </w:rPr>
        <w:t>»</w:t>
      </w:r>
      <w:r w:rsidR="008C7592" w:rsidRPr="00746EFC">
        <w:rPr>
          <w:rFonts w:ascii="Myriad Pro" w:hAnsi="Myriad Pro"/>
          <w:sz w:val="26"/>
          <w:szCs w:val="26"/>
        </w:rPr>
        <w:t xml:space="preserve"> на 2012-2018 гг. с учетом пересмотра расходов на оплату труда,</w:t>
      </w:r>
    </w:p>
    <w:p w14:paraId="714E9796" w14:textId="77777777" w:rsidR="008C7592" w:rsidRPr="00746EFC" w:rsidRDefault="00EE4D67" w:rsidP="00D64492">
      <w:pPr>
        <w:pStyle w:val="a3"/>
        <w:numPr>
          <w:ilvl w:val="1"/>
          <w:numId w:val="29"/>
        </w:numPr>
        <w:spacing w:after="0" w:line="360" w:lineRule="auto"/>
        <w:jc w:val="both"/>
        <w:rPr>
          <w:rFonts w:ascii="Myriad Pro" w:hAnsi="Myriad Pro"/>
          <w:sz w:val="26"/>
          <w:szCs w:val="26"/>
        </w:rPr>
      </w:pPr>
      <w:r w:rsidRPr="00746EFC">
        <w:rPr>
          <w:rFonts w:ascii="Myriad Pro" w:hAnsi="Myriad Pro"/>
          <w:sz w:val="26"/>
          <w:szCs w:val="26"/>
        </w:rPr>
        <w:t>«</w:t>
      </w:r>
      <w:r w:rsidR="008C7592" w:rsidRPr="00746EFC">
        <w:rPr>
          <w:rFonts w:ascii="Myriad Pro" w:hAnsi="Myriad Pro"/>
          <w:sz w:val="26"/>
          <w:szCs w:val="26"/>
        </w:rPr>
        <w:t>Командировочные и представительские расходы</w:t>
      </w:r>
      <w:r w:rsidRPr="00746EFC">
        <w:rPr>
          <w:rFonts w:ascii="Myriad Pro" w:hAnsi="Myriad Pro"/>
          <w:sz w:val="26"/>
          <w:szCs w:val="26"/>
        </w:rPr>
        <w:t>»</w:t>
      </w:r>
      <w:r w:rsidR="008C7592" w:rsidRPr="00746EFC">
        <w:rPr>
          <w:rFonts w:ascii="Myriad Pro" w:hAnsi="Myriad Pro"/>
          <w:sz w:val="26"/>
          <w:szCs w:val="26"/>
        </w:rPr>
        <w:t xml:space="preserve"> на 2018 год,</w:t>
      </w:r>
    </w:p>
    <w:p w14:paraId="6F1A4E46" w14:textId="77777777" w:rsidR="008C7592" w:rsidRPr="00746EFC" w:rsidRDefault="00EE4D67" w:rsidP="00D64492">
      <w:pPr>
        <w:pStyle w:val="a3"/>
        <w:numPr>
          <w:ilvl w:val="1"/>
          <w:numId w:val="29"/>
        </w:numPr>
        <w:spacing w:after="0" w:line="360" w:lineRule="auto"/>
        <w:jc w:val="both"/>
        <w:rPr>
          <w:rFonts w:ascii="Myriad Pro" w:hAnsi="Myriad Pro"/>
          <w:sz w:val="26"/>
          <w:szCs w:val="26"/>
        </w:rPr>
      </w:pPr>
      <w:r w:rsidRPr="00746EFC">
        <w:rPr>
          <w:rFonts w:ascii="Myriad Pro" w:hAnsi="Myriad Pro"/>
          <w:sz w:val="26"/>
          <w:szCs w:val="26"/>
        </w:rPr>
        <w:t>«</w:t>
      </w:r>
      <w:r w:rsidR="008C7592" w:rsidRPr="00746EFC">
        <w:rPr>
          <w:rFonts w:ascii="Myriad Pro" w:hAnsi="Myriad Pro"/>
          <w:sz w:val="26"/>
          <w:szCs w:val="26"/>
        </w:rPr>
        <w:t>Управленческие расходы</w:t>
      </w:r>
      <w:r w:rsidRPr="00746EFC">
        <w:rPr>
          <w:rFonts w:ascii="Myriad Pro" w:hAnsi="Myriad Pro"/>
          <w:sz w:val="26"/>
          <w:szCs w:val="26"/>
        </w:rPr>
        <w:t>»</w:t>
      </w:r>
      <w:r w:rsidR="008C7592" w:rsidRPr="00746EFC">
        <w:rPr>
          <w:rFonts w:ascii="Myriad Pro" w:hAnsi="Myriad Pro"/>
          <w:sz w:val="26"/>
          <w:szCs w:val="26"/>
        </w:rPr>
        <w:t xml:space="preserve"> на 2018 год,</w:t>
      </w:r>
    </w:p>
    <w:p w14:paraId="5F39CC23" w14:textId="77777777" w:rsidR="008C7592" w:rsidRPr="00746EFC" w:rsidRDefault="00EE4D67" w:rsidP="00D64492">
      <w:pPr>
        <w:pStyle w:val="a3"/>
        <w:numPr>
          <w:ilvl w:val="1"/>
          <w:numId w:val="29"/>
        </w:numPr>
        <w:spacing w:after="0" w:line="360" w:lineRule="auto"/>
        <w:jc w:val="both"/>
        <w:rPr>
          <w:rFonts w:ascii="Myriad Pro" w:hAnsi="Myriad Pro"/>
          <w:sz w:val="26"/>
          <w:szCs w:val="26"/>
        </w:rPr>
      </w:pPr>
      <w:r w:rsidRPr="00746EFC">
        <w:rPr>
          <w:rFonts w:ascii="Myriad Pro" w:hAnsi="Myriad Pro"/>
          <w:sz w:val="26"/>
          <w:szCs w:val="26"/>
        </w:rPr>
        <w:t>«</w:t>
      </w:r>
      <w:r w:rsidR="008C7592" w:rsidRPr="00746EFC">
        <w:rPr>
          <w:rFonts w:ascii="Myriad Pro" w:hAnsi="Myriad Pro"/>
          <w:sz w:val="26"/>
          <w:szCs w:val="26"/>
        </w:rPr>
        <w:t>Компенсация величины сглаживания, накопленной в рамках первого долгосрочного периода регулирования 2012 – 2017 гг.</w:t>
      </w:r>
      <w:r w:rsidRPr="00746EFC">
        <w:rPr>
          <w:rFonts w:ascii="Myriad Pro" w:hAnsi="Myriad Pro"/>
          <w:sz w:val="26"/>
          <w:szCs w:val="26"/>
        </w:rPr>
        <w:t>»</w:t>
      </w:r>
    </w:p>
    <w:p w14:paraId="47594C88" w14:textId="77777777" w:rsidR="008C7592" w:rsidRPr="00746EFC" w:rsidRDefault="008C7592" w:rsidP="00D64492">
      <w:pPr>
        <w:pStyle w:val="a3"/>
        <w:numPr>
          <w:ilvl w:val="1"/>
          <w:numId w:val="29"/>
        </w:numPr>
        <w:spacing w:after="0" w:line="360" w:lineRule="auto"/>
        <w:jc w:val="both"/>
        <w:rPr>
          <w:rFonts w:ascii="Myriad Pro" w:hAnsi="Myriad Pro"/>
          <w:sz w:val="26"/>
          <w:szCs w:val="26"/>
        </w:rPr>
      </w:pPr>
      <w:r w:rsidRPr="00746EFC">
        <w:rPr>
          <w:rFonts w:ascii="Myriad Pro" w:hAnsi="Myriad Pro"/>
          <w:sz w:val="26"/>
          <w:szCs w:val="26"/>
        </w:rPr>
        <w:t>Расходы на оплату технологического расхода (потерь) электрической энергии</w:t>
      </w:r>
      <w:r w:rsidR="00EE4D67" w:rsidRPr="00746EFC">
        <w:rPr>
          <w:rFonts w:ascii="Myriad Pro" w:hAnsi="Myriad Pro"/>
          <w:sz w:val="26"/>
          <w:szCs w:val="26"/>
        </w:rPr>
        <w:t>»</w:t>
      </w:r>
      <w:r w:rsidRPr="00746EFC">
        <w:rPr>
          <w:rFonts w:ascii="Myriad Pro" w:hAnsi="Myriad Pro"/>
          <w:sz w:val="26"/>
          <w:szCs w:val="26"/>
        </w:rPr>
        <w:t xml:space="preserve"> на 2018 год.</w:t>
      </w:r>
    </w:p>
    <w:p w14:paraId="47D9D3E0" w14:textId="77777777" w:rsidR="001E47BA" w:rsidRPr="00746EFC" w:rsidRDefault="008C7592" w:rsidP="00D64492">
      <w:pPr>
        <w:pStyle w:val="a3"/>
        <w:numPr>
          <w:ilvl w:val="0"/>
          <w:numId w:val="5"/>
        </w:numPr>
        <w:tabs>
          <w:tab w:val="left" w:pos="1134"/>
        </w:tabs>
        <w:spacing w:after="0" w:line="360" w:lineRule="auto"/>
        <w:ind w:left="0" w:firstLine="567"/>
        <w:jc w:val="both"/>
        <w:rPr>
          <w:rFonts w:ascii="Myriad Pro" w:hAnsi="Myriad Pro"/>
          <w:sz w:val="26"/>
          <w:szCs w:val="26"/>
        </w:rPr>
      </w:pPr>
      <w:r w:rsidRPr="00746EFC">
        <w:rPr>
          <w:rFonts w:ascii="Myriad Pro" w:hAnsi="Myriad Pro"/>
          <w:sz w:val="26"/>
          <w:szCs w:val="26"/>
        </w:rPr>
        <w:t>По результатам проведенного расчета и анализа пересмотреть базовый уровень операционных расходов филиала на 2012 год в соответствии с п.34, 38 Основ ценообразования №1178, а также НВВ филиала в соответствии с положениями Основ ценообразования №1178, Методических указаний №228-э, №98-э.</w:t>
      </w:r>
    </w:p>
    <w:p w14:paraId="0AA20362" w14:textId="77777777" w:rsidR="00D02D1F" w:rsidRPr="00746EFC" w:rsidRDefault="00885184" w:rsidP="00D64492">
      <w:pPr>
        <w:pStyle w:val="a3"/>
        <w:spacing w:after="0" w:line="360" w:lineRule="auto"/>
        <w:ind w:left="0" w:firstLine="567"/>
        <w:jc w:val="both"/>
        <w:rPr>
          <w:rFonts w:ascii="Myriad Pro" w:hAnsi="Myriad Pro"/>
          <w:sz w:val="26"/>
          <w:szCs w:val="26"/>
        </w:rPr>
      </w:pPr>
      <w:r w:rsidRPr="00746EFC">
        <w:rPr>
          <w:rFonts w:ascii="Myriad Pro" w:hAnsi="Myriad Pro"/>
          <w:sz w:val="26"/>
          <w:szCs w:val="26"/>
        </w:rPr>
        <w:t xml:space="preserve">В соответствии с п. 2 Предписания от 12.12.2018 г. ГК РК по ценам и тарифам </w:t>
      </w:r>
      <w:r w:rsidR="00D02D1F" w:rsidRPr="00746EFC">
        <w:rPr>
          <w:rFonts w:ascii="Myriad Pro" w:hAnsi="Myriad Pro"/>
          <w:sz w:val="26"/>
          <w:szCs w:val="26"/>
        </w:rPr>
        <w:t xml:space="preserve">при определении базового уровня операционных расходов на 2018 год были исключены расходы на общую сумму (-75 511,6) </w:t>
      </w:r>
      <w:r w:rsidR="00F147CA" w:rsidRPr="00746EFC">
        <w:rPr>
          <w:rFonts w:ascii="Myriad Pro" w:hAnsi="Myriad Pro"/>
          <w:sz w:val="26"/>
          <w:szCs w:val="26"/>
        </w:rPr>
        <w:t>тыс. руб.</w:t>
      </w:r>
      <w:r w:rsidR="00D02D1F" w:rsidRPr="00746EFC">
        <w:rPr>
          <w:rFonts w:ascii="Myriad Pro" w:hAnsi="Myriad Pro"/>
          <w:sz w:val="26"/>
          <w:szCs w:val="26"/>
        </w:rPr>
        <w:t>, в том числе по статьям:</w:t>
      </w:r>
    </w:p>
    <w:p w14:paraId="04687343" w14:textId="77777777" w:rsidR="00D02D1F" w:rsidRPr="00746EFC" w:rsidRDefault="00D02D1F" w:rsidP="00D64492">
      <w:pPr>
        <w:pStyle w:val="a3"/>
        <w:numPr>
          <w:ilvl w:val="1"/>
          <w:numId w:val="30"/>
        </w:numPr>
        <w:spacing w:after="0" w:line="360" w:lineRule="auto"/>
        <w:jc w:val="both"/>
        <w:rPr>
          <w:rFonts w:ascii="Myriad Pro" w:hAnsi="Myriad Pro"/>
          <w:sz w:val="26"/>
          <w:szCs w:val="26"/>
        </w:rPr>
      </w:pPr>
      <w:r w:rsidRPr="00746EFC">
        <w:rPr>
          <w:rFonts w:ascii="Myriad Pro" w:hAnsi="Myriad Pro"/>
          <w:sz w:val="26"/>
          <w:szCs w:val="26"/>
        </w:rPr>
        <w:t xml:space="preserve">ФОТ – (-54 140,2 </w:t>
      </w:r>
      <w:r w:rsidR="00F147CA" w:rsidRPr="00746EFC">
        <w:rPr>
          <w:rFonts w:ascii="Myriad Pro" w:hAnsi="Myriad Pro"/>
          <w:sz w:val="26"/>
          <w:szCs w:val="26"/>
        </w:rPr>
        <w:t>тыс. руб.</w:t>
      </w:r>
      <w:r w:rsidRPr="00746EFC">
        <w:rPr>
          <w:rFonts w:ascii="Myriad Pro" w:hAnsi="Myriad Pro"/>
          <w:sz w:val="26"/>
          <w:szCs w:val="26"/>
        </w:rPr>
        <w:t>),</w:t>
      </w:r>
    </w:p>
    <w:p w14:paraId="361A8EB5" w14:textId="77777777" w:rsidR="00885184" w:rsidRPr="00746EFC" w:rsidRDefault="00D02D1F" w:rsidP="00D64492">
      <w:pPr>
        <w:pStyle w:val="a3"/>
        <w:numPr>
          <w:ilvl w:val="1"/>
          <w:numId w:val="30"/>
        </w:numPr>
        <w:spacing w:after="0" w:line="360" w:lineRule="auto"/>
        <w:jc w:val="both"/>
        <w:rPr>
          <w:rFonts w:ascii="Myriad Pro" w:hAnsi="Myriad Pro"/>
          <w:sz w:val="26"/>
          <w:szCs w:val="26"/>
        </w:rPr>
      </w:pPr>
      <w:r w:rsidRPr="00746EFC">
        <w:rPr>
          <w:rFonts w:ascii="Myriad Pro" w:hAnsi="Myriad Pro"/>
          <w:sz w:val="26"/>
          <w:szCs w:val="26"/>
        </w:rPr>
        <w:t xml:space="preserve">Расходы на оплату работ (услуг) непроизводственного характера </w:t>
      </w:r>
      <w:r w:rsidR="00DE0997" w:rsidRPr="00746EFC">
        <w:rPr>
          <w:rFonts w:ascii="Myriad Pro" w:hAnsi="Myriad Pro"/>
          <w:sz w:val="26"/>
          <w:szCs w:val="26"/>
        </w:rPr>
        <w:t>-</w:t>
      </w:r>
      <w:r w:rsidRPr="00746EFC">
        <w:rPr>
          <w:rFonts w:ascii="Myriad Pro" w:hAnsi="Myriad Pro"/>
          <w:sz w:val="26"/>
          <w:szCs w:val="26"/>
        </w:rPr>
        <w:t xml:space="preserve"> (-3 309,3) </w:t>
      </w:r>
      <w:r w:rsidR="00F147CA" w:rsidRPr="00746EFC">
        <w:rPr>
          <w:rFonts w:ascii="Myriad Pro" w:hAnsi="Myriad Pro"/>
          <w:sz w:val="26"/>
          <w:szCs w:val="26"/>
        </w:rPr>
        <w:t>тыс. руб.</w:t>
      </w:r>
      <w:r w:rsidRPr="00746EFC">
        <w:rPr>
          <w:rFonts w:ascii="Myriad Pro" w:hAnsi="Myriad Pro"/>
          <w:sz w:val="26"/>
          <w:szCs w:val="26"/>
        </w:rPr>
        <w:t xml:space="preserve">  </w:t>
      </w:r>
    </w:p>
    <w:p w14:paraId="33E18687" w14:textId="77777777" w:rsidR="00D02D1F" w:rsidRPr="00746EFC" w:rsidRDefault="00D02D1F" w:rsidP="00D64492">
      <w:pPr>
        <w:pStyle w:val="a3"/>
        <w:numPr>
          <w:ilvl w:val="1"/>
          <w:numId w:val="30"/>
        </w:numPr>
        <w:spacing w:after="0" w:line="360" w:lineRule="auto"/>
        <w:jc w:val="both"/>
        <w:rPr>
          <w:rFonts w:ascii="Myriad Pro" w:hAnsi="Myriad Pro"/>
          <w:sz w:val="26"/>
          <w:szCs w:val="26"/>
        </w:rPr>
      </w:pPr>
      <w:r w:rsidRPr="00746EFC">
        <w:rPr>
          <w:rFonts w:ascii="Myriad Pro" w:hAnsi="Myriad Pro"/>
          <w:sz w:val="26"/>
          <w:szCs w:val="26"/>
        </w:rPr>
        <w:lastRenderedPageBreak/>
        <w:t xml:space="preserve">Расходы на сырье и материалы – 1 425,4 </w:t>
      </w:r>
      <w:r w:rsidR="00F147CA" w:rsidRPr="00746EFC">
        <w:rPr>
          <w:rFonts w:ascii="Myriad Pro" w:hAnsi="Myriad Pro"/>
          <w:sz w:val="26"/>
          <w:szCs w:val="26"/>
        </w:rPr>
        <w:t>тыс. руб.</w:t>
      </w:r>
    </w:p>
    <w:p w14:paraId="6DF2BB89" w14:textId="77777777" w:rsidR="00437C83" w:rsidRPr="00746EFC" w:rsidRDefault="00437C83" w:rsidP="00D64492">
      <w:pPr>
        <w:pStyle w:val="a3"/>
        <w:spacing w:after="0" w:line="360" w:lineRule="auto"/>
        <w:ind w:left="0" w:firstLine="567"/>
        <w:jc w:val="both"/>
        <w:rPr>
          <w:rFonts w:ascii="Myriad Pro" w:hAnsi="Myriad Pro"/>
          <w:sz w:val="26"/>
          <w:szCs w:val="26"/>
        </w:rPr>
      </w:pPr>
      <w:r w:rsidRPr="00746EFC">
        <w:rPr>
          <w:rFonts w:ascii="Myriad Pro" w:hAnsi="Myriad Pro"/>
          <w:sz w:val="26"/>
          <w:szCs w:val="26"/>
        </w:rPr>
        <w:t xml:space="preserve">При этом корректировка затрат по статье </w:t>
      </w:r>
      <w:r w:rsidR="00EE4D67" w:rsidRPr="00746EFC">
        <w:rPr>
          <w:rFonts w:ascii="Myriad Pro" w:hAnsi="Myriad Pro"/>
          <w:sz w:val="26"/>
          <w:szCs w:val="26"/>
        </w:rPr>
        <w:t>«</w:t>
      </w:r>
      <w:r w:rsidRPr="00746EFC">
        <w:rPr>
          <w:rFonts w:ascii="Myriad Pro" w:hAnsi="Myriad Pro"/>
          <w:sz w:val="26"/>
          <w:szCs w:val="26"/>
        </w:rPr>
        <w:t>Отчисления на социальные нужды</w:t>
      </w:r>
      <w:r w:rsidR="00EE4D67" w:rsidRPr="00746EFC">
        <w:rPr>
          <w:rFonts w:ascii="Myriad Pro" w:hAnsi="Myriad Pro"/>
          <w:sz w:val="26"/>
          <w:szCs w:val="26"/>
        </w:rPr>
        <w:t>»</w:t>
      </w:r>
      <w:r w:rsidRPr="00746EFC">
        <w:rPr>
          <w:rFonts w:ascii="Myriad Pro" w:hAnsi="Myriad Pro"/>
          <w:sz w:val="26"/>
          <w:szCs w:val="26"/>
        </w:rPr>
        <w:t xml:space="preserve"> Госкомитетом не произв</w:t>
      </w:r>
      <w:r w:rsidR="0018347E" w:rsidRPr="00746EFC">
        <w:rPr>
          <w:rFonts w:ascii="Myriad Pro" w:hAnsi="Myriad Pro"/>
          <w:sz w:val="26"/>
          <w:szCs w:val="26"/>
        </w:rPr>
        <w:t>е</w:t>
      </w:r>
      <w:r w:rsidRPr="00746EFC">
        <w:rPr>
          <w:rFonts w:ascii="Myriad Pro" w:hAnsi="Myriad Pro"/>
          <w:sz w:val="26"/>
          <w:szCs w:val="26"/>
        </w:rPr>
        <w:t>дена.</w:t>
      </w:r>
    </w:p>
    <w:p w14:paraId="14117673" w14:textId="77777777" w:rsidR="00D02D1F" w:rsidRPr="00746EFC" w:rsidRDefault="00D02D1F" w:rsidP="00D64492">
      <w:pPr>
        <w:pStyle w:val="a3"/>
        <w:spacing w:after="0" w:line="360" w:lineRule="auto"/>
        <w:ind w:left="0" w:firstLine="567"/>
        <w:jc w:val="both"/>
        <w:rPr>
          <w:rFonts w:ascii="Myriad Pro" w:hAnsi="Myriad Pro"/>
          <w:sz w:val="26"/>
          <w:szCs w:val="26"/>
        </w:rPr>
      </w:pPr>
      <w:r w:rsidRPr="00746EFC">
        <w:rPr>
          <w:rFonts w:ascii="Myriad Pro" w:hAnsi="Myriad Pro"/>
          <w:sz w:val="26"/>
          <w:szCs w:val="26"/>
        </w:rPr>
        <w:t xml:space="preserve">Корректировка подконтрольных расходов на 2018 год составила (-50 058,2) </w:t>
      </w:r>
      <w:r w:rsidR="00F147CA" w:rsidRPr="00746EFC">
        <w:rPr>
          <w:rFonts w:ascii="Myriad Pro" w:hAnsi="Myriad Pro"/>
          <w:sz w:val="26"/>
          <w:szCs w:val="26"/>
        </w:rPr>
        <w:t>тыс. руб.</w:t>
      </w:r>
      <w:r w:rsidR="002C716D" w:rsidRPr="00746EFC">
        <w:rPr>
          <w:rFonts w:ascii="Myriad Pro" w:hAnsi="Myriad Pro"/>
          <w:sz w:val="26"/>
          <w:szCs w:val="26"/>
        </w:rPr>
        <w:t xml:space="preserve"> и включена в необходимую валовую выручку при утверждении тарифа на передачу электрической энергии на 2019 год.</w:t>
      </w:r>
    </w:p>
    <w:p w14:paraId="7CF9E108" w14:textId="77777777" w:rsidR="002C716D" w:rsidRPr="00746EFC" w:rsidRDefault="002C716D" w:rsidP="00D64492">
      <w:pPr>
        <w:pStyle w:val="a3"/>
        <w:spacing w:after="0" w:line="360" w:lineRule="auto"/>
        <w:ind w:left="0" w:firstLine="567"/>
        <w:jc w:val="both"/>
        <w:rPr>
          <w:rFonts w:ascii="Myriad Pro" w:hAnsi="Myriad Pro"/>
          <w:sz w:val="26"/>
          <w:szCs w:val="26"/>
        </w:rPr>
      </w:pPr>
      <w:r w:rsidRPr="00746EFC">
        <w:rPr>
          <w:rFonts w:ascii="Myriad Pro" w:hAnsi="Myriad Pro"/>
          <w:sz w:val="26"/>
          <w:szCs w:val="26"/>
        </w:rPr>
        <w:t xml:space="preserve">В соответствии с п.3 Предписания от 12.12.2018 г. по итогам проведенного анализа по некоторым статьям затрат ГК РК по ценам и тарифам проведена корректировка на общую сумму (-25 395,02) </w:t>
      </w:r>
      <w:r w:rsidR="00F147CA" w:rsidRPr="00746EFC">
        <w:rPr>
          <w:rFonts w:ascii="Myriad Pro" w:hAnsi="Myriad Pro"/>
          <w:sz w:val="26"/>
          <w:szCs w:val="26"/>
        </w:rPr>
        <w:t>тыс. руб.</w:t>
      </w:r>
      <w:r w:rsidR="0018347E" w:rsidRPr="00746EFC">
        <w:rPr>
          <w:rFonts w:ascii="Myriad Pro" w:hAnsi="Myriad Pro"/>
          <w:sz w:val="26"/>
          <w:szCs w:val="26"/>
        </w:rPr>
        <w:t xml:space="preserve">, в том числе подконтрольных расходов (-10 060) </w:t>
      </w:r>
      <w:r w:rsidR="00F147CA" w:rsidRPr="00746EFC">
        <w:rPr>
          <w:rFonts w:ascii="Myriad Pro" w:hAnsi="Myriad Pro"/>
          <w:sz w:val="26"/>
          <w:szCs w:val="26"/>
        </w:rPr>
        <w:t>тыс. руб.</w:t>
      </w:r>
      <w:r w:rsidR="0018347E" w:rsidRPr="00746EFC">
        <w:rPr>
          <w:rFonts w:ascii="Myriad Pro" w:hAnsi="Myriad Pro"/>
          <w:sz w:val="26"/>
          <w:szCs w:val="26"/>
        </w:rPr>
        <w:t xml:space="preserve">, неподконтрольных расходов - (- 15 335,0) </w:t>
      </w:r>
      <w:r w:rsidR="00F147CA" w:rsidRPr="00746EFC">
        <w:rPr>
          <w:rFonts w:ascii="Myriad Pro" w:hAnsi="Myriad Pro"/>
          <w:sz w:val="26"/>
          <w:szCs w:val="26"/>
        </w:rPr>
        <w:t>тыс. руб.</w:t>
      </w:r>
    </w:p>
    <w:p w14:paraId="193AE625" w14:textId="77777777" w:rsidR="00880BC3" w:rsidRPr="00746EFC" w:rsidRDefault="002C716D" w:rsidP="00D64492">
      <w:pPr>
        <w:pStyle w:val="a3"/>
        <w:spacing w:after="0" w:line="360" w:lineRule="auto"/>
        <w:ind w:left="0" w:firstLine="567"/>
        <w:jc w:val="both"/>
        <w:rPr>
          <w:rFonts w:ascii="Myriad Pro" w:hAnsi="Myriad Pro"/>
          <w:sz w:val="26"/>
          <w:szCs w:val="26"/>
        </w:rPr>
      </w:pPr>
      <w:r w:rsidRPr="00746EFC">
        <w:rPr>
          <w:rFonts w:ascii="Myriad Pro" w:hAnsi="Myriad Pro"/>
          <w:sz w:val="26"/>
          <w:szCs w:val="26"/>
        </w:rPr>
        <w:t xml:space="preserve">Базовый уровень </w:t>
      </w:r>
      <w:r w:rsidR="00880BC3" w:rsidRPr="00746EFC">
        <w:rPr>
          <w:rFonts w:ascii="Myriad Pro" w:hAnsi="Myriad Pro"/>
          <w:sz w:val="26"/>
          <w:szCs w:val="26"/>
        </w:rPr>
        <w:t xml:space="preserve">операционных расходов </w:t>
      </w:r>
      <w:r w:rsidRPr="00746EFC">
        <w:rPr>
          <w:rFonts w:ascii="Myriad Pro" w:hAnsi="Myriad Pro"/>
          <w:sz w:val="26"/>
          <w:szCs w:val="26"/>
        </w:rPr>
        <w:t xml:space="preserve">- </w:t>
      </w:r>
      <w:r w:rsidR="00880BC3" w:rsidRPr="00746EFC">
        <w:rPr>
          <w:rFonts w:ascii="Myriad Pro" w:hAnsi="Myriad Pro"/>
          <w:sz w:val="26"/>
          <w:szCs w:val="26"/>
        </w:rPr>
        <w:t xml:space="preserve">1 502 890,49 </w:t>
      </w:r>
      <w:r w:rsidR="00F147CA" w:rsidRPr="00746EFC">
        <w:rPr>
          <w:rFonts w:ascii="Myriad Pro" w:hAnsi="Myriad Pro"/>
          <w:sz w:val="26"/>
          <w:szCs w:val="26"/>
        </w:rPr>
        <w:t>тыс. руб.</w:t>
      </w:r>
      <w:r w:rsidR="00880BC3" w:rsidRPr="00746EFC">
        <w:rPr>
          <w:rFonts w:ascii="Myriad Pro" w:hAnsi="Myriad Pro"/>
          <w:sz w:val="26"/>
          <w:szCs w:val="26"/>
        </w:rPr>
        <w:t xml:space="preserve"> </w:t>
      </w:r>
      <w:r w:rsidRPr="00746EFC">
        <w:rPr>
          <w:rFonts w:ascii="Myriad Pro" w:hAnsi="Myriad Pro"/>
          <w:sz w:val="26"/>
          <w:szCs w:val="26"/>
        </w:rPr>
        <w:t xml:space="preserve">- </w:t>
      </w:r>
      <w:r w:rsidR="00880BC3" w:rsidRPr="00746EFC">
        <w:rPr>
          <w:rFonts w:ascii="Myriad Pro" w:hAnsi="Myriad Pro"/>
          <w:sz w:val="26"/>
          <w:szCs w:val="26"/>
        </w:rPr>
        <w:t xml:space="preserve">был скорректирован (-14 371,50) </w:t>
      </w:r>
      <w:r w:rsidR="00F147CA" w:rsidRPr="00746EFC">
        <w:rPr>
          <w:rFonts w:ascii="Myriad Pro" w:hAnsi="Myriad Pro"/>
          <w:sz w:val="26"/>
          <w:szCs w:val="26"/>
        </w:rPr>
        <w:t>тыс. руб.</w:t>
      </w:r>
      <w:r w:rsidR="00880BC3" w:rsidRPr="00746EFC">
        <w:rPr>
          <w:rFonts w:ascii="Myriad Pro" w:hAnsi="Myriad Pro"/>
          <w:sz w:val="26"/>
          <w:szCs w:val="26"/>
        </w:rPr>
        <w:t xml:space="preserve"> и составил 1 488 518,99 </w:t>
      </w:r>
      <w:r w:rsidR="00F147CA" w:rsidRPr="00746EFC">
        <w:rPr>
          <w:rFonts w:ascii="Myriad Pro" w:hAnsi="Myriad Pro"/>
          <w:sz w:val="26"/>
          <w:szCs w:val="26"/>
        </w:rPr>
        <w:t>тыс. руб.</w:t>
      </w:r>
    </w:p>
    <w:p w14:paraId="039BE533" w14:textId="77777777" w:rsidR="008C7592" w:rsidRPr="00746EFC" w:rsidRDefault="00880BC3" w:rsidP="00D64492">
      <w:pPr>
        <w:pStyle w:val="a3"/>
        <w:spacing w:after="0" w:line="360" w:lineRule="auto"/>
        <w:ind w:left="0" w:firstLine="567"/>
        <w:jc w:val="both"/>
        <w:rPr>
          <w:rFonts w:ascii="Myriad Pro" w:hAnsi="Myriad Pro"/>
          <w:sz w:val="26"/>
          <w:szCs w:val="26"/>
        </w:rPr>
      </w:pPr>
      <w:r w:rsidRPr="00746EFC">
        <w:rPr>
          <w:rFonts w:ascii="Myriad Pro" w:hAnsi="Myriad Pro"/>
          <w:sz w:val="26"/>
          <w:szCs w:val="26"/>
        </w:rPr>
        <w:t>Изменения произошли по статьям</w:t>
      </w:r>
      <w:r w:rsidR="002C716D" w:rsidRPr="00746EFC">
        <w:rPr>
          <w:rFonts w:ascii="Myriad Pro" w:hAnsi="Myriad Pro"/>
          <w:sz w:val="26"/>
          <w:szCs w:val="26"/>
        </w:rPr>
        <w:t xml:space="preserve"> подконтрольных расходов</w:t>
      </w:r>
      <w:r w:rsidRPr="00746EFC">
        <w:rPr>
          <w:rFonts w:ascii="Myriad Pro" w:hAnsi="Myriad Pro"/>
          <w:sz w:val="26"/>
          <w:szCs w:val="26"/>
        </w:rPr>
        <w:t>:</w:t>
      </w:r>
    </w:p>
    <w:p w14:paraId="0EB47B25" w14:textId="77777777" w:rsidR="00CC02F6" w:rsidRPr="00746EFC" w:rsidRDefault="00EE4D67" w:rsidP="00D64492">
      <w:pPr>
        <w:pStyle w:val="a3"/>
        <w:numPr>
          <w:ilvl w:val="1"/>
          <w:numId w:val="31"/>
        </w:numPr>
        <w:spacing w:after="0" w:line="360" w:lineRule="auto"/>
        <w:jc w:val="both"/>
        <w:rPr>
          <w:rFonts w:ascii="Myriad Pro" w:hAnsi="Myriad Pro"/>
          <w:sz w:val="26"/>
          <w:szCs w:val="26"/>
        </w:rPr>
      </w:pPr>
      <w:r w:rsidRPr="00746EFC">
        <w:rPr>
          <w:rFonts w:ascii="Myriad Pro" w:hAnsi="Myriad Pro"/>
          <w:sz w:val="26"/>
          <w:szCs w:val="26"/>
        </w:rPr>
        <w:t>«</w:t>
      </w:r>
      <w:r w:rsidR="00880BC3" w:rsidRPr="00746EFC">
        <w:rPr>
          <w:rFonts w:ascii="Myriad Pro" w:hAnsi="Myriad Pro"/>
          <w:sz w:val="26"/>
          <w:szCs w:val="26"/>
        </w:rPr>
        <w:t>Ремонт основных средств</w:t>
      </w:r>
      <w:r w:rsidRPr="00746EFC">
        <w:rPr>
          <w:rFonts w:ascii="Myriad Pro" w:hAnsi="Myriad Pro"/>
          <w:sz w:val="26"/>
          <w:szCs w:val="26"/>
        </w:rPr>
        <w:t>»</w:t>
      </w:r>
      <w:r w:rsidR="00CC02F6" w:rsidRPr="00746EFC">
        <w:rPr>
          <w:rFonts w:ascii="Myriad Pro" w:hAnsi="Myriad Pro"/>
          <w:sz w:val="26"/>
          <w:szCs w:val="26"/>
        </w:rPr>
        <w:t xml:space="preserve"> - </w:t>
      </w:r>
      <w:r w:rsidR="00DE0997" w:rsidRPr="00746EFC">
        <w:rPr>
          <w:rFonts w:ascii="Myriad Pro" w:hAnsi="Myriad Pro"/>
          <w:sz w:val="26"/>
          <w:szCs w:val="26"/>
        </w:rPr>
        <w:t>(</w:t>
      </w:r>
      <w:r w:rsidR="00880BC3" w:rsidRPr="00746EFC">
        <w:rPr>
          <w:rFonts w:ascii="Myriad Pro" w:hAnsi="Myriad Pro"/>
          <w:sz w:val="26"/>
          <w:szCs w:val="26"/>
        </w:rPr>
        <w:t>+ 5 975,0</w:t>
      </w:r>
      <w:r w:rsidR="00DE0997" w:rsidRPr="00746EFC">
        <w:rPr>
          <w:rFonts w:ascii="Myriad Pro" w:hAnsi="Myriad Pro"/>
          <w:sz w:val="26"/>
          <w:szCs w:val="26"/>
        </w:rPr>
        <w:t>)</w:t>
      </w:r>
      <w:r w:rsidR="00CC02F6" w:rsidRPr="00746EFC">
        <w:rPr>
          <w:rFonts w:ascii="Myriad Pro" w:hAnsi="Myriad Pro"/>
          <w:sz w:val="26"/>
          <w:szCs w:val="26"/>
        </w:rPr>
        <w:t xml:space="preserve"> </w:t>
      </w:r>
      <w:r w:rsidR="00F147CA" w:rsidRPr="00746EFC">
        <w:rPr>
          <w:rFonts w:ascii="Myriad Pro" w:hAnsi="Myriad Pro"/>
          <w:sz w:val="26"/>
          <w:szCs w:val="26"/>
        </w:rPr>
        <w:t>тыс. руб.</w:t>
      </w:r>
      <w:r w:rsidR="00880BC3" w:rsidRPr="00746EFC">
        <w:rPr>
          <w:rFonts w:ascii="Myriad Pro" w:hAnsi="Myriad Pro"/>
          <w:sz w:val="26"/>
          <w:szCs w:val="26"/>
        </w:rPr>
        <w:t>,</w:t>
      </w:r>
    </w:p>
    <w:p w14:paraId="3CE4F4F6" w14:textId="77777777" w:rsidR="00880BC3" w:rsidRPr="00746EFC" w:rsidRDefault="00EE4D67" w:rsidP="00D64492">
      <w:pPr>
        <w:pStyle w:val="a3"/>
        <w:numPr>
          <w:ilvl w:val="1"/>
          <w:numId w:val="31"/>
        </w:numPr>
        <w:spacing w:after="0" w:line="360" w:lineRule="auto"/>
        <w:jc w:val="both"/>
        <w:rPr>
          <w:rFonts w:ascii="Myriad Pro" w:hAnsi="Myriad Pro"/>
          <w:sz w:val="26"/>
          <w:szCs w:val="26"/>
        </w:rPr>
      </w:pPr>
      <w:r w:rsidRPr="00746EFC">
        <w:rPr>
          <w:rFonts w:ascii="Myriad Pro" w:hAnsi="Myriad Pro"/>
          <w:sz w:val="26"/>
          <w:szCs w:val="26"/>
        </w:rPr>
        <w:t>«</w:t>
      </w:r>
      <w:r w:rsidR="00880BC3" w:rsidRPr="00746EFC">
        <w:rPr>
          <w:rFonts w:ascii="Myriad Pro" w:hAnsi="Myriad Pro"/>
          <w:sz w:val="26"/>
          <w:szCs w:val="26"/>
        </w:rPr>
        <w:t>Расходы на оплату работ (услуг) производственного характера</w:t>
      </w:r>
      <w:r w:rsidRPr="00746EFC">
        <w:rPr>
          <w:rFonts w:ascii="Myriad Pro" w:hAnsi="Myriad Pro"/>
          <w:sz w:val="26"/>
          <w:szCs w:val="26"/>
        </w:rPr>
        <w:t>»</w:t>
      </w:r>
      <w:r w:rsidR="00880BC3" w:rsidRPr="00746EFC">
        <w:rPr>
          <w:rFonts w:ascii="Myriad Pro" w:hAnsi="Myriad Pro"/>
          <w:sz w:val="26"/>
          <w:szCs w:val="26"/>
        </w:rPr>
        <w:t xml:space="preserve"> - (- 232,7) </w:t>
      </w:r>
      <w:r w:rsidR="00F147CA" w:rsidRPr="00746EFC">
        <w:rPr>
          <w:rFonts w:ascii="Myriad Pro" w:hAnsi="Myriad Pro"/>
          <w:sz w:val="26"/>
          <w:szCs w:val="26"/>
        </w:rPr>
        <w:t>тыс. руб.</w:t>
      </w:r>
    </w:p>
    <w:p w14:paraId="369655E3" w14:textId="77777777" w:rsidR="00CC02F6" w:rsidRPr="00746EFC" w:rsidRDefault="00EE4D67" w:rsidP="00D64492">
      <w:pPr>
        <w:pStyle w:val="a3"/>
        <w:numPr>
          <w:ilvl w:val="1"/>
          <w:numId w:val="31"/>
        </w:numPr>
        <w:spacing w:after="0" w:line="360" w:lineRule="auto"/>
        <w:jc w:val="both"/>
        <w:rPr>
          <w:rFonts w:ascii="Myriad Pro" w:hAnsi="Myriad Pro"/>
          <w:sz w:val="26"/>
          <w:szCs w:val="26"/>
        </w:rPr>
      </w:pPr>
      <w:r w:rsidRPr="00746EFC">
        <w:rPr>
          <w:rFonts w:ascii="Myriad Pro" w:hAnsi="Myriad Pro"/>
          <w:sz w:val="26"/>
          <w:szCs w:val="26"/>
        </w:rPr>
        <w:t>«</w:t>
      </w:r>
      <w:r w:rsidR="00CC02F6" w:rsidRPr="00746EFC">
        <w:rPr>
          <w:rFonts w:ascii="Myriad Pro" w:hAnsi="Myriad Pro"/>
          <w:sz w:val="26"/>
          <w:szCs w:val="26"/>
        </w:rPr>
        <w:t>Расходы на оплату работ (услуг) непроизводственного характера</w:t>
      </w:r>
      <w:r w:rsidRPr="00746EFC">
        <w:rPr>
          <w:rFonts w:ascii="Myriad Pro" w:hAnsi="Myriad Pro"/>
          <w:sz w:val="26"/>
          <w:szCs w:val="26"/>
        </w:rPr>
        <w:t>»</w:t>
      </w:r>
      <w:r w:rsidR="00DE0997" w:rsidRPr="00746EFC">
        <w:rPr>
          <w:rFonts w:ascii="Myriad Pro" w:hAnsi="Myriad Pro"/>
          <w:sz w:val="26"/>
          <w:szCs w:val="26"/>
        </w:rPr>
        <w:t xml:space="preserve"> - </w:t>
      </w:r>
      <w:r w:rsidR="00DE0997" w:rsidRPr="00746EFC">
        <w:rPr>
          <w:rFonts w:ascii="Myriad Pro" w:hAnsi="Myriad Pro"/>
          <w:sz w:val="26"/>
          <w:szCs w:val="26"/>
        </w:rPr>
        <w:br/>
      </w:r>
      <w:r w:rsidR="00880BC3" w:rsidRPr="00746EFC">
        <w:rPr>
          <w:rFonts w:ascii="Myriad Pro" w:hAnsi="Myriad Pro"/>
          <w:sz w:val="26"/>
          <w:szCs w:val="26"/>
        </w:rPr>
        <w:t>(-6 790,5)</w:t>
      </w:r>
      <w:r w:rsidR="0077540B" w:rsidRPr="00746EFC">
        <w:rPr>
          <w:rFonts w:ascii="Myriad Pro" w:hAnsi="Myriad Pro"/>
          <w:sz w:val="26"/>
          <w:szCs w:val="26"/>
        </w:rPr>
        <w:t xml:space="preserve"> </w:t>
      </w:r>
      <w:r w:rsidR="00F147CA" w:rsidRPr="00746EFC">
        <w:rPr>
          <w:rFonts w:ascii="Myriad Pro" w:hAnsi="Myriad Pro"/>
          <w:sz w:val="26"/>
          <w:szCs w:val="26"/>
        </w:rPr>
        <w:t>тыс. руб.</w:t>
      </w:r>
    </w:p>
    <w:p w14:paraId="4069BB1C" w14:textId="77777777" w:rsidR="00880BC3" w:rsidRPr="00746EFC" w:rsidRDefault="00EE4D67" w:rsidP="00D64492">
      <w:pPr>
        <w:pStyle w:val="a3"/>
        <w:numPr>
          <w:ilvl w:val="1"/>
          <w:numId w:val="31"/>
        </w:numPr>
        <w:spacing w:after="0" w:line="360" w:lineRule="auto"/>
        <w:jc w:val="both"/>
        <w:rPr>
          <w:rFonts w:ascii="Myriad Pro" w:hAnsi="Myriad Pro"/>
          <w:sz w:val="26"/>
          <w:szCs w:val="26"/>
        </w:rPr>
      </w:pPr>
      <w:r w:rsidRPr="00746EFC">
        <w:rPr>
          <w:rFonts w:ascii="Myriad Pro" w:hAnsi="Myriad Pro"/>
          <w:sz w:val="26"/>
          <w:szCs w:val="26"/>
        </w:rPr>
        <w:t>«</w:t>
      </w:r>
      <w:r w:rsidR="00880BC3" w:rsidRPr="00746EFC">
        <w:rPr>
          <w:rFonts w:ascii="Myriad Pro" w:hAnsi="Myriad Pro"/>
          <w:sz w:val="26"/>
          <w:szCs w:val="26"/>
        </w:rPr>
        <w:t>Расходы на страхование</w:t>
      </w:r>
      <w:r w:rsidRPr="00746EFC">
        <w:rPr>
          <w:rFonts w:ascii="Myriad Pro" w:hAnsi="Myriad Pro"/>
          <w:sz w:val="26"/>
          <w:szCs w:val="26"/>
        </w:rPr>
        <w:t>»</w:t>
      </w:r>
      <w:r w:rsidR="00880BC3" w:rsidRPr="00746EFC">
        <w:rPr>
          <w:rFonts w:ascii="Myriad Pro" w:hAnsi="Myriad Pro"/>
          <w:sz w:val="26"/>
          <w:szCs w:val="26"/>
        </w:rPr>
        <w:t xml:space="preserve"> - </w:t>
      </w:r>
      <w:r w:rsidR="00DE0997" w:rsidRPr="00746EFC">
        <w:rPr>
          <w:rFonts w:ascii="Myriad Pro" w:hAnsi="Myriad Pro"/>
          <w:sz w:val="26"/>
          <w:szCs w:val="26"/>
        </w:rPr>
        <w:t>(</w:t>
      </w:r>
      <w:r w:rsidR="00880BC3" w:rsidRPr="00746EFC">
        <w:rPr>
          <w:rFonts w:ascii="Myriad Pro" w:hAnsi="Myriad Pro"/>
          <w:sz w:val="26"/>
          <w:szCs w:val="26"/>
        </w:rPr>
        <w:t>+ 1 661,55</w:t>
      </w:r>
      <w:r w:rsidR="00DE0997" w:rsidRPr="00746EFC">
        <w:rPr>
          <w:rFonts w:ascii="Myriad Pro" w:hAnsi="Myriad Pro"/>
          <w:sz w:val="26"/>
          <w:szCs w:val="26"/>
        </w:rPr>
        <w:t>)</w:t>
      </w:r>
      <w:r w:rsidR="00880BC3" w:rsidRPr="00746EFC">
        <w:rPr>
          <w:rFonts w:ascii="Myriad Pro" w:hAnsi="Myriad Pro"/>
          <w:sz w:val="26"/>
          <w:szCs w:val="26"/>
        </w:rPr>
        <w:t xml:space="preserve"> </w:t>
      </w:r>
      <w:r w:rsidR="00F147CA" w:rsidRPr="00746EFC">
        <w:rPr>
          <w:rFonts w:ascii="Myriad Pro" w:hAnsi="Myriad Pro"/>
          <w:sz w:val="26"/>
          <w:szCs w:val="26"/>
        </w:rPr>
        <w:t>тыс. руб.</w:t>
      </w:r>
    </w:p>
    <w:p w14:paraId="333BEC40" w14:textId="77777777" w:rsidR="00880BC3" w:rsidRPr="00746EFC" w:rsidRDefault="00EE4D67" w:rsidP="00D64492">
      <w:pPr>
        <w:pStyle w:val="a3"/>
        <w:numPr>
          <w:ilvl w:val="1"/>
          <w:numId w:val="31"/>
        </w:numPr>
        <w:spacing w:after="0" w:line="360" w:lineRule="auto"/>
        <w:jc w:val="both"/>
        <w:rPr>
          <w:rFonts w:ascii="Myriad Pro" w:hAnsi="Myriad Pro"/>
          <w:sz w:val="26"/>
          <w:szCs w:val="26"/>
        </w:rPr>
      </w:pPr>
      <w:r w:rsidRPr="00746EFC">
        <w:rPr>
          <w:rFonts w:ascii="Myriad Pro" w:hAnsi="Myriad Pro"/>
          <w:sz w:val="26"/>
          <w:szCs w:val="26"/>
        </w:rPr>
        <w:t>«</w:t>
      </w:r>
      <w:r w:rsidR="00880BC3" w:rsidRPr="00746EFC">
        <w:rPr>
          <w:rFonts w:ascii="Myriad Pro" w:hAnsi="Myriad Pro"/>
          <w:sz w:val="26"/>
          <w:szCs w:val="26"/>
        </w:rPr>
        <w:t>Управленческие расходы</w:t>
      </w:r>
      <w:r w:rsidRPr="00746EFC">
        <w:rPr>
          <w:rFonts w:ascii="Myriad Pro" w:hAnsi="Myriad Pro"/>
          <w:sz w:val="26"/>
          <w:szCs w:val="26"/>
        </w:rPr>
        <w:t>»</w:t>
      </w:r>
      <w:r w:rsidR="00880BC3" w:rsidRPr="00746EFC">
        <w:rPr>
          <w:rFonts w:ascii="Myriad Pro" w:hAnsi="Myriad Pro"/>
          <w:sz w:val="26"/>
          <w:szCs w:val="26"/>
        </w:rPr>
        <w:t xml:space="preserve"> - (-3 984,1) </w:t>
      </w:r>
      <w:r w:rsidR="00F147CA" w:rsidRPr="00746EFC">
        <w:rPr>
          <w:rFonts w:ascii="Myriad Pro" w:hAnsi="Myriad Pro"/>
          <w:sz w:val="26"/>
          <w:szCs w:val="26"/>
        </w:rPr>
        <w:t>тыс. руб.</w:t>
      </w:r>
    </w:p>
    <w:p w14:paraId="1CE32D3E" w14:textId="77777777" w:rsidR="0018347E" w:rsidRPr="00746EFC" w:rsidRDefault="0018347E" w:rsidP="00D64492">
      <w:pPr>
        <w:pStyle w:val="a3"/>
        <w:spacing w:after="0" w:line="360" w:lineRule="auto"/>
        <w:ind w:left="0" w:firstLine="567"/>
        <w:jc w:val="both"/>
        <w:rPr>
          <w:rFonts w:ascii="Myriad Pro" w:hAnsi="Myriad Pro"/>
          <w:sz w:val="26"/>
          <w:szCs w:val="26"/>
        </w:rPr>
      </w:pPr>
      <w:r w:rsidRPr="00746EFC">
        <w:rPr>
          <w:rFonts w:ascii="Myriad Pro" w:hAnsi="Myriad Pro"/>
          <w:sz w:val="26"/>
          <w:szCs w:val="26"/>
        </w:rPr>
        <w:t>Корректировка подконтрольных расходов на 2018 год составила</w:t>
      </w:r>
      <w:r w:rsidR="00DE0997" w:rsidRPr="00746EFC">
        <w:rPr>
          <w:rFonts w:ascii="Myriad Pro" w:hAnsi="Myriad Pro"/>
          <w:sz w:val="26"/>
          <w:szCs w:val="26"/>
        </w:rPr>
        <w:t xml:space="preserve"> </w:t>
      </w:r>
      <w:r w:rsidRPr="00746EFC">
        <w:rPr>
          <w:rFonts w:ascii="Myriad Pro" w:hAnsi="Myriad Pro"/>
          <w:sz w:val="26"/>
          <w:szCs w:val="26"/>
        </w:rPr>
        <w:t xml:space="preserve">(-10 060) </w:t>
      </w:r>
      <w:r w:rsidR="00F147CA" w:rsidRPr="00746EFC">
        <w:rPr>
          <w:rFonts w:ascii="Myriad Pro" w:hAnsi="Myriad Pro"/>
          <w:sz w:val="26"/>
          <w:szCs w:val="26"/>
        </w:rPr>
        <w:t>тыс. руб.</w:t>
      </w:r>
      <w:r w:rsidRPr="00746EFC">
        <w:rPr>
          <w:rFonts w:ascii="Myriad Pro" w:hAnsi="Myriad Pro"/>
          <w:sz w:val="26"/>
          <w:szCs w:val="26"/>
        </w:rPr>
        <w:t xml:space="preserve"> </w:t>
      </w:r>
    </w:p>
    <w:p w14:paraId="524B5CC5" w14:textId="77777777" w:rsidR="00796386" w:rsidRPr="00746EFC" w:rsidRDefault="00796386" w:rsidP="00D64492">
      <w:pPr>
        <w:pStyle w:val="a3"/>
        <w:spacing w:after="0" w:line="360" w:lineRule="auto"/>
        <w:ind w:left="0" w:firstLine="567"/>
        <w:jc w:val="both"/>
        <w:rPr>
          <w:rFonts w:ascii="Myriad Pro" w:hAnsi="Myriad Pro"/>
          <w:sz w:val="26"/>
          <w:szCs w:val="26"/>
        </w:rPr>
      </w:pPr>
      <w:r w:rsidRPr="00746EFC">
        <w:rPr>
          <w:rFonts w:ascii="Myriad Pro" w:hAnsi="Myriad Pro"/>
          <w:sz w:val="26"/>
          <w:szCs w:val="26"/>
        </w:rPr>
        <w:t>При осуществлении данной корректировки пересмотрен</w:t>
      </w:r>
      <w:r w:rsidR="0018347E" w:rsidRPr="00746EFC">
        <w:rPr>
          <w:rFonts w:ascii="Myriad Pro" w:hAnsi="Myriad Pro"/>
          <w:sz w:val="26"/>
          <w:szCs w:val="26"/>
        </w:rPr>
        <w:t>а</w:t>
      </w:r>
      <w:r w:rsidRPr="00746EFC">
        <w:rPr>
          <w:rFonts w:ascii="Myriad Pro" w:hAnsi="Myriad Pro"/>
          <w:sz w:val="26"/>
          <w:szCs w:val="26"/>
        </w:rPr>
        <w:t xml:space="preserve"> </w:t>
      </w:r>
      <w:r w:rsidR="0018347E" w:rsidRPr="00746EFC">
        <w:rPr>
          <w:rFonts w:ascii="Myriad Pro" w:hAnsi="Myriad Pro"/>
          <w:sz w:val="26"/>
          <w:szCs w:val="26"/>
        </w:rPr>
        <w:t>сумма</w:t>
      </w:r>
      <w:r w:rsidRPr="00746EFC">
        <w:rPr>
          <w:rFonts w:ascii="Myriad Pro" w:hAnsi="Myriad Pro"/>
          <w:sz w:val="26"/>
          <w:szCs w:val="26"/>
        </w:rPr>
        <w:t xml:space="preserve"> </w:t>
      </w:r>
      <w:r w:rsidR="0018347E" w:rsidRPr="00746EFC">
        <w:rPr>
          <w:rFonts w:ascii="Myriad Pro" w:hAnsi="Myriad Pro"/>
          <w:sz w:val="26"/>
          <w:szCs w:val="26"/>
        </w:rPr>
        <w:t xml:space="preserve">отчислений на социальные нужды – (- 15 335,0) </w:t>
      </w:r>
      <w:r w:rsidR="00F147CA" w:rsidRPr="00746EFC">
        <w:rPr>
          <w:rFonts w:ascii="Myriad Pro" w:hAnsi="Myriad Pro"/>
          <w:sz w:val="26"/>
          <w:szCs w:val="26"/>
        </w:rPr>
        <w:t>тыс. руб.</w:t>
      </w:r>
    </w:p>
    <w:p w14:paraId="3032C2B7" w14:textId="77777777" w:rsidR="00796386" w:rsidRPr="00746EFC" w:rsidRDefault="0018347E" w:rsidP="00D64492">
      <w:pPr>
        <w:spacing w:after="0" w:line="360" w:lineRule="auto"/>
        <w:ind w:firstLine="567"/>
        <w:jc w:val="both"/>
        <w:rPr>
          <w:rFonts w:ascii="Myriad Pro" w:hAnsi="Myriad Pro"/>
          <w:sz w:val="26"/>
          <w:szCs w:val="26"/>
        </w:rPr>
      </w:pPr>
      <w:r w:rsidRPr="00746EFC">
        <w:rPr>
          <w:rFonts w:ascii="Myriad Pro" w:hAnsi="Myriad Pro"/>
          <w:sz w:val="26"/>
          <w:szCs w:val="26"/>
        </w:rPr>
        <w:t xml:space="preserve">Данная корректировка </w:t>
      </w:r>
      <w:r w:rsidR="00796386" w:rsidRPr="00746EFC">
        <w:rPr>
          <w:rFonts w:ascii="Myriad Pro" w:hAnsi="Myriad Pro"/>
          <w:sz w:val="26"/>
          <w:szCs w:val="26"/>
        </w:rPr>
        <w:t>включена в необходимую валовую выручку при утверждении тарифа на передачу электрической энергии на 2019 год.</w:t>
      </w:r>
    </w:p>
    <w:p w14:paraId="2664B575" w14:textId="77777777" w:rsidR="008C7592" w:rsidRPr="00746EFC" w:rsidRDefault="008C7592" w:rsidP="008C7592">
      <w:pPr>
        <w:pStyle w:val="a3"/>
        <w:spacing w:after="0" w:line="360" w:lineRule="auto"/>
        <w:ind w:left="1069"/>
        <w:jc w:val="both"/>
        <w:rPr>
          <w:rFonts w:ascii="Myriad Pro" w:hAnsi="Myriad Pro"/>
          <w:sz w:val="26"/>
          <w:szCs w:val="26"/>
        </w:rPr>
      </w:pPr>
    </w:p>
    <w:p w14:paraId="00920E38" w14:textId="77777777" w:rsidR="0015357E" w:rsidRPr="00746EFC" w:rsidRDefault="0015357E" w:rsidP="00773B3C">
      <w:pPr>
        <w:spacing w:after="0" w:line="240" w:lineRule="auto"/>
        <w:jc w:val="center"/>
        <w:rPr>
          <w:rFonts w:ascii="Myriad Pro" w:eastAsia="Times New Roman" w:hAnsi="Myriad Pro" w:cs="Times New Roman"/>
          <w:b/>
          <w:bCs/>
          <w:color w:val="366092"/>
          <w:sz w:val="16"/>
          <w:szCs w:val="16"/>
          <w:lang w:eastAsia="ru-RU"/>
        </w:rPr>
        <w:sectPr w:rsidR="0015357E" w:rsidRPr="00746EFC" w:rsidSect="007138C8">
          <w:pgSz w:w="11906" w:h="16838"/>
          <w:pgMar w:top="1134" w:right="851" w:bottom="1134" w:left="1701" w:header="708" w:footer="708" w:gutter="0"/>
          <w:cols w:space="708"/>
          <w:docGrid w:linePitch="360"/>
        </w:sectPr>
      </w:pPr>
    </w:p>
    <w:tbl>
      <w:tblPr>
        <w:tblStyle w:val="afffe"/>
        <w:tblW w:w="5000" w:type="pct"/>
        <w:tblLayout w:type="fixed"/>
        <w:tblCellMar>
          <w:top w:w="28" w:type="dxa"/>
          <w:left w:w="57" w:type="dxa"/>
          <w:bottom w:w="28" w:type="dxa"/>
          <w:right w:w="57" w:type="dxa"/>
        </w:tblCellMar>
        <w:tblLook w:val="04A0" w:firstRow="1" w:lastRow="0" w:firstColumn="1" w:lastColumn="0" w:noHBand="0" w:noVBand="1"/>
      </w:tblPr>
      <w:tblGrid>
        <w:gridCol w:w="526"/>
        <w:gridCol w:w="1864"/>
        <w:gridCol w:w="720"/>
        <w:gridCol w:w="1155"/>
        <w:gridCol w:w="1044"/>
        <w:gridCol w:w="1162"/>
        <w:gridCol w:w="981"/>
        <w:gridCol w:w="975"/>
        <w:gridCol w:w="961"/>
        <w:gridCol w:w="1124"/>
        <w:gridCol w:w="1012"/>
        <w:gridCol w:w="908"/>
        <w:gridCol w:w="846"/>
      </w:tblGrid>
      <w:tr w:rsidR="009070BC" w:rsidRPr="00D64492" w14:paraId="1867B6EA" w14:textId="77777777" w:rsidTr="008B31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E381D1B" w14:textId="77777777" w:rsidR="00773B3C" w:rsidRPr="00D64492" w:rsidRDefault="00773B3C" w:rsidP="008853BE">
            <w:pPr>
              <w:jc w:val="center"/>
              <w:rPr>
                <w:rFonts w:eastAsia="Times New Roman" w:cs="Times New Roman"/>
                <w:b/>
                <w:color w:val="FFFFFF"/>
                <w:sz w:val="16"/>
                <w:szCs w:val="16"/>
                <w:lang w:eastAsia="ru-RU"/>
              </w:rPr>
            </w:pPr>
            <w:r w:rsidRPr="00D64492">
              <w:rPr>
                <w:rFonts w:eastAsia="Times New Roman" w:cs="Times New Roman"/>
                <w:b/>
                <w:color w:val="FFFFFF"/>
                <w:sz w:val="16"/>
                <w:szCs w:val="16"/>
                <w:lang w:eastAsia="ru-RU"/>
              </w:rPr>
              <w:lastRenderedPageBreak/>
              <w:t xml:space="preserve">№ </w:t>
            </w:r>
            <w:proofErr w:type="spellStart"/>
            <w:r w:rsidRPr="00D64492">
              <w:rPr>
                <w:rFonts w:eastAsia="Times New Roman" w:cs="Times New Roman"/>
                <w:b/>
                <w:color w:val="FFFFFF"/>
                <w:sz w:val="16"/>
                <w:szCs w:val="16"/>
                <w:lang w:eastAsia="ru-RU"/>
              </w:rPr>
              <w:t>п.п</w:t>
            </w:r>
            <w:proofErr w:type="spellEnd"/>
            <w:r w:rsidRPr="00D64492">
              <w:rPr>
                <w:rFonts w:eastAsia="Times New Roman" w:cs="Times New Roman"/>
                <w:b/>
                <w:color w:val="FFFFFF"/>
                <w:sz w:val="16"/>
                <w:szCs w:val="16"/>
                <w:lang w:eastAsia="ru-RU"/>
              </w:rPr>
              <w:t>.</w:t>
            </w:r>
          </w:p>
        </w:tc>
        <w:tc>
          <w:tcPr>
            <w:tcW w:w="199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9C19FCD" w14:textId="77777777" w:rsidR="00773B3C" w:rsidRPr="00D64492" w:rsidRDefault="00773B3C" w:rsidP="00DE0997">
            <w:pPr>
              <w:cnfStyle w:val="100000000000" w:firstRow="1" w:lastRow="0" w:firstColumn="0" w:lastColumn="0" w:oddVBand="0" w:evenVBand="0" w:oddHBand="0" w:evenHBand="0" w:firstRowFirstColumn="0" w:firstRowLastColumn="0" w:lastRowFirstColumn="0" w:lastRowLastColumn="0"/>
              <w:rPr>
                <w:rFonts w:eastAsia="Times New Roman" w:cs="Times New Roman"/>
                <w:b/>
                <w:color w:val="FFFFFF"/>
                <w:sz w:val="16"/>
                <w:szCs w:val="16"/>
                <w:lang w:eastAsia="ru-RU"/>
              </w:rPr>
            </w:pPr>
            <w:r w:rsidRPr="00D64492">
              <w:rPr>
                <w:rFonts w:eastAsia="Times New Roman" w:cs="Times New Roman"/>
                <w:b/>
                <w:color w:val="FFFFFF"/>
                <w:sz w:val="16"/>
                <w:szCs w:val="16"/>
                <w:lang w:eastAsia="ru-RU"/>
              </w:rPr>
              <w:t>Наименование</w:t>
            </w:r>
          </w:p>
        </w:tc>
        <w:tc>
          <w:tcPr>
            <w:tcW w:w="76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241C5EC1" w14:textId="77777777" w:rsidR="00773B3C" w:rsidRPr="00D64492" w:rsidRDefault="000A7D79" w:rsidP="008853BE">
            <w:pPr>
              <w:cnfStyle w:val="100000000000" w:firstRow="1" w:lastRow="0" w:firstColumn="0" w:lastColumn="0" w:oddVBand="0" w:evenVBand="0" w:oddHBand="0" w:evenHBand="0" w:firstRowFirstColumn="0" w:firstRowLastColumn="0" w:lastRowFirstColumn="0" w:lastRowLastColumn="0"/>
              <w:rPr>
                <w:rFonts w:eastAsia="Times New Roman" w:cs="Times New Roman"/>
                <w:b/>
                <w:color w:val="FFFFFF"/>
                <w:sz w:val="16"/>
                <w:szCs w:val="16"/>
                <w:lang w:eastAsia="ru-RU"/>
              </w:rPr>
            </w:pPr>
            <w:r w:rsidRPr="00D64492">
              <w:rPr>
                <w:rFonts w:eastAsia="Times New Roman" w:cs="Times New Roman"/>
                <w:b/>
                <w:color w:val="FFFFFF"/>
                <w:sz w:val="16"/>
                <w:szCs w:val="16"/>
                <w:lang w:eastAsia="ru-RU"/>
              </w:rPr>
              <w:t>Ед. изм.</w:t>
            </w:r>
          </w:p>
        </w:tc>
        <w:tc>
          <w:tcPr>
            <w:tcW w:w="10819" w:type="dxa"/>
            <w:gridSpan w:val="10"/>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6F6BDF70" w14:textId="77777777" w:rsidR="00773B3C" w:rsidRPr="00D64492" w:rsidRDefault="00773B3C" w:rsidP="008853BE">
            <w:pPr>
              <w:cnfStyle w:val="100000000000" w:firstRow="1" w:lastRow="0" w:firstColumn="0" w:lastColumn="0" w:oddVBand="0" w:evenVBand="0" w:oddHBand="0" w:evenHBand="0" w:firstRowFirstColumn="0" w:firstRowLastColumn="0" w:lastRowFirstColumn="0" w:lastRowLastColumn="0"/>
              <w:rPr>
                <w:rFonts w:eastAsia="Times New Roman" w:cs="Times New Roman"/>
                <w:b/>
                <w:color w:val="FFFFFF"/>
                <w:sz w:val="16"/>
                <w:szCs w:val="16"/>
                <w:lang w:eastAsia="ru-RU"/>
              </w:rPr>
            </w:pPr>
            <w:r w:rsidRPr="00D64492">
              <w:rPr>
                <w:rFonts w:eastAsia="Times New Roman" w:cs="Times New Roman"/>
                <w:b/>
                <w:color w:val="FFFFFF"/>
                <w:sz w:val="16"/>
                <w:szCs w:val="16"/>
                <w:lang w:eastAsia="ru-RU"/>
              </w:rPr>
              <w:t>2018 год</w:t>
            </w:r>
          </w:p>
        </w:tc>
      </w:tr>
      <w:tr w:rsidR="009070BC" w:rsidRPr="00D64492" w14:paraId="7EEED0A5" w14:textId="77777777" w:rsidTr="008B31CF">
        <w:tc>
          <w:tcPr>
            <w:cnfStyle w:val="001000000000" w:firstRow="0" w:lastRow="0" w:firstColumn="1" w:lastColumn="0" w:oddVBand="0" w:evenVBand="0" w:oddHBand="0" w:evenHBand="0" w:firstRowFirstColumn="0" w:firstRowLastColumn="0" w:lastRowFirstColumn="0" w:lastRowLastColumn="0"/>
            <w:tcW w:w="55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5DE0DFC9" w14:textId="77777777" w:rsidR="00773B3C" w:rsidRPr="00D64492" w:rsidRDefault="00773B3C" w:rsidP="008853BE">
            <w:pPr>
              <w:rPr>
                <w:rFonts w:eastAsia="Times New Roman" w:cs="Times New Roman"/>
                <w:b/>
                <w:color w:val="FFFFFF"/>
                <w:sz w:val="16"/>
                <w:szCs w:val="16"/>
                <w:lang w:eastAsia="ru-RU"/>
              </w:rPr>
            </w:pPr>
          </w:p>
        </w:tc>
        <w:tc>
          <w:tcPr>
            <w:tcW w:w="199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16F60561" w14:textId="77777777" w:rsidR="00773B3C" w:rsidRPr="00D64492" w:rsidRDefault="00773B3C" w:rsidP="00DE0997">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FFFFFF"/>
                <w:sz w:val="16"/>
                <w:szCs w:val="16"/>
                <w:lang w:eastAsia="ru-RU"/>
              </w:rPr>
            </w:pPr>
          </w:p>
        </w:tc>
        <w:tc>
          <w:tcPr>
            <w:tcW w:w="76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739082B" w14:textId="77777777" w:rsidR="00773B3C" w:rsidRPr="00D64492"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FFFFFF"/>
                <w:sz w:val="16"/>
                <w:szCs w:val="16"/>
                <w:lang w:eastAsia="ru-RU"/>
              </w:rPr>
            </w:pPr>
          </w:p>
        </w:tc>
        <w:tc>
          <w:tcPr>
            <w:tcW w:w="10819" w:type="dxa"/>
            <w:gridSpan w:val="10"/>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61FB40B8" w14:textId="77777777" w:rsidR="00773B3C" w:rsidRPr="00D64492"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FFFFFF"/>
                <w:sz w:val="16"/>
                <w:szCs w:val="16"/>
                <w:lang w:eastAsia="ru-RU"/>
              </w:rPr>
            </w:pPr>
            <w:r w:rsidRPr="00D64492">
              <w:rPr>
                <w:rFonts w:eastAsia="Times New Roman" w:cs="Times New Roman"/>
                <w:b/>
                <w:color w:val="FFFFFF"/>
                <w:sz w:val="16"/>
                <w:szCs w:val="16"/>
                <w:lang w:eastAsia="ru-RU"/>
              </w:rPr>
              <w:t>Принятые тарифно-балансовые решения</w:t>
            </w:r>
          </w:p>
        </w:tc>
      </w:tr>
      <w:tr w:rsidR="00BA5870" w:rsidRPr="00D64492" w14:paraId="1DD80369" w14:textId="77777777" w:rsidTr="008B31CF">
        <w:tc>
          <w:tcPr>
            <w:cnfStyle w:val="001000000000" w:firstRow="0" w:lastRow="0" w:firstColumn="1" w:lastColumn="0" w:oddVBand="0" w:evenVBand="0" w:oddHBand="0" w:evenHBand="0" w:firstRowFirstColumn="0" w:firstRowLastColumn="0" w:lastRowFirstColumn="0" w:lastRowLastColumn="0"/>
            <w:tcW w:w="55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2AC7492C" w14:textId="77777777" w:rsidR="00773B3C" w:rsidRPr="00D64492" w:rsidRDefault="00773B3C" w:rsidP="008853BE">
            <w:pPr>
              <w:rPr>
                <w:rFonts w:eastAsia="Times New Roman" w:cs="Times New Roman"/>
                <w:b/>
                <w:color w:val="FFFFFF"/>
                <w:sz w:val="16"/>
                <w:szCs w:val="16"/>
                <w:lang w:eastAsia="ru-RU"/>
              </w:rPr>
            </w:pPr>
          </w:p>
        </w:tc>
        <w:tc>
          <w:tcPr>
            <w:tcW w:w="199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3A4EE0F2" w14:textId="77777777" w:rsidR="00773B3C" w:rsidRPr="00D64492" w:rsidRDefault="00773B3C" w:rsidP="00DE0997">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FFFFFF"/>
                <w:sz w:val="16"/>
                <w:szCs w:val="16"/>
                <w:lang w:eastAsia="ru-RU"/>
              </w:rPr>
            </w:pPr>
          </w:p>
        </w:tc>
        <w:tc>
          <w:tcPr>
            <w:tcW w:w="76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F187415" w14:textId="77777777" w:rsidR="00773B3C" w:rsidRPr="00D64492"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FFFFFF"/>
                <w:sz w:val="16"/>
                <w:szCs w:val="16"/>
                <w:lang w:eastAsia="ru-RU"/>
              </w:rPr>
            </w:pPr>
          </w:p>
        </w:tc>
        <w:tc>
          <w:tcPr>
            <w:tcW w:w="234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682A5777" w14:textId="77777777" w:rsidR="00773B3C" w:rsidRPr="00D64492" w:rsidRDefault="00A80CC1"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FFFFFF"/>
                <w:sz w:val="16"/>
                <w:szCs w:val="16"/>
                <w:lang w:eastAsia="ru-RU"/>
              </w:rPr>
            </w:pPr>
            <w:r w:rsidRPr="00D64492">
              <w:rPr>
                <w:rFonts w:eastAsia="Times New Roman" w:cs="Times New Roman"/>
                <w:b/>
                <w:color w:val="FFFFFF"/>
                <w:sz w:val="16"/>
                <w:szCs w:val="16"/>
                <w:lang w:eastAsia="ru-RU"/>
              </w:rPr>
              <w:t>Постановление от 29.12.2017 №224 (протокол № 194 от 29.12.2017)</w:t>
            </w:r>
          </w:p>
        </w:tc>
        <w:tc>
          <w:tcPr>
            <w:tcW w:w="2282"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3B6A6A97" w14:textId="77777777" w:rsidR="00773B3C" w:rsidRPr="00D64492" w:rsidRDefault="00A80CC1"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FFFFFF"/>
                <w:sz w:val="16"/>
                <w:szCs w:val="16"/>
                <w:lang w:eastAsia="ru-RU"/>
              </w:rPr>
            </w:pPr>
            <w:r w:rsidRPr="00D64492">
              <w:rPr>
                <w:rFonts w:eastAsia="Times New Roman" w:cs="Times New Roman"/>
                <w:b/>
                <w:color w:val="FFFFFF"/>
                <w:sz w:val="16"/>
                <w:szCs w:val="16"/>
                <w:lang w:eastAsia="ru-RU"/>
              </w:rPr>
              <w:t>Постановление от 28.12.2018 №209 (протокол № 208 от 28.12.2018)</w:t>
            </w:r>
          </w:p>
        </w:tc>
        <w:tc>
          <w:tcPr>
            <w:tcW w:w="205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C87EE15" w14:textId="77777777" w:rsidR="00773B3C" w:rsidRPr="00D64492" w:rsidRDefault="00A80CC1"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FFFFFF"/>
                <w:sz w:val="16"/>
                <w:szCs w:val="16"/>
                <w:lang w:eastAsia="ru-RU"/>
              </w:rPr>
            </w:pPr>
            <w:r w:rsidRPr="00D64492">
              <w:rPr>
                <w:rFonts w:eastAsia="Times New Roman" w:cs="Times New Roman"/>
                <w:b/>
                <w:color w:val="FFFFFF"/>
                <w:sz w:val="16"/>
                <w:szCs w:val="16"/>
                <w:lang w:eastAsia="ru-RU"/>
              </w:rPr>
              <w:t>Отклонение</w:t>
            </w:r>
          </w:p>
        </w:tc>
        <w:tc>
          <w:tcPr>
            <w:tcW w:w="227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05C5838F" w14:textId="77777777" w:rsidR="00773B3C" w:rsidRPr="00D64492" w:rsidRDefault="00A80CC1"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FFFFFF"/>
                <w:sz w:val="16"/>
                <w:szCs w:val="16"/>
                <w:lang w:eastAsia="ru-RU"/>
              </w:rPr>
            </w:pPr>
            <w:r w:rsidRPr="00D64492">
              <w:rPr>
                <w:rFonts w:eastAsia="Times New Roman" w:cs="Times New Roman"/>
                <w:b/>
                <w:color w:val="FFFFFF"/>
                <w:sz w:val="16"/>
                <w:szCs w:val="16"/>
                <w:lang w:eastAsia="ru-RU"/>
              </w:rPr>
              <w:t>Постановление от 30.01.2019 №7 (протокол №6 со дня опубликования)</w:t>
            </w:r>
          </w:p>
        </w:tc>
        <w:tc>
          <w:tcPr>
            <w:tcW w:w="186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0554B608" w14:textId="77777777" w:rsidR="00773B3C" w:rsidRPr="00D64492" w:rsidRDefault="00A80CC1"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FFFFFF"/>
                <w:sz w:val="16"/>
                <w:szCs w:val="16"/>
                <w:lang w:eastAsia="ru-RU"/>
              </w:rPr>
            </w:pPr>
            <w:r w:rsidRPr="00D64492">
              <w:rPr>
                <w:rFonts w:eastAsia="Times New Roman" w:cs="Times New Roman"/>
                <w:b/>
                <w:color w:val="FFFFFF"/>
                <w:sz w:val="16"/>
                <w:szCs w:val="16"/>
                <w:lang w:eastAsia="ru-RU"/>
              </w:rPr>
              <w:t>Отклонение</w:t>
            </w:r>
          </w:p>
        </w:tc>
      </w:tr>
      <w:tr w:rsidR="008B31CF" w:rsidRPr="00D64492" w14:paraId="2910D118" w14:textId="77777777" w:rsidTr="008B31CF">
        <w:tc>
          <w:tcPr>
            <w:cnfStyle w:val="001000000000" w:firstRow="0" w:lastRow="0" w:firstColumn="1" w:lastColumn="0" w:oddVBand="0" w:evenVBand="0" w:oddHBand="0" w:evenHBand="0" w:firstRowFirstColumn="0" w:firstRowLastColumn="0" w:lastRowFirstColumn="0" w:lastRowLastColumn="0"/>
            <w:tcW w:w="55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030796F5" w14:textId="77777777" w:rsidR="00773B3C" w:rsidRPr="00D64492" w:rsidRDefault="00773B3C" w:rsidP="008853BE">
            <w:pPr>
              <w:rPr>
                <w:rFonts w:eastAsia="Times New Roman" w:cs="Times New Roman"/>
                <w:b/>
                <w:color w:val="FFFFFF"/>
                <w:sz w:val="16"/>
                <w:szCs w:val="16"/>
                <w:lang w:eastAsia="ru-RU"/>
              </w:rPr>
            </w:pPr>
          </w:p>
        </w:tc>
        <w:tc>
          <w:tcPr>
            <w:tcW w:w="199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5536F73D" w14:textId="77777777" w:rsidR="00773B3C" w:rsidRPr="00D64492" w:rsidRDefault="00773B3C" w:rsidP="00DE0997">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FFFFFF"/>
                <w:sz w:val="16"/>
                <w:szCs w:val="16"/>
                <w:lang w:eastAsia="ru-RU"/>
              </w:rPr>
            </w:pPr>
          </w:p>
        </w:tc>
        <w:tc>
          <w:tcPr>
            <w:tcW w:w="76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38B7CEE2" w14:textId="77777777" w:rsidR="00773B3C" w:rsidRPr="00D64492"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FFFFFF"/>
                <w:sz w:val="16"/>
                <w:szCs w:val="16"/>
                <w:lang w:eastAsia="ru-RU"/>
              </w:rPr>
            </w:pPr>
          </w:p>
        </w:tc>
        <w:tc>
          <w:tcPr>
            <w:tcW w:w="12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E8877E8" w14:textId="77777777" w:rsidR="00773B3C" w:rsidRPr="00D64492"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FFFFFF"/>
                <w:sz w:val="16"/>
                <w:szCs w:val="16"/>
                <w:lang w:eastAsia="ru-RU"/>
              </w:rPr>
            </w:pPr>
            <w:r w:rsidRPr="00D64492">
              <w:rPr>
                <w:rFonts w:eastAsia="Times New Roman" w:cs="Times New Roman"/>
                <w:b/>
                <w:color w:val="FFFFFF"/>
                <w:sz w:val="16"/>
                <w:szCs w:val="16"/>
                <w:lang w:eastAsia="ru-RU"/>
              </w:rPr>
              <w:t>0,7 ЭОР + 0,3 метод аналога</w:t>
            </w:r>
          </w:p>
        </w:tc>
        <w:tc>
          <w:tcPr>
            <w:tcW w:w="11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546D0E3E" w14:textId="77777777" w:rsidR="00773B3C" w:rsidRPr="00D64492"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FFFFFF"/>
                <w:sz w:val="16"/>
                <w:szCs w:val="16"/>
                <w:lang w:eastAsia="ru-RU"/>
              </w:rPr>
            </w:pPr>
            <w:r w:rsidRPr="00D64492">
              <w:rPr>
                <w:rFonts w:eastAsia="Times New Roman" w:cs="Times New Roman"/>
                <w:b/>
                <w:color w:val="FFFFFF"/>
                <w:sz w:val="16"/>
                <w:szCs w:val="16"/>
                <w:lang w:eastAsia="ru-RU"/>
              </w:rPr>
              <w:t>ЭОР</w:t>
            </w:r>
          </w:p>
        </w:tc>
        <w:tc>
          <w:tcPr>
            <w:tcW w:w="12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6C8503D" w14:textId="77777777" w:rsidR="00773B3C" w:rsidRPr="00D64492"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FFFFFF"/>
                <w:sz w:val="16"/>
                <w:szCs w:val="16"/>
                <w:lang w:eastAsia="ru-RU"/>
              </w:rPr>
            </w:pPr>
            <w:r w:rsidRPr="00D64492">
              <w:rPr>
                <w:rFonts w:eastAsia="Times New Roman" w:cs="Times New Roman"/>
                <w:b/>
                <w:color w:val="FFFFFF"/>
                <w:sz w:val="16"/>
                <w:szCs w:val="16"/>
                <w:lang w:eastAsia="ru-RU"/>
              </w:rPr>
              <w:t>0,7 ЭОР + 0,3 метод аналога</w:t>
            </w:r>
          </w:p>
        </w:tc>
        <w:tc>
          <w:tcPr>
            <w:tcW w:w="10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DBB2DB1" w14:textId="77777777" w:rsidR="00773B3C" w:rsidRPr="00D64492"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FFFFFF"/>
                <w:sz w:val="16"/>
                <w:szCs w:val="16"/>
                <w:lang w:eastAsia="ru-RU"/>
              </w:rPr>
            </w:pPr>
            <w:r w:rsidRPr="00D64492">
              <w:rPr>
                <w:rFonts w:eastAsia="Times New Roman" w:cs="Times New Roman"/>
                <w:b/>
                <w:color w:val="FFFFFF"/>
                <w:sz w:val="16"/>
                <w:szCs w:val="16"/>
                <w:lang w:eastAsia="ru-RU"/>
              </w:rPr>
              <w:t>ЭОР</w:t>
            </w:r>
          </w:p>
        </w:tc>
        <w:tc>
          <w:tcPr>
            <w:tcW w:w="10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10D4D11F" w14:textId="77777777" w:rsidR="00773B3C" w:rsidRPr="00D64492"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FFFFFF"/>
                <w:sz w:val="16"/>
                <w:szCs w:val="16"/>
                <w:lang w:eastAsia="ru-RU"/>
              </w:rPr>
            </w:pPr>
            <w:r w:rsidRPr="00D64492">
              <w:rPr>
                <w:rFonts w:eastAsia="Times New Roman" w:cs="Times New Roman"/>
                <w:b/>
                <w:color w:val="FFFFFF"/>
                <w:sz w:val="16"/>
                <w:szCs w:val="16"/>
                <w:lang w:eastAsia="ru-RU"/>
              </w:rPr>
              <w:t>0,7 ЭОР + 0,3 метод аналога</w:t>
            </w:r>
          </w:p>
        </w:tc>
        <w:tc>
          <w:tcPr>
            <w:tcW w:w="10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F674271" w14:textId="77777777" w:rsidR="00773B3C" w:rsidRPr="00D64492"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FFFFFF"/>
                <w:sz w:val="16"/>
                <w:szCs w:val="16"/>
                <w:lang w:eastAsia="ru-RU"/>
              </w:rPr>
            </w:pPr>
            <w:r w:rsidRPr="00D64492">
              <w:rPr>
                <w:rFonts w:eastAsia="Times New Roman" w:cs="Times New Roman"/>
                <w:b/>
                <w:color w:val="FFFFFF"/>
                <w:sz w:val="16"/>
                <w:szCs w:val="16"/>
                <w:lang w:eastAsia="ru-RU"/>
              </w:rPr>
              <w:t>ЭОР</w:t>
            </w:r>
          </w:p>
        </w:tc>
        <w:tc>
          <w:tcPr>
            <w:tcW w:w="11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76CBB06" w14:textId="77777777" w:rsidR="00773B3C" w:rsidRPr="00D64492"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FFFFFF"/>
                <w:sz w:val="16"/>
                <w:szCs w:val="16"/>
                <w:lang w:eastAsia="ru-RU"/>
              </w:rPr>
            </w:pPr>
            <w:r w:rsidRPr="00D64492">
              <w:rPr>
                <w:rFonts w:eastAsia="Times New Roman" w:cs="Times New Roman"/>
                <w:b/>
                <w:color w:val="FFFFFF"/>
                <w:sz w:val="16"/>
                <w:szCs w:val="16"/>
                <w:lang w:eastAsia="ru-RU"/>
              </w:rPr>
              <w:t>0,7 ЭОР + 0,3 метод аналога</w:t>
            </w:r>
          </w:p>
        </w:tc>
        <w:tc>
          <w:tcPr>
            <w:tcW w:w="10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314FA415" w14:textId="77777777" w:rsidR="00773B3C" w:rsidRPr="00D64492"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FFFFFF"/>
                <w:sz w:val="16"/>
                <w:szCs w:val="16"/>
                <w:lang w:eastAsia="ru-RU"/>
              </w:rPr>
            </w:pPr>
            <w:r w:rsidRPr="00D64492">
              <w:rPr>
                <w:rFonts w:eastAsia="Times New Roman" w:cs="Times New Roman"/>
                <w:b/>
                <w:color w:val="FFFFFF"/>
                <w:sz w:val="16"/>
                <w:szCs w:val="16"/>
                <w:lang w:eastAsia="ru-RU"/>
              </w:rPr>
              <w:t>ЭОР</w:t>
            </w:r>
          </w:p>
        </w:tc>
        <w:tc>
          <w:tcPr>
            <w:tcW w:w="9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5756775E" w14:textId="77777777" w:rsidR="00773B3C" w:rsidRPr="00D64492"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FFFFFF"/>
                <w:sz w:val="16"/>
                <w:szCs w:val="16"/>
                <w:lang w:eastAsia="ru-RU"/>
              </w:rPr>
            </w:pPr>
            <w:r w:rsidRPr="00D64492">
              <w:rPr>
                <w:rFonts w:eastAsia="Times New Roman" w:cs="Times New Roman"/>
                <w:b/>
                <w:color w:val="FFFFFF"/>
                <w:sz w:val="16"/>
                <w:szCs w:val="16"/>
                <w:lang w:eastAsia="ru-RU"/>
              </w:rPr>
              <w:t>0,7 ЭОР + 0,3 метод аналога</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2B2E44C4" w14:textId="77777777" w:rsidR="00773B3C" w:rsidRPr="00D64492"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FFFFFF"/>
                <w:sz w:val="16"/>
                <w:szCs w:val="16"/>
                <w:lang w:eastAsia="ru-RU"/>
              </w:rPr>
            </w:pPr>
            <w:r w:rsidRPr="00D64492">
              <w:rPr>
                <w:rFonts w:eastAsia="Times New Roman" w:cs="Times New Roman"/>
                <w:b/>
                <w:color w:val="FFFFFF"/>
                <w:sz w:val="16"/>
                <w:szCs w:val="16"/>
                <w:lang w:eastAsia="ru-RU"/>
              </w:rPr>
              <w:t>ЭОР</w:t>
            </w:r>
          </w:p>
        </w:tc>
      </w:tr>
      <w:tr w:rsidR="008B31CF" w:rsidRPr="00D64492" w14:paraId="198D5C01" w14:textId="77777777" w:rsidTr="008B31CF">
        <w:tc>
          <w:tcPr>
            <w:cnfStyle w:val="001000000000" w:firstRow="0" w:lastRow="0" w:firstColumn="1" w:lastColumn="0" w:oddVBand="0" w:evenVBand="0" w:oddHBand="0" w:evenHBand="0" w:firstRowFirstColumn="0" w:firstRowLastColumn="0" w:lastRowFirstColumn="0" w:lastRowLastColumn="0"/>
            <w:tcW w:w="5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053260E9" w14:textId="77777777" w:rsidR="00773B3C" w:rsidRPr="00D64492" w:rsidRDefault="00773B3C" w:rsidP="008853BE">
            <w:pPr>
              <w:jc w:val="center"/>
              <w:rPr>
                <w:rFonts w:eastAsia="Times New Roman" w:cs="Times New Roman"/>
                <w:b/>
                <w:color w:val="FFFFFF"/>
                <w:sz w:val="16"/>
                <w:szCs w:val="16"/>
                <w:lang w:eastAsia="ru-RU"/>
              </w:rPr>
            </w:pPr>
            <w:r w:rsidRPr="00D64492">
              <w:rPr>
                <w:rFonts w:eastAsia="Times New Roman" w:cs="Times New Roman"/>
                <w:b/>
                <w:color w:val="FFFFFF"/>
                <w:sz w:val="16"/>
                <w:szCs w:val="16"/>
                <w:lang w:eastAsia="ru-RU"/>
              </w:rPr>
              <w:t>1</w:t>
            </w:r>
          </w:p>
        </w:tc>
        <w:tc>
          <w:tcPr>
            <w:tcW w:w="1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8BC804A" w14:textId="77777777" w:rsidR="00773B3C" w:rsidRPr="00D64492" w:rsidRDefault="00773B3C" w:rsidP="00DE0997">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FFFFFF"/>
                <w:sz w:val="16"/>
                <w:szCs w:val="16"/>
                <w:lang w:eastAsia="ru-RU"/>
              </w:rPr>
            </w:pPr>
            <w:r w:rsidRPr="00D64492">
              <w:rPr>
                <w:rFonts w:eastAsia="Times New Roman" w:cs="Times New Roman"/>
                <w:b/>
                <w:color w:val="FFFFFF"/>
                <w:sz w:val="16"/>
                <w:szCs w:val="16"/>
                <w:lang w:eastAsia="ru-RU"/>
              </w:rPr>
              <w:t>2</w:t>
            </w:r>
          </w:p>
        </w:tc>
        <w:tc>
          <w:tcPr>
            <w:tcW w:w="7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292992E" w14:textId="77777777" w:rsidR="00773B3C" w:rsidRPr="00D64492"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FFFFFF"/>
                <w:sz w:val="16"/>
                <w:szCs w:val="16"/>
                <w:lang w:eastAsia="ru-RU"/>
              </w:rPr>
            </w:pPr>
            <w:r w:rsidRPr="00D64492">
              <w:rPr>
                <w:rFonts w:eastAsia="Times New Roman" w:cs="Times New Roman"/>
                <w:b/>
                <w:color w:val="FFFFFF"/>
                <w:sz w:val="16"/>
                <w:szCs w:val="16"/>
                <w:lang w:eastAsia="ru-RU"/>
              </w:rPr>
              <w:t>3</w:t>
            </w:r>
          </w:p>
        </w:tc>
        <w:tc>
          <w:tcPr>
            <w:tcW w:w="12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D0B751D" w14:textId="77777777" w:rsidR="00773B3C" w:rsidRPr="00D64492"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FFFFFF"/>
                <w:sz w:val="16"/>
                <w:szCs w:val="16"/>
                <w:lang w:eastAsia="ru-RU"/>
              </w:rPr>
            </w:pPr>
            <w:r w:rsidRPr="00D64492">
              <w:rPr>
                <w:rFonts w:eastAsia="Times New Roman" w:cs="Times New Roman"/>
                <w:b/>
                <w:color w:val="FFFFFF"/>
                <w:sz w:val="16"/>
                <w:szCs w:val="16"/>
                <w:lang w:eastAsia="ru-RU"/>
              </w:rPr>
              <w:t>4</w:t>
            </w:r>
          </w:p>
        </w:tc>
        <w:tc>
          <w:tcPr>
            <w:tcW w:w="11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3B98E008" w14:textId="77777777" w:rsidR="00773B3C" w:rsidRPr="00D64492"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FFFFFF"/>
                <w:sz w:val="16"/>
                <w:szCs w:val="16"/>
                <w:lang w:eastAsia="ru-RU"/>
              </w:rPr>
            </w:pPr>
            <w:r w:rsidRPr="00D64492">
              <w:rPr>
                <w:rFonts w:eastAsia="Times New Roman" w:cs="Times New Roman"/>
                <w:b/>
                <w:color w:val="FFFFFF"/>
                <w:sz w:val="16"/>
                <w:szCs w:val="16"/>
                <w:lang w:eastAsia="ru-RU"/>
              </w:rPr>
              <w:t>5</w:t>
            </w:r>
          </w:p>
        </w:tc>
        <w:tc>
          <w:tcPr>
            <w:tcW w:w="12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2D76E8A" w14:textId="77777777" w:rsidR="00773B3C" w:rsidRPr="00D64492"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FFFFFF"/>
                <w:sz w:val="16"/>
                <w:szCs w:val="16"/>
                <w:lang w:eastAsia="ru-RU"/>
              </w:rPr>
            </w:pPr>
            <w:r w:rsidRPr="00D64492">
              <w:rPr>
                <w:rFonts w:eastAsia="Times New Roman" w:cs="Times New Roman"/>
                <w:b/>
                <w:color w:val="FFFFFF"/>
                <w:sz w:val="16"/>
                <w:szCs w:val="16"/>
                <w:lang w:eastAsia="ru-RU"/>
              </w:rPr>
              <w:t>6</w:t>
            </w:r>
          </w:p>
        </w:tc>
        <w:tc>
          <w:tcPr>
            <w:tcW w:w="10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DB8A9F4" w14:textId="77777777" w:rsidR="00773B3C" w:rsidRPr="00D64492"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FFFFFF"/>
                <w:sz w:val="16"/>
                <w:szCs w:val="16"/>
                <w:lang w:eastAsia="ru-RU"/>
              </w:rPr>
            </w:pPr>
            <w:r w:rsidRPr="00D64492">
              <w:rPr>
                <w:rFonts w:eastAsia="Times New Roman" w:cs="Times New Roman"/>
                <w:b/>
                <w:color w:val="FFFFFF"/>
                <w:sz w:val="16"/>
                <w:szCs w:val="16"/>
                <w:lang w:eastAsia="ru-RU"/>
              </w:rPr>
              <w:t>7</w:t>
            </w:r>
          </w:p>
        </w:tc>
        <w:tc>
          <w:tcPr>
            <w:tcW w:w="10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05CDF5D" w14:textId="77777777" w:rsidR="00773B3C" w:rsidRPr="00D64492"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FFFFFF"/>
                <w:sz w:val="16"/>
                <w:szCs w:val="16"/>
                <w:lang w:eastAsia="ru-RU"/>
              </w:rPr>
            </w:pPr>
            <w:r w:rsidRPr="00D64492">
              <w:rPr>
                <w:rFonts w:eastAsia="Times New Roman" w:cs="Times New Roman"/>
                <w:b/>
                <w:color w:val="FFFFFF"/>
                <w:sz w:val="16"/>
                <w:szCs w:val="16"/>
                <w:lang w:eastAsia="ru-RU"/>
              </w:rPr>
              <w:t>8=6-4</w:t>
            </w:r>
          </w:p>
        </w:tc>
        <w:tc>
          <w:tcPr>
            <w:tcW w:w="10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5F1D7F0" w14:textId="77777777" w:rsidR="00773B3C" w:rsidRPr="00D64492"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FFFFFF"/>
                <w:sz w:val="16"/>
                <w:szCs w:val="16"/>
                <w:lang w:eastAsia="ru-RU"/>
              </w:rPr>
            </w:pPr>
            <w:r w:rsidRPr="00D64492">
              <w:rPr>
                <w:rFonts w:eastAsia="Times New Roman" w:cs="Times New Roman"/>
                <w:b/>
                <w:color w:val="FFFFFF"/>
                <w:sz w:val="16"/>
                <w:szCs w:val="16"/>
                <w:lang w:eastAsia="ru-RU"/>
              </w:rPr>
              <w:t>9=7-5</w:t>
            </w:r>
          </w:p>
        </w:tc>
        <w:tc>
          <w:tcPr>
            <w:tcW w:w="11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69F5F444" w14:textId="77777777" w:rsidR="00773B3C" w:rsidRPr="00D64492"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FFFFFF"/>
                <w:sz w:val="16"/>
                <w:szCs w:val="16"/>
                <w:lang w:eastAsia="ru-RU"/>
              </w:rPr>
            </w:pPr>
            <w:r w:rsidRPr="00D64492">
              <w:rPr>
                <w:rFonts w:eastAsia="Times New Roman" w:cs="Times New Roman"/>
                <w:b/>
                <w:color w:val="FFFFFF"/>
                <w:sz w:val="16"/>
                <w:szCs w:val="16"/>
                <w:lang w:eastAsia="ru-RU"/>
              </w:rPr>
              <w:t>10</w:t>
            </w:r>
          </w:p>
        </w:tc>
        <w:tc>
          <w:tcPr>
            <w:tcW w:w="10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1BA8CBFE" w14:textId="77777777" w:rsidR="00773B3C" w:rsidRPr="00D64492"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FFFFFF"/>
                <w:sz w:val="16"/>
                <w:szCs w:val="16"/>
                <w:lang w:eastAsia="ru-RU"/>
              </w:rPr>
            </w:pPr>
            <w:r w:rsidRPr="00D64492">
              <w:rPr>
                <w:rFonts w:eastAsia="Times New Roman" w:cs="Times New Roman"/>
                <w:b/>
                <w:color w:val="FFFFFF"/>
                <w:sz w:val="16"/>
                <w:szCs w:val="16"/>
                <w:lang w:eastAsia="ru-RU"/>
              </w:rPr>
              <w:t>11</w:t>
            </w:r>
          </w:p>
        </w:tc>
        <w:tc>
          <w:tcPr>
            <w:tcW w:w="9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35A68958" w14:textId="77777777" w:rsidR="00773B3C" w:rsidRPr="00D64492"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FFFFFF"/>
                <w:sz w:val="16"/>
                <w:szCs w:val="16"/>
                <w:lang w:eastAsia="ru-RU"/>
              </w:rPr>
            </w:pPr>
            <w:r w:rsidRPr="00D64492">
              <w:rPr>
                <w:rFonts w:eastAsia="Times New Roman" w:cs="Times New Roman"/>
                <w:b/>
                <w:color w:val="FFFFFF"/>
                <w:sz w:val="16"/>
                <w:szCs w:val="16"/>
                <w:lang w:eastAsia="ru-RU"/>
              </w:rPr>
              <w:t>12=10-6</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50EFC60A" w14:textId="77777777" w:rsidR="00773B3C" w:rsidRPr="00D64492"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FFFFFF"/>
                <w:sz w:val="16"/>
                <w:szCs w:val="16"/>
                <w:lang w:eastAsia="ru-RU"/>
              </w:rPr>
            </w:pPr>
            <w:r w:rsidRPr="00D64492">
              <w:rPr>
                <w:rFonts w:eastAsia="Times New Roman" w:cs="Times New Roman"/>
                <w:b/>
                <w:color w:val="FFFFFF"/>
                <w:sz w:val="16"/>
                <w:szCs w:val="16"/>
                <w:lang w:eastAsia="ru-RU"/>
              </w:rPr>
              <w:t>13=11-7</w:t>
            </w:r>
          </w:p>
        </w:tc>
      </w:tr>
      <w:tr w:rsidR="009070BC" w:rsidRPr="00746EFC" w14:paraId="59A5E932" w14:textId="77777777" w:rsidTr="00E37FBF">
        <w:tc>
          <w:tcPr>
            <w:cnfStyle w:val="001000000000" w:firstRow="0" w:lastRow="0" w:firstColumn="1" w:lastColumn="0" w:oddVBand="0" w:evenVBand="0" w:oddHBand="0" w:evenHBand="0" w:firstRowFirstColumn="0" w:firstRowLastColumn="0" w:lastRowFirstColumn="0" w:lastRowLastColumn="0"/>
            <w:tcW w:w="5651" w:type="dxa"/>
            <w:gridSpan w:val="5"/>
            <w:tcBorders>
              <w:top w:val="single" w:sz="4" w:space="0" w:color="FFFFFF" w:themeColor="background1"/>
            </w:tcBorders>
            <w:shd w:val="clear" w:color="auto" w:fill="D6E3BC" w:themeFill="accent3" w:themeFillTint="66"/>
            <w:noWrap/>
            <w:hideMark/>
          </w:tcPr>
          <w:p w14:paraId="5F0F5B31" w14:textId="77777777" w:rsidR="00773B3C" w:rsidRPr="00746EFC" w:rsidRDefault="00773B3C" w:rsidP="00DE0997">
            <w:pPr>
              <w:rPr>
                <w:rFonts w:eastAsia="Times New Roman" w:cs="Times New Roman"/>
                <w:b/>
                <w:bCs/>
                <w:sz w:val="16"/>
                <w:szCs w:val="16"/>
                <w:lang w:eastAsia="ru-RU"/>
              </w:rPr>
            </w:pPr>
            <w:r w:rsidRPr="00746EFC">
              <w:rPr>
                <w:rFonts w:eastAsia="Times New Roman" w:cs="Times New Roman"/>
                <w:b/>
                <w:bCs/>
                <w:sz w:val="16"/>
                <w:szCs w:val="16"/>
                <w:lang w:eastAsia="ru-RU"/>
              </w:rPr>
              <w:t>Долго</w:t>
            </w:r>
            <w:r w:rsidR="00DE0997" w:rsidRPr="00746EFC">
              <w:rPr>
                <w:rFonts w:eastAsia="Times New Roman" w:cs="Times New Roman"/>
                <w:b/>
                <w:bCs/>
                <w:sz w:val="16"/>
                <w:szCs w:val="16"/>
                <w:lang w:eastAsia="ru-RU"/>
              </w:rPr>
              <w:t>срочные параметры регулирования</w:t>
            </w:r>
            <w:r w:rsidRPr="00746EFC">
              <w:rPr>
                <w:rFonts w:eastAsia="Times New Roman" w:cs="Times New Roman"/>
                <w:b/>
                <w:bCs/>
                <w:sz w:val="16"/>
                <w:szCs w:val="16"/>
                <w:lang w:eastAsia="ru-RU"/>
              </w:rPr>
              <w:t>  </w:t>
            </w:r>
          </w:p>
        </w:tc>
        <w:tc>
          <w:tcPr>
            <w:tcW w:w="1238" w:type="dxa"/>
            <w:tcBorders>
              <w:top w:val="single" w:sz="4" w:space="0" w:color="FFFFFF" w:themeColor="background1"/>
            </w:tcBorders>
            <w:shd w:val="clear" w:color="auto" w:fill="D6E3BC" w:themeFill="accent3" w:themeFillTint="66"/>
            <w:noWrap/>
            <w:hideMark/>
          </w:tcPr>
          <w:p w14:paraId="6B2A55EB"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746EFC">
              <w:rPr>
                <w:rFonts w:eastAsia="Times New Roman" w:cs="Times New Roman"/>
                <w:b/>
                <w:bCs/>
                <w:sz w:val="16"/>
                <w:szCs w:val="16"/>
                <w:lang w:eastAsia="ru-RU"/>
              </w:rPr>
              <w:t> </w:t>
            </w:r>
          </w:p>
        </w:tc>
        <w:tc>
          <w:tcPr>
            <w:tcW w:w="1044" w:type="dxa"/>
            <w:tcBorders>
              <w:top w:val="single" w:sz="4" w:space="0" w:color="FFFFFF" w:themeColor="background1"/>
            </w:tcBorders>
            <w:shd w:val="clear" w:color="auto" w:fill="D6E3BC" w:themeFill="accent3" w:themeFillTint="66"/>
            <w:noWrap/>
            <w:hideMark/>
          </w:tcPr>
          <w:p w14:paraId="522F0085"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746EFC">
              <w:rPr>
                <w:rFonts w:eastAsia="Times New Roman" w:cs="Times New Roman"/>
                <w:b/>
                <w:bCs/>
                <w:sz w:val="16"/>
                <w:szCs w:val="16"/>
                <w:lang w:eastAsia="ru-RU"/>
              </w:rPr>
              <w:t> </w:t>
            </w:r>
          </w:p>
        </w:tc>
        <w:tc>
          <w:tcPr>
            <w:tcW w:w="1037" w:type="dxa"/>
            <w:tcBorders>
              <w:top w:val="single" w:sz="4" w:space="0" w:color="FFFFFF" w:themeColor="background1"/>
            </w:tcBorders>
            <w:shd w:val="clear" w:color="auto" w:fill="D6E3BC" w:themeFill="accent3" w:themeFillTint="66"/>
            <w:noWrap/>
            <w:hideMark/>
          </w:tcPr>
          <w:p w14:paraId="7033DABC"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746EFC">
              <w:rPr>
                <w:rFonts w:eastAsia="Times New Roman" w:cs="Times New Roman"/>
                <w:b/>
                <w:bCs/>
                <w:sz w:val="16"/>
                <w:szCs w:val="16"/>
                <w:lang w:eastAsia="ru-RU"/>
              </w:rPr>
              <w:t> </w:t>
            </w:r>
          </w:p>
        </w:tc>
        <w:tc>
          <w:tcPr>
            <w:tcW w:w="1022" w:type="dxa"/>
            <w:tcBorders>
              <w:top w:val="single" w:sz="4" w:space="0" w:color="FFFFFF" w:themeColor="background1"/>
            </w:tcBorders>
            <w:shd w:val="clear" w:color="auto" w:fill="D6E3BC" w:themeFill="accent3" w:themeFillTint="66"/>
            <w:noWrap/>
            <w:hideMark/>
          </w:tcPr>
          <w:p w14:paraId="105B5822"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746EFC">
              <w:rPr>
                <w:rFonts w:eastAsia="Times New Roman" w:cs="Times New Roman"/>
                <w:b/>
                <w:bCs/>
                <w:sz w:val="16"/>
                <w:szCs w:val="16"/>
                <w:lang w:eastAsia="ru-RU"/>
              </w:rPr>
              <w:t> </w:t>
            </w:r>
          </w:p>
        </w:tc>
        <w:tc>
          <w:tcPr>
            <w:tcW w:w="1197" w:type="dxa"/>
            <w:tcBorders>
              <w:top w:val="single" w:sz="4" w:space="0" w:color="FFFFFF" w:themeColor="background1"/>
            </w:tcBorders>
            <w:shd w:val="clear" w:color="auto" w:fill="D6E3BC" w:themeFill="accent3" w:themeFillTint="66"/>
            <w:noWrap/>
            <w:hideMark/>
          </w:tcPr>
          <w:p w14:paraId="1B50D151"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746EFC">
              <w:rPr>
                <w:rFonts w:eastAsia="Times New Roman" w:cs="Times New Roman"/>
                <w:b/>
                <w:bCs/>
                <w:sz w:val="16"/>
                <w:szCs w:val="16"/>
                <w:lang w:eastAsia="ru-RU"/>
              </w:rPr>
              <w:t> </w:t>
            </w:r>
          </w:p>
        </w:tc>
        <w:tc>
          <w:tcPr>
            <w:tcW w:w="1077" w:type="dxa"/>
            <w:tcBorders>
              <w:top w:val="single" w:sz="4" w:space="0" w:color="FFFFFF" w:themeColor="background1"/>
            </w:tcBorders>
            <w:shd w:val="clear" w:color="auto" w:fill="D6E3BC" w:themeFill="accent3" w:themeFillTint="66"/>
            <w:noWrap/>
            <w:hideMark/>
          </w:tcPr>
          <w:p w14:paraId="067AD66A"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 </w:t>
            </w:r>
          </w:p>
        </w:tc>
        <w:tc>
          <w:tcPr>
            <w:tcW w:w="965" w:type="dxa"/>
            <w:tcBorders>
              <w:top w:val="single" w:sz="4" w:space="0" w:color="FFFFFF" w:themeColor="background1"/>
            </w:tcBorders>
            <w:shd w:val="clear" w:color="auto" w:fill="D6E3BC" w:themeFill="accent3" w:themeFillTint="66"/>
            <w:noWrap/>
            <w:hideMark/>
          </w:tcPr>
          <w:p w14:paraId="318046A6"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746EFC">
              <w:rPr>
                <w:rFonts w:eastAsia="Times New Roman" w:cs="Times New Roman"/>
                <w:b/>
                <w:bCs/>
                <w:sz w:val="16"/>
                <w:szCs w:val="16"/>
                <w:lang w:eastAsia="ru-RU"/>
              </w:rPr>
              <w:t> </w:t>
            </w:r>
          </w:p>
        </w:tc>
        <w:tc>
          <w:tcPr>
            <w:tcW w:w="898" w:type="dxa"/>
            <w:tcBorders>
              <w:top w:val="single" w:sz="4" w:space="0" w:color="FFFFFF" w:themeColor="background1"/>
            </w:tcBorders>
            <w:shd w:val="clear" w:color="auto" w:fill="D6E3BC" w:themeFill="accent3" w:themeFillTint="66"/>
            <w:noWrap/>
            <w:hideMark/>
          </w:tcPr>
          <w:p w14:paraId="2123133E"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746EFC">
              <w:rPr>
                <w:rFonts w:eastAsia="Times New Roman" w:cs="Times New Roman"/>
                <w:b/>
                <w:bCs/>
                <w:sz w:val="16"/>
                <w:szCs w:val="16"/>
                <w:lang w:eastAsia="ru-RU"/>
              </w:rPr>
              <w:t> </w:t>
            </w:r>
          </w:p>
        </w:tc>
      </w:tr>
      <w:tr w:rsidR="00BA5870" w:rsidRPr="00746EFC" w14:paraId="70EB50B4" w14:textId="77777777" w:rsidTr="00A80CC1">
        <w:tc>
          <w:tcPr>
            <w:cnfStyle w:val="001000000000" w:firstRow="0" w:lastRow="0" w:firstColumn="1" w:lastColumn="0" w:oddVBand="0" w:evenVBand="0" w:oddHBand="0" w:evenHBand="0" w:firstRowFirstColumn="0" w:firstRowLastColumn="0" w:lastRowFirstColumn="0" w:lastRowLastColumn="0"/>
            <w:tcW w:w="555" w:type="dxa"/>
            <w:hideMark/>
          </w:tcPr>
          <w:p w14:paraId="4CEFFB6E" w14:textId="77777777" w:rsidR="00773B3C" w:rsidRPr="00746EFC" w:rsidRDefault="00773B3C" w:rsidP="008853BE">
            <w:pPr>
              <w:jc w:val="center"/>
              <w:rPr>
                <w:rFonts w:eastAsia="Times New Roman" w:cs="Times New Roman"/>
                <w:sz w:val="16"/>
                <w:szCs w:val="16"/>
                <w:lang w:eastAsia="ru-RU"/>
              </w:rPr>
            </w:pPr>
            <w:r w:rsidRPr="00746EFC">
              <w:rPr>
                <w:rFonts w:eastAsia="Times New Roman" w:cs="Times New Roman"/>
                <w:sz w:val="16"/>
                <w:szCs w:val="16"/>
                <w:lang w:eastAsia="ru-RU"/>
              </w:rPr>
              <w:t>1.</w:t>
            </w:r>
          </w:p>
        </w:tc>
        <w:tc>
          <w:tcPr>
            <w:tcW w:w="1992" w:type="dxa"/>
            <w:hideMark/>
          </w:tcPr>
          <w:p w14:paraId="2D8D83C1" w14:textId="77777777" w:rsidR="00773B3C" w:rsidRPr="00746EFC" w:rsidRDefault="00773B3C" w:rsidP="00DE099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Базовый уровень подконтрольных расходов (ПР)</w:t>
            </w:r>
          </w:p>
        </w:tc>
        <w:tc>
          <w:tcPr>
            <w:tcW w:w="763" w:type="dxa"/>
            <w:noWrap/>
            <w:hideMark/>
          </w:tcPr>
          <w:p w14:paraId="29043FF5" w14:textId="77777777" w:rsidR="00773B3C" w:rsidRPr="00746EFC" w:rsidRDefault="00F147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тыс. руб.</w:t>
            </w:r>
          </w:p>
        </w:tc>
        <w:tc>
          <w:tcPr>
            <w:tcW w:w="1230" w:type="dxa"/>
            <w:noWrap/>
            <w:hideMark/>
          </w:tcPr>
          <w:p w14:paraId="2316605D"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746EFC">
              <w:rPr>
                <w:rFonts w:eastAsia="Times New Roman" w:cs="Times New Roman"/>
                <w:b/>
                <w:bCs/>
                <w:sz w:val="16"/>
                <w:szCs w:val="16"/>
                <w:lang w:eastAsia="ru-RU"/>
              </w:rPr>
              <w:t>1 503 142,52</w:t>
            </w:r>
          </w:p>
        </w:tc>
        <w:tc>
          <w:tcPr>
            <w:tcW w:w="1111" w:type="dxa"/>
            <w:noWrap/>
            <w:hideMark/>
          </w:tcPr>
          <w:p w14:paraId="2C7B98C4"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746EFC">
              <w:rPr>
                <w:rFonts w:eastAsia="Times New Roman" w:cs="Times New Roman"/>
                <w:b/>
                <w:bCs/>
                <w:sz w:val="16"/>
                <w:szCs w:val="16"/>
                <w:lang w:eastAsia="ru-RU"/>
              </w:rPr>
              <w:t> </w:t>
            </w:r>
          </w:p>
        </w:tc>
        <w:tc>
          <w:tcPr>
            <w:tcW w:w="1238" w:type="dxa"/>
            <w:noWrap/>
            <w:hideMark/>
          </w:tcPr>
          <w:p w14:paraId="1CA06DE6"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746EFC">
              <w:rPr>
                <w:rFonts w:eastAsia="Times New Roman" w:cs="Times New Roman"/>
                <w:b/>
                <w:bCs/>
                <w:sz w:val="16"/>
                <w:szCs w:val="16"/>
                <w:lang w:eastAsia="ru-RU"/>
              </w:rPr>
              <w:t>1 453 084,38</w:t>
            </w:r>
          </w:p>
        </w:tc>
        <w:tc>
          <w:tcPr>
            <w:tcW w:w="1044" w:type="dxa"/>
            <w:noWrap/>
            <w:hideMark/>
          </w:tcPr>
          <w:p w14:paraId="51A4CA19"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746EFC">
              <w:rPr>
                <w:rFonts w:eastAsia="Times New Roman" w:cs="Times New Roman"/>
                <w:b/>
                <w:bCs/>
                <w:sz w:val="16"/>
                <w:szCs w:val="16"/>
                <w:lang w:eastAsia="ru-RU"/>
              </w:rPr>
              <w:t> </w:t>
            </w:r>
          </w:p>
        </w:tc>
        <w:tc>
          <w:tcPr>
            <w:tcW w:w="1037" w:type="dxa"/>
            <w:noWrap/>
            <w:hideMark/>
          </w:tcPr>
          <w:p w14:paraId="39EA0E1A"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746EFC">
              <w:rPr>
                <w:rFonts w:eastAsia="Times New Roman" w:cs="Times New Roman"/>
                <w:b/>
                <w:bCs/>
                <w:sz w:val="16"/>
                <w:szCs w:val="16"/>
                <w:lang w:eastAsia="ru-RU"/>
              </w:rPr>
              <w:t> </w:t>
            </w:r>
          </w:p>
        </w:tc>
        <w:tc>
          <w:tcPr>
            <w:tcW w:w="1022" w:type="dxa"/>
            <w:noWrap/>
            <w:hideMark/>
          </w:tcPr>
          <w:p w14:paraId="632BE04C"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746EFC">
              <w:rPr>
                <w:rFonts w:eastAsia="Times New Roman" w:cs="Times New Roman"/>
                <w:b/>
                <w:bCs/>
                <w:sz w:val="16"/>
                <w:szCs w:val="16"/>
                <w:lang w:eastAsia="ru-RU"/>
              </w:rPr>
              <w:t> </w:t>
            </w:r>
          </w:p>
        </w:tc>
        <w:tc>
          <w:tcPr>
            <w:tcW w:w="1197" w:type="dxa"/>
            <w:noWrap/>
            <w:hideMark/>
          </w:tcPr>
          <w:p w14:paraId="2548B02F"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746EFC">
              <w:rPr>
                <w:rFonts w:eastAsia="Times New Roman" w:cs="Times New Roman"/>
                <w:b/>
                <w:bCs/>
                <w:sz w:val="16"/>
                <w:szCs w:val="16"/>
                <w:lang w:eastAsia="ru-RU"/>
              </w:rPr>
              <w:t>1 488 518,99</w:t>
            </w:r>
          </w:p>
        </w:tc>
        <w:tc>
          <w:tcPr>
            <w:tcW w:w="1077" w:type="dxa"/>
            <w:noWrap/>
            <w:hideMark/>
          </w:tcPr>
          <w:p w14:paraId="709BB61D"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 </w:t>
            </w:r>
          </w:p>
        </w:tc>
        <w:tc>
          <w:tcPr>
            <w:tcW w:w="965" w:type="dxa"/>
            <w:noWrap/>
            <w:hideMark/>
          </w:tcPr>
          <w:p w14:paraId="20A67BD6"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746EFC">
              <w:rPr>
                <w:rFonts w:eastAsia="Times New Roman" w:cs="Times New Roman"/>
                <w:b/>
                <w:bCs/>
                <w:sz w:val="16"/>
                <w:szCs w:val="16"/>
                <w:lang w:eastAsia="ru-RU"/>
              </w:rPr>
              <w:t> </w:t>
            </w:r>
          </w:p>
        </w:tc>
        <w:tc>
          <w:tcPr>
            <w:tcW w:w="898" w:type="dxa"/>
            <w:noWrap/>
            <w:hideMark/>
          </w:tcPr>
          <w:p w14:paraId="2DE9799D"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746EFC">
              <w:rPr>
                <w:rFonts w:eastAsia="Times New Roman" w:cs="Times New Roman"/>
                <w:b/>
                <w:bCs/>
                <w:sz w:val="16"/>
                <w:szCs w:val="16"/>
                <w:lang w:eastAsia="ru-RU"/>
              </w:rPr>
              <w:t> </w:t>
            </w:r>
          </w:p>
        </w:tc>
      </w:tr>
      <w:tr w:rsidR="00BA5870" w:rsidRPr="00746EFC" w14:paraId="7D292026" w14:textId="77777777" w:rsidTr="00A80CC1">
        <w:tc>
          <w:tcPr>
            <w:cnfStyle w:val="001000000000" w:firstRow="0" w:lastRow="0" w:firstColumn="1" w:lastColumn="0" w:oddVBand="0" w:evenVBand="0" w:oddHBand="0" w:evenHBand="0" w:firstRowFirstColumn="0" w:firstRowLastColumn="0" w:lastRowFirstColumn="0" w:lastRowLastColumn="0"/>
            <w:tcW w:w="555" w:type="dxa"/>
            <w:hideMark/>
          </w:tcPr>
          <w:p w14:paraId="0E83ECF9" w14:textId="77777777" w:rsidR="00773B3C" w:rsidRPr="00746EFC" w:rsidRDefault="00773B3C" w:rsidP="008853BE">
            <w:pPr>
              <w:jc w:val="center"/>
              <w:rPr>
                <w:rFonts w:eastAsia="Times New Roman" w:cs="Times New Roman"/>
                <w:sz w:val="16"/>
                <w:szCs w:val="16"/>
                <w:lang w:eastAsia="ru-RU"/>
              </w:rPr>
            </w:pPr>
            <w:r w:rsidRPr="00746EFC">
              <w:rPr>
                <w:rFonts w:eastAsia="Times New Roman" w:cs="Times New Roman"/>
                <w:sz w:val="16"/>
                <w:szCs w:val="16"/>
                <w:lang w:eastAsia="ru-RU"/>
              </w:rPr>
              <w:t>2.</w:t>
            </w:r>
          </w:p>
        </w:tc>
        <w:tc>
          <w:tcPr>
            <w:tcW w:w="1992" w:type="dxa"/>
            <w:hideMark/>
          </w:tcPr>
          <w:p w14:paraId="7626CF5D" w14:textId="77777777" w:rsidR="00773B3C" w:rsidRPr="00746EFC" w:rsidRDefault="00773B3C" w:rsidP="00DE099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Индекс эффективности подконтрольных расходов (</w:t>
            </w:r>
            <w:proofErr w:type="spellStart"/>
            <w:r w:rsidRPr="00746EFC">
              <w:rPr>
                <w:rFonts w:eastAsia="Times New Roman" w:cs="Times New Roman"/>
                <w:sz w:val="16"/>
                <w:szCs w:val="16"/>
                <w:lang w:eastAsia="ru-RU"/>
              </w:rPr>
              <w:t>Хэф</w:t>
            </w:r>
            <w:proofErr w:type="spellEnd"/>
            <w:r w:rsidRPr="00746EFC">
              <w:rPr>
                <w:rFonts w:eastAsia="Times New Roman" w:cs="Times New Roman"/>
                <w:sz w:val="16"/>
                <w:szCs w:val="16"/>
                <w:lang w:eastAsia="ru-RU"/>
              </w:rPr>
              <w:t>)</w:t>
            </w:r>
          </w:p>
        </w:tc>
        <w:tc>
          <w:tcPr>
            <w:tcW w:w="763" w:type="dxa"/>
            <w:noWrap/>
            <w:hideMark/>
          </w:tcPr>
          <w:p w14:paraId="49EE2ADB"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w:t>
            </w:r>
          </w:p>
        </w:tc>
        <w:tc>
          <w:tcPr>
            <w:tcW w:w="1230" w:type="dxa"/>
            <w:noWrap/>
            <w:hideMark/>
          </w:tcPr>
          <w:p w14:paraId="50EEE801"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3%</w:t>
            </w:r>
          </w:p>
        </w:tc>
        <w:tc>
          <w:tcPr>
            <w:tcW w:w="1111" w:type="dxa"/>
            <w:noWrap/>
            <w:hideMark/>
          </w:tcPr>
          <w:p w14:paraId="78473D09"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 </w:t>
            </w:r>
          </w:p>
        </w:tc>
        <w:tc>
          <w:tcPr>
            <w:tcW w:w="1238" w:type="dxa"/>
            <w:noWrap/>
            <w:hideMark/>
          </w:tcPr>
          <w:p w14:paraId="5FFD77D5"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3%</w:t>
            </w:r>
          </w:p>
        </w:tc>
        <w:tc>
          <w:tcPr>
            <w:tcW w:w="1044" w:type="dxa"/>
            <w:noWrap/>
            <w:hideMark/>
          </w:tcPr>
          <w:p w14:paraId="19EB0012"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 </w:t>
            </w:r>
          </w:p>
        </w:tc>
        <w:tc>
          <w:tcPr>
            <w:tcW w:w="1037" w:type="dxa"/>
            <w:noWrap/>
            <w:hideMark/>
          </w:tcPr>
          <w:p w14:paraId="676E7646"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 </w:t>
            </w:r>
          </w:p>
        </w:tc>
        <w:tc>
          <w:tcPr>
            <w:tcW w:w="1022" w:type="dxa"/>
            <w:noWrap/>
            <w:hideMark/>
          </w:tcPr>
          <w:p w14:paraId="13BC3D10"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 </w:t>
            </w:r>
          </w:p>
        </w:tc>
        <w:tc>
          <w:tcPr>
            <w:tcW w:w="1197" w:type="dxa"/>
            <w:noWrap/>
            <w:hideMark/>
          </w:tcPr>
          <w:p w14:paraId="377F5C4A"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3%</w:t>
            </w:r>
          </w:p>
        </w:tc>
        <w:tc>
          <w:tcPr>
            <w:tcW w:w="1077" w:type="dxa"/>
            <w:noWrap/>
            <w:hideMark/>
          </w:tcPr>
          <w:p w14:paraId="2C0455AE"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 </w:t>
            </w:r>
          </w:p>
        </w:tc>
        <w:tc>
          <w:tcPr>
            <w:tcW w:w="965" w:type="dxa"/>
            <w:noWrap/>
            <w:hideMark/>
          </w:tcPr>
          <w:p w14:paraId="3D57C309"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 </w:t>
            </w:r>
          </w:p>
        </w:tc>
        <w:tc>
          <w:tcPr>
            <w:tcW w:w="898" w:type="dxa"/>
            <w:noWrap/>
            <w:hideMark/>
          </w:tcPr>
          <w:p w14:paraId="6AE20D67"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 </w:t>
            </w:r>
          </w:p>
        </w:tc>
      </w:tr>
      <w:tr w:rsidR="00BA5870" w:rsidRPr="00746EFC" w14:paraId="7B69073E" w14:textId="77777777" w:rsidTr="00A80CC1">
        <w:tc>
          <w:tcPr>
            <w:cnfStyle w:val="001000000000" w:firstRow="0" w:lastRow="0" w:firstColumn="1" w:lastColumn="0" w:oddVBand="0" w:evenVBand="0" w:oddHBand="0" w:evenHBand="0" w:firstRowFirstColumn="0" w:firstRowLastColumn="0" w:lastRowFirstColumn="0" w:lastRowLastColumn="0"/>
            <w:tcW w:w="555" w:type="dxa"/>
            <w:hideMark/>
          </w:tcPr>
          <w:p w14:paraId="2DC35C33" w14:textId="77777777" w:rsidR="00773B3C" w:rsidRPr="00746EFC" w:rsidRDefault="00773B3C" w:rsidP="008853BE">
            <w:pPr>
              <w:jc w:val="center"/>
              <w:rPr>
                <w:rFonts w:eastAsia="Times New Roman" w:cs="Times New Roman"/>
                <w:sz w:val="16"/>
                <w:szCs w:val="16"/>
                <w:lang w:eastAsia="ru-RU"/>
              </w:rPr>
            </w:pPr>
            <w:r w:rsidRPr="00746EFC">
              <w:rPr>
                <w:rFonts w:eastAsia="Times New Roman" w:cs="Times New Roman"/>
                <w:sz w:val="16"/>
                <w:szCs w:val="16"/>
                <w:lang w:eastAsia="ru-RU"/>
              </w:rPr>
              <w:t>3.</w:t>
            </w:r>
          </w:p>
        </w:tc>
        <w:tc>
          <w:tcPr>
            <w:tcW w:w="1992" w:type="dxa"/>
            <w:hideMark/>
          </w:tcPr>
          <w:p w14:paraId="3AB4D6E3" w14:textId="77777777" w:rsidR="00773B3C" w:rsidRPr="00746EFC" w:rsidRDefault="00773B3C" w:rsidP="00DE099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Коэффициент эластичности подконтрольных расходов по количеству активов (К эл)</w:t>
            </w:r>
          </w:p>
        </w:tc>
        <w:tc>
          <w:tcPr>
            <w:tcW w:w="763" w:type="dxa"/>
            <w:noWrap/>
            <w:hideMark/>
          </w:tcPr>
          <w:p w14:paraId="46A48B72"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знач.</w:t>
            </w:r>
          </w:p>
        </w:tc>
        <w:tc>
          <w:tcPr>
            <w:tcW w:w="1230" w:type="dxa"/>
            <w:noWrap/>
            <w:hideMark/>
          </w:tcPr>
          <w:p w14:paraId="31866B1B"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0,75</w:t>
            </w:r>
          </w:p>
        </w:tc>
        <w:tc>
          <w:tcPr>
            <w:tcW w:w="1111" w:type="dxa"/>
            <w:noWrap/>
            <w:hideMark/>
          </w:tcPr>
          <w:p w14:paraId="0CC7CAB8"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 </w:t>
            </w:r>
          </w:p>
        </w:tc>
        <w:tc>
          <w:tcPr>
            <w:tcW w:w="1238" w:type="dxa"/>
            <w:noWrap/>
            <w:hideMark/>
          </w:tcPr>
          <w:p w14:paraId="67B8BB80"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0,75</w:t>
            </w:r>
          </w:p>
        </w:tc>
        <w:tc>
          <w:tcPr>
            <w:tcW w:w="1044" w:type="dxa"/>
            <w:noWrap/>
            <w:hideMark/>
          </w:tcPr>
          <w:p w14:paraId="34FE025B"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 </w:t>
            </w:r>
          </w:p>
        </w:tc>
        <w:tc>
          <w:tcPr>
            <w:tcW w:w="1037" w:type="dxa"/>
            <w:noWrap/>
            <w:hideMark/>
          </w:tcPr>
          <w:p w14:paraId="0FAD2345"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 </w:t>
            </w:r>
          </w:p>
        </w:tc>
        <w:tc>
          <w:tcPr>
            <w:tcW w:w="1022" w:type="dxa"/>
            <w:noWrap/>
            <w:hideMark/>
          </w:tcPr>
          <w:p w14:paraId="002EC91D"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 </w:t>
            </w:r>
          </w:p>
        </w:tc>
        <w:tc>
          <w:tcPr>
            <w:tcW w:w="1197" w:type="dxa"/>
            <w:noWrap/>
            <w:hideMark/>
          </w:tcPr>
          <w:p w14:paraId="1DE6161C"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0,75</w:t>
            </w:r>
          </w:p>
        </w:tc>
        <w:tc>
          <w:tcPr>
            <w:tcW w:w="1077" w:type="dxa"/>
            <w:noWrap/>
            <w:hideMark/>
          </w:tcPr>
          <w:p w14:paraId="1EEAE8F9"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 </w:t>
            </w:r>
          </w:p>
        </w:tc>
        <w:tc>
          <w:tcPr>
            <w:tcW w:w="965" w:type="dxa"/>
            <w:noWrap/>
            <w:hideMark/>
          </w:tcPr>
          <w:p w14:paraId="34F84E2E"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 </w:t>
            </w:r>
          </w:p>
        </w:tc>
        <w:tc>
          <w:tcPr>
            <w:tcW w:w="898" w:type="dxa"/>
            <w:noWrap/>
            <w:hideMark/>
          </w:tcPr>
          <w:p w14:paraId="34DC1D9E"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 </w:t>
            </w:r>
          </w:p>
        </w:tc>
      </w:tr>
      <w:tr w:rsidR="00BA5870" w:rsidRPr="00746EFC" w14:paraId="54F834EF" w14:textId="77777777" w:rsidTr="00A80CC1">
        <w:tc>
          <w:tcPr>
            <w:cnfStyle w:val="001000000000" w:firstRow="0" w:lastRow="0" w:firstColumn="1" w:lastColumn="0" w:oddVBand="0" w:evenVBand="0" w:oddHBand="0" w:evenHBand="0" w:firstRowFirstColumn="0" w:firstRowLastColumn="0" w:lastRowFirstColumn="0" w:lastRowLastColumn="0"/>
            <w:tcW w:w="555" w:type="dxa"/>
            <w:hideMark/>
          </w:tcPr>
          <w:p w14:paraId="0747D55B" w14:textId="77777777" w:rsidR="00773B3C" w:rsidRPr="00746EFC" w:rsidRDefault="00773B3C" w:rsidP="008853BE">
            <w:pPr>
              <w:jc w:val="center"/>
              <w:rPr>
                <w:rFonts w:eastAsia="Times New Roman" w:cs="Times New Roman"/>
                <w:sz w:val="16"/>
                <w:szCs w:val="16"/>
                <w:lang w:eastAsia="ru-RU"/>
              </w:rPr>
            </w:pPr>
            <w:r w:rsidRPr="00746EFC">
              <w:rPr>
                <w:rFonts w:eastAsia="Times New Roman" w:cs="Times New Roman"/>
                <w:sz w:val="16"/>
                <w:szCs w:val="16"/>
                <w:lang w:eastAsia="ru-RU"/>
              </w:rPr>
              <w:t>4.</w:t>
            </w:r>
          </w:p>
        </w:tc>
        <w:tc>
          <w:tcPr>
            <w:tcW w:w="1992" w:type="dxa"/>
            <w:hideMark/>
          </w:tcPr>
          <w:p w14:paraId="69D0B309" w14:textId="77777777" w:rsidR="00773B3C" w:rsidRPr="00746EFC" w:rsidRDefault="00773B3C" w:rsidP="00DE099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Индекс потребительских цен (ИПЦ)</w:t>
            </w:r>
          </w:p>
        </w:tc>
        <w:tc>
          <w:tcPr>
            <w:tcW w:w="763" w:type="dxa"/>
            <w:noWrap/>
            <w:hideMark/>
          </w:tcPr>
          <w:p w14:paraId="06715C34"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w:t>
            </w:r>
          </w:p>
        </w:tc>
        <w:tc>
          <w:tcPr>
            <w:tcW w:w="1230" w:type="dxa"/>
            <w:noWrap/>
            <w:hideMark/>
          </w:tcPr>
          <w:p w14:paraId="45EAFB00"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3,70%</w:t>
            </w:r>
          </w:p>
        </w:tc>
        <w:tc>
          <w:tcPr>
            <w:tcW w:w="1111" w:type="dxa"/>
            <w:noWrap/>
            <w:hideMark/>
          </w:tcPr>
          <w:p w14:paraId="62AC0D1C"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 </w:t>
            </w:r>
          </w:p>
        </w:tc>
        <w:tc>
          <w:tcPr>
            <w:tcW w:w="1238" w:type="dxa"/>
            <w:noWrap/>
            <w:hideMark/>
          </w:tcPr>
          <w:p w14:paraId="7D7FCA67"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3,70%</w:t>
            </w:r>
          </w:p>
        </w:tc>
        <w:tc>
          <w:tcPr>
            <w:tcW w:w="1044" w:type="dxa"/>
            <w:noWrap/>
            <w:hideMark/>
          </w:tcPr>
          <w:p w14:paraId="2A84CC74"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 </w:t>
            </w:r>
          </w:p>
        </w:tc>
        <w:tc>
          <w:tcPr>
            <w:tcW w:w="1037" w:type="dxa"/>
            <w:noWrap/>
            <w:hideMark/>
          </w:tcPr>
          <w:p w14:paraId="43A43B82"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 </w:t>
            </w:r>
          </w:p>
        </w:tc>
        <w:tc>
          <w:tcPr>
            <w:tcW w:w="1022" w:type="dxa"/>
            <w:noWrap/>
            <w:hideMark/>
          </w:tcPr>
          <w:p w14:paraId="0E8BBB01"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 </w:t>
            </w:r>
          </w:p>
        </w:tc>
        <w:tc>
          <w:tcPr>
            <w:tcW w:w="1197" w:type="dxa"/>
            <w:noWrap/>
            <w:hideMark/>
          </w:tcPr>
          <w:p w14:paraId="2191C180"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3,70%</w:t>
            </w:r>
          </w:p>
        </w:tc>
        <w:tc>
          <w:tcPr>
            <w:tcW w:w="1077" w:type="dxa"/>
            <w:noWrap/>
            <w:hideMark/>
          </w:tcPr>
          <w:p w14:paraId="6FB8FE73"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 </w:t>
            </w:r>
          </w:p>
        </w:tc>
        <w:tc>
          <w:tcPr>
            <w:tcW w:w="965" w:type="dxa"/>
            <w:noWrap/>
            <w:hideMark/>
          </w:tcPr>
          <w:p w14:paraId="27066F66"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 </w:t>
            </w:r>
          </w:p>
        </w:tc>
        <w:tc>
          <w:tcPr>
            <w:tcW w:w="898" w:type="dxa"/>
            <w:noWrap/>
            <w:hideMark/>
          </w:tcPr>
          <w:p w14:paraId="3CEC6C01"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 </w:t>
            </w:r>
          </w:p>
        </w:tc>
      </w:tr>
      <w:tr w:rsidR="00BA5870" w:rsidRPr="00746EFC" w14:paraId="2B649E9A" w14:textId="77777777" w:rsidTr="00A80CC1">
        <w:tc>
          <w:tcPr>
            <w:cnfStyle w:val="001000000000" w:firstRow="0" w:lastRow="0" w:firstColumn="1" w:lastColumn="0" w:oddVBand="0" w:evenVBand="0" w:oddHBand="0" w:evenHBand="0" w:firstRowFirstColumn="0" w:firstRowLastColumn="0" w:lastRowFirstColumn="0" w:lastRowLastColumn="0"/>
            <w:tcW w:w="555" w:type="dxa"/>
            <w:hideMark/>
          </w:tcPr>
          <w:p w14:paraId="5113951B" w14:textId="77777777" w:rsidR="00773B3C" w:rsidRPr="00746EFC" w:rsidRDefault="00773B3C" w:rsidP="008853BE">
            <w:pPr>
              <w:jc w:val="center"/>
              <w:rPr>
                <w:rFonts w:eastAsia="Times New Roman" w:cs="Times New Roman"/>
                <w:sz w:val="16"/>
                <w:szCs w:val="16"/>
                <w:lang w:eastAsia="ru-RU"/>
              </w:rPr>
            </w:pPr>
            <w:r w:rsidRPr="00746EFC">
              <w:rPr>
                <w:rFonts w:eastAsia="Times New Roman" w:cs="Times New Roman"/>
                <w:sz w:val="16"/>
                <w:szCs w:val="16"/>
                <w:lang w:eastAsia="ru-RU"/>
              </w:rPr>
              <w:t>5.</w:t>
            </w:r>
          </w:p>
        </w:tc>
        <w:tc>
          <w:tcPr>
            <w:tcW w:w="1992" w:type="dxa"/>
            <w:hideMark/>
          </w:tcPr>
          <w:p w14:paraId="774C164E" w14:textId="77777777" w:rsidR="00773B3C" w:rsidRPr="00746EFC" w:rsidRDefault="00773B3C" w:rsidP="00DE099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Количество активов (УЕ)</w:t>
            </w:r>
          </w:p>
        </w:tc>
        <w:tc>
          <w:tcPr>
            <w:tcW w:w="763" w:type="dxa"/>
            <w:noWrap/>
            <w:hideMark/>
          </w:tcPr>
          <w:p w14:paraId="3D00A4F3"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у.е.</w:t>
            </w:r>
          </w:p>
        </w:tc>
        <w:tc>
          <w:tcPr>
            <w:tcW w:w="1230" w:type="dxa"/>
            <w:noWrap/>
            <w:hideMark/>
          </w:tcPr>
          <w:p w14:paraId="5CC4C66F"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53 369,60</w:t>
            </w:r>
          </w:p>
        </w:tc>
        <w:tc>
          <w:tcPr>
            <w:tcW w:w="1111" w:type="dxa"/>
            <w:noWrap/>
            <w:hideMark/>
          </w:tcPr>
          <w:p w14:paraId="03FD6718"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 </w:t>
            </w:r>
          </w:p>
        </w:tc>
        <w:tc>
          <w:tcPr>
            <w:tcW w:w="1238" w:type="dxa"/>
            <w:noWrap/>
            <w:hideMark/>
          </w:tcPr>
          <w:p w14:paraId="2B68C43C"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53 369,60</w:t>
            </w:r>
          </w:p>
        </w:tc>
        <w:tc>
          <w:tcPr>
            <w:tcW w:w="1044" w:type="dxa"/>
            <w:noWrap/>
            <w:hideMark/>
          </w:tcPr>
          <w:p w14:paraId="6D3CF455"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 </w:t>
            </w:r>
          </w:p>
        </w:tc>
        <w:tc>
          <w:tcPr>
            <w:tcW w:w="1037" w:type="dxa"/>
            <w:noWrap/>
            <w:hideMark/>
          </w:tcPr>
          <w:p w14:paraId="5676461B"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 </w:t>
            </w:r>
          </w:p>
        </w:tc>
        <w:tc>
          <w:tcPr>
            <w:tcW w:w="1022" w:type="dxa"/>
            <w:noWrap/>
            <w:hideMark/>
          </w:tcPr>
          <w:p w14:paraId="126C62F0"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 </w:t>
            </w:r>
          </w:p>
        </w:tc>
        <w:tc>
          <w:tcPr>
            <w:tcW w:w="1197" w:type="dxa"/>
            <w:noWrap/>
            <w:hideMark/>
          </w:tcPr>
          <w:p w14:paraId="631C3E98"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53 369,60</w:t>
            </w:r>
          </w:p>
        </w:tc>
        <w:tc>
          <w:tcPr>
            <w:tcW w:w="1077" w:type="dxa"/>
            <w:noWrap/>
            <w:hideMark/>
          </w:tcPr>
          <w:p w14:paraId="4D9A29E8"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 </w:t>
            </w:r>
          </w:p>
        </w:tc>
        <w:tc>
          <w:tcPr>
            <w:tcW w:w="965" w:type="dxa"/>
            <w:noWrap/>
            <w:hideMark/>
          </w:tcPr>
          <w:p w14:paraId="2E467735"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 </w:t>
            </w:r>
          </w:p>
        </w:tc>
        <w:tc>
          <w:tcPr>
            <w:tcW w:w="898" w:type="dxa"/>
            <w:noWrap/>
            <w:hideMark/>
          </w:tcPr>
          <w:p w14:paraId="6058027F"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 </w:t>
            </w:r>
          </w:p>
        </w:tc>
      </w:tr>
      <w:tr w:rsidR="00BA5870" w:rsidRPr="00746EFC" w14:paraId="34ACA81A" w14:textId="77777777" w:rsidTr="00A80CC1">
        <w:tc>
          <w:tcPr>
            <w:cnfStyle w:val="001000000000" w:firstRow="0" w:lastRow="0" w:firstColumn="1" w:lastColumn="0" w:oddVBand="0" w:evenVBand="0" w:oddHBand="0" w:evenHBand="0" w:firstRowFirstColumn="0" w:firstRowLastColumn="0" w:lastRowFirstColumn="0" w:lastRowLastColumn="0"/>
            <w:tcW w:w="555" w:type="dxa"/>
            <w:hideMark/>
          </w:tcPr>
          <w:p w14:paraId="4E2532F7" w14:textId="77777777" w:rsidR="00773B3C" w:rsidRPr="00746EFC" w:rsidRDefault="00773B3C" w:rsidP="008853BE">
            <w:pPr>
              <w:jc w:val="center"/>
              <w:rPr>
                <w:rFonts w:eastAsia="Times New Roman" w:cs="Times New Roman"/>
                <w:sz w:val="16"/>
                <w:szCs w:val="16"/>
                <w:lang w:eastAsia="ru-RU"/>
              </w:rPr>
            </w:pPr>
            <w:r w:rsidRPr="00746EFC">
              <w:rPr>
                <w:rFonts w:eastAsia="Times New Roman" w:cs="Times New Roman"/>
                <w:sz w:val="16"/>
                <w:szCs w:val="16"/>
                <w:lang w:eastAsia="ru-RU"/>
              </w:rPr>
              <w:t>6.</w:t>
            </w:r>
          </w:p>
        </w:tc>
        <w:tc>
          <w:tcPr>
            <w:tcW w:w="1992" w:type="dxa"/>
            <w:hideMark/>
          </w:tcPr>
          <w:p w14:paraId="04211057" w14:textId="77777777" w:rsidR="00773B3C" w:rsidRPr="00746EFC" w:rsidRDefault="00773B3C" w:rsidP="00DE099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Индекс изменения количества активов (ИКА)</w:t>
            </w:r>
          </w:p>
        </w:tc>
        <w:tc>
          <w:tcPr>
            <w:tcW w:w="763" w:type="dxa"/>
            <w:noWrap/>
            <w:hideMark/>
          </w:tcPr>
          <w:p w14:paraId="037C8E95"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w:t>
            </w:r>
          </w:p>
        </w:tc>
        <w:tc>
          <w:tcPr>
            <w:tcW w:w="1230" w:type="dxa"/>
            <w:hideMark/>
          </w:tcPr>
          <w:p w14:paraId="5C76ADB6"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 </w:t>
            </w:r>
          </w:p>
        </w:tc>
        <w:tc>
          <w:tcPr>
            <w:tcW w:w="1111" w:type="dxa"/>
            <w:hideMark/>
          </w:tcPr>
          <w:p w14:paraId="4FF3192D"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 </w:t>
            </w:r>
          </w:p>
        </w:tc>
        <w:tc>
          <w:tcPr>
            <w:tcW w:w="1238" w:type="dxa"/>
            <w:hideMark/>
          </w:tcPr>
          <w:p w14:paraId="3C19A911"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 </w:t>
            </w:r>
          </w:p>
        </w:tc>
        <w:tc>
          <w:tcPr>
            <w:tcW w:w="1044" w:type="dxa"/>
            <w:hideMark/>
          </w:tcPr>
          <w:p w14:paraId="3F77C339"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 </w:t>
            </w:r>
          </w:p>
        </w:tc>
        <w:tc>
          <w:tcPr>
            <w:tcW w:w="1037" w:type="dxa"/>
            <w:hideMark/>
          </w:tcPr>
          <w:p w14:paraId="70893792"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 </w:t>
            </w:r>
          </w:p>
        </w:tc>
        <w:tc>
          <w:tcPr>
            <w:tcW w:w="1022" w:type="dxa"/>
            <w:hideMark/>
          </w:tcPr>
          <w:p w14:paraId="5B25E262"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 </w:t>
            </w:r>
          </w:p>
        </w:tc>
        <w:tc>
          <w:tcPr>
            <w:tcW w:w="1197" w:type="dxa"/>
            <w:hideMark/>
          </w:tcPr>
          <w:p w14:paraId="576ABDAA"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х</w:t>
            </w:r>
          </w:p>
        </w:tc>
        <w:tc>
          <w:tcPr>
            <w:tcW w:w="1077" w:type="dxa"/>
            <w:noWrap/>
            <w:hideMark/>
          </w:tcPr>
          <w:p w14:paraId="34FB0A76"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 </w:t>
            </w:r>
          </w:p>
        </w:tc>
        <w:tc>
          <w:tcPr>
            <w:tcW w:w="965" w:type="dxa"/>
            <w:hideMark/>
          </w:tcPr>
          <w:p w14:paraId="1DCD1355"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 </w:t>
            </w:r>
          </w:p>
        </w:tc>
        <w:tc>
          <w:tcPr>
            <w:tcW w:w="898" w:type="dxa"/>
            <w:hideMark/>
          </w:tcPr>
          <w:p w14:paraId="5F6B5BC6"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 </w:t>
            </w:r>
          </w:p>
        </w:tc>
      </w:tr>
      <w:tr w:rsidR="009070BC" w:rsidRPr="00746EFC" w14:paraId="32846658" w14:textId="77777777" w:rsidTr="00E37FBF">
        <w:tc>
          <w:tcPr>
            <w:cnfStyle w:val="001000000000" w:firstRow="0" w:lastRow="0" w:firstColumn="1" w:lastColumn="0" w:oddVBand="0" w:evenVBand="0" w:oddHBand="0" w:evenHBand="0" w:firstRowFirstColumn="0" w:firstRowLastColumn="0" w:lastRowFirstColumn="0" w:lastRowLastColumn="0"/>
            <w:tcW w:w="4540" w:type="dxa"/>
            <w:gridSpan w:val="4"/>
            <w:shd w:val="clear" w:color="auto" w:fill="D6E3BC" w:themeFill="accent3" w:themeFillTint="66"/>
            <w:noWrap/>
            <w:hideMark/>
          </w:tcPr>
          <w:p w14:paraId="5EB9B9DF" w14:textId="77777777" w:rsidR="00773B3C" w:rsidRPr="00746EFC" w:rsidRDefault="00773B3C" w:rsidP="00BA5870">
            <w:pPr>
              <w:rPr>
                <w:rFonts w:eastAsia="Times New Roman" w:cs="Times New Roman"/>
                <w:b/>
                <w:bCs/>
                <w:sz w:val="16"/>
                <w:szCs w:val="16"/>
                <w:lang w:eastAsia="ru-RU"/>
              </w:rPr>
            </w:pPr>
            <w:r w:rsidRPr="00746EFC">
              <w:rPr>
                <w:rFonts w:eastAsia="Times New Roman" w:cs="Times New Roman"/>
                <w:b/>
                <w:bCs/>
                <w:sz w:val="16"/>
                <w:szCs w:val="16"/>
                <w:lang w:eastAsia="ru-RU"/>
              </w:rPr>
              <w:t>Подконтрольные расходы организации (ПР)  </w:t>
            </w:r>
          </w:p>
        </w:tc>
        <w:tc>
          <w:tcPr>
            <w:tcW w:w="1111" w:type="dxa"/>
            <w:shd w:val="clear" w:color="auto" w:fill="D6E3BC" w:themeFill="accent3" w:themeFillTint="66"/>
            <w:noWrap/>
            <w:hideMark/>
          </w:tcPr>
          <w:p w14:paraId="161C8458"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746EFC">
              <w:rPr>
                <w:rFonts w:eastAsia="Times New Roman" w:cs="Times New Roman"/>
                <w:b/>
                <w:bCs/>
                <w:sz w:val="16"/>
                <w:szCs w:val="16"/>
                <w:lang w:eastAsia="ru-RU"/>
              </w:rPr>
              <w:t> </w:t>
            </w:r>
          </w:p>
        </w:tc>
        <w:tc>
          <w:tcPr>
            <w:tcW w:w="1238" w:type="dxa"/>
            <w:shd w:val="clear" w:color="auto" w:fill="D6E3BC" w:themeFill="accent3" w:themeFillTint="66"/>
            <w:noWrap/>
            <w:hideMark/>
          </w:tcPr>
          <w:p w14:paraId="5F0DDFC3"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746EFC">
              <w:rPr>
                <w:rFonts w:eastAsia="Times New Roman" w:cs="Times New Roman"/>
                <w:b/>
                <w:bCs/>
                <w:sz w:val="16"/>
                <w:szCs w:val="16"/>
                <w:lang w:eastAsia="ru-RU"/>
              </w:rPr>
              <w:t> </w:t>
            </w:r>
          </w:p>
        </w:tc>
        <w:tc>
          <w:tcPr>
            <w:tcW w:w="1044" w:type="dxa"/>
            <w:shd w:val="clear" w:color="auto" w:fill="D6E3BC" w:themeFill="accent3" w:themeFillTint="66"/>
            <w:noWrap/>
            <w:hideMark/>
          </w:tcPr>
          <w:p w14:paraId="324E13BB"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746EFC">
              <w:rPr>
                <w:rFonts w:eastAsia="Times New Roman" w:cs="Times New Roman"/>
                <w:b/>
                <w:bCs/>
                <w:sz w:val="16"/>
                <w:szCs w:val="16"/>
                <w:lang w:eastAsia="ru-RU"/>
              </w:rPr>
              <w:t> </w:t>
            </w:r>
          </w:p>
        </w:tc>
        <w:tc>
          <w:tcPr>
            <w:tcW w:w="1037" w:type="dxa"/>
            <w:shd w:val="clear" w:color="auto" w:fill="D6E3BC" w:themeFill="accent3" w:themeFillTint="66"/>
            <w:noWrap/>
            <w:hideMark/>
          </w:tcPr>
          <w:p w14:paraId="7857C93E"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746EFC">
              <w:rPr>
                <w:rFonts w:eastAsia="Times New Roman" w:cs="Times New Roman"/>
                <w:b/>
                <w:bCs/>
                <w:sz w:val="16"/>
                <w:szCs w:val="16"/>
                <w:lang w:eastAsia="ru-RU"/>
              </w:rPr>
              <w:t> </w:t>
            </w:r>
          </w:p>
        </w:tc>
        <w:tc>
          <w:tcPr>
            <w:tcW w:w="1022" w:type="dxa"/>
            <w:shd w:val="clear" w:color="auto" w:fill="D6E3BC" w:themeFill="accent3" w:themeFillTint="66"/>
            <w:noWrap/>
            <w:hideMark/>
          </w:tcPr>
          <w:p w14:paraId="5AD04755"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746EFC">
              <w:rPr>
                <w:rFonts w:eastAsia="Times New Roman" w:cs="Times New Roman"/>
                <w:b/>
                <w:bCs/>
                <w:sz w:val="16"/>
                <w:szCs w:val="16"/>
                <w:lang w:eastAsia="ru-RU"/>
              </w:rPr>
              <w:t> </w:t>
            </w:r>
          </w:p>
        </w:tc>
        <w:tc>
          <w:tcPr>
            <w:tcW w:w="1197" w:type="dxa"/>
            <w:shd w:val="clear" w:color="auto" w:fill="D6E3BC" w:themeFill="accent3" w:themeFillTint="66"/>
            <w:noWrap/>
            <w:hideMark/>
          </w:tcPr>
          <w:p w14:paraId="034D72CE"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746EFC">
              <w:rPr>
                <w:rFonts w:eastAsia="Times New Roman" w:cs="Times New Roman"/>
                <w:b/>
                <w:bCs/>
                <w:sz w:val="16"/>
                <w:szCs w:val="16"/>
                <w:lang w:eastAsia="ru-RU"/>
              </w:rPr>
              <w:t> </w:t>
            </w:r>
          </w:p>
        </w:tc>
        <w:tc>
          <w:tcPr>
            <w:tcW w:w="1077" w:type="dxa"/>
            <w:shd w:val="clear" w:color="auto" w:fill="D6E3BC" w:themeFill="accent3" w:themeFillTint="66"/>
            <w:noWrap/>
            <w:hideMark/>
          </w:tcPr>
          <w:p w14:paraId="4D3A0407"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 </w:t>
            </w:r>
          </w:p>
        </w:tc>
        <w:tc>
          <w:tcPr>
            <w:tcW w:w="965" w:type="dxa"/>
            <w:shd w:val="clear" w:color="auto" w:fill="D6E3BC" w:themeFill="accent3" w:themeFillTint="66"/>
            <w:noWrap/>
            <w:hideMark/>
          </w:tcPr>
          <w:p w14:paraId="45B96D6B"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746EFC">
              <w:rPr>
                <w:rFonts w:eastAsia="Times New Roman" w:cs="Times New Roman"/>
                <w:b/>
                <w:bCs/>
                <w:sz w:val="16"/>
                <w:szCs w:val="16"/>
                <w:lang w:eastAsia="ru-RU"/>
              </w:rPr>
              <w:t> </w:t>
            </w:r>
          </w:p>
        </w:tc>
        <w:tc>
          <w:tcPr>
            <w:tcW w:w="898" w:type="dxa"/>
            <w:shd w:val="clear" w:color="auto" w:fill="D6E3BC" w:themeFill="accent3" w:themeFillTint="66"/>
            <w:noWrap/>
            <w:hideMark/>
          </w:tcPr>
          <w:p w14:paraId="75A7696D"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746EFC">
              <w:rPr>
                <w:rFonts w:eastAsia="Times New Roman" w:cs="Times New Roman"/>
                <w:b/>
                <w:bCs/>
                <w:sz w:val="16"/>
                <w:szCs w:val="16"/>
                <w:lang w:eastAsia="ru-RU"/>
              </w:rPr>
              <w:t> </w:t>
            </w:r>
          </w:p>
        </w:tc>
      </w:tr>
      <w:tr w:rsidR="00BA5870" w:rsidRPr="00746EFC" w14:paraId="683784AD" w14:textId="77777777" w:rsidTr="00A80CC1">
        <w:tc>
          <w:tcPr>
            <w:cnfStyle w:val="001000000000" w:firstRow="0" w:lastRow="0" w:firstColumn="1" w:lastColumn="0" w:oddVBand="0" w:evenVBand="0" w:oddHBand="0" w:evenHBand="0" w:firstRowFirstColumn="0" w:firstRowLastColumn="0" w:lastRowFirstColumn="0" w:lastRowLastColumn="0"/>
            <w:tcW w:w="555" w:type="dxa"/>
            <w:hideMark/>
          </w:tcPr>
          <w:p w14:paraId="1C571F9A" w14:textId="77777777" w:rsidR="00773B3C" w:rsidRPr="00746EFC" w:rsidRDefault="00773B3C" w:rsidP="008853BE">
            <w:pPr>
              <w:jc w:val="center"/>
              <w:rPr>
                <w:rFonts w:eastAsia="Times New Roman" w:cs="Times New Roman"/>
                <w:sz w:val="16"/>
                <w:szCs w:val="16"/>
                <w:lang w:eastAsia="ru-RU"/>
              </w:rPr>
            </w:pPr>
            <w:r w:rsidRPr="00746EFC">
              <w:rPr>
                <w:rFonts w:eastAsia="Times New Roman" w:cs="Times New Roman"/>
                <w:sz w:val="16"/>
                <w:szCs w:val="16"/>
                <w:lang w:eastAsia="ru-RU"/>
              </w:rPr>
              <w:t>1.</w:t>
            </w:r>
          </w:p>
        </w:tc>
        <w:tc>
          <w:tcPr>
            <w:tcW w:w="1992" w:type="dxa"/>
            <w:hideMark/>
          </w:tcPr>
          <w:p w14:paraId="5564246C" w14:textId="77777777" w:rsidR="00773B3C" w:rsidRPr="00746EFC" w:rsidRDefault="00773B3C" w:rsidP="00DE099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Расходы на сырье и материалы</w:t>
            </w:r>
          </w:p>
        </w:tc>
        <w:tc>
          <w:tcPr>
            <w:tcW w:w="763" w:type="dxa"/>
            <w:noWrap/>
            <w:hideMark/>
          </w:tcPr>
          <w:p w14:paraId="7DD61607" w14:textId="77777777" w:rsidR="00773B3C" w:rsidRPr="00746EFC" w:rsidRDefault="00F147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тыс. руб.</w:t>
            </w:r>
          </w:p>
        </w:tc>
        <w:tc>
          <w:tcPr>
            <w:tcW w:w="1230" w:type="dxa"/>
            <w:hideMark/>
          </w:tcPr>
          <w:p w14:paraId="1917FFBC"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112 274,7</w:t>
            </w:r>
          </w:p>
        </w:tc>
        <w:tc>
          <w:tcPr>
            <w:tcW w:w="1111" w:type="dxa"/>
            <w:hideMark/>
          </w:tcPr>
          <w:p w14:paraId="48BA8612"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117 597,3</w:t>
            </w:r>
          </w:p>
        </w:tc>
        <w:tc>
          <w:tcPr>
            <w:tcW w:w="1238" w:type="dxa"/>
            <w:hideMark/>
          </w:tcPr>
          <w:p w14:paraId="36B631E9"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113 700,1</w:t>
            </w:r>
          </w:p>
        </w:tc>
        <w:tc>
          <w:tcPr>
            <w:tcW w:w="1044" w:type="dxa"/>
            <w:hideMark/>
          </w:tcPr>
          <w:p w14:paraId="06A59B87"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117 597,3</w:t>
            </w:r>
          </w:p>
        </w:tc>
        <w:tc>
          <w:tcPr>
            <w:tcW w:w="1037" w:type="dxa"/>
            <w:hideMark/>
          </w:tcPr>
          <w:p w14:paraId="1A4C4264"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0,0</w:t>
            </w:r>
          </w:p>
        </w:tc>
        <w:tc>
          <w:tcPr>
            <w:tcW w:w="1022" w:type="dxa"/>
            <w:hideMark/>
          </w:tcPr>
          <w:p w14:paraId="7A9BC094"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1 425,4</w:t>
            </w:r>
          </w:p>
        </w:tc>
        <w:tc>
          <w:tcPr>
            <w:tcW w:w="1197" w:type="dxa"/>
            <w:hideMark/>
          </w:tcPr>
          <w:p w14:paraId="4437EE31"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114 003,1</w:t>
            </w:r>
          </w:p>
        </w:tc>
        <w:tc>
          <w:tcPr>
            <w:tcW w:w="1077" w:type="dxa"/>
            <w:noWrap/>
            <w:hideMark/>
          </w:tcPr>
          <w:p w14:paraId="30B9B487"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117 597,3</w:t>
            </w:r>
          </w:p>
        </w:tc>
        <w:tc>
          <w:tcPr>
            <w:tcW w:w="965" w:type="dxa"/>
            <w:hideMark/>
          </w:tcPr>
          <w:p w14:paraId="5F4F7A01"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303,0</w:t>
            </w:r>
          </w:p>
        </w:tc>
        <w:tc>
          <w:tcPr>
            <w:tcW w:w="898" w:type="dxa"/>
            <w:hideMark/>
          </w:tcPr>
          <w:p w14:paraId="070865D6"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0,0</w:t>
            </w:r>
          </w:p>
        </w:tc>
      </w:tr>
      <w:tr w:rsidR="00BA5870" w:rsidRPr="00746EFC" w14:paraId="0FC74566" w14:textId="77777777" w:rsidTr="00A80CC1">
        <w:tc>
          <w:tcPr>
            <w:cnfStyle w:val="001000000000" w:firstRow="0" w:lastRow="0" w:firstColumn="1" w:lastColumn="0" w:oddVBand="0" w:evenVBand="0" w:oddHBand="0" w:evenHBand="0" w:firstRowFirstColumn="0" w:firstRowLastColumn="0" w:lastRowFirstColumn="0" w:lastRowLastColumn="0"/>
            <w:tcW w:w="555" w:type="dxa"/>
            <w:hideMark/>
          </w:tcPr>
          <w:p w14:paraId="34E9DB0F" w14:textId="77777777" w:rsidR="00773B3C" w:rsidRPr="00746EFC" w:rsidRDefault="00773B3C" w:rsidP="008853BE">
            <w:pPr>
              <w:jc w:val="center"/>
              <w:rPr>
                <w:rFonts w:eastAsia="Times New Roman" w:cs="Times New Roman"/>
                <w:sz w:val="16"/>
                <w:szCs w:val="16"/>
                <w:lang w:eastAsia="ru-RU"/>
              </w:rPr>
            </w:pPr>
            <w:r w:rsidRPr="00746EFC">
              <w:rPr>
                <w:rFonts w:eastAsia="Times New Roman" w:cs="Times New Roman"/>
                <w:sz w:val="16"/>
                <w:szCs w:val="16"/>
                <w:lang w:eastAsia="ru-RU"/>
              </w:rPr>
              <w:t xml:space="preserve">2. </w:t>
            </w:r>
          </w:p>
        </w:tc>
        <w:tc>
          <w:tcPr>
            <w:tcW w:w="1992" w:type="dxa"/>
            <w:hideMark/>
          </w:tcPr>
          <w:p w14:paraId="0A858BBF" w14:textId="77777777" w:rsidR="00773B3C" w:rsidRPr="00746EFC" w:rsidRDefault="00773B3C" w:rsidP="00DE099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Расходы на оплату труда</w:t>
            </w:r>
          </w:p>
        </w:tc>
        <w:tc>
          <w:tcPr>
            <w:tcW w:w="763" w:type="dxa"/>
            <w:noWrap/>
            <w:hideMark/>
          </w:tcPr>
          <w:p w14:paraId="404EC1D4" w14:textId="77777777" w:rsidR="00773B3C" w:rsidRPr="00746EFC" w:rsidRDefault="00F147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тыс. руб.</w:t>
            </w:r>
          </w:p>
        </w:tc>
        <w:tc>
          <w:tcPr>
            <w:tcW w:w="1230" w:type="dxa"/>
            <w:hideMark/>
          </w:tcPr>
          <w:p w14:paraId="286EB8A2"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929 587,0</w:t>
            </w:r>
          </w:p>
        </w:tc>
        <w:tc>
          <w:tcPr>
            <w:tcW w:w="1111" w:type="dxa"/>
            <w:hideMark/>
          </w:tcPr>
          <w:p w14:paraId="3AADF7CB"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973 656,0</w:t>
            </w:r>
          </w:p>
        </w:tc>
        <w:tc>
          <w:tcPr>
            <w:tcW w:w="1238" w:type="dxa"/>
            <w:hideMark/>
          </w:tcPr>
          <w:p w14:paraId="3F07F186"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875 446,8</w:t>
            </w:r>
          </w:p>
        </w:tc>
        <w:tc>
          <w:tcPr>
            <w:tcW w:w="1044" w:type="dxa"/>
            <w:hideMark/>
          </w:tcPr>
          <w:p w14:paraId="2EC98629"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905 453,7</w:t>
            </w:r>
          </w:p>
        </w:tc>
        <w:tc>
          <w:tcPr>
            <w:tcW w:w="1037" w:type="dxa"/>
            <w:hideMark/>
          </w:tcPr>
          <w:p w14:paraId="042C9CA1"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-68 202,3</w:t>
            </w:r>
          </w:p>
        </w:tc>
        <w:tc>
          <w:tcPr>
            <w:tcW w:w="1022" w:type="dxa"/>
            <w:hideMark/>
          </w:tcPr>
          <w:p w14:paraId="3E8175C6"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-54 140,2</w:t>
            </w:r>
          </w:p>
        </w:tc>
        <w:tc>
          <w:tcPr>
            <w:tcW w:w="1197" w:type="dxa"/>
            <w:hideMark/>
          </w:tcPr>
          <w:p w14:paraId="079009FF"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877 779,7</w:t>
            </w:r>
          </w:p>
        </w:tc>
        <w:tc>
          <w:tcPr>
            <w:tcW w:w="1077" w:type="dxa"/>
            <w:noWrap/>
            <w:hideMark/>
          </w:tcPr>
          <w:p w14:paraId="3BDC1FAE"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905 453,7</w:t>
            </w:r>
          </w:p>
        </w:tc>
        <w:tc>
          <w:tcPr>
            <w:tcW w:w="965" w:type="dxa"/>
            <w:hideMark/>
          </w:tcPr>
          <w:p w14:paraId="06B817DA"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2 332,9</w:t>
            </w:r>
          </w:p>
        </w:tc>
        <w:tc>
          <w:tcPr>
            <w:tcW w:w="898" w:type="dxa"/>
            <w:hideMark/>
          </w:tcPr>
          <w:p w14:paraId="5F77BE2A"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0,0</w:t>
            </w:r>
          </w:p>
        </w:tc>
      </w:tr>
      <w:tr w:rsidR="00BA5870" w:rsidRPr="00746EFC" w14:paraId="0B413A1C" w14:textId="77777777" w:rsidTr="00A80CC1">
        <w:tc>
          <w:tcPr>
            <w:cnfStyle w:val="001000000000" w:firstRow="0" w:lastRow="0" w:firstColumn="1" w:lastColumn="0" w:oddVBand="0" w:evenVBand="0" w:oddHBand="0" w:evenHBand="0" w:firstRowFirstColumn="0" w:firstRowLastColumn="0" w:lastRowFirstColumn="0" w:lastRowLastColumn="0"/>
            <w:tcW w:w="555" w:type="dxa"/>
            <w:hideMark/>
          </w:tcPr>
          <w:p w14:paraId="6ABE225C" w14:textId="77777777" w:rsidR="00773B3C" w:rsidRPr="00746EFC" w:rsidRDefault="00773B3C" w:rsidP="008853BE">
            <w:pPr>
              <w:jc w:val="center"/>
              <w:rPr>
                <w:rFonts w:eastAsia="Times New Roman" w:cs="Times New Roman"/>
                <w:sz w:val="16"/>
                <w:szCs w:val="16"/>
                <w:lang w:eastAsia="ru-RU"/>
              </w:rPr>
            </w:pPr>
            <w:r w:rsidRPr="00746EFC">
              <w:rPr>
                <w:rFonts w:eastAsia="Times New Roman" w:cs="Times New Roman"/>
                <w:sz w:val="16"/>
                <w:szCs w:val="16"/>
                <w:lang w:eastAsia="ru-RU"/>
              </w:rPr>
              <w:t xml:space="preserve">3. </w:t>
            </w:r>
          </w:p>
        </w:tc>
        <w:tc>
          <w:tcPr>
            <w:tcW w:w="1992" w:type="dxa"/>
            <w:hideMark/>
          </w:tcPr>
          <w:p w14:paraId="1B390821" w14:textId="77777777" w:rsidR="00773B3C" w:rsidRPr="00746EFC" w:rsidRDefault="00773B3C" w:rsidP="00DE099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Ремонт основных фондов</w:t>
            </w:r>
          </w:p>
        </w:tc>
        <w:tc>
          <w:tcPr>
            <w:tcW w:w="763" w:type="dxa"/>
            <w:noWrap/>
            <w:hideMark/>
          </w:tcPr>
          <w:p w14:paraId="75F99242" w14:textId="77777777" w:rsidR="00773B3C" w:rsidRPr="00746EFC" w:rsidRDefault="00F147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тыс. руб.</w:t>
            </w:r>
          </w:p>
        </w:tc>
        <w:tc>
          <w:tcPr>
            <w:tcW w:w="1230" w:type="dxa"/>
            <w:hideMark/>
          </w:tcPr>
          <w:p w14:paraId="026CD7A1"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159 897,1</w:t>
            </w:r>
          </w:p>
        </w:tc>
        <w:tc>
          <w:tcPr>
            <w:tcW w:w="1111" w:type="dxa"/>
            <w:hideMark/>
          </w:tcPr>
          <w:p w14:paraId="2498F376"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167 477,4</w:t>
            </w:r>
          </w:p>
        </w:tc>
        <w:tc>
          <w:tcPr>
            <w:tcW w:w="1238" w:type="dxa"/>
            <w:hideMark/>
          </w:tcPr>
          <w:p w14:paraId="1AC0C3A6"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161 927,1</w:t>
            </w:r>
          </w:p>
        </w:tc>
        <w:tc>
          <w:tcPr>
            <w:tcW w:w="1044" w:type="dxa"/>
            <w:hideMark/>
          </w:tcPr>
          <w:p w14:paraId="701E703F"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167 477,4</w:t>
            </w:r>
          </w:p>
        </w:tc>
        <w:tc>
          <w:tcPr>
            <w:tcW w:w="1037" w:type="dxa"/>
            <w:hideMark/>
          </w:tcPr>
          <w:p w14:paraId="5AC522E3"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2 030,0</w:t>
            </w:r>
          </w:p>
        </w:tc>
        <w:tc>
          <w:tcPr>
            <w:tcW w:w="1022" w:type="dxa"/>
            <w:hideMark/>
          </w:tcPr>
          <w:p w14:paraId="57D83DFF"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0,0</w:t>
            </w:r>
          </w:p>
        </w:tc>
        <w:tc>
          <w:tcPr>
            <w:tcW w:w="1197" w:type="dxa"/>
            <w:hideMark/>
          </w:tcPr>
          <w:p w14:paraId="1DCF502E"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168 151,4</w:t>
            </w:r>
          </w:p>
        </w:tc>
        <w:tc>
          <w:tcPr>
            <w:tcW w:w="1077" w:type="dxa"/>
            <w:noWrap/>
            <w:hideMark/>
          </w:tcPr>
          <w:p w14:paraId="3543C7CF"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173 452,7</w:t>
            </w:r>
          </w:p>
        </w:tc>
        <w:tc>
          <w:tcPr>
            <w:tcW w:w="965" w:type="dxa"/>
            <w:hideMark/>
          </w:tcPr>
          <w:p w14:paraId="0455148A"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6 224,2</w:t>
            </w:r>
          </w:p>
        </w:tc>
        <w:tc>
          <w:tcPr>
            <w:tcW w:w="898" w:type="dxa"/>
            <w:hideMark/>
          </w:tcPr>
          <w:p w14:paraId="4F01986C"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5 975,3</w:t>
            </w:r>
          </w:p>
        </w:tc>
      </w:tr>
      <w:tr w:rsidR="00BA5870" w:rsidRPr="00746EFC" w14:paraId="5906E17C" w14:textId="77777777" w:rsidTr="00A80CC1">
        <w:tc>
          <w:tcPr>
            <w:cnfStyle w:val="001000000000" w:firstRow="0" w:lastRow="0" w:firstColumn="1" w:lastColumn="0" w:oddVBand="0" w:evenVBand="0" w:oddHBand="0" w:evenHBand="0" w:firstRowFirstColumn="0" w:firstRowLastColumn="0" w:lastRowFirstColumn="0" w:lastRowLastColumn="0"/>
            <w:tcW w:w="555" w:type="dxa"/>
            <w:hideMark/>
          </w:tcPr>
          <w:p w14:paraId="605EF39A" w14:textId="77777777" w:rsidR="00773B3C" w:rsidRPr="00746EFC" w:rsidRDefault="00773B3C" w:rsidP="008853BE">
            <w:pPr>
              <w:jc w:val="center"/>
              <w:rPr>
                <w:rFonts w:eastAsia="Times New Roman" w:cs="Times New Roman"/>
                <w:sz w:val="16"/>
                <w:szCs w:val="16"/>
                <w:lang w:eastAsia="ru-RU"/>
              </w:rPr>
            </w:pPr>
            <w:r w:rsidRPr="00746EFC">
              <w:rPr>
                <w:rFonts w:eastAsia="Times New Roman" w:cs="Times New Roman"/>
                <w:sz w:val="16"/>
                <w:szCs w:val="16"/>
                <w:lang w:eastAsia="ru-RU"/>
              </w:rPr>
              <w:t xml:space="preserve">4. </w:t>
            </w:r>
          </w:p>
        </w:tc>
        <w:tc>
          <w:tcPr>
            <w:tcW w:w="1992" w:type="dxa"/>
            <w:hideMark/>
          </w:tcPr>
          <w:p w14:paraId="35B433F6" w14:textId="77777777" w:rsidR="00773B3C" w:rsidRPr="00746EFC" w:rsidRDefault="00773B3C" w:rsidP="00DE099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Другие обоснованные подконтрольные расходы, в том числе:</w:t>
            </w:r>
          </w:p>
        </w:tc>
        <w:tc>
          <w:tcPr>
            <w:tcW w:w="763" w:type="dxa"/>
            <w:noWrap/>
            <w:hideMark/>
          </w:tcPr>
          <w:p w14:paraId="5D3A361D" w14:textId="77777777" w:rsidR="00773B3C" w:rsidRPr="00746EFC" w:rsidRDefault="00F147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тыс. руб.</w:t>
            </w:r>
          </w:p>
        </w:tc>
        <w:tc>
          <w:tcPr>
            <w:tcW w:w="1230" w:type="dxa"/>
            <w:hideMark/>
          </w:tcPr>
          <w:p w14:paraId="1D3AD6E5"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295 785,4</w:t>
            </w:r>
          </w:p>
        </w:tc>
        <w:tc>
          <w:tcPr>
            <w:tcW w:w="1111" w:type="dxa"/>
            <w:hideMark/>
          </w:tcPr>
          <w:p w14:paraId="7552D94B"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309 807,7</w:t>
            </w:r>
          </w:p>
        </w:tc>
        <w:tc>
          <w:tcPr>
            <w:tcW w:w="1238" w:type="dxa"/>
            <w:hideMark/>
          </w:tcPr>
          <w:p w14:paraId="066704BE"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296 340,9</w:t>
            </w:r>
          </w:p>
        </w:tc>
        <w:tc>
          <w:tcPr>
            <w:tcW w:w="1044" w:type="dxa"/>
            <w:hideMark/>
          </w:tcPr>
          <w:p w14:paraId="392D8F1E"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306 498,4</w:t>
            </w:r>
          </w:p>
        </w:tc>
        <w:tc>
          <w:tcPr>
            <w:tcW w:w="1037" w:type="dxa"/>
            <w:hideMark/>
          </w:tcPr>
          <w:p w14:paraId="23D83E2D"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555,6</w:t>
            </w:r>
          </w:p>
        </w:tc>
        <w:tc>
          <w:tcPr>
            <w:tcW w:w="1022" w:type="dxa"/>
            <w:hideMark/>
          </w:tcPr>
          <w:p w14:paraId="39D61ABE"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-3 309,3</w:t>
            </w:r>
          </w:p>
        </w:tc>
        <w:tc>
          <w:tcPr>
            <w:tcW w:w="1197" w:type="dxa"/>
            <w:hideMark/>
          </w:tcPr>
          <w:p w14:paraId="65CCAF0E"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277 405,7</w:t>
            </w:r>
          </w:p>
        </w:tc>
        <w:tc>
          <w:tcPr>
            <w:tcW w:w="1077" w:type="dxa"/>
            <w:noWrap/>
            <w:hideMark/>
          </w:tcPr>
          <w:p w14:paraId="7864A996"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286 151,6</w:t>
            </w:r>
          </w:p>
        </w:tc>
        <w:tc>
          <w:tcPr>
            <w:tcW w:w="965" w:type="dxa"/>
            <w:hideMark/>
          </w:tcPr>
          <w:p w14:paraId="48CAE936"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-18 935,2</w:t>
            </w:r>
          </w:p>
        </w:tc>
        <w:tc>
          <w:tcPr>
            <w:tcW w:w="898" w:type="dxa"/>
            <w:hideMark/>
          </w:tcPr>
          <w:p w14:paraId="2B619110"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-20 346,8</w:t>
            </w:r>
          </w:p>
        </w:tc>
      </w:tr>
      <w:tr w:rsidR="00BA5870" w:rsidRPr="00746EFC" w14:paraId="59783E51" w14:textId="77777777" w:rsidTr="00A80CC1">
        <w:tc>
          <w:tcPr>
            <w:cnfStyle w:val="001000000000" w:firstRow="0" w:lastRow="0" w:firstColumn="1" w:lastColumn="0" w:oddVBand="0" w:evenVBand="0" w:oddHBand="0" w:evenHBand="0" w:firstRowFirstColumn="0" w:firstRowLastColumn="0" w:lastRowFirstColumn="0" w:lastRowLastColumn="0"/>
            <w:tcW w:w="555" w:type="dxa"/>
            <w:hideMark/>
          </w:tcPr>
          <w:p w14:paraId="7805479B" w14:textId="77777777" w:rsidR="00773B3C" w:rsidRPr="00746EFC" w:rsidRDefault="00773B3C" w:rsidP="008853BE">
            <w:pPr>
              <w:jc w:val="center"/>
              <w:rPr>
                <w:rFonts w:eastAsia="Times New Roman" w:cs="Times New Roman"/>
                <w:i/>
                <w:iCs/>
                <w:sz w:val="16"/>
                <w:szCs w:val="16"/>
                <w:lang w:eastAsia="ru-RU"/>
              </w:rPr>
            </w:pPr>
            <w:r w:rsidRPr="00746EFC">
              <w:rPr>
                <w:rFonts w:eastAsia="Times New Roman" w:cs="Times New Roman"/>
                <w:i/>
                <w:iCs/>
                <w:sz w:val="16"/>
                <w:szCs w:val="16"/>
                <w:lang w:eastAsia="ru-RU"/>
              </w:rPr>
              <w:t>4.1</w:t>
            </w:r>
          </w:p>
        </w:tc>
        <w:tc>
          <w:tcPr>
            <w:tcW w:w="1992" w:type="dxa"/>
            <w:hideMark/>
          </w:tcPr>
          <w:p w14:paraId="7D990548" w14:textId="77777777" w:rsidR="00773B3C" w:rsidRPr="00746EFC" w:rsidRDefault="00773B3C" w:rsidP="00DE099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 xml:space="preserve">Работы и услуги производственного характера </w:t>
            </w:r>
          </w:p>
        </w:tc>
        <w:tc>
          <w:tcPr>
            <w:tcW w:w="763" w:type="dxa"/>
            <w:noWrap/>
            <w:hideMark/>
          </w:tcPr>
          <w:p w14:paraId="726CA4A6" w14:textId="77777777" w:rsidR="00773B3C" w:rsidRPr="00746EFC" w:rsidRDefault="00F147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тыс. руб.</w:t>
            </w:r>
          </w:p>
        </w:tc>
        <w:tc>
          <w:tcPr>
            <w:tcW w:w="1230" w:type="dxa"/>
            <w:hideMark/>
          </w:tcPr>
          <w:p w14:paraId="4CF55A22"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17 168,4</w:t>
            </w:r>
          </w:p>
        </w:tc>
        <w:tc>
          <w:tcPr>
            <w:tcW w:w="1111" w:type="dxa"/>
            <w:hideMark/>
          </w:tcPr>
          <w:p w14:paraId="7B8F9E7E"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17 982,3</w:t>
            </w:r>
          </w:p>
        </w:tc>
        <w:tc>
          <w:tcPr>
            <w:tcW w:w="1238" w:type="dxa"/>
            <w:hideMark/>
          </w:tcPr>
          <w:p w14:paraId="4FC0474D"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17 386,4</w:t>
            </w:r>
          </w:p>
        </w:tc>
        <w:tc>
          <w:tcPr>
            <w:tcW w:w="1044" w:type="dxa"/>
            <w:hideMark/>
          </w:tcPr>
          <w:p w14:paraId="1E7C34CF"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17 982,3</w:t>
            </w:r>
          </w:p>
        </w:tc>
        <w:tc>
          <w:tcPr>
            <w:tcW w:w="1037" w:type="dxa"/>
            <w:hideMark/>
          </w:tcPr>
          <w:p w14:paraId="1E02A8E4"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218,0</w:t>
            </w:r>
          </w:p>
        </w:tc>
        <w:tc>
          <w:tcPr>
            <w:tcW w:w="1022" w:type="dxa"/>
            <w:hideMark/>
          </w:tcPr>
          <w:p w14:paraId="6715F570"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0,0</w:t>
            </w:r>
          </w:p>
        </w:tc>
        <w:tc>
          <w:tcPr>
            <w:tcW w:w="1197" w:type="dxa"/>
            <w:hideMark/>
          </w:tcPr>
          <w:p w14:paraId="5075B5E2"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16 236,7</w:t>
            </w:r>
          </w:p>
        </w:tc>
        <w:tc>
          <w:tcPr>
            <w:tcW w:w="1077" w:type="dxa"/>
            <w:noWrap/>
            <w:hideMark/>
          </w:tcPr>
          <w:p w14:paraId="4ECF8408"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16 748,6</w:t>
            </w:r>
          </w:p>
        </w:tc>
        <w:tc>
          <w:tcPr>
            <w:tcW w:w="965" w:type="dxa"/>
            <w:hideMark/>
          </w:tcPr>
          <w:p w14:paraId="0A08F416"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-1 149,7</w:t>
            </w:r>
          </w:p>
        </w:tc>
        <w:tc>
          <w:tcPr>
            <w:tcW w:w="898" w:type="dxa"/>
            <w:hideMark/>
          </w:tcPr>
          <w:p w14:paraId="1488A6EB"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-1 233,7</w:t>
            </w:r>
          </w:p>
        </w:tc>
      </w:tr>
      <w:tr w:rsidR="00BA5870" w:rsidRPr="00746EFC" w14:paraId="79DD4F9F" w14:textId="77777777" w:rsidTr="00A80CC1">
        <w:tc>
          <w:tcPr>
            <w:cnfStyle w:val="001000000000" w:firstRow="0" w:lastRow="0" w:firstColumn="1" w:lastColumn="0" w:oddVBand="0" w:evenVBand="0" w:oddHBand="0" w:evenHBand="0" w:firstRowFirstColumn="0" w:firstRowLastColumn="0" w:lastRowFirstColumn="0" w:lastRowLastColumn="0"/>
            <w:tcW w:w="555" w:type="dxa"/>
            <w:hideMark/>
          </w:tcPr>
          <w:p w14:paraId="74FB850F" w14:textId="77777777" w:rsidR="00773B3C" w:rsidRPr="00746EFC" w:rsidRDefault="00773B3C" w:rsidP="008853BE">
            <w:pPr>
              <w:jc w:val="center"/>
              <w:rPr>
                <w:rFonts w:eastAsia="Times New Roman" w:cs="Times New Roman"/>
                <w:i/>
                <w:iCs/>
                <w:sz w:val="16"/>
                <w:szCs w:val="16"/>
                <w:lang w:eastAsia="ru-RU"/>
              </w:rPr>
            </w:pPr>
            <w:r w:rsidRPr="00746EFC">
              <w:rPr>
                <w:rFonts w:eastAsia="Times New Roman" w:cs="Times New Roman"/>
                <w:i/>
                <w:iCs/>
                <w:sz w:val="16"/>
                <w:szCs w:val="16"/>
                <w:lang w:eastAsia="ru-RU"/>
              </w:rPr>
              <w:t>4.2</w:t>
            </w:r>
          </w:p>
        </w:tc>
        <w:tc>
          <w:tcPr>
            <w:tcW w:w="1992" w:type="dxa"/>
            <w:hideMark/>
          </w:tcPr>
          <w:p w14:paraId="702C9645" w14:textId="77777777" w:rsidR="00773B3C" w:rsidRPr="00746EFC" w:rsidRDefault="00773B3C" w:rsidP="00DE099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 xml:space="preserve">Работы и услуги непроизводственного характера </w:t>
            </w:r>
          </w:p>
        </w:tc>
        <w:tc>
          <w:tcPr>
            <w:tcW w:w="763" w:type="dxa"/>
            <w:noWrap/>
            <w:hideMark/>
          </w:tcPr>
          <w:p w14:paraId="798DBEC9" w14:textId="77777777" w:rsidR="00773B3C" w:rsidRPr="00746EFC" w:rsidRDefault="00F147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тыс. руб.</w:t>
            </w:r>
          </w:p>
        </w:tc>
        <w:tc>
          <w:tcPr>
            <w:tcW w:w="1230" w:type="dxa"/>
            <w:hideMark/>
          </w:tcPr>
          <w:p w14:paraId="4DDD309C"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100 169,5</w:t>
            </w:r>
          </w:p>
        </w:tc>
        <w:tc>
          <w:tcPr>
            <w:tcW w:w="1111" w:type="dxa"/>
            <w:hideMark/>
          </w:tcPr>
          <w:p w14:paraId="399EB9CC"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104 918,3</w:t>
            </w:r>
          </w:p>
        </w:tc>
        <w:tc>
          <w:tcPr>
            <w:tcW w:w="1238" w:type="dxa"/>
            <w:hideMark/>
          </w:tcPr>
          <w:p w14:paraId="194A9AE2"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98 241,6</w:t>
            </w:r>
          </w:p>
        </w:tc>
        <w:tc>
          <w:tcPr>
            <w:tcW w:w="1044" w:type="dxa"/>
            <w:hideMark/>
          </w:tcPr>
          <w:p w14:paraId="5E24866C"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101 608,9</w:t>
            </w:r>
          </w:p>
        </w:tc>
        <w:tc>
          <w:tcPr>
            <w:tcW w:w="1037" w:type="dxa"/>
            <w:hideMark/>
          </w:tcPr>
          <w:p w14:paraId="3A45D186"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-1 927,9</w:t>
            </w:r>
          </w:p>
        </w:tc>
        <w:tc>
          <w:tcPr>
            <w:tcW w:w="1022" w:type="dxa"/>
            <w:hideMark/>
          </w:tcPr>
          <w:p w14:paraId="2383D7ED"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-3 309,3</w:t>
            </w:r>
          </w:p>
        </w:tc>
        <w:tc>
          <w:tcPr>
            <w:tcW w:w="1197" w:type="dxa"/>
            <w:hideMark/>
          </w:tcPr>
          <w:p w14:paraId="13FF5533"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82 226,1</w:t>
            </w:r>
          </w:p>
        </w:tc>
        <w:tc>
          <w:tcPr>
            <w:tcW w:w="1077" w:type="dxa"/>
            <w:noWrap/>
            <w:hideMark/>
          </w:tcPr>
          <w:p w14:paraId="45743E8C"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84 818,4</w:t>
            </w:r>
          </w:p>
        </w:tc>
        <w:tc>
          <w:tcPr>
            <w:tcW w:w="965" w:type="dxa"/>
            <w:hideMark/>
          </w:tcPr>
          <w:p w14:paraId="17906378"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-16 015,5</w:t>
            </w:r>
          </w:p>
        </w:tc>
        <w:tc>
          <w:tcPr>
            <w:tcW w:w="898" w:type="dxa"/>
            <w:hideMark/>
          </w:tcPr>
          <w:p w14:paraId="1944A792"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-16 790,5</w:t>
            </w:r>
          </w:p>
        </w:tc>
      </w:tr>
      <w:tr w:rsidR="00BA5870" w:rsidRPr="00746EFC" w14:paraId="2E98D735" w14:textId="77777777" w:rsidTr="00A80CC1">
        <w:tc>
          <w:tcPr>
            <w:cnfStyle w:val="001000000000" w:firstRow="0" w:lastRow="0" w:firstColumn="1" w:lastColumn="0" w:oddVBand="0" w:evenVBand="0" w:oddHBand="0" w:evenHBand="0" w:firstRowFirstColumn="0" w:firstRowLastColumn="0" w:lastRowFirstColumn="0" w:lastRowLastColumn="0"/>
            <w:tcW w:w="555" w:type="dxa"/>
            <w:hideMark/>
          </w:tcPr>
          <w:p w14:paraId="3A4480D2" w14:textId="77777777" w:rsidR="00773B3C" w:rsidRPr="00746EFC" w:rsidRDefault="00773B3C" w:rsidP="008853BE">
            <w:pPr>
              <w:jc w:val="center"/>
              <w:rPr>
                <w:rFonts w:eastAsia="Times New Roman" w:cs="Times New Roman"/>
                <w:i/>
                <w:iCs/>
                <w:sz w:val="16"/>
                <w:szCs w:val="16"/>
                <w:lang w:eastAsia="ru-RU"/>
              </w:rPr>
            </w:pPr>
            <w:r w:rsidRPr="00746EFC">
              <w:rPr>
                <w:rFonts w:eastAsia="Times New Roman" w:cs="Times New Roman"/>
                <w:i/>
                <w:iCs/>
                <w:sz w:val="16"/>
                <w:szCs w:val="16"/>
                <w:lang w:eastAsia="ru-RU"/>
              </w:rPr>
              <w:t>4.3</w:t>
            </w:r>
          </w:p>
        </w:tc>
        <w:tc>
          <w:tcPr>
            <w:tcW w:w="1992" w:type="dxa"/>
            <w:hideMark/>
          </w:tcPr>
          <w:p w14:paraId="710ECE14" w14:textId="77777777" w:rsidR="00773B3C" w:rsidRPr="00746EFC" w:rsidRDefault="00773B3C" w:rsidP="00DE099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Расходы на экологию</w:t>
            </w:r>
          </w:p>
        </w:tc>
        <w:tc>
          <w:tcPr>
            <w:tcW w:w="763" w:type="dxa"/>
            <w:noWrap/>
            <w:hideMark/>
          </w:tcPr>
          <w:p w14:paraId="6004D4A4" w14:textId="77777777" w:rsidR="00773B3C" w:rsidRPr="00746EFC" w:rsidRDefault="00F147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тыс. руб.</w:t>
            </w:r>
          </w:p>
        </w:tc>
        <w:tc>
          <w:tcPr>
            <w:tcW w:w="1230" w:type="dxa"/>
            <w:hideMark/>
          </w:tcPr>
          <w:p w14:paraId="345E8FB0"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371,8</w:t>
            </w:r>
          </w:p>
        </w:tc>
        <w:tc>
          <w:tcPr>
            <w:tcW w:w="1111" w:type="dxa"/>
            <w:hideMark/>
          </w:tcPr>
          <w:p w14:paraId="2ABB334C"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389,5</w:t>
            </w:r>
          </w:p>
        </w:tc>
        <w:tc>
          <w:tcPr>
            <w:tcW w:w="1238" w:type="dxa"/>
            <w:hideMark/>
          </w:tcPr>
          <w:p w14:paraId="6AABB4B6"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376,5</w:t>
            </w:r>
          </w:p>
        </w:tc>
        <w:tc>
          <w:tcPr>
            <w:tcW w:w="1044" w:type="dxa"/>
            <w:hideMark/>
          </w:tcPr>
          <w:p w14:paraId="58409C9B"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389,5</w:t>
            </w:r>
          </w:p>
        </w:tc>
        <w:tc>
          <w:tcPr>
            <w:tcW w:w="1037" w:type="dxa"/>
            <w:hideMark/>
          </w:tcPr>
          <w:p w14:paraId="41C4D521"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4,7</w:t>
            </w:r>
          </w:p>
        </w:tc>
        <w:tc>
          <w:tcPr>
            <w:tcW w:w="1022" w:type="dxa"/>
            <w:hideMark/>
          </w:tcPr>
          <w:p w14:paraId="37311F44"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0,0</w:t>
            </w:r>
          </w:p>
        </w:tc>
        <w:tc>
          <w:tcPr>
            <w:tcW w:w="1197" w:type="dxa"/>
            <w:hideMark/>
          </w:tcPr>
          <w:p w14:paraId="72894A18"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377,6</w:t>
            </w:r>
          </w:p>
        </w:tc>
        <w:tc>
          <w:tcPr>
            <w:tcW w:w="1077" w:type="dxa"/>
            <w:noWrap/>
            <w:hideMark/>
          </w:tcPr>
          <w:p w14:paraId="17EC651F"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389,5</w:t>
            </w:r>
          </w:p>
        </w:tc>
        <w:tc>
          <w:tcPr>
            <w:tcW w:w="965" w:type="dxa"/>
            <w:hideMark/>
          </w:tcPr>
          <w:p w14:paraId="62F0070A"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1,0</w:t>
            </w:r>
          </w:p>
        </w:tc>
        <w:tc>
          <w:tcPr>
            <w:tcW w:w="898" w:type="dxa"/>
            <w:hideMark/>
          </w:tcPr>
          <w:p w14:paraId="2D4AEDFD"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0,0</w:t>
            </w:r>
          </w:p>
        </w:tc>
      </w:tr>
      <w:tr w:rsidR="00BA5870" w:rsidRPr="00746EFC" w14:paraId="5373E514" w14:textId="77777777" w:rsidTr="00A80CC1">
        <w:tc>
          <w:tcPr>
            <w:cnfStyle w:val="001000000000" w:firstRow="0" w:lastRow="0" w:firstColumn="1" w:lastColumn="0" w:oddVBand="0" w:evenVBand="0" w:oddHBand="0" w:evenHBand="0" w:firstRowFirstColumn="0" w:firstRowLastColumn="0" w:lastRowFirstColumn="0" w:lastRowLastColumn="0"/>
            <w:tcW w:w="555" w:type="dxa"/>
            <w:hideMark/>
          </w:tcPr>
          <w:p w14:paraId="3884CCFE" w14:textId="77777777" w:rsidR="00773B3C" w:rsidRPr="00746EFC" w:rsidRDefault="00773B3C" w:rsidP="008853BE">
            <w:pPr>
              <w:jc w:val="center"/>
              <w:rPr>
                <w:rFonts w:eastAsia="Times New Roman" w:cs="Times New Roman"/>
                <w:i/>
                <w:iCs/>
                <w:sz w:val="16"/>
                <w:szCs w:val="16"/>
                <w:lang w:eastAsia="ru-RU"/>
              </w:rPr>
            </w:pPr>
            <w:r w:rsidRPr="00746EFC">
              <w:rPr>
                <w:rFonts w:eastAsia="Times New Roman" w:cs="Times New Roman"/>
                <w:i/>
                <w:iCs/>
                <w:sz w:val="16"/>
                <w:szCs w:val="16"/>
                <w:lang w:eastAsia="ru-RU"/>
              </w:rPr>
              <w:lastRenderedPageBreak/>
              <w:t>4.4</w:t>
            </w:r>
          </w:p>
        </w:tc>
        <w:tc>
          <w:tcPr>
            <w:tcW w:w="1992" w:type="dxa"/>
            <w:hideMark/>
          </w:tcPr>
          <w:p w14:paraId="59B903B7" w14:textId="77777777" w:rsidR="00773B3C" w:rsidRPr="00746EFC" w:rsidRDefault="00773B3C" w:rsidP="00DE099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Командировочные и представительские расходы</w:t>
            </w:r>
          </w:p>
        </w:tc>
        <w:tc>
          <w:tcPr>
            <w:tcW w:w="763" w:type="dxa"/>
            <w:noWrap/>
            <w:hideMark/>
          </w:tcPr>
          <w:p w14:paraId="29D05C59" w14:textId="77777777" w:rsidR="00773B3C" w:rsidRPr="00746EFC" w:rsidRDefault="00F147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тыс. руб.</w:t>
            </w:r>
          </w:p>
        </w:tc>
        <w:tc>
          <w:tcPr>
            <w:tcW w:w="1230" w:type="dxa"/>
            <w:hideMark/>
          </w:tcPr>
          <w:p w14:paraId="39738625"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30 658,5</w:t>
            </w:r>
          </w:p>
        </w:tc>
        <w:tc>
          <w:tcPr>
            <w:tcW w:w="1111" w:type="dxa"/>
            <w:hideMark/>
          </w:tcPr>
          <w:p w14:paraId="1FEDFBAE"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32 111,9</w:t>
            </w:r>
          </w:p>
        </w:tc>
        <w:tc>
          <w:tcPr>
            <w:tcW w:w="1238" w:type="dxa"/>
            <w:hideMark/>
          </w:tcPr>
          <w:p w14:paraId="07DD0B92"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31 047,7</w:t>
            </w:r>
          </w:p>
        </w:tc>
        <w:tc>
          <w:tcPr>
            <w:tcW w:w="1044" w:type="dxa"/>
            <w:hideMark/>
          </w:tcPr>
          <w:p w14:paraId="46118CD9"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32 111,9</w:t>
            </w:r>
          </w:p>
        </w:tc>
        <w:tc>
          <w:tcPr>
            <w:tcW w:w="1037" w:type="dxa"/>
            <w:hideMark/>
          </w:tcPr>
          <w:p w14:paraId="2A552C23"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389,2</w:t>
            </w:r>
          </w:p>
        </w:tc>
        <w:tc>
          <w:tcPr>
            <w:tcW w:w="1022" w:type="dxa"/>
            <w:hideMark/>
          </w:tcPr>
          <w:p w14:paraId="208B033F"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0,0</w:t>
            </w:r>
          </w:p>
        </w:tc>
        <w:tc>
          <w:tcPr>
            <w:tcW w:w="1197" w:type="dxa"/>
            <w:hideMark/>
          </w:tcPr>
          <w:p w14:paraId="10085B23"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31 130,4</w:t>
            </w:r>
          </w:p>
        </w:tc>
        <w:tc>
          <w:tcPr>
            <w:tcW w:w="1077" w:type="dxa"/>
            <w:noWrap/>
            <w:hideMark/>
          </w:tcPr>
          <w:p w14:paraId="2B9CF9A0"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32 111,9</w:t>
            </w:r>
          </w:p>
        </w:tc>
        <w:tc>
          <w:tcPr>
            <w:tcW w:w="965" w:type="dxa"/>
            <w:hideMark/>
          </w:tcPr>
          <w:p w14:paraId="40213389"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82,7</w:t>
            </w:r>
          </w:p>
        </w:tc>
        <w:tc>
          <w:tcPr>
            <w:tcW w:w="898" w:type="dxa"/>
            <w:hideMark/>
          </w:tcPr>
          <w:p w14:paraId="54C2E263"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0,0</w:t>
            </w:r>
          </w:p>
        </w:tc>
      </w:tr>
      <w:tr w:rsidR="00BA5870" w:rsidRPr="00746EFC" w14:paraId="635C819B" w14:textId="77777777" w:rsidTr="00A80CC1">
        <w:tc>
          <w:tcPr>
            <w:cnfStyle w:val="001000000000" w:firstRow="0" w:lastRow="0" w:firstColumn="1" w:lastColumn="0" w:oddVBand="0" w:evenVBand="0" w:oddHBand="0" w:evenHBand="0" w:firstRowFirstColumn="0" w:firstRowLastColumn="0" w:lastRowFirstColumn="0" w:lastRowLastColumn="0"/>
            <w:tcW w:w="555" w:type="dxa"/>
            <w:hideMark/>
          </w:tcPr>
          <w:p w14:paraId="2028066F" w14:textId="77777777" w:rsidR="00773B3C" w:rsidRPr="00746EFC" w:rsidRDefault="00773B3C" w:rsidP="008853BE">
            <w:pPr>
              <w:jc w:val="center"/>
              <w:rPr>
                <w:rFonts w:eastAsia="Times New Roman" w:cs="Times New Roman"/>
                <w:i/>
                <w:iCs/>
                <w:sz w:val="16"/>
                <w:szCs w:val="16"/>
                <w:lang w:eastAsia="ru-RU"/>
              </w:rPr>
            </w:pPr>
            <w:r w:rsidRPr="00746EFC">
              <w:rPr>
                <w:rFonts w:eastAsia="Times New Roman" w:cs="Times New Roman"/>
                <w:i/>
                <w:iCs/>
                <w:sz w:val="16"/>
                <w:szCs w:val="16"/>
                <w:lang w:eastAsia="ru-RU"/>
              </w:rPr>
              <w:t>4.5</w:t>
            </w:r>
          </w:p>
        </w:tc>
        <w:tc>
          <w:tcPr>
            <w:tcW w:w="1992" w:type="dxa"/>
            <w:hideMark/>
          </w:tcPr>
          <w:p w14:paraId="3A8BA5D1" w14:textId="77777777" w:rsidR="00773B3C" w:rsidRPr="00746EFC" w:rsidRDefault="00773B3C" w:rsidP="00DE099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Расходы на обучение персонала</w:t>
            </w:r>
          </w:p>
        </w:tc>
        <w:tc>
          <w:tcPr>
            <w:tcW w:w="763" w:type="dxa"/>
            <w:noWrap/>
            <w:hideMark/>
          </w:tcPr>
          <w:p w14:paraId="1A65266F" w14:textId="77777777" w:rsidR="00773B3C" w:rsidRPr="00746EFC" w:rsidRDefault="00F147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тыс. руб.</w:t>
            </w:r>
          </w:p>
        </w:tc>
        <w:tc>
          <w:tcPr>
            <w:tcW w:w="1230" w:type="dxa"/>
            <w:hideMark/>
          </w:tcPr>
          <w:p w14:paraId="35802C31"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5 566,8</w:t>
            </w:r>
          </w:p>
        </w:tc>
        <w:tc>
          <w:tcPr>
            <w:tcW w:w="1111" w:type="dxa"/>
            <w:hideMark/>
          </w:tcPr>
          <w:p w14:paraId="112C32AA"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5 830,7</w:t>
            </w:r>
          </w:p>
        </w:tc>
        <w:tc>
          <w:tcPr>
            <w:tcW w:w="1238" w:type="dxa"/>
            <w:hideMark/>
          </w:tcPr>
          <w:p w14:paraId="67A05595"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5 637,4</w:t>
            </w:r>
          </w:p>
        </w:tc>
        <w:tc>
          <w:tcPr>
            <w:tcW w:w="1044" w:type="dxa"/>
            <w:hideMark/>
          </w:tcPr>
          <w:p w14:paraId="0D002D51"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5 830,7</w:t>
            </w:r>
          </w:p>
        </w:tc>
        <w:tc>
          <w:tcPr>
            <w:tcW w:w="1037" w:type="dxa"/>
            <w:hideMark/>
          </w:tcPr>
          <w:p w14:paraId="5AD73D63"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70,7</w:t>
            </w:r>
          </w:p>
        </w:tc>
        <w:tc>
          <w:tcPr>
            <w:tcW w:w="1022" w:type="dxa"/>
            <w:hideMark/>
          </w:tcPr>
          <w:p w14:paraId="0E5AEB51"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0,0</w:t>
            </w:r>
          </w:p>
        </w:tc>
        <w:tc>
          <w:tcPr>
            <w:tcW w:w="1197" w:type="dxa"/>
            <w:hideMark/>
          </w:tcPr>
          <w:p w14:paraId="51022890"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5 652,5</w:t>
            </w:r>
          </w:p>
        </w:tc>
        <w:tc>
          <w:tcPr>
            <w:tcW w:w="1077" w:type="dxa"/>
            <w:noWrap/>
            <w:hideMark/>
          </w:tcPr>
          <w:p w14:paraId="5ADB079C"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5 830,7</w:t>
            </w:r>
          </w:p>
        </w:tc>
        <w:tc>
          <w:tcPr>
            <w:tcW w:w="965" w:type="dxa"/>
            <w:hideMark/>
          </w:tcPr>
          <w:p w14:paraId="1FBFC9B6"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15,0</w:t>
            </w:r>
          </w:p>
        </w:tc>
        <w:tc>
          <w:tcPr>
            <w:tcW w:w="898" w:type="dxa"/>
            <w:hideMark/>
          </w:tcPr>
          <w:p w14:paraId="1BA9FD06"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0,0</w:t>
            </w:r>
          </w:p>
        </w:tc>
      </w:tr>
      <w:tr w:rsidR="00BA5870" w:rsidRPr="00746EFC" w14:paraId="6432699E" w14:textId="77777777" w:rsidTr="00A80CC1">
        <w:tc>
          <w:tcPr>
            <w:cnfStyle w:val="001000000000" w:firstRow="0" w:lastRow="0" w:firstColumn="1" w:lastColumn="0" w:oddVBand="0" w:evenVBand="0" w:oddHBand="0" w:evenHBand="0" w:firstRowFirstColumn="0" w:firstRowLastColumn="0" w:lastRowFirstColumn="0" w:lastRowLastColumn="0"/>
            <w:tcW w:w="555" w:type="dxa"/>
            <w:hideMark/>
          </w:tcPr>
          <w:p w14:paraId="6EE4FA83" w14:textId="77777777" w:rsidR="00773B3C" w:rsidRPr="00746EFC" w:rsidRDefault="00773B3C" w:rsidP="008853BE">
            <w:pPr>
              <w:jc w:val="center"/>
              <w:rPr>
                <w:rFonts w:eastAsia="Times New Roman" w:cs="Times New Roman"/>
                <w:i/>
                <w:iCs/>
                <w:sz w:val="16"/>
                <w:szCs w:val="16"/>
                <w:lang w:eastAsia="ru-RU"/>
              </w:rPr>
            </w:pPr>
            <w:r w:rsidRPr="00746EFC">
              <w:rPr>
                <w:rFonts w:eastAsia="Times New Roman" w:cs="Times New Roman"/>
                <w:i/>
                <w:iCs/>
                <w:sz w:val="16"/>
                <w:szCs w:val="16"/>
                <w:lang w:eastAsia="ru-RU"/>
              </w:rPr>
              <w:t>4.6</w:t>
            </w:r>
          </w:p>
        </w:tc>
        <w:tc>
          <w:tcPr>
            <w:tcW w:w="1992" w:type="dxa"/>
            <w:hideMark/>
          </w:tcPr>
          <w:p w14:paraId="616B604F" w14:textId="77777777" w:rsidR="00773B3C" w:rsidRPr="00746EFC" w:rsidRDefault="00773B3C" w:rsidP="00DE099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Расходы на страхование</w:t>
            </w:r>
          </w:p>
        </w:tc>
        <w:tc>
          <w:tcPr>
            <w:tcW w:w="763" w:type="dxa"/>
            <w:noWrap/>
            <w:hideMark/>
          </w:tcPr>
          <w:p w14:paraId="6F5AA61D" w14:textId="77777777" w:rsidR="00773B3C" w:rsidRPr="00746EFC" w:rsidRDefault="00F147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тыс. руб.</w:t>
            </w:r>
          </w:p>
        </w:tc>
        <w:tc>
          <w:tcPr>
            <w:tcW w:w="1230" w:type="dxa"/>
            <w:hideMark/>
          </w:tcPr>
          <w:p w14:paraId="03A3AA90"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3 814,8</w:t>
            </w:r>
          </w:p>
        </w:tc>
        <w:tc>
          <w:tcPr>
            <w:tcW w:w="1111" w:type="dxa"/>
            <w:hideMark/>
          </w:tcPr>
          <w:p w14:paraId="38D30BE3"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3 995,6</w:t>
            </w:r>
          </w:p>
        </w:tc>
        <w:tc>
          <w:tcPr>
            <w:tcW w:w="1238" w:type="dxa"/>
            <w:hideMark/>
          </w:tcPr>
          <w:p w14:paraId="137BD870"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3 863,2</w:t>
            </w:r>
          </w:p>
        </w:tc>
        <w:tc>
          <w:tcPr>
            <w:tcW w:w="1044" w:type="dxa"/>
            <w:hideMark/>
          </w:tcPr>
          <w:p w14:paraId="112AF36B"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3 995,6</w:t>
            </w:r>
          </w:p>
        </w:tc>
        <w:tc>
          <w:tcPr>
            <w:tcW w:w="1037" w:type="dxa"/>
            <w:hideMark/>
          </w:tcPr>
          <w:p w14:paraId="37C90239"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48,4</w:t>
            </w:r>
          </w:p>
        </w:tc>
        <w:tc>
          <w:tcPr>
            <w:tcW w:w="1022" w:type="dxa"/>
            <w:hideMark/>
          </w:tcPr>
          <w:p w14:paraId="356720F2"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0,0</w:t>
            </w:r>
          </w:p>
        </w:tc>
        <w:tc>
          <w:tcPr>
            <w:tcW w:w="1197" w:type="dxa"/>
            <w:hideMark/>
          </w:tcPr>
          <w:p w14:paraId="5067AE64"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5 484,3</w:t>
            </w:r>
          </w:p>
        </w:tc>
        <w:tc>
          <w:tcPr>
            <w:tcW w:w="1077" w:type="dxa"/>
            <w:noWrap/>
            <w:hideMark/>
          </w:tcPr>
          <w:p w14:paraId="349A214C"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5 657,2</w:t>
            </w:r>
          </w:p>
        </w:tc>
        <w:tc>
          <w:tcPr>
            <w:tcW w:w="965" w:type="dxa"/>
            <w:hideMark/>
          </w:tcPr>
          <w:p w14:paraId="17FC3AD3"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1 621,1</w:t>
            </w:r>
          </w:p>
        </w:tc>
        <w:tc>
          <w:tcPr>
            <w:tcW w:w="898" w:type="dxa"/>
            <w:hideMark/>
          </w:tcPr>
          <w:p w14:paraId="42697ECD"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1 661,6</w:t>
            </w:r>
          </w:p>
        </w:tc>
      </w:tr>
      <w:tr w:rsidR="00BA5870" w:rsidRPr="00746EFC" w14:paraId="2EFE815E" w14:textId="77777777" w:rsidTr="00A80CC1">
        <w:tc>
          <w:tcPr>
            <w:cnfStyle w:val="001000000000" w:firstRow="0" w:lastRow="0" w:firstColumn="1" w:lastColumn="0" w:oddVBand="0" w:evenVBand="0" w:oddHBand="0" w:evenHBand="0" w:firstRowFirstColumn="0" w:firstRowLastColumn="0" w:lastRowFirstColumn="0" w:lastRowLastColumn="0"/>
            <w:tcW w:w="555" w:type="dxa"/>
            <w:hideMark/>
          </w:tcPr>
          <w:p w14:paraId="7D0AC8DB" w14:textId="77777777" w:rsidR="00773B3C" w:rsidRPr="00746EFC" w:rsidRDefault="00773B3C" w:rsidP="008853BE">
            <w:pPr>
              <w:jc w:val="center"/>
              <w:rPr>
                <w:rFonts w:eastAsia="Times New Roman" w:cs="Times New Roman"/>
                <w:i/>
                <w:iCs/>
                <w:sz w:val="16"/>
                <w:szCs w:val="16"/>
                <w:lang w:eastAsia="ru-RU"/>
              </w:rPr>
            </w:pPr>
            <w:r w:rsidRPr="00746EFC">
              <w:rPr>
                <w:rFonts w:eastAsia="Times New Roman" w:cs="Times New Roman"/>
                <w:i/>
                <w:iCs/>
                <w:sz w:val="16"/>
                <w:szCs w:val="16"/>
                <w:lang w:eastAsia="ru-RU"/>
              </w:rPr>
              <w:t>4.7</w:t>
            </w:r>
          </w:p>
        </w:tc>
        <w:tc>
          <w:tcPr>
            <w:tcW w:w="1992" w:type="dxa"/>
            <w:hideMark/>
          </w:tcPr>
          <w:p w14:paraId="21C8806F" w14:textId="77777777" w:rsidR="00773B3C" w:rsidRPr="00746EFC" w:rsidRDefault="00773B3C" w:rsidP="00DE099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Управленческие расходы</w:t>
            </w:r>
          </w:p>
        </w:tc>
        <w:tc>
          <w:tcPr>
            <w:tcW w:w="763" w:type="dxa"/>
            <w:noWrap/>
            <w:hideMark/>
          </w:tcPr>
          <w:p w14:paraId="23F3D401" w14:textId="77777777" w:rsidR="00773B3C" w:rsidRPr="00746EFC" w:rsidRDefault="00F147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тыс. руб.</w:t>
            </w:r>
          </w:p>
        </w:tc>
        <w:tc>
          <w:tcPr>
            <w:tcW w:w="1230" w:type="dxa"/>
            <w:hideMark/>
          </w:tcPr>
          <w:p w14:paraId="5C18EE3F"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112 109,0</w:t>
            </w:r>
          </w:p>
        </w:tc>
        <w:tc>
          <w:tcPr>
            <w:tcW w:w="1111" w:type="dxa"/>
            <w:hideMark/>
          </w:tcPr>
          <w:p w14:paraId="4378D674"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117 423,8</w:t>
            </w:r>
          </w:p>
        </w:tc>
        <w:tc>
          <w:tcPr>
            <w:tcW w:w="1238" w:type="dxa"/>
            <w:hideMark/>
          </w:tcPr>
          <w:p w14:paraId="0DC80BBE"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113 532,4</w:t>
            </w:r>
          </w:p>
        </w:tc>
        <w:tc>
          <w:tcPr>
            <w:tcW w:w="1044" w:type="dxa"/>
            <w:hideMark/>
          </w:tcPr>
          <w:p w14:paraId="4E772534"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117 423,8</w:t>
            </w:r>
          </w:p>
        </w:tc>
        <w:tc>
          <w:tcPr>
            <w:tcW w:w="1037" w:type="dxa"/>
            <w:hideMark/>
          </w:tcPr>
          <w:p w14:paraId="4BDB2A09"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1 423,3</w:t>
            </w:r>
          </w:p>
        </w:tc>
        <w:tc>
          <w:tcPr>
            <w:tcW w:w="1022" w:type="dxa"/>
            <w:hideMark/>
          </w:tcPr>
          <w:p w14:paraId="31E8758F"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0,0</w:t>
            </w:r>
          </w:p>
        </w:tc>
        <w:tc>
          <w:tcPr>
            <w:tcW w:w="1197" w:type="dxa"/>
            <w:hideMark/>
          </w:tcPr>
          <w:p w14:paraId="3DF2C411"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109 972,5</w:t>
            </w:r>
          </w:p>
        </w:tc>
        <w:tc>
          <w:tcPr>
            <w:tcW w:w="1077" w:type="dxa"/>
            <w:noWrap/>
            <w:hideMark/>
          </w:tcPr>
          <w:p w14:paraId="2558A734"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113 439,7</w:t>
            </w:r>
          </w:p>
        </w:tc>
        <w:tc>
          <w:tcPr>
            <w:tcW w:w="965" w:type="dxa"/>
            <w:hideMark/>
          </w:tcPr>
          <w:p w14:paraId="5513465D"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-3 559,8</w:t>
            </w:r>
          </w:p>
        </w:tc>
        <w:tc>
          <w:tcPr>
            <w:tcW w:w="898" w:type="dxa"/>
            <w:hideMark/>
          </w:tcPr>
          <w:p w14:paraId="5F7F3AC5"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-3 984,1</w:t>
            </w:r>
          </w:p>
        </w:tc>
      </w:tr>
      <w:tr w:rsidR="00BA5870" w:rsidRPr="00746EFC" w14:paraId="7658948B" w14:textId="77777777" w:rsidTr="00A80CC1">
        <w:tc>
          <w:tcPr>
            <w:cnfStyle w:val="001000000000" w:firstRow="0" w:lastRow="0" w:firstColumn="1" w:lastColumn="0" w:oddVBand="0" w:evenVBand="0" w:oddHBand="0" w:evenHBand="0" w:firstRowFirstColumn="0" w:firstRowLastColumn="0" w:lastRowFirstColumn="0" w:lastRowLastColumn="0"/>
            <w:tcW w:w="555" w:type="dxa"/>
            <w:hideMark/>
          </w:tcPr>
          <w:p w14:paraId="74B5B8E7" w14:textId="77777777" w:rsidR="00773B3C" w:rsidRPr="00746EFC" w:rsidRDefault="00773B3C" w:rsidP="008853BE">
            <w:pPr>
              <w:jc w:val="center"/>
              <w:rPr>
                <w:rFonts w:eastAsia="Times New Roman" w:cs="Times New Roman"/>
                <w:i/>
                <w:iCs/>
                <w:sz w:val="16"/>
                <w:szCs w:val="16"/>
                <w:lang w:eastAsia="ru-RU"/>
              </w:rPr>
            </w:pPr>
            <w:r w:rsidRPr="00746EFC">
              <w:rPr>
                <w:rFonts w:eastAsia="Times New Roman" w:cs="Times New Roman"/>
                <w:i/>
                <w:iCs/>
                <w:sz w:val="16"/>
                <w:szCs w:val="16"/>
                <w:lang w:eastAsia="ru-RU"/>
              </w:rPr>
              <w:t>4.8</w:t>
            </w:r>
          </w:p>
        </w:tc>
        <w:tc>
          <w:tcPr>
            <w:tcW w:w="1992" w:type="dxa"/>
            <w:hideMark/>
          </w:tcPr>
          <w:p w14:paraId="7A837A3D" w14:textId="77777777" w:rsidR="00773B3C" w:rsidRPr="00746EFC" w:rsidRDefault="00773B3C" w:rsidP="00DE099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Услуги банка</w:t>
            </w:r>
          </w:p>
        </w:tc>
        <w:tc>
          <w:tcPr>
            <w:tcW w:w="763" w:type="dxa"/>
            <w:noWrap/>
            <w:hideMark/>
          </w:tcPr>
          <w:p w14:paraId="20F56DF9" w14:textId="77777777" w:rsidR="00773B3C" w:rsidRPr="00746EFC" w:rsidRDefault="00F147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тыс. руб.</w:t>
            </w:r>
          </w:p>
        </w:tc>
        <w:tc>
          <w:tcPr>
            <w:tcW w:w="1230" w:type="dxa"/>
            <w:hideMark/>
          </w:tcPr>
          <w:p w14:paraId="0288AE05"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55,1</w:t>
            </w:r>
          </w:p>
        </w:tc>
        <w:tc>
          <w:tcPr>
            <w:tcW w:w="1111" w:type="dxa"/>
            <w:hideMark/>
          </w:tcPr>
          <w:p w14:paraId="5088B102"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57,7</w:t>
            </w:r>
          </w:p>
        </w:tc>
        <w:tc>
          <w:tcPr>
            <w:tcW w:w="1238" w:type="dxa"/>
            <w:hideMark/>
          </w:tcPr>
          <w:p w14:paraId="26FB869A"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55,8</w:t>
            </w:r>
          </w:p>
        </w:tc>
        <w:tc>
          <w:tcPr>
            <w:tcW w:w="1044" w:type="dxa"/>
            <w:hideMark/>
          </w:tcPr>
          <w:p w14:paraId="1A678981"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57,7</w:t>
            </w:r>
          </w:p>
        </w:tc>
        <w:tc>
          <w:tcPr>
            <w:tcW w:w="1037" w:type="dxa"/>
            <w:hideMark/>
          </w:tcPr>
          <w:p w14:paraId="1112DF40"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0,7</w:t>
            </w:r>
          </w:p>
        </w:tc>
        <w:tc>
          <w:tcPr>
            <w:tcW w:w="1022" w:type="dxa"/>
            <w:hideMark/>
          </w:tcPr>
          <w:p w14:paraId="1C0B555F"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0,0</w:t>
            </w:r>
          </w:p>
        </w:tc>
        <w:tc>
          <w:tcPr>
            <w:tcW w:w="1197" w:type="dxa"/>
            <w:hideMark/>
          </w:tcPr>
          <w:p w14:paraId="79D6DD0C"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56,0</w:t>
            </w:r>
          </w:p>
        </w:tc>
        <w:tc>
          <w:tcPr>
            <w:tcW w:w="1077" w:type="dxa"/>
            <w:noWrap/>
            <w:hideMark/>
          </w:tcPr>
          <w:p w14:paraId="42EB16C3"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57,7</w:t>
            </w:r>
          </w:p>
        </w:tc>
        <w:tc>
          <w:tcPr>
            <w:tcW w:w="965" w:type="dxa"/>
            <w:hideMark/>
          </w:tcPr>
          <w:p w14:paraId="4FD504FD"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0,1</w:t>
            </w:r>
          </w:p>
        </w:tc>
        <w:tc>
          <w:tcPr>
            <w:tcW w:w="898" w:type="dxa"/>
            <w:hideMark/>
          </w:tcPr>
          <w:p w14:paraId="3A2D490F"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0,0</w:t>
            </w:r>
          </w:p>
        </w:tc>
      </w:tr>
      <w:tr w:rsidR="00BA5870" w:rsidRPr="00746EFC" w14:paraId="2D8E3B68" w14:textId="77777777" w:rsidTr="00A80CC1">
        <w:tc>
          <w:tcPr>
            <w:cnfStyle w:val="001000000000" w:firstRow="0" w:lastRow="0" w:firstColumn="1" w:lastColumn="0" w:oddVBand="0" w:evenVBand="0" w:oddHBand="0" w:evenHBand="0" w:firstRowFirstColumn="0" w:firstRowLastColumn="0" w:lastRowFirstColumn="0" w:lastRowLastColumn="0"/>
            <w:tcW w:w="555" w:type="dxa"/>
            <w:hideMark/>
          </w:tcPr>
          <w:p w14:paraId="3F479F5E" w14:textId="77777777" w:rsidR="00773B3C" w:rsidRPr="00746EFC" w:rsidRDefault="00773B3C" w:rsidP="008853BE">
            <w:pPr>
              <w:jc w:val="center"/>
              <w:rPr>
                <w:rFonts w:eastAsia="Times New Roman" w:cs="Times New Roman"/>
                <w:i/>
                <w:iCs/>
                <w:sz w:val="16"/>
                <w:szCs w:val="16"/>
                <w:lang w:eastAsia="ru-RU"/>
              </w:rPr>
            </w:pPr>
            <w:r w:rsidRPr="00746EFC">
              <w:rPr>
                <w:rFonts w:eastAsia="Times New Roman" w:cs="Times New Roman"/>
                <w:i/>
                <w:iCs/>
                <w:sz w:val="16"/>
                <w:szCs w:val="16"/>
                <w:lang w:eastAsia="ru-RU"/>
              </w:rPr>
              <w:t>4.9</w:t>
            </w:r>
          </w:p>
        </w:tc>
        <w:tc>
          <w:tcPr>
            <w:tcW w:w="1992" w:type="dxa"/>
            <w:hideMark/>
          </w:tcPr>
          <w:p w14:paraId="39B9B131" w14:textId="77777777" w:rsidR="00773B3C" w:rsidRPr="00746EFC" w:rsidRDefault="00773B3C" w:rsidP="00DE099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Энергия на производственные и хозяйственные нужды</w:t>
            </w:r>
          </w:p>
        </w:tc>
        <w:tc>
          <w:tcPr>
            <w:tcW w:w="763" w:type="dxa"/>
            <w:noWrap/>
            <w:hideMark/>
          </w:tcPr>
          <w:p w14:paraId="23CF68B0" w14:textId="77777777" w:rsidR="00773B3C" w:rsidRPr="00746EFC" w:rsidRDefault="00F147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тыс. руб.</w:t>
            </w:r>
          </w:p>
        </w:tc>
        <w:tc>
          <w:tcPr>
            <w:tcW w:w="1230" w:type="dxa"/>
            <w:hideMark/>
          </w:tcPr>
          <w:p w14:paraId="66EFF124"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22 482,5</w:t>
            </w:r>
          </w:p>
        </w:tc>
        <w:tc>
          <w:tcPr>
            <w:tcW w:w="1111" w:type="dxa"/>
            <w:hideMark/>
          </w:tcPr>
          <w:p w14:paraId="1E02DDAD"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23 548,3</w:t>
            </w:r>
          </w:p>
        </w:tc>
        <w:tc>
          <w:tcPr>
            <w:tcW w:w="1238" w:type="dxa"/>
            <w:hideMark/>
          </w:tcPr>
          <w:p w14:paraId="6EFF0964"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22 767,9</w:t>
            </w:r>
          </w:p>
        </w:tc>
        <w:tc>
          <w:tcPr>
            <w:tcW w:w="1044" w:type="dxa"/>
            <w:hideMark/>
          </w:tcPr>
          <w:p w14:paraId="49182F79"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23 548,3</w:t>
            </w:r>
          </w:p>
        </w:tc>
        <w:tc>
          <w:tcPr>
            <w:tcW w:w="1037" w:type="dxa"/>
            <w:hideMark/>
          </w:tcPr>
          <w:p w14:paraId="3FE20F65"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285,4</w:t>
            </w:r>
          </w:p>
        </w:tc>
        <w:tc>
          <w:tcPr>
            <w:tcW w:w="1022" w:type="dxa"/>
            <w:hideMark/>
          </w:tcPr>
          <w:p w14:paraId="5E7578BF"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0,0</w:t>
            </w:r>
          </w:p>
        </w:tc>
        <w:tc>
          <w:tcPr>
            <w:tcW w:w="1197" w:type="dxa"/>
            <w:hideMark/>
          </w:tcPr>
          <w:p w14:paraId="5BA6162B"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22 828,6</w:t>
            </w:r>
          </w:p>
        </w:tc>
        <w:tc>
          <w:tcPr>
            <w:tcW w:w="1077" w:type="dxa"/>
            <w:noWrap/>
            <w:hideMark/>
          </w:tcPr>
          <w:p w14:paraId="0DAD6736"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23 548,3</w:t>
            </w:r>
          </w:p>
        </w:tc>
        <w:tc>
          <w:tcPr>
            <w:tcW w:w="965" w:type="dxa"/>
            <w:hideMark/>
          </w:tcPr>
          <w:p w14:paraId="505D3232"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60,7</w:t>
            </w:r>
          </w:p>
        </w:tc>
        <w:tc>
          <w:tcPr>
            <w:tcW w:w="898" w:type="dxa"/>
            <w:hideMark/>
          </w:tcPr>
          <w:p w14:paraId="225B8F1E"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0,0</w:t>
            </w:r>
          </w:p>
        </w:tc>
      </w:tr>
      <w:tr w:rsidR="00BA5870" w:rsidRPr="00746EFC" w14:paraId="0824D1D7" w14:textId="77777777" w:rsidTr="00A80CC1">
        <w:tc>
          <w:tcPr>
            <w:cnfStyle w:val="001000000000" w:firstRow="0" w:lastRow="0" w:firstColumn="1" w:lastColumn="0" w:oddVBand="0" w:evenVBand="0" w:oddHBand="0" w:evenHBand="0" w:firstRowFirstColumn="0" w:firstRowLastColumn="0" w:lastRowFirstColumn="0" w:lastRowLastColumn="0"/>
            <w:tcW w:w="555" w:type="dxa"/>
            <w:hideMark/>
          </w:tcPr>
          <w:p w14:paraId="4489BF86" w14:textId="77777777" w:rsidR="00773B3C" w:rsidRPr="00746EFC" w:rsidRDefault="00773B3C" w:rsidP="008853BE">
            <w:pPr>
              <w:jc w:val="center"/>
              <w:rPr>
                <w:rFonts w:eastAsia="Times New Roman" w:cs="Times New Roman"/>
                <w:i/>
                <w:iCs/>
                <w:sz w:val="16"/>
                <w:szCs w:val="16"/>
                <w:lang w:eastAsia="ru-RU"/>
              </w:rPr>
            </w:pPr>
            <w:r w:rsidRPr="00746EFC">
              <w:rPr>
                <w:rFonts w:eastAsia="Times New Roman" w:cs="Times New Roman"/>
                <w:i/>
                <w:iCs/>
                <w:sz w:val="16"/>
                <w:szCs w:val="16"/>
                <w:lang w:eastAsia="ru-RU"/>
              </w:rPr>
              <w:t>4.10</w:t>
            </w:r>
          </w:p>
        </w:tc>
        <w:tc>
          <w:tcPr>
            <w:tcW w:w="1992" w:type="dxa"/>
            <w:hideMark/>
          </w:tcPr>
          <w:p w14:paraId="7385611A" w14:textId="77777777" w:rsidR="00773B3C" w:rsidRPr="00746EFC" w:rsidRDefault="00773B3C" w:rsidP="00DE099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Прочие обоснованные подконтрольные расходы</w:t>
            </w:r>
          </w:p>
        </w:tc>
        <w:tc>
          <w:tcPr>
            <w:tcW w:w="763" w:type="dxa"/>
            <w:noWrap/>
            <w:hideMark/>
          </w:tcPr>
          <w:p w14:paraId="5EEB1216" w14:textId="77777777" w:rsidR="00773B3C" w:rsidRPr="00746EFC" w:rsidRDefault="00F147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тыс. руб.</w:t>
            </w:r>
          </w:p>
        </w:tc>
        <w:tc>
          <w:tcPr>
            <w:tcW w:w="1230" w:type="dxa"/>
            <w:hideMark/>
          </w:tcPr>
          <w:p w14:paraId="7B21C8B4"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3 389,0</w:t>
            </w:r>
          </w:p>
        </w:tc>
        <w:tc>
          <w:tcPr>
            <w:tcW w:w="1111" w:type="dxa"/>
            <w:hideMark/>
          </w:tcPr>
          <w:p w14:paraId="5A1DA51D"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3 549,7</w:t>
            </w:r>
          </w:p>
        </w:tc>
        <w:tc>
          <w:tcPr>
            <w:tcW w:w="1238" w:type="dxa"/>
            <w:hideMark/>
          </w:tcPr>
          <w:p w14:paraId="3E542FF6"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3 432,0</w:t>
            </w:r>
          </w:p>
        </w:tc>
        <w:tc>
          <w:tcPr>
            <w:tcW w:w="1044" w:type="dxa"/>
            <w:hideMark/>
          </w:tcPr>
          <w:p w14:paraId="3EC0D5D2"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3 549,7</w:t>
            </w:r>
          </w:p>
        </w:tc>
        <w:tc>
          <w:tcPr>
            <w:tcW w:w="1037" w:type="dxa"/>
            <w:hideMark/>
          </w:tcPr>
          <w:p w14:paraId="06D7B0E2"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43,0</w:t>
            </w:r>
          </w:p>
        </w:tc>
        <w:tc>
          <w:tcPr>
            <w:tcW w:w="1022" w:type="dxa"/>
            <w:hideMark/>
          </w:tcPr>
          <w:p w14:paraId="1BA98E8B"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0,0</w:t>
            </w:r>
          </w:p>
        </w:tc>
        <w:tc>
          <w:tcPr>
            <w:tcW w:w="1197" w:type="dxa"/>
            <w:hideMark/>
          </w:tcPr>
          <w:p w14:paraId="52CE2610"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3 441,2</w:t>
            </w:r>
          </w:p>
        </w:tc>
        <w:tc>
          <w:tcPr>
            <w:tcW w:w="1077" w:type="dxa"/>
            <w:noWrap/>
            <w:hideMark/>
          </w:tcPr>
          <w:p w14:paraId="49971D29"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3 549,7</w:t>
            </w:r>
          </w:p>
        </w:tc>
        <w:tc>
          <w:tcPr>
            <w:tcW w:w="965" w:type="dxa"/>
            <w:hideMark/>
          </w:tcPr>
          <w:p w14:paraId="45469692"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9,1</w:t>
            </w:r>
          </w:p>
        </w:tc>
        <w:tc>
          <w:tcPr>
            <w:tcW w:w="898" w:type="dxa"/>
            <w:hideMark/>
          </w:tcPr>
          <w:p w14:paraId="400B2F5D"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0,0</w:t>
            </w:r>
          </w:p>
        </w:tc>
      </w:tr>
      <w:tr w:rsidR="00BA5870" w:rsidRPr="00746EFC" w14:paraId="15B7228E" w14:textId="77777777" w:rsidTr="00A80CC1">
        <w:tc>
          <w:tcPr>
            <w:cnfStyle w:val="001000000000" w:firstRow="0" w:lastRow="0" w:firstColumn="1" w:lastColumn="0" w:oddVBand="0" w:evenVBand="0" w:oddHBand="0" w:evenHBand="0" w:firstRowFirstColumn="0" w:firstRowLastColumn="0" w:lastRowFirstColumn="0" w:lastRowLastColumn="0"/>
            <w:tcW w:w="555" w:type="dxa"/>
            <w:hideMark/>
          </w:tcPr>
          <w:p w14:paraId="0792CA6C" w14:textId="77777777" w:rsidR="00773B3C" w:rsidRPr="00746EFC" w:rsidRDefault="00773B3C" w:rsidP="008853BE">
            <w:pPr>
              <w:jc w:val="center"/>
              <w:rPr>
                <w:rFonts w:eastAsia="Times New Roman" w:cs="Times New Roman"/>
                <w:sz w:val="16"/>
                <w:szCs w:val="16"/>
                <w:lang w:eastAsia="ru-RU"/>
              </w:rPr>
            </w:pPr>
            <w:r w:rsidRPr="00746EFC">
              <w:rPr>
                <w:rFonts w:eastAsia="Times New Roman" w:cs="Times New Roman"/>
                <w:sz w:val="16"/>
                <w:szCs w:val="16"/>
                <w:lang w:eastAsia="ru-RU"/>
              </w:rPr>
              <w:t>5.</w:t>
            </w:r>
          </w:p>
        </w:tc>
        <w:tc>
          <w:tcPr>
            <w:tcW w:w="1992" w:type="dxa"/>
            <w:hideMark/>
          </w:tcPr>
          <w:p w14:paraId="256C563F" w14:textId="77777777" w:rsidR="00773B3C" w:rsidRPr="00746EFC" w:rsidRDefault="00773B3C" w:rsidP="00DE099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Расходы из прибыли, в том числе:</w:t>
            </w:r>
          </w:p>
        </w:tc>
        <w:tc>
          <w:tcPr>
            <w:tcW w:w="763" w:type="dxa"/>
            <w:noWrap/>
            <w:hideMark/>
          </w:tcPr>
          <w:p w14:paraId="48356D87" w14:textId="77777777" w:rsidR="00773B3C" w:rsidRPr="00746EFC" w:rsidRDefault="00F147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тыс. руб.</w:t>
            </w:r>
          </w:p>
        </w:tc>
        <w:tc>
          <w:tcPr>
            <w:tcW w:w="1230" w:type="dxa"/>
            <w:hideMark/>
          </w:tcPr>
          <w:p w14:paraId="44B7A830"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5 598,3</w:t>
            </w:r>
          </w:p>
        </w:tc>
        <w:tc>
          <w:tcPr>
            <w:tcW w:w="1111" w:type="dxa"/>
            <w:hideMark/>
          </w:tcPr>
          <w:p w14:paraId="54BC129A"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5 863,7</w:t>
            </w:r>
          </w:p>
        </w:tc>
        <w:tc>
          <w:tcPr>
            <w:tcW w:w="1238" w:type="dxa"/>
            <w:hideMark/>
          </w:tcPr>
          <w:p w14:paraId="4E227DA1"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5 669,4</w:t>
            </w:r>
          </w:p>
        </w:tc>
        <w:tc>
          <w:tcPr>
            <w:tcW w:w="1044" w:type="dxa"/>
            <w:hideMark/>
          </w:tcPr>
          <w:p w14:paraId="1C3A619B"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5 863,7</w:t>
            </w:r>
          </w:p>
        </w:tc>
        <w:tc>
          <w:tcPr>
            <w:tcW w:w="1037" w:type="dxa"/>
            <w:hideMark/>
          </w:tcPr>
          <w:p w14:paraId="06BF422A"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71,1</w:t>
            </w:r>
          </w:p>
        </w:tc>
        <w:tc>
          <w:tcPr>
            <w:tcW w:w="1022" w:type="dxa"/>
            <w:hideMark/>
          </w:tcPr>
          <w:p w14:paraId="725A0A57"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0,0</w:t>
            </w:r>
          </w:p>
        </w:tc>
        <w:tc>
          <w:tcPr>
            <w:tcW w:w="1197" w:type="dxa"/>
            <w:hideMark/>
          </w:tcPr>
          <w:p w14:paraId="034B9795"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5 684,5</w:t>
            </w:r>
          </w:p>
        </w:tc>
        <w:tc>
          <w:tcPr>
            <w:tcW w:w="1077" w:type="dxa"/>
            <w:noWrap/>
            <w:hideMark/>
          </w:tcPr>
          <w:p w14:paraId="0602D8DE"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5 863,7</w:t>
            </w:r>
          </w:p>
        </w:tc>
        <w:tc>
          <w:tcPr>
            <w:tcW w:w="965" w:type="dxa"/>
            <w:hideMark/>
          </w:tcPr>
          <w:p w14:paraId="364676CC"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15,1</w:t>
            </w:r>
          </w:p>
        </w:tc>
        <w:tc>
          <w:tcPr>
            <w:tcW w:w="898" w:type="dxa"/>
            <w:hideMark/>
          </w:tcPr>
          <w:p w14:paraId="484838C8"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0,0</w:t>
            </w:r>
          </w:p>
        </w:tc>
      </w:tr>
      <w:tr w:rsidR="00BA5870" w:rsidRPr="00746EFC" w14:paraId="11484259" w14:textId="77777777" w:rsidTr="00A80CC1">
        <w:tc>
          <w:tcPr>
            <w:cnfStyle w:val="001000000000" w:firstRow="0" w:lastRow="0" w:firstColumn="1" w:lastColumn="0" w:oddVBand="0" w:evenVBand="0" w:oddHBand="0" w:evenHBand="0" w:firstRowFirstColumn="0" w:firstRowLastColumn="0" w:lastRowFirstColumn="0" w:lastRowLastColumn="0"/>
            <w:tcW w:w="555" w:type="dxa"/>
            <w:hideMark/>
          </w:tcPr>
          <w:p w14:paraId="2DB56985" w14:textId="77777777" w:rsidR="00773B3C" w:rsidRPr="00746EFC" w:rsidRDefault="00773B3C" w:rsidP="008853BE">
            <w:pPr>
              <w:jc w:val="center"/>
              <w:rPr>
                <w:rFonts w:eastAsia="Times New Roman" w:cs="Times New Roman"/>
                <w:sz w:val="16"/>
                <w:szCs w:val="16"/>
                <w:lang w:eastAsia="ru-RU"/>
              </w:rPr>
            </w:pPr>
            <w:r w:rsidRPr="00746EFC">
              <w:rPr>
                <w:rFonts w:eastAsia="Times New Roman" w:cs="Times New Roman"/>
                <w:sz w:val="16"/>
                <w:szCs w:val="16"/>
                <w:lang w:eastAsia="ru-RU"/>
              </w:rPr>
              <w:t>5.1</w:t>
            </w:r>
          </w:p>
        </w:tc>
        <w:tc>
          <w:tcPr>
            <w:tcW w:w="1992" w:type="dxa"/>
            <w:hideMark/>
          </w:tcPr>
          <w:p w14:paraId="239DD52E" w14:textId="77777777" w:rsidR="00773B3C" w:rsidRPr="00746EFC" w:rsidRDefault="00773B3C" w:rsidP="00DE099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Денежные выплаты социального характера</w:t>
            </w:r>
          </w:p>
        </w:tc>
        <w:tc>
          <w:tcPr>
            <w:tcW w:w="763" w:type="dxa"/>
            <w:noWrap/>
            <w:hideMark/>
          </w:tcPr>
          <w:p w14:paraId="79081296" w14:textId="77777777" w:rsidR="00773B3C" w:rsidRPr="00746EFC" w:rsidRDefault="00F147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тыс. руб.</w:t>
            </w:r>
          </w:p>
        </w:tc>
        <w:tc>
          <w:tcPr>
            <w:tcW w:w="1230" w:type="dxa"/>
            <w:hideMark/>
          </w:tcPr>
          <w:p w14:paraId="45BDEC45"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5 598,3</w:t>
            </w:r>
          </w:p>
        </w:tc>
        <w:tc>
          <w:tcPr>
            <w:tcW w:w="1111" w:type="dxa"/>
            <w:hideMark/>
          </w:tcPr>
          <w:p w14:paraId="221DDC93"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5 863,7</w:t>
            </w:r>
          </w:p>
        </w:tc>
        <w:tc>
          <w:tcPr>
            <w:tcW w:w="1238" w:type="dxa"/>
            <w:hideMark/>
          </w:tcPr>
          <w:p w14:paraId="6EA3AE25"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5 669,4</w:t>
            </w:r>
          </w:p>
        </w:tc>
        <w:tc>
          <w:tcPr>
            <w:tcW w:w="1044" w:type="dxa"/>
            <w:hideMark/>
          </w:tcPr>
          <w:p w14:paraId="185CAADE"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5 863,7</w:t>
            </w:r>
          </w:p>
        </w:tc>
        <w:tc>
          <w:tcPr>
            <w:tcW w:w="1037" w:type="dxa"/>
            <w:hideMark/>
          </w:tcPr>
          <w:p w14:paraId="3613D001"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71,1</w:t>
            </w:r>
          </w:p>
        </w:tc>
        <w:tc>
          <w:tcPr>
            <w:tcW w:w="1022" w:type="dxa"/>
            <w:hideMark/>
          </w:tcPr>
          <w:p w14:paraId="311F8989"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0,0</w:t>
            </w:r>
          </w:p>
        </w:tc>
        <w:tc>
          <w:tcPr>
            <w:tcW w:w="1197" w:type="dxa"/>
            <w:hideMark/>
          </w:tcPr>
          <w:p w14:paraId="21EC1813"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5 684,5</w:t>
            </w:r>
          </w:p>
        </w:tc>
        <w:tc>
          <w:tcPr>
            <w:tcW w:w="1077" w:type="dxa"/>
            <w:noWrap/>
            <w:hideMark/>
          </w:tcPr>
          <w:p w14:paraId="7964596E"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5 863,7</w:t>
            </w:r>
          </w:p>
        </w:tc>
        <w:tc>
          <w:tcPr>
            <w:tcW w:w="965" w:type="dxa"/>
            <w:hideMark/>
          </w:tcPr>
          <w:p w14:paraId="19C7CA92"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15,1</w:t>
            </w:r>
          </w:p>
        </w:tc>
        <w:tc>
          <w:tcPr>
            <w:tcW w:w="898" w:type="dxa"/>
            <w:hideMark/>
          </w:tcPr>
          <w:p w14:paraId="20B31563"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0,0</w:t>
            </w:r>
          </w:p>
        </w:tc>
      </w:tr>
      <w:tr w:rsidR="00BA5870" w:rsidRPr="00746EFC" w14:paraId="59190BBE" w14:textId="77777777" w:rsidTr="00A80CC1">
        <w:tc>
          <w:tcPr>
            <w:cnfStyle w:val="001000000000" w:firstRow="0" w:lastRow="0" w:firstColumn="1" w:lastColumn="0" w:oddVBand="0" w:evenVBand="0" w:oddHBand="0" w:evenHBand="0" w:firstRowFirstColumn="0" w:firstRowLastColumn="0" w:lastRowFirstColumn="0" w:lastRowLastColumn="0"/>
            <w:tcW w:w="555" w:type="dxa"/>
            <w:hideMark/>
          </w:tcPr>
          <w:p w14:paraId="1C25F978" w14:textId="77777777" w:rsidR="00773B3C" w:rsidRPr="00746EFC" w:rsidRDefault="00773B3C" w:rsidP="008853BE">
            <w:pPr>
              <w:jc w:val="center"/>
              <w:rPr>
                <w:rFonts w:eastAsia="Times New Roman" w:cs="Times New Roman"/>
                <w:sz w:val="16"/>
                <w:szCs w:val="16"/>
                <w:lang w:eastAsia="ru-RU"/>
              </w:rPr>
            </w:pPr>
            <w:r w:rsidRPr="00746EFC">
              <w:rPr>
                <w:rFonts w:eastAsia="Times New Roman" w:cs="Times New Roman"/>
                <w:sz w:val="16"/>
                <w:szCs w:val="16"/>
                <w:lang w:eastAsia="ru-RU"/>
              </w:rPr>
              <w:t>5.2</w:t>
            </w:r>
          </w:p>
        </w:tc>
        <w:tc>
          <w:tcPr>
            <w:tcW w:w="1992" w:type="dxa"/>
            <w:hideMark/>
          </w:tcPr>
          <w:p w14:paraId="77E03FB7" w14:textId="77777777" w:rsidR="00773B3C" w:rsidRPr="00746EFC" w:rsidRDefault="00773B3C" w:rsidP="00DE099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Прочие расходы из прибыли</w:t>
            </w:r>
          </w:p>
        </w:tc>
        <w:tc>
          <w:tcPr>
            <w:tcW w:w="763" w:type="dxa"/>
            <w:noWrap/>
            <w:hideMark/>
          </w:tcPr>
          <w:p w14:paraId="70F9487D" w14:textId="77777777" w:rsidR="00773B3C" w:rsidRPr="00746EFC" w:rsidRDefault="00F147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тыс. руб.</w:t>
            </w:r>
          </w:p>
        </w:tc>
        <w:tc>
          <w:tcPr>
            <w:tcW w:w="1230" w:type="dxa"/>
            <w:hideMark/>
          </w:tcPr>
          <w:p w14:paraId="265ECABD"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 </w:t>
            </w:r>
          </w:p>
        </w:tc>
        <w:tc>
          <w:tcPr>
            <w:tcW w:w="1111" w:type="dxa"/>
            <w:hideMark/>
          </w:tcPr>
          <w:p w14:paraId="1D947AB8"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 </w:t>
            </w:r>
          </w:p>
        </w:tc>
        <w:tc>
          <w:tcPr>
            <w:tcW w:w="1238" w:type="dxa"/>
            <w:hideMark/>
          </w:tcPr>
          <w:p w14:paraId="6434B850"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 </w:t>
            </w:r>
          </w:p>
        </w:tc>
        <w:tc>
          <w:tcPr>
            <w:tcW w:w="1044" w:type="dxa"/>
            <w:hideMark/>
          </w:tcPr>
          <w:p w14:paraId="558FBC3D"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 </w:t>
            </w:r>
          </w:p>
        </w:tc>
        <w:tc>
          <w:tcPr>
            <w:tcW w:w="1037" w:type="dxa"/>
            <w:hideMark/>
          </w:tcPr>
          <w:p w14:paraId="06354E93"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 </w:t>
            </w:r>
          </w:p>
        </w:tc>
        <w:tc>
          <w:tcPr>
            <w:tcW w:w="1022" w:type="dxa"/>
            <w:hideMark/>
          </w:tcPr>
          <w:p w14:paraId="46140BC8"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 </w:t>
            </w:r>
          </w:p>
        </w:tc>
        <w:tc>
          <w:tcPr>
            <w:tcW w:w="1197" w:type="dxa"/>
            <w:hideMark/>
          </w:tcPr>
          <w:p w14:paraId="0A14E235"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0,0</w:t>
            </w:r>
          </w:p>
        </w:tc>
        <w:tc>
          <w:tcPr>
            <w:tcW w:w="1077" w:type="dxa"/>
            <w:noWrap/>
            <w:hideMark/>
          </w:tcPr>
          <w:p w14:paraId="5E36C9F8"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 </w:t>
            </w:r>
          </w:p>
        </w:tc>
        <w:tc>
          <w:tcPr>
            <w:tcW w:w="965" w:type="dxa"/>
            <w:hideMark/>
          </w:tcPr>
          <w:p w14:paraId="76EF0A34"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0,0</w:t>
            </w:r>
          </w:p>
        </w:tc>
        <w:tc>
          <w:tcPr>
            <w:tcW w:w="898" w:type="dxa"/>
            <w:hideMark/>
          </w:tcPr>
          <w:p w14:paraId="4B67684C"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0,0</w:t>
            </w:r>
          </w:p>
        </w:tc>
      </w:tr>
      <w:tr w:rsidR="00BA5870" w:rsidRPr="00746EFC" w14:paraId="28F0EF4C" w14:textId="77777777" w:rsidTr="00A80CC1">
        <w:tc>
          <w:tcPr>
            <w:cnfStyle w:val="001000000000" w:firstRow="0" w:lastRow="0" w:firstColumn="1" w:lastColumn="0" w:oddVBand="0" w:evenVBand="0" w:oddHBand="0" w:evenHBand="0" w:firstRowFirstColumn="0" w:firstRowLastColumn="0" w:lastRowFirstColumn="0" w:lastRowLastColumn="0"/>
            <w:tcW w:w="555" w:type="dxa"/>
            <w:hideMark/>
          </w:tcPr>
          <w:p w14:paraId="30E45396" w14:textId="77777777" w:rsidR="00773B3C" w:rsidRPr="00746EFC" w:rsidRDefault="00773B3C" w:rsidP="008853BE">
            <w:pPr>
              <w:jc w:val="center"/>
              <w:rPr>
                <w:rFonts w:eastAsia="Times New Roman" w:cs="Times New Roman"/>
                <w:b/>
                <w:bCs/>
                <w:sz w:val="16"/>
                <w:szCs w:val="16"/>
                <w:lang w:eastAsia="ru-RU"/>
              </w:rPr>
            </w:pPr>
            <w:r w:rsidRPr="00746EFC">
              <w:rPr>
                <w:rFonts w:eastAsia="Times New Roman" w:cs="Times New Roman"/>
                <w:b/>
                <w:bCs/>
                <w:sz w:val="16"/>
                <w:szCs w:val="16"/>
                <w:lang w:eastAsia="ru-RU"/>
              </w:rPr>
              <w:t> </w:t>
            </w:r>
          </w:p>
        </w:tc>
        <w:tc>
          <w:tcPr>
            <w:tcW w:w="1992" w:type="dxa"/>
            <w:hideMark/>
          </w:tcPr>
          <w:p w14:paraId="426779FC" w14:textId="77777777" w:rsidR="00773B3C" w:rsidRPr="00746EFC" w:rsidRDefault="00773B3C" w:rsidP="00DE099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746EFC">
              <w:rPr>
                <w:rFonts w:eastAsia="Times New Roman" w:cs="Times New Roman"/>
                <w:b/>
                <w:bCs/>
                <w:sz w:val="16"/>
                <w:szCs w:val="16"/>
                <w:lang w:eastAsia="ru-RU"/>
              </w:rPr>
              <w:t>Итого ПР с учетом индексации:</w:t>
            </w:r>
          </w:p>
        </w:tc>
        <w:tc>
          <w:tcPr>
            <w:tcW w:w="763" w:type="dxa"/>
            <w:noWrap/>
            <w:hideMark/>
          </w:tcPr>
          <w:p w14:paraId="16BF7FE2" w14:textId="77777777" w:rsidR="00773B3C" w:rsidRPr="00746EFC" w:rsidRDefault="00F147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тыс. руб.</w:t>
            </w:r>
          </w:p>
        </w:tc>
        <w:tc>
          <w:tcPr>
            <w:tcW w:w="1230" w:type="dxa"/>
            <w:hideMark/>
          </w:tcPr>
          <w:p w14:paraId="4B99B194"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746EFC">
              <w:rPr>
                <w:rFonts w:eastAsia="Times New Roman" w:cs="Times New Roman"/>
                <w:b/>
                <w:bCs/>
                <w:sz w:val="16"/>
                <w:szCs w:val="16"/>
                <w:lang w:eastAsia="ru-RU"/>
              </w:rPr>
              <w:t>1 503 142,5</w:t>
            </w:r>
          </w:p>
        </w:tc>
        <w:tc>
          <w:tcPr>
            <w:tcW w:w="1111" w:type="dxa"/>
            <w:hideMark/>
          </w:tcPr>
          <w:p w14:paraId="623E689C"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746EFC">
              <w:rPr>
                <w:rFonts w:eastAsia="Times New Roman" w:cs="Times New Roman"/>
                <w:b/>
                <w:bCs/>
                <w:sz w:val="16"/>
                <w:szCs w:val="16"/>
                <w:lang w:eastAsia="ru-RU"/>
              </w:rPr>
              <w:t>1 574 402,1</w:t>
            </w:r>
          </w:p>
        </w:tc>
        <w:tc>
          <w:tcPr>
            <w:tcW w:w="1238" w:type="dxa"/>
            <w:hideMark/>
          </w:tcPr>
          <w:p w14:paraId="0F400D74"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746EFC">
              <w:rPr>
                <w:rFonts w:eastAsia="Times New Roman" w:cs="Times New Roman"/>
                <w:b/>
                <w:bCs/>
                <w:sz w:val="16"/>
                <w:szCs w:val="16"/>
                <w:lang w:eastAsia="ru-RU"/>
              </w:rPr>
              <w:t>1 453 084,4</w:t>
            </w:r>
          </w:p>
        </w:tc>
        <w:tc>
          <w:tcPr>
            <w:tcW w:w="1044" w:type="dxa"/>
            <w:hideMark/>
          </w:tcPr>
          <w:p w14:paraId="2750DA62"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746EFC">
              <w:rPr>
                <w:rFonts w:eastAsia="Times New Roman" w:cs="Times New Roman"/>
                <w:b/>
                <w:bCs/>
                <w:sz w:val="16"/>
                <w:szCs w:val="16"/>
                <w:lang w:eastAsia="ru-RU"/>
              </w:rPr>
              <w:t>1 502 890,5</w:t>
            </w:r>
          </w:p>
        </w:tc>
        <w:tc>
          <w:tcPr>
            <w:tcW w:w="1037" w:type="dxa"/>
            <w:hideMark/>
          </w:tcPr>
          <w:p w14:paraId="63D6A0C4"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746EFC">
              <w:rPr>
                <w:rFonts w:eastAsia="Times New Roman" w:cs="Times New Roman"/>
                <w:b/>
                <w:bCs/>
                <w:sz w:val="16"/>
                <w:szCs w:val="16"/>
                <w:lang w:eastAsia="ru-RU"/>
              </w:rPr>
              <w:t>-50 058,2</w:t>
            </w:r>
          </w:p>
        </w:tc>
        <w:tc>
          <w:tcPr>
            <w:tcW w:w="1022" w:type="dxa"/>
            <w:hideMark/>
          </w:tcPr>
          <w:p w14:paraId="3BE25DC3"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746EFC">
              <w:rPr>
                <w:rFonts w:eastAsia="Times New Roman" w:cs="Times New Roman"/>
                <w:b/>
                <w:bCs/>
                <w:sz w:val="16"/>
                <w:szCs w:val="16"/>
                <w:lang w:eastAsia="ru-RU"/>
              </w:rPr>
              <w:t>-71 511,6</w:t>
            </w:r>
          </w:p>
        </w:tc>
        <w:tc>
          <w:tcPr>
            <w:tcW w:w="1197" w:type="dxa"/>
            <w:hideMark/>
          </w:tcPr>
          <w:p w14:paraId="7633E484"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746EFC">
              <w:rPr>
                <w:rFonts w:eastAsia="Times New Roman" w:cs="Times New Roman"/>
                <w:b/>
                <w:bCs/>
                <w:sz w:val="16"/>
                <w:szCs w:val="16"/>
                <w:lang w:eastAsia="ru-RU"/>
              </w:rPr>
              <w:t>1 443 024,3</w:t>
            </w:r>
          </w:p>
        </w:tc>
        <w:tc>
          <w:tcPr>
            <w:tcW w:w="1077" w:type="dxa"/>
            <w:noWrap/>
            <w:hideMark/>
          </w:tcPr>
          <w:p w14:paraId="3FD2A49F"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746EFC">
              <w:rPr>
                <w:rFonts w:eastAsia="Times New Roman" w:cs="Times New Roman"/>
                <w:b/>
                <w:bCs/>
                <w:sz w:val="16"/>
                <w:szCs w:val="16"/>
                <w:lang w:eastAsia="ru-RU"/>
              </w:rPr>
              <w:t>1 488 519,0</w:t>
            </w:r>
          </w:p>
        </w:tc>
        <w:tc>
          <w:tcPr>
            <w:tcW w:w="965" w:type="dxa"/>
            <w:hideMark/>
          </w:tcPr>
          <w:p w14:paraId="0F024D98"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746EFC">
              <w:rPr>
                <w:rFonts w:eastAsia="Times New Roman" w:cs="Times New Roman"/>
                <w:b/>
                <w:bCs/>
                <w:sz w:val="16"/>
                <w:szCs w:val="16"/>
                <w:lang w:eastAsia="ru-RU"/>
              </w:rPr>
              <w:t>-10 060,0</w:t>
            </w:r>
          </w:p>
        </w:tc>
        <w:tc>
          <w:tcPr>
            <w:tcW w:w="898" w:type="dxa"/>
            <w:hideMark/>
          </w:tcPr>
          <w:p w14:paraId="66676DEC"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746EFC">
              <w:rPr>
                <w:rFonts w:eastAsia="Times New Roman" w:cs="Times New Roman"/>
                <w:b/>
                <w:bCs/>
                <w:sz w:val="16"/>
                <w:szCs w:val="16"/>
                <w:lang w:eastAsia="ru-RU"/>
              </w:rPr>
              <w:t>-14 371,5</w:t>
            </w:r>
          </w:p>
        </w:tc>
      </w:tr>
      <w:tr w:rsidR="009070BC" w:rsidRPr="00746EFC" w14:paraId="16640E16" w14:textId="77777777" w:rsidTr="00E37FBF">
        <w:tc>
          <w:tcPr>
            <w:cnfStyle w:val="001000000000" w:firstRow="0" w:lastRow="0" w:firstColumn="1" w:lastColumn="0" w:oddVBand="0" w:evenVBand="0" w:oddHBand="0" w:evenHBand="0" w:firstRowFirstColumn="0" w:firstRowLastColumn="0" w:lastRowFirstColumn="0" w:lastRowLastColumn="0"/>
            <w:tcW w:w="4540" w:type="dxa"/>
            <w:gridSpan w:val="4"/>
            <w:shd w:val="clear" w:color="auto" w:fill="D6E3BC" w:themeFill="accent3" w:themeFillTint="66"/>
            <w:noWrap/>
            <w:hideMark/>
          </w:tcPr>
          <w:p w14:paraId="3E18F40D" w14:textId="77777777" w:rsidR="00773B3C" w:rsidRPr="00746EFC" w:rsidRDefault="00773B3C" w:rsidP="00BA5870">
            <w:pPr>
              <w:rPr>
                <w:rFonts w:eastAsia="Times New Roman" w:cs="Times New Roman"/>
                <w:b/>
                <w:bCs/>
                <w:sz w:val="16"/>
                <w:szCs w:val="16"/>
                <w:lang w:eastAsia="ru-RU"/>
              </w:rPr>
            </w:pPr>
            <w:r w:rsidRPr="00746EFC">
              <w:rPr>
                <w:rFonts w:eastAsia="Times New Roman" w:cs="Times New Roman"/>
                <w:b/>
                <w:bCs/>
                <w:sz w:val="16"/>
                <w:szCs w:val="16"/>
                <w:lang w:eastAsia="ru-RU"/>
              </w:rPr>
              <w:t>Неподконтрольные расходы организации (НР)  </w:t>
            </w:r>
          </w:p>
        </w:tc>
        <w:tc>
          <w:tcPr>
            <w:tcW w:w="1111" w:type="dxa"/>
            <w:shd w:val="clear" w:color="auto" w:fill="D6E3BC" w:themeFill="accent3" w:themeFillTint="66"/>
            <w:noWrap/>
            <w:hideMark/>
          </w:tcPr>
          <w:p w14:paraId="5E576E76"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746EFC">
              <w:rPr>
                <w:rFonts w:eastAsia="Times New Roman" w:cs="Times New Roman"/>
                <w:b/>
                <w:bCs/>
                <w:sz w:val="16"/>
                <w:szCs w:val="16"/>
                <w:lang w:eastAsia="ru-RU"/>
              </w:rPr>
              <w:t> </w:t>
            </w:r>
          </w:p>
        </w:tc>
        <w:tc>
          <w:tcPr>
            <w:tcW w:w="1238" w:type="dxa"/>
            <w:shd w:val="clear" w:color="auto" w:fill="D6E3BC" w:themeFill="accent3" w:themeFillTint="66"/>
            <w:noWrap/>
            <w:hideMark/>
          </w:tcPr>
          <w:p w14:paraId="5B35999B"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746EFC">
              <w:rPr>
                <w:rFonts w:eastAsia="Times New Roman" w:cs="Times New Roman"/>
                <w:b/>
                <w:bCs/>
                <w:sz w:val="16"/>
                <w:szCs w:val="16"/>
                <w:lang w:eastAsia="ru-RU"/>
              </w:rPr>
              <w:t> </w:t>
            </w:r>
          </w:p>
        </w:tc>
        <w:tc>
          <w:tcPr>
            <w:tcW w:w="1044" w:type="dxa"/>
            <w:shd w:val="clear" w:color="auto" w:fill="D6E3BC" w:themeFill="accent3" w:themeFillTint="66"/>
            <w:noWrap/>
            <w:hideMark/>
          </w:tcPr>
          <w:p w14:paraId="3252A900"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746EFC">
              <w:rPr>
                <w:rFonts w:eastAsia="Times New Roman" w:cs="Times New Roman"/>
                <w:b/>
                <w:bCs/>
                <w:sz w:val="16"/>
                <w:szCs w:val="16"/>
                <w:lang w:eastAsia="ru-RU"/>
              </w:rPr>
              <w:t> </w:t>
            </w:r>
          </w:p>
        </w:tc>
        <w:tc>
          <w:tcPr>
            <w:tcW w:w="1037" w:type="dxa"/>
            <w:shd w:val="clear" w:color="auto" w:fill="D6E3BC" w:themeFill="accent3" w:themeFillTint="66"/>
            <w:noWrap/>
            <w:hideMark/>
          </w:tcPr>
          <w:p w14:paraId="282A28BD"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746EFC">
              <w:rPr>
                <w:rFonts w:eastAsia="Times New Roman" w:cs="Times New Roman"/>
                <w:b/>
                <w:bCs/>
                <w:sz w:val="16"/>
                <w:szCs w:val="16"/>
                <w:lang w:eastAsia="ru-RU"/>
              </w:rPr>
              <w:t> </w:t>
            </w:r>
          </w:p>
        </w:tc>
        <w:tc>
          <w:tcPr>
            <w:tcW w:w="1022" w:type="dxa"/>
            <w:shd w:val="clear" w:color="auto" w:fill="D6E3BC" w:themeFill="accent3" w:themeFillTint="66"/>
            <w:noWrap/>
            <w:hideMark/>
          </w:tcPr>
          <w:p w14:paraId="746995ED"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746EFC">
              <w:rPr>
                <w:rFonts w:eastAsia="Times New Roman" w:cs="Times New Roman"/>
                <w:b/>
                <w:bCs/>
                <w:sz w:val="16"/>
                <w:szCs w:val="16"/>
                <w:lang w:eastAsia="ru-RU"/>
              </w:rPr>
              <w:t> </w:t>
            </w:r>
          </w:p>
        </w:tc>
        <w:tc>
          <w:tcPr>
            <w:tcW w:w="1197" w:type="dxa"/>
            <w:shd w:val="clear" w:color="auto" w:fill="D6E3BC" w:themeFill="accent3" w:themeFillTint="66"/>
            <w:noWrap/>
            <w:hideMark/>
          </w:tcPr>
          <w:p w14:paraId="11A998F1"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746EFC">
              <w:rPr>
                <w:rFonts w:eastAsia="Times New Roman" w:cs="Times New Roman"/>
                <w:b/>
                <w:bCs/>
                <w:sz w:val="16"/>
                <w:szCs w:val="16"/>
                <w:lang w:eastAsia="ru-RU"/>
              </w:rPr>
              <w:t> </w:t>
            </w:r>
          </w:p>
        </w:tc>
        <w:tc>
          <w:tcPr>
            <w:tcW w:w="1077" w:type="dxa"/>
            <w:shd w:val="clear" w:color="auto" w:fill="D6E3BC" w:themeFill="accent3" w:themeFillTint="66"/>
            <w:noWrap/>
            <w:hideMark/>
          </w:tcPr>
          <w:p w14:paraId="325D0222"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 </w:t>
            </w:r>
          </w:p>
        </w:tc>
        <w:tc>
          <w:tcPr>
            <w:tcW w:w="965" w:type="dxa"/>
            <w:shd w:val="clear" w:color="auto" w:fill="D6E3BC" w:themeFill="accent3" w:themeFillTint="66"/>
            <w:noWrap/>
            <w:hideMark/>
          </w:tcPr>
          <w:p w14:paraId="3527AF1D"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746EFC">
              <w:rPr>
                <w:rFonts w:eastAsia="Times New Roman" w:cs="Times New Roman"/>
                <w:b/>
                <w:bCs/>
                <w:sz w:val="16"/>
                <w:szCs w:val="16"/>
                <w:lang w:eastAsia="ru-RU"/>
              </w:rPr>
              <w:t> </w:t>
            </w:r>
          </w:p>
        </w:tc>
        <w:tc>
          <w:tcPr>
            <w:tcW w:w="898" w:type="dxa"/>
            <w:shd w:val="clear" w:color="auto" w:fill="D6E3BC" w:themeFill="accent3" w:themeFillTint="66"/>
            <w:noWrap/>
            <w:hideMark/>
          </w:tcPr>
          <w:p w14:paraId="4E75C06E"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746EFC">
              <w:rPr>
                <w:rFonts w:eastAsia="Times New Roman" w:cs="Times New Roman"/>
                <w:b/>
                <w:bCs/>
                <w:sz w:val="16"/>
                <w:szCs w:val="16"/>
                <w:lang w:eastAsia="ru-RU"/>
              </w:rPr>
              <w:t> </w:t>
            </w:r>
          </w:p>
        </w:tc>
      </w:tr>
      <w:tr w:rsidR="00BA5870" w:rsidRPr="00746EFC" w14:paraId="52A1B7E4" w14:textId="77777777" w:rsidTr="00A80CC1">
        <w:tc>
          <w:tcPr>
            <w:cnfStyle w:val="001000000000" w:firstRow="0" w:lastRow="0" w:firstColumn="1" w:lastColumn="0" w:oddVBand="0" w:evenVBand="0" w:oddHBand="0" w:evenHBand="0" w:firstRowFirstColumn="0" w:firstRowLastColumn="0" w:lastRowFirstColumn="0" w:lastRowLastColumn="0"/>
            <w:tcW w:w="555" w:type="dxa"/>
            <w:hideMark/>
          </w:tcPr>
          <w:p w14:paraId="177D1878" w14:textId="77777777" w:rsidR="00773B3C" w:rsidRPr="00746EFC" w:rsidRDefault="00773B3C" w:rsidP="008853BE">
            <w:pPr>
              <w:jc w:val="center"/>
              <w:rPr>
                <w:rFonts w:eastAsia="Times New Roman" w:cs="Times New Roman"/>
                <w:sz w:val="16"/>
                <w:szCs w:val="16"/>
                <w:lang w:eastAsia="ru-RU"/>
              </w:rPr>
            </w:pPr>
            <w:r w:rsidRPr="00746EFC">
              <w:rPr>
                <w:rFonts w:eastAsia="Times New Roman" w:cs="Times New Roman"/>
                <w:sz w:val="16"/>
                <w:szCs w:val="16"/>
                <w:lang w:eastAsia="ru-RU"/>
              </w:rPr>
              <w:t>1.</w:t>
            </w:r>
          </w:p>
        </w:tc>
        <w:tc>
          <w:tcPr>
            <w:tcW w:w="1992" w:type="dxa"/>
            <w:hideMark/>
          </w:tcPr>
          <w:p w14:paraId="35206918" w14:textId="77777777" w:rsidR="00773B3C" w:rsidRPr="00746EFC" w:rsidRDefault="00773B3C" w:rsidP="00DE099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Амортизация основных средств</w:t>
            </w:r>
          </w:p>
        </w:tc>
        <w:tc>
          <w:tcPr>
            <w:tcW w:w="763" w:type="dxa"/>
            <w:noWrap/>
            <w:hideMark/>
          </w:tcPr>
          <w:p w14:paraId="376C8BB8" w14:textId="77777777" w:rsidR="00773B3C" w:rsidRPr="00746EFC" w:rsidRDefault="00F147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тыс. руб.</w:t>
            </w:r>
          </w:p>
        </w:tc>
        <w:tc>
          <w:tcPr>
            <w:tcW w:w="1230" w:type="dxa"/>
            <w:hideMark/>
          </w:tcPr>
          <w:p w14:paraId="5A38EF0E"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408 594,2</w:t>
            </w:r>
          </w:p>
        </w:tc>
        <w:tc>
          <w:tcPr>
            <w:tcW w:w="1111" w:type="dxa"/>
            <w:hideMark/>
          </w:tcPr>
          <w:p w14:paraId="5537C46D"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 </w:t>
            </w:r>
          </w:p>
        </w:tc>
        <w:tc>
          <w:tcPr>
            <w:tcW w:w="1238" w:type="dxa"/>
            <w:hideMark/>
          </w:tcPr>
          <w:p w14:paraId="5777695B"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408 594,2</w:t>
            </w:r>
          </w:p>
        </w:tc>
        <w:tc>
          <w:tcPr>
            <w:tcW w:w="1044" w:type="dxa"/>
            <w:hideMark/>
          </w:tcPr>
          <w:p w14:paraId="1B11A725"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 </w:t>
            </w:r>
          </w:p>
        </w:tc>
        <w:tc>
          <w:tcPr>
            <w:tcW w:w="1037" w:type="dxa"/>
            <w:hideMark/>
          </w:tcPr>
          <w:p w14:paraId="0F45FD2D"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0,0</w:t>
            </w:r>
          </w:p>
        </w:tc>
        <w:tc>
          <w:tcPr>
            <w:tcW w:w="1022" w:type="dxa"/>
            <w:hideMark/>
          </w:tcPr>
          <w:p w14:paraId="0B0E6CCF"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 </w:t>
            </w:r>
          </w:p>
        </w:tc>
        <w:tc>
          <w:tcPr>
            <w:tcW w:w="1197" w:type="dxa"/>
            <w:hideMark/>
          </w:tcPr>
          <w:p w14:paraId="43710349"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408 594,2</w:t>
            </w:r>
          </w:p>
        </w:tc>
        <w:tc>
          <w:tcPr>
            <w:tcW w:w="1077" w:type="dxa"/>
            <w:noWrap/>
            <w:hideMark/>
          </w:tcPr>
          <w:p w14:paraId="6197E94D"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 </w:t>
            </w:r>
          </w:p>
        </w:tc>
        <w:tc>
          <w:tcPr>
            <w:tcW w:w="965" w:type="dxa"/>
            <w:hideMark/>
          </w:tcPr>
          <w:p w14:paraId="1BDE0A63"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0,0</w:t>
            </w:r>
          </w:p>
        </w:tc>
        <w:tc>
          <w:tcPr>
            <w:tcW w:w="898" w:type="dxa"/>
            <w:hideMark/>
          </w:tcPr>
          <w:p w14:paraId="30414285"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 </w:t>
            </w:r>
          </w:p>
        </w:tc>
      </w:tr>
      <w:tr w:rsidR="00BA5870" w:rsidRPr="00746EFC" w14:paraId="3C346BF6" w14:textId="77777777" w:rsidTr="00A80CC1">
        <w:tc>
          <w:tcPr>
            <w:cnfStyle w:val="001000000000" w:firstRow="0" w:lastRow="0" w:firstColumn="1" w:lastColumn="0" w:oddVBand="0" w:evenVBand="0" w:oddHBand="0" w:evenHBand="0" w:firstRowFirstColumn="0" w:firstRowLastColumn="0" w:lastRowFirstColumn="0" w:lastRowLastColumn="0"/>
            <w:tcW w:w="555" w:type="dxa"/>
            <w:hideMark/>
          </w:tcPr>
          <w:p w14:paraId="21187BEC" w14:textId="77777777" w:rsidR="00773B3C" w:rsidRPr="00746EFC" w:rsidRDefault="00773B3C" w:rsidP="008853BE">
            <w:pPr>
              <w:jc w:val="center"/>
              <w:rPr>
                <w:rFonts w:eastAsia="Times New Roman" w:cs="Times New Roman"/>
                <w:sz w:val="16"/>
                <w:szCs w:val="16"/>
                <w:lang w:eastAsia="ru-RU"/>
              </w:rPr>
            </w:pPr>
            <w:r w:rsidRPr="00746EFC">
              <w:rPr>
                <w:rFonts w:eastAsia="Times New Roman" w:cs="Times New Roman"/>
                <w:sz w:val="16"/>
                <w:szCs w:val="16"/>
                <w:lang w:eastAsia="ru-RU"/>
              </w:rPr>
              <w:t>2.</w:t>
            </w:r>
          </w:p>
        </w:tc>
        <w:tc>
          <w:tcPr>
            <w:tcW w:w="1992" w:type="dxa"/>
            <w:hideMark/>
          </w:tcPr>
          <w:p w14:paraId="4356DB42" w14:textId="77777777" w:rsidR="00773B3C" w:rsidRPr="00746EFC" w:rsidRDefault="00773B3C" w:rsidP="00DE099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Отчисления на социальные нужды</w:t>
            </w:r>
          </w:p>
        </w:tc>
        <w:tc>
          <w:tcPr>
            <w:tcW w:w="763" w:type="dxa"/>
            <w:noWrap/>
            <w:hideMark/>
          </w:tcPr>
          <w:p w14:paraId="76265A99" w14:textId="77777777" w:rsidR="00773B3C" w:rsidRPr="00746EFC" w:rsidRDefault="00F147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тыс. руб.</w:t>
            </w:r>
          </w:p>
        </w:tc>
        <w:tc>
          <w:tcPr>
            <w:tcW w:w="1230" w:type="dxa"/>
            <w:hideMark/>
          </w:tcPr>
          <w:p w14:paraId="386EA7CD"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275 157,8</w:t>
            </w:r>
          </w:p>
        </w:tc>
        <w:tc>
          <w:tcPr>
            <w:tcW w:w="1111" w:type="dxa"/>
            <w:hideMark/>
          </w:tcPr>
          <w:p w14:paraId="08284602"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 </w:t>
            </w:r>
          </w:p>
        </w:tc>
        <w:tc>
          <w:tcPr>
            <w:tcW w:w="1238" w:type="dxa"/>
            <w:hideMark/>
          </w:tcPr>
          <w:p w14:paraId="0C1268BC"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275 157,8</w:t>
            </w:r>
          </w:p>
        </w:tc>
        <w:tc>
          <w:tcPr>
            <w:tcW w:w="1044" w:type="dxa"/>
            <w:hideMark/>
          </w:tcPr>
          <w:p w14:paraId="3948BC01"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 </w:t>
            </w:r>
          </w:p>
        </w:tc>
        <w:tc>
          <w:tcPr>
            <w:tcW w:w="1037" w:type="dxa"/>
            <w:hideMark/>
          </w:tcPr>
          <w:p w14:paraId="366145AF"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0,0</w:t>
            </w:r>
          </w:p>
        </w:tc>
        <w:tc>
          <w:tcPr>
            <w:tcW w:w="1022" w:type="dxa"/>
            <w:hideMark/>
          </w:tcPr>
          <w:p w14:paraId="4CBB23D0"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 </w:t>
            </w:r>
          </w:p>
        </w:tc>
        <w:tc>
          <w:tcPr>
            <w:tcW w:w="1197" w:type="dxa"/>
            <w:hideMark/>
          </w:tcPr>
          <w:p w14:paraId="4259C937"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259 822,8</w:t>
            </w:r>
          </w:p>
        </w:tc>
        <w:tc>
          <w:tcPr>
            <w:tcW w:w="1077" w:type="dxa"/>
            <w:noWrap/>
            <w:hideMark/>
          </w:tcPr>
          <w:p w14:paraId="098916FB"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 </w:t>
            </w:r>
          </w:p>
        </w:tc>
        <w:tc>
          <w:tcPr>
            <w:tcW w:w="965" w:type="dxa"/>
            <w:hideMark/>
          </w:tcPr>
          <w:p w14:paraId="6B43400C"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-15 335,0</w:t>
            </w:r>
          </w:p>
        </w:tc>
        <w:tc>
          <w:tcPr>
            <w:tcW w:w="898" w:type="dxa"/>
            <w:hideMark/>
          </w:tcPr>
          <w:p w14:paraId="0DFCF44A"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 </w:t>
            </w:r>
          </w:p>
        </w:tc>
      </w:tr>
      <w:tr w:rsidR="00BA5870" w:rsidRPr="00746EFC" w14:paraId="7D73CF7B" w14:textId="77777777" w:rsidTr="00A80CC1">
        <w:tc>
          <w:tcPr>
            <w:cnfStyle w:val="001000000000" w:firstRow="0" w:lastRow="0" w:firstColumn="1" w:lastColumn="0" w:oddVBand="0" w:evenVBand="0" w:oddHBand="0" w:evenHBand="0" w:firstRowFirstColumn="0" w:firstRowLastColumn="0" w:lastRowFirstColumn="0" w:lastRowLastColumn="0"/>
            <w:tcW w:w="555" w:type="dxa"/>
            <w:hideMark/>
          </w:tcPr>
          <w:p w14:paraId="421E953B" w14:textId="77777777" w:rsidR="00773B3C" w:rsidRPr="00746EFC" w:rsidRDefault="00773B3C" w:rsidP="008853BE">
            <w:pPr>
              <w:jc w:val="center"/>
              <w:rPr>
                <w:rFonts w:eastAsia="Times New Roman" w:cs="Times New Roman"/>
                <w:sz w:val="16"/>
                <w:szCs w:val="16"/>
                <w:lang w:eastAsia="ru-RU"/>
              </w:rPr>
            </w:pPr>
            <w:r w:rsidRPr="00746EFC">
              <w:rPr>
                <w:rFonts w:eastAsia="Times New Roman" w:cs="Times New Roman"/>
                <w:sz w:val="16"/>
                <w:szCs w:val="16"/>
                <w:lang w:eastAsia="ru-RU"/>
              </w:rPr>
              <w:t>3.</w:t>
            </w:r>
          </w:p>
        </w:tc>
        <w:tc>
          <w:tcPr>
            <w:tcW w:w="1992" w:type="dxa"/>
            <w:hideMark/>
          </w:tcPr>
          <w:p w14:paraId="2A4FE29C" w14:textId="77777777" w:rsidR="00773B3C" w:rsidRPr="00746EFC" w:rsidRDefault="00773B3C" w:rsidP="00DE099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Налоги и сборы, в том числе:</w:t>
            </w:r>
          </w:p>
        </w:tc>
        <w:tc>
          <w:tcPr>
            <w:tcW w:w="763" w:type="dxa"/>
            <w:noWrap/>
            <w:hideMark/>
          </w:tcPr>
          <w:p w14:paraId="55B53CE8" w14:textId="77777777" w:rsidR="00773B3C" w:rsidRPr="00746EFC" w:rsidRDefault="00F147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тыс. руб.</w:t>
            </w:r>
          </w:p>
        </w:tc>
        <w:tc>
          <w:tcPr>
            <w:tcW w:w="1230" w:type="dxa"/>
            <w:hideMark/>
          </w:tcPr>
          <w:p w14:paraId="24EE8000"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51 778,5</w:t>
            </w:r>
          </w:p>
        </w:tc>
        <w:tc>
          <w:tcPr>
            <w:tcW w:w="1111" w:type="dxa"/>
            <w:hideMark/>
          </w:tcPr>
          <w:p w14:paraId="6CB1532B"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 </w:t>
            </w:r>
          </w:p>
        </w:tc>
        <w:tc>
          <w:tcPr>
            <w:tcW w:w="1238" w:type="dxa"/>
            <w:hideMark/>
          </w:tcPr>
          <w:p w14:paraId="69D08A49"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51 778,5</w:t>
            </w:r>
          </w:p>
        </w:tc>
        <w:tc>
          <w:tcPr>
            <w:tcW w:w="1044" w:type="dxa"/>
            <w:hideMark/>
          </w:tcPr>
          <w:p w14:paraId="0056017E"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 </w:t>
            </w:r>
          </w:p>
        </w:tc>
        <w:tc>
          <w:tcPr>
            <w:tcW w:w="1037" w:type="dxa"/>
            <w:hideMark/>
          </w:tcPr>
          <w:p w14:paraId="7E83F29F"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0,0</w:t>
            </w:r>
          </w:p>
        </w:tc>
        <w:tc>
          <w:tcPr>
            <w:tcW w:w="1022" w:type="dxa"/>
            <w:hideMark/>
          </w:tcPr>
          <w:p w14:paraId="26FFB247"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 </w:t>
            </w:r>
          </w:p>
        </w:tc>
        <w:tc>
          <w:tcPr>
            <w:tcW w:w="1197" w:type="dxa"/>
            <w:hideMark/>
          </w:tcPr>
          <w:p w14:paraId="3A67210A"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51 778,5</w:t>
            </w:r>
          </w:p>
        </w:tc>
        <w:tc>
          <w:tcPr>
            <w:tcW w:w="1077" w:type="dxa"/>
            <w:noWrap/>
            <w:hideMark/>
          </w:tcPr>
          <w:p w14:paraId="216B4EE8"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 </w:t>
            </w:r>
          </w:p>
        </w:tc>
        <w:tc>
          <w:tcPr>
            <w:tcW w:w="965" w:type="dxa"/>
            <w:hideMark/>
          </w:tcPr>
          <w:p w14:paraId="2CBEDEB1"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0,0</w:t>
            </w:r>
          </w:p>
        </w:tc>
        <w:tc>
          <w:tcPr>
            <w:tcW w:w="898" w:type="dxa"/>
            <w:hideMark/>
          </w:tcPr>
          <w:p w14:paraId="3171FFEC"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 </w:t>
            </w:r>
          </w:p>
        </w:tc>
      </w:tr>
      <w:tr w:rsidR="00BA5870" w:rsidRPr="00746EFC" w14:paraId="210126EB" w14:textId="77777777" w:rsidTr="00A80CC1">
        <w:tc>
          <w:tcPr>
            <w:cnfStyle w:val="001000000000" w:firstRow="0" w:lastRow="0" w:firstColumn="1" w:lastColumn="0" w:oddVBand="0" w:evenVBand="0" w:oddHBand="0" w:evenHBand="0" w:firstRowFirstColumn="0" w:firstRowLastColumn="0" w:lastRowFirstColumn="0" w:lastRowLastColumn="0"/>
            <w:tcW w:w="555" w:type="dxa"/>
            <w:hideMark/>
          </w:tcPr>
          <w:p w14:paraId="5EEB9E36" w14:textId="77777777" w:rsidR="00773B3C" w:rsidRPr="00746EFC" w:rsidRDefault="00773B3C" w:rsidP="008853BE">
            <w:pPr>
              <w:jc w:val="center"/>
              <w:rPr>
                <w:rFonts w:eastAsia="Times New Roman" w:cs="Times New Roman"/>
                <w:i/>
                <w:iCs/>
                <w:sz w:val="16"/>
                <w:szCs w:val="16"/>
                <w:lang w:eastAsia="ru-RU"/>
              </w:rPr>
            </w:pPr>
            <w:r w:rsidRPr="00746EFC">
              <w:rPr>
                <w:rFonts w:eastAsia="Times New Roman" w:cs="Times New Roman"/>
                <w:i/>
                <w:iCs/>
                <w:sz w:val="16"/>
                <w:szCs w:val="16"/>
                <w:lang w:eastAsia="ru-RU"/>
              </w:rPr>
              <w:t>3.1</w:t>
            </w:r>
          </w:p>
        </w:tc>
        <w:tc>
          <w:tcPr>
            <w:tcW w:w="1992" w:type="dxa"/>
            <w:hideMark/>
          </w:tcPr>
          <w:p w14:paraId="102179A0" w14:textId="77777777" w:rsidR="00773B3C" w:rsidRPr="00746EFC" w:rsidRDefault="00773B3C" w:rsidP="00DE099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Плата за землю</w:t>
            </w:r>
          </w:p>
        </w:tc>
        <w:tc>
          <w:tcPr>
            <w:tcW w:w="763" w:type="dxa"/>
            <w:noWrap/>
            <w:hideMark/>
          </w:tcPr>
          <w:p w14:paraId="6F43BA33" w14:textId="77777777" w:rsidR="00773B3C" w:rsidRPr="00746EFC" w:rsidRDefault="00F147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тыс. руб.</w:t>
            </w:r>
          </w:p>
        </w:tc>
        <w:tc>
          <w:tcPr>
            <w:tcW w:w="1230" w:type="dxa"/>
            <w:hideMark/>
          </w:tcPr>
          <w:p w14:paraId="144B36E2"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864,0</w:t>
            </w:r>
          </w:p>
        </w:tc>
        <w:tc>
          <w:tcPr>
            <w:tcW w:w="1111" w:type="dxa"/>
            <w:hideMark/>
          </w:tcPr>
          <w:p w14:paraId="2485356C"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 </w:t>
            </w:r>
          </w:p>
        </w:tc>
        <w:tc>
          <w:tcPr>
            <w:tcW w:w="1238" w:type="dxa"/>
            <w:hideMark/>
          </w:tcPr>
          <w:p w14:paraId="255F485A"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864,0</w:t>
            </w:r>
          </w:p>
        </w:tc>
        <w:tc>
          <w:tcPr>
            <w:tcW w:w="1044" w:type="dxa"/>
            <w:hideMark/>
          </w:tcPr>
          <w:p w14:paraId="53676F8C"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 </w:t>
            </w:r>
          </w:p>
        </w:tc>
        <w:tc>
          <w:tcPr>
            <w:tcW w:w="1037" w:type="dxa"/>
            <w:hideMark/>
          </w:tcPr>
          <w:p w14:paraId="422F394F"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0,0</w:t>
            </w:r>
          </w:p>
        </w:tc>
        <w:tc>
          <w:tcPr>
            <w:tcW w:w="1022" w:type="dxa"/>
            <w:hideMark/>
          </w:tcPr>
          <w:p w14:paraId="28B6514F"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 </w:t>
            </w:r>
          </w:p>
        </w:tc>
        <w:tc>
          <w:tcPr>
            <w:tcW w:w="1197" w:type="dxa"/>
            <w:hideMark/>
          </w:tcPr>
          <w:p w14:paraId="755A13B8"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864,0</w:t>
            </w:r>
          </w:p>
        </w:tc>
        <w:tc>
          <w:tcPr>
            <w:tcW w:w="1077" w:type="dxa"/>
            <w:noWrap/>
            <w:hideMark/>
          </w:tcPr>
          <w:p w14:paraId="1BB379C0"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 </w:t>
            </w:r>
          </w:p>
        </w:tc>
        <w:tc>
          <w:tcPr>
            <w:tcW w:w="965" w:type="dxa"/>
            <w:hideMark/>
          </w:tcPr>
          <w:p w14:paraId="4F52709F"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0,0</w:t>
            </w:r>
          </w:p>
        </w:tc>
        <w:tc>
          <w:tcPr>
            <w:tcW w:w="898" w:type="dxa"/>
            <w:hideMark/>
          </w:tcPr>
          <w:p w14:paraId="28B7749B"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 </w:t>
            </w:r>
          </w:p>
        </w:tc>
      </w:tr>
      <w:tr w:rsidR="00BA5870" w:rsidRPr="00746EFC" w14:paraId="587D2861" w14:textId="77777777" w:rsidTr="00A80CC1">
        <w:tc>
          <w:tcPr>
            <w:cnfStyle w:val="001000000000" w:firstRow="0" w:lastRow="0" w:firstColumn="1" w:lastColumn="0" w:oddVBand="0" w:evenVBand="0" w:oddHBand="0" w:evenHBand="0" w:firstRowFirstColumn="0" w:firstRowLastColumn="0" w:lastRowFirstColumn="0" w:lastRowLastColumn="0"/>
            <w:tcW w:w="555" w:type="dxa"/>
            <w:hideMark/>
          </w:tcPr>
          <w:p w14:paraId="443EB939" w14:textId="77777777" w:rsidR="00773B3C" w:rsidRPr="00746EFC" w:rsidRDefault="00773B3C" w:rsidP="008853BE">
            <w:pPr>
              <w:jc w:val="center"/>
              <w:rPr>
                <w:rFonts w:eastAsia="Times New Roman" w:cs="Times New Roman"/>
                <w:i/>
                <w:iCs/>
                <w:sz w:val="16"/>
                <w:szCs w:val="16"/>
                <w:lang w:eastAsia="ru-RU"/>
              </w:rPr>
            </w:pPr>
            <w:r w:rsidRPr="00746EFC">
              <w:rPr>
                <w:rFonts w:eastAsia="Times New Roman" w:cs="Times New Roman"/>
                <w:i/>
                <w:iCs/>
                <w:sz w:val="16"/>
                <w:szCs w:val="16"/>
                <w:lang w:eastAsia="ru-RU"/>
              </w:rPr>
              <w:t>3.2</w:t>
            </w:r>
          </w:p>
        </w:tc>
        <w:tc>
          <w:tcPr>
            <w:tcW w:w="1992" w:type="dxa"/>
            <w:hideMark/>
          </w:tcPr>
          <w:p w14:paraId="35548DDC" w14:textId="77777777" w:rsidR="00773B3C" w:rsidRPr="00746EFC" w:rsidRDefault="00773B3C" w:rsidP="00DE099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Налог на имущество</w:t>
            </w:r>
          </w:p>
        </w:tc>
        <w:tc>
          <w:tcPr>
            <w:tcW w:w="763" w:type="dxa"/>
            <w:noWrap/>
            <w:hideMark/>
          </w:tcPr>
          <w:p w14:paraId="07D2F5B6" w14:textId="77777777" w:rsidR="00773B3C" w:rsidRPr="00746EFC" w:rsidRDefault="00F147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тыс. руб.</w:t>
            </w:r>
          </w:p>
        </w:tc>
        <w:tc>
          <w:tcPr>
            <w:tcW w:w="1230" w:type="dxa"/>
            <w:hideMark/>
          </w:tcPr>
          <w:p w14:paraId="4328F0DA"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48 878,9</w:t>
            </w:r>
          </w:p>
        </w:tc>
        <w:tc>
          <w:tcPr>
            <w:tcW w:w="1111" w:type="dxa"/>
            <w:hideMark/>
          </w:tcPr>
          <w:p w14:paraId="14ACBBB5"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 </w:t>
            </w:r>
          </w:p>
        </w:tc>
        <w:tc>
          <w:tcPr>
            <w:tcW w:w="1238" w:type="dxa"/>
            <w:hideMark/>
          </w:tcPr>
          <w:p w14:paraId="41A9C06E"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48 878,9</w:t>
            </w:r>
          </w:p>
        </w:tc>
        <w:tc>
          <w:tcPr>
            <w:tcW w:w="1044" w:type="dxa"/>
            <w:hideMark/>
          </w:tcPr>
          <w:p w14:paraId="28482636"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 </w:t>
            </w:r>
          </w:p>
        </w:tc>
        <w:tc>
          <w:tcPr>
            <w:tcW w:w="1037" w:type="dxa"/>
            <w:hideMark/>
          </w:tcPr>
          <w:p w14:paraId="72EEAED2"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0,0</w:t>
            </w:r>
          </w:p>
        </w:tc>
        <w:tc>
          <w:tcPr>
            <w:tcW w:w="1022" w:type="dxa"/>
            <w:hideMark/>
          </w:tcPr>
          <w:p w14:paraId="49B599E3"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 </w:t>
            </w:r>
          </w:p>
        </w:tc>
        <w:tc>
          <w:tcPr>
            <w:tcW w:w="1197" w:type="dxa"/>
            <w:hideMark/>
          </w:tcPr>
          <w:p w14:paraId="56DD6D02"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48 878,9</w:t>
            </w:r>
          </w:p>
        </w:tc>
        <w:tc>
          <w:tcPr>
            <w:tcW w:w="1077" w:type="dxa"/>
            <w:noWrap/>
            <w:hideMark/>
          </w:tcPr>
          <w:p w14:paraId="07ABD3E0"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 </w:t>
            </w:r>
          </w:p>
        </w:tc>
        <w:tc>
          <w:tcPr>
            <w:tcW w:w="965" w:type="dxa"/>
            <w:hideMark/>
          </w:tcPr>
          <w:p w14:paraId="65EBEC4C"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0,0</w:t>
            </w:r>
          </w:p>
        </w:tc>
        <w:tc>
          <w:tcPr>
            <w:tcW w:w="898" w:type="dxa"/>
            <w:hideMark/>
          </w:tcPr>
          <w:p w14:paraId="26D51B18"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 </w:t>
            </w:r>
          </w:p>
        </w:tc>
      </w:tr>
      <w:tr w:rsidR="00BA5870" w:rsidRPr="00746EFC" w14:paraId="7DFFE271" w14:textId="77777777" w:rsidTr="00A80CC1">
        <w:tc>
          <w:tcPr>
            <w:cnfStyle w:val="001000000000" w:firstRow="0" w:lastRow="0" w:firstColumn="1" w:lastColumn="0" w:oddVBand="0" w:evenVBand="0" w:oddHBand="0" w:evenHBand="0" w:firstRowFirstColumn="0" w:firstRowLastColumn="0" w:lastRowFirstColumn="0" w:lastRowLastColumn="0"/>
            <w:tcW w:w="555" w:type="dxa"/>
            <w:hideMark/>
          </w:tcPr>
          <w:p w14:paraId="54830813" w14:textId="77777777" w:rsidR="00773B3C" w:rsidRPr="00746EFC" w:rsidRDefault="00773B3C" w:rsidP="008853BE">
            <w:pPr>
              <w:jc w:val="center"/>
              <w:rPr>
                <w:rFonts w:eastAsia="Times New Roman" w:cs="Times New Roman"/>
                <w:i/>
                <w:iCs/>
                <w:sz w:val="16"/>
                <w:szCs w:val="16"/>
                <w:lang w:eastAsia="ru-RU"/>
              </w:rPr>
            </w:pPr>
            <w:r w:rsidRPr="00746EFC">
              <w:rPr>
                <w:rFonts w:eastAsia="Times New Roman" w:cs="Times New Roman"/>
                <w:i/>
                <w:iCs/>
                <w:sz w:val="16"/>
                <w:szCs w:val="16"/>
                <w:lang w:eastAsia="ru-RU"/>
              </w:rPr>
              <w:t>3.3</w:t>
            </w:r>
          </w:p>
        </w:tc>
        <w:tc>
          <w:tcPr>
            <w:tcW w:w="1992" w:type="dxa"/>
            <w:hideMark/>
          </w:tcPr>
          <w:p w14:paraId="41D99DE3" w14:textId="77777777" w:rsidR="00773B3C" w:rsidRPr="00746EFC" w:rsidRDefault="00773B3C" w:rsidP="00DE099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Налог на прибыль</w:t>
            </w:r>
          </w:p>
        </w:tc>
        <w:tc>
          <w:tcPr>
            <w:tcW w:w="763" w:type="dxa"/>
            <w:noWrap/>
            <w:hideMark/>
          </w:tcPr>
          <w:p w14:paraId="548AF743" w14:textId="77777777" w:rsidR="00773B3C" w:rsidRPr="00746EFC" w:rsidRDefault="00F147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тыс. руб.</w:t>
            </w:r>
          </w:p>
        </w:tc>
        <w:tc>
          <w:tcPr>
            <w:tcW w:w="1230" w:type="dxa"/>
            <w:hideMark/>
          </w:tcPr>
          <w:p w14:paraId="723CB175"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0,0</w:t>
            </w:r>
          </w:p>
        </w:tc>
        <w:tc>
          <w:tcPr>
            <w:tcW w:w="1111" w:type="dxa"/>
            <w:hideMark/>
          </w:tcPr>
          <w:p w14:paraId="1D70D9D4"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 </w:t>
            </w:r>
          </w:p>
        </w:tc>
        <w:tc>
          <w:tcPr>
            <w:tcW w:w="1238" w:type="dxa"/>
            <w:hideMark/>
          </w:tcPr>
          <w:p w14:paraId="0D616B77"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0,0</w:t>
            </w:r>
          </w:p>
        </w:tc>
        <w:tc>
          <w:tcPr>
            <w:tcW w:w="1044" w:type="dxa"/>
            <w:hideMark/>
          </w:tcPr>
          <w:p w14:paraId="6D6478B6"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 </w:t>
            </w:r>
          </w:p>
        </w:tc>
        <w:tc>
          <w:tcPr>
            <w:tcW w:w="1037" w:type="dxa"/>
            <w:hideMark/>
          </w:tcPr>
          <w:p w14:paraId="4277DF12"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0,0</w:t>
            </w:r>
          </w:p>
        </w:tc>
        <w:tc>
          <w:tcPr>
            <w:tcW w:w="1022" w:type="dxa"/>
            <w:hideMark/>
          </w:tcPr>
          <w:p w14:paraId="0BB5803F"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 </w:t>
            </w:r>
          </w:p>
        </w:tc>
        <w:tc>
          <w:tcPr>
            <w:tcW w:w="1197" w:type="dxa"/>
            <w:hideMark/>
          </w:tcPr>
          <w:p w14:paraId="4D05A809"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0,0</w:t>
            </w:r>
          </w:p>
        </w:tc>
        <w:tc>
          <w:tcPr>
            <w:tcW w:w="1077" w:type="dxa"/>
            <w:noWrap/>
            <w:hideMark/>
          </w:tcPr>
          <w:p w14:paraId="6D0C2F1E"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 </w:t>
            </w:r>
          </w:p>
        </w:tc>
        <w:tc>
          <w:tcPr>
            <w:tcW w:w="965" w:type="dxa"/>
            <w:hideMark/>
          </w:tcPr>
          <w:p w14:paraId="0778878A"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0,0</w:t>
            </w:r>
          </w:p>
        </w:tc>
        <w:tc>
          <w:tcPr>
            <w:tcW w:w="898" w:type="dxa"/>
            <w:hideMark/>
          </w:tcPr>
          <w:p w14:paraId="35F47381"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 </w:t>
            </w:r>
          </w:p>
        </w:tc>
      </w:tr>
      <w:tr w:rsidR="00BA5870" w:rsidRPr="00746EFC" w14:paraId="0220C4C5" w14:textId="77777777" w:rsidTr="00A80CC1">
        <w:tc>
          <w:tcPr>
            <w:cnfStyle w:val="001000000000" w:firstRow="0" w:lastRow="0" w:firstColumn="1" w:lastColumn="0" w:oddVBand="0" w:evenVBand="0" w:oddHBand="0" w:evenHBand="0" w:firstRowFirstColumn="0" w:firstRowLastColumn="0" w:lastRowFirstColumn="0" w:lastRowLastColumn="0"/>
            <w:tcW w:w="555" w:type="dxa"/>
            <w:hideMark/>
          </w:tcPr>
          <w:p w14:paraId="5C9F0D4C" w14:textId="77777777" w:rsidR="00773B3C" w:rsidRPr="00746EFC" w:rsidRDefault="00773B3C" w:rsidP="008853BE">
            <w:pPr>
              <w:jc w:val="center"/>
              <w:rPr>
                <w:rFonts w:eastAsia="Times New Roman" w:cs="Times New Roman"/>
                <w:i/>
                <w:iCs/>
                <w:sz w:val="16"/>
                <w:szCs w:val="16"/>
                <w:lang w:eastAsia="ru-RU"/>
              </w:rPr>
            </w:pPr>
            <w:r w:rsidRPr="00746EFC">
              <w:rPr>
                <w:rFonts w:eastAsia="Times New Roman" w:cs="Times New Roman"/>
                <w:i/>
                <w:iCs/>
                <w:sz w:val="16"/>
                <w:szCs w:val="16"/>
                <w:lang w:eastAsia="ru-RU"/>
              </w:rPr>
              <w:t>3.4</w:t>
            </w:r>
          </w:p>
        </w:tc>
        <w:tc>
          <w:tcPr>
            <w:tcW w:w="1992" w:type="dxa"/>
            <w:hideMark/>
          </w:tcPr>
          <w:p w14:paraId="5CCE0D60" w14:textId="77777777" w:rsidR="00773B3C" w:rsidRPr="00746EFC" w:rsidRDefault="00773B3C" w:rsidP="00DE099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Транспортный налог</w:t>
            </w:r>
          </w:p>
        </w:tc>
        <w:tc>
          <w:tcPr>
            <w:tcW w:w="763" w:type="dxa"/>
            <w:noWrap/>
            <w:hideMark/>
          </w:tcPr>
          <w:p w14:paraId="67E403E0" w14:textId="77777777" w:rsidR="00773B3C" w:rsidRPr="00746EFC" w:rsidRDefault="00F147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тыс. руб.</w:t>
            </w:r>
          </w:p>
        </w:tc>
        <w:tc>
          <w:tcPr>
            <w:tcW w:w="1230" w:type="dxa"/>
            <w:hideMark/>
          </w:tcPr>
          <w:p w14:paraId="317586B6"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1 762,7</w:t>
            </w:r>
          </w:p>
        </w:tc>
        <w:tc>
          <w:tcPr>
            <w:tcW w:w="1111" w:type="dxa"/>
            <w:hideMark/>
          </w:tcPr>
          <w:p w14:paraId="04BDC1E6"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 </w:t>
            </w:r>
          </w:p>
        </w:tc>
        <w:tc>
          <w:tcPr>
            <w:tcW w:w="1238" w:type="dxa"/>
            <w:hideMark/>
          </w:tcPr>
          <w:p w14:paraId="7EC4367E"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1 762,7</w:t>
            </w:r>
          </w:p>
        </w:tc>
        <w:tc>
          <w:tcPr>
            <w:tcW w:w="1044" w:type="dxa"/>
            <w:hideMark/>
          </w:tcPr>
          <w:p w14:paraId="486B8AD7"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 </w:t>
            </w:r>
          </w:p>
        </w:tc>
        <w:tc>
          <w:tcPr>
            <w:tcW w:w="1037" w:type="dxa"/>
            <w:hideMark/>
          </w:tcPr>
          <w:p w14:paraId="60BA38BD"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0,0</w:t>
            </w:r>
          </w:p>
        </w:tc>
        <w:tc>
          <w:tcPr>
            <w:tcW w:w="1022" w:type="dxa"/>
            <w:hideMark/>
          </w:tcPr>
          <w:p w14:paraId="631F944F"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 </w:t>
            </w:r>
          </w:p>
        </w:tc>
        <w:tc>
          <w:tcPr>
            <w:tcW w:w="1197" w:type="dxa"/>
            <w:hideMark/>
          </w:tcPr>
          <w:p w14:paraId="4D8978E2"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1 762,7</w:t>
            </w:r>
          </w:p>
        </w:tc>
        <w:tc>
          <w:tcPr>
            <w:tcW w:w="1077" w:type="dxa"/>
            <w:noWrap/>
            <w:hideMark/>
          </w:tcPr>
          <w:p w14:paraId="2DEF5C4E"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 </w:t>
            </w:r>
          </w:p>
        </w:tc>
        <w:tc>
          <w:tcPr>
            <w:tcW w:w="965" w:type="dxa"/>
            <w:hideMark/>
          </w:tcPr>
          <w:p w14:paraId="52B4ECE2"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0,0</w:t>
            </w:r>
          </w:p>
        </w:tc>
        <w:tc>
          <w:tcPr>
            <w:tcW w:w="898" w:type="dxa"/>
            <w:hideMark/>
          </w:tcPr>
          <w:p w14:paraId="01F07E0F"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 </w:t>
            </w:r>
          </w:p>
        </w:tc>
      </w:tr>
      <w:tr w:rsidR="00BA5870" w:rsidRPr="00746EFC" w14:paraId="21FDDBC7" w14:textId="77777777" w:rsidTr="00A80CC1">
        <w:tc>
          <w:tcPr>
            <w:cnfStyle w:val="001000000000" w:firstRow="0" w:lastRow="0" w:firstColumn="1" w:lastColumn="0" w:oddVBand="0" w:evenVBand="0" w:oddHBand="0" w:evenHBand="0" w:firstRowFirstColumn="0" w:firstRowLastColumn="0" w:lastRowFirstColumn="0" w:lastRowLastColumn="0"/>
            <w:tcW w:w="555" w:type="dxa"/>
            <w:hideMark/>
          </w:tcPr>
          <w:p w14:paraId="3E295957" w14:textId="77777777" w:rsidR="00773B3C" w:rsidRPr="00746EFC" w:rsidRDefault="00773B3C" w:rsidP="008853BE">
            <w:pPr>
              <w:jc w:val="center"/>
              <w:rPr>
                <w:rFonts w:eastAsia="Times New Roman" w:cs="Times New Roman"/>
                <w:i/>
                <w:iCs/>
                <w:sz w:val="16"/>
                <w:szCs w:val="16"/>
                <w:lang w:eastAsia="ru-RU"/>
              </w:rPr>
            </w:pPr>
            <w:r w:rsidRPr="00746EFC">
              <w:rPr>
                <w:rFonts w:eastAsia="Times New Roman" w:cs="Times New Roman"/>
                <w:i/>
                <w:iCs/>
                <w:sz w:val="16"/>
                <w:szCs w:val="16"/>
                <w:lang w:eastAsia="ru-RU"/>
              </w:rPr>
              <w:t>3.5</w:t>
            </w:r>
          </w:p>
        </w:tc>
        <w:tc>
          <w:tcPr>
            <w:tcW w:w="1992" w:type="dxa"/>
            <w:hideMark/>
          </w:tcPr>
          <w:p w14:paraId="535529AE" w14:textId="77777777" w:rsidR="00773B3C" w:rsidRPr="00746EFC" w:rsidRDefault="00773B3C" w:rsidP="00DE099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Водный налог</w:t>
            </w:r>
          </w:p>
        </w:tc>
        <w:tc>
          <w:tcPr>
            <w:tcW w:w="763" w:type="dxa"/>
            <w:noWrap/>
            <w:hideMark/>
          </w:tcPr>
          <w:p w14:paraId="052CCA90" w14:textId="77777777" w:rsidR="00773B3C" w:rsidRPr="00746EFC" w:rsidRDefault="00F147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тыс. руб.</w:t>
            </w:r>
          </w:p>
        </w:tc>
        <w:tc>
          <w:tcPr>
            <w:tcW w:w="1230" w:type="dxa"/>
            <w:hideMark/>
          </w:tcPr>
          <w:p w14:paraId="22639B54"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0,1</w:t>
            </w:r>
          </w:p>
        </w:tc>
        <w:tc>
          <w:tcPr>
            <w:tcW w:w="1111" w:type="dxa"/>
            <w:hideMark/>
          </w:tcPr>
          <w:p w14:paraId="624AB503"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 </w:t>
            </w:r>
          </w:p>
        </w:tc>
        <w:tc>
          <w:tcPr>
            <w:tcW w:w="1238" w:type="dxa"/>
            <w:hideMark/>
          </w:tcPr>
          <w:p w14:paraId="670F2993"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0,1</w:t>
            </w:r>
          </w:p>
        </w:tc>
        <w:tc>
          <w:tcPr>
            <w:tcW w:w="1044" w:type="dxa"/>
            <w:hideMark/>
          </w:tcPr>
          <w:p w14:paraId="4BBAE569"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 </w:t>
            </w:r>
          </w:p>
        </w:tc>
        <w:tc>
          <w:tcPr>
            <w:tcW w:w="1037" w:type="dxa"/>
            <w:hideMark/>
          </w:tcPr>
          <w:p w14:paraId="5BFFD465"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0,0</w:t>
            </w:r>
          </w:p>
        </w:tc>
        <w:tc>
          <w:tcPr>
            <w:tcW w:w="1022" w:type="dxa"/>
            <w:hideMark/>
          </w:tcPr>
          <w:p w14:paraId="00840C13"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 </w:t>
            </w:r>
          </w:p>
        </w:tc>
        <w:tc>
          <w:tcPr>
            <w:tcW w:w="1197" w:type="dxa"/>
            <w:hideMark/>
          </w:tcPr>
          <w:p w14:paraId="64CFDF29"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0,1</w:t>
            </w:r>
          </w:p>
        </w:tc>
        <w:tc>
          <w:tcPr>
            <w:tcW w:w="1077" w:type="dxa"/>
            <w:noWrap/>
            <w:hideMark/>
          </w:tcPr>
          <w:p w14:paraId="15B112D2"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 </w:t>
            </w:r>
          </w:p>
        </w:tc>
        <w:tc>
          <w:tcPr>
            <w:tcW w:w="965" w:type="dxa"/>
            <w:hideMark/>
          </w:tcPr>
          <w:p w14:paraId="452BC8F2"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0,0</w:t>
            </w:r>
          </w:p>
        </w:tc>
        <w:tc>
          <w:tcPr>
            <w:tcW w:w="898" w:type="dxa"/>
            <w:hideMark/>
          </w:tcPr>
          <w:p w14:paraId="3BC8D0C5"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 </w:t>
            </w:r>
          </w:p>
        </w:tc>
      </w:tr>
      <w:tr w:rsidR="00BA5870" w:rsidRPr="00746EFC" w14:paraId="62ACBDD0" w14:textId="77777777" w:rsidTr="00A80CC1">
        <w:tc>
          <w:tcPr>
            <w:cnfStyle w:val="001000000000" w:firstRow="0" w:lastRow="0" w:firstColumn="1" w:lastColumn="0" w:oddVBand="0" w:evenVBand="0" w:oddHBand="0" w:evenHBand="0" w:firstRowFirstColumn="0" w:firstRowLastColumn="0" w:lastRowFirstColumn="0" w:lastRowLastColumn="0"/>
            <w:tcW w:w="555" w:type="dxa"/>
            <w:hideMark/>
          </w:tcPr>
          <w:p w14:paraId="22E51C57" w14:textId="77777777" w:rsidR="00773B3C" w:rsidRPr="00746EFC" w:rsidRDefault="00773B3C" w:rsidP="008853BE">
            <w:pPr>
              <w:jc w:val="center"/>
              <w:rPr>
                <w:rFonts w:eastAsia="Times New Roman" w:cs="Times New Roman"/>
                <w:i/>
                <w:iCs/>
                <w:sz w:val="16"/>
                <w:szCs w:val="16"/>
                <w:lang w:eastAsia="ru-RU"/>
              </w:rPr>
            </w:pPr>
            <w:r w:rsidRPr="00746EFC">
              <w:rPr>
                <w:rFonts w:eastAsia="Times New Roman" w:cs="Times New Roman"/>
                <w:i/>
                <w:iCs/>
                <w:sz w:val="16"/>
                <w:szCs w:val="16"/>
                <w:lang w:eastAsia="ru-RU"/>
              </w:rPr>
              <w:lastRenderedPageBreak/>
              <w:t>3.6</w:t>
            </w:r>
          </w:p>
        </w:tc>
        <w:tc>
          <w:tcPr>
            <w:tcW w:w="1992" w:type="dxa"/>
            <w:hideMark/>
          </w:tcPr>
          <w:p w14:paraId="4A7CEE2D" w14:textId="77777777" w:rsidR="00773B3C" w:rsidRPr="00746EFC" w:rsidRDefault="00773B3C" w:rsidP="00DE099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Плата за негативное воздействие на окружающую среду</w:t>
            </w:r>
          </w:p>
        </w:tc>
        <w:tc>
          <w:tcPr>
            <w:tcW w:w="763" w:type="dxa"/>
            <w:noWrap/>
            <w:hideMark/>
          </w:tcPr>
          <w:p w14:paraId="35CA1382" w14:textId="77777777" w:rsidR="00773B3C" w:rsidRPr="00746EFC" w:rsidRDefault="00F147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тыс. руб.</w:t>
            </w:r>
          </w:p>
        </w:tc>
        <w:tc>
          <w:tcPr>
            <w:tcW w:w="1230" w:type="dxa"/>
            <w:hideMark/>
          </w:tcPr>
          <w:p w14:paraId="245B2FEE"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272,9</w:t>
            </w:r>
          </w:p>
        </w:tc>
        <w:tc>
          <w:tcPr>
            <w:tcW w:w="1111" w:type="dxa"/>
            <w:hideMark/>
          </w:tcPr>
          <w:p w14:paraId="594A7ECC"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 </w:t>
            </w:r>
          </w:p>
        </w:tc>
        <w:tc>
          <w:tcPr>
            <w:tcW w:w="1238" w:type="dxa"/>
            <w:hideMark/>
          </w:tcPr>
          <w:p w14:paraId="19EF40F0"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272,9</w:t>
            </w:r>
          </w:p>
        </w:tc>
        <w:tc>
          <w:tcPr>
            <w:tcW w:w="1044" w:type="dxa"/>
            <w:hideMark/>
          </w:tcPr>
          <w:p w14:paraId="0A9AEF16"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 </w:t>
            </w:r>
          </w:p>
        </w:tc>
        <w:tc>
          <w:tcPr>
            <w:tcW w:w="1037" w:type="dxa"/>
            <w:hideMark/>
          </w:tcPr>
          <w:p w14:paraId="74D2E5CC"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0,0</w:t>
            </w:r>
          </w:p>
        </w:tc>
        <w:tc>
          <w:tcPr>
            <w:tcW w:w="1022" w:type="dxa"/>
            <w:hideMark/>
          </w:tcPr>
          <w:p w14:paraId="59C6B5E6"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 </w:t>
            </w:r>
          </w:p>
        </w:tc>
        <w:tc>
          <w:tcPr>
            <w:tcW w:w="1197" w:type="dxa"/>
            <w:hideMark/>
          </w:tcPr>
          <w:p w14:paraId="373D1CE2"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272,9</w:t>
            </w:r>
          </w:p>
        </w:tc>
        <w:tc>
          <w:tcPr>
            <w:tcW w:w="1077" w:type="dxa"/>
            <w:noWrap/>
            <w:hideMark/>
          </w:tcPr>
          <w:p w14:paraId="3E89EC42"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 </w:t>
            </w:r>
          </w:p>
        </w:tc>
        <w:tc>
          <w:tcPr>
            <w:tcW w:w="965" w:type="dxa"/>
            <w:hideMark/>
          </w:tcPr>
          <w:p w14:paraId="4C3977DE"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0,0</w:t>
            </w:r>
          </w:p>
        </w:tc>
        <w:tc>
          <w:tcPr>
            <w:tcW w:w="898" w:type="dxa"/>
            <w:hideMark/>
          </w:tcPr>
          <w:p w14:paraId="53B85BF6"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 </w:t>
            </w:r>
          </w:p>
        </w:tc>
      </w:tr>
      <w:tr w:rsidR="00BA5870" w:rsidRPr="00746EFC" w14:paraId="289D7BBE" w14:textId="77777777" w:rsidTr="00A80CC1">
        <w:tc>
          <w:tcPr>
            <w:cnfStyle w:val="001000000000" w:firstRow="0" w:lastRow="0" w:firstColumn="1" w:lastColumn="0" w:oddVBand="0" w:evenVBand="0" w:oddHBand="0" w:evenHBand="0" w:firstRowFirstColumn="0" w:firstRowLastColumn="0" w:lastRowFirstColumn="0" w:lastRowLastColumn="0"/>
            <w:tcW w:w="555" w:type="dxa"/>
            <w:hideMark/>
          </w:tcPr>
          <w:p w14:paraId="17FABF6A" w14:textId="77777777" w:rsidR="00773B3C" w:rsidRPr="00746EFC" w:rsidRDefault="00773B3C" w:rsidP="008853BE">
            <w:pPr>
              <w:jc w:val="center"/>
              <w:rPr>
                <w:rFonts w:eastAsia="Times New Roman" w:cs="Times New Roman"/>
                <w:i/>
                <w:iCs/>
                <w:sz w:val="16"/>
                <w:szCs w:val="16"/>
                <w:lang w:eastAsia="ru-RU"/>
              </w:rPr>
            </w:pPr>
            <w:r w:rsidRPr="00746EFC">
              <w:rPr>
                <w:rFonts w:eastAsia="Times New Roman" w:cs="Times New Roman"/>
                <w:i/>
                <w:iCs/>
                <w:sz w:val="16"/>
                <w:szCs w:val="16"/>
                <w:lang w:eastAsia="ru-RU"/>
              </w:rPr>
              <w:t>3.7</w:t>
            </w:r>
          </w:p>
        </w:tc>
        <w:tc>
          <w:tcPr>
            <w:tcW w:w="1992" w:type="dxa"/>
            <w:hideMark/>
          </w:tcPr>
          <w:p w14:paraId="098DF9BD" w14:textId="77777777" w:rsidR="00773B3C" w:rsidRPr="00746EFC" w:rsidRDefault="00773B3C" w:rsidP="00DE099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Госпошлина</w:t>
            </w:r>
          </w:p>
        </w:tc>
        <w:tc>
          <w:tcPr>
            <w:tcW w:w="763" w:type="dxa"/>
            <w:noWrap/>
            <w:hideMark/>
          </w:tcPr>
          <w:p w14:paraId="26B26BED" w14:textId="77777777" w:rsidR="00773B3C" w:rsidRPr="00746EFC" w:rsidRDefault="00F147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тыс. руб.</w:t>
            </w:r>
          </w:p>
        </w:tc>
        <w:tc>
          <w:tcPr>
            <w:tcW w:w="1230" w:type="dxa"/>
            <w:hideMark/>
          </w:tcPr>
          <w:p w14:paraId="25E339A4"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 </w:t>
            </w:r>
          </w:p>
        </w:tc>
        <w:tc>
          <w:tcPr>
            <w:tcW w:w="1111" w:type="dxa"/>
            <w:hideMark/>
          </w:tcPr>
          <w:p w14:paraId="19271A8D"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 </w:t>
            </w:r>
          </w:p>
        </w:tc>
        <w:tc>
          <w:tcPr>
            <w:tcW w:w="1238" w:type="dxa"/>
            <w:hideMark/>
          </w:tcPr>
          <w:p w14:paraId="0C326220"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 </w:t>
            </w:r>
          </w:p>
        </w:tc>
        <w:tc>
          <w:tcPr>
            <w:tcW w:w="1044" w:type="dxa"/>
            <w:hideMark/>
          </w:tcPr>
          <w:p w14:paraId="03EB235F"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 </w:t>
            </w:r>
          </w:p>
        </w:tc>
        <w:tc>
          <w:tcPr>
            <w:tcW w:w="1037" w:type="dxa"/>
            <w:hideMark/>
          </w:tcPr>
          <w:p w14:paraId="6EB89A66"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0,0</w:t>
            </w:r>
          </w:p>
        </w:tc>
        <w:tc>
          <w:tcPr>
            <w:tcW w:w="1022" w:type="dxa"/>
            <w:hideMark/>
          </w:tcPr>
          <w:p w14:paraId="3B081F4F"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 </w:t>
            </w:r>
          </w:p>
        </w:tc>
        <w:tc>
          <w:tcPr>
            <w:tcW w:w="1197" w:type="dxa"/>
            <w:hideMark/>
          </w:tcPr>
          <w:p w14:paraId="41A5F509"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 </w:t>
            </w:r>
          </w:p>
        </w:tc>
        <w:tc>
          <w:tcPr>
            <w:tcW w:w="1077" w:type="dxa"/>
            <w:noWrap/>
            <w:hideMark/>
          </w:tcPr>
          <w:p w14:paraId="16B64439"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 </w:t>
            </w:r>
          </w:p>
        </w:tc>
        <w:tc>
          <w:tcPr>
            <w:tcW w:w="965" w:type="dxa"/>
            <w:hideMark/>
          </w:tcPr>
          <w:p w14:paraId="6963EC09"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0,0</w:t>
            </w:r>
          </w:p>
        </w:tc>
        <w:tc>
          <w:tcPr>
            <w:tcW w:w="898" w:type="dxa"/>
            <w:hideMark/>
          </w:tcPr>
          <w:p w14:paraId="3963115A"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 </w:t>
            </w:r>
          </w:p>
        </w:tc>
      </w:tr>
      <w:tr w:rsidR="00BA5870" w:rsidRPr="00746EFC" w14:paraId="117C43FB" w14:textId="77777777" w:rsidTr="00A80CC1">
        <w:tc>
          <w:tcPr>
            <w:cnfStyle w:val="001000000000" w:firstRow="0" w:lastRow="0" w:firstColumn="1" w:lastColumn="0" w:oddVBand="0" w:evenVBand="0" w:oddHBand="0" w:evenHBand="0" w:firstRowFirstColumn="0" w:firstRowLastColumn="0" w:lastRowFirstColumn="0" w:lastRowLastColumn="0"/>
            <w:tcW w:w="555" w:type="dxa"/>
            <w:hideMark/>
          </w:tcPr>
          <w:p w14:paraId="3CA0FDE4" w14:textId="77777777" w:rsidR="00773B3C" w:rsidRPr="00746EFC" w:rsidRDefault="00773B3C" w:rsidP="008853BE">
            <w:pPr>
              <w:jc w:val="center"/>
              <w:rPr>
                <w:rFonts w:eastAsia="Times New Roman" w:cs="Times New Roman"/>
                <w:sz w:val="16"/>
                <w:szCs w:val="16"/>
                <w:lang w:eastAsia="ru-RU"/>
              </w:rPr>
            </w:pPr>
            <w:r w:rsidRPr="00746EFC">
              <w:rPr>
                <w:rFonts w:eastAsia="Times New Roman" w:cs="Times New Roman"/>
                <w:sz w:val="16"/>
                <w:szCs w:val="16"/>
                <w:lang w:eastAsia="ru-RU"/>
              </w:rPr>
              <w:t>4.</w:t>
            </w:r>
          </w:p>
        </w:tc>
        <w:tc>
          <w:tcPr>
            <w:tcW w:w="1992" w:type="dxa"/>
            <w:hideMark/>
          </w:tcPr>
          <w:p w14:paraId="0738F3D1" w14:textId="77777777" w:rsidR="00773B3C" w:rsidRPr="00746EFC" w:rsidRDefault="00773B3C" w:rsidP="00DE099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Плата за аренду имущества</w:t>
            </w:r>
          </w:p>
        </w:tc>
        <w:tc>
          <w:tcPr>
            <w:tcW w:w="763" w:type="dxa"/>
            <w:noWrap/>
            <w:hideMark/>
          </w:tcPr>
          <w:p w14:paraId="2EEE4031" w14:textId="77777777" w:rsidR="00773B3C" w:rsidRPr="00746EFC" w:rsidRDefault="00F147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тыс. руб.</w:t>
            </w:r>
          </w:p>
        </w:tc>
        <w:tc>
          <w:tcPr>
            <w:tcW w:w="1230" w:type="dxa"/>
            <w:hideMark/>
          </w:tcPr>
          <w:p w14:paraId="0521522D"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2 386,3</w:t>
            </w:r>
          </w:p>
        </w:tc>
        <w:tc>
          <w:tcPr>
            <w:tcW w:w="1111" w:type="dxa"/>
            <w:hideMark/>
          </w:tcPr>
          <w:p w14:paraId="6A5A2891"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 </w:t>
            </w:r>
          </w:p>
        </w:tc>
        <w:tc>
          <w:tcPr>
            <w:tcW w:w="1238" w:type="dxa"/>
            <w:hideMark/>
          </w:tcPr>
          <w:p w14:paraId="1FD32090"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2 386,3</w:t>
            </w:r>
          </w:p>
        </w:tc>
        <w:tc>
          <w:tcPr>
            <w:tcW w:w="1044" w:type="dxa"/>
            <w:hideMark/>
          </w:tcPr>
          <w:p w14:paraId="0194FEA5"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 </w:t>
            </w:r>
          </w:p>
        </w:tc>
        <w:tc>
          <w:tcPr>
            <w:tcW w:w="1037" w:type="dxa"/>
            <w:hideMark/>
          </w:tcPr>
          <w:p w14:paraId="4BF9BA9C"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0,0</w:t>
            </w:r>
          </w:p>
        </w:tc>
        <w:tc>
          <w:tcPr>
            <w:tcW w:w="1022" w:type="dxa"/>
            <w:hideMark/>
          </w:tcPr>
          <w:p w14:paraId="4678D521"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 </w:t>
            </w:r>
          </w:p>
        </w:tc>
        <w:tc>
          <w:tcPr>
            <w:tcW w:w="1197" w:type="dxa"/>
            <w:hideMark/>
          </w:tcPr>
          <w:p w14:paraId="24952BDB"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2 386,3</w:t>
            </w:r>
          </w:p>
        </w:tc>
        <w:tc>
          <w:tcPr>
            <w:tcW w:w="1077" w:type="dxa"/>
            <w:noWrap/>
            <w:hideMark/>
          </w:tcPr>
          <w:p w14:paraId="09C0345F"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 </w:t>
            </w:r>
          </w:p>
        </w:tc>
        <w:tc>
          <w:tcPr>
            <w:tcW w:w="965" w:type="dxa"/>
            <w:hideMark/>
          </w:tcPr>
          <w:p w14:paraId="2DA5E2C0"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0,0</w:t>
            </w:r>
          </w:p>
        </w:tc>
        <w:tc>
          <w:tcPr>
            <w:tcW w:w="898" w:type="dxa"/>
            <w:hideMark/>
          </w:tcPr>
          <w:p w14:paraId="4FF8A91B"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 </w:t>
            </w:r>
          </w:p>
        </w:tc>
      </w:tr>
      <w:tr w:rsidR="00BA5870" w:rsidRPr="00746EFC" w14:paraId="7CFA4FBB" w14:textId="77777777" w:rsidTr="00A80CC1">
        <w:tc>
          <w:tcPr>
            <w:cnfStyle w:val="001000000000" w:firstRow="0" w:lastRow="0" w:firstColumn="1" w:lastColumn="0" w:oddVBand="0" w:evenVBand="0" w:oddHBand="0" w:evenHBand="0" w:firstRowFirstColumn="0" w:firstRowLastColumn="0" w:lastRowFirstColumn="0" w:lastRowLastColumn="0"/>
            <w:tcW w:w="555" w:type="dxa"/>
            <w:hideMark/>
          </w:tcPr>
          <w:p w14:paraId="6748BF7C" w14:textId="77777777" w:rsidR="00773B3C" w:rsidRPr="00746EFC" w:rsidRDefault="00773B3C" w:rsidP="008853BE">
            <w:pPr>
              <w:jc w:val="center"/>
              <w:rPr>
                <w:rFonts w:eastAsia="Times New Roman" w:cs="Times New Roman"/>
                <w:sz w:val="16"/>
                <w:szCs w:val="16"/>
                <w:lang w:eastAsia="ru-RU"/>
              </w:rPr>
            </w:pPr>
            <w:r w:rsidRPr="00746EFC">
              <w:rPr>
                <w:rFonts w:eastAsia="Times New Roman" w:cs="Times New Roman"/>
                <w:sz w:val="16"/>
                <w:szCs w:val="16"/>
                <w:lang w:eastAsia="ru-RU"/>
              </w:rPr>
              <w:t>5.</w:t>
            </w:r>
          </w:p>
        </w:tc>
        <w:tc>
          <w:tcPr>
            <w:tcW w:w="1992" w:type="dxa"/>
            <w:hideMark/>
          </w:tcPr>
          <w:p w14:paraId="6CE6E6F0" w14:textId="77777777" w:rsidR="00773B3C" w:rsidRPr="00746EFC" w:rsidRDefault="00773B3C" w:rsidP="00DE099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 xml:space="preserve">Расходы на оплату услуг ПАО </w:t>
            </w:r>
            <w:r w:rsidR="00EE4D67" w:rsidRPr="00746EFC">
              <w:rPr>
                <w:rFonts w:eastAsia="Times New Roman" w:cs="Times New Roman"/>
                <w:sz w:val="16"/>
                <w:szCs w:val="16"/>
                <w:lang w:eastAsia="ru-RU"/>
              </w:rPr>
              <w:t>«</w:t>
            </w:r>
            <w:r w:rsidRPr="00746EFC">
              <w:rPr>
                <w:rFonts w:eastAsia="Times New Roman" w:cs="Times New Roman"/>
                <w:sz w:val="16"/>
                <w:szCs w:val="16"/>
                <w:lang w:eastAsia="ru-RU"/>
              </w:rPr>
              <w:t>ФСК ЕЭС</w:t>
            </w:r>
            <w:r w:rsidR="00EE4D67" w:rsidRPr="00746EFC">
              <w:rPr>
                <w:rFonts w:eastAsia="Times New Roman" w:cs="Times New Roman"/>
                <w:sz w:val="16"/>
                <w:szCs w:val="16"/>
                <w:lang w:eastAsia="ru-RU"/>
              </w:rPr>
              <w:t>»</w:t>
            </w:r>
            <w:r w:rsidRPr="00746EFC">
              <w:rPr>
                <w:rFonts w:eastAsia="Times New Roman" w:cs="Times New Roman"/>
                <w:sz w:val="16"/>
                <w:szCs w:val="16"/>
                <w:lang w:eastAsia="ru-RU"/>
              </w:rPr>
              <w:t xml:space="preserve"> </w:t>
            </w:r>
          </w:p>
        </w:tc>
        <w:tc>
          <w:tcPr>
            <w:tcW w:w="763" w:type="dxa"/>
            <w:noWrap/>
            <w:hideMark/>
          </w:tcPr>
          <w:p w14:paraId="71367ECB" w14:textId="77777777" w:rsidR="00773B3C" w:rsidRPr="00746EFC" w:rsidRDefault="00F147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тыс. руб.</w:t>
            </w:r>
          </w:p>
        </w:tc>
        <w:tc>
          <w:tcPr>
            <w:tcW w:w="1230" w:type="dxa"/>
            <w:hideMark/>
          </w:tcPr>
          <w:p w14:paraId="52AB2A74"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321 851,1</w:t>
            </w:r>
          </w:p>
        </w:tc>
        <w:tc>
          <w:tcPr>
            <w:tcW w:w="1111" w:type="dxa"/>
            <w:hideMark/>
          </w:tcPr>
          <w:p w14:paraId="0B8895F6"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 </w:t>
            </w:r>
          </w:p>
        </w:tc>
        <w:tc>
          <w:tcPr>
            <w:tcW w:w="1238" w:type="dxa"/>
            <w:hideMark/>
          </w:tcPr>
          <w:p w14:paraId="11EDAE79"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321 851,1</w:t>
            </w:r>
          </w:p>
        </w:tc>
        <w:tc>
          <w:tcPr>
            <w:tcW w:w="1044" w:type="dxa"/>
            <w:hideMark/>
          </w:tcPr>
          <w:p w14:paraId="664B22F5"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 </w:t>
            </w:r>
          </w:p>
        </w:tc>
        <w:tc>
          <w:tcPr>
            <w:tcW w:w="1037" w:type="dxa"/>
            <w:hideMark/>
          </w:tcPr>
          <w:p w14:paraId="6B890A63"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0,0</w:t>
            </w:r>
          </w:p>
        </w:tc>
        <w:tc>
          <w:tcPr>
            <w:tcW w:w="1022" w:type="dxa"/>
            <w:hideMark/>
          </w:tcPr>
          <w:p w14:paraId="03605BB3"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 </w:t>
            </w:r>
          </w:p>
        </w:tc>
        <w:tc>
          <w:tcPr>
            <w:tcW w:w="1197" w:type="dxa"/>
            <w:hideMark/>
          </w:tcPr>
          <w:p w14:paraId="22AA8C84"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321 851,1</w:t>
            </w:r>
          </w:p>
        </w:tc>
        <w:tc>
          <w:tcPr>
            <w:tcW w:w="1077" w:type="dxa"/>
            <w:noWrap/>
            <w:hideMark/>
          </w:tcPr>
          <w:p w14:paraId="03DD570F"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 </w:t>
            </w:r>
          </w:p>
        </w:tc>
        <w:tc>
          <w:tcPr>
            <w:tcW w:w="965" w:type="dxa"/>
            <w:hideMark/>
          </w:tcPr>
          <w:p w14:paraId="5D618947"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0,0</w:t>
            </w:r>
          </w:p>
        </w:tc>
        <w:tc>
          <w:tcPr>
            <w:tcW w:w="898" w:type="dxa"/>
            <w:hideMark/>
          </w:tcPr>
          <w:p w14:paraId="01DC56CB"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 </w:t>
            </w:r>
          </w:p>
        </w:tc>
      </w:tr>
      <w:tr w:rsidR="00BA5870" w:rsidRPr="00746EFC" w14:paraId="6ECB814F" w14:textId="77777777" w:rsidTr="00A80CC1">
        <w:tc>
          <w:tcPr>
            <w:cnfStyle w:val="001000000000" w:firstRow="0" w:lastRow="0" w:firstColumn="1" w:lastColumn="0" w:oddVBand="0" w:evenVBand="0" w:oddHBand="0" w:evenHBand="0" w:firstRowFirstColumn="0" w:firstRowLastColumn="0" w:lastRowFirstColumn="0" w:lastRowLastColumn="0"/>
            <w:tcW w:w="555" w:type="dxa"/>
            <w:hideMark/>
          </w:tcPr>
          <w:p w14:paraId="29D1BCA9" w14:textId="77777777" w:rsidR="00773B3C" w:rsidRPr="00746EFC" w:rsidRDefault="00773B3C" w:rsidP="008853BE">
            <w:pPr>
              <w:jc w:val="center"/>
              <w:rPr>
                <w:rFonts w:eastAsia="Times New Roman" w:cs="Times New Roman"/>
                <w:sz w:val="16"/>
                <w:szCs w:val="16"/>
                <w:lang w:eastAsia="ru-RU"/>
              </w:rPr>
            </w:pPr>
            <w:r w:rsidRPr="00746EFC">
              <w:rPr>
                <w:rFonts w:eastAsia="Times New Roman" w:cs="Times New Roman"/>
                <w:sz w:val="16"/>
                <w:szCs w:val="16"/>
                <w:lang w:eastAsia="ru-RU"/>
              </w:rPr>
              <w:t>6.</w:t>
            </w:r>
          </w:p>
        </w:tc>
        <w:tc>
          <w:tcPr>
            <w:tcW w:w="1992" w:type="dxa"/>
            <w:hideMark/>
          </w:tcPr>
          <w:p w14:paraId="6E3F7662" w14:textId="77777777" w:rsidR="00773B3C" w:rsidRPr="00746EFC" w:rsidRDefault="00773B3C" w:rsidP="00DE099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Прочие обоснованные неподконтрольные расходы</w:t>
            </w:r>
          </w:p>
        </w:tc>
        <w:tc>
          <w:tcPr>
            <w:tcW w:w="763" w:type="dxa"/>
            <w:noWrap/>
            <w:hideMark/>
          </w:tcPr>
          <w:p w14:paraId="13AD8963" w14:textId="77777777" w:rsidR="00773B3C" w:rsidRPr="00746EFC" w:rsidRDefault="00F147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тыс. руб.</w:t>
            </w:r>
          </w:p>
        </w:tc>
        <w:tc>
          <w:tcPr>
            <w:tcW w:w="1230" w:type="dxa"/>
            <w:hideMark/>
          </w:tcPr>
          <w:p w14:paraId="037C5124"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 </w:t>
            </w:r>
          </w:p>
        </w:tc>
        <w:tc>
          <w:tcPr>
            <w:tcW w:w="1111" w:type="dxa"/>
            <w:hideMark/>
          </w:tcPr>
          <w:p w14:paraId="53419211"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 </w:t>
            </w:r>
          </w:p>
        </w:tc>
        <w:tc>
          <w:tcPr>
            <w:tcW w:w="1238" w:type="dxa"/>
            <w:hideMark/>
          </w:tcPr>
          <w:p w14:paraId="158D74AA"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 </w:t>
            </w:r>
          </w:p>
        </w:tc>
        <w:tc>
          <w:tcPr>
            <w:tcW w:w="1044" w:type="dxa"/>
            <w:hideMark/>
          </w:tcPr>
          <w:p w14:paraId="6EC1531B"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 </w:t>
            </w:r>
          </w:p>
        </w:tc>
        <w:tc>
          <w:tcPr>
            <w:tcW w:w="1037" w:type="dxa"/>
            <w:hideMark/>
          </w:tcPr>
          <w:p w14:paraId="099E193D"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0,0</w:t>
            </w:r>
          </w:p>
        </w:tc>
        <w:tc>
          <w:tcPr>
            <w:tcW w:w="1022" w:type="dxa"/>
            <w:hideMark/>
          </w:tcPr>
          <w:p w14:paraId="113AF854"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 </w:t>
            </w:r>
          </w:p>
        </w:tc>
        <w:tc>
          <w:tcPr>
            <w:tcW w:w="1197" w:type="dxa"/>
            <w:hideMark/>
          </w:tcPr>
          <w:p w14:paraId="1E5566B7"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0,0</w:t>
            </w:r>
          </w:p>
        </w:tc>
        <w:tc>
          <w:tcPr>
            <w:tcW w:w="1077" w:type="dxa"/>
            <w:noWrap/>
            <w:hideMark/>
          </w:tcPr>
          <w:p w14:paraId="4D5236CC"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 </w:t>
            </w:r>
          </w:p>
        </w:tc>
        <w:tc>
          <w:tcPr>
            <w:tcW w:w="965" w:type="dxa"/>
            <w:hideMark/>
          </w:tcPr>
          <w:p w14:paraId="660D126A"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0,0</w:t>
            </w:r>
          </w:p>
        </w:tc>
        <w:tc>
          <w:tcPr>
            <w:tcW w:w="898" w:type="dxa"/>
            <w:hideMark/>
          </w:tcPr>
          <w:p w14:paraId="1E885256"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 </w:t>
            </w:r>
          </w:p>
        </w:tc>
      </w:tr>
      <w:tr w:rsidR="00BA5870" w:rsidRPr="00746EFC" w14:paraId="0A1F42A9" w14:textId="77777777" w:rsidTr="00A80CC1">
        <w:tc>
          <w:tcPr>
            <w:cnfStyle w:val="001000000000" w:firstRow="0" w:lastRow="0" w:firstColumn="1" w:lastColumn="0" w:oddVBand="0" w:evenVBand="0" w:oddHBand="0" w:evenHBand="0" w:firstRowFirstColumn="0" w:firstRowLastColumn="0" w:lastRowFirstColumn="0" w:lastRowLastColumn="0"/>
            <w:tcW w:w="555" w:type="dxa"/>
            <w:hideMark/>
          </w:tcPr>
          <w:p w14:paraId="102CAC43" w14:textId="77777777" w:rsidR="00773B3C" w:rsidRPr="00746EFC" w:rsidRDefault="00773B3C" w:rsidP="008853BE">
            <w:pPr>
              <w:jc w:val="center"/>
              <w:rPr>
                <w:rFonts w:eastAsia="Times New Roman" w:cs="Times New Roman"/>
                <w:sz w:val="16"/>
                <w:szCs w:val="16"/>
                <w:lang w:eastAsia="ru-RU"/>
              </w:rPr>
            </w:pPr>
            <w:r w:rsidRPr="00746EFC">
              <w:rPr>
                <w:rFonts w:eastAsia="Times New Roman" w:cs="Times New Roman"/>
                <w:sz w:val="16"/>
                <w:szCs w:val="16"/>
                <w:lang w:eastAsia="ru-RU"/>
              </w:rPr>
              <w:t>7.</w:t>
            </w:r>
          </w:p>
        </w:tc>
        <w:tc>
          <w:tcPr>
            <w:tcW w:w="1992" w:type="dxa"/>
            <w:hideMark/>
          </w:tcPr>
          <w:p w14:paraId="1CD943DC" w14:textId="77777777" w:rsidR="00773B3C" w:rsidRPr="00746EFC" w:rsidRDefault="00773B3C" w:rsidP="00DE099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Расходы на обслуживание кредитов, направленных на пополнение оборотных средств</w:t>
            </w:r>
          </w:p>
        </w:tc>
        <w:tc>
          <w:tcPr>
            <w:tcW w:w="763" w:type="dxa"/>
            <w:noWrap/>
            <w:hideMark/>
          </w:tcPr>
          <w:p w14:paraId="560D0744" w14:textId="77777777" w:rsidR="00773B3C" w:rsidRPr="00746EFC" w:rsidRDefault="00F147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тыс. руб.</w:t>
            </w:r>
          </w:p>
        </w:tc>
        <w:tc>
          <w:tcPr>
            <w:tcW w:w="1230" w:type="dxa"/>
            <w:hideMark/>
          </w:tcPr>
          <w:p w14:paraId="4CDCAC52"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 </w:t>
            </w:r>
          </w:p>
        </w:tc>
        <w:tc>
          <w:tcPr>
            <w:tcW w:w="1111" w:type="dxa"/>
            <w:hideMark/>
          </w:tcPr>
          <w:p w14:paraId="48CB9FDA"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 </w:t>
            </w:r>
          </w:p>
        </w:tc>
        <w:tc>
          <w:tcPr>
            <w:tcW w:w="1238" w:type="dxa"/>
            <w:hideMark/>
          </w:tcPr>
          <w:p w14:paraId="46C054C6"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 </w:t>
            </w:r>
          </w:p>
        </w:tc>
        <w:tc>
          <w:tcPr>
            <w:tcW w:w="1044" w:type="dxa"/>
            <w:hideMark/>
          </w:tcPr>
          <w:p w14:paraId="5B80FCF4"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 </w:t>
            </w:r>
          </w:p>
        </w:tc>
        <w:tc>
          <w:tcPr>
            <w:tcW w:w="1037" w:type="dxa"/>
            <w:hideMark/>
          </w:tcPr>
          <w:p w14:paraId="7E751259"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0,0</w:t>
            </w:r>
          </w:p>
        </w:tc>
        <w:tc>
          <w:tcPr>
            <w:tcW w:w="1022" w:type="dxa"/>
            <w:hideMark/>
          </w:tcPr>
          <w:p w14:paraId="6C4DEE3E"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 </w:t>
            </w:r>
          </w:p>
        </w:tc>
        <w:tc>
          <w:tcPr>
            <w:tcW w:w="1197" w:type="dxa"/>
            <w:hideMark/>
          </w:tcPr>
          <w:p w14:paraId="04B9C1EE"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0,0</w:t>
            </w:r>
          </w:p>
        </w:tc>
        <w:tc>
          <w:tcPr>
            <w:tcW w:w="1077" w:type="dxa"/>
            <w:noWrap/>
            <w:hideMark/>
          </w:tcPr>
          <w:p w14:paraId="65516F3F"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 </w:t>
            </w:r>
          </w:p>
        </w:tc>
        <w:tc>
          <w:tcPr>
            <w:tcW w:w="965" w:type="dxa"/>
            <w:hideMark/>
          </w:tcPr>
          <w:p w14:paraId="0025AF0A"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0,0</w:t>
            </w:r>
          </w:p>
        </w:tc>
        <w:tc>
          <w:tcPr>
            <w:tcW w:w="898" w:type="dxa"/>
            <w:hideMark/>
          </w:tcPr>
          <w:p w14:paraId="40B8BC5E"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 </w:t>
            </w:r>
          </w:p>
        </w:tc>
      </w:tr>
      <w:tr w:rsidR="00BA5870" w:rsidRPr="00746EFC" w14:paraId="682F1FDE" w14:textId="77777777" w:rsidTr="00A80CC1">
        <w:tc>
          <w:tcPr>
            <w:cnfStyle w:val="001000000000" w:firstRow="0" w:lastRow="0" w:firstColumn="1" w:lastColumn="0" w:oddVBand="0" w:evenVBand="0" w:oddHBand="0" w:evenHBand="0" w:firstRowFirstColumn="0" w:firstRowLastColumn="0" w:lastRowFirstColumn="0" w:lastRowLastColumn="0"/>
            <w:tcW w:w="555" w:type="dxa"/>
            <w:hideMark/>
          </w:tcPr>
          <w:p w14:paraId="6C4D0D75" w14:textId="77777777" w:rsidR="00773B3C" w:rsidRPr="00746EFC" w:rsidRDefault="00773B3C" w:rsidP="008853BE">
            <w:pPr>
              <w:jc w:val="center"/>
              <w:rPr>
                <w:rFonts w:eastAsia="Times New Roman" w:cs="Times New Roman"/>
                <w:sz w:val="16"/>
                <w:szCs w:val="16"/>
                <w:lang w:eastAsia="ru-RU"/>
              </w:rPr>
            </w:pPr>
            <w:r w:rsidRPr="00746EFC">
              <w:rPr>
                <w:rFonts w:eastAsia="Times New Roman" w:cs="Times New Roman"/>
                <w:sz w:val="16"/>
                <w:szCs w:val="16"/>
                <w:lang w:eastAsia="ru-RU"/>
              </w:rPr>
              <w:t>8.</w:t>
            </w:r>
          </w:p>
        </w:tc>
        <w:tc>
          <w:tcPr>
            <w:tcW w:w="1992" w:type="dxa"/>
            <w:hideMark/>
          </w:tcPr>
          <w:p w14:paraId="630A26F4" w14:textId="77777777" w:rsidR="00773B3C" w:rsidRPr="00746EFC" w:rsidRDefault="00773B3C" w:rsidP="00DE099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Расходы, связанные с осуществлением технологического присоединения энергопринимающих устройств максимальной мощностью до 15 кВт включительно</w:t>
            </w:r>
          </w:p>
        </w:tc>
        <w:tc>
          <w:tcPr>
            <w:tcW w:w="763" w:type="dxa"/>
            <w:noWrap/>
            <w:hideMark/>
          </w:tcPr>
          <w:p w14:paraId="17855CBF" w14:textId="77777777" w:rsidR="00773B3C" w:rsidRPr="00746EFC" w:rsidRDefault="00F147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тыс. руб.</w:t>
            </w:r>
          </w:p>
        </w:tc>
        <w:tc>
          <w:tcPr>
            <w:tcW w:w="1230" w:type="dxa"/>
            <w:hideMark/>
          </w:tcPr>
          <w:p w14:paraId="7243D9C2"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171 913,9</w:t>
            </w:r>
          </w:p>
        </w:tc>
        <w:tc>
          <w:tcPr>
            <w:tcW w:w="1111" w:type="dxa"/>
            <w:hideMark/>
          </w:tcPr>
          <w:p w14:paraId="3005E788"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 </w:t>
            </w:r>
          </w:p>
        </w:tc>
        <w:tc>
          <w:tcPr>
            <w:tcW w:w="1238" w:type="dxa"/>
            <w:hideMark/>
          </w:tcPr>
          <w:p w14:paraId="6D901037"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171 913,9</w:t>
            </w:r>
          </w:p>
        </w:tc>
        <w:tc>
          <w:tcPr>
            <w:tcW w:w="1044" w:type="dxa"/>
            <w:hideMark/>
          </w:tcPr>
          <w:p w14:paraId="4ACAF694"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 </w:t>
            </w:r>
          </w:p>
        </w:tc>
        <w:tc>
          <w:tcPr>
            <w:tcW w:w="1037" w:type="dxa"/>
            <w:hideMark/>
          </w:tcPr>
          <w:p w14:paraId="67627B7B"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0,0</w:t>
            </w:r>
          </w:p>
        </w:tc>
        <w:tc>
          <w:tcPr>
            <w:tcW w:w="1022" w:type="dxa"/>
            <w:hideMark/>
          </w:tcPr>
          <w:p w14:paraId="48281738"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 </w:t>
            </w:r>
          </w:p>
        </w:tc>
        <w:tc>
          <w:tcPr>
            <w:tcW w:w="1197" w:type="dxa"/>
            <w:hideMark/>
          </w:tcPr>
          <w:p w14:paraId="450F8AA6"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171 913,9</w:t>
            </w:r>
          </w:p>
        </w:tc>
        <w:tc>
          <w:tcPr>
            <w:tcW w:w="1077" w:type="dxa"/>
            <w:noWrap/>
            <w:hideMark/>
          </w:tcPr>
          <w:p w14:paraId="0046CAD7"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 </w:t>
            </w:r>
          </w:p>
        </w:tc>
        <w:tc>
          <w:tcPr>
            <w:tcW w:w="965" w:type="dxa"/>
            <w:hideMark/>
          </w:tcPr>
          <w:p w14:paraId="36E046FD"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0,0</w:t>
            </w:r>
          </w:p>
        </w:tc>
        <w:tc>
          <w:tcPr>
            <w:tcW w:w="898" w:type="dxa"/>
            <w:hideMark/>
          </w:tcPr>
          <w:p w14:paraId="55102A2F"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 </w:t>
            </w:r>
          </w:p>
        </w:tc>
      </w:tr>
      <w:tr w:rsidR="00BA5870" w:rsidRPr="00746EFC" w14:paraId="33C14628" w14:textId="77777777" w:rsidTr="00A80CC1">
        <w:tc>
          <w:tcPr>
            <w:cnfStyle w:val="001000000000" w:firstRow="0" w:lastRow="0" w:firstColumn="1" w:lastColumn="0" w:oddVBand="0" w:evenVBand="0" w:oddHBand="0" w:evenHBand="0" w:firstRowFirstColumn="0" w:firstRowLastColumn="0" w:lastRowFirstColumn="0" w:lastRowLastColumn="0"/>
            <w:tcW w:w="555" w:type="dxa"/>
            <w:hideMark/>
          </w:tcPr>
          <w:p w14:paraId="72E67CD5" w14:textId="77777777" w:rsidR="00773B3C" w:rsidRPr="00746EFC" w:rsidRDefault="00773B3C" w:rsidP="008853BE">
            <w:pPr>
              <w:jc w:val="center"/>
              <w:rPr>
                <w:rFonts w:eastAsia="Times New Roman" w:cs="Times New Roman"/>
                <w:sz w:val="16"/>
                <w:szCs w:val="16"/>
                <w:lang w:eastAsia="ru-RU"/>
              </w:rPr>
            </w:pPr>
            <w:r w:rsidRPr="00746EFC">
              <w:rPr>
                <w:rFonts w:eastAsia="Times New Roman" w:cs="Times New Roman"/>
                <w:sz w:val="16"/>
                <w:szCs w:val="16"/>
                <w:lang w:eastAsia="ru-RU"/>
              </w:rPr>
              <w:t>9.</w:t>
            </w:r>
          </w:p>
        </w:tc>
        <w:tc>
          <w:tcPr>
            <w:tcW w:w="1992" w:type="dxa"/>
            <w:hideMark/>
          </w:tcPr>
          <w:p w14:paraId="0F4FFAE2" w14:textId="77777777" w:rsidR="00773B3C" w:rsidRPr="00746EFC" w:rsidRDefault="00773B3C" w:rsidP="00DE099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Расходы, связанные с предоставлением беспроцентной рассрочки по оплате технологического присоединения</w:t>
            </w:r>
          </w:p>
        </w:tc>
        <w:tc>
          <w:tcPr>
            <w:tcW w:w="763" w:type="dxa"/>
            <w:noWrap/>
            <w:hideMark/>
          </w:tcPr>
          <w:p w14:paraId="0A585B30" w14:textId="77777777" w:rsidR="00773B3C" w:rsidRPr="00746EFC" w:rsidRDefault="00F147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тыс. руб.</w:t>
            </w:r>
          </w:p>
        </w:tc>
        <w:tc>
          <w:tcPr>
            <w:tcW w:w="1230" w:type="dxa"/>
            <w:hideMark/>
          </w:tcPr>
          <w:p w14:paraId="7AAF04EB"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700,0</w:t>
            </w:r>
          </w:p>
        </w:tc>
        <w:tc>
          <w:tcPr>
            <w:tcW w:w="1111" w:type="dxa"/>
            <w:hideMark/>
          </w:tcPr>
          <w:p w14:paraId="275CAC53"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 </w:t>
            </w:r>
          </w:p>
        </w:tc>
        <w:tc>
          <w:tcPr>
            <w:tcW w:w="1238" w:type="dxa"/>
            <w:hideMark/>
          </w:tcPr>
          <w:p w14:paraId="294BB6DC"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700,0</w:t>
            </w:r>
          </w:p>
        </w:tc>
        <w:tc>
          <w:tcPr>
            <w:tcW w:w="1044" w:type="dxa"/>
            <w:hideMark/>
          </w:tcPr>
          <w:p w14:paraId="58B2CD11"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 </w:t>
            </w:r>
          </w:p>
        </w:tc>
        <w:tc>
          <w:tcPr>
            <w:tcW w:w="1037" w:type="dxa"/>
            <w:hideMark/>
          </w:tcPr>
          <w:p w14:paraId="5E71F963"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0,0</w:t>
            </w:r>
          </w:p>
        </w:tc>
        <w:tc>
          <w:tcPr>
            <w:tcW w:w="1022" w:type="dxa"/>
            <w:hideMark/>
          </w:tcPr>
          <w:p w14:paraId="5579409A"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 </w:t>
            </w:r>
          </w:p>
        </w:tc>
        <w:tc>
          <w:tcPr>
            <w:tcW w:w="1197" w:type="dxa"/>
            <w:hideMark/>
          </w:tcPr>
          <w:p w14:paraId="27B03488"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700,0</w:t>
            </w:r>
          </w:p>
        </w:tc>
        <w:tc>
          <w:tcPr>
            <w:tcW w:w="1077" w:type="dxa"/>
            <w:noWrap/>
            <w:hideMark/>
          </w:tcPr>
          <w:p w14:paraId="2DDBFE0E"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 </w:t>
            </w:r>
          </w:p>
        </w:tc>
        <w:tc>
          <w:tcPr>
            <w:tcW w:w="965" w:type="dxa"/>
            <w:hideMark/>
          </w:tcPr>
          <w:p w14:paraId="6BAE1ED9"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0,0</w:t>
            </w:r>
          </w:p>
        </w:tc>
        <w:tc>
          <w:tcPr>
            <w:tcW w:w="898" w:type="dxa"/>
            <w:hideMark/>
          </w:tcPr>
          <w:p w14:paraId="11E25AC7"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 </w:t>
            </w:r>
          </w:p>
        </w:tc>
      </w:tr>
      <w:tr w:rsidR="00BA5870" w:rsidRPr="00746EFC" w14:paraId="2A59DFB2" w14:textId="77777777" w:rsidTr="00A80CC1">
        <w:tc>
          <w:tcPr>
            <w:cnfStyle w:val="001000000000" w:firstRow="0" w:lastRow="0" w:firstColumn="1" w:lastColumn="0" w:oddVBand="0" w:evenVBand="0" w:oddHBand="0" w:evenHBand="0" w:firstRowFirstColumn="0" w:firstRowLastColumn="0" w:lastRowFirstColumn="0" w:lastRowLastColumn="0"/>
            <w:tcW w:w="555" w:type="dxa"/>
            <w:hideMark/>
          </w:tcPr>
          <w:p w14:paraId="18AD3969" w14:textId="77777777" w:rsidR="00773B3C" w:rsidRPr="00746EFC" w:rsidRDefault="00773B3C" w:rsidP="008853BE">
            <w:pPr>
              <w:jc w:val="center"/>
              <w:rPr>
                <w:rFonts w:eastAsia="Times New Roman" w:cs="Times New Roman"/>
                <w:sz w:val="16"/>
                <w:szCs w:val="16"/>
                <w:lang w:eastAsia="ru-RU"/>
              </w:rPr>
            </w:pPr>
            <w:r w:rsidRPr="00746EFC">
              <w:rPr>
                <w:rFonts w:eastAsia="Times New Roman" w:cs="Times New Roman"/>
                <w:sz w:val="16"/>
                <w:szCs w:val="16"/>
                <w:lang w:eastAsia="ru-RU"/>
              </w:rPr>
              <w:lastRenderedPageBreak/>
              <w:t>10.</w:t>
            </w:r>
          </w:p>
        </w:tc>
        <w:tc>
          <w:tcPr>
            <w:tcW w:w="1992" w:type="dxa"/>
            <w:hideMark/>
          </w:tcPr>
          <w:p w14:paraId="4880328F" w14:textId="77777777" w:rsidR="00773B3C" w:rsidRPr="00746EFC" w:rsidRDefault="00773B3C" w:rsidP="00DE099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 xml:space="preserve">Расходы по мероприятиям </w:t>
            </w:r>
            <w:r w:rsidR="00EE4D67" w:rsidRPr="00746EFC">
              <w:rPr>
                <w:rFonts w:eastAsia="Times New Roman" w:cs="Times New Roman"/>
                <w:sz w:val="16"/>
                <w:szCs w:val="16"/>
                <w:lang w:eastAsia="ru-RU"/>
              </w:rPr>
              <w:t>«</w:t>
            </w:r>
            <w:r w:rsidRPr="00746EFC">
              <w:rPr>
                <w:rFonts w:eastAsia="Times New Roman" w:cs="Times New Roman"/>
                <w:sz w:val="16"/>
                <w:szCs w:val="16"/>
                <w:lang w:eastAsia="ru-RU"/>
              </w:rPr>
              <w:t>последней мили</w:t>
            </w:r>
            <w:r w:rsidR="00EE4D67" w:rsidRPr="00746EFC">
              <w:rPr>
                <w:rFonts w:eastAsia="Times New Roman" w:cs="Times New Roman"/>
                <w:sz w:val="16"/>
                <w:szCs w:val="16"/>
                <w:lang w:eastAsia="ru-RU"/>
              </w:rPr>
              <w:t>»</w:t>
            </w:r>
            <w:r w:rsidRPr="00746EFC">
              <w:rPr>
                <w:rFonts w:eastAsia="Times New Roman" w:cs="Times New Roman"/>
                <w:sz w:val="16"/>
                <w:szCs w:val="16"/>
                <w:lang w:eastAsia="ru-RU"/>
              </w:rPr>
              <w:t>, связанные с осуществлением технологического присоединения энергопринимающих устройств максимальной мощностью до 150 кВт включительно</w:t>
            </w:r>
          </w:p>
        </w:tc>
        <w:tc>
          <w:tcPr>
            <w:tcW w:w="763" w:type="dxa"/>
            <w:noWrap/>
            <w:hideMark/>
          </w:tcPr>
          <w:p w14:paraId="79206160" w14:textId="77777777" w:rsidR="00773B3C" w:rsidRPr="00746EFC" w:rsidRDefault="00F147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тыс. руб.</w:t>
            </w:r>
          </w:p>
        </w:tc>
        <w:tc>
          <w:tcPr>
            <w:tcW w:w="1230" w:type="dxa"/>
            <w:hideMark/>
          </w:tcPr>
          <w:p w14:paraId="6A44A060"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94 647,8</w:t>
            </w:r>
          </w:p>
        </w:tc>
        <w:tc>
          <w:tcPr>
            <w:tcW w:w="1111" w:type="dxa"/>
            <w:hideMark/>
          </w:tcPr>
          <w:p w14:paraId="65C9707E"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 </w:t>
            </w:r>
          </w:p>
        </w:tc>
        <w:tc>
          <w:tcPr>
            <w:tcW w:w="1238" w:type="dxa"/>
            <w:hideMark/>
          </w:tcPr>
          <w:p w14:paraId="7BED8802"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94 647,8</w:t>
            </w:r>
          </w:p>
        </w:tc>
        <w:tc>
          <w:tcPr>
            <w:tcW w:w="1044" w:type="dxa"/>
            <w:hideMark/>
          </w:tcPr>
          <w:p w14:paraId="6287A6B1"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 </w:t>
            </w:r>
          </w:p>
        </w:tc>
        <w:tc>
          <w:tcPr>
            <w:tcW w:w="1037" w:type="dxa"/>
            <w:hideMark/>
          </w:tcPr>
          <w:p w14:paraId="0912B8C9"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0,0</w:t>
            </w:r>
          </w:p>
        </w:tc>
        <w:tc>
          <w:tcPr>
            <w:tcW w:w="1022" w:type="dxa"/>
            <w:hideMark/>
          </w:tcPr>
          <w:p w14:paraId="2E479A63"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 </w:t>
            </w:r>
          </w:p>
        </w:tc>
        <w:tc>
          <w:tcPr>
            <w:tcW w:w="1197" w:type="dxa"/>
            <w:hideMark/>
          </w:tcPr>
          <w:p w14:paraId="0BFA979E"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94 647,8</w:t>
            </w:r>
          </w:p>
        </w:tc>
        <w:tc>
          <w:tcPr>
            <w:tcW w:w="1077" w:type="dxa"/>
            <w:noWrap/>
            <w:hideMark/>
          </w:tcPr>
          <w:p w14:paraId="27973F19"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 </w:t>
            </w:r>
          </w:p>
        </w:tc>
        <w:tc>
          <w:tcPr>
            <w:tcW w:w="965" w:type="dxa"/>
            <w:hideMark/>
          </w:tcPr>
          <w:p w14:paraId="705C6C7C"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0,0</w:t>
            </w:r>
          </w:p>
        </w:tc>
        <w:tc>
          <w:tcPr>
            <w:tcW w:w="898" w:type="dxa"/>
            <w:hideMark/>
          </w:tcPr>
          <w:p w14:paraId="24BAB90D"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 </w:t>
            </w:r>
          </w:p>
        </w:tc>
      </w:tr>
      <w:tr w:rsidR="00BA5870" w:rsidRPr="00746EFC" w14:paraId="32B385E4" w14:textId="77777777" w:rsidTr="00A80CC1">
        <w:tc>
          <w:tcPr>
            <w:cnfStyle w:val="001000000000" w:firstRow="0" w:lastRow="0" w:firstColumn="1" w:lastColumn="0" w:oddVBand="0" w:evenVBand="0" w:oddHBand="0" w:evenHBand="0" w:firstRowFirstColumn="0" w:firstRowLastColumn="0" w:lastRowFirstColumn="0" w:lastRowLastColumn="0"/>
            <w:tcW w:w="555" w:type="dxa"/>
            <w:hideMark/>
          </w:tcPr>
          <w:p w14:paraId="54E77D70" w14:textId="77777777" w:rsidR="00773B3C" w:rsidRPr="00746EFC" w:rsidRDefault="00773B3C" w:rsidP="008853BE">
            <w:pPr>
              <w:jc w:val="center"/>
              <w:rPr>
                <w:rFonts w:eastAsia="Times New Roman" w:cs="Times New Roman"/>
                <w:b/>
                <w:bCs/>
                <w:sz w:val="16"/>
                <w:szCs w:val="16"/>
                <w:lang w:eastAsia="ru-RU"/>
              </w:rPr>
            </w:pPr>
            <w:r w:rsidRPr="00746EFC">
              <w:rPr>
                <w:rFonts w:eastAsia="Times New Roman" w:cs="Times New Roman"/>
                <w:b/>
                <w:bCs/>
                <w:sz w:val="16"/>
                <w:szCs w:val="16"/>
                <w:lang w:eastAsia="ru-RU"/>
              </w:rPr>
              <w:t> </w:t>
            </w:r>
          </w:p>
        </w:tc>
        <w:tc>
          <w:tcPr>
            <w:tcW w:w="1992" w:type="dxa"/>
            <w:hideMark/>
          </w:tcPr>
          <w:p w14:paraId="4FC4205B" w14:textId="77777777" w:rsidR="00773B3C" w:rsidRPr="00746EFC" w:rsidRDefault="00773B3C" w:rsidP="00DE099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746EFC">
              <w:rPr>
                <w:rFonts w:eastAsia="Times New Roman" w:cs="Times New Roman"/>
                <w:b/>
                <w:bCs/>
                <w:sz w:val="16"/>
                <w:szCs w:val="16"/>
                <w:lang w:eastAsia="ru-RU"/>
              </w:rPr>
              <w:t>Итого НР:</w:t>
            </w:r>
          </w:p>
        </w:tc>
        <w:tc>
          <w:tcPr>
            <w:tcW w:w="763" w:type="dxa"/>
            <w:noWrap/>
            <w:hideMark/>
          </w:tcPr>
          <w:p w14:paraId="321A27C3" w14:textId="77777777" w:rsidR="00773B3C" w:rsidRPr="00746EFC" w:rsidRDefault="00F147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746EFC">
              <w:rPr>
                <w:rFonts w:eastAsia="Times New Roman" w:cs="Times New Roman"/>
                <w:b/>
                <w:bCs/>
                <w:sz w:val="16"/>
                <w:szCs w:val="16"/>
                <w:lang w:eastAsia="ru-RU"/>
              </w:rPr>
              <w:t>тыс. руб.</w:t>
            </w:r>
          </w:p>
        </w:tc>
        <w:tc>
          <w:tcPr>
            <w:tcW w:w="1230" w:type="dxa"/>
            <w:hideMark/>
          </w:tcPr>
          <w:p w14:paraId="3074427A"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746EFC">
              <w:rPr>
                <w:rFonts w:eastAsia="Times New Roman" w:cs="Times New Roman"/>
                <w:b/>
                <w:bCs/>
                <w:sz w:val="16"/>
                <w:szCs w:val="16"/>
                <w:lang w:eastAsia="ru-RU"/>
              </w:rPr>
              <w:t>1 327 029,6</w:t>
            </w:r>
          </w:p>
        </w:tc>
        <w:tc>
          <w:tcPr>
            <w:tcW w:w="1111" w:type="dxa"/>
            <w:hideMark/>
          </w:tcPr>
          <w:p w14:paraId="7727059A"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746EFC">
              <w:rPr>
                <w:rFonts w:eastAsia="Times New Roman" w:cs="Times New Roman"/>
                <w:b/>
                <w:bCs/>
                <w:sz w:val="16"/>
                <w:szCs w:val="16"/>
                <w:lang w:eastAsia="ru-RU"/>
              </w:rPr>
              <w:t> </w:t>
            </w:r>
          </w:p>
        </w:tc>
        <w:tc>
          <w:tcPr>
            <w:tcW w:w="1238" w:type="dxa"/>
            <w:hideMark/>
          </w:tcPr>
          <w:p w14:paraId="2F0EE97F"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746EFC">
              <w:rPr>
                <w:rFonts w:eastAsia="Times New Roman" w:cs="Times New Roman"/>
                <w:b/>
                <w:bCs/>
                <w:sz w:val="16"/>
                <w:szCs w:val="16"/>
                <w:lang w:eastAsia="ru-RU"/>
              </w:rPr>
              <w:t>1 327 029,6</w:t>
            </w:r>
          </w:p>
        </w:tc>
        <w:tc>
          <w:tcPr>
            <w:tcW w:w="1044" w:type="dxa"/>
            <w:hideMark/>
          </w:tcPr>
          <w:p w14:paraId="6A206D0C"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746EFC">
              <w:rPr>
                <w:rFonts w:eastAsia="Times New Roman" w:cs="Times New Roman"/>
                <w:b/>
                <w:bCs/>
                <w:sz w:val="16"/>
                <w:szCs w:val="16"/>
                <w:lang w:eastAsia="ru-RU"/>
              </w:rPr>
              <w:t> </w:t>
            </w:r>
          </w:p>
        </w:tc>
        <w:tc>
          <w:tcPr>
            <w:tcW w:w="1037" w:type="dxa"/>
            <w:hideMark/>
          </w:tcPr>
          <w:p w14:paraId="7904633C"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746EFC">
              <w:rPr>
                <w:rFonts w:eastAsia="Times New Roman" w:cs="Times New Roman"/>
                <w:b/>
                <w:bCs/>
                <w:sz w:val="16"/>
                <w:szCs w:val="16"/>
                <w:lang w:eastAsia="ru-RU"/>
              </w:rPr>
              <w:t>0,0</w:t>
            </w:r>
          </w:p>
        </w:tc>
        <w:tc>
          <w:tcPr>
            <w:tcW w:w="1022" w:type="dxa"/>
            <w:hideMark/>
          </w:tcPr>
          <w:p w14:paraId="385FFAFF"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746EFC">
              <w:rPr>
                <w:rFonts w:eastAsia="Times New Roman" w:cs="Times New Roman"/>
                <w:b/>
                <w:bCs/>
                <w:sz w:val="16"/>
                <w:szCs w:val="16"/>
                <w:lang w:eastAsia="ru-RU"/>
              </w:rPr>
              <w:t> </w:t>
            </w:r>
          </w:p>
        </w:tc>
        <w:tc>
          <w:tcPr>
            <w:tcW w:w="1197" w:type="dxa"/>
            <w:hideMark/>
          </w:tcPr>
          <w:p w14:paraId="552CC866"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746EFC">
              <w:rPr>
                <w:rFonts w:eastAsia="Times New Roman" w:cs="Times New Roman"/>
                <w:b/>
                <w:bCs/>
                <w:sz w:val="16"/>
                <w:szCs w:val="16"/>
                <w:lang w:eastAsia="ru-RU"/>
              </w:rPr>
              <w:t>1 311 694,6</w:t>
            </w:r>
          </w:p>
        </w:tc>
        <w:tc>
          <w:tcPr>
            <w:tcW w:w="1077" w:type="dxa"/>
            <w:noWrap/>
            <w:hideMark/>
          </w:tcPr>
          <w:p w14:paraId="3210E100"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746EFC">
              <w:rPr>
                <w:rFonts w:eastAsia="Times New Roman" w:cs="Times New Roman"/>
                <w:b/>
                <w:bCs/>
                <w:sz w:val="16"/>
                <w:szCs w:val="16"/>
                <w:lang w:eastAsia="ru-RU"/>
              </w:rPr>
              <w:t> </w:t>
            </w:r>
          </w:p>
        </w:tc>
        <w:tc>
          <w:tcPr>
            <w:tcW w:w="965" w:type="dxa"/>
            <w:hideMark/>
          </w:tcPr>
          <w:p w14:paraId="4C947EB6"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746EFC">
              <w:rPr>
                <w:rFonts w:eastAsia="Times New Roman" w:cs="Times New Roman"/>
                <w:b/>
                <w:bCs/>
                <w:sz w:val="16"/>
                <w:szCs w:val="16"/>
                <w:lang w:eastAsia="ru-RU"/>
              </w:rPr>
              <w:t>-15 335,0</w:t>
            </w:r>
          </w:p>
        </w:tc>
        <w:tc>
          <w:tcPr>
            <w:tcW w:w="898" w:type="dxa"/>
            <w:hideMark/>
          </w:tcPr>
          <w:p w14:paraId="77CDF16B"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746EFC">
              <w:rPr>
                <w:rFonts w:eastAsia="Times New Roman" w:cs="Times New Roman"/>
                <w:b/>
                <w:bCs/>
                <w:sz w:val="16"/>
                <w:szCs w:val="16"/>
                <w:lang w:eastAsia="ru-RU"/>
              </w:rPr>
              <w:t> </w:t>
            </w:r>
          </w:p>
        </w:tc>
      </w:tr>
      <w:tr w:rsidR="009070BC" w:rsidRPr="00746EFC" w14:paraId="6729352F" w14:textId="77777777" w:rsidTr="00E37FBF">
        <w:tc>
          <w:tcPr>
            <w:cnfStyle w:val="001000000000" w:firstRow="0" w:lastRow="0" w:firstColumn="1" w:lastColumn="0" w:oddVBand="0" w:evenVBand="0" w:oddHBand="0" w:evenHBand="0" w:firstRowFirstColumn="0" w:firstRowLastColumn="0" w:lastRowFirstColumn="0" w:lastRowLastColumn="0"/>
            <w:tcW w:w="5651" w:type="dxa"/>
            <w:gridSpan w:val="5"/>
            <w:shd w:val="clear" w:color="auto" w:fill="D6E3BC" w:themeFill="accent3" w:themeFillTint="66"/>
            <w:noWrap/>
            <w:hideMark/>
          </w:tcPr>
          <w:p w14:paraId="2C244496" w14:textId="77777777" w:rsidR="00773B3C" w:rsidRPr="00746EFC" w:rsidRDefault="00773B3C" w:rsidP="00BA5870">
            <w:pPr>
              <w:rPr>
                <w:rFonts w:eastAsia="Times New Roman" w:cs="Times New Roman"/>
                <w:b/>
                <w:bCs/>
                <w:sz w:val="16"/>
                <w:szCs w:val="16"/>
                <w:lang w:eastAsia="ru-RU"/>
              </w:rPr>
            </w:pPr>
            <w:r w:rsidRPr="00746EFC">
              <w:rPr>
                <w:rFonts w:eastAsia="Times New Roman" w:cs="Times New Roman"/>
                <w:b/>
                <w:bCs/>
                <w:sz w:val="16"/>
                <w:szCs w:val="16"/>
                <w:lang w:eastAsia="ru-RU"/>
              </w:rPr>
              <w:t>Корректировка необходимой валовой выручки  </w:t>
            </w:r>
          </w:p>
        </w:tc>
        <w:tc>
          <w:tcPr>
            <w:tcW w:w="1238" w:type="dxa"/>
            <w:shd w:val="clear" w:color="auto" w:fill="D6E3BC" w:themeFill="accent3" w:themeFillTint="66"/>
            <w:noWrap/>
            <w:hideMark/>
          </w:tcPr>
          <w:p w14:paraId="0667F048"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746EFC">
              <w:rPr>
                <w:rFonts w:eastAsia="Times New Roman" w:cs="Times New Roman"/>
                <w:b/>
                <w:bCs/>
                <w:sz w:val="16"/>
                <w:szCs w:val="16"/>
                <w:lang w:eastAsia="ru-RU"/>
              </w:rPr>
              <w:t> </w:t>
            </w:r>
          </w:p>
        </w:tc>
        <w:tc>
          <w:tcPr>
            <w:tcW w:w="1044" w:type="dxa"/>
            <w:shd w:val="clear" w:color="auto" w:fill="D6E3BC" w:themeFill="accent3" w:themeFillTint="66"/>
            <w:noWrap/>
            <w:hideMark/>
          </w:tcPr>
          <w:p w14:paraId="5C79C010"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746EFC">
              <w:rPr>
                <w:rFonts w:eastAsia="Times New Roman" w:cs="Times New Roman"/>
                <w:b/>
                <w:bCs/>
                <w:sz w:val="16"/>
                <w:szCs w:val="16"/>
                <w:lang w:eastAsia="ru-RU"/>
              </w:rPr>
              <w:t> </w:t>
            </w:r>
          </w:p>
        </w:tc>
        <w:tc>
          <w:tcPr>
            <w:tcW w:w="1037" w:type="dxa"/>
            <w:shd w:val="clear" w:color="auto" w:fill="D6E3BC" w:themeFill="accent3" w:themeFillTint="66"/>
            <w:noWrap/>
            <w:hideMark/>
          </w:tcPr>
          <w:p w14:paraId="45CA11B6"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746EFC">
              <w:rPr>
                <w:rFonts w:eastAsia="Times New Roman" w:cs="Times New Roman"/>
                <w:b/>
                <w:bCs/>
                <w:sz w:val="16"/>
                <w:szCs w:val="16"/>
                <w:lang w:eastAsia="ru-RU"/>
              </w:rPr>
              <w:t> </w:t>
            </w:r>
          </w:p>
        </w:tc>
        <w:tc>
          <w:tcPr>
            <w:tcW w:w="1022" w:type="dxa"/>
            <w:shd w:val="clear" w:color="auto" w:fill="D6E3BC" w:themeFill="accent3" w:themeFillTint="66"/>
            <w:noWrap/>
            <w:hideMark/>
          </w:tcPr>
          <w:p w14:paraId="74163C2B"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746EFC">
              <w:rPr>
                <w:rFonts w:eastAsia="Times New Roman" w:cs="Times New Roman"/>
                <w:b/>
                <w:bCs/>
                <w:sz w:val="16"/>
                <w:szCs w:val="16"/>
                <w:lang w:eastAsia="ru-RU"/>
              </w:rPr>
              <w:t> </w:t>
            </w:r>
          </w:p>
        </w:tc>
        <w:tc>
          <w:tcPr>
            <w:tcW w:w="1197" w:type="dxa"/>
            <w:shd w:val="clear" w:color="auto" w:fill="D6E3BC" w:themeFill="accent3" w:themeFillTint="66"/>
            <w:noWrap/>
            <w:hideMark/>
          </w:tcPr>
          <w:p w14:paraId="140F41A6"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746EFC">
              <w:rPr>
                <w:rFonts w:eastAsia="Times New Roman" w:cs="Times New Roman"/>
                <w:b/>
                <w:bCs/>
                <w:sz w:val="16"/>
                <w:szCs w:val="16"/>
                <w:lang w:eastAsia="ru-RU"/>
              </w:rPr>
              <w:t> </w:t>
            </w:r>
          </w:p>
        </w:tc>
        <w:tc>
          <w:tcPr>
            <w:tcW w:w="1077" w:type="dxa"/>
            <w:shd w:val="clear" w:color="auto" w:fill="D6E3BC" w:themeFill="accent3" w:themeFillTint="66"/>
            <w:noWrap/>
            <w:hideMark/>
          </w:tcPr>
          <w:p w14:paraId="285632E1"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 </w:t>
            </w:r>
          </w:p>
        </w:tc>
        <w:tc>
          <w:tcPr>
            <w:tcW w:w="965" w:type="dxa"/>
            <w:shd w:val="clear" w:color="auto" w:fill="D6E3BC" w:themeFill="accent3" w:themeFillTint="66"/>
            <w:noWrap/>
            <w:hideMark/>
          </w:tcPr>
          <w:p w14:paraId="0DEAB6B6"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746EFC">
              <w:rPr>
                <w:rFonts w:eastAsia="Times New Roman" w:cs="Times New Roman"/>
                <w:b/>
                <w:bCs/>
                <w:sz w:val="16"/>
                <w:szCs w:val="16"/>
                <w:lang w:eastAsia="ru-RU"/>
              </w:rPr>
              <w:t> </w:t>
            </w:r>
          </w:p>
        </w:tc>
        <w:tc>
          <w:tcPr>
            <w:tcW w:w="898" w:type="dxa"/>
            <w:shd w:val="clear" w:color="auto" w:fill="D6E3BC" w:themeFill="accent3" w:themeFillTint="66"/>
            <w:noWrap/>
            <w:hideMark/>
          </w:tcPr>
          <w:p w14:paraId="007016D9"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746EFC">
              <w:rPr>
                <w:rFonts w:eastAsia="Times New Roman" w:cs="Times New Roman"/>
                <w:b/>
                <w:bCs/>
                <w:sz w:val="16"/>
                <w:szCs w:val="16"/>
                <w:lang w:eastAsia="ru-RU"/>
              </w:rPr>
              <w:t> </w:t>
            </w:r>
          </w:p>
        </w:tc>
      </w:tr>
      <w:tr w:rsidR="00BA5870" w:rsidRPr="00746EFC" w14:paraId="330E4898" w14:textId="77777777" w:rsidTr="00A80CC1">
        <w:tc>
          <w:tcPr>
            <w:cnfStyle w:val="001000000000" w:firstRow="0" w:lastRow="0" w:firstColumn="1" w:lastColumn="0" w:oddVBand="0" w:evenVBand="0" w:oddHBand="0" w:evenHBand="0" w:firstRowFirstColumn="0" w:firstRowLastColumn="0" w:lastRowFirstColumn="0" w:lastRowLastColumn="0"/>
            <w:tcW w:w="555" w:type="dxa"/>
            <w:hideMark/>
          </w:tcPr>
          <w:p w14:paraId="32EA2850" w14:textId="77777777" w:rsidR="00773B3C" w:rsidRPr="00746EFC" w:rsidRDefault="00773B3C" w:rsidP="008853BE">
            <w:pPr>
              <w:jc w:val="center"/>
              <w:rPr>
                <w:rFonts w:eastAsia="Times New Roman" w:cs="Times New Roman"/>
                <w:sz w:val="16"/>
                <w:szCs w:val="16"/>
                <w:lang w:eastAsia="ru-RU"/>
              </w:rPr>
            </w:pPr>
            <w:r w:rsidRPr="00746EFC">
              <w:rPr>
                <w:rFonts w:eastAsia="Times New Roman" w:cs="Times New Roman"/>
                <w:sz w:val="16"/>
                <w:szCs w:val="16"/>
                <w:lang w:eastAsia="ru-RU"/>
              </w:rPr>
              <w:t>1.</w:t>
            </w:r>
          </w:p>
        </w:tc>
        <w:tc>
          <w:tcPr>
            <w:tcW w:w="1992" w:type="dxa"/>
            <w:hideMark/>
          </w:tcPr>
          <w:p w14:paraId="5C195B01" w14:textId="77777777" w:rsidR="00773B3C" w:rsidRPr="00746EFC" w:rsidRDefault="00773B3C" w:rsidP="00DE099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 xml:space="preserve">Корректировка необходимой валовой выручки </w:t>
            </w:r>
          </w:p>
        </w:tc>
        <w:tc>
          <w:tcPr>
            <w:tcW w:w="763" w:type="dxa"/>
            <w:noWrap/>
            <w:hideMark/>
          </w:tcPr>
          <w:p w14:paraId="53C51C50" w14:textId="77777777" w:rsidR="00773B3C" w:rsidRPr="00746EFC" w:rsidRDefault="00F147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тыс. руб.</w:t>
            </w:r>
          </w:p>
        </w:tc>
        <w:tc>
          <w:tcPr>
            <w:tcW w:w="1230" w:type="dxa"/>
            <w:hideMark/>
          </w:tcPr>
          <w:p w14:paraId="4BDC18EE"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630 637,7</w:t>
            </w:r>
          </w:p>
        </w:tc>
        <w:tc>
          <w:tcPr>
            <w:tcW w:w="1111" w:type="dxa"/>
            <w:hideMark/>
          </w:tcPr>
          <w:p w14:paraId="55B54391"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 </w:t>
            </w:r>
          </w:p>
        </w:tc>
        <w:tc>
          <w:tcPr>
            <w:tcW w:w="1238" w:type="dxa"/>
            <w:hideMark/>
          </w:tcPr>
          <w:p w14:paraId="25EDFB1A"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630 637,7</w:t>
            </w:r>
          </w:p>
        </w:tc>
        <w:tc>
          <w:tcPr>
            <w:tcW w:w="1044" w:type="dxa"/>
            <w:hideMark/>
          </w:tcPr>
          <w:p w14:paraId="35C6DDBA"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 </w:t>
            </w:r>
          </w:p>
        </w:tc>
        <w:tc>
          <w:tcPr>
            <w:tcW w:w="1037" w:type="dxa"/>
            <w:hideMark/>
          </w:tcPr>
          <w:p w14:paraId="2934F4C6"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0,0</w:t>
            </w:r>
          </w:p>
        </w:tc>
        <w:tc>
          <w:tcPr>
            <w:tcW w:w="1022" w:type="dxa"/>
            <w:hideMark/>
          </w:tcPr>
          <w:p w14:paraId="6F9F1F5A"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 </w:t>
            </w:r>
          </w:p>
        </w:tc>
        <w:tc>
          <w:tcPr>
            <w:tcW w:w="1197" w:type="dxa"/>
            <w:hideMark/>
          </w:tcPr>
          <w:p w14:paraId="4682AE37"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630 637,7</w:t>
            </w:r>
          </w:p>
        </w:tc>
        <w:tc>
          <w:tcPr>
            <w:tcW w:w="1077" w:type="dxa"/>
            <w:noWrap/>
            <w:hideMark/>
          </w:tcPr>
          <w:p w14:paraId="1E624AD3"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 </w:t>
            </w:r>
          </w:p>
        </w:tc>
        <w:tc>
          <w:tcPr>
            <w:tcW w:w="965" w:type="dxa"/>
            <w:hideMark/>
          </w:tcPr>
          <w:p w14:paraId="3BDD4822"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0,0</w:t>
            </w:r>
          </w:p>
        </w:tc>
        <w:tc>
          <w:tcPr>
            <w:tcW w:w="898" w:type="dxa"/>
            <w:hideMark/>
          </w:tcPr>
          <w:p w14:paraId="33252522"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 </w:t>
            </w:r>
          </w:p>
        </w:tc>
      </w:tr>
      <w:tr w:rsidR="00BA5870" w:rsidRPr="00746EFC" w14:paraId="3177BBF0" w14:textId="77777777" w:rsidTr="00A80CC1">
        <w:tc>
          <w:tcPr>
            <w:cnfStyle w:val="001000000000" w:firstRow="0" w:lastRow="0" w:firstColumn="1" w:lastColumn="0" w:oddVBand="0" w:evenVBand="0" w:oddHBand="0" w:evenHBand="0" w:firstRowFirstColumn="0" w:firstRowLastColumn="0" w:lastRowFirstColumn="0" w:lastRowLastColumn="0"/>
            <w:tcW w:w="555" w:type="dxa"/>
            <w:hideMark/>
          </w:tcPr>
          <w:p w14:paraId="4603AE62" w14:textId="77777777" w:rsidR="00773B3C" w:rsidRPr="00746EFC" w:rsidRDefault="00773B3C" w:rsidP="008853BE">
            <w:pPr>
              <w:jc w:val="center"/>
              <w:rPr>
                <w:rFonts w:eastAsia="Times New Roman" w:cs="Times New Roman"/>
                <w:i/>
                <w:iCs/>
                <w:sz w:val="16"/>
                <w:szCs w:val="16"/>
                <w:lang w:eastAsia="ru-RU"/>
              </w:rPr>
            </w:pPr>
            <w:r w:rsidRPr="00746EFC">
              <w:rPr>
                <w:rFonts w:eastAsia="Times New Roman" w:cs="Times New Roman"/>
                <w:i/>
                <w:iCs/>
                <w:sz w:val="16"/>
                <w:szCs w:val="16"/>
                <w:lang w:eastAsia="ru-RU"/>
              </w:rPr>
              <w:t>1.1.</w:t>
            </w:r>
          </w:p>
        </w:tc>
        <w:tc>
          <w:tcPr>
            <w:tcW w:w="1992" w:type="dxa"/>
            <w:hideMark/>
          </w:tcPr>
          <w:p w14:paraId="1645C42A" w14:textId="77777777" w:rsidR="00773B3C" w:rsidRPr="00746EFC" w:rsidRDefault="00773B3C" w:rsidP="00DE099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Корректировка подконтрольных расходов</w:t>
            </w:r>
          </w:p>
        </w:tc>
        <w:tc>
          <w:tcPr>
            <w:tcW w:w="763" w:type="dxa"/>
            <w:noWrap/>
            <w:hideMark/>
          </w:tcPr>
          <w:p w14:paraId="0D833B94" w14:textId="77777777" w:rsidR="00773B3C" w:rsidRPr="00746EFC" w:rsidRDefault="00F147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тыс. руб.</w:t>
            </w:r>
          </w:p>
        </w:tc>
        <w:tc>
          <w:tcPr>
            <w:tcW w:w="1230" w:type="dxa"/>
            <w:hideMark/>
          </w:tcPr>
          <w:p w14:paraId="7E9158B4"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26 398,0</w:t>
            </w:r>
          </w:p>
        </w:tc>
        <w:tc>
          <w:tcPr>
            <w:tcW w:w="1111" w:type="dxa"/>
            <w:hideMark/>
          </w:tcPr>
          <w:p w14:paraId="2904FD95"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 </w:t>
            </w:r>
          </w:p>
        </w:tc>
        <w:tc>
          <w:tcPr>
            <w:tcW w:w="1238" w:type="dxa"/>
            <w:hideMark/>
          </w:tcPr>
          <w:p w14:paraId="3F811146"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26 398,0</w:t>
            </w:r>
          </w:p>
        </w:tc>
        <w:tc>
          <w:tcPr>
            <w:tcW w:w="1044" w:type="dxa"/>
            <w:hideMark/>
          </w:tcPr>
          <w:p w14:paraId="55808398"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 </w:t>
            </w:r>
          </w:p>
        </w:tc>
        <w:tc>
          <w:tcPr>
            <w:tcW w:w="1037" w:type="dxa"/>
            <w:hideMark/>
          </w:tcPr>
          <w:p w14:paraId="3E453DE7"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0,0</w:t>
            </w:r>
          </w:p>
        </w:tc>
        <w:tc>
          <w:tcPr>
            <w:tcW w:w="1022" w:type="dxa"/>
            <w:hideMark/>
          </w:tcPr>
          <w:p w14:paraId="01649F0A"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 </w:t>
            </w:r>
          </w:p>
        </w:tc>
        <w:tc>
          <w:tcPr>
            <w:tcW w:w="1197" w:type="dxa"/>
            <w:hideMark/>
          </w:tcPr>
          <w:p w14:paraId="0C35E720"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26 398,0</w:t>
            </w:r>
          </w:p>
        </w:tc>
        <w:tc>
          <w:tcPr>
            <w:tcW w:w="1077" w:type="dxa"/>
            <w:noWrap/>
            <w:hideMark/>
          </w:tcPr>
          <w:p w14:paraId="0AF07BB7"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 </w:t>
            </w:r>
          </w:p>
        </w:tc>
        <w:tc>
          <w:tcPr>
            <w:tcW w:w="965" w:type="dxa"/>
            <w:hideMark/>
          </w:tcPr>
          <w:p w14:paraId="46C6C63A"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0,0</w:t>
            </w:r>
          </w:p>
        </w:tc>
        <w:tc>
          <w:tcPr>
            <w:tcW w:w="898" w:type="dxa"/>
            <w:hideMark/>
          </w:tcPr>
          <w:p w14:paraId="52AF7DBE"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 </w:t>
            </w:r>
          </w:p>
        </w:tc>
      </w:tr>
      <w:tr w:rsidR="00BA5870" w:rsidRPr="00746EFC" w14:paraId="6467A6DC" w14:textId="77777777" w:rsidTr="00A80CC1">
        <w:tc>
          <w:tcPr>
            <w:cnfStyle w:val="001000000000" w:firstRow="0" w:lastRow="0" w:firstColumn="1" w:lastColumn="0" w:oddVBand="0" w:evenVBand="0" w:oddHBand="0" w:evenHBand="0" w:firstRowFirstColumn="0" w:firstRowLastColumn="0" w:lastRowFirstColumn="0" w:lastRowLastColumn="0"/>
            <w:tcW w:w="555" w:type="dxa"/>
            <w:hideMark/>
          </w:tcPr>
          <w:p w14:paraId="5971BED4" w14:textId="77777777" w:rsidR="00773B3C" w:rsidRPr="00746EFC" w:rsidRDefault="00773B3C" w:rsidP="008853BE">
            <w:pPr>
              <w:jc w:val="center"/>
              <w:rPr>
                <w:rFonts w:eastAsia="Times New Roman" w:cs="Times New Roman"/>
                <w:i/>
                <w:iCs/>
                <w:sz w:val="16"/>
                <w:szCs w:val="16"/>
                <w:lang w:eastAsia="ru-RU"/>
              </w:rPr>
            </w:pPr>
            <w:r w:rsidRPr="00746EFC">
              <w:rPr>
                <w:rFonts w:eastAsia="Times New Roman" w:cs="Times New Roman"/>
                <w:i/>
                <w:iCs/>
                <w:sz w:val="16"/>
                <w:szCs w:val="16"/>
                <w:lang w:eastAsia="ru-RU"/>
              </w:rPr>
              <w:t>1.2.</w:t>
            </w:r>
          </w:p>
        </w:tc>
        <w:tc>
          <w:tcPr>
            <w:tcW w:w="1992" w:type="dxa"/>
            <w:hideMark/>
          </w:tcPr>
          <w:p w14:paraId="7BB2A048" w14:textId="77777777" w:rsidR="00773B3C" w:rsidRPr="00746EFC" w:rsidRDefault="00773B3C" w:rsidP="00DE099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Корректировка неподконтрольных расходов</w:t>
            </w:r>
          </w:p>
        </w:tc>
        <w:tc>
          <w:tcPr>
            <w:tcW w:w="763" w:type="dxa"/>
            <w:noWrap/>
            <w:hideMark/>
          </w:tcPr>
          <w:p w14:paraId="0EBBDF1F" w14:textId="77777777" w:rsidR="00773B3C" w:rsidRPr="00746EFC" w:rsidRDefault="00F147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тыс. руб.</w:t>
            </w:r>
          </w:p>
        </w:tc>
        <w:tc>
          <w:tcPr>
            <w:tcW w:w="1230" w:type="dxa"/>
            <w:hideMark/>
          </w:tcPr>
          <w:p w14:paraId="586B7091"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425 001,8</w:t>
            </w:r>
          </w:p>
        </w:tc>
        <w:tc>
          <w:tcPr>
            <w:tcW w:w="1111" w:type="dxa"/>
            <w:hideMark/>
          </w:tcPr>
          <w:p w14:paraId="2CCA4F62"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 </w:t>
            </w:r>
          </w:p>
        </w:tc>
        <w:tc>
          <w:tcPr>
            <w:tcW w:w="1238" w:type="dxa"/>
            <w:hideMark/>
          </w:tcPr>
          <w:p w14:paraId="68541ADF"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425 001,8</w:t>
            </w:r>
          </w:p>
        </w:tc>
        <w:tc>
          <w:tcPr>
            <w:tcW w:w="1044" w:type="dxa"/>
            <w:hideMark/>
          </w:tcPr>
          <w:p w14:paraId="7D97C6A8"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 </w:t>
            </w:r>
          </w:p>
        </w:tc>
        <w:tc>
          <w:tcPr>
            <w:tcW w:w="1037" w:type="dxa"/>
            <w:hideMark/>
          </w:tcPr>
          <w:p w14:paraId="42AD1F94"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0,0</w:t>
            </w:r>
          </w:p>
        </w:tc>
        <w:tc>
          <w:tcPr>
            <w:tcW w:w="1022" w:type="dxa"/>
            <w:hideMark/>
          </w:tcPr>
          <w:p w14:paraId="06A1570C"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 </w:t>
            </w:r>
          </w:p>
        </w:tc>
        <w:tc>
          <w:tcPr>
            <w:tcW w:w="1197" w:type="dxa"/>
            <w:hideMark/>
          </w:tcPr>
          <w:p w14:paraId="76951882"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425 001,8</w:t>
            </w:r>
          </w:p>
        </w:tc>
        <w:tc>
          <w:tcPr>
            <w:tcW w:w="1077" w:type="dxa"/>
            <w:noWrap/>
            <w:hideMark/>
          </w:tcPr>
          <w:p w14:paraId="50DA396C"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 </w:t>
            </w:r>
          </w:p>
        </w:tc>
        <w:tc>
          <w:tcPr>
            <w:tcW w:w="965" w:type="dxa"/>
            <w:hideMark/>
          </w:tcPr>
          <w:p w14:paraId="5ED9CA5C"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0,0</w:t>
            </w:r>
          </w:p>
        </w:tc>
        <w:tc>
          <w:tcPr>
            <w:tcW w:w="898" w:type="dxa"/>
            <w:hideMark/>
          </w:tcPr>
          <w:p w14:paraId="64351B5D"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 </w:t>
            </w:r>
          </w:p>
        </w:tc>
      </w:tr>
      <w:tr w:rsidR="00BA5870" w:rsidRPr="00746EFC" w14:paraId="0203B643" w14:textId="77777777" w:rsidTr="00A80CC1">
        <w:tc>
          <w:tcPr>
            <w:cnfStyle w:val="001000000000" w:firstRow="0" w:lastRow="0" w:firstColumn="1" w:lastColumn="0" w:oddVBand="0" w:evenVBand="0" w:oddHBand="0" w:evenHBand="0" w:firstRowFirstColumn="0" w:firstRowLastColumn="0" w:lastRowFirstColumn="0" w:lastRowLastColumn="0"/>
            <w:tcW w:w="555" w:type="dxa"/>
            <w:hideMark/>
          </w:tcPr>
          <w:p w14:paraId="77792B39" w14:textId="77777777" w:rsidR="00773B3C" w:rsidRPr="00746EFC" w:rsidRDefault="00773B3C" w:rsidP="008853BE">
            <w:pPr>
              <w:jc w:val="center"/>
              <w:rPr>
                <w:rFonts w:eastAsia="Times New Roman" w:cs="Times New Roman"/>
                <w:i/>
                <w:iCs/>
                <w:sz w:val="16"/>
                <w:szCs w:val="16"/>
                <w:lang w:eastAsia="ru-RU"/>
              </w:rPr>
            </w:pPr>
            <w:r w:rsidRPr="00746EFC">
              <w:rPr>
                <w:rFonts w:eastAsia="Times New Roman" w:cs="Times New Roman"/>
                <w:i/>
                <w:iCs/>
                <w:sz w:val="16"/>
                <w:szCs w:val="16"/>
                <w:lang w:eastAsia="ru-RU"/>
              </w:rPr>
              <w:t>1.3.</w:t>
            </w:r>
          </w:p>
        </w:tc>
        <w:tc>
          <w:tcPr>
            <w:tcW w:w="1992" w:type="dxa"/>
            <w:hideMark/>
          </w:tcPr>
          <w:p w14:paraId="7E7C19B9" w14:textId="77777777" w:rsidR="00773B3C" w:rsidRPr="00746EFC" w:rsidRDefault="00773B3C" w:rsidP="00DE099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 xml:space="preserve">Корректировка НВВ с учетом изменения полезного отпуска и цен на электрическую энергию </w:t>
            </w:r>
          </w:p>
        </w:tc>
        <w:tc>
          <w:tcPr>
            <w:tcW w:w="763" w:type="dxa"/>
            <w:noWrap/>
            <w:hideMark/>
          </w:tcPr>
          <w:p w14:paraId="79F3BD53" w14:textId="77777777" w:rsidR="00773B3C" w:rsidRPr="00746EFC" w:rsidRDefault="00F147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тыс. руб.</w:t>
            </w:r>
          </w:p>
        </w:tc>
        <w:tc>
          <w:tcPr>
            <w:tcW w:w="1230" w:type="dxa"/>
            <w:hideMark/>
          </w:tcPr>
          <w:p w14:paraId="16B30161"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139 192,1</w:t>
            </w:r>
          </w:p>
        </w:tc>
        <w:tc>
          <w:tcPr>
            <w:tcW w:w="1111" w:type="dxa"/>
            <w:hideMark/>
          </w:tcPr>
          <w:p w14:paraId="6C48B330"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 </w:t>
            </w:r>
          </w:p>
        </w:tc>
        <w:tc>
          <w:tcPr>
            <w:tcW w:w="1238" w:type="dxa"/>
            <w:hideMark/>
          </w:tcPr>
          <w:p w14:paraId="3C0F272F"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139 192,1</w:t>
            </w:r>
          </w:p>
        </w:tc>
        <w:tc>
          <w:tcPr>
            <w:tcW w:w="1044" w:type="dxa"/>
            <w:hideMark/>
          </w:tcPr>
          <w:p w14:paraId="2C5EFB89"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 </w:t>
            </w:r>
          </w:p>
        </w:tc>
        <w:tc>
          <w:tcPr>
            <w:tcW w:w="1037" w:type="dxa"/>
            <w:hideMark/>
          </w:tcPr>
          <w:p w14:paraId="52E478DB"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0,0</w:t>
            </w:r>
          </w:p>
        </w:tc>
        <w:tc>
          <w:tcPr>
            <w:tcW w:w="1022" w:type="dxa"/>
            <w:hideMark/>
          </w:tcPr>
          <w:p w14:paraId="21FD4B58"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 </w:t>
            </w:r>
          </w:p>
        </w:tc>
        <w:tc>
          <w:tcPr>
            <w:tcW w:w="1197" w:type="dxa"/>
            <w:hideMark/>
          </w:tcPr>
          <w:p w14:paraId="0D402405"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139 192,1</w:t>
            </w:r>
          </w:p>
        </w:tc>
        <w:tc>
          <w:tcPr>
            <w:tcW w:w="1077" w:type="dxa"/>
            <w:noWrap/>
            <w:hideMark/>
          </w:tcPr>
          <w:p w14:paraId="70B29E5E"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 </w:t>
            </w:r>
          </w:p>
        </w:tc>
        <w:tc>
          <w:tcPr>
            <w:tcW w:w="965" w:type="dxa"/>
            <w:hideMark/>
          </w:tcPr>
          <w:p w14:paraId="0F727217"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0,0</w:t>
            </w:r>
          </w:p>
        </w:tc>
        <w:tc>
          <w:tcPr>
            <w:tcW w:w="898" w:type="dxa"/>
            <w:hideMark/>
          </w:tcPr>
          <w:p w14:paraId="348F8C3C"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 </w:t>
            </w:r>
          </w:p>
        </w:tc>
      </w:tr>
      <w:tr w:rsidR="00BA5870" w:rsidRPr="00746EFC" w14:paraId="170B25A5" w14:textId="77777777" w:rsidTr="00A80CC1">
        <w:tc>
          <w:tcPr>
            <w:cnfStyle w:val="001000000000" w:firstRow="0" w:lastRow="0" w:firstColumn="1" w:lastColumn="0" w:oddVBand="0" w:evenVBand="0" w:oddHBand="0" w:evenHBand="0" w:firstRowFirstColumn="0" w:firstRowLastColumn="0" w:lastRowFirstColumn="0" w:lastRowLastColumn="0"/>
            <w:tcW w:w="555" w:type="dxa"/>
            <w:hideMark/>
          </w:tcPr>
          <w:p w14:paraId="6373E15C" w14:textId="77777777" w:rsidR="00773B3C" w:rsidRPr="00746EFC" w:rsidRDefault="00773B3C" w:rsidP="008853BE">
            <w:pPr>
              <w:jc w:val="center"/>
              <w:rPr>
                <w:rFonts w:eastAsia="Times New Roman" w:cs="Times New Roman"/>
                <w:i/>
                <w:iCs/>
                <w:sz w:val="16"/>
                <w:szCs w:val="16"/>
                <w:lang w:eastAsia="ru-RU"/>
              </w:rPr>
            </w:pPr>
            <w:r w:rsidRPr="00746EFC">
              <w:rPr>
                <w:rFonts w:eastAsia="Times New Roman" w:cs="Times New Roman"/>
                <w:i/>
                <w:iCs/>
                <w:sz w:val="16"/>
                <w:szCs w:val="16"/>
                <w:lang w:eastAsia="ru-RU"/>
              </w:rPr>
              <w:t>1.4.</w:t>
            </w:r>
          </w:p>
        </w:tc>
        <w:tc>
          <w:tcPr>
            <w:tcW w:w="1992" w:type="dxa"/>
            <w:hideMark/>
          </w:tcPr>
          <w:p w14:paraId="6F996907" w14:textId="77777777" w:rsidR="00773B3C" w:rsidRPr="00746EFC" w:rsidRDefault="00773B3C" w:rsidP="00DE099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 xml:space="preserve">Корректировка НВВ в связи с изменением (неисполнением) инвестиционной программы </w:t>
            </w:r>
          </w:p>
        </w:tc>
        <w:tc>
          <w:tcPr>
            <w:tcW w:w="763" w:type="dxa"/>
            <w:noWrap/>
            <w:hideMark/>
          </w:tcPr>
          <w:p w14:paraId="6B5F23E2" w14:textId="77777777" w:rsidR="00773B3C" w:rsidRPr="00746EFC" w:rsidRDefault="00F147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тыс. руб.</w:t>
            </w:r>
          </w:p>
        </w:tc>
        <w:tc>
          <w:tcPr>
            <w:tcW w:w="1230" w:type="dxa"/>
            <w:hideMark/>
          </w:tcPr>
          <w:p w14:paraId="3BF07622"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-14 425,8</w:t>
            </w:r>
          </w:p>
        </w:tc>
        <w:tc>
          <w:tcPr>
            <w:tcW w:w="1111" w:type="dxa"/>
            <w:hideMark/>
          </w:tcPr>
          <w:p w14:paraId="12F0D8E3"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 </w:t>
            </w:r>
          </w:p>
        </w:tc>
        <w:tc>
          <w:tcPr>
            <w:tcW w:w="1238" w:type="dxa"/>
            <w:hideMark/>
          </w:tcPr>
          <w:p w14:paraId="3CBD2A79"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-14 425,8</w:t>
            </w:r>
          </w:p>
        </w:tc>
        <w:tc>
          <w:tcPr>
            <w:tcW w:w="1044" w:type="dxa"/>
            <w:hideMark/>
          </w:tcPr>
          <w:p w14:paraId="40132BAA"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 </w:t>
            </w:r>
          </w:p>
        </w:tc>
        <w:tc>
          <w:tcPr>
            <w:tcW w:w="1037" w:type="dxa"/>
            <w:hideMark/>
          </w:tcPr>
          <w:p w14:paraId="3A7EEC14"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0,0</w:t>
            </w:r>
          </w:p>
        </w:tc>
        <w:tc>
          <w:tcPr>
            <w:tcW w:w="1022" w:type="dxa"/>
            <w:hideMark/>
          </w:tcPr>
          <w:p w14:paraId="32339482"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 </w:t>
            </w:r>
          </w:p>
        </w:tc>
        <w:tc>
          <w:tcPr>
            <w:tcW w:w="1197" w:type="dxa"/>
            <w:hideMark/>
          </w:tcPr>
          <w:p w14:paraId="7FD4FF83"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-14 425,8</w:t>
            </w:r>
          </w:p>
        </w:tc>
        <w:tc>
          <w:tcPr>
            <w:tcW w:w="1077" w:type="dxa"/>
            <w:noWrap/>
            <w:hideMark/>
          </w:tcPr>
          <w:p w14:paraId="295B3EF3"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 </w:t>
            </w:r>
          </w:p>
        </w:tc>
        <w:tc>
          <w:tcPr>
            <w:tcW w:w="965" w:type="dxa"/>
            <w:hideMark/>
          </w:tcPr>
          <w:p w14:paraId="2C8ABB95"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0,0</w:t>
            </w:r>
          </w:p>
        </w:tc>
        <w:tc>
          <w:tcPr>
            <w:tcW w:w="898" w:type="dxa"/>
            <w:hideMark/>
          </w:tcPr>
          <w:p w14:paraId="614B0BA8"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 </w:t>
            </w:r>
          </w:p>
        </w:tc>
      </w:tr>
      <w:tr w:rsidR="00BA5870" w:rsidRPr="00746EFC" w14:paraId="525B6186" w14:textId="77777777" w:rsidTr="00A80CC1">
        <w:tc>
          <w:tcPr>
            <w:cnfStyle w:val="001000000000" w:firstRow="0" w:lastRow="0" w:firstColumn="1" w:lastColumn="0" w:oddVBand="0" w:evenVBand="0" w:oddHBand="0" w:evenHBand="0" w:firstRowFirstColumn="0" w:firstRowLastColumn="0" w:lastRowFirstColumn="0" w:lastRowLastColumn="0"/>
            <w:tcW w:w="555" w:type="dxa"/>
            <w:hideMark/>
          </w:tcPr>
          <w:p w14:paraId="21AFD6DA" w14:textId="77777777" w:rsidR="00773B3C" w:rsidRPr="00746EFC" w:rsidRDefault="00773B3C" w:rsidP="008853BE">
            <w:pPr>
              <w:jc w:val="center"/>
              <w:rPr>
                <w:rFonts w:eastAsia="Times New Roman" w:cs="Times New Roman"/>
                <w:i/>
                <w:iCs/>
                <w:sz w:val="16"/>
                <w:szCs w:val="16"/>
                <w:lang w:eastAsia="ru-RU"/>
              </w:rPr>
            </w:pPr>
            <w:r w:rsidRPr="00746EFC">
              <w:rPr>
                <w:rFonts w:eastAsia="Times New Roman" w:cs="Times New Roman"/>
                <w:i/>
                <w:iCs/>
                <w:sz w:val="16"/>
                <w:szCs w:val="16"/>
                <w:lang w:eastAsia="ru-RU"/>
              </w:rPr>
              <w:t>1.5.</w:t>
            </w:r>
          </w:p>
        </w:tc>
        <w:tc>
          <w:tcPr>
            <w:tcW w:w="1992" w:type="dxa"/>
            <w:hideMark/>
          </w:tcPr>
          <w:p w14:paraId="71D22D9A" w14:textId="77777777" w:rsidR="00773B3C" w:rsidRPr="00746EFC" w:rsidRDefault="00773B3C" w:rsidP="00DE099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 xml:space="preserve">Корректировка НВВ с учетом надежности и качества оказываемых услуг </w:t>
            </w:r>
          </w:p>
        </w:tc>
        <w:tc>
          <w:tcPr>
            <w:tcW w:w="763" w:type="dxa"/>
            <w:noWrap/>
            <w:hideMark/>
          </w:tcPr>
          <w:p w14:paraId="272C66EE" w14:textId="77777777" w:rsidR="00773B3C" w:rsidRPr="00746EFC" w:rsidRDefault="00F147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тыс. руб.</w:t>
            </w:r>
          </w:p>
        </w:tc>
        <w:tc>
          <w:tcPr>
            <w:tcW w:w="1230" w:type="dxa"/>
            <w:hideMark/>
          </w:tcPr>
          <w:p w14:paraId="6D758735"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54 471,6</w:t>
            </w:r>
          </w:p>
        </w:tc>
        <w:tc>
          <w:tcPr>
            <w:tcW w:w="1111" w:type="dxa"/>
            <w:hideMark/>
          </w:tcPr>
          <w:p w14:paraId="50D0F8C9"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 </w:t>
            </w:r>
          </w:p>
        </w:tc>
        <w:tc>
          <w:tcPr>
            <w:tcW w:w="1238" w:type="dxa"/>
            <w:hideMark/>
          </w:tcPr>
          <w:p w14:paraId="7BE50CA9"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54 471,6</w:t>
            </w:r>
          </w:p>
        </w:tc>
        <w:tc>
          <w:tcPr>
            <w:tcW w:w="1044" w:type="dxa"/>
            <w:hideMark/>
          </w:tcPr>
          <w:p w14:paraId="1D23A0D7"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 </w:t>
            </w:r>
          </w:p>
        </w:tc>
        <w:tc>
          <w:tcPr>
            <w:tcW w:w="1037" w:type="dxa"/>
            <w:hideMark/>
          </w:tcPr>
          <w:p w14:paraId="7ADE0BE1"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0,0</w:t>
            </w:r>
          </w:p>
        </w:tc>
        <w:tc>
          <w:tcPr>
            <w:tcW w:w="1022" w:type="dxa"/>
            <w:hideMark/>
          </w:tcPr>
          <w:p w14:paraId="337AA449"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 </w:t>
            </w:r>
          </w:p>
        </w:tc>
        <w:tc>
          <w:tcPr>
            <w:tcW w:w="1197" w:type="dxa"/>
            <w:hideMark/>
          </w:tcPr>
          <w:p w14:paraId="02FD4D94"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54 471,6</w:t>
            </w:r>
          </w:p>
        </w:tc>
        <w:tc>
          <w:tcPr>
            <w:tcW w:w="1077" w:type="dxa"/>
            <w:noWrap/>
            <w:hideMark/>
          </w:tcPr>
          <w:p w14:paraId="4A95DE10"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 </w:t>
            </w:r>
          </w:p>
        </w:tc>
        <w:tc>
          <w:tcPr>
            <w:tcW w:w="965" w:type="dxa"/>
            <w:hideMark/>
          </w:tcPr>
          <w:p w14:paraId="7274E799"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0,0</w:t>
            </w:r>
          </w:p>
        </w:tc>
        <w:tc>
          <w:tcPr>
            <w:tcW w:w="898" w:type="dxa"/>
            <w:hideMark/>
          </w:tcPr>
          <w:p w14:paraId="09E5DCFC"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 </w:t>
            </w:r>
          </w:p>
        </w:tc>
      </w:tr>
      <w:tr w:rsidR="00BA5870" w:rsidRPr="00746EFC" w14:paraId="69F8B865" w14:textId="77777777" w:rsidTr="00A80CC1">
        <w:tc>
          <w:tcPr>
            <w:cnfStyle w:val="001000000000" w:firstRow="0" w:lastRow="0" w:firstColumn="1" w:lastColumn="0" w:oddVBand="0" w:evenVBand="0" w:oddHBand="0" w:evenHBand="0" w:firstRowFirstColumn="0" w:firstRowLastColumn="0" w:lastRowFirstColumn="0" w:lastRowLastColumn="0"/>
            <w:tcW w:w="555" w:type="dxa"/>
            <w:hideMark/>
          </w:tcPr>
          <w:p w14:paraId="16B93171" w14:textId="77777777" w:rsidR="00773B3C" w:rsidRPr="00746EFC" w:rsidRDefault="00773B3C" w:rsidP="008853BE">
            <w:pPr>
              <w:jc w:val="center"/>
              <w:rPr>
                <w:rFonts w:eastAsia="Times New Roman" w:cs="Times New Roman"/>
                <w:sz w:val="16"/>
                <w:szCs w:val="16"/>
                <w:lang w:eastAsia="ru-RU"/>
              </w:rPr>
            </w:pPr>
            <w:r w:rsidRPr="00746EFC">
              <w:rPr>
                <w:rFonts w:eastAsia="Times New Roman" w:cs="Times New Roman"/>
                <w:sz w:val="16"/>
                <w:szCs w:val="16"/>
                <w:lang w:eastAsia="ru-RU"/>
              </w:rPr>
              <w:lastRenderedPageBreak/>
              <w:t>2.</w:t>
            </w:r>
          </w:p>
        </w:tc>
        <w:tc>
          <w:tcPr>
            <w:tcW w:w="1992" w:type="dxa"/>
            <w:hideMark/>
          </w:tcPr>
          <w:p w14:paraId="59AA74C5" w14:textId="77777777" w:rsidR="00773B3C" w:rsidRPr="00746EFC" w:rsidRDefault="00773B3C" w:rsidP="00DE099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Результаты деятельности организации за 2016 год</w:t>
            </w:r>
          </w:p>
        </w:tc>
        <w:tc>
          <w:tcPr>
            <w:tcW w:w="763" w:type="dxa"/>
            <w:noWrap/>
            <w:hideMark/>
          </w:tcPr>
          <w:p w14:paraId="7B4E96A9" w14:textId="77777777" w:rsidR="00773B3C" w:rsidRPr="00746EFC" w:rsidRDefault="00F147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тыс. руб.</w:t>
            </w:r>
          </w:p>
        </w:tc>
        <w:tc>
          <w:tcPr>
            <w:tcW w:w="1230" w:type="dxa"/>
            <w:hideMark/>
          </w:tcPr>
          <w:p w14:paraId="10F6BD38"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-275 604,6</w:t>
            </w:r>
          </w:p>
        </w:tc>
        <w:tc>
          <w:tcPr>
            <w:tcW w:w="1111" w:type="dxa"/>
            <w:hideMark/>
          </w:tcPr>
          <w:p w14:paraId="64C5CF81"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 </w:t>
            </w:r>
          </w:p>
        </w:tc>
        <w:tc>
          <w:tcPr>
            <w:tcW w:w="1238" w:type="dxa"/>
            <w:hideMark/>
          </w:tcPr>
          <w:p w14:paraId="13B6709E"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-275 604,6</w:t>
            </w:r>
          </w:p>
        </w:tc>
        <w:tc>
          <w:tcPr>
            <w:tcW w:w="1044" w:type="dxa"/>
            <w:hideMark/>
          </w:tcPr>
          <w:p w14:paraId="590B0E53"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 </w:t>
            </w:r>
          </w:p>
        </w:tc>
        <w:tc>
          <w:tcPr>
            <w:tcW w:w="1037" w:type="dxa"/>
            <w:hideMark/>
          </w:tcPr>
          <w:p w14:paraId="18317772"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0,0</w:t>
            </w:r>
          </w:p>
        </w:tc>
        <w:tc>
          <w:tcPr>
            <w:tcW w:w="1022" w:type="dxa"/>
            <w:hideMark/>
          </w:tcPr>
          <w:p w14:paraId="3CC01C78"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 </w:t>
            </w:r>
          </w:p>
        </w:tc>
        <w:tc>
          <w:tcPr>
            <w:tcW w:w="1197" w:type="dxa"/>
            <w:hideMark/>
          </w:tcPr>
          <w:p w14:paraId="3110E915"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-275 604,6</w:t>
            </w:r>
          </w:p>
        </w:tc>
        <w:tc>
          <w:tcPr>
            <w:tcW w:w="1077" w:type="dxa"/>
            <w:noWrap/>
            <w:hideMark/>
          </w:tcPr>
          <w:p w14:paraId="70CA9B06"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 </w:t>
            </w:r>
          </w:p>
        </w:tc>
        <w:tc>
          <w:tcPr>
            <w:tcW w:w="965" w:type="dxa"/>
            <w:hideMark/>
          </w:tcPr>
          <w:p w14:paraId="27AA3190"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0,0</w:t>
            </w:r>
          </w:p>
        </w:tc>
        <w:tc>
          <w:tcPr>
            <w:tcW w:w="898" w:type="dxa"/>
            <w:hideMark/>
          </w:tcPr>
          <w:p w14:paraId="473C28DE"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 </w:t>
            </w:r>
          </w:p>
        </w:tc>
      </w:tr>
      <w:tr w:rsidR="00BA5870" w:rsidRPr="00746EFC" w14:paraId="5A800C71" w14:textId="77777777" w:rsidTr="00A80CC1">
        <w:tc>
          <w:tcPr>
            <w:cnfStyle w:val="001000000000" w:firstRow="0" w:lastRow="0" w:firstColumn="1" w:lastColumn="0" w:oddVBand="0" w:evenVBand="0" w:oddHBand="0" w:evenHBand="0" w:firstRowFirstColumn="0" w:firstRowLastColumn="0" w:lastRowFirstColumn="0" w:lastRowLastColumn="0"/>
            <w:tcW w:w="555" w:type="dxa"/>
            <w:hideMark/>
          </w:tcPr>
          <w:p w14:paraId="05C6DC2D" w14:textId="77777777" w:rsidR="00773B3C" w:rsidRPr="00746EFC" w:rsidRDefault="00773B3C" w:rsidP="008853BE">
            <w:pPr>
              <w:jc w:val="center"/>
              <w:rPr>
                <w:rFonts w:eastAsia="Times New Roman" w:cs="Times New Roman"/>
                <w:sz w:val="16"/>
                <w:szCs w:val="16"/>
                <w:lang w:eastAsia="ru-RU"/>
              </w:rPr>
            </w:pPr>
            <w:r w:rsidRPr="00746EFC">
              <w:rPr>
                <w:rFonts w:eastAsia="Times New Roman" w:cs="Times New Roman"/>
                <w:sz w:val="16"/>
                <w:szCs w:val="16"/>
                <w:lang w:eastAsia="ru-RU"/>
              </w:rPr>
              <w:t>3.</w:t>
            </w:r>
          </w:p>
        </w:tc>
        <w:tc>
          <w:tcPr>
            <w:tcW w:w="1992" w:type="dxa"/>
            <w:hideMark/>
          </w:tcPr>
          <w:p w14:paraId="38F969E3" w14:textId="77777777" w:rsidR="00773B3C" w:rsidRPr="00746EFC" w:rsidRDefault="00773B3C" w:rsidP="00DE099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Результаты деятельности организации за 2017 год</w:t>
            </w:r>
          </w:p>
        </w:tc>
        <w:tc>
          <w:tcPr>
            <w:tcW w:w="763" w:type="dxa"/>
            <w:noWrap/>
            <w:hideMark/>
          </w:tcPr>
          <w:p w14:paraId="53600480" w14:textId="77777777" w:rsidR="00773B3C" w:rsidRPr="00746EFC" w:rsidRDefault="00F147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тыс. руб.</w:t>
            </w:r>
          </w:p>
        </w:tc>
        <w:tc>
          <w:tcPr>
            <w:tcW w:w="1230" w:type="dxa"/>
            <w:hideMark/>
          </w:tcPr>
          <w:p w14:paraId="259996F1"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 </w:t>
            </w:r>
          </w:p>
        </w:tc>
        <w:tc>
          <w:tcPr>
            <w:tcW w:w="1111" w:type="dxa"/>
            <w:hideMark/>
          </w:tcPr>
          <w:p w14:paraId="1040595F"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 </w:t>
            </w:r>
          </w:p>
        </w:tc>
        <w:tc>
          <w:tcPr>
            <w:tcW w:w="1238" w:type="dxa"/>
            <w:hideMark/>
          </w:tcPr>
          <w:p w14:paraId="0FB13F5F"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 </w:t>
            </w:r>
          </w:p>
        </w:tc>
        <w:tc>
          <w:tcPr>
            <w:tcW w:w="1044" w:type="dxa"/>
            <w:hideMark/>
          </w:tcPr>
          <w:p w14:paraId="1DD8D949"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 </w:t>
            </w:r>
          </w:p>
        </w:tc>
        <w:tc>
          <w:tcPr>
            <w:tcW w:w="1037" w:type="dxa"/>
            <w:hideMark/>
          </w:tcPr>
          <w:p w14:paraId="23147AB9"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0,0</w:t>
            </w:r>
          </w:p>
        </w:tc>
        <w:tc>
          <w:tcPr>
            <w:tcW w:w="1022" w:type="dxa"/>
            <w:hideMark/>
          </w:tcPr>
          <w:p w14:paraId="63B4BD55"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 </w:t>
            </w:r>
          </w:p>
        </w:tc>
        <w:tc>
          <w:tcPr>
            <w:tcW w:w="1197" w:type="dxa"/>
            <w:hideMark/>
          </w:tcPr>
          <w:p w14:paraId="27D05393"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 </w:t>
            </w:r>
          </w:p>
        </w:tc>
        <w:tc>
          <w:tcPr>
            <w:tcW w:w="1077" w:type="dxa"/>
            <w:noWrap/>
            <w:hideMark/>
          </w:tcPr>
          <w:p w14:paraId="7E23053E"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 </w:t>
            </w:r>
          </w:p>
        </w:tc>
        <w:tc>
          <w:tcPr>
            <w:tcW w:w="965" w:type="dxa"/>
            <w:hideMark/>
          </w:tcPr>
          <w:p w14:paraId="208D095F"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0,0</w:t>
            </w:r>
          </w:p>
        </w:tc>
        <w:tc>
          <w:tcPr>
            <w:tcW w:w="898" w:type="dxa"/>
            <w:hideMark/>
          </w:tcPr>
          <w:p w14:paraId="5DAD4013"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 </w:t>
            </w:r>
          </w:p>
        </w:tc>
      </w:tr>
      <w:tr w:rsidR="00BA5870" w:rsidRPr="00746EFC" w14:paraId="2FD15C3E" w14:textId="77777777" w:rsidTr="00A80CC1">
        <w:tc>
          <w:tcPr>
            <w:cnfStyle w:val="001000000000" w:firstRow="0" w:lastRow="0" w:firstColumn="1" w:lastColumn="0" w:oddVBand="0" w:evenVBand="0" w:oddHBand="0" w:evenHBand="0" w:firstRowFirstColumn="0" w:firstRowLastColumn="0" w:lastRowFirstColumn="0" w:lastRowLastColumn="0"/>
            <w:tcW w:w="555" w:type="dxa"/>
            <w:hideMark/>
          </w:tcPr>
          <w:p w14:paraId="7D6A2855" w14:textId="77777777" w:rsidR="00773B3C" w:rsidRPr="00746EFC" w:rsidRDefault="00773B3C" w:rsidP="008853BE">
            <w:pPr>
              <w:jc w:val="center"/>
              <w:rPr>
                <w:rFonts w:eastAsia="Times New Roman" w:cs="Times New Roman"/>
                <w:sz w:val="16"/>
                <w:szCs w:val="16"/>
                <w:lang w:eastAsia="ru-RU"/>
              </w:rPr>
            </w:pPr>
            <w:r w:rsidRPr="00746EFC">
              <w:rPr>
                <w:rFonts w:eastAsia="Times New Roman" w:cs="Times New Roman"/>
                <w:sz w:val="16"/>
                <w:szCs w:val="16"/>
                <w:lang w:eastAsia="ru-RU"/>
              </w:rPr>
              <w:t>4.</w:t>
            </w:r>
          </w:p>
        </w:tc>
        <w:tc>
          <w:tcPr>
            <w:tcW w:w="1992" w:type="dxa"/>
            <w:hideMark/>
          </w:tcPr>
          <w:p w14:paraId="6C9A4A8C" w14:textId="77777777" w:rsidR="00773B3C" w:rsidRPr="00746EFC" w:rsidRDefault="00773B3C" w:rsidP="00DE099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 xml:space="preserve">Корректировка НВВ, связанная с экономией расходов за первый долгосрочный период регулирования </w:t>
            </w:r>
          </w:p>
        </w:tc>
        <w:tc>
          <w:tcPr>
            <w:tcW w:w="763" w:type="dxa"/>
            <w:noWrap/>
            <w:hideMark/>
          </w:tcPr>
          <w:p w14:paraId="762ADEDB" w14:textId="77777777" w:rsidR="00773B3C" w:rsidRPr="00746EFC" w:rsidRDefault="00F147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тыс. руб.</w:t>
            </w:r>
          </w:p>
        </w:tc>
        <w:tc>
          <w:tcPr>
            <w:tcW w:w="1230" w:type="dxa"/>
            <w:hideMark/>
          </w:tcPr>
          <w:p w14:paraId="65B47D74"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75 084,2</w:t>
            </w:r>
          </w:p>
        </w:tc>
        <w:tc>
          <w:tcPr>
            <w:tcW w:w="1111" w:type="dxa"/>
            <w:hideMark/>
          </w:tcPr>
          <w:p w14:paraId="583DBBC2"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 </w:t>
            </w:r>
          </w:p>
        </w:tc>
        <w:tc>
          <w:tcPr>
            <w:tcW w:w="1238" w:type="dxa"/>
            <w:hideMark/>
          </w:tcPr>
          <w:p w14:paraId="5358DB8A"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75 084,2</w:t>
            </w:r>
          </w:p>
        </w:tc>
        <w:tc>
          <w:tcPr>
            <w:tcW w:w="1044" w:type="dxa"/>
            <w:hideMark/>
          </w:tcPr>
          <w:p w14:paraId="12EB23B6"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 </w:t>
            </w:r>
          </w:p>
        </w:tc>
        <w:tc>
          <w:tcPr>
            <w:tcW w:w="1037" w:type="dxa"/>
            <w:hideMark/>
          </w:tcPr>
          <w:p w14:paraId="61C5CA24"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0,0</w:t>
            </w:r>
          </w:p>
        </w:tc>
        <w:tc>
          <w:tcPr>
            <w:tcW w:w="1022" w:type="dxa"/>
            <w:hideMark/>
          </w:tcPr>
          <w:p w14:paraId="7BE8BCCA"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 </w:t>
            </w:r>
          </w:p>
        </w:tc>
        <w:tc>
          <w:tcPr>
            <w:tcW w:w="1197" w:type="dxa"/>
            <w:hideMark/>
          </w:tcPr>
          <w:p w14:paraId="2A9F78EF"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75 084,2</w:t>
            </w:r>
          </w:p>
        </w:tc>
        <w:tc>
          <w:tcPr>
            <w:tcW w:w="1077" w:type="dxa"/>
            <w:noWrap/>
            <w:hideMark/>
          </w:tcPr>
          <w:p w14:paraId="42EF43DD"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 </w:t>
            </w:r>
          </w:p>
        </w:tc>
        <w:tc>
          <w:tcPr>
            <w:tcW w:w="965" w:type="dxa"/>
            <w:hideMark/>
          </w:tcPr>
          <w:p w14:paraId="700B435C"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0,0</w:t>
            </w:r>
          </w:p>
        </w:tc>
        <w:tc>
          <w:tcPr>
            <w:tcW w:w="898" w:type="dxa"/>
            <w:hideMark/>
          </w:tcPr>
          <w:p w14:paraId="7B240499"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 </w:t>
            </w:r>
          </w:p>
        </w:tc>
      </w:tr>
      <w:tr w:rsidR="00BA5870" w:rsidRPr="00746EFC" w14:paraId="246D4018" w14:textId="77777777" w:rsidTr="00A80CC1">
        <w:tc>
          <w:tcPr>
            <w:cnfStyle w:val="001000000000" w:firstRow="0" w:lastRow="0" w:firstColumn="1" w:lastColumn="0" w:oddVBand="0" w:evenVBand="0" w:oddHBand="0" w:evenHBand="0" w:firstRowFirstColumn="0" w:firstRowLastColumn="0" w:lastRowFirstColumn="0" w:lastRowLastColumn="0"/>
            <w:tcW w:w="555" w:type="dxa"/>
            <w:hideMark/>
          </w:tcPr>
          <w:p w14:paraId="0DCC7757" w14:textId="77777777" w:rsidR="00773B3C" w:rsidRPr="00746EFC" w:rsidRDefault="00773B3C" w:rsidP="008853BE">
            <w:pPr>
              <w:jc w:val="center"/>
              <w:rPr>
                <w:rFonts w:eastAsia="Times New Roman" w:cs="Times New Roman"/>
                <w:i/>
                <w:iCs/>
                <w:sz w:val="16"/>
                <w:szCs w:val="16"/>
                <w:lang w:eastAsia="ru-RU"/>
              </w:rPr>
            </w:pPr>
            <w:r w:rsidRPr="00746EFC">
              <w:rPr>
                <w:rFonts w:eastAsia="Times New Roman" w:cs="Times New Roman"/>
                <w:i/>
                <w:iCs/>
                <w:sz w:val="16"/>
                <w:szCs w:val="16"/>
                <w:lang w:eastAsia="ru-RU"/>
              </w:rPr>
              <w:t xml:space="preserve"> 4.1</w:t>
            </w:r>
          </w:p>
        </w:tc>
        <w:tc>
          <w:tcPr>
            <w:tcW w:w="1992" w:type="dxa"/>
            <w:hideMark/>
          </w:tcPr>
          <w:p w14:paraId="780AFCA6" w14:textId="77777777" w:rsidR="00773B3C" w:rsidRPr="00746EFC" w:rsidRDefault="00773B3C" w:rsidP="00DE099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Экономия операционных расходов за первый долгосрочный период регулирования в каждом году долгосрочного периода регулирования</w:t>
            </w:r>
          </w:p>
        </w:tc>
        <w:tc>
          <w:tcPr>
            <w:tcW w:w="763" w:type="dxa"/>
            <w:noWrap/>
            <w:hideMark/>
          </w:tcPr>
          <w:p w14:paraId="588B6769" w14:textId="77777777" w:rsidR="00773B3C" w:rsidRPr="00746EFC" w:rsidRDefault="00F147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тыс. руб.</w:t>
            </w:r>
          </w:p>
        </w:tc>
        <w:tc>
          <w:tcPr>
            <w:tcW w:w="1230" w:type="dxa"/>
            <w:hideMark/>
          </w:tcPr>
          <w:p w14:paraId="770B11C4"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56 094,5</w:t>
            </w:r>
          </w:p>
        </w:tc>
        <w:tc>
          <w:tcPr>
            <w:tcW w:w="1111" w:type="dxa"/>
            <w:hideMark/>
          </w:tcPr>
          <w:p w14:paraId="7EB5783F"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 </w:t>
            </w:r>
          </w:p>
        </w:tc>
        <w:tc>
          <w:tcPr>
            <w:tcW w:w="1238" w:type="dxa"/>
            <w:hideMark/>
          </w:tcPr>
          <w:p w14:paraId="12D30665"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56 094,5</w:t>
            </w:r>
          </w:p>
        </w:tc>
        <w:tc>
          <w:tcPr>
            <w:tcW w:w="1044" w:type="dxa"/>
            <w:hideMark/>
          </w:tcPr>
          <w:p w14:paraId="44A90DC2"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 </w:t>
            </w:r>
          </w:p>
        </w:tc>
        <w:tc>
          <w:tcPr>
            <w:tcW w:w="1037" w:type="dxa"/>
            <w:hideMark/>
          </w:tcPr>
          <w:p w14:paraId="2481A6BE"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0,0</w:t>
            </w:r>
          </w:p>
        </w:tc>
        <w:tc>
          <w:tcPr>
            <w:tcW w:w="1022" w:type="dxa"/>
            <w:hideMark/>
          </w:tcPr>
          <w:p w14:paraId="1CE683A5"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 </w:t>
            </w:r>
          </w:p>
        </w:tc>
        <w:tc>
          <w:tcPr>
            <w:tcW w:w="1197" w:type="dxa"/>
            <w:hideMark/>
          </w:tcPr>
          <w:p w14:paraId="52550265"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56 094,5</w:t>
            </w:r>
          </w:p>
        </w:tc>
        <w:tc>
          <w:tcPr>
            <w:tcW w:w="1077" w:type="dxa"/>
            <w:noWrap/>
            <w:hideMark/>
          </w:tcPr>
          <w:p w14:paraId="2249B209"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 </w:t>
            </w:r>
          </w:p>
        </w:tc>
        <w:tc>
          <w:tcPr>
            <w:tcW w:w="965" w:type="dxa"/>
            <w:hideMark/>
          </w:tcPr>
          <w:p w14:paraId="003FD8D8"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0,0</w:t>
            </w:r>
          </w:p>
        </w:tc>
        <w:tc>
          <w:tcPr>
            <w:tcW w:w="898" w:type="dxa"/>
            <w:hideMark/>
          </w:tcPr>
          <w:p w14:paraId="2C6E7438"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 </w:t>
            </w:r>
          </w:p>
        </w:tc>
      </w:tr>
      <w:tr w:rsidR="00BA5870" w:rsidRPr="00746EFC" w14:paraId="6B41BD15" w14:textId="77777777" w:rsidTr="00A80CC1">
        <w:tc>
          <w:tcPr>
            <w:cnfStyle w:val="001000000000" w:firstRow="0" w:lastRow="0" w:firstColumn="1" w:lastColumn="0" w:oddVBand="0" w:evenVBand="0" w:oddHBand="0" w:evenHBand="0" w:firstRowFirstColumn="0" w:firstRowLastColumn="0" w:lastRowFirstColumn="0" w:lastRowLastColumn="0"/>
            <w:tcW w:w="555" w:type="dxa"/>
            <w:hideMark/>
          </w:tcPr>
          <w:p w14:paraId="0E409FFB" w14:textId="77777777" w:rsidR="00773B3C" w:rsidRPr="00746EFC" w:rsidRDefault="00773B3C" w:rsidP="008853BE">
            <w:pPr>
              <w:jc w:val="center"/>
              <w:rPr>
                <w:rFonts w:eastAsia="Times New Roman" w:cs="Times New Roman"/>
                <w:i/>
                <w:iCs/>
                <w:sz w:val="16"/>
                <w:szCs w:val="16"/>
                <w:lang w:eastAsia="ru-RU"/>
              </w:rPr>
            </w:pPr>
            <w:r w:rsidRPr="00746EFC">
              <w:rPr>
                <w:rFonts w:eastAsia="Times New Roman" w:cs="Times New Roman"/>
                <w:i/>
                <w:iCs/>
                <w:sz w:val="16"/>
                <w:szCs w:val="16"/>
                <w:lang w:eastAsia="ru-RU"/>
              </w:rPr>
              <w:t xml:space="preserve"> 4.2</w:t>
            </w:r>
          </w:p>
        </w:tc>
        <w:tc>
          <w:tcPr>
            <w:tcW w:w="1992" w:type="dxa"/>
            <w:hideMark/>
          </w:tcPr>
          <w:p w14:paraId="604609B1" w14:textId="77777777" w:rsidR="00773B3C" w:rsidRPr="00746EFC" w:rsidRDefault="00773B3C" w:rsidP="00DE099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Экономия от снижения объема технологических потерь электрической энергии в течение первого долгосрочного периода регулирования</w:t>
            </w:r>
          </w:p>
        </w:tc>
        <w:tc>
          <w:tcPr>
            <w:tcW w:w="763" w:type="dxa"/>
            <w:noWrap/>
            <w:hideMark/>
          </w:tcPr>
          <w:p w14:paraId="79EEBD43" w14:textId="77777777" w:rsidR="00773B3C" w:rsidRPr="00746EFC" w:rsidRDefault="00F147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тыс. руб.</w:t>
            </w:r>
          </w:p>
        </w:tc>
        <w:tc>
          <w:tcPr>
            <w:tcW w:w="1230" w:type="dxa"/>
            <w:hideMark/>
          </w:tcPr>
          <w:p w14:paraId="56DFBE1B"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18 989,7</w:t>
            </w:r>
          </w:p>
        </w:tc>
        <w:tc>
          <w:tcPr>
            <w:tcW w:w="1111" w:type="dxa"/>
            <w:hideMark/>
          </w:tcPr>
          <w:p w14:paraId="608CFAEE"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 </w:t>
            </w:r>
          </w:p>
        </w:tc>
        <w:tc>
          <w:tcPr>
            <w:tcW w:w="1238" w:type="dxa"/>
            <w:hideMark/>
          </w:tcPr>
          <w:p w14:paraId="1B837699"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18 989,7</w:t>
            </w:r>
          </w:p>
        </w:tc>
        <w:tc>
          <w:tcPr>
            <w:tcW w:w="1044" w:type="dxa"/>
            <w:hideMark/>
          </w:tcPr>
          <w:p w14:paraId="1D6981E8"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 </w:t>
            </w:r>
          </w:p>
        </w:tc>
        <w:tc>
          <w:tcPr>
            <w:tcW w:w="1037" w:type="dxa"/>
            <w:hideMark/>
          </w:tcPr>
          <w:p w14:paraId="73A96F34"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0,0</w:t>
            </w:r>
          </w:p>
        </w:tc>
        <w:tc>
          <w:tcPr>
            <w:tcW w:w="1022" w:type="dxa"/>
            <w:hideMark/>
          </w:tcPr>
          <w:p w14:paraId="461C1A7F"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 </w:t>
            </w:r>
          </w:p>
        </w:tc>
        <w:tc>
          <w:tcPr>
            <w:tcW w:w="1197" w:type="dxa"/>
            <w:hideMark/>
          </w:tcPr>
          <w:p w14:paraId="3F3156AC"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18 989,7</w:t>
            </w:r>
          </w:p>
        </w:tc>
        <w:tc>
          <w:tcPr>
            <w:tcW w:w="1077" w:type="dxa"/>
            <w:noWrap/>
            <w:hideMark/>
          </w:tcPr>
          <w:p w14:paraId="62D6EAD6"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 </w:t>
            </w:r>
          </w:p>
        </w:tc>
        <w:tc>
          <w:tcPr>
            <w:tcW w:w="965" w:type="dxa"/>
            <w:hideMark/>
          </w:tcPr>
          <w:p w14:paraId="69FBF239"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0,0</w:t>
            </w:r>
          </w:p>
        </w:tc>
        <w:tc>
          <w:tcPr>
            <w:tcW w:w="898" w:type="dxa"/>
            <w:hideMark/>
          </w:tcPr>
          <w:p w14:paraId="018876C9"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iCs/>
                <w:sz w:val="16"/>
                <w:szCs w:val="16"/>
                <w:lang w:eastAsia="ru-RU"/>
              </w:rPr>
            </w:pPr>
            <w:r w:rsidRPr="00746EFC">
              <w:rPr>
                <w:rFonts w:eastAsia="Times New Roman" w:cs="Times New Roman"/>
                <w:i/>
                <w:iCs/>
                <w:sz w:val="16"/>
                <w:szCs w:val="16"/>
                <w:lang w:eastAsia="ru-RU"/>
              </w:rPr>
              <w:t> </w:t>
            </w:r>
          </w:p>
        </w:tc>
      </w:tr>
      <w:tr w:rsidR="00BA5870" w:rsidRPr="00746EFC" w14:paraId="54FE2BB5" w14:textId="77777777" w:rsidTr="00A80CC1">
        <w:tc>
          <w:tcPr>
            <w:cnfStyle w:val="001000000000" w:firstRow="0" w:lastRow="0" w:firstColumn="1" w:lastColumn="0" w:oddVBand="0" w:evenVBand="0" w:oddHBand="0" w:evenHBand="0" w:firstRowFirstColumn="0" w:firstRowLastColumn="0" w:lastRowFirstColumn="0" w:lastRowLastColumn="0"/>
            <w:tcW w:w="555" w:type="dxa"/>
            <w:hideMark/>
          </w:tcPr>
          <w:p w14:paraId="53FFB415" w14:textId="77777777" w:rsidR="00773B3C" w:rsidRPr="00746EFC" w:rsidRDefault="00773B3C" w:rsidP="008853BE">
            <w:pPr>
              <w:jc w:val="center"/>
              <w:rPr>
                <w:rFonts w:eastAsia="Times New Roman" w:cs="Times New Roman"/>
                <w:sz w:val="16"/>
                <w:szCs w:val="16"/>
                <w:lang w:eastAsia="ru-RU"/>
              </w:rPr>
            </w:pPr>
            <w:r w:rsidRPr="00746EFC">
              <w:rPr>
                <w:rFonts w:eastAsia="Times New Roman" w:cs="Times New Roman"/>
                <w:sz w:val="16"/>
                <w:szCs w:val="16"/>
                <w:lang w:eastAsia="ru-RU"/>
              </w:rPr>
              <w:t>4.</w:t>
            </w:r>
          </w:p>
        </w:tc>
        <w:tc>
          <w:tcPr>
            <w:tcW w:w="1992" w:type="dxa"/>
            <w:hideMark/>
          </w:tcPr>
          <w:p w14:paraId="13AC6CC3" w14:textId="77777777" w:rsidR="00773B3C" w:rsidRPr="00746EFC" w:rsidRDefault="00773B3C" w:rsidP="00DE099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Компенсация величины сглаживания, накопленной в рамках первого долгосрочного периода регулирования</w:t>
            </w:r>
          </w:p>
        </w:tc>
        <w:tc>
          <w:tcPr>
            <w:tcW w:w="763" w:type="dxa"/>
            <w:noWrap/>
            <w:hideMark/>
          </w:tcPr>
          <w:p w14:paraId="58D5343A" w14:textId="77777777" w:rsidR="00773B3C" w:rsidRPr="00746EFC" w:rsidRDefault="00F147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тыс. руб.</w:t>
            </w:r>
          </w:p>
        </w:tc>
        <w:tc>
          <w:tcPr>
            <w:tcW w:w="1230" w:type="dxa"/>
            <w:hideMark/>
          </w:tcPr>
          <w:p w14:paraId="0641888A"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10 000,0</w:t>
            </w:r>
          </w:p>
        </w:tc>
        <w:tc>
          <w:tcPr>
            <w:tcW w:w="1111" w:type="dxa"/>
            <w:hideMark/>
          </w:tcPr>
          <w:p w14:paraId="1B1FC617"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 </w:t>
            </w:r>
          </w:p>
        </w:tc>
        <w:tc>
          <w:tcPr>
            <w:tcW w:w="1238" w:type="dxa"/>
            <w:hideMark/>
          </w:tcPr>
          <w:p w14:paraId="2CFF1D6C"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10 000,0</w:t>
            </w:r>
          </w:p>
        </w:tc>
        <w:tc>
          <w:tcPr>
            <w:tcW w:w="1044" w:type="dxa"/>
            <w:hideMark/>
          </w:tcPr>
          <w:p w14:paraId="5218937F"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 </w:t>
            </w:r>
          </w:p>
        </w:tc>
        <w:tc>
          <w:tcPr>
            <w:tcW w:w="1037" w:type="dxa"/>
            <w:hideMark/>
          </w:tcPr>
          <w:p w14:paraId="13DF521F"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0,0</w:t>
            </w:r>
          </w:p>
        </w:tc>
        <w:tc>
          <w:tcPr>
            <w:tcW w:w="1022" w:type="dxa"/>
            <w:hideMark/>
          </w:tcPr>
          <w:p w14:paraId="795E20B6"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 </w:t>
            </w:r>
          </w:p>
        </w:tc>
        <w:tc>
          <w:tcPr>
            <w:tcW w:w="1197" w:type="dxa"/>
            <w:hideMark/>
          </w:tcPr>
          <w:p w14:paraId="2B19E1D3"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10 000,0</w:t>
            </w:r>
          </w:p>
        </w:tc>
        <w:tc>
          <w:tcPr>
            <w:tcW w:w="1077" w:type="dxa"/>
            <w:noWrap/>
            <w:hideMark/>
          </w:tcPr>
          <w:p w14:paraId="1AF9314C"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 </w:t>
            </w:r>
          </w:p>
        </w:tc>
        <w:tc>
          <w:tcPr>
            <w:tcW w:w="965" w:type="dxa"/>
            <w:hideMark/>
          </w:tcPr>
          <w:p w14:paraId="64E4FBB0"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0,0</w:t>
            </w:r>
          </w:p>
        </w:tc>
        <w:tc>
          <w:tcPr>
            <w:tcW w:w="898" w:type="dxa"/>
            <w:hideMark/>
          </w:tcPr>
          <w:p w14:paraId="3F9868ED"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 </w:t>
            </w:r>
          </w:p>
        </w:tc>
      </w:tr>
      <w:tr w:rsidR="00BA5870" w:rsidRPr="00746EFC" w14:paraId="55B970A4" w14:textId="77777777" w:rsidTr="00A80CC1">
        <w:tc>
          <w:tcPr>
            <w:cnfStyle w:val="001000000000" w:firstRow="0" w:lastRow="0" w:firstColumn="1" w:lastColumn="0" w:oddVBand="0" w:evenVBand="0" w:oddHBand="0" w:evenHBand="0" w:firstRowFirstColumn="0" w:firstRowLastColumn="0" w:lastRowFirstColumn="0" w:lastRowLastColumn="0"/>
            <w:tcW w:w="555" w:type="dxa"/>
            <w:hideMark/>
          </w:tcPr>
          <w:p w14:paraId="35DF8FE7" w14:textId="77777777" w:rsidR="00773B3C" w:rsidRPr="00746EFC" w:rsidRDefault="00773B3C" w:rsidP="008853BE">
            <w:pPr>
              <w:jc w:val="center"/>
              <w:rPr>
                <w:rFonts w:eastAsia="Times New Roman" w:cs="Times New Roman"/>
                <w:b/>
                <w:bCs/>
                <w:sz w:val="16"/>
                <w:szCs w:val="16"/>
                <w:lang w:eastAsia="ru-RU"/>
              </w:rPr>
            </w:pPr>
            <w:r w:rsidRPr="00746EFC">
              <w:rPr>
                <w:rFonts w:eastAsia="Times New Roman" w:cs="Times New Roman"/>
                <w:b/>
                <w:bCs/>
                <w:sz w:val="16"/>
                <w:szCs w:val="16"/>
                <w:lang w:eastAsia="ru-RU"/>
              </w:rPr>
              <w:t> </w:t>
            </w:r>
          </w:p>
        </w:tc>
        <w:tc>
          <w:tcPr>
            <w:tcW w:w="1992" w:type="dxa"/>
            <w:hideMark/>
          </w:tcPr>
          <w:p w14:paraId="5CA05FE4" w14:textId="77777777" w:rsidR="00773B3C" w:rsidRPr="00746EFC" w:rsidRDefault="00773B3C" w:rsidP="00DE099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746EFC">
              <w:rPr>
                <w:rFonts w:eastAsia="Times New Roman" w:cs="Times New Roman"/>
                <w:b/>
                <w:bCs/>
                <w:sz w:val="16"/>
                <w:szCs w:val="16"/>
                <w:lang w:eastAsia="ru-RU"/>
              </w:rPr>
              <w:t>Итого корректировка НВВ</w:t>
            </w:r>
          </w:p>
        </w:tc>
        <w:tc>
          <w:tcPr>
            <w:tcW w:w="763" w:type="dxa"/>
            <w:noWrap/>
            <w:hideMark/>
          </w:tcPr>
          <w:p w14:paraId="0F8B98E7" w14:textId="77777777" w:rsidR="00773B3C" w:rsidRPr="00746EFC" w:rsidRDefault="00F147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746EFC">
              <w:rPr>
                <w:rFonts w:eastAsia="Times New Roman" w:cs="Times New Roman"/>
                <w:b/>
                <w:bCs/>
                <w:sz w:val="16"/>
                <w:szCs w:val="16"/>
                <w:lang w:eastAsia="ru-RU"/>
              </w:rPr>
              <w:t>тыс. руб.</w:t>
            </w:r>
          </w:p>
        </w:tc>
        <w:tc>
          <w:tcPr>
            <w:tcW w:w="1230" w:type="dxa"/>
            <w:hideMark/>
          </w:tcPr>
          <w:p w14:paraId="79759F0B"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746EFC">
              <w:rPr>
                <w:rFonts w:eastAsia="Times New Roman" w:cs="Times New Roman"/>
                <w:b/>
                <w:bCs/>
                <w:sz w:val="16"/>
                <w:szCs w:val="16"/>
                <w:lang w:eastAsia="ru-RU"/>
              </w:rPr>
              <w:t>440 117,3</w:t>
            </w:r>
          </w:p>
        </w:tc>
        <w:tc>
          <w:tcPr>
            <w:tcW w:w="1111" w:type="dxa"/>
            <w:hideMark/>
          </w:tcPr>
          <w:p w14:paraId="306373FD"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746EFC">
              <w:rPr>
                <w:rFonts w:eastAsia="Times New Roman" w:cs="Times New Roman"/>
                <w:b/>
                <w:bCs/>
                <w:sz w:val="16"/>
                <w:szCs w:val="16"/>
                <w:lang w:eastAsia="ru-RU"/>
              </w:rPr>
              <w:t> </w:t>
            </w:r>
          </w:p>
        </w:tc>
        <w:tc>
          <w:tcPr>
            <w:tcW w:w="1238" w:type="dxa"/>
            <w:hideMark/>
          </w:tcPr>
          <w:p w14:paraId="726588A6"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746EFC">
              <w:rPr>
                <w:rFonts w:eastAsia="Times New Roman" w:cs="Times New Roman"/>
                <w:b/>
                <w:bCs/>
                <w:sz w:val="16"/>
                <w:szCs w:val="16"/>
                <w:lang w:eastAsia="ru-RU"/>
              </w:rPr>
              <w:t>440 117,3</w:t>
            </w:r>
          </w:p>
        </w:tc>
        <w:tc>
          <w:tcPr>
            <w:tcW w:w="1044" w:type="dxa"/>
            <w:hideMark/>
          </w:tcPr>
          <w:p w14:paraId="3C383D0B"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746EFC">
              <w:rPr>
                <w:rFonts w:eastAsia="Times New Roman" w:cs="Times New Roman"/>
                <w:b/>
                <w:bCs/>
                <w:sz w:val="16"/>
                <w:szCs w:val="16"/>
                <w:lang w:eastAsia="ru-RU"/>
              </w:rPr>
              <w:t> </w:t>
            </w:r>
          </w:p>
        </w:tc>
        <w:tc>
          <w:tcPr>
            <w:tcW w:w="1037" w:type="dxa"/>
            <w:hideMark/>
          </w:tcPr>
          <w:p w14:paraId="548AA8D6"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746EFC">
              <w:rPr>
                <w:rFonts w:eastAsia="Times New Roman" w:cs="Times New Roman"/>
                <w:b/>
                <w:bCs/>
                <w:sz w:val="16"/>
                <w:szCs w:val="16"/>
                <w:lang w:eastAsia="ru-RU"/>
              </w:rPr>
              <w:t>0,0</w:t>
            </w:r>
          </w:p>
        </w:tc>
        <w:tc>
          <w:tcPr>
            <w:tcW w:w="1022" w:type="dxa"/>
            <w:hideMark/>
          </w:tcPr>
          <w:p w14:paraId="667BEB69"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746EFC">
              <w:rPr>
                <w:rFonts w:eastAsia="Times New Roman" w:cs="Times New Roman"/>
                <w:b/>
                <w:bCs/>
                <w:sz w:val="16"/>
                <w:szCs w:val="16"/>
                <w:lang w:eastAsia="ru-RU"/>
              </w:rPr>
              <w:t> </w:t>
            </w:r>
          </w:p>
        </w:tc>
        <w:tc>
          <w:tcPr>
            <w:tcW w:w="1197" w:type="dxa"/>
            <w:hideMark/>
          </w:tcPr>
          <w:p w14:paraId="3B031AE6"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746EFC">
              <w:rPr>
                <w:rFonts w:eastAsia="Times New Roman" w:cs="Times New Roman"/>
                <w:b/>
                <w:bCs/>
                <w:sz w:val="16"/>
                <w:szCs w:val="16"/>
                <w:lang w:eastAsia="ru-RU"/>
              </w:rPr>
              <w:t>440 117,3</w:t>
            </w:r>
          </w:p>
        </w:tc>
        <w:tc>
          <w:tcPr>
            <w:tcW w:w="1077" w:type="dxa"/>
            <w:noWrap/>
            <w:hideMark/>
          </w:tcPr>
          <w:p w14:paraId="012BB7C9"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746EFC">
              <w:rPr>
                <w:rFonts w:eastAsia="Times New Roman" w:cs="Times New Roman"/>
                <w:b/>
                <w:bCs/>
                <w:sz w:val="16"/>
                <w:szCs w:val="16"/>
                <w:lang w:eastAsia="ru-RU"/>
              </w:rPr>
              <w:t> </w:t>
            </w:r>
          </w:p>
        </w:tc>
        <w:tc>
          <w:tcPr>
            <w:tcW w:w="965" w:type="dxa"/>
            <w:hideMark/>
          </w:tcPr>
          <w:p w14:paraId="05363F6A"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746EFC">
              <w:rPr>
                <w:rFonts w:eastAsia="Times New Roman" w:cs="Times New Roman"/>
                <w:b/>
                <w:bCs/>
                <w:sz w:val="16"/>
                <w:szCs w:val="16"/>
                <w:lang w:eastAsia="ru-RU"/>
              </w:rPr>
              <w:t>0,0</w:t>
            </w:r>
          </w:p>
        </w:tc>
        <w:tc>
          <w:tcPr>
            <w:tcW w:w="898" w:type="dxa"/>
            <w:hideMark/>
          </w:tcPr>
          <w:p w14:paraId="0D2B6B20"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746EFC">
              <w:rPr>
                <w:rFonts w:eastAsia="Times New Roman" w:cs="Times New Roman"/>
                <w:b/>
                <w:bCs/>
                <w:sz w:val="16"/>
                <w:szCs w:val="16"/>
                <w:lang w:eastAsia="ru-RU"/>
              </w:rPr>
              <w:t> </w:t>
            </w:r>
          </w:p>
        </w:tc>
      </w:tr>
      <w:tr w:rsidR="009070BC" w:rsidRPr="00746EFC" w14:paraId="0373DF31" w14:textId="77777777" w:rsidTr="00E37FBF">
        <w:tc>
          <w:tcPr>
            <w:cnfStyle w:val="001000000000" w:firstRow="0" w:lastRow="0" w:firstColumn="1" w:lastColumn="0" w:oddVBand="0" w:evenVBand="0" w:oddHBand="0" w:evenHBand="0" w:firstRowFirstColumn="0" w:firstRowLastColumn="0" w:lastRowFirstColumn="0" w:lastRowLastColumn="0"/>
            <w:tcW w:w="5651" w:type="dxa"/>
            <w:gridSpan w:val="5"/>
            <w:shd w:val="clear" w:color="auto" w:fill="D6E3BC" w:themeFill="accent3" w:themeFillTint="66"/>
            <w:noWrap/>
            <w:hideMark/>
          </w:tcPr>
          <w:p w14:paraId="46231F1F" w14:textId="77777777" w:rsidR="00773B3C" w:rsidRPr="00746EFC" w:rsidRDefault="00773B3C" w:rsidP="00BA5870">
            <w:pPr>
              <w:rPr>
                <w:rFonts w:eastAsia="Times New Roman" w:cs="Times New Roman"/>
                <w:b/>
                <w:bCs/>
                <w:sz w:val="16"/>
                <w:szCs w:val="16"/>
                <w:lang w:eastAsia="ru-RU"/>
              </w:rPr>
            </w:pPr>
            <w:r w:rsidRPr="00746EFC">
              <w:rPr>
                <w:rFonts w:eastAsia="Times New Roman" w:cs="Times New Roman"/>
                <w:b/>
                <w:bCs/>
                <w:sz w:val="16"/>
                <w:szCs w:val="16"/>
                <w:lang w:eastAsia="ru-RU"/>
              </w:rPr>
              <w:t>Необходимая валовая выручка (НВВ) организации на оказание услуги по передаче электрической энергии  </w:t>
            </w:r>
          </w:p>
        </w:tc>
        <w:tc>
          <w:tcPr>
            <w:tcW w:w="1238" w:type="dxa"/>
            <w:shd w:val="clear" w:color="auto" w:fill="D6E3BC" w:themeFill="accent3" w:themeFillTint="66"/>
            <w:noWrap/>
            <w:hideMark/>
          </w:tcPr>
          <w:p w14:paraId="4C6DC89E"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746EFC">
              <w:rPr>
                <w:rFonts w:eastAsia="Times New Roman" w:cs="Times New Roman"/>
                <w:b/>
                <w:bCs/>
                <w:sz w:val="16"/>
                <w:szCs w:val="16"/>
                <w:lang w:eastAsia="ru-RU"/>
              </w:rPr>
              <w:t> </w:t>
            </w:r>
          </w:p>
        </w:tc>
        <w:tc>
          <w:tcPr>
            <w:tcW w:w="1044" w:type="dxa"/>
            <w:shd w:val="clear" w:color="auto" w:fill="D6E3BC" w:themeFill="accent3" w:themeFillTint="66"/>
            <w:noWrap/>
            <w:hideMark/>
          </w:tcPr>
          <w:p w14:paraId="2AB645DE"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746EFC">
              <w:rPr>
                <w:rFonts w:eastAsia="Times New Roman" w:cs="Times New Roman"/>
                <w:b/>
                <w:bCs/>
                <w:sz w:val="16"/>
                <w:szCs w:val="16"/>
                <w:lang w:eastAsia="ru-RU"/>
              </w:rPr>
              <w:t> </w:t>
            </w:r>
          </w:p>
        </w:tc>
        <w:tc>
          <w:tcPr>
            <w:tcW w:w="1037" w:type="dxa"/>
            <w:shd w:val="clear" w:color="auto" w:fill="D6E3BC" w:themeFill="accent3" w:themeFillTint="66"/>
            <w:noWrap/>
            <w:hideMark/>
          </w:tcPr>
          <w:p w14:paraId="2DA321C7"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746EFC">
              <w:rPr>
                <w:rFonts w:eastAsia="Times New Roman" w:cs="Times New Roman"/>
                <w:b/>
                <w:bCs/>
                <w:sz w:val="16"/>
                <w:szCs w:val="16"/>
                <w:lang w:eastAsia="ru-RU"/>
              </w:rPr>
              <w:t> </w:t>
            </w:r>
          </w:p>
        </w:tc>
        <w:tc>
          <w:tcPr>
            <w:tcW w:w="1022" w:type="dxa"/>
            <w:shd w:val="clear" w:color="auto" w:fill="D6E3BC" w:themeFill="accent3" w:themeFillTint="66"/>
            <w:noWrap/>
            <w:hideMark/>
          </w:tcPr>
          <w:p w14:paraId="665397BF"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746EFC">
              <w:rPr>
                <w:rFonts w:eastAsia="Times New Roman" w:cs="Times New Roman"/>
                <w:b/>
                <w:bCs/>
                <w:sz w:val="16"/>
                <w:szCs w:val="16"/>
                <w:lang w:eastAsia="ru-RU"/>
              </w:rPr>
              <w:t> </w:t>
            </w:r>
          </w:p>
        </w:tc>
        <w:tc>
          <w:tcPr>
            <w:tcW w:w="1197" w:type="dxa"/>
            <w:shd w:val="clear" w:color="auto" w:fill="D6E3BC" w:themeFill="accent3" w:themeFillTint="66"/>
            <w:noWrap/>
            <w:hideMark/>
          </w:tcPr>
          <w:p w14:paraId="2FF16D07"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746EFC">
              <w:rPr>
                <w:rFonts w:eastAsia="Times New Roman" w:cs="Times New Roman"/>
                <w:b/>
                <w:bCs/>
                <w:sz w:val="16"/>
                <w:szCs w:val="16"/>
                <w:lang w:eastAsia="ru-RU"/>
              </w:rPr>
              <w:t> </w:t>
            </w:r>
          </w:p>
        </w:tc>
        <w:tc>
          <w:tcPr>
            <w:tcW w:w="1077" w:type="dxa"/>
            <w:shd w:val="clear" w:color="auto" w:fill="D6E3BC" w:themeFill="accent3" w:themeFillTint="66"/>
            <w:noWrap/>
            <w:hideMark/>
          </w:tcPr>
          <w:p w14:paraId="5BF07BEF"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746EFC">
              <w:rPr>
                <w:rFonts w:eastAsia="Times New Roman" w:cs="Times New Roman"/>
                <w:sz w:val="16"/>
                <w:szCs w:val="16"/>
                <w:lang w:eastAsia="ru-RU"/>
              </w:rPr>
              <w:t> </w:t>
            </w:r>
          </w:p>
        </w:tc>
        <w:tc>
          <w:tcPr>
            <w:tcW w:w="965" w:type="dxa"/>
            <w:shd w:val="clear" w:color="auto" w:fill="D6E3BC" w:themeFill="accent3" w:themeFillTint="66"/>
            <w:noWrap/>
            <w:hideMark/>
          </w:tcPr>
          <w:p w14:paraId="33CF6A39"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746EFC">
              <w:rPr>
                <w:rFonts w:eastAsia="Times New Roman" w:cs="Times New Roman"/>
                <w:b/>
                <w:bCs/>
                <w:sz w:val="16"/>
                <w:szCs w:val="16"/>
                <w:lang w:eastAsia="ru-RU"/>
              </w:rPr>
              <w:t> </w:t>
            </w:r>
          </w:p>
        </w:tc>
        <w:tc>
          <w:tcPr>
            <w:tcW w:w="898" w:type="dxa"/>
            <w:shd w:val="clear" w:color="auto" w:fill="D6E3BC" w:themeFill="accent3" w:themeFillTint="66"/>
            <w:noWrap/>
            <w:hideMark/>
          </w:tcPr>
          <w:p w14:paraId="372AE3D9"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746EFC">
              <w:rPr>
                <w:rFonts w:eastAsia="Times New Roman" w:cs="Times New Roman"/>
                <w:b/>
                <w:bCs/>
                <w:sz w:val="16"/>
                <w:szCs w:val="16"/>
                <w:lang w:eastAsia="ru-RU"/>
              </w:rPr>
              <w:t> </w:t>
            </w:r>
          </w:p>
        </w:tc>
      </w:tr>
      <w:tr w:rsidR="00BA5870" w:rsidRPr="00746EFC" w14:paraId="347BC04E" w14:textId="77777777" w:rsidTr="00A80CC1">
        <w:tc>
          <w:tcPr>
            <w:cnfStyle w:val="001000000000" w:firstRow="0" w:lastRow="0" w:firstColumn="1" w:lastColumn="0" w:oddVBand="0" w:evenVBand="0" w:oddHBand="0" w:evenHBand="0" w:firstRowFirstColumn="0" w:firstRowLastColumn="0" w:lastRowFirstColumn="0" w:lastRowLastColumn="0"/>
            <w:tcW w:w="555" w:type="dxa"/>
            <w:hideMark/>
          </w:tcPr>
          <w:p w14:paraId="0F4608BC" w14:textId="77777777" w:rsidR="00773B3C" w:rsidRPr="00746EFC" w:rsidRDefault="00773B3C" w:rsidP="008853BE">
            <w:pPr>
              <w:jc w:val="center"/>
              <w:rPr>
                <w:rFonts w:eastAsia="Times New Roman" w:cs="Times New Roman"/>
                <w:b/>
                <w:bCs/>
                <w:sz w:val="16"/>
                <w:szCs w:val="16"/>
                <w:lang w:eastAsia="ru-RU"/>
              </w:rPr>
            </w:pPr>
            <w:r w:rsidRPr="00746EFC">
              <w:rPr>
                <w:rFonts w:eastAsia="Times New Roman" w:cs="Times New Roman"/>
                <w:b/>
                <w:bCs/>
                <w:sz w:val="16"/>
                <w:szCs w:val="16"/>
                <w:lang w:eastAsia="ru-RU"/>
              </w:rPr>
              <w:t> </w:t>
            </w:r>
          </w:p>
        </w:tc>
        <w:tc>
          <w:tcPr>
            <w:tcW w:w="1992" w:type="dxa"/>
            <w:hideMark/>
          </w:tcPr>
          <w:p w14:paraId="0CC9D50A" w14:textId="77777777" w:rsidR="00773B3C" w:rsidRPr="00746EFC" w:rsidRDefault="00773B3C" w:rsidP="00DE099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746EFC">
              <w:rPr>
                <w:rFonts w:eastAsia="Times New Roman" w:cs="Times New Roman"/>
                <w:b/>
                <w:bCs/>
                <w:sz w:val="16"/>
                <w:szCs w:val="16"/>
                <w:lang w:eastAsia="ru-RU"/>
              </w:rPr>
              <w:t>НВВ ФИЛИАЛА на содержание электрических сетей</w:t>
            </w:r>
          </w:p>
        </w:tc>
        <w:tc>
          <w:tcPr>
            <w:tcW w:w="763" w:type="dxa"/>
            <w:noWrap/>
            <w:hideMark/>
          </w:tcPr>
          <w:p w14:paraId="35FE91B6" w14:textId="77777777" w:rsidR="00773B3C" w:rsidRPr="00746EFC" w:rsidRDefault="00F147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746EFC">
              <w:rPr>
                <w:rFonts w:eastAsia="Times New Roman" w:cs="Times New Roman"/>
                <w:b/>
                <w:bCs/>
                <w:sz w:val="16"/>
                <w:szCs w:val="16"/>
                <w:lang w:eastAsia="ru-RU"/>
              </w:rPr>
              <w:t>тыс. руб.</w:t>
            </w:r>
          </w:p>
        </w:tc>
        <w:tc>
          <w:tcPr>
            <w:tcW w:w="1230" w:type="dxa"/>
            <w:hideMark/>
          </w:tcPr>
          <w:p w14:paraId="0228CBFC"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746EFC">
              <w:rPr>
                <w:rFonts w:eastAsia="Times New Roman" w:cs="Times New Roman"/>
                <w:b/>
                <w:bCs/>
                <w:sz w:val="16"/>
                <w:szCs w:val="16"/>
                <w:lang w:eastAsia="ru-RU"/>
              </w:rPr>
              <w:t>3 270 289,5</w:t>
            </w:r>
          </w:p>
        </w:tc>
        <w:tc>
          <w:tcPr>
            <w:tcW w:w="1111" w:type="dxa"/>
            <w:hideMark/>
          </w:tcPr>
          <w:p w14:paraId="7226465B"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746EFC">
              <w:rPr>
                <w:rFonts w:eastAsia="Times New Roman" w:cs="Times New Roman"/>
                <w:b/>
                <w:bCs/>
                <w:sz w:val="16"/>
                <w:szCs w:val="16"/>
                <w:lang w:eastAsia="ru-RU"/>
              </w:rPr>
              <w:t> </w:t>
            </w:r>
          </w:p>
        </w:tc>
        <w:tc>
          <w:tcPr>
            <w:tcW w:w="1238" w:type="dxa"/>
            <w:hideMark/>
          </w:tcPr>
          <w:p w14:paraId="4165F9A9"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746EFC">
              <w:rPr>
                <w:rFonts w:eastAsia="Times New Roman" w:cs="Times New Roman"/>
                <w:b/>
                <w:bCs/>
                <w:sz w:val="16"/>
                <w:szCs w:val="16"/>
                <w:lang w:eastAsia="ru-RU"/>
              </w:rPr>
              <w:t>3 220 231,3</w:t>
            </w:r>
          </w:p>
        </w:tc>
        <w:tc>
          <w:tcPr>
            <w:tcW w:w="1044" w:type="dxa"/>
            <w:hideMark/>
          </w:tcPr>
          <w:p w14:paraId="0027A8D5"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746EFC">
              <w:rPr>
                <w:rFonts w:eastAsia="Times New Roman" w:cs="Times New Roman"/>
                <w:b/>
                <w:bCs/>
                <w:sz w:val="16"/>
                <w:szCs w:val="16"/>
                <w:lang w:eastAsia="ru-RU"/>
              </w:rPr>
              <w:t> </w:t>
            </w:r>
          </w:p>
        </w:tc>
        <w:tc>
          <w:tcPr>
            <w:tcW w:w="1037" w:type="dxa"/>
            <w:hideMark/>
          </w:tcPr>
          <w:p w14:paraId="0C849E17"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746EFC">
              <w:rPr>
                <w:rFonts w:eastAsia="Times New Roman" w:cs="Times New Roman"/>
                <w:b/>
                <w:bCs/>
                <w:sz w:val="16"/>
                <w:szCs w:val="16"/>
                <w:lang w:eastAsia="ru-RU"/>
              </w:rPr>
              <w:t>-50 058,2</w:t>
            </w:r>
          </w:p>
        </w:tc>
        <w:tc>
          <w:tcPr>
            <w:tcW w:w="1022" w:type="dxa"/>
            <w:hideMark/>
          </w:tcPr>
          <w:p w14:paraId="56B1A05D"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746EFC">
              <w:rPr>
                <w:rFonts w:eastAsia="Times New Roman" w:cs="Times New Roman"/>
                <w:b/>
                <w:bCs/>
                <w:sz w:val="16"/>
                <w:szCs w:val="16"/>
                <w:lang w:eastAsia="ru-RU"/>
              </w:rPr>
              <w:t> </w:t>
            </w:r>
          </w:p>
        </w:tc>
        <w:tc>
          <w:tcPr>
            <w:tcW w:w="1197" w:type="dxa"/>
            <w:hideMark/>
          </w:tcPr>
          <w:p w14:paraId="7761E6FD"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746EFC">
              <w:rPr>
                <w:rFonts w:eastAsia="Times New Roman" w:cs="Times New Roman"/>
                <w:b/>
                <w:bCs/>
                <w:sz w:val="16"/>
                <w:szCs w:val="16"/>
                <w:lang w:eastAsia="ru-RU"/>
              </w:rPr>
              <w:t>3 194 836,3</w:t>
            </w:r>
          </w:p>
        </w:tc>
        <w:tc>
          <w:tcPr>
            <w:tcW w:w="1077" w:type="dxa"/>
            <w:noWrap/>
            <w:hideMark/>
          </w:tcPr>
          <w:p w14:paraId="01E77951"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746EFC">
              <w:rPr>
                <w:rFonts w:eastAsia="Times New Roman" w:cs="Times New Roman"/>
                <w:b/>
                <w:bCs/>
                <w:sz w:val="16"/>
                <w:szCs w:val="16"/>
                <w:lang w:eastAsia="ru-RU"/>
              </w:rPr>
              <w:t> </w:t>
            </w:r>
          </w:p>
        </w:tc>
        <w:tc>
          <w:tcPr>
            <w:tcW w:w="965" w:type="dxa"/>
            <w:hideMark/>
          </w:tcPr>
          <w:p w14:paraId="2825C037"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746EFC">
              <w:rPr>
                <w:rFonts w:eastAsia="Times New Roman" w:cs="Times New Roman"/>
                <w:b/>
                <w:bCs/>
                <w:sz w:val="16"/>
                <w:szCs w:val="16"/>
                <w:lang w:eastAsia="ru-RU"/>
              </w:rPr>
              <w:t>-25 395,0</w:t>
            </w:r>
          </w:p>
        </w:tc>
        <w:tc>
          <w:tcPr>
            <w:tcW w:w="898" w:type="dxa"/>
            <w:hideMark/>
          </w:tcPr>
          <w:p w14:paraId="4B4BC2C4" w14:textId="77777777" w:rsidR="00773B3C" w:rsidRPr="00746EFC" w:rsidRDefault="00773B3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746EFC">
              <w:rPr>
                <w:rFonts w:eastAsia="Times New Roman" w:cs="Times New Roman"/>
                <w:b/>
                <w:bCs/>
                <w:sz w:val="16"/>
                <w:szCs w:val="16"/>
                <w:lang w:eastAsia="ru-RU"/>
              </w:rPr>
              <w:t> </w:t>
            </w:r>
          </w:p>
        </w:tc>
      </w:tr>
    </w:tbl>
    <w:p w14:paraId="0A8D47C8" w14:textId="77777777" w:rsidR="0076425B" w:rsidRPr="00746EFC" w:rsidRDefault="0076425B" w:rsidP="0044476F">
      <w:pPr>
        <w:spacing w:after="0" w:line="360" w:lineRule="auto"/>
        <w:jc w:val="both"/>
        <w:rPr>
          <w:rFonts w:ascii="Myriad Pro" w:eastAsia="Calibri" w:hAnsi="Myriad Pro" w:cs="Times New Roman"/>
          <w:sz w:val="28"/>
        </w:rPr>
        <w:sectPr w:rsidR="0076425B" w:rsidRPr="00746EFC" w:rsidSect="007138C8">
          <w:headerReference w:type="default" r:id="rId108"/>
          <w:footerReference w:type="default" r:id="rId109"/>
          <w:pgSz w:w="15840" w:h="12240" w:orient="landscape"/>
          <w:pgMar w:top="1134" w:right="851" w:bottom="1134" w:left="1701" w:header="720" w:footer="720" w:gutter="0"/>
          <w:cols w:space="720"/>
          <w:noEndnote/>
          <w:docGrid w:linePitch="299"/>
        </w:sectPr>
      </w:pPr>
    </w:p>
    <w:p w14:paraId="69077628" w14:textId="77777777" w:rsidR="00E73035" w:rsidRPr="00746EFC" w:rsidRDefault="00E73035" w:rsidP="00F06770">
      <w:pPr>
        <w:pStyle w:val="3"/>
        <w:numPr>
          <w:ilvl w:val="1"/>
          <w:numId w:val="3"/>
        </w:numPr>
        <w:spacing w:before="0" w:line="360" w:lineRule="auto"/>
        <w:ind w:left="567" w:hanging="567"/>
        <w:jc w:val="both"/>
        <w:rPr>
          <w:rFonts w:ascii="Myriad Pro" w:hAnsi="Myriad Pro"/>
          <w:b/>
          <w:color w:val="4F6228" w:themeColor="accent3" w:themeShade="80"/>
          <w:sz w:val="28"/>
          <w:szCs w:val="28"/>
        </w:rPr>
      </w:pPr>
      <w:bookmarkStart w:id="101" w:name="_Toc40905097"/>
      <w:bookmarkStart w:id="102" w:name="_Toc41402942"/>
      <w:bookmarkEnd w:id="44"/>
      <w:r w:rsidRPr="00746EFC">
        <w:rPr>
          <w:rFonts w:ascii="Myriad Pro" w:hAnsi="Myriad Pro"/>
          <w:b/>
          <w:color w:val="4F6228" w:themeColor="accent3" w:themeShade="80"/>
          <w:sz w:val="28"/>
          <w:szCs w:val="28"/>
        </w:rPr>
        <w:lastRenderedPageBreak/>
        <w:t xml:space="preserve">Обобщенные данные по обоснованности корректировок необходимой валовой выручки филиала ПАО </w:t>
      </w:r>
      <w:r w:rsidR="00EE4D67" w:rsidRPr="00746EFC">
        <w:rPr>
          <w:rFonts w:ascii="Myriad Pro" w:hAnsi="Myriad Pro"/>
          <w:b/>
          <w:color w:val="4F6228" w:themeColor="accent3" w:themeShade="80"/>
          <w:sz w:val="28"/>
          <w:szCs w:val="28"/>
        </w:rPr>
        <w:t>«</w:t>
      </w:r>
      <w:r w:rsidRPr="00746EFC">
        <w:rPr>
          <w:rFonts w:ascii="Myriad Pro" w:hAnsi="Myriad Pro"/>
          <w:b/>
          <w:color w:val="4F6228" w:themeColor="accent3" w:themeShade="80"/>
          <w:sz w:val="28"/>
          <w:szCs w:val="28"/>
        </w:rPr>
        <w:t>МРСК Северо-Запада</w:t>
      </w:r>
      <w:r w:rsidR="00EE4D67" w:rsidRPr="00746EFC">
        <w:rPr>
          <w:rFonts w:ascii="Myriad Pro" w:hAnsi="Myriad Pro"/>
          <w:b/>
          <w:color w:val="4F6228" w:themeColor="accent3" w:themeShade="80"/>
          <w:sz w:val="28"/>
          <w:szCs w:val="28"/>
        </w:rPr>
        <w:t>»</w:t>
      </w:r>
      <w:r w:rsidRPr="00746EFC">
        <w:rPr>
          <w:rFonts w:ascii="Myriad Pro" w:hAnsi="Myriad Pro"/>
          <w:b/>
          <w:color w:val="4F6228" w:themeColor="accent3" w:themeShade="80"/>
          <w:sz w:val="28"/>
          <w:szCs w:val="28"/>
        </w:rPr>
        <w:t xml:space="preserve"> </w:t>
      </w:r>
      <w:r w:rsidR="00EE4D67" w:rsidRPr="00746EFC">
        <w:rPr>
          <w:rFonts w:ascii="Myriad Pro" w:hAnsi="Myriad Pro"/>
          <w:b/>
          <w:color w:val="4F6228" w:themeColor="accent3" w:themeShade="80"/>
          <w:sz w:val="28"/>
          <w:szCs w:val="28"/>
        </w:rPr>
        <w:t>«</w:t>
      </w:r>
      <w:r w:rsidR="007B4937" w:rsidRPr="00746EFC">
        <w:rPr>
          <w:rFonts w:ascii="Myriad Pro" w:hAnsi="Myriad Pro"/>
          <w:b/>
          <w:color w:val="4F6228" w:themeColor="accent3" w:themeShade="80"/>
          <w:sz w:val="28"/>
          <w:szCs w:val="28"/>
        </w:rPr>
        <w:t>К</w:t>
      </w:r>
      <w:r w:rsidR="0020603B" w:rsidRPr="00746EFC">
        <w:rPr>
          <w:rFonts w:ascii="Myriad Pro" w:hAnsi="Myriad Pro"/>
          <w:b/>
          <w:color w:val="4F6228" w:themeColor="accent3" w:themeShade="80"/>
          <w:sz w:val="28"/>
          <w:szCs w:val="28"/>
        </w:rPr>
        <w:t>арел</w:t>
      </w:r>
      <w:r w:rsidR="007B4937" w:rsidRPr="00746EFC">
        <w:rPr>
          <w:rFonts w:ascii="Myriad Pro" w:hAnsi="Myriad Pro"/>
          <w:b/>
          <w:color w:val="4F6228" w:themeColor="accent3" w:themeShade="80"/>
          <w:sz w:val="28"/>
          <w:szCs w:val="28"/>
        </w:rPr>
        <w:t>энерго</w:t>
      </w:r>
      <w:r w:rsidR="00EE4D67" w:rsidRPr="00746EFC">
        <w:rPr>
          <w:rFonts w:ascii="Myriad Pro" w:hAnsi="Myriad Pro"/>
          <w:b/>
          <w:color w:val="4F6228" w:themeColor="accent3" w:themeShade="80"/>
          <w:sz w:val="28"/>
          <w:szCs w:val="28"/>
        </w:rPr>
        <w:t>»</w:t>
      </w:r>
      <w:r w:rsidRPr="00746EFC">
        <w:rPr>
          <w:rFonts w:ascii="Myriad Pro" w:hAnsi="Myriad Pro"/>
          <w:b/>
          <w:color w:val="4F6228" w:themeColor="accent3" w:themeShade="80"/>
          <w:sz w:val="28"/>
          <w:szCs w:val="28"/>
        </w:rPr>
        <w:t xml:space="preserve">, проведенных </w:t>
      </w:r>
      <w:r w:rsidR="0020603B" w:rsidRPr="00746EFC">
        <w:rPr>
          <w:rFonts w:ascii="Myriad Pro" w:hAnsi="Myriad Pro"/>
          <w:b/>
          <w:color w:val="4F6228" w:themeColor="accent3" w:themeShade="80"/>
          <w:sz w:val="28"/>
          <w:szCs w:val="28"/>
        </w:rPr>
        <w:t>Государственным Комитетом Республики Карелия по ценам и тарифам</w:t>
      </w:r>
      <w:r w:rsidRPr="00746EFC">
        <w:rPr>
          <w:rFonts w:ascii="Myriad Pro" w:hAnsi="Myriad Pro"/>
          <w:b/>
          <w:color w:val="4F6228" w:themeColor="accent3" w:themeShade="80"/>
          <w:sz w:val="28"/>
          <w:szCs w:val="28"/>
        </w:rPr>
        <w:t xml:space="preserve"> при определении необходимой валовой выручки на 2019 год</w:t>
      </w:r>
      <w:bookmarkEnd w:id="101"/>
      <w:bookmarkEnd w:id="102"/>
    </w:p>
    <w:p w14:paraId="5E4CC6B4" w14:textId="77777777" w:rsidR="00B12D0D" w:rsidRPr="00746EFC" w:rsidRDefault="00637F17" w:rsidP="00D64492">
      <w:pPr>
        <w:pStyle w:val="afffc"/>
      </w:pPr>
      <w:r w:rsidRPr="00746EFC">
        <w:t>Обобщенные д</w:t>
      </w:r>
      <w:r w:rsidR="00292455" w:rsidRPr="00746EFC">
        <w:t xml:space="preserve">анные анализа </w:t>
      </w:r>
      <w:r w:rsidR="00B12D0D" w:rsidRPr="00746EFC">
        <w:t xml:space="preserve">обоснованности корректировок необходимой валовой выручки филиала ПАО </w:t>
      </w:r>
      <w:r w:rsidR="00EE4D67" w:rsidRPr="00746EFC">
        <w:t>«</w:t>
      </w:r>
      <w:r w:rsidR="00B12D0D" w:rsidRPr="00746EFC">
        <w:t>МРСК Северо-Запада</w:t>
      </w:r>
      <w:r w:rsidR="00EE4D67" w:rsidRPr="00746EFC">
        <w:t>»</w:t>
      </w:r>
      <w:r w:rsidR="00B12D0D" w:rsidRPr="00746EFC">
        <w:t xml:space="preserve"> </w:t>
      </w:r>
      <w:r w:rsidR="00EE4D67" w:rsidRPr="00746EFC">
        <w:t>«</w:t>
      </w:r>
      <w:r w:rsidR="007B4937" w:rsidRPr="00746EFC">
        <w:t>К</w:t>
      </w:r>
      <w:r w:rsidR="0020603B" w:rsidRPr="00746EFC">
        <w:t>арел</w:t>
      </w:r>
      <w:r w:rsidR="007B4937" w:rsidRPr="00746EFC">
        <w:t>энерго</w:t>
      </w:r>
      <w:r w:rsidR="00EE4D67" w:rsidRPr="00746EFC">
        <w:t>»</w:t>
      </w:r>
      <w:r w:rsidR="00B12D0D" w:rsidRPr="00746EFC">
        <w:t xml:space="preserve">, проведенных </w:t>
      </w:r>
      <w:r w:rsidR="0020603B" w:rsidRPr="00746EFC">
        <w:t xml:space="preserve">ГК РК по ценам и тарифам </w:t>
      </w:r>
      <w:r w:rsidR="00B12D0D" w:rsidRPr="00746EFC">
        <w:t>при определении необходимой валовой выручки на 2019 год, представлены в таблице</w:t>
      </w:r>
      <w:r w:rsidR="00C82B42" w:rsidRPr="00746EFC">
        <w:t xml:space="preserve"> (тыс.</w:t>
      </w:r>
      <w:r w:rsidR="00D61DE3" w:rsidRPr="00746EFC">
        <w:t xml:space="preserve"> руб.</w:t>
      </w:r>
      <w:r w:rsidR="00C82B42" w:rsidRPr="00746EFC">
        <w:t>)</w:t>
      </w:r>
      <w:r w:rsidR="00B12D0D" w:rsidRPr="00746EFC">
        <w:t>.</w:t>
      </w:r>
    </w:p>
    <w:tbl>
      <w:tblPr>
        <w:tblStyle w:val="afffe"/>
        <w:tblW w:w="5000" w:type="pct"/>
        <w:tblLayout w:type="fixed"/>
        <w:tblLook w:val="04A0" w:firstRow="1" w:lastRow="0" w:firstColumn="1" w:lastColumn="0" w:noHBand="0" w:noVBand="1"/>
      </w:tblPr>
      <w:tblGrid>
        <w:gridCol w:w="556"/>
        <w:gridCol w:w="2649"/>
        <w:gridCol w:w="1256"/>
        <w:gridCol w:w="1118"/>
        <w:gridCol w:w="1118"/>
        <w:gridCol w:w="1397"/>
        <w:gridCol w:w="1250"/>
      </w:tblGrid>
      <w:tr w:rsidR="00213554" w:rsidRPr="00D64492" w14:paraId="20BEC679" w14:textId="77777777" w:rsidTr="00FD1A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26FCFFE" w14:textId="77777777" w:rsidR="00213554" w:rsidRPr="00D64492" w:rsidRDefault="00213554" w:rsidP="00E97074">
            <w:pPr>
              <w:spacing w:line="276" w:lineRule="auto"/>
              <w:jc w:val="center"/>
              <w:rPr>
                <w:rFonts w:eastAsia="Times New Roman" w:cs="Times New Roman"/>
                <w:b/>
                <w:bCs/>
                <w:sz w:val="16"/>
                <w:szCs w:val="16"/>
                <w:lang w:eastAsia="ru-RU"/>
              </w:rPr>
            </w:pPr>
            <w:r w:rsidRPr="00D64492">
              <w:rPr>
                <w:rFonts w:eastAsia="Times New Roman" w:cs="Times New Roman"/>
                <w:b/>
                <w:bCs/>
                <w:sz w:val="16"/>
                <w:szCs w:val="16"/>
                <w:lang w:eastAsia="ru-RU"/>
              </w:rPr>
              <w:t> </w:t>
            </w:r>
          </w:p>
        </w:tc>
        <w:tc>
          <w:tcPr>
            <w:tcW w:w="26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568B0CA1" w14:textId="77777777" w:rsidR="00213554" w:rsidRPr="00D64492" w:rsidRDefault="00213554" w:rsidP="00E97074">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D64492">
              <w:rPr>
                <w:rFonts w:eastAsia="Times New Roman" w:cs="Times New Roman"/>
                <w:b/>
                <w:bCs/>
                <w:sz w:val="16"/>
                <w:szCs w:val="16"/>
                <w:lang w:eastAsia="ru-RU"/>
              </w:rPr>
              <w:t>Наименование статьи</w:t>
            </w:r>
          </w:p>
        </w:tc>
        <w:tc>
          <w:tcPr>
            <w:tcW w:w="12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F704FA9" w14:textId="77777777" w:rsidR="00213554" w:rsidRPr="00D64492" w:rsidRDefault="00213554" w:rsidP="00E97074">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D64492">
              <w:rPr>
                <w:rFonts w:eastAsia="Times New Roman" w:cs="Times New Roman"/>
                <w:b/>
                <w:bCs/>
                <w:sz w:val="16"/>
                <w:szCs w:val="16"/>
                <w:lang w:eastAsia="ru-RU"/>
              </w:rPr>
              <w:t xml:space="preserve">Заявлено филиалом ПАО </w:t>
            </w:r>
            <w:r w:rsidR="00EE4D67" w:rsidRPr="00D64492">
              <w:rPr>
                <w:rFonts w:eastAsia="Times New Roman" w:cs="Times New Roman"/>
                <w:b/>
                <w:bCs/>
                <w:sz w:val="16"/>
                <w:szCs w:val="16"/>
                <w:lang w:eastAsia="ru-RU"/>
              </w:rPr>
              <w:t>«</w:t>
            </w:r>
            <w:r w:rsidRPr="00D64492">
              <w:rPr>
                <w:rFonts w:eastAsia="Times New Roman" w:cs="Times New Roman"/>
                <w:b/>
                <w:bCs/>
                <w:sz w:val="16"/>
                <w:szCs w:val="16"/>
                <w:lang w:eastAsia="ru-RU"/>
              </w:rPr>
              <w:t>МРСК Северо-Запада</w:t>
            </w:r>
            <w:r w:rsidR="00EE4D67" w:rsidRPr="00D64492">
              <w:rPr>
                <w:rFonts w:eastAsia="Times New Roman" w:cs="Times New Roman"/>
                <w:b/>
                <w:bCs/>
                <w:sz w:val="16"/>
                <w:szCs w:val="16"/>
                <w:lang w:eastAsia="ru-RU"/>
              </w:rPr>
              <w:t>»</w:t>
            </w:r>
            <w:r w:rsidRPr="00D64492">
              <w:rPr>
                <w:rFonts w:eastAsia="Times New Roman" w:cs="Times New Roman"/>
                <w:b/>
                <w:bCs/>
                <w:sz w:val="16"/>
                <w:szCs w:val="16"/>
                <w:lang w:eastAsia="ru-RU"/>
              </w:rPr>
              <w:t xml:space="preserve"> </w:t>
            </w:r>
            <w:r w:rsidR="00EE4D67" w:rsidRPr="00D64492">
              <w:rPr>
                <w:rFonts w:eastAsia="Times New Roman" w:cs="Times New Roman"/>
                <w:b/>
                <w:bCs/>
                <w:sz w:val="16"/>
                <w:szCs w:val="16"/>
                <w:lang w:eastAsia="ru-RU"/>
              </w:rPr>
              <w:t>«</w:t>
            </w:r>
            <w:r w:rsidRPr="00D64492">
              <w:rPr>
                <w:rFonts w:eastAsia="Times New Roman" w:cs="Times New Roman"/>
                <w:b/>
                <w:bCs/>
                <w:sz w:val="16"/>
                <w:szCs w:val="16"/>
                <w:lang w:eastAsia="ru-RU"/>
              </w:rPr>
              <w:t>Карелэнерго</w:t>
            </w:r>
            <w:r w:rsidR="00EE4D67" w:rsidRPr="00D64492">
              <w:rPr>
                <w:rFonts w:eastAsia="Times New Roman" w:cs="Times New Roman"/>
                <w:b/>
                <w:bCs/>
                <w:sz w:val="16"/>
                <w:szCs w:val="16"/>
                <w:lang w:eastAsia="ru-RU"/>
              </w:rPr>
              <w:t>»</w:t>
            </w:r>
            <w:r w:rsidRPr="00D64492">
              <w:rPr>
                <w:rFonts w:eastAsia="Times New Roman" w:cs="Times New Roman"/>
                <w:b/>
                <w:bCs/>
                <w:sz w:val="16"/>
                <w:szCs w:val="16"/>
                <w:lang w:eastAsia="ru-RU"/>
              </w:rPr>
              <w:t xml:space="preserve"> на 2019</w:t>
            </w:r>
          </w:p>
        </w:tc>
        <w:tc>
          <w:tcPr>
            <w:tcW w:w="11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2ACD1B4" w14:textId="77777777" w:rsidR="00213554" w:rsidRPr="00D64492" w:rsidRDefault="00213554" w:rsidP="00E97074">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D64492">
              <w:rPr>
                <w:rFonts w:eastAsia="Times New Roman" w:cs="Times New Roman"/>
                <w:b/>
                <w:bCs/>
                <w:sz w:val="16"/>
                <w:szCs w:val="16"/>
                <w:lang w:eastAsia="ru-RU"/>
              </w:rPr>
              <w:t xml:space="preserve">ТБР на 2019, </w:t>
            </w:r>
          </w:p>
        </w:tc>
        <w:tc>
          <w:tcPr>
            <w:tcW w:w="11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AF5888F" w14:textId="77777777" w:rsidR="00213554" w:rsidRPr="00D64492" w:rsidRDefault="00213554" w:rsidP="00E97074">
            <w:pPr>
              <w:spacing w:line="276" w:lineRule="auto"/>
              <w:ind w:right="-114"/>
              <w:cnfStyle w:val="100000000000" w:firstRow="1"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D64492">
              <w:rPr>
                <w:rFonts w:eastAsia="Times New Roman" w:cs="Times New Roman"/>
                <w:b/>
                <w:bCs/>
                <w:sz w:val="16"/>
                <w:szCs w:val="16"/>
                <w:lang w:eastAsia="ru-RU"/>
              </w:rPr>
              <w:t>Расчет Исполнителя</w:t>
            </w:r>
          </w:p>
        </w:tc>
        <w:tc>
          <w:tcPr>
            <w:tcW w:w="13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884A932" w14:textId="77777777" w:rsidR="00213554" w:rsidRPr="00D64492" w:rsidRDefault="00213554" w:rsidP="00E97074">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D64492">
              <w:rPr>
                <w:rFonts w:eastAsia="Times New Roman" w:cs="Times New Roman"/>
                <w:b/>
                <w:bCs/>
                <w:sz w:val="16"/>
                <w:szCs w:val="16"/>
                <w:lang w:eastAsia="ru-RU"/>
              </w:rPr>
              <w:t xml:space="preserve">Отклонение  между Исполнителем и </w:t>
            </w:r>
            <w:r w:rsidR="00172427" w:rsidRPr="00D64492">
              <w:rPr>
                <w:rFonts w:eastAsia="Times New Roman" w:cs="Times New Roman"/>
                <w:b/>
                <w:bCs/>
                <w:sz w:val="16"/>
                <w:szCs w:val="16"/>
                <w:lang w:eastAsia="ru-RU"/>
              </w:rPr>
              <w:t>Госк</w:t>
            </w:r>
            <w:r w:rsidRPr="00D64492">
              <w:rPr>
                <w:rFonts w:eastAsia="Times New Roman" w:cs="Times New Roman"/>
                <w:b/>
                <w:bCs/>
                <w:sz w:val="16"/>
                <w:szCs w:val="16"/>
                <w:lang w:eastAsia="ru-RU"/>
              </w:rPr>
              <w:t>омитетом</w:t>
            </w:r>
          </w:p>
        </w:tc>
        <w:tc>
          <w:tcPr>
            <w:tcW w:w="12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45BCC71" w14:textId="77777777" w:rsidR="00213554" w:rsidRPr="00D64492" w:rsidRDefault="00213554" w:rsidP="00E97074">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D64492">
              <w:rPr>
                <w:rFonts w:eastAsia="Times New Roman" w:cs="Times New Roman"/>
                <w:b/>
                <w:bCs/>
                <w:sz w:val="16"/>
                <w:szCs w:val="16"/>
                <w:lang w:eastAsia="ru-RU"/>
              </w:rPr>
              <w:t>Отклонение  между Исполнителем и Филиалом</w:t>
            </w:r>
          </w:p>
        </w:tc>
      </w:tr>
      <w:tr w:rsidR="00FD1AA0" w:rsidRPr="00746EFC" w14:paraId="2328BCE7" w14:textId="77777777" w:rsidTr="00FD1AA0">
        <w:tc>
          <w:tcPr>
            <w:cnfStyle w:val="001000000000" w:firstRow="0" w:lastRow="0" w:firstColumn="1" w:lastColumn="0" w:oddVBand="0" w:evenVBand="0" w:oddHBand="0" w:evenHBand="0" w:firstRowFirstColumn="0" w:firstRowLastColumn="0" w:lastRowFirstColumn="0" w:lastRowLastColumn="0"/>
            <w:tcW w:w="556" w:type="dxa"/>
            <w:tcBorders>
              <w:top w:val="single" w:sz="4" w:space="0" w:color="FFFFFF" w:themeColor="background1"/>
            </w:tcBorders>
            <w:shd w:val="clear" w:color="auto" w:fill="D6E3BC" w:themeFill="accent3" w:themeFillTint="66"/>
            <w:hideMark/>
          </w:tcPr>
          <w:p w14:paraId="51D0C501" w14:textId="77777777" w:rsidR="00FD1AA0" w:rsidRPr="00746EFC" w:rsidRDefault="00FD1AA0" w:rsidP="00FD1AA0">
            <w:pPr>
              <w:spacing w:line="276" w:lineRule="auto"/>
              <w:jc w:val="center"/>
              <w:rPr>
                <w:rFonts w:eastAsia="Times New Roman" w:cs="Times New Roman"/>
                <w:b/>
                <w:bCs/>
                <w:color w:val="000000"/>
                <w:szCs w:val="18"/>
                <w:lang w:eastAsia="ru-RU"/>
              </w:rPr>
            </w:pPr>
            <w:r w:rsidRPr="00746EFC">
              <w:rPr>
                <w:rFonts w:eastAsia="Times New Roman" w:cs="Times New Roman"/>
                <w:b/>
                <w:bCs/>
                <w:color w:val="000000"/>
                <w:szCs w:val="18"/>
                <w:lang w:eastAsia="ru-RU"/>
              </w:rPr>
              <w:t> </w:t>
            </w:r>
          </w:p>
        </w:tc>
        <w:tc>
          <w:tcPr>
            <w:tcW w:w="2649" w:type="dxa"/>
            <w:tcBorders>
              <w:top w:val="single" w:sz="4" w:space="0" w:color="FFFFFF" w:themeColor="background1"/>
            </w:tcBorders>
            <w:shd w:val="clear" w:color="auto" w:fill="D6E3BC" w:themeFill="accent3" w:themeFillTint="66"/>
            <w:hideMark/>
          </w:tcPr>
          <w:p w14:paraId="5122A848" w14:textId="77777777" w:rsidR="00FD1AA0" w:rsidRPr="00746EFC" w:rsidRDefault="00FD1AA0" w:rsidP="00FD1AA0">
            <w:pPr>
              <w:spacing w:line="276"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18"/>
                <w:lang w:eastAsia="ru-RU"/>
              </w:rPr>
            </w:pPr>
            <w:r w:rsidRPr="00746EFC">
              <w:rPr>
                <w:rFonts w:eastAsia="Times New Roman" w:cs="Times New Roman"/>
                <w:b/>
                <w:bCs/>
                <w:color w:val="000000"/>
                <w:szCs w:val="18"/>
                <w:lang w:eastAsia="ru-RU"/>
              </w:rPr>
              <w:t>Корректировка НВВ 2019 года, всего</w:t>
            </w:r>
          </w:p>
        </w:tc>
        <w:tc>
          <w:tcPr>
            <w:tcW w:w="1256" w:type="dxa"/>
            <w:tcBorders>
              <w:top w:val="single" w:sz="4" w:space="0" w:color="FFFFFF" w:themeColor="background1"/>
            </w:tcBorders>
            <w:shd w:val="clear" w:color="auto" w:fill="D6E3BC" w:themeFill="accent3" w:themeFillTint="66"/>
            <w:hideMark/>
          </w:tcPr>
          <w:p w14:paraId="399EA1BB" w14:textId="77777777" w:rsidR="00FD1AA0" w:rsidRPr="00746EFC" w:rsidRDefault="00FD1AA0" w:rsidP="00FD1AA0">
            <w:pPr>
              <w:spacing w:line="276" w:lineRule="auto"/>
              <w:cnfStyle w:val="000000000000" w:firstRow="0" w:lastRow="0" w:firstColumn="0" w:lastColumn="0" w:oddVBand="0" w:evenVBand="0" w:oddHBand="0" w:evenHBand="0" w:firstRowFirstColumn="0" w:firstRowLastColumn="0" w:lastRowFirstColumn="0" w:lastRowLastColumn="0"/>
              <w:rPr>
                <w:b/>
                <w:bCs/>
                <w:color w:val="000000"/>
                <w:szCs w:val="18"/>
              </w:rPr>
            </w:pPr>
            <w:r w:rsidRPr="00746EFC">
              <w:rPr>
                <w:b/>
                <w:bCs/>
                <w:color w:val="000000"/>
                <w:szCs w:val="18"/>
              </w:rPr>
              <w:t>1 631 480,1</w:t>
            </w:r>
          </w:p>
        </w:tc>
        <w:tc>
          <w:tcPr>
            <w:tcW w:w="1118" w:type="dxa"/>
            <w:tcBorders>
              <w:top w:val="single" w:sz="4" w:space="0" w:color="FFFFFF" w:themeColor="background1"/>
            </w:tcBorders>
            <w:shd w:val="clear" w:color="auto" w:fill="D6E3BC" w:themeFill="accent3" w:themeFillTint="66"/>
            <w:hideMark/>
          </w:tcPr>
          <w:p w14:paraId="15AF5907" w14:textId="77777777" w:rsidR="00FD1AA0" w:rsidRPr="00746EFC" w:rsidRDefault="00FD1AA0" w:rsidP="00FD1AA0">
            <w:pPr>
              <w:spacing w:line="276" w:lineRule="auto"/>
              <w:cnfStyle w:val="000000000000" w:firstRow="0" w:lastRow="0" w:firstColumn="0" w:lastColumn="0" w:oddVBand="0" w:evenVBand="0" w:oddHBand="0" w:evenHBand="0" w:firstRowFirstColumn="0" w:firstRowLastColumn="0" w:lastRowFirstColumn="0" w:lastRowLastColumn="0"/>
              <w:rPr>
                <w:b/>
                <w:bCs/>
                <w:color w:val="000000"/>
                <w:szCs w:val="18"/>
              </w:rPr>
            </w:pPr>
            <w:r w:rsidRPr="00746EFC">
              <w:rPr>
                <w:b/>
                <w:bCs/>
                <w:color w:val="000000"/>
                <w:szCs w:val="18"/>
              </w:rPr>
              <w:t>729 065,1</w:t>
            </w:r>
          </w:p>
        </w:tc>
        <w:tc>
          <w:tcPr>
            <w:tcW w:w="1118" w:type="dxa"/>
            <w:tcBorders>
              <w:top w:val="single" w:sz="4" w:space="0" w:color="auto"/>
              <w:left w:val="single" w:sz="4" w:space="0" w:color="auto"/>
              <w:bottom w:val="single" w:sz="4" w:space="0" w:color="auto"/>
              <w:right w:val="single" w:sz="4" w:space="0" w:color="auto"/>
            </w:tcBorders>
            <w:shd w:val="clear" w:color="auto" w:fill="D6E3BC" w:themeFill="accent3" w:themeFillTint="66"/>
            <w:hideMark/>
          </w:tcPr>
          <w:p w14:paraId="02F73012" w14:textId="77777777" w:rsidR="00FD1AA0" w:rsidRPr="00FD1AA0" w:rsidRDefault="00FD1AA0" w:rsidP="00FD1AA0">
            <w:pPr>
              <w:spacing w:line="276" w:lineRule="auto"/>
              <w:cnfStyle w:val="000000000000" w:firstRow="0" w:lastRow="0" w:firstColumn="0" w:lastColumn="0" w:oddVBand="0" w:evenVBand="0" w:oddHBand="0" w:evenHBand="0" w:firstRowFirstColumn="0" w:firstRowLastColumn="0" w:lastRowFirstColumn="0" w:lastRowLastColumn="0"/>
              <w:rPr>
                <w:b/>
                <w:bCs/>
                <w:color w:val="000000"/>
                <w:szCs w:val="18"/>
              </w:rPr>
            </w:pPr>
            <w:r w:rsidRPr="00FD1AA0">
              <w:rPr>
                <w:b/>
                <w:bCs/>
                <w:color w:val="000000"/>
                <w:szCs w:val="18"/>
              </w:rPr>
              <w:t>959 789,1</w:t>
            </w:r>
          </w:p>
        </w:tc>
        <w:tc>
          <w:tcPr>
            <w:tcW w:w="1397" w:type="dxa"/>
            <w:tcBorders>
              <w:top w:val="single" w:sz="4" w:space="0" w:color="auto"/>
              <w:left w:val="nil"/>
              <w:bottom w:val="single" w:sz="4" w:space="0" w:color="auto"/>
              <w:right w:val="single" w:sz="4" w:space="0" w:color="auto"/>
            </w:tcBorders>
            <w:shd w:val="clear" w:color="auto" w:fill="D6E3BC" w:themeFill="accent3" w:themeFillTint="66"/>
            <w:hideMark/>
          </w:tcPr>
          <w:p w14:paraId="5FFBE3CD" w14:textId="77777777" w:rsidR="00FD1AA0" w:rsidRPr="00FD1AA0" w:rsidRDefault="00FD1AA0" w:rsidP="00FD1AA0">
            <w:pPr>
              <w:spacing w:line="276" w:lineRule="auto"/>
              <w:cnfStyle w:val="000000000000" w:firstRow="0" w:lastRow="0" w:firstColumn="0" w:lastColumn="0" w:oddVBand="0" w:evenVBand="0" w:oddHBand="0" w:evenHBand="0" w:firstRowFirstColumn="0" w:firstRowLastColumn="0" w:lastRowFirstColumn="0" w:lastRowLastColumn="0"/>
              <w:rPr>
                <w:b/>
                <w:bCs/>
                <w:color w:val="000000"/>
                <w:szCs w:val="18"/>
              </w:rPr>
            </w:pPr>
            <w:r w:rsidRPr="00FD1AA0">
              <w:rPr>
                <w:b/>
                <w:bCs/>
                <w:color w:val="000000"/>
                <w:szCs w:val="18"/>
              </w:rPr>
              <w:t>230 724,0</w:t>
            </w:r>
          </w:p>
        </w:tc>
        <w:tc>
          <w:tcPr>
            <w:tcW w:w="1250" w:type="dxa"/>
            <w:tcBorders>
              <w:top w:val="single" w:sz="4" w:space="0" w:color="auto"/>
              <w:left w:val="nil"/>
              <w:bottom w:val="single" w:sz="4" w:space="0" w:color="auto"/>
              <w:right w:val="single" w:sz="4" w:space="0" w:color="auto"/>
            </w:tcBorders>
            <w:shd w:val="clear" w:color="auto" w:fill="D6E3BC" w:themeFill="accent3" w:themeFillTint="66"/>
            <w:hideMark/>
          </w:tcPr>
          <w:p w14:paraId="5D5F1154" w14:textId="77777777" w:rsidR="00FD1AA0" w:rsidRPr="00FD1AA0" w:rsidRDefault="00FD1AA0" w:rsidP="00FD1AA0">
            <w:pPr>
              <w:spacing w:line="276" w:lineRule="auto"/>
              <w:cnfStyle w:val="000000000000" w:firstRow="0" w:lastRow="0" w:firstColumn="0" w:lastColumn="0" w:oddVBand="0" w:evenVBand="0" w:oddHBand="0" w:evenHBand="0" w:firstRowFirstColumn="0" w:firstRowLastColumn="0" w:lastRowFirstColumn="0" w:lastRowLastColumn="0"/>
              <w:rPr>
                <w:b/>
                <w:bCs/>
                <w:color w:val="000000"/>
                <w:szCs w:val="18"/>
              </w:rPr>
            </w:pPr>
            <w:r w:rsidRPr="00FD1AA0">
              <w:rPr>
                <w:b/>
                <w:bCs/>
                <w:color w:val="000000"/>
                <w:szCs w:val="18"/>
              </w:rPr>
              <w:t>-671 691,0</w:t>
            </w:r>
          </w:p>
        </w:tc>
      </w:tr>
      <w:tr w:rsidR="00FD1AA0" w:rsidRPr="00746EFC" w14:paraId="0DBD9C82" w14:textId="77777777" w:rsidTr="00FD1AA0">
        <w:tc>
          <w:tcPr>
            <w:cnfStyle w:val="001000000000" w:firstRow="0" w:lastRow="0" w:firstColumn="1" w:lastColumn="0" w:oddVBand="0" w:evenVBand="0" w:oddHBand="0" w:evenHBand="0" w:firstRowFirstColumn="0" w:firstRowLastColumn="0" w:lastRowFirstColumn="0" w:lastRowLastColumn="0"/>
            <w:tcW w:w="556" w:type="dxa"/>
            <w:shd w:val="clear" w:color="auto" w:fill="D6E3BC" w:themeFill="accent3" w:themeFillTint="66"/>
            <w:hideMark/>
          </w:tcPr>
          <w:p w14:paraId="6CE3A748" w14:textId="77777777" w:rsidR="00FD1AA0" w:rsidRPr="00746EFC" w:rsidRDefault="00FD1AA0" w:rsidP="00FD1AA0">
            <w:pPr>
              <w:spacing w:line="276" w:lineRule="auto"/>
              <w:jc w:val="center"/>
              <w:rPr>
                <w:rFonts w:eastAsia="Times New Roman" w:cs="Times New Roman"/>
                <w:b/>
                <w:bCs/>
                <w:color w:val="000000"/>
                <w:szCs w:val="18"/>
                <w:lang w:eastAsia="ru-RU"/>
              </w:rPr>
            </w:pPr>
            <w:r w:rsidRPr="00746EFC">
              <w:rPr>
                <w:rFonts w:eastAsia="Times New Roman" w:cs="Times New Roman"/>
                <w:b/>
                <w:bCs/>
                <w:color w:val="000000"/>
                <w:szCs w:val="18"/>
                <w:lang w:eastAsia="ru-RU"/>
              </w:rPr>
              <w:t>1</w:t>
            </w:r>
          </w:p>
        </w:tc>
        <w:tc>
          <w:tcPr>
            <w:tcW w:w="2649" w:type="dxa"/>
            <w:shd w:val="clear" w:color="auto" w:fill="D6E3BC" w:themeFill="accent3" w:themeFillTint="66"/>
            <w:hideMark/>
          </w:tcPr>
          <w:p w14:paraId="74956C4A" w14:textId="77777777" w:rsidR="00FD1AA0" w:rsidRPr="00746EFC" w:rsidRDefault="00FD1AA0" w:rsidP="00FD1AA0">
            <w:pPr>
              <w:spacing w:line="276"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18"/>
                <w:lang w:eastAsia="ru-RU"/>
              </w:rPr>
            </w:pPr>
            <w:r w:rsidRPr="00746EFC">
              <w:rPr>
                <w:rFonts w:eastAsia="Times New Roman" w:cs="Times New Roman"/>
                <w:b/>
                <w:bCs/>
                <w:color w:val="000000"/>
                <w:szCs w:val="18"/>
                <w:lang w:eastAsia="ru-RU"/>
              </w:rPr>
              <w:t>Корректировки необходимой валовой выручки</w:t>
            </w:r>
          </w:p>
        </w:tc>
        <w:tc>
          <w:tcPr>
            <w:tcW w:w="1256" w:type="dxa"/>
            <w:shd w:val="clear" w:color="auto" w:fill="D6E3BC" w:themeFill="accent3" w:themeFillTint="66"/>
            <w:hideMark/>
          </w:tcPr>
          <w:p w14:paraId="23684BE5" w14:textId="77777777" w:rsidR="00FD1AA0" w:rsidRPr="00746EFC" w:rsidRDefault="00FD1AA0" w:rsidP="00FD1AA0">
            <w:pPr>
              <w:spacing w:line="276" w:lineRule="auto"/>
              <w:cnfStyle w:val="000000000000" w:firstRow="0" w:lastRow="0" w:firstColumn="0" w:lastColumn="0" w:oddVBand="0" w:evenVBand="0" w:oddHBand="0" w:evenHBand="0" w:firstRowFirstColumn="0" w:firstRowLastColumn="0" w:lastRowFirstColumn="0" w:lastRowLastColumn="0"/>
              <w:rPr>
                <w:b/>
                <w:bCs/>
                <w:color w:val="000000"/>
                <w:szCs w:val="18"/>
              </w:rPr>
            </w:pPr>
            <w:r w:rsidRPr="00746EFC">
              <w:rPr>
                <w:b/>
                <w:bCs/>
                <w:color w:val="000000"/>
                <w:szCs w:val="18"/>
              </w:rPr>
              <w:t>517 900,4</w:t>
            </w:r>
          </w:p>
        </w:tc>
        <w:tc>
          <w:tcPr>
            <w:tcW w:w="1118" w:type="dxa"/>
            <w:shd w:val="clear" w:color="auto" w:fill="D6E3BC" w:themeFill="accent3" w:themeFillTint="66"/>
            <w:hideMark/>
          </w:tcPr>
          <w:p w14:paraId="73345127" w14:textId="77777777" w:rsidR="00FD1AA0" w:rsidRPr="00746EFC" w:rsidRDefault="00FD1AA0" w:rsidP="00FD1AA0">
            <w:pPr>
              <w:spacing w:line="276" w:lineRule="auto"/>
              <w:cnfStyle w:val="000000000000" w:firstRow="0" w:lastRow="0" w:firstColumn="0" w:lastColumn="0" w:oddVBand="0" w:evenVBand="0" w:oddHBand="0" w:evenHBand="0" w:firstRowFirstColumn="0" w:firstRowLastColumn="0" w:lastRowFirstColumn="0" w:lastRowLastColumn="0"/>
              <w:rPr>
                <w:b/>
                <w:bCs/>
                <w:color w:val="000000"/>
                <w:szCs w:val="18"/>
              </w:rPr>
            </w:pPr>
            <w:r w:rsidRPr="00746EFC">
              <w:rPr>
                <w:b/>
                <w:bCs/>
                <w:color w:val="000000"/>
                <w:szCs w:val="18"/>
              </w:rPr>
              <w:t>334 568,8</w:t>
            </w:r>
          </w:p>
        </w:tc>
        <w:tc>
          <w:tcPr>
            <w:tcW w:w="1118" w:type="dxa"/>
            <w:tcBorders>
              <w:top w:val="nil"/>
              <w:left w:val="single" w:sz="4" w:space="0" w:color="auto"/>
              <w:bottom w:val="single" w:sz="4" w:space="0" w:color="auto"/>
              <w:right w:val="single" w:sz="4" w:space="0" w:color="auto"/>
            </w:tcBorders>
            <w:shd w:val="clear" w:color="auto" w:fill="D6E3BC" w:themeFill="accent3" w:themeFillTint="66"/>
            <w:hideMark/>
          </w:tcPr>
          <w:p w14:paraId="391A3184" w14:textId="77777777" w:rsidR="00FD1AA0" w:rsidRPr="00FD1AA0" w:rsidRDefault="00FD1AA0" w:rsidP="00FD1AA0">
            <w:pPr>
              <w:spacing w:line="276" w:lineRule="auto"/>
              <w:cnfStyle w:val="000000000000" w:firstRow="0" w:lastRow="0" w:firstColumn="0" w:lastColumn="0" w:oddVBand="0" w:evenVBand="0" w:oddHBand="0" w:evenHBand="0" w:firstRowFirstColumn="0" w:firstRowLastColumn="0" w:lastRowFirstColumn="0" w:lastRowLastColumn="0"/>
              <w:rPr>
                <w:b/>
                <w:bCs/>
                <w:color w:val="000000"/>
                <w:szCs w:val="18"/>
              </w:rPr>
            </w:pPr>
            <w:r w:rsidRPr="00FD1AA0">
              <w:rPr>
                <w:b/>
                <w:bCs/>
                <w:color w:val="000000"/>
                <w:szCs w:val="18"/>
              </w:rPr>
              <w:t>566 011,2</w:t>
            </w:r>
          </w:p>
        </w:tc>
        <w:tc>
          <w:tcPr>
            <w:tcW w:w="1397" w:type="dxa"/>
            <w:tcBorders>
              <w:top w:val="nil"/>
              <w:left w:val="nil"/>
              <w:bottom w:val="single" w:sz="4" w:space="0" w:color="auto"/>
              <w:right w:val="single" w:sz="4" w:space="0" w:color="auto"/>
            </w:tcBorders>
            <w:shd w:val="clear" w:color="auto" w:fill="D6E3BC" w:themeFill="accent3" w:themeFillTint="66"/>
            <w:hideMark/>
          </w:tcPr>
          <w:p w14:paraId="3CEA619B" w14:textId="77777777" w:rsidR="00FD1AA0" w:rsidRPr="00FD1AA0" w:rsidRDefault="00FD1AA0" w:rsidP="00FD1AA0">
            <w:pPr>
              <w:spacing w:line="276" w:lineRule="auto"/>
              <w:cnfStyle w:val="000000000000" w:firstRow="0" w:lastRow="0" w:firstColumn="0" w:lastColumn="0" w:oddVBand="0" w:evenVBand="0" w:oddHBand="0" w:evenHBand="0" w:firstRowFirstColumn="0" w:firstRowLastColumn="0" w:lastRowFirstColumn="0" w:lastRowLastColumn="0"/>
              <w:rPr>
                <w:b/>
                <w:bCs/>
                <w:color w:val="000000"/>
                <w:szCs w:val="18"/>
              </w:rPr>
            </w:pPr>
            <w:r w:rsidRPr="00FD1AA0">
              <w:rPr>
                <w:b/>
                <w:bCs/>
                <w:color w:val="000000"/>
                <w:szCs w:val="18"/>
              </w:rPr>
              <w:t>231 442,5</w:t>
            </w:r>
          </w:p>
        </w:tc>
        <w:tc>
          <w:tcPr>
            <w:tcW w:w="1250" w:type="dxa"/>
            <w:tcBorders>
              <w:top w:val="nil"/>
              <w:left w:val="nil"/>
              <w:bottom w:val="single" w:sz="4" w:space="0" w:color="auto"/>
              <w:right w:val="single" w:sz="4" w:space="0" w:color="auto"/>
            </w:tcBorders>
            <w:shd w:val="clear" w:color="auto" w:fill="D6E3BC" w:themeFill="accent3" w:themeFillTint="66"/>
            <w:hideMark/>
          </w:tcPr>
          <w:p w14:paraId="06AF4A2F" w14:textId="77777777" w:rsidR="00FD1AA0" w:rsidRPr="00FD1AA0" w:rsidRDefault="00FD1AA0" w:rsidP="00FD1AA0">
            <w:pPr>
              <w:spacing w:line="276" w:lineRule="auto"/>
              <w:cnfStyle w:val="000000000000" w:firstRow="0" w:lastRow="0" w:firstColumn="0" w:lastColumn="0" w:oddVBand="0" w:evenVBand="0" w:oddHBand="0" w:evenHBand="0" w:firstRowFirstColumn="0" w:firstRowLastColumn="0" w:lastRowFirstColumn="0" w:lastRowLastColumn="0"/>
              <w:rPr>
                <w:b/>
                <w:bCs/>
                <w:color w:val="000000"/>
                <w:szCs w:val="18"/>
              </w:rPr>
            </w:pPr>
            <w:r w:rsidRPr="00FD1AA0">
              <w:rPr>
                <w:b/>
                <w:bCs/>
                <w:color w:val="000000"/>
                <w:szCs w:val="18"/>
              </w:rPr>
              <w:t>48 110,8</w:t>
            </w:r>
          </w:p>
        </w:tc>
      </w:tr>
      <w:tr w:rsidR="00FD1AA0" w:rsidRPr="00746EFC" w14:paraId="557C8C38" w14:textId="77777777" w:rsidTr="00FD1AA0">
        <w:tc>
          <w:tcPr>
            <w:cnfStyle w:val="001000000000" w:firstRow="0" w:lastRow="0" w:firstColumn="1" w:lastColumn="0" w:oddVBand="0" w:evenVBand="0" w:oddHBand="0" w:evenHBand="0" w:firstRowFirstColumn="0" w:firstRowLastColumn="0" w:lastRowFirstColumn="0" w:lastRowLastColumn="0"/>
            <w:tcW w:w="556" w:type="dxa"/>
            <w:hideMark/>
          </w:tcPr>
          <w:p w14:paraId="3E29D9E1" w14:textId="77777777" w:rsidR="00FD1AA0" w:rsidRPr="00746EFC" w:rsidRDefault="00FD1AA0" w:rsidP="00FD1AA0">
            <w:pPr>
              <w:spacing w:line="276" w:lineRule="auto"/>
              <w:jc w:val="center"/>
              <w:rPr>
                <w:rFonts w:eastAsia="Times New Roman" w:cs="Times New Roman"/>
                <w:color w:val="000000"/>
                <w:szCs w:val="18"/>
                <w:lang w:eastAsia="ru-RU"/>
              </w:rPr>
            </w:pPr>
            <w:r w:rsidRPr="00746EFC">
              <w:rPr>
                <w:rFonts w:eastAsia="Times New Roman" w:cs="Times New Roman"/>
                <w:color w:val="000000"/>
                <w:szCs w:val="18"/>
                <w:lang w:eastAsia="ru-RU"/>
              </w:rPr>
              <w:t>1.1</w:t>
            </w:r>
          </w:p>
        </w:tc>
        <w:tc>
          <w:tcPr>
            <w:tcW w:w="2649" w:type="dxa"/>
            <w:hideMark/>
          </w:tcPr>
          <w:p w14:paraId="66985E7C" w14:textId="77777777" w:rsidR="00FD1AA0" w:rsidRPr="00746EFC" w:rsidRDefault="00FD1AA0" w:rsidP="00FD1AA0">
            <w:pPr>
              <w:spacing w:line="276"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18"/>
                <w:lang w:eastAsia="ru-RU"/>
              </w:rPr>
            </w:pPr>
            <w:r w:rsidRPr="00746EFC">
              <w:rPr>
                <w:rFonts w:eastAsia="Times New Roman" w:cs="Times New Roman"/>
                <w:color w:val="000000"/>
                <w:szCs w:val="18"/>
                <w:lang w:eastAsia="ru-RU"/>
              </w:rPr>
              <w:t xml:space="preserve">  - корректировка подконтрольных расходов в связи с изменением планируемых параметров расчета тарифов</w:t>
            </w:r>
          </w:p>
        </w:tc>
        <w:tc>
          <w:tcPr>
            <w:tcW w:w="1256" w:type="dxa"/>
            <w:hideMark/>
          </w:tcPr>
          <w:p w14:paraId="7E6D9B67" w14:textId="77777777" w:rsidR="00FD1AA0" w:rsidRPr="00746EFC" w:rsidRDefault="00FD1AA0" w:rsidP="00FD1AA0">
            <w:pPr>
              <w:spacing w:line="276" w:lineRule="auto"/>
              <w:cnfStyle w:val="000000000000" w:firstRow="0" w:lastRow="0" w:firstColumn="0" w:lastColumn="0" w:oddVBand="0" w:evenVBand="0" w:oddHBand="0" w:evenHBand="0" w:firstRowFirstColumn="0" w:firstRowLastColumn="0" w:lastRowFirstColumn="0" w:lastRowLastColumn="0"/>
              <w:rPr>
                <w:color w:val="000000"/>
                <w:szCs w:val="18"/>
              </w:rPr>
            </w:pPr>
            <w:r w:rsidRPr="00746EFC">
              <w:rPr>
                <w:color w:val="000000"/>
                <w:szCs w:val="18"/>
              </w:rPr>
              <w:t>-42 785,1</w:t>
            </w:r>
          </w:p>
        </w:tc>
        <w:tc>
          <w:tcPr>
            <w:tcW w:w="1118" w:type="dxa"/>
            <w:hideMark/>
          </w:tcPr>
          <w:p w14:paraId="4DEFAEE3" w14:textId="77777777" w:rsidR="00FD1AA0" w:rsidRPr="00746EFC" w:rsidRDefault="00FD1AA0" w:rsidP="00FD1AA0">
            <w:pPr>
              <w:spacing w:line="276" w:lineRule="auto"/>
              <w:cnfStyle w:val="000000000000" w:firstRow="0" w:lastRow="0" w:firstColumn="0" w:lastColumn="0" w:oddVBand="0" w:evenVBand="0" w:oddHBand="0" w:evenHBand="0" w:firstRowFirstColumn="0" w:firstRowLastColumn="0" w:lastRowFirstColumn="0" w:lastRowLastColumn="0"/>
              <w:rPr>
                <w:color w:val="000000"/>
                <w:szCs w:val="18"/>
              </w:rPr>
            </w:pPr>
            <w:r w:rsidRPr="00746EFC">
              <w:rPr>
                <w:color w:val="000000"/>
                <w:szCs w:val="18"/>
              </w:rPr>
              <w:t>-42 494,0</w:t>
            </w:r>
          </w:p>
        </w:tc>
        <w:tc>
          <w:tcPr>
            <w:tcW w:w="1118" w:type="dxa"/>
            <w:tcBorders>
              <w:top w:val="nil"/>
              <w:left w:val="single" w:sz="4" w:space="0" w:color="auto"/>
              <w:bottom w:val="single" w:sz="4" w:space="0" w:color="auto"/>
              <w:right w:val="single" w:sz="4" w:space="0" w:color="auto"/>
            </w:tcBorders>
            <w:shd w:val="clear" w:color="000000" w:fill="FFFFFF"/>
            <w:hideMark/>
          </w:tcPr>
          <w:p w14:paraId="7F1506AA" w14:textId="77777777" w:rsidR="00FD1AA0" w:rsidRPr="00746EFC" w:rsidRDefault="00FD1AA0" w:rsidP="00FD1AA0">
            <w:pPr>
              <w:spacing w:line="276" w:lineRule="auto"/>
              <w:cnfStyle w:val="000000000000" w:firstRow="0" w:lastRow="0" w:firstColumn="0" w:lastColumn="0" w:oddVBand="0" w:evenVBand="0" w:oddHBand="0" w:evenHBand="0" w:firstRowFirstColumn="0" w:firstRowLastColumn="0" w:lastRowFirstColumn="0" w:lastRowLastColumn="0"/>
              <w:rPr>
                <w:color w:val="000000"/>
                <w:szCs w:val="18"/>
              </w:rPr>
            </w:pPr>
            <w:r>
              <w:rPr>
                <w:color w:val="000000"/>
                <w:sz w:val="16"/>
                <w:szCs w:val="16"/>
              </w:rPr>
              <w:t>-42 494,0</w:t>
            </w:r>
          </w:p>
        </w:tc>
        <w:tc>
          <w:tcPr>
            <w:tcW w:w="1397" w:type="dxa"/>
            <w:tcBorders>
              <w:top w:val="nil"/>
              <w:left w:val="nil"/>
              <w:bottom w:val="single" w:sz="4" w:space="0" w:color="auto"/>
              <w:right w:val="single" w:sz="4" w:space="0" w:color="auto"/>
            </w:tcBorders>
            <w:shd w:val="clear" w:color="000000" w:fill="FFFFFF"/>
            <w:hideMark/>
          </w:tcPr>
          <w:p w14:paraId="64AD9D8B" w14:textId="77777777" w:rsidR="00FD1AA0" w:rsidRPr="00746EFC" w:rsidRDefault="00FD1AA0" w:rsidP="00FD1AA0">
            <w:pPr>
              <w:spacing w:line="276" w:lineRule="auto"/>
              <w:cnfStyle w:val="000000000000" w:firstRow="0" w:lastRow="0" w:firstColumn="0" w:lastColumn="0" w:oddVBand="0" w:evenVBand="0" w:oddHBand="0" w:evenHBand="0" w:firstRowFirstColumn="0" w:firstRowLastColumn="0" w:lastRowFirstColumn="0" w:lastRowLastColumn="0"/>
              <w:rPr>
                <w:color w:val="000000"/>
                <w:szCs w:val="18"/>
              </w:rPr>
            </w:pPr>
            <w:r>
              <w:rPr>
                <w:color w:val="000000"/>
                <w:sz w:val="16"/>
                <w:szCs w:val="16"/>
              </w:rPr>
              <w:t>0,0</w:t>
            </w:r>
          </w:p>
        </w:tc>
        <w:tc>
          <w:tcPr>
            <w:tcW w:w="1250" w:type="dxa"/>
            <w:tcBorders>
              <w:top w:val="nil"/>
              <w:left w:val="nil"/>
              <w:bottom w:val="single" w:sz="4" w:space="0" w:color="auto"/>
              <w:right w:val="single" w:sz="4" w:space="0" w:color="auto"/>
            </w:tcBorders>
            <w:shd w:val="clear" w:color="000000" w:fill="FFFFFF"/>
            <w:hideMark/>
          </w:tcPr>
          <w:p w14:paraId="7381CC03" w14:textId="77777777" w:rsidR="00FD1AA0" w:rsidRPr="00746EFC" w:rsidRDefault="00FD1AA0" w:rsidP="00FD1AA0">
            <w:pPr>
              <w:spacing w:line="276" w:lineRule="auto"/>
              <w:cnfStyle w:val="000000000000" w:firstRow="0" w:lastRow="0" w:firstColumn="0" w:lastColumn="0" w:oddVBand="0" w:evenVBand="0" w:oddHBand="0" w:evenHBand="0" w:firstRowFirstColumn="0" w:firstRowLastColumn="0" w:lastRowFirstColumn="0" w:lastRowLastColumn="0"/>
              <w:rPr>
                <w:color w:val="000000"/>
                <w:szCs w:val="18"/>
              </w:rPr>
            </w:pPr>
            <w:r>
              <w:rPr>
                <w:color w:val="000000"/>
                <w:sz w:val="16"/>
                <w:szCs w:val="16"/>
              </w:rPr>
              <w:t>291,1</w:t>
            </w:r>
          </w:p>
        </w:tc>
      </w:tr>
      <w:tr w:rsidR="00FD1AA0" w:rsidRPr="00746EFC" w14:paraId="5F99B6BA" w14:textId="77777777" w:rsidTr="00FD1AA0">
        <w:tc>
          <w:tcPr>
            <w:cnfStyle w:val="001000000000" w:firstRow="0" w:lastRow="0" w:firstColumn="1" w:lastColumn="0" w:oddVBand="0" w:evenVBand="0" w:oddHBand="0" w:evenHBand="0" w:firstRowFirstColumn="0" w:firstRowLastColumn="0" w:lastRowFirstColumn="0" w:lastRowLastColumn="0"/>
            <w:tcW w:w="556" w:type="dxa"/>
            <w:hideMark/>
          </w:tcPr>
          <w:p w14:paraId="261C275F" w14:textId="77777777" w:rsidR="00FD1AA0" w:rsidRPr="00746EFC" w:rsidRDefault="00FD1AA0" w:rsidP="00FD1AA0">
            <w:pPr>
              <w:spacing w:line="276" w:lineRule="auto"/>
              <w:jc w:val="center"/>
              <w:rPr>
                <w:rFonts w:eastAsia="Times New Roman" w:cs="Times New Roman"/>
                <w:color w:val="000000"/>
                <w:szCs w:val="18"/>
                <w:lang w:eastAsia="ru-RU"/>
              </w:rPr>
            </w:pPr>
            <w:r w:rsidRPr="00746EFC">
              <w:rPr>
                <w:rFonts w:eastAsia="Times New Roman" w:cs="Times New Roman"/>
                <w:color w:val="000000"/>
                <w:szCs w:val="18"/>
                <w:lang w:eastAsia="ru-RU"/>
              </w:rPr>
              <w:t>1.2</w:t>
            </w:r>
          </w:p>
        </w:tc>
        <w:tc>
          <w:tcPr>
            <w:tcW w:w="2649" w:type="dxa"/>
            <w:hideMark/>
          </w:tcPr>
          <w:p w14:paraId="211F37FD" w14:textId="77777777" w:rsidR="00FD1AA0" w:rsidRPr="00746EFC" w:rsidRDefault="00FD1AA0" w:rsidP="00FD1AA0">
            <w:pPr>
              <w:spacing w:line="276"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18"/>
                <w:lang w:eastAsia="ru-RU"/>
              </w:rPr>
            </w:pPr>
            <w:r w:rsidRPr="00746EFC">
              <w:rPr>
                <w:rFonts w:eastAsia="Times New Roman" w:cs="Times New Roman"/>
                <w:color w:val="000000"/>
                <w:szCs w:val="18"/>
                <w:lang w:eastAsia="ru-RU"/>
              </w:rPr>
              <w:t xml:space="preserve">  - корректировка неподконтрольных расходов</w:t>
            </w:r>
          </w:p>
        </w:tc>
        <w:tc>
          <w:tcPr>
            <w:tcW w:w="1256" w:type="dxa"/>
            <w:hideMark/>
          </w:tcPr>
          <w:p w14:paraId="45B39B88" w14:textId="77777777" w:rsidR="00FD1AA0" w:rsidRPr="00746EFC" w:rsidRDefault="00FD1AA0" w:rsidP="00FD1AA0">
            <w:pPr>
              <w:spacing w:line="276" w:lineRule="auto"/>
              <w:cnfStyle w:val="000000000000" w:firstRow="0" w:lastRow="0" w:firstColumn="0" w:lastColumn="0" w:oddVBand="0" w:evenVBand="0" w:oddHBand="0" w:evenHBand="0" w:firstRowFirstColumn="0" w:firstRowLastColumn="0" w:lastRowFirstColumn="0" w:lastRowLastColumn="0"/>
              <w:rPr>
                <w:color w:val="000000"/>
                <w:szCs w:val="18"/>
              </w:rPr>
            </w:pPr>
            <w:r w:rsidRPr="00746EFC">
              <w:rPr>
                <w:color w:val="000000"/>
                <w:szCs w:val="18"/>
              </w:rPr>
              <w:t>446 777,9</w:t>
            </w:r>
          </w:p>
        </w:tc>
        <w:tc>
          <w:tcPr>
            <w:tcW w:w="1118" w:type="dxa"/>
            <w:hideMark/>
          </w:tcPr>
          <w:p w14:paraId="16629A35" w14:textId="77777777" w:rsidR="00FD1AA0" w:rsidRPr="00746EFC" w:rsidRDefault="00FD1AA0" w:rsidP="00FD1AA0">
            <w:pPr>
              <w:spacing w:line="276" w:lineRule="auto"/>
              <w:cnfStyle w:val="000000000000" w:firstRow="0" w:lastRow="0" w:firstColumn="0" w:lastColumn="0" w:oddVBand="0" w:evenVBand="0" w:oddHBand="0" w:evenHBand="0" w:firstRowFirstColumn="0" w:firstRowLastColumn="0" w:lastRowFirstColumn="0" w:lastRowLastColumn="0"/>
              <w:rPr>
                <w:color w:val="000000"/>
                <w:szCs w:val="18"/>
              </w:rPr>
            </w:pPr>
            <w:r w:rsidRPr="00746EFC">
              <w:rPr>
                <w:color w:val="000000"/>
                <w:szCs w:val="18"/>
              </w:rPr>
              <w:t>394 521,5</w:t>
            </w:r>
          </w:p>
        </w:tc>
        <w:tc>
          <w:tcPr>
            <w:tcW w:w="1118" w:type="dxa"/>
            <w:tcBorders>
              <w:top w:val="nil"/>
              <w:left w:val="single" w:sz="4" w:space="0" w:color="auto"/>
              <w:bottom w:val="single" w:sz="4" w:space="0" w:color="auto"/>
              <w:right w:val="single" w:sz="4" w:space="0" w:color="auto"/>
            </w:tcBorders>
            <w:shd w:val="clear" w:color="000000" w:fill="FFFFFF"/>
            <w:hideMark/>
          </w:tcPr>
          <w:p w14:paraId="5FC2A903" w14:textId="77777777" w:rsidR="00FD1AA0" w:rsidRPr="00746EFC" w:rsidRDefault="00FD1AA0" w:rsidP="00FD1AA0">
            <w:pPr>
              <w:spacing w:line="276" w:lineRule="auto"/>
              <w:cnfStyle w:val="000000000000" w:firstRow="0" w:lastRow="0" w:firstColumn="0" w:lastColumn="0" w:oddVBand="0" w:evenVBand="0" w:oddHBand="0" w:evenHBand="0" w:firstRowFirstColumn="0" w:firstRowLastColumn="0" w:lastRowFirstColumn="0" w:lastRowLastColumn="0"/>
              <w:rPr>
                <w:color w:val="000000"/>
                <w:szCs w:val="18"/>
              </w:rPr>
            </w:pPr>
            <w:r>
              <w:rPr>
                <w:color w:val="000000"/>
                <w:sz w:val="16"/>
                <w:szCs w:val="16"/>
              </w:rPr>
              <w:t>211 975,8</w:t>
            </w:r>
          </w:p>
        </w:tc>
        <w:tc>
          <w:tcPr>
            <w:tcW w:w="1397" w:type="dxa"/>
            <w:tcBorders>
              <w:top w:val="nil"/>
              <w:left w:val="nil"/>
              <w:bottom w:val="single" w:sz="4" w:space="0" w:color="auto"/>
              <w:right w:val="single" w:sz="4" w:space="0" w:color="auto"/>
            </w:tcBorders>
            <w:shd w:val="clear" w:color="000000" w:fill="FFFFFF"/>
            <w:hideMark/>
          </w:tcPr>
          <w:p w14:paraId="49DAB60D" w14:textId="77777777" w:rsidR="00FD1AA0" w:rsidRPr="00746EFC" w:rsidRDefault="00FD1AA0" w:rsidP="00FD1AA0">
            <w:pPr>
              <w:spacing w:line="276" w:lineRule="auto"/>
              <w:cnfStyle w:val="000000000000" w:firstRow="0" w:lastRow="0" w:firstColumn="0" w:lastColumn="0" w:oddVBand="0" w:evenVBand="0" w:oddHBand="0" w:evenHBand="0" w:firstRowFirstColumn="0" w:firstRowLastColumn="0" w:lastRowFirstColumn="0" w:lastRowLastColumn="0"/>
              <w:rPr>
                <w:color w:val="000000"/>
                <w:szCs w:val="18"/>
              </w:rPr>
            </w:pPr>
            <w:r>
              <w:rPr>
                <w:color w:val="000000"/>
                <w:sz w:val="16"/>
                <w:szCs w:val="16"/>
              </w:rPr>
              <w:t>-182 545,7</w:t>
            </w:r>
          </w:p>
        </w:tc>
        <w:tc>
          <w:tcPr>
            <w:tcW w:w="1250" w:type="dxa"/>
            <w:tcBorders>
              <w:top w:val="nil"/>
              <w:left w:val="nil"/>
              <w:bottom w:val="single" w:sz="4" w:space="0" w:color="auto"/>
              <w:right w:val="single" w:sz="4" w:space="0" w:color="auto"/>
            </w:tcBorders>
            <w:shd w:val="clear" w:color="000000" w:fill="FFFFFF"/>
            <w:hideMark/>
          </w:tcPr>
          <w:p w14:paraId="6686E205" w14:textId="77777777" w:rsidR="00FD1AA0" w:rsidRPr="00746EFC" w:rsidRDefault="00FD1AA0" w:rsidP="00FD1AA0">
            <w:pPr>
              <w:spacing w:line="276" w:lineRule="auto"/>
              <w:cnfStyle w:val="000000000000" w:firstRow="0" w:lastRow="0" w:firstColumn="0" w:lastColumn="0" w:oddVBand="0" w:evenVBand="0" w:oddHBand="0" w:evenHBand="0" w:firstRowFirstColumn="0" w:firstRowLastColumn="0" w:lastRowFirstColumn="0" w:lastRowLastColumn="0"/>
              <w:rPr>
                <w:color w:val="000000"/>
                <w:szCs w:val="18"/>
              </w:rPr>
            </w:pPr>
            <w:r>
              <w:rPr>
                <w:color w:val="000000"/>
                <w:sz w:val="16"/>
                <w:szCs w:val="16"/>
              </w:rPr>
              <w:t>-234 802,1</w:t>
            </w:r>
          </w:p>
        </w:tc>
      </w:tr>
      <w:tr w:rsidR="00B928C7" w:rsidRPr="00746EFC" w14:paraId="71934ECA" w14:textId="77777777" w:rsidTr="00FD1AA0">
        <w:tc>
          <w:tcPr>
            <w:cnfStyle w:val="001000000000" w:firstRow="0" w:lastRow="0" w:firstColumn="1" w:lastColumn="0" w:oddVBand="0" w:evenVBand="0" w:oddHBand="0" w:evenHBand="0" w:firstRowFirstColumn="0" w:firstRowLastColumn="0" w:lastRowFirstColumn="0" w:lastRowLastColumn="0"/>
            <w:tcW w:w="556" w:type="dxa"/>
            <w:hideMark/>
          </w:tcPr>
          <w:p w14:paraId="2703E067" w14:textId="77777777" w:rsidR="00B928C7" w:rsidRPr="00746EFC" w:rsidRDefault="00B928C7" w:rsidP="00E97074">
            <w:pPr>
              <w:spacing w:line="276" w:lineRule="auto"/>
              <w:jc w:val="center"/>
              <w:rPr>
                <w:rFonts w:eastAsia="Times New Roman" w:cs="Times New Roman"/>
                <w:color w:val="000000"/>
                <w:szCs w:val="18"/>
                <w:lang w:eastAsia="ru-RU"/>
              </w:rPr>
            </w:pPr>
            <w:r w:rsidRPr="00746EFC">
              <w:rPr>
                <w:rFonts w:eastAsia="Times New Roman" w:cs="Times New Roman"/>
                <w:color w:val="000000"/>
                <w:szCs w:val="18"/>
                <w:lang w:eastAsia="ru-RU"/>
              </w:rPr>
              <w:t>1.3</w:t>
            </w:r>
          </w:p>
        </w:tc>
        <w:tc>
          <w:tcPr>
            <w:tcW w:w="2649" w:type="dxa"/>
            <w:hideMark/>
          </w:tcPr>
          <w:p w14:paraId="5AC4994C" w14:textId="77777777" w:rsidR="00B928C7" w:rsidRPr="00746EFC" w:rsidRDefault="00B928C7" w:rsidP="00E97074">
            <w:pPr>
              <w:spacing w:line="276"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18"/>
                <w:lang w:eastAsia="ru-RU"/>
              </w:rPr>
            </w:pPr>
            <w:r w:rsidRPr="00746EFC">
              <w:rPr>
                <w:rFonts w:eastAsia="Times New Roman" w:cs="Times New Roman"/>
                <w:color w:val="000000"/>
                <w:szCs w:val="18"/>
                <w:lang w:eastAsia="ru-RU"/>
              </w:rPr>
              <w:t>-  корректировка НВВ с учетом изменения полезного отпуска и цен на электрическую энергию</w:t>
            </w:r>
          </w:p>
        </w:tc>
        <w:tc>
          <w:tcPr>
            <w:tcW w:w="1256" w:type="dxa"/>
            <w:hideMark/>
          </w:tcPr>
          <w:p w14:paraId="4339D632" w14:textId="77777777" w:rsidR="00B928C7" w:rsidRPr="00746EFC" w:rsidRDefault="00B928C7" w:rsidP="00E97074">
            <w:pPr>
              <w:spacing w:line="276" w:lineRule="auto"/>
              <w:cnfStyle w:val="000000000000" w:firstRow="0" w:lastRow="0" w:firstColumn="0" w:lastColumn="0" w:oddVBand="0" w:evenVBand="0" w:oddHBand="0" w:evenHBand="0" w:firstRowFirstColumn="0" w:firstRowLastColumn="0" w:lastRowFirstColumn="0" w:lastRowLastColumn="0"/>
              <w:rPr>
                <w:color w:val="000000"/>
                <w:szCs w:val="18"/>
              </w:rPr>
            </w:pPr>
            <w:r w:rsidRPr="00746EFC">
              <w:rPr>
                <w:color w:val="000000"/>
                <w:szCs w:val="18"/>
              </w:rPr>
              <w:t>163 772,8</w:t>
            </w:r>
          </w:p>
        </w:tc>
        <w:tc>
          <w:tcPr>
            <w:tcW w:w="1118" w:type="dxa"/>
            <w:hideMark/>
          </w:tcPr>
          <w:p w14:paraId="1CDB10FC" w14:textId="77777777" w:rsidR="00B928C7" w:rsidRPr="00746EFC" w:rsidRDefault="00B928C7" w:rsidP="00E97074">
            <w:pPr>
              <w:spacing w:line="276" w:lineRule="auto"/>
              <w:cnfStyle w:val="000000000000" w:firstRow="0" w:lastRow="0" w:firstColumn="0" w:lastColumn="0" w:oddVBand="0" w:evenVBand="0" w:oddHBand="0" w:evenHBand="0" w:firstRowFirstColumn="0" w:firstRowLastColumn="0" w:lastRowFirstColumn="0" w:lastRowLastColumn="0"/>
              <w:rPr>
                <w:color w:val="000000"/>
                <w:szCs w:val="18"/>
              </w:rPr>
            </w:pPr>
            <w:r w:rsidRPr="00746EFC">
              <w:rPr>
                <w:color w:val="000000"/>
                <w:szCs w:val="18"/>
              </w:rPr>
              <w:t>84 731,2</w:t>
            </w:r>
          </w:p>
        </w:tc>
        <w:tc>
          <w:tcPr>
            <w:tcW w:w="1118" w:type="dxa"/>
            <w:hideMark/>
          </w:tcPr>
          <w:p w14:paraId="1B275EB4" w14:textId="77777777" w:rsidR="00B928C7" w:rsidRPr="00746EFC" w:rsidRDefault="00B928C7" w:rsidP="00E97074">
            <w:pPr>
              <w:spacing w:line="276" w:lineRule="auto"/>
              <w:cnfStyle w:val="000000000000" w:firstRow="0" w:lastRow="0" w:firstColumn="0" w:lastColumn="0" w:oddVBand="0" w:evenVBand="0" w:oddHBand="0" w:evenHBand="0" w:firstRowFirstColumn="0" w:firstRowLastColumn="0" w:lastRowFirstColumn="0" w:lastRowLastColumn="0"/>
              <w:rPr>
                <w:color w:val="000000"/>
                <w:szCs w:val="18"/>
              </w:rPr>
            </w:pPr>
            <w:r w:rsidRPr="00746EFC">
              <w:rPr>
                <w:color w:val="000000"/>
                <w:szCs w:val="18"/>
              </w:rPr>
              <w:t>80 003,5</w:t>
            </w:r>
          </w:p>
        </w:tc>
        <w:tc>
          <w:tcPr>
            <w:tcW w:w="1397" w:type="dxa"/>
            <w:hideMark/>
          </w:tcPr>
          <w:p w14:paraId="5068D9FC" w14:textId="77777777" w:rsidR="00B928C7" w:rsidRPr="00746EFC" w:rsidRDefault="00B928C7" w:rsidP="00E97074">
            <w:pPr>
              <w:spacing w:line="276" w:lineRule="auto"/>
              <w:cnfStyle w:val="000000000000" w:firstRow="0" w:lastRow="0" w:firstColumn="0" w:lastColumn="0" w:oddVBand="0" w:evenVBand="0" w:oddHBand="0" w:evenHBand="0" w:firstRowFirstColumn="0" w:firstRowLastColumn="0" w:lastRowFirstColumn="0" w:lastRowLastColumn="0"/>
              <w:rPr>
                <w:color w:val="000000"/>
                <w:szCs w:val="18"/>
              </w:rPr>
            </w:pPr>
            <w:r w:rsidRPr="00746EFC">
              <w:rPr>
                <w:color w:val="000000"/>
                <w:szCs w:val="18"/>
              </w:rPr>
              <w:t>-4 727,7</w:t>
            </w:r>
          </w:p>
        </w:tc>
        <w:tc>
          <w:tcPr>
            <w:tcW w:w="1250" w:type="dxa"/>
            <w:hideMark/>
          </w:tcPr>
          <w:p w14:paraId="617F7408" w14:textId="77777777" w:rsidR="00B928C7" w:rsidRPr="00746EFC" w:rsidRDefault="00B928C7" w:rsidP="00E97074">
            <w:pPr>
              <w:spacing w:line="276" w:lineRule="auto"/>
              <w:cnfStyle w:val="000000000000" w:firstRow="0" w:lastRow="0" w:firstColumn="0" w:lastColumn="0" w:oddVBand="0" w:evenVBand="0" w:oddHBand="0" w:evenHBand="0" w:firstRowFirstColumn="0" w:firstRowLastColumn="0" w:lastRowFirstColumn="0" w:lastRowLastColumn="0"/>
              <w:rPr>
                <w:color w:val="000000"/>
                <w:szCs w:val="18"/>
              </w:rPr>
            </w:pPr>
            <w:r w:rsidRPr="00746EFC">
              <w:rPr>
                <w:color w:val="000000"/>
                <w:szCs w:val="18"/>
              </w:rPr>
              <w:t>-83 769,3</w:t>
            </w:r>
          </w:p>
        </w:tc>
      </w:tr>
      <w:tr w:rsidR="00B928C7" w:rsidRPr="00746EFC" w14:paraId="394177E1" w14:textId="77777777" w:rsidTr="00FD1AA0">
        <w:tc>
          <w:tcPr>
            <w:cnfStyle w:val="001000000000" w:firstRow="0" w:lastRow="0" w:firstColumn="1" w:lastColumn="0" w:oddVBand="0" w:evenVBand="0" w:oddHBand="0" w:evenHBand="0" w:firstRowFirstColumn="0" w:firstRowLastColumn="0" w:lastRowFirstColumn="0" w:lastRowLastColumn="0"/>
            <w:tcW w:w="556" w:type="dxa"/>
            <w:hideMark/>
          </w:tcPr>
          <w:p w14:paraId="3B428D33" w14:textId="77777777" w:rsidR="00B928C7" w:rsidRPr="00746EFC" w:rsidRDefault="00B928C7" w:rsidP="00E97074">
            <w:pPr>
              <w:spacing w:line="276" w:lineRule="auto"/>
              <w:jc w:val="center"/>
              <w:rPr>
                <w:rFonts w:eastAsia="Times New Roman" w:cs="Times New Roman"/>
                <w:color w:val="000000"/>
                <w:szCs w:val="18"/>
                <w:lang w:eastAsia="ru-RU"/>
              </w:rPr>
            </w:pPr>
            <w:r w:rsidRPr="00746EFC">
              <w:rPr>
                <w:rFonts w:eastAsia="Times New Roman" w:cs="Times New Roman"/>
                <w:color w:val="000000"/>
                <w:szCs w:val="18"/>
                <w:lang w:eastAsia="ru-RU"/>
              </w:rPr>
              <w:t>1.4</w:t>
            </w:r>
          </w:p>
        </w:tc>
        <w:tc>
          <w:tcPr>
            <w:tcW w:w="2649" w:type="dxa"/>
            <w:hideMark/>
          </w:tcPr>
          <w:p w14:paraId="032FB413" w14:textId="77777777" w:rsidR="00B928C7" w:rsidRPr="00746EFC" w:rsidRDefault="00B928C7" w:rsidP="00E97074">
            <w:pPr>
              <w:spacing w:line="276"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18"/>
                <w:lang w:eastAsia="ru-RU"/>
              </w:rPr>
            </w:pPr>
            <w:r w:rsidRPr="00746EFC">
              <w:rPr>
                <w:rFonts w:eastAsia="Times New Roman" w:cs="Times New Roman"/>
                <w:color w:val="000000"/>
                <w:szCs w:val="18"/>
                <w:lang w:eastAsia="ru-RU"/>
              </w:rPr>
              <w:t>- корректировка НВВ, связанная с  обеспечением соответствия уровня тарифов организации,  уровню надежности и качества поставляемых товаров (услуг)</w:t>
            </w:r>
          </w:p>
        </w:tc>
        <w:tc>
          <w:tcPr>
            <w:tcW w:w="1256" w:type="dxa"/>
            <w:hideMark/>
          </w:tcPr>
          <w:p w14:paraId="581BE882" w14:textId="77777777" w:rsidR="00B928C7" w:rsidRPr="00746EFC" w:rsidRDefault="00B928C7" w:rsidP="00E97074">
            <w:pPr>
              <w:spacing w:line="276" w:lineRule="auto"/>
              <w:cnfStyle w:val="000000000000" w:firstRow="0" w:lastRow="0" w:firstColumn="0" w:lastColumn="0" w:oddVBand="0" w:evenVBand="0" w:oddHBand="0" w:evenHBand="0" w:firstRowFirstColumn="0" w:firstRowLastColumn="0" w:lastRowFirstColumn="0" w:lastRowLastColumn="0"/>
              <w:rPr>
                <w:color w:val="000000"/>
                <w:szCs w:val="18"/>
              </w:rPr>
            </w:pPr>
            <w:r w:rsidRPr="00746EFC">
              <w:rPr>
                <w:color w:val="000000"/>
                <w:szCs w:val="18"/>
              </w:rPr>
              <w:t>98 618,8</w:t>
            </w:r>
          </w:p>
        </w:tc>
        <w:tc>
          <w:tcPr>
            <w:tcW w:w="1118" w:type="dxa"/>
            <w:hideMark/>
          </w:tcPr>
          <w:p w14:paraId="41B3B87E" w14:textId="77777777" w:rsidR="00B928C7" w:rsidRPr="00746EFC" w:rsidRDefault="00B928C7" w:rsidP="00E97074">
            <w:pPr>
              <w:spacing w:line="276" w:lineRule="auto"/>
              <w:cnfStyle w:val="000000000000" w:firstRow="0" w:lastRow="0" w:firstColumn="0" w:lastColumn="0" w:oddVBand="0" w:evenVBand="0" w:oddHBand="0" w:evenHBand="0" w:firstRowFirstColumn="0" w:firstRowLastColumn="0" w:lastRowFirstColumn="0" w:lastRowLastColumn="0"/>
              <w:rPr>
                <w:color w:val="000000"/>
                <w:szCs w:val="18"/>
              </w:rPr>
            </w:pPr>
            <w:r w:rsidRPr="00746EFC">
              <w:rPr>
                <w:color w:val="000000"/>
                <w:szCs w:val="18"/>
              </w:rPr>
              <w:t>51 536,6</w:t>
            </w:r>
          </w:p>
        </w:tc>
        <w:tc>
          <w:tcPr>
            <w:tcW w:w="1118" w:type="dxa"/>
            <w:hideMark/>
          </w:tcPr>
          <w:p w14:paraId="26B98E85" w14:textId="77777777" w:rsidR="00B928C7" w:rsidRPr="00746EFC" w:rsidRDefault="00B928C7" w:rsidP="00E97074">
            <w:pPr>
              <w:spacing w:line="276" w:lineRule="auto"/>
              <w:cnfStyle w:val="000000000000" w:firstRow="0" w:lastRow="0" w:firstColumn="0" w:lastColumn="0" w:oddVBand="0" w:evenVBand="0" w:oddHBand="0" w:evenHBand="0" w:firstRowFirstColumn="0" w:firstRowLastColumn="0" w:lastRowFirstColumn="0" w:lastRowLastColumn="0"/>
              <w:rPr>
                <w:color w:val="000000"/>
                <w:szCs w:val="18"/>
              </w:rPr>
            </w:pPr>
            <w:r w:rsidRPr="00746EFC">
              <w:rPr>
                <w:color w:val="000000"/>
                <w:szCs w:val="18"/>
              </w:rPr>
              <w:t>47 479,3</w:t>
            </w:r>
          </w:p>
        </w:tc>
        <w:tc>
          <w:tcPr>
            <w:tcW w:w="1397" w:type="dxa"/>
            <w:hideMark/>
          </w:tcPr>
          <w:p w14:paraId="379D4881" w14:textId="77777777" w:rsidR="00B928C7" w:rsidRPr="00746EFC" w:rsidRDefault="00B928C7" w:rsidP="00E97074">
            <w:pPr>
              <w:spacing w:line="276" w:lineRule="auto"/>
              <w:cnfStyle w:val="000000000000" w:firstRow="0" w:lastRow="0" w:firstColumn="0" w:lastColumn="0" w:oddVBand="0" w:evenVBand="0" w:oddHBand="0" w:evenHBand="0" w:firstRowFirstColumn="0" w:firstRowLastColumn="0" w:lastRowFirstColumn="0" w:lastRowLastColumn="0"/>
              <w:rPr>
                <w:color w:val="000000"/>
                <w:szCs w:val="18"/>
              </w:rPr>
            </w:pPr>
            <w:r w:rsidRPr="00746EFC">
              <w:rPr>
                <w:color w:val="000000"/>
                <w:szCs w:val="18"/>
              </w:rPr>
              <w:t>-4 057,3</w:t>
            </w:r>
          </w:p>
        </w:tc>
        <w:tc>
          <w:tcPr>
            <w:tcW w:w="1250" w:type="dxa"/>
            <w:hideMark/>
          </w:tcPr>
          <w:p w14:paraId="27F33B94" w14:textId="77777777" w:rsidR="00B928C7" w:rsidRPr="00746EFC" w:rsidRDefault="00B928C7" w:rsidP="00E97074">
            <w:pPr>
              <w:spacing w:line="276" w:lineRule="auto"/>
              <w:cnfStyle w:val="000000000000" w:firstRow="0" w:lastRow="0" w:firstColumn="0" w:lastColumn="0" w:oddVBand="0" w:evenVBand="0" w:oddHBand="0" w:evenHBand="0" w:firstRowFirstColumn="0" w:firstRowLastColumn="0" w:lastRowFirstColumn="0" w:lastRowLastColumn="0"/>
              <w:rPr>
                <w:color w:val="000000"/>
                <w:szCs w:val="18"/>
              </w:rPr>
            </w:pPr>
            <w:r w:rsidRPr="00746EFC">
              <w:rPr>
                <w:color w:val="000000"/>
                <w:szCs w:val="18"/>
              </w:rPr>
              <w:t>-51 139,5</w:t>
            </w:r>
          </w:p>
        </w:tc>
      </w:tr>
      <w:tr w:rsidR="001A6E9E" w:rsidRPr="00746EFC" w14:paraId="51F83DD6" w14:textId="77777777" w:rsidTr="00FD1AA0">
        <w:tc>
          <w:tcPr>
            <w:cnfStyle w:val="001000000000" w:firstRow="0" w:lastRow="0" w:firstColumn="1" w:lastColumn="0" w:oddVBand="0" w:evenVBand="0" w:oddHBand="0" w:evenHBand="0" w:firstRowFirstColumn="0" w:firstRowLastColumn="0" w:lastRowFirstColumn="0" w:lastRowLastColumn="0"/>
            <w:tcW w:w="556" w:type="dxa"/>
            <w:hideMark/>
          </w:tcPr>
          <w:p w14:paraId="1FA0C7C9" w14:textId="77777777" w:rsidR="001A6E9E" w:rsidRPr="00746EFC" w:rsidRDefault="001A6E9E" w:rsidP="00E97074">
            <w:pPr>
              <w:spacing w:line="276" w:lineRule="auto"/>
              <w:jc w:val="center"/>
              <w:rPr>
                <w:rFonts w:eastAsia="Times New Roman" w:cs="Times New Roman"/>
                <w:color w:val="000000"/>
                <w:szCs w:val="18"/>
                <w:lang w:eastAsia="ru-RU"/>
              </w:rPr>
            </w:pPr>
            <w:r w:rsidRPr="00746EFC">
              <w:rPr>
                <w:rFonts w:eastAsia="Times New Roman" w:cs="Times New Roman"/>
                <w:color w:val="000000"/>
                <w:szCs w:val="18"/>
                <w:lang w:eastAsia="ru-RU"/>
              </w:rPr>
              <w:t>1.5</w:t>
            </w:r>
          </w:p>
        </w:tc>
        <w:tc>
          <w:tcPr>
            <w:tcW w:w="2649" w:type="dxa"/>
            <w:hideMark/>
          </w:tcPr>
          <w:p w14:paraId="761D23B6" w14:textId="77777777" w:rsidR="001A6E9E" w:rsidRPr="00746EFC" w:rsidRDefault="001A6E9E" w:rsidP="00E97074">
            <w:pPr>
              <w:spacing w:line="276"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18"/>
                <w:lang w:eastAsia="ru-RU"/>
              </w:rPr>
            </w:pPr>
            <w:r w:rsidRPr="00746EFC">
              <w:rPr>
                <w:rFonts w:eastAsia="Times New Roman" w:cs="Times New Roman"/>
                <w:color w:val="000000"/>
                <w:szCs w:val="18"/>
                <w:lang w:eastAsia="ru-RU"/>
              </w:rPr>
              <w:t>- корректировка НВВ , осуществляемая в связи с изменением (неисполнением) инвестиционной программы</w:t>
            </w:r>
          </w:p>
        </w:tc>
        <w:tc>
          <w:tcPr>
            <w:tcW w:w="1256" w:type="dxa"/>
            <w:hideMark/>
          </w:tcPr>
          <w:p w14:paraId="56EFF813" w14:textId="77777777" w:rsidR="001A6E9E" w:rsidRPr="00746EFC" w:rsidRDefault="001A6E9E" w:rsidP="00E97074">
            <w:pPr>
              <w:spacing w:line="276" w:lineRule="auto"/>
              <w:cnfStyle w:val="000000000000" w:firstRow="0" w:lastRow="0" w:firstColumn="0" w:lastColumn="0" w:oddVBand="0" w:evenVBand="0" w:oddHBand="0" w:evenHBand="0" w:firstRowFirstColumn="0" w:firstRowLastColumn="0" w:lastRowFirstColumn="0" w:lastRowLastColumn="0"/>
              <w:rPr>
                <w:color w:val="000000"/>
                <w:szCs w:val="18"/>
              </w:rPr>
            </w:pPr>
            <w:r w:rsidRPr="00746EFC">
              <w:rPr>
                <w:color w:val="000000"/>
                <w:szCs w:val="18"/>
              </w:rPr>
              <w:t>-175 914,7</w:t>
            </w:r>
          </w:p>
        </w:tc>
        <w:tc>
          <w:tcPr>
            <w:tcW w:w="1118" w:type="dxa"/>
            <w:hideMark/>
          </w:tcPr>
          <w:p w14:paraId="4F0CCD97" w14:textId="77777777" w:rsidR="001A6E9E" w:rsidRPr="00746EFC" w:rsidRDefault="001A6E9E" w:rsidP="00E97074">
            <w:pPr>
              <w:spacing w:line="276" w:lineRule="auto"/>
              <w:cnfStyle w:val="000000000000" w:firstRow="0" w:lastRow="0" w:firstColumn="0" w:lastColumn="0" w:oddVBand="0" w:evenVBand="0" w:oddHBand="0" w:evenHBand="0" w:firstRowFirstColumn="0" w:firstRowLastColumn="0" w:lastRowFirstColumn="0" w:lastRowLastColumn="0"/>
              <w:rPr>
                <w:color w:val="000000"/>
                <w:szCs w:val="18"/>
              </w:rPr>
            </w:pPr>
            <w:r w:rsidRPr="00746EFC">
              <w:rPr>
                <w:color w:val="000000"/>
                <w:szCs w:val="18"/>
              </w:rPr>
              <w:t>-180 972,0</w:t>
            </w:r>
          </w:p>
        </w:tc>
        <w:tc>
          <w:tcPr>
            <w:tcW w:w="1118" w:type="dxa"/>
            <w:hideMark/>
          </w:tcPr>
          <w:p w14:paraId="3937E7C8" w14:textId="77777777" w:rsidR="001A6E9E" w:rsidRPr="00746EFC" w:rsidRDefault="001A6E9E" w:rsidP="00E97074">
            <w:pPr>
              <w:spacing w:line="276" w:lineRule="auto"/>
              <w:cnfStyle w:val="000000000000" w:firstRow="0" w:lastRow="0" w:firstColumn="0" w:lastColumn="0" w:oddVBand="0" w:evenVBand="0" w:oddHBand="0" w:evenHBand="0" w:firstRowFirstColumn="0" w:firstRowLastColumn="0" w:lastRowFirstColumn="0" w:lastRowLastColumn="0"/>
              <w:rPr>
                <w:color w:val="000000"/>
                <w:sz w:val="16"/>
                <w:szCs w:val="16"/>
              </w:rPr>
            </w:pPr>
            <w:r w:rsidRPr="00746EFC">
              <w:rPr>
                <w:color w:val="000000"/>
                <w:sz w:val="16"/>
                <w:szCs w:val="16"/>
              </w:rPr>
              <w:t>-377 016,8</w:t>
            </w:r>
          </w:p>
        </w:tc>
        <w:tc>
          <w:tcPr>
            <w:tcW w:w="1397" w:type="dxa"/>
            <w:hideMark/>
          </w:tcPr>
          <w:p w14:paraId="30C3B9E6" w14:textId="77777777" w:rsidR="001A6E9E" w:rsidRPr="00746EFC" w:rsidRDefault="001A6E9E" w:rsidP="00E97074">
            <w:pPr>
              <w:spacing w:line="276" w:lineRule="auto"/>
              <w:cnfStyle w:val="000000000000" w:firstRow="0" w:lastRow="0" w:firstColumn="0" w:lastColumn="0" w:oddVBand="0" w:evenVBand="0" w:oddHBand="0" w:evenHBand="0" w:firstRowFirstColumn="0" w:firstRowLastColumn="0" w:lastRowFirstColumn="0" w:lastRowLastColumn="0"/>
              <w:rPr>
                <w:color w:val="000000"/>
                <w:sz w:val="16"/>
                <w:szCs w:val="16"/>
              </w:rPr>
            </w:pPr>
            <w:r w:rsidRPr="00746EFC">
              <w:rPr>
                <w:color w:val="000000"/>
                <w:sz w:val="16"/>
                <w:szCs w:val="16"/>
              </w:rPr>
              <w:t>-196 044,8</w:t>
            </w:r>
          </w:p>
        </w:tc>
        <w:tc>
          <w:tcPr>
            <w:tcW w:w="1250" w:type="dxa"/>
            <w:hideMark/>
          </w:tcPr>
          <w:p w14:paraId="5FBF8904" w14:textId="77777777" w:rsidR="001A6E9E" w:rsidRPr="00746EFC" w:rsidRDefault="001A6E9E" w:rsidP="00E97074">
            <w:pPr>
              <w:spacing w:line="276" w:lineRule="auto"/>
              <w:cnfStyle w:val="000000000000" w:firstRow="0" w:lastRow="0" w:firstColumn="0" w:lastColumn="0" w:oddVBand="0" w:evenVBand="0" w:oddHBand="0" w:evenHBand="0" w:firstRowFirstColumn="0" w:firstRowLastColumn="0" w:lastRowFirstColumn="0" w:lastRowLastColumn="0"/>
              <w:rPr>
                <w:color w:val="000000"/>
                <w:sz w:val="16"/>
                <w:szCs w:val="16"/>
              </w:rPr>
            </w:pPr>
            <w:r w:rsidRPr="00746EFC">
              <w:rPr>
                <w:color w:val="000000"/>
                <w:sz w:val="16"/>
                <w:szCs w:val="16"/>
              </w:rPr>
              <w:t>-201 102,1</w:t>
            </w:r>
          </w:p>
        </w:tc>
      </w:tr>
      <w:tr w:rsidR="00B928C7" w:rsidRPr="00746EFC" w14:paraId="1C92E0C9" w14:textId="77777777" w:rsidTr="00FD1AA0">
        <w:tc>
          <w:tcPr>
            <w:cnfStyle w:val="001000000000" w:firstRow="0" w:lastRow="0" w:firstColumn="1" w:lastColumn="0" w:oddVBand="0" w:evenVBand="0" w:oddHBand="0" w:evenHBand="0" w:firstRowFirstColumn="0" w:firstRowLastColumn="0" w:lastRowFirstColumn="0" w:lastRowLastColumn="0"/>
            <w:tcW w:w="556" w:type="dxa"/>
            <w:hideMark/>
          </w:tcPr>
          <w:p w14:paraId="3B691D59" w14:textId="77777777" w:rsidR="00B928C7" w:rsidRPr="00746EFC" w:rsidRDefault="00B928C7" w:rsidP="00E97074">
            <w:pPr>
              <w:spacing w:line="276" w:lineRule="auto"/>
              <w:jc w:val="center"/>
              <w:rPr>
                <w:rFonts w:eastAsia="Times New Roman" w:cs="Times New Roman"/>
                <w:color w:val="000000"/>
                <w:szCs w:val="18"/>
                <w:lang w:eastAsia="ru-RU"/>
              </w:rPr>
            </w:pPr>
            <w:r w:rsidRPr="00746EFC">
              <w:rPr>
                <w:rFonts w:eastAsia="Times New Roman" w:cs="Times New Roman"/>
                <w:color w:val="000000"/>
                <w:szCs w:val="18"/>
                <w:lang w:eastAsia="ru-RU"/>
              </w:rPr>
              <w:lastRenderedPageBreak/>
              <w:t>1.6</w:t>
            </w:r>
          </w:p>
        </w:tc>
        <w:tc>
          <w:tcPr>
            <w:tcW w:w="2649" w:type="dxa"/>
            <w:hideMark/>
          </w:tcPr>
          <w:p w14:paraId="4A97BAAB" w14:textId="77777777" w:rsidR="00B928C7" w:rsidRPr="00746EFC" w:rsidRDefault="00B928C7" w:rsidP="00E97074">
            <w:pPr>
              <w:spacing w:line="276"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18"/>
                <w:lang w:eastAsia="ru-RU"/>
              </w:rPr>
            </w:pPr>
            <w:r w:rsidRPr="00746EFC">
              <w:rPr>
                <w:rFonts w:eastAsia="Times New Roman" w:cs="Times New Roman"/>
                <w:color w:val="000000"/>
                <w:szCs w:val="18"/>
                <w:lang w:eastAsia="ru-RU"/>
              </w:rPr>
              <w:t>- корректировки, возникающей в связи с отличием фактической выручки от утвержденной при установлении тарифов.</w:t>
            </w:r>
          </w:p>
        </w:tc>
        <w:tc>
          <w:tcPr>
            <w:tcW w:w="1256" w:type="dxa"/>
            <w:hideMark/>
          </w:tcPr>
          <w:p w14:paraId="39E11C12" w14:textId="77777777" w:rsidR="00B928C7" w:rsidRPr="00746EFC" w:rsidRDefault="00B928C7" w:rsidP="00E97074">
            <w:pPr>
              <w:spacing w:line="276" w:lineRule="auto"/>
              <w:cnfStyle w:val="000000000000" w:firstRow="0" w:lastRow="0" w:firstColumn="0" w:lastColumn="0" w:oddVBand="0" w:evenVBand="0" w:oddHBand="0" w:evenHBand="0" w:firstRowFirstColumn="0" w:firstRowLastColumn="0" w:lastRowFirstColumn="0" w:lastRowLastColumn="0"/>
              <w:rPr>
                <w:color w:val="000000"/>
                <w:szCs w:val="18"/>
              </w:rPr>
            </w:pPr>
            <w:r w:rsidRPr="00746EFC">
              <w:rPr>
                <w:color w:val="000000"/>
                <w:szCs w:val="18"/>
              </w:rPr>
              <w:t>27 430,7</w:t>
            </w:r>
          </w:p>
        </w:tc>
        <w:tc>
          <w:tcPr>
            <w:tcW w:w="1118" w:type="dxa"/>
            <w:hideMark/>
          </w:tcPr>
          <w:p w14:paraId="0BFEB23D" w14:textId="77777777" w:rsidR="00B928C7" w:rsidRPr="00746EFC" w:rsidRDefault="00B928C7" w:rsidP="00E97074">
            <w:pPr>
              <w:spacing w:line="276" w:lineRule="auto"/>
              <w:cnfStyle w:val="000000000000" w:firstRow="0" w:lastRow="0" w:firstColumn="0" w:lastColumn="0" w:oddVBand="0" w:evenVBand="0" w:oddHBand="0" w:evenHBand="0" w:firstRowFirstColumn="0" w:firstRowLastColumn="0" w:lastRowFirstColumn="0" w:lastRowLastColumn="0"/>
              <w:rPr>
                <w:color w:val="000000"/>
                <w:szCs w:val="18"/>
              </w:rPr>
            </w:pPr>
            <w:r w:rsidRPr="00746EFC">
              <w:rPr>
                <w:color w:val="000000"/>
                <w:szCs w:val="18"/>
              </w:rPr>
              <w:t>27 245,5</w:t>
            </w:r>
          </w:p>
        </w:tc>
        <w:tc>
          <w:tcPr>
            <w:tcW w:w="1118" w:type="dxa"/>
            <w:hideMark/>
          </w:tcPr>
          <w:p w14:paraId="45087D84" w14:textId="77777777" w:rsidR="00B928C7" w:rsidRPr="00746EFC" w:rsidRDefault="00B928C7" w:rsidP="00E97074">
            <w:pPr>
              <w:spacing w:line="276" w:lineRule="auto"/>
              <w:cnfStyle w:val="000000000000" w:firstRow="0" w:lastRow="0" w:firstColumn="0" w:lastColumn="0" w:oddVBand="0" w:evenVBand="0" w:oddHBand="0" w:evenHBand="0" w:firstRowFirstColumn="0" w:firstRowLastColumn="0" w:lastRowFirstColumn="0" w:lastRowLastColumn="0"/>
              <w:rPr>
                <w:color w:val="000000"/>
                <w:szCs w:val="18"/>
              </w:rPr>
            </w:pPr>
            <w:r w:rsidRPr="00746EFC">
              <w:rPr>
                <w:color w:val="000000"/>
                <w:szCs w:val="18"/>
              </w:rPr>
              <w:t>646 063,4</w:t>
            </w:r>
          </w:p>
        </w:tc>
        <w:tc>
          <w:tcPr>
            <w:tcW w:w="1397" w:type="dxa"/>
            <w:hideMark/>
          </w:tcPr>
          <w:p w14:paraId="71C402FF" w14:textId="77777777" w:rsidR="00B928C7" w:rsidRPr="00746EFC" w:rsidRDefault="00B928C7" w:rsidP="00E97074">
            <w:pPr>
              <w:spacing w:line="276" w:lineRule="auto"/>
              <w:cnfStyle w:val="000000000000" w:firstRow="0" w:lastRow="0" w:firstColumn="0" w:lastColumn="0" w:oddVBand="0" w:evenVBand="0" w:oddHBand="0" w:evenHBand="0" w:firstRowFirstColumn="0" w:firstRowLastColumn="0" w:lastRowFirstColumn="0" w:lastRowLastColumn="0"/>
              <w:rPr>
                <w:color w:val="000000"/>
                <w:szCs w:val="18"/>
              </w:rPr>
            </w:pPr>
            <w:r w:rsidRPr="00746EFC">
              <w:rPr>
                <w:color w:val="000000"/>
                <w:szCs w:val="18"/>
              </w:rPr>
              <w:t>618 818,0</w:t>
            </w:r>
          </w:p>
        </w:tc>
        <w:tc>
          <w:tcPr>
            <w:tcW w:w="1250" w:type="dxa"/>
            <w:hideMark/>
          </w:tcPr>
          <w:p w14:paraId="07B3ECDF" w14:textId="77777777" w:rsidR="00B928C7" w:rsidRPr="00746EFC" w:rsidRDefault="00B928C7" w:rsidP="00E97074">
            <w:pPr>
              <w:spacing w:line="276" w:lineRule="auto"/>
              <w:cnfStyle w:val="000000000000" w:firstRow="0" w:lastRow="0" w:firstColumn="0" w:lastColumn="0" w:oddVBand="0" w:evenVBand="0" w:oddHBand="0" w:evenHBand="0" w:firstRowFirstColumn="0" w:firstRowLastColumn="0" w:lastRowFirstColumn="0" w:lastRowLastColumn="0"/>
              <w:rPr>
                <w:color w:val="000000"/>
                <w:szCs w:val="18"/>
              </w:rPr>
            </w:pPr>
            <w:r w:rsidRPr="00746EFC">
              <w:rPr>
                <w:color w:val="000000"/>
                <w:szCs w:val="18"/>
              </w:rPr>
              <w:t>618 632,7</w:t>
            </w:r>
          </w:p>
        </w:tc>
      </w:tr>
      <w:tr w:rsidR="00B928C7" w:rsidRPr="00746EFC" w14:paraId="423CDFD6" w14:textId="77777777" w:rsidTr="00FD1AA0">
        <w:tc>
          <w:tcPr>
            <w:cnfStyle w:val="001000000000" w:firstRow="0" w:lastRow="0" w:firstColumn="1" w:lastColumn="0" w:oddVBand="0" w:evenVBand="0" w:oddHBand="0" w:evenHBand="0" w:firstRowFirstColumn="0" w:firstRowLastColumn="0" w:lastRowFirstColumn="0" w:lastRowLastColumn="0"/>
            <w:tcW w:w="556" w:type="dxa"/>
            <w:shd w:val="clear" w:color="auto" w:fill="D6E3BC" w:themeFill="accent3" w:themeFillTint="66"/>
            <w:hideMark/>
          </w:tcPr>
          <w:p w14:paraId="49C63438" w14:textId="77777777" w:rsidR="00B928C7" w:rsidRPr="00746EFC" w:rsidRDefault="00B928C7" w:rsidP="00E97074">
            <w:pPr>
              <w:spacing w:line="276" w:lineRule="auto"/>
              <w:jc w:val="center"/>
              <w:rPr>
                <w:rFonts w:eastAsia="Times New Roman" w:cs="Times New Roman"/>
                <w:b/>
                <w:bCs/>
                <w:color w:val="000000"/>
                <w:szCs w:val="18"/>
                <w:lang w:eastAsia="ru-RU"/>
              </w:rPr>
            </w:pPr>
            <w:r w:rsidRPr="00746EFC">
              <w:rPr>
                <w:rFonts w:eastAsia="Times New Roman" w:cs="Times New Roman"/>
                <w:b/>
                <w:bCs/>
                <w:color w:val="000000"/>
                <w:szCs w:val="18"/>
                <w:lang w:eastAsia="ru-RU"/>
              </w:rPr>
              <w:t>2.</w:t>
            </w:r>
          </w:p>
        </w:tc>
        <w:tc>
          <w:tcPr>
            <w:tcW w:w="2649" w:type="dxa"/>
            <w:shd w:val="clear" w:color="auto" w:fill="D6E3BC" w:themeFill="accent3" w:themeFillTint="66"/>
            <w:hideMark/>
          </w:tcPr>
          <w:p w14:paraId="53CE20D5" w14:textId="77777777" w:rsidR="00B928C7" w:rsidRPr="00746EFC" w:rsidRDefault="00B928C7" w:rsidP="00E97074">
            <w:pPr>
              <w:spacing w:line="276"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18"/>
                <w:lang w:eastAsia="ru-RU"/>
              </w:rPr>
            </w:pPr>
            <w:r w:rsidRPr="00746EFC">
              <w:rPr>
                <w:rFonts w:eastAsia="Times New Roman" w:cs="Times New Roman"/>
                <w:b/>
                <w:bCs/>
                <w:color w:val="000000"/>
                <w:szCs w:val="18"/>
                <w:lang w:eastAsia="ru-RU"/>
              </w:rPr>
              <w:t>Корректировка НВВ, связанная с экономией расходов за первый долгосрочный период регулирования</w:t>
            </w:r>
          </w:p>
        </w:tc>
        <w:tc>
          <w:tcPr>
            <w:tcW w:w="1256" w:type="dxa"/>
            <w:shd w:val="clear" w:color="auto" w:fill="D6E3BC" w:themeFill="accent3" w:themeFillTint="66"/>
            <w:hideMark/>
          </w:tcPr>
          <w:p w14:paraId="25CE7913" w14:textId="77777777" w:rsidR="00B928C7" w:rsidRPr="00746EFC" w:rsidRDefault="00B928C7" w:rsidP="00E97074">
            <w:pPr>
              <w:spacing w:line="276" w:lineRule="auto"/>
              <w:cnfStyle w:val="000000000000" w:firstRow="0" w:lastRow="0" w:firstColumn="0" w:lastColumn="0" w:oddVBand="0" w:evenVBand="0" w:oddHBand="0" w:evenHBand="0" w:firstRowFirstColumn="0" w:firstRowLastColumn="0" w:lastRowFirstColumn="0" w:lastRowLastColumn="0"/>
              <w:rPr>
                <w:b/>
                <w:bCs/>
                <w:color w:val="000000"/>
                <w:szCs w:val="18"/>
              </w:rPr>
            </w:pPr>
            <w:r w:rsidRPr="00746EFC">
              <w:rPr>
                <w:b/>
                <w:bCs/>
                <w:color w:val="000000"/>
                <w:szCs w:val="18"/>
              </w:rPr>
              <w:t>31 354,8</w:t>
            </w:r>
          </w:p>
        </w:tc>
        <w:tc>
          <w:tcPr>
            <w:tcW w:w="1118" w:type="dxa"/>
            <w:shd w:val="clear" w:color="auto" w:fill="D6E3BC" w:themeFill="accent3" w:themeFillTint="66"/>
            <w:hideMark/>
          </w:tcPr>
          <w:p w14:paraId="7D07A4BE" w14:textId="77777777" w:rsidR="00B928C7" w:rsidRPr="00746EFC" w:rsidRDefault="00B928C7" w:rsidP="00E97074">
            <w:pPr>
              <w:spacing w:line="276" w:lineRule="auto"/>
              <w:cnfStyle w:val="000000000000" w:firstRow="0" w:lastRow="0" w:firstColumn="0" w:lastColumn="0" w:oddVBand="0" w:evenVBand="0" w:oddHBand="0" w:evenHBand="0" w:firstRowFirstColumn="0" w:firstRowLastColumn="0" w:lastRowFirstColumn="0" w:lastRowLastColumn="0"/>
              <w:rPr>
                <w:b/>
                <w:bCs/>
                <w:color w:val="000000"/>
                <w:szCs w:val="18"/>
              </w:rPr>
            </w:pPr>
            <w:r w:rsidRPr="00746EFC">
              <w:rPr>
                <w:b/>
                <w:bCs/>
                <w:color w:val="000000"/>
                <w:szCs w:val="18"/>
              </w:rPr>
              <w:t>67 321,6</w:t>
            </w:r>
          </w:p>
        </w:tc>
        <w:tc>
          <w:tcPr>
            <w:tcW w:w="1118" w:type="dxa"/>
            <w:shd w:val="clear" w:color="auto" w:fill="D6E3BC" w:themeFill="accent3" w:themeFillTint="66"/>
            <w:hideMark/>
          </w:tcPr>
          <w:p w14:paraId="2947FADF" w14:textId="77777777" w:rsidR="00B928C7" w:rsidRPr="00746EFC" w:rsidRDefault="00B928C7" w:rsidP="00E97074">
            <w:pPr>
              <w:spacing w:line="276" w:lineRule="auto"/>
              <w:cnfStyle w:val="000000000000" w:firstRow="0" w:lastRow="0" w:firstColumn="0" w:lastColumn="0" w:oddVBand="0" w:evenVBand="0" w:oddHBand="0" w:evenHBand="0" w:firstRowFirstColumn="0" w:firstRowLastColumn="0" w:lastRowFirstColumn="0" w:lastRowLastColumn="0"/>
              <w:rPr>
                <w:b/>
                <w:bCs/>
                <w:color w:val="000000"/>
                <w:szCs w:val="18"/>
              </w:rPr>
            </w:pPr>
            <w:r w:rsidRPr="00746EFC">
              <w:rPr>
                <w:b/>
                <w:bCs/>
                <w:color w:val="000000"/>
                <w:szCs w:val="18"/>
              </w:rPr>
              <w:t>66 603,2</w:t>
            </w:r>
          </w:p>
        </w:tc>
        <w:tc>
          <w:tcPr>
            <w:tcW w:w="1397" w:type="dxa"/>
            <w:shd w:val="clear" w:color="auto" w:fill="D6E3BC" w:themeFill="accent3" w:themeFillTint="66"/>
            <w:hideMark/>
          </w:tcPr>
          <w:p w14:paraId="496FFB94" w14:textId="77777777" w:rsidR="00B928C7" w:rsidRPr="00746EFC" w:rsidRDefault="00B928C7" w:rsidP="00E97074">
            <w:pPr>
              <w:spacing w:line="276" w:lineRule="auto"/>
              <w:cnfStyle w:val="000000000000" w:firstRow="0" w:lastRow="0" w:firstColumn="0" w:lastColumn="0" w:oddVBand="0" w:evenVBand="0" w:oddHBand="0" w:evenHBand="0" w:firstRowFirstColumn="0" w:firstRowLastColumn="0" w:lastRowFirstColumn="0" w:lastRowLastColumn="0"/>
              <w:rPr>
                <w:b/>
                <w:bCs/>
                <w:color w:val="000000"/>
                <w:szCs w:val="18"/>
              </w:rPr>
            </w:pPr>
            <w:r w:rsidRPr="00746EFC">
              <w:rPr>
                <w:b/>
                <w:bCs/>
                <w:color w:val="000000"/>
                <w:szCs w:val="18"/>
              </w:rPr>
              <w:t>-718,4</w:t>
            </w:r>
          </w:p>
        </w:tc>
        <w:tc>
          <w:tcPr>
            <w:tcW w:w="1250" w:type="dxa"/>
            <w:shd w:val="clear" w:color="auto" w:fill="D6E3BC" w:themeFill="accent3" w:themeFillTint="66"/>
            <w:hideMark/>
          </w:tcPr>
          <w:p w14:paraId="681329F1" w14:textId="77777777" w:rsidR="00B928C7" w:rsidRPr="00746EFC" w:rsidRDefault="00B928C7" w:rsidP="00E97074">
            <w:pPr>
              <w:spacing w:line="276" w:lineRule="auto"/>
              <w:cnfStyle w:val="000000000000" w:firstRow="0" w:lastRow="0" w:firstColumn="0" w:lastColumn="0" w:oddVBand="0" w:evenVBand="0" w:oddHBand="0" w:evenHBand="0" w:firstRowFirstColumn="0" w:firstRowLastColumn="0" w:lastRowFirstColumn="0" w:lastRowLastColumn="0"/>
              <w:rPr>
                <w:b/>
                <w:bCs/>
                <w:color w:val="000000"/>
                <w:szCs w:val="18"/>
              </w:rPr>
            </w:pPr>
            <w:r w:rsidRPr="00746EFC">
              <w:rPr>
                <w:b/>
                <w:bCs/>
                <w:color w:val="000000"/>
                <w:szCs w:val="18"/>
              </w:rPr>
              <w:t>35 248,4</w:t>
            </w:r>
          </w:p>
        </w:tc>
      </w:tr>
      <w:tr w:rsidR="00B928C7" w:rsidRPr="00746EFC" w14:paraId="1B08992B" w14:textId="77777777" w:rsidTr="00FD1AA0">
        <w:tc>
          <w:tcPr>
            <w:cnfStyle w:val="001000000000" w:firstRow="0" w:lastRow="0" w:firstColumn="1" w:lastColumn="0" w:oddVBand="0" w:evenVBand="0" w:oddHBand="0" w:evenHBand="0" w:firstRowFirstColumn="0" w:firstRowLastColumn="0" w:lastRowFirstColumn="0" w:lastRowLastColumn="0"/>
            <w:tcW w:w="556" w:type="dxa"/>
            <w:hideMark/>
          </w:tcPr>
          <w:p w14:paraId="3463F40D" w14:textId="77777777" w:rsidR="00B928C7" w:rsidRPr="00746EFC" w:rsidRDefault="00B928C7" w:rsidP="00E97074">
            <w:pPr>
              <w:spacing w:line="276" w:lineRule="auto"/>
              <w:jc w:val="center"/>
              <w:rPr>
                <w:rFonts w:eastAsia="Times New Roman" w:cs="Times New Roman"/>
                <w:color w:val="000000"/>
                <w:szCs w:val="18"/>
                <w:lang w:eastAsia="ru-RU"/>
              </w:rPr>
            </w:pPr>
            <w:r w:rsidRPr="00746EFC">
              <w:rPr>
                <w:rFonts w:eastAsia="Times New Roman" w:cs="Times New Roman"/>
                <w:color w:val="000000"/>
                <w:szCs w:val="18"/>
                <w:lang w:eastAsia="ru-RU"/>
              </w:rPr>
              <w:t>2.1</w:t>
            </w:r>
          </w:p>
        </w:tc>
        <w:tc>
          <w:tcPr>
            <w:tcW w:w="2649" w:type="dxa"/>
            <w:hideMark/>
          </w:tcPr>
          <w:p w14:paraId="7996725B" w14:textId="77777777" w:rsidR="00B928C7" w:rsidRPr="00746EFC" w:rsidRDefault="00B928C7" w:rsidP="00E97074">
            <w:pPr>
              <w:spacing w:line="276"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18"/>
                <w:lang w:eastAsia="ru-RU"/>
              </w:rPr>
            </w:pPr>
            <w:r w:rsidRPr="00746EFC">
              <w:rPr>
                <w:rFonts w:eastAsia="Times New Roman" w:cs="Times New Roman"/>
                <w:color w:val="000000"/>
                <w:szCs w:val="18"/>
                <w:lang w:eastAsia="ru-RU"/>
              </w:rPr>
              <w:t xml:space="preserve">   - экономия операционных расходов за первый долгосрочный период регулирования в каждом году долгосрочного периода регулирования</w:t>
            </w:r>
          </w:p>
        </w:tc>
        <w:tc>
          <w:tcPr>
            <w:tcW w:w="1256" w:type="dxa"/>
            <w:hideMark/>
          </w:tcPr>
          <w:p w14:paraId="1BAE12E2" w14:textId="77777777" w:rsidR="00B928C7" w:rsidRPr="00746EFC" w:rsidRDefault="00B928C7" w:rsidP="00E97074">
            <w:pPr>
              <w:spacing w:line="276" w:lineRule="auto"/>
              <w:cnfStyle w:val="000000000000" w:firstRow="0" w:lastRow="0" w:firstColumn="0" w:lastColumn="0" w:oddVBand="0" w:evenVBand="0" w:oddHBand="0" w:evenHBand="0" w:firstRowFirstColumn="0" w:firstRowLastColumn="0" w:lastRowFirstColumn="0" w:lastRowLastColumn="0"/>
              <w:rPr>
                <w:color w:val="000000"/>
                <w:szCs w:val="18"/>
              </w:rPr>
            </w:pPr>
            <w:r w:rsidRPr="00746EFC">
              <w:rPr>
                <w:color w:val="000000"/>
                <w:szCs w:val="18"/>
              </w:rPr>
              <w:t>14 546,0</w:t>
            </w:r>
          </w:p>
        </w:tc>
        <w:tc>
          <w:tcPr>
            <w:tcW w:w="1118" w:type="dxa"/>
            <w:hideMark/>
          </w:tcPr>
          <w:p w14:paraId="00172B77" w14:textId="77777777" w:rsidR="00B928C7" w:rsidRPr="00746EFC" w:rsidRDefault="00B928C7" w:rsidP="00E97074">
            <w:pPr>
              <w:spacing w:line="276" w:lineRule="auto"/>
              <w:cnfStyle w:val="000000000000" w:firstRow="0" w:lastRow="0" w:firstColumn="0" w:lastColumn="0" w:oddVBand="0" w:evenVBand="0" w:oddHBand="0" w:evenHBand="0" w:firstRowFirstColumn="0" w:firstRowLastColumn="0" w:lastRowFirstColumn="0" w:lastRowLastColumn="0"/>
              <w:rPr>
                <w:color w:val="000000"/>
                <w:szCs w:val="18"/>
              </w:rPr>
            </w:pPr>
            <w:r w:rsidRPr="00746EFC">
              <w:rPr>
                <w:color w:val="000000"/>
                <w:szCs w:val="18"/>
              </w:rPr>
              <w:t>14 532,0</w:t>
            </w:r>
          </w:p>
        </w:tc>
        <w:tc>
          <w:tcPr>
            <w:tcW w:w="1118" w:type="dxa"/>
            <w:hideMark/>
          </w:tcPr>
          <w:p w14:paraId="13EB3306" w14:textId="77777777" w:rsidR="00B928C7" w:rsidRPr="00746EFC" w:rsidRDefault="00B928C7" w:rsidP="00E97074">
            <w:pPr>
              <w:spacing w:line="276" w:lineRule="auto"/>
              <w:cnfStyle w:val="000000000000" w:firstRow="0" w:lastRow="0" w:firstColumn="0" w:lastColumn="0" w:oddVBand="0" w:evenVBand="0" w:oddHBand="0" w:evenHBand="0" w:firstRowFirstColumn="0" w:firstRowLastColumn="0" w:lastRowFirstColumn="0" w:lastRowLastColumn="0"/>
              <w:rPr>
                <w:color w:val="000000"/>
                <w:szCs w:val="18"/>
              </w:rPr>
            </w:pPr>
            <w:r w:rsidRPr="00746EFC">
              <w:rPr>
                <w:color w:val="000000"/>
                <w:szCs w:val="18"/>
              </w:rPr>
              <w:t>13 813,5</w:t>
            </w:r>
          </w:p>
        </w:tc>
        <w:tc>
          <w:tcPr>
            <w:tcW w:w="1397" w:type="dxa"/>
            <w:hideMark/>
          </w:tcPr>
          <w:p w14:paraId="411128E6" w14:textId="77777777" w:rsidR="00B928C7" w:rsidRPr="00746EFC" w:rsidRDefault="00B928C7" w:rsidP="00E97074">
            <w:pPr>
              <w:spacing w:line="276" w:lineRule="auto"/>
              <w:cnfStyle w:val="000000000000" w:firstRow="0" w:lastRow="0" w:firstColumn="0" w:lastColumn="0" w:oddVBand="0" w:evenVBand="0" w:oddHBand="0" w:evenHBand="0" w:firstRowFirstColumn="0" w:firstRowLastColumn="0" w:lastRowFirstColumn="0" w:lastRowLastColumn="0"/>
              <w:rPr>
                <w:color w:val="000000"/>
                <w:szCs w:val="18"/>
              </w:rPr>
            </w:pPr>
            <w:r w:rsidRPr="00746EFC">
              <w:rPr>
                <w:color w:val="000000"/>
                <w:szCs w:val="18"/>
              </w:rPr>
              <w:t>-718,4</w:t>
            </w:r>
          </w:p>
        </w:tc>
        <w:tc>
          <w:tcPr>
            <w:tcW w:w="1250" w:type="dxa"/>
            <w:hideMark/>
          </w:tcPr>
          <w:p w14:paraId="4A5ADE22" w14:textId="77777777" w:rsidR="00B928C7" w:rsidRPr="00746EFC" w:rsidRDefault="00B928C7" w:rsidP="00E97074">
            <w:pPr>
              <w:spacing w:line="276" w:lineRule="auto"/>
              <w:cnfStyle w:val="000000000000" w:firstRow="0" w:lastRow="0" w:firstColumn="0" w:lastColumn="0" w:oddVBand="0" w:evenVBand="0" w:oddHBand="0" w:evenHBand="0" w:firstRowFirstColumn="0" w:firstRowLastColumn="0" w:lastRowFirstColumn="0" w:lastRowLastColumn="0"/>
              <w:rPr>
                <w:color w:val="000000"/>
                <w:szCs w:val="18"/>
              </w:rPr>
            </w:pPr>
            <w:r w:rsidRPr="00746EFC">
              <w:rPr>
                <w:color w:val="000000"/>
                <w:szCs w:val="18"/>
              </w:rPr>
              <w:t>-732,4</w:t>
            </w:r>
          </w:p>
        </w:tc>
      </w:tr>
      <w:tr w:rsidR="00B928C7" w:rsidRPr="00746EFC" w14:paraId="3B6CFD11" w14:textId="77777777" w:rsidTr="00FD1AA0">
        <w:tc>
          <w:tcPr>
            <w:cnfStyle w:val="001000000000" w:firstRow="0" w:lastRow="0" w:firstColumn="1" w:lastColumn="0" w:oddVBand="0" w:evenVBand="0" w:oddHBand="0" w:evenHBand="0" w:firstRowFirstColumn="0" w:firstRowLastColumn="0" w:lastRowFirstColumn="0" w:lastRowLastColumn="0"/>
            <w:tcW w:w="556" w:type="dxa"/>
            <w:hideMark/>
          </w:tcPr>
          <w:p w14:paraId="33E8BFCB" w14:textId="77777777" w:rsidR="00B928C7" w:rsidRPr="00746EFC" w:rsidRDefault="00B928C7" w:rsidP="00E97074">
            <w:pPr>
              <w:spacing w:line="276" w:lineRule="auto"/>
              <w:jc w:val="center"/>
              <w:rPr>
                <w:rFonts w:eastAsia="Times New Roman" w:cs="Times New Roman"/>
                <w:color w:val="000000"/>
                <w:szCs w:val="18"/>
                <w:lang w:eastAsia="ru-RU"/>
              </w:rPr>
            </w:pPr>
            <w:r w:rsidRPr="00746EFC">
              <w:rPr>
                <w:rFonts w:eastAsia="Times New Roman" w:cs="Times New Roman"/>
                <w:color w:val="000000"/>
                <w:szCs w:val="18"/>
                <w:lang w:eastAsia="ru-RU"/>
              </w:rPr>
              <w:t>2.2</w:t>
            </w:r>
          </w:p>
        </w:tc>
        <w:tc>
          <w:tcPr>
            <w:tcW w:w="2649" w:type="dxa"/>
            <w:hideMark/>
          </w:tcPr>
          <w:p w14:paraId="031298EE" w14:textId="77777777" w:rsidR="00B928C7" w:rsidRPr="00746EFC" w:rsidRDefault="00B928C7" w:rsidP="00E97074">
            <w:pPr>
              <w:spacing w:line="276"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18"/>
                <w:lang w:eastAsia="ru-RU"/>
              </w:rPr>
            </w:pPr>
            <w:r w:rsidRPr="00746EFC">
              <w:rPr>
                <w:rFonts w:eastAsia="Times New Roman" w:cs="Times New Roman"/>
                <w:color w:val="000000"/>
                <w:szCs w:val="18"/>
                <w:lang w:eastAsia="ru-RU"/>
              </w:rPr>
              <w:t xml:space="preserve">  - экономия от снижения объема технологических потерь электрической энергии в течение первого долгосрочного периода регулирования</w:t>
            </w:r>
          </w:p>
        </w:tc>
        <w:tc>
          <w:tcPr>
            <w:tcW w:w="1256" w:type="dxa"/>
            <w:hideMark/>
          </w:tcPr>
          <w:p w14:paraId="7B818F31" w14:textId="77777777" w:rsidR="00B928C7" w:rsidRPr="00746EFC" w:rsidRDefault="00B928C7" w:rsidP="00E97074">
            <w:pPr>
              <w:spacing w:line="276" w:lineRule="auto"/>
              <w:cnfStyle w:val="000000000000" w:firstRow="0" w:lastRow="0" w:firstColumn="0" w:lastColumn="0" w:oddVBand="0" w:evenVBand="0" w:oddHBand="0" w:evenHBand="0" w:firstRowFirstColumn="0" w:firstRowLastColumn="0" w:lastRowFirstColumn="0" w:lastRowLastColumn="0"/>
              <w:rPr>
                <w:color w:val="000000"/>
                <w:szCs w:val="18"/>
              </w:rPr>
            </w:pPr>
            <w:r w:rsidRPr="00746EFC">
              <w:rPr>
                <w:color w:val="000000"/>
                <w:szCs w:val="18"/>
              </w:rPr>
              <w:t>16 808,8</w:t>
            </w:r>
          </w:p>
        </w:tc>
        <w:tc>
          <w:tcPr>
            <w:tcW w:w="1118" w:type="dxa"/>
            <w:hideMark/>
          </w:tcPr>
          <w:p w14:paraId="345F3581" w14:textId="77777777" w:rsidR="00B928C7" w:rsidRPr="00746EFC" w:rsidRDefault="00B928C7" w:rsidP="00E97074">
            <w:pPr>
              <w:spacing w:line="276" w:lineRule="auto"/>
              <w:cnfStyle w:val="000000000000" w:firstRow="0" w:lastRow="0" w:firstColumn="0" w:lastColumn="0" w:oddVBand="0" w:evenVBand="0" w:oddHBand="0" w:evenHBand="0" w:firstRowFirstColumn="0" w:firstRowLastColumn="0" w:lastRowFirstColumn="0" w:lastRowLastColumn="0"/>
              <w:rPr>
                <w:color w:val="000000"/>
                <w:szCs w:val="18"/>
              </w:rPr>
            </w:pPr>
            <w:r w:rsidRPr="00746EFC">
              <w:rPr>
                <w:color w:val="000000"/>
                <w:szCs w:val="18"/>
              </w:rPr>
              <w:t>52 789,7</w:t>
            </w:r>
          </w:p>
        </w:tc>
        <w:tc>
          <w:tcPr>
            <w:tcW w:w="1118" w:type="dxa"/>
            <w:hideMark/>
          </w:tcPr>
          <w:p w14:paraId="4394533B" w14:textId="77777777" w:rsidR="00B928C7" w:rsidRPr="00746EFC" w:rsidRDefault="00B928C7" w:rsidP="00E97074">
            <w:pPr>
              <w:spacing w:line="276" w:lineRule="auto"/>
              <w:cnfStyle w:val="000000000000" w:firstRow="0" w:lastRow="0" w:firstColumn="0" w:lastColumn="0" w:oddVBand="0" w:evenVBand="0" w:oddHBand="0" w:evenHBand="0" w:firstRowFirstColumn="0" w:firstRowLastColumn="0" w:lastRowFirstColumn="0" w:lastRowLastColumn="0"/>
              <w:rPr>
                <w:color w:val="000000"/>
                <w:szCs w:val="18"/>
              </w:rPr>
            </w:pPr>
            <w:r w:rsidRPr="00746EFC">
              <w:rPr>
                <w:color w:val="000000"/>
                <w:szCs w:val="18"/>
              </w:rPr>
              <w:t>52 789,7</w:t>
            </w:r>
          </w:p>
        </w:tc>
        <w:tc>
          <w:tcPr>
            <w:tcW w:w="1397" w:type="dxa"/>
            <w:hideMark/>
          </w:tcPr>
          <w:p w14:paraId="2C49CF35" w14:textId="77777777" w:rsidR="00B928C7" w:rsidRPr="00746EFC" w:rsidRDefault="00B928C7" w:rsidP="00E97074">
            <w:pPr>
              <w:spacing w:line="276" w:lineRule="auto"/>
              <w:cnfStyle w:val="000000000000" w:firstRow="0" w:lastRow="0" w:firstColumn="0" w:lastColumn="0" w:oddVBand="0" w:evenVBand="0" w:oddHBand="0" w:evenHBand="0" w:firstRowFirstColumn="0" w:firstRowLastColumn="0" w:lastRowFirstColumn="0" w:lastRowLastColumn="0"/>
              <w:rPr>
                <w:color w:val="000000"/>
                <w:szCs w:val="18"/>
              </w:rPr>
            </w:pPr>
            <w:r w:rsidRPr="00746EFC">
              <w:rPr>
                <w:color w:val="000000"/>
                <w:szCs w:val="18"/>
              </w:rPr>
              <w:t>0,0</w:t>
            </w:r>
          </w:p>
        </w:tc>
        <w:tc>
          <w:tcPr>
            <w:tcW w:w="1250" w:type="dxa"/>
            <w:hideMark/>
          </w:tcPr>
          <w:p w14:paraId="269EF6C0" w14:textId="77777777" w:rsidR="00B928C7" w:rsidRPr="00746EFC" w:rsidRDefault="00B928C7" w:rsidP="00E97074">
            <w:pPr>
              <w:spacing w:line="276" w:lineRule="auto"/>
              <w:cnfStyle w:val="000000000000" w:firstRow="0" w:lastRow="0" w:firstColumn="0" w:lastColumn="0" w:oddVBand="0" w:evenVBand="0" w:oddHBand="0" w:evenHBand="0" w:firstRowFirstColumn="0" w:firstRowLastColumn="0" w:lastRowFirstColumn="0" w:lastRowLastColumn="0"/>
              <w:rPr>
                <w:color w:val="000000"/>
                <w:szCs w:val="18"/>
              </w:rPr>
            </w:pPr>
            <w:r w:rsidRPr="00746EFC">
              <w:rPr>
                <w:color w:val="000000"/>
                <w:szCs w:val="18"/>
              </w:rPr>
              <w:t>35 980,9</w:t>
            </w:r>
          </w:p>
        </w:tc>
      </w:tr>
      <w:tr w:rsidR="00B928C7" w:rsidRPr="00746EFC" w14:paraId="79C8C9B1" w14:textId="77777777" w:rsidTr="00FD1AA0">
        <w:tc>
          <w:tcPr>
            <w:cnfStyle w:val="001000000000" w:firstRow="0" w:lastRow="0" w:firstColumn="1" w:lastColumn="0" w:oddVBand="0" w:evenVBand="0" w:oddHBand="0" w:evenHBand="0" w:firstRowFirstColumn="0" w:firstRowLastColumn="0" w:lastRowFirstColumn="0" w:lastRowLastColumn="0"/>
            <w:tcW w:w="556" w:type="dxa"/>
            <w:shd w:val="clear" w:color="auto" w:fill="D6E3BC" w:themeFill="accent3" w:themeFillTint="66"/>
            <w:hideMark/>
          </w:tcPr>
          <w:p w14:paraId="5F353C6E" w14:textId="77777777" w:rsidR="00B928C7" w:rsidRPr="00746EFC" w:rsidRDefault="00B928C7" w:rsidP="00E97074">
            <w:pPr>
              <w:spacing w:line="276" w:lineRule="auto"/>
              <w:jc w:val="center"/>
              <w:rPr>
                <w:rFonts w:eastAsia="Times New Roman" w:cs="Times New Roman"/>
                <w:b/>
                <w:bCs/>
                <w:color w:val="000000"/>
                <w:szCs w:val="18"/>
                <w:lang w:eastAsia="ru-RU"/>
              </w:rPr>
            </w:pPr>
            <w:r w:rsidRPr="00746EFC">
              <w:rPr>
                <w:rFonts w:eastAsia="Times New Roman" w:cs="Times New Roman"/>
                <w:b/>
                <w:bCs/>
                <w:color w:val="000000"/>
                <w:szCs w:val="18"/>
                <w:lang w:eastAsia="ru-RU"/>
              </w:rPr>
              <w:t xml:space="preserve">3. </w:t>
            </w:r>
          </w:p>
        </w:tc>
        <w:tc>
          <w:tcPr>
            <w:tcW w:w="2649" w:type="dxa"/>
            <w:shd w:val="clear" w:color="auto" w:fill="D6E3BC" w:themeFill="accent3" w:themeFillTint="66"/>
            <w:hideMark/>
          </w:tcPr>
          <w:p w14:paraId="185C3E33" w14:textId="77777777" w:rsidR="00B928C7" w:rsidRPr="00746EFC" w:rsidRDefault="00B928C7" w:rsidP="00E97074">
            <w:pPr>
              <w:spacing w:line="276"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18"/>
                <w:lang w:eastAsia="ru-RU"/>
              </w:rPr>
            </w:pPr>
            <w:r w:rsidRPr="00746EFC">
              <w:rPr>
                <w:rFonts w:eastAsia="Times New Roman" w:cs="Times New Roman"/>
                <w:b/>
                <w:bCs/>
                <w:color w:val="000000"/>
                <w:szCs w:val="18"/>
                <w:lang w:eastAsia="ru-RU"/>
              </w:rPr>
              <w:t>Компенсация величины сглаживания, накопленной в рамках первого долгосрочного периода регулирования</w:t>
            </w:r>
          </w:p>
        </w:tc>
        <w:tc>
          <w:tcPr>
            <w:tcW w:w="1256" w:type="dxa"/>
            <w:shd w:val="clear" w:color="auto" w:fill="D6E3BC" w:themeFill="accent3" w:themeFillTint="66"/>
            <w:hideMark/>
          </w:tcPr>
          <w:p w14:paraId="25CAF622" w14:textId="77777777" w:rsidR="00B928C7" w:rsidRPr="00746EFC" w:rsidRDefault="00B928C7" w:rsidP="00E97074">
            <w:pPr>
              <w:spacing w:line="276" w:lineRule="auto"/>
              <w:cnfStyle w:val="000000000000" w:firstRow="0" w:lastRow="0" w:firstColumn="0" w:lastColumn="0" w:oddVBand="0" w:evenVBand="0" w:oddHBand="0" w:evenHBand="0" w:firstRowFirstColumn="0" w:firstRowLastColumn="0" w:lastRowFirstColumn="0" w:lastRowLastColumn="0"/>
              <w:rPr>
                <w:b/>
                <w:bCs/>
                <w:color w:val="000000"/>
                <w:szCs w:val="18"/>
              </w:rPr>
            </w:pPr>
            <w:r w:rsidRPr="00746EFC">
              <w:rPr>
                <w:b/>
                <w:bCs/>
                <w:color w:val="000000"/>
                <w:szCs w:val="18"/>
              </w:rPr>
              <w:t>1 082 224,9</w:t>
            </w:r>
          </w:p>
        </w:tc>
        <w:tc>
          <w:tcPr>
            <w:tcW w:w="1118" w:type="dxa"/>
            <w:shd w:val="clear" w:color="auto" w:fill="D6E3BC" w:themeFill="accent3" w:themeFillTint="66"/>
            <w:hideMark/>
          </w:tcPr>
          <w:p w14:paraId="76513464" w14:textId="77777777" w:rsidR="00B928C7" w:rsidRPr="00746EFC" w:rsidRDefault="00B928C7" w:rsidP="00E97074">
            <w:pPr>
              <w:spacing w:line="276" w:lineRule="auto"/>
              <w:cnfStyle w:val="000000000000" w:firstRow="0" w:lastRow="0" w:firstColumn="0" w:lastColumn="0" w:oddVBand="0" w:evenVBand="0" w:oddHBand="0" w:evenHBand="0" w:firstRowFirstColumn="0" w:firstRowLastColumn="0" w:lastRowFirstColumn="0" w:lastRowLastColumn="0"/>
              <w:rPr>
                <w:b/>
                <w:bCs/>
                <w:color w:val="000000"/>
                <w:szCs w:val="18"/>
              </w:rPr>
            </w:pPr>
            <w:r w:rsidRPr="00746EFC">
              <w:rPr>
                <w:b/>
                <w:bCs/>
                <w:color w:val="000000"/>
                <w:szCs w:val="18"/>
              </w:rPr>
              <w:t>432 332,4</w:t>
            </w:r>
          </w:p>
        </w:tc>
        <w:tc>
          <w:tcPr>
            <w:tcW w:w="1118" w:type="dxa"/>
            <w:shd w:val="clear" w:color="auto" w:fill="D6E3BC" w:themeFill="accent3" w:themeFillTint="66"/>
            <w:hideMark/>
          </w:tcPr>
          <w:p w14:paraId="2453C974" w14:textId="77777777" w:rsidR="00B928C7" w:rsidRPr="00746EFC" w:rsidRDefault="00B928C7" w:rsidP="00E97074">
            <w:pPr>
              <w:spacing w:line="276" w:lineRule="auto"/>
              <w:cnfStyle w:val="000000000000" w:firstRow="0" w:lastRow="0" w:firstColumn="0" w:lastColumn="0" w:oddVBand="0" w:evenVBand="0" w:oddHBand="0" w:evenHBand="0" w:firstRowFirstColumn="0" w:firstRowLastColumn="0" w:lastRowFirstColumn="0" w:lastRowLastColumn="0"/>
              <w:rPr>
                <w:b/>
                <w:bCs/>
                <w:color w:val="000000"/>
                <w:szCs w:val="18"/>
              </w:rPr>
            </w:pPr>
            <w:r w:rsidRPr="00746EFC">
              <w:rPr>
                <w:b/>
                <w:bCs/>
                <w:color w:val="000000"/>
                <w:szCs w:val="18"/>
              </w:rPr>
              <w:t>432 332,4</w:t>
            </w:r>
          </w:p>
        </w:tc>
        <w:tc>
          <w:tcPr>
            <w:tcW w:w="1397" w:type="dxa"/>
            <w:shd w:val="clear" w:color="auto" w:fill="D6E3BC" w:themeFill="accent3" w:themeFillTint="66"/>
            <w:hideMark/>
          </w:tcPr>
          <w:p w14:paraId="3D643AFC" w14:textId="77777777" w:rsidR="00B928C7" w:rsidRPr="00746EFC" w:rsidRDefault="00B928C7" w:rsidP="00E97074">
            <w:pPr>
              <w:spacing w:line="276" w:lineRule="auto"/>
              <w:cnfStyle w:val="000000000000" w:firstRow="0" w:lastRow="0" w:firstColumn="0" w:lastColumn="0" w:oddVBand="0" w:evenVBand="0" w:oddHBand="0" w:evenHBand="0" w:firstRowFirstColumn="0" w:firstRowLastColumn="0" w:lastRowFirstColumn="0" w:lastRowLastColumn="0"/>
              <w:rPr>
                <w:b/>
                <w:bCs/>
                <w:color w:val="000000"/>
                <w:szCs w:val="18"/>
              </w:rPr>
            </w:pPr>
            <w:r w:rsidRPr="00746EFC">
              <w:rPr>
                <w:b/>
                <w:bCs/>
                <w:color w:val="000000"/>
                <w:szCs w:val="18"/>
              </w:rPr>
              <w:t>0,0</w:t>
            </w:r>
          </w:p>
        </w:tc>
        <w:tc>
          <w:tcPr>
            <w:tcW w:w="1250" w:type="dxa"/>
            <w:shd w:val="clear" w:color="auto" w:fill="D6E3BC" w:themeFill="accent3" w:themeFillTint="66"/>
            <w:hideMark/>
          </w:tcPr>
          <w:p w14:paraId="4937B934" w14:textId="77777777" w:rsidR="00B928C7" w:rsidRPr="00746EFC" w:rsidRDefault="00B928C7" w:rsidP="00E97074">
            <w:pPr>
              <w:spacing w:line="276" w:lineRule="auto"/>
              <w:cnfStyle w:val="000000000000" w:firstRow="0" w:lastRow="0" w:firstColumn="0" w:lastColumn="0" w:oddVBand="0" w:evenVBand="0" w:oddHBand="0" w:evenHBand="0" w:firstRowFirstColumn="0" w:firstRowLastColumn="0" w:lastRowFirstColumn="0" w:lastRowLastColumn="0"/>
              <w:rPr>
                <w:b/>
                <w:bCs/>
                <w:color w:val="000000"/>
                <w:szCs w:val="18"/>
              </w:rPr>
            </w:pPr>
            <w:r w:rsidRPr="00746EFC">
              <w:rPr>
                <w:b/>
                <w:bCs/>
                <w:color w:val="000000"/>
                <w:szCs w:val="18"/>
              </w:rPr>
              <w:t>-649 892,5</w:t>
            </w:r>
          </w:p>
        </w:tc>
      </w:tr>
      <w:tr w:rsidR="009070BC" w:rsidRPr="00746EFC" w14:paraId="766C624B" w14:textId="77777777" w:rsidTr="00FD1AA0">
        <w:tc>
          <w:tcPr>
            <w:cnfStyle w:val="001000000000" w:firstRow="0" w:lastRow="0" w:firstColumn="1" w:lastColumn="0" w:oddVBand="0" w:evenVBand="0" w:oddHBand="0" w:evenHBand="0" w:firstRowFirstColumn="0" w:firstRowLastColumn="0" w:lastRowFirstColumn="0" w:lastRowLastColumn="0"/>
            <w:tcW w:w="556" w:type="dxa"/>
            <w:shd w:val="clear" w:color="auto" w:fill="D6E3BC" w:themeFill="accent3" w:themeFillTint="66"/>
            <w:hideMark/>
          </w:tcPr>
          <w:p w14:paraId="26EE8848" w14:textId="77777777" w:rsidR="009070BC" w:rsidRPr="00746EFC" w:rsidRDefault="009070BC" w:rsidP="00E97074">
            <w:pPr>
              <w:spacing w:line="276" w:lineRule="auto"/>
              <w:jc w:val="center"/>
              <w:rPr>
                <w:rFonts w:eastAsia="Times New Roman" w:cs="Times New Roman"/>
                <w:b/>
                <w:bCs/>
                <w:color w:val="000000"/>
                <w:szCs w:val="18"/>
                <w:lang w:eastAsia="ru-RU"/>
              </w:rPr>
            </w:pPr>
            <w:r w:rsidRPr="00746EFC">
              <w:rPr>
                <w:rFonts w:eastAsia="Times New Roman" w:cs="Times New Roman"/>
                <w:b/>
                <w:bCs/>
                <w:color w:val="000000"/>
                <w:szCs w:val="18"/>
                <w:lang w:eastAsia="ru-RU"/>
              </w:rPr>
              <w:t>4.</w:t>
            </w:r>
          </w:p>
        </w:tc>
        <w:tc>
          <w:tcPr>
            <w:tcW w:w="2649" w:type="dxa"/>
            <w:shd w:val="clear" w:color="auto" w:fill="D6E3BC" w:themeFill="accent3" w:themeFillTint="66"/>
            <w:hideMark/>
          </w:tcPr>
          <w:p w14:paraId="27EF0B19" w14:textId="77777777" w:rsidR="009070BC" w:rsidRPr="00746EFC" w:rsidRDefault="009070BC" w:rsidP="00E97074">
            <w:pPr>
              <w:spacing w:line="276"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18"/>
                <w:lang w:eastAsia="ru-RU"/>
              </w:rPr>
            </w:pPr>
            <w:r w:rsidRPr="00746EFC">
              <w:rPr>
                <w:rFonts w:eastAsia="Times New Roman" w:cs="Times New Roman"/>
                <w:b/>
                <w:bCs/>
                <w:color w:val="000000"/>
                <w:szCs w:val="18"/>
                <w:lang w:eastAsia="ru-RU"/>
              </w:rPr>
              <w:t xml:space="preserve">Расходы на оплату услуг ГАУ РК </w:t>
            </w:r>
            <w:r w:rsidR="00EE4D67" w:rsidRPr="00746EFC">
              <w:rPr>
                <w:rFonts w:eastAsia="Times New Roman" w:cs="Times New Roman"/>
                <w:b/>
                <w:bCs/>
                <w:color w:val="000000"/>
                <w:szCs w:val="18"/>
                <w:lang w:eastAsia="ru-RU"/>
              </w:rPr>
              <w:t>«</w:t>
            </w:r>
            <w:r w:rsidRPr="00746EFC">
              <w:rPr>
                <w:rFonts w:eastAsia="Times New Roman" w:cs="Times New Roman"/>
                <w:b/>
                <w:bCs/>
                <w:color w:val="000000"/>
                <w:szCs w:val="18"/>
                <w:lang w:eastAsia="ru-RU"/>
              </w:rPr>
              <w:t>Карельский центр СРМ</w:t>
            </w:r>
            <w:r w:rsidR="00EE4D67" w:rsidRPr="00746EFC">
              <w:rPr>
                <w:rFonts w:eastAsia="Times New Roman" w:cs="Times New Roman"/>
                <w:b/>
                <w:bCs/>
                <w:color w:val="000000"/>
                <w:szCs w:val="18"/>
                <w:lang w:eastAsia="ru-RU"/>
              </w:rPr>
              <w:t>»</w:t>
            </w:r>
            <w:r w:rsidRPr="00746EFC">
              <w:rPr>
                <w:rFonts w:eastAsia="Times New Roman" w:cs="Times New Roman"/>
                <w:b/>
                <w:bCs/>
                <w:color w:val="000000"/>
                <w:szCs w:val="18"/>
                <w:lang w:eastAsia="ru-RU"/>
              </w:rPr>
              <w:t xml:space="preserve"> - выполнение предписания ФАС России от 14.08.2018 №СП/63626/18</w:t>
            </w:r>
          </w:p>
        </w:tc>
        <w:tc>
          <w:tcPr>
            <w:tcW w:w="1256" w:type="dxa"/>
            <w:shd w:val="clear" w:color="auto" w:fill="D6E3BC" w:themeFill="accent3" w:themeFillTint="66"/>
            <w:hideMark/>
          </w:tcPr>
          <w:p w14:paraId="188988DD" w14:textId="77777777" w:rsidR="009070BC" w:rsidRPr="00746EFC" w:rsidRDefault="009070BC" w:rsidP="00E97074">
            <w:pPr>
              <w:spacing w:line="276" w:lineRule="auto"/>
              <w:cnfStyle w:val="000000000000" w:firstRow="0" w:lastRow="0" w:firstColumn="0" w:lastColumn="0" w:oddVBand="0" w:evenVBand="0" w:oddHBand="0" w:evenHBand="0" w:firstRowFirstColumn="0" w:firstRowLastColumn="0" w:lastRowFirstColumn="0" w:lastRowLastColumn="0"/>
              <w:rPr>
                <w:b/>
                <w:bCs/>
                <w:color w:val="000000"/>
                <w:szCs w:val="18"/>
              </w:rPr>
            </w:pPr>
            <w:r w:rsidRPr="00746EFC">
              <w:rPr>
                <w:b/>
                <w:bCs/>
                <w:color w:val="000000"/>
                <w:szCs w:val="18"/>
              </w:rPr>
              <w:t> </w:t>
            </w:r>
          </w:p>
        </w:tc>
        <w:tc>
          <w:tcPr>
            <w:tcW w:w="1118" w:type="dxa"/>
            <w:shd w:val="clear" w:color="auto" w:fill="D6E3BC" w:themeFill="accent3" w:themeFillTint="66"/>
            <w:hideMark/>
          </w:tcPr>
          <w:p w14:paraId="6F544466" w14:textId="77777777" w:rsidR="009070BC" w:rsidRPr="00746EFC" w:rsidRDefault="009070BC" w:rsidP="00E97074">
            <w:pPr>
              <w:spacing w:line="276" w:lineRule="auto"/>
              <w:cnfStyle w:val="000000000000" w:firstRow="0" w:lastRow="0" w:firstColumn="0" w:lastColumn="0" w:oddVBand="0" w:evenVBand="0" w:oddHBand="0" w:evenHBand="0" w:firstRowFirstColumn="0" w:firstRowLastColumn="0" w:lastRowFirstColumn="0" w:lastRowLastColumn="0"/>
              <w:rPr>
                <w:b/>
                <w:bCs/>
                <w:color w:val="000000"/>
                <w:szCs w:val="18"/>
              </w:rPr>
            </w:pPr>
            <w:r w:rsidRPr="00746EFC">
              <w:rPr>
                <w:b/>
                <w:bCs/>
                <w:color w:val="000000"/>
                <w:szCs w:val="18"/>
              </w:rPr>
              <w:t>-29 704,6</w:t>
            </w:r>
          </w:p>
        </w:tc>
        <w:tc>
          <w:tcPr>
            <w:tcW w:w="1118" w:type="dxa"/>
            <w:shd w:val="clear" w:color="auto" w:fill="D6E3BC" w:themeFill="accent3" w:themeFillTint="66"/>
            <w:hideMark/>
          </w:tcPr>
          <w:p w14:paraId="0ED0ED27" w14:textId="77777777" w:rsidR="009070BC" w:rsidRPr="00746EFC" w:rsidRDefault="009070BC" w:rsidP="00E97074">
            <w:pPr>
              <w:spacing w:line="276" w:lineRule="auto"/>
              <w:cnfStyle w:val="000000000000" w:firstRow="0" w:lastRow="0" w:firstColumn="0" w:lastColumn="0" w:oddVBand="0" w:evenVBand="0" w:oddHBand="0" w:evenHBand="0" w:firstRowFirstColumn="0" w:firstRowLastColumn="0" w:lastRowFirstColumn="0" w:lastRowLastColumn="0"/>
              <w:rPr>
                <w:b/>
                <w:bCs/>
                <w:color w:val="000000"/>
                <w:szCs w:val="18"/>
              </w:rPr>
            </w:pPr>
            <w:r w:rsidRPr="00746EFC">
              <w:rPr>
                <w:b/>
                <w:bCs/>
                <w:color w:val="000000"/>
                <w:szCs w:val="18"/>
              </w:rPr>
              <w:t>-29 704,6</w:t>
            </w:r>
          </w:p>
        </w:tc>
        <w:tc>
          <w:tcPr>
            <w:tcW w:w="1397" w:type="dxa"/>
            <w:shd w:val="clear" w:color="auto" w:fill="D6E3BC" w:themeFill="accent3" w:themeFillTint="66"/>
            <w:hideMark/>
          </w:tcPr>
          <w:p w14:paraId="00269A75" w14:textId="77777777" w:rsidR="009070BC" w:rsidRPr="00746EFC" w:rsidRDefault="009070BC" w:rsidP="00E97074">
            <w:pPr>
              <w:spacing w:line="276" w:lineRule="auto"/>
              <w:cnfStyle w:val="000000000000" w:firstRow="0" w:lastRow="0" w:firstColumn="0" w:lastColumn="0" w:oddVBand="0" w:evenVBand="0" w:oddHBand="0" w:evenHBand="0" w:firstRowFirstColumn="0" w:firstRowLastColumn="0" w:lastRowFirstColumn="0" w:lastRowLastColumn="0"/>
              <w:rPr>
                <w:b/>
                <w:bCs/>
                <w:color w:val="000000"/>
                <w:szCs w:val="18"/>
              </w:rPr>
            </w:pPr>
            <w:r w:rsidRPr="00746EFC">
              <w:rPr>
                <w:b/>
                <w:bCs/>
                <w:color w:val="000000"/>
                <w:szCs w:val="18"/>
              </w:rPr>
              <w:t>0,0</w:t>
            </w:r>
          </w:p>
        </w:tc>
        <w:tc>
          <w:tcPr>
            <w:tcW w:w="1250" w:type="dxa"/>
            <w:shd w:val="clear" w:color="auto" w:fill="D6E3BC" w:themeFill="accent3" w:themeFillTint="66"/>
            <w:hideMark/>
          </w:tcPr>
          <w:p w14:paraId="64003133" w14:textId="77777777" w:rsidR="009070BC" w:rsidRPr="00746EFC" w:rsidRDefault="009070BC" w:rsidP="00E97074">
            <w:pPr>
              <w:spacing w:line="276" w:lineRule="auto"/>
              <w:cnfStyle w:val="000000000000" w:firstRow="0" w:lastRow="0" w:firstColumn="0" w:lastColumn="0" w:oddVBand="0" w:evenVBand="0" w:oddHBand="0" w:evenHBand="0" w:firstRowFirstColumn="0" w:firstRowLastColumn="0" w:lastRowFirstColumn="0" w:lastRowLastColumn="0"/>
              <w:rPr>
                <w:b/>
                <w:bCs/>
                <w:color w:val="000000"/>
                <w:szCs w:val="18"/>
              </w:rPr>
            </w:pPr>
            <w:r w:rsidRPr="00746EFC">
              <w:rPr>
                <w:b/>
                <w:bCs/>
                <w:color w:val="000000"/>
                <w:szCs w:val="18"/>
              </w:rPr>
              <w:t>-29 704,6</w:t>
            </w:r>
          </w:p>
        </w:tc>
      </w:tr>
      <w:tr w:rsidR="009070BC" w:rsidRPr="00746EFC" w14:paraId="4B842A1E" w14:textId="77777777" w:rsidTr="00FD1AA0">
        <w:tc>
          <w:tcPr>
            <w:cnfStyle w:val="001000000000" w:firstRow="0" w:lastRow="0" w:firstColumn="1" w:lastColumn="0" w:oddVBand="0" w:evenVBand="0" w:oddHBand="0" w:evenHBand="0" w:firstRowFirstColumn="0" w:firstRowLastColumn="0" w:lastRowFirstColumn="0" w:lastRowLastColumn="0"/>
            <w:tcW w:w="556" w:type="dxa"/>
            <w:shd w:val="clear" w:color="auto" w:fill="D6E3BC" w:themeFill="accent3" w:themeFillTint="66"/>
            <w:hideMark/>
          </w:tcPr>
          <w:p w14:paraId="3703CDA2" w14:textId="77777777" w:rsidR="009070BC" w:rsidRPr="00746EFC" w:rsidRDefault="009070BC" w:rsidP="00E97074">
            <w:pPr>
              <w:spacing w:line="276" w:lineRule="auto"/>
              <w:jc w:val="center"/>
              <w:rPr>
                <w:rFonts w:eastAsia="Times New Roman" w:cs="Times New Roman"/>
                <w:b/>
                <w:bCs/>
                <w:color w:val="000000"/>
                <w:szCs w:val="18"/>
                <w:lang w:eastAsia="ru-RU"/>
              </w:rPr>
            </w:pPr>
            <w:r w:rsidRPr="00746EFC">
              <w:rPr>
                <w:rFonts w:eastAsia="Times New Roman" w:cs="Times New Roman"/>
                <w:b/>
                <w:bCs/>
                <w:color w:val="000000"/>
                <w:szCs w:val="18"/>
                <w:lang w:eastAsia="ru-RU"/>
              </w:rPr>
              <w:t>5.</w:t>
            </w:r>
          </w:p>
        </w:tc>
        <w:tc>
          <w:tcPr>
            <w:tcW w:w="2649" w:type="dxa"/>
            <w:shd w:val="clear" w:color="auto" w:fill="D6E3BC" w:themeFill="accent3" w:themeFillTint="66"/>
            <w:hideMark/>
          </w:tcPr>
          <w:p w14:paraId="27F49965" w14:textId="77777777" w:rsidR="009070BC" w:rsidRPr="00746EFC" w:rsidRDefault="009070BC" w:rsidP="00E97074">
            <w:pPr>
              <w:spacing w:line="276"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18"/>
                <w:lang w:eastAsia="ru-RU"/>
              </w:rPr>
            </w:pPr>
            <w:r w:rsidRPr="00746EFC">
              <w:rPr>
                <w:rFonts w:eastAsia="Times New Roman" w:cs="Times New Roman"/>
                <w:b/>
                <w:bCs/>
                <w:color w:val="000000"/>
                <w:szCs w:val="18"/>
                <w:lang w:eastAsia="ru-RU"/>
              </w:rPr>
              <w:t>Экономически необоснованные расходы согласно предписанию ФАС России от 12.12.2018 №СП/101972/18 (п.2)</w:t>
            </w:r>
          </w:p>
        </w:tc>
        <w:tc>
          <w:tcPr>
            <w:tcW w:w="1256" w:type="dxa"/>
            <w:shd w:val="clear" w:color="auto" w:fill="D6E3BC" w:themeFill="accent3" w:themeFillTint="66"/>
            <w:hideMark/>
          </w:tcPr>
          <w:p w14:paraId="6DAD6D7D" w14:textId="77777777" w:rsidR="009070BC" w:rsidRPr="00746EFC" w:rsidRDefault="009070BC" w:rsidP="00E97074">
            <w:pPr>
              <w:spacing w:line="276" w:lineRule="auto"/>
              <w:cnfStyle w:val="000000000000" w:firstRow="0" w:lastRow="0" w:firstColumn="0" w:lastColumn="0" w:oddVBand="0" w:evenVBand="0" w:oddHBand="0" w:evenHBand="0" w:firstRowFirstColumn="0" w:firstRowLastColumn="0" w:lastRowFirstColumn="0" w:lastRowLastColumn="0"/>
              <w:rPr>
                <w:b/>
                <w:bCs/>
                <w:color w:val="000000"/>
                <w:szCs w:val="18"/>
              </w:rPr>
            </w:pPr>
            <w:r w:rsidRPr="00746EFC">
              <w:rPr>
                <w:b/>
                <w:bCs/>
                <w:color w:val="000000"/>
                <w:szCs w:val="18"/>
              </w:rPr>
              <w:t> </w:t>
            </w:r>
          </w:p>
        </w:tc>
        <w:tc>
          <w:tcPr>
            <w:tcW w:w="1118" w:type="dxa"/>
            <w:shd w:val="clear" w:color="auto" w:fill="D6E3BC" w:themeFill="accent3" w:themeFillTint="66"/>
            <w:hideMark/>
          </w:tcPr>
          <w:p w14:paraId="314E3E49" w14:textId="77777777" w:rsidR="009070BC" w:rsidRPr="00746EFC" w:rsidRDefault="009070BC" w:rsidP="00E97074">
            <w:pPr>
              <w:spacing w:line="276" w:lineRule="auto"/>
              <w:cnfStyle w:val="000000000000" w:firstRow="0" w:lastRow="0" w:firstColumn="0" w:lastColumn="0" w:oddVBand="0" w:evenVBand="0" w:oddHBand="0" w:evenHBand="0" w:firstRowFirstColumn="0" w:firstRowLastColumn="0" w:lastRowFirstColumn="0" w:lastRowLastColumn="0"/>
              <w:rPr>
                <w:b/>
                <w:bCs/>
                <w:color w:val="000000"/>
                <w:szCs w:val="18"/>
              </w:rPr>
            </w:pPr>
            <w:r w:rsidRPr="00746EFC">
              <w:rPr>
                <w:b/>
                <w:bCs/>
                <w:color w:val="000000"/>
                <w:szCs w:val="18"/>
              </w:rPr>
              <w:t>-50 058,1</w:t>
            </w:r>
          </w:p>
        </w:tc>
        <w:tc>
          <w:tcPr>
            <w:tcW w:w="1118" w:type="dxa"/>
            <w:shd w:val="clear" w:color="auto" w:fill="D6E3BC" w:themeFill="accent3" w:themeFillTint="66"/>
            <w:hideMark/>
          </w:tcPr>
          <w:p w14:paraId="21B84353" w14:textId="77777777" w:rsidR="009070BC" w:rsidRPr="00746EFC" w:rsidRDefault="009070BC" w:rsidP="00E97074">
            <w:pPr>
              <w:spacing w:line="276" w:lineRule="auto"/>
              <w:cnfStyle w:val="000000000000" w:firstRow="0" w:lastRow="0" w:firstColumn="0" w:lastColumn="0" w:oddVBand="0" w:evenVBand="0" w:oddHBand="0" w:evenHBand="0" w:firstRowFirstColumn="0" w:firstRowLastColumn="0" w:lastRowFirstColumn="0" w:lastRowLastColumn="0"/>
              <w:rPr>
                <w:b/>
                <w:bCs/>
                <w:color w:val="000000"/>
                <w:szCs w:val="18"/>
              </w:rPr>
            </w:pPr>
            <w:r w:rsidRPr="00746EFC">
              <w:rPr>
                <w:b/>
                <w:bCs/>
                <w:color w:val="000000"/>
                <w:szCs w:val="18"/>
              </w:rPr>
              <w:t>-50 058,1</w:t>
            </w:r>
          </w:p>
        </w:tc>
        <w:tc>
          <w:tcPr>
            <w:tcW w:w="1397" w:type="dxa"/>
            <w:shd w:val="clear" w:color="auto" w:fill="D6E3BC" w:themeFill="accent3" w:themeFillTint="66"/>
            <w:hideMark/>
          </w:tcPr>
          <w:p w14:paraId="34FB8199" w14:textId="77777777" w:rsidR="009070BC" w:rsidRPr="00746EFC" w:rsidRDefault="009070BC" w:rsidP="00E97074">
            <w:pPr>
              <w:spacing w:line="276" w:lineRule="auto"/>
              <w:cnfStyle w:val="000000000000" w:firstRow="0" w:lastRow="0" w:firstColumn="0" w:lastColumn="0" w:oddVBand="0" w:evenVBand="0" w:oddHBand="0" w:evenHBand="0" w:firstRowFirstColumn="0" w:firstRowLastColumn="0" w:lastRowFirstColumn="0" w:lastRowLastColumn="0"/>
              <w:rPr>
                <w:b/>
                <w:bCs/>
                <w:color w:val="000000"/>
                <w:szCs w:val="18"/>
              </w:rPr>
            </w:pPr>
            <w:r w:rsidRPr="00746EFC">
              <w:rPr>
                <w:b/>
                <w:bCs/>
                <w:color w:val="000000"/>
                <w:szCs w:val="18"/>
              </w:rPr>
              <w:t>0,0</w:t>
            </w:r>
          </w:p>
        </w:tc>
        <w:tc>
          <w:tcPr>
            <w:tcW w:w="1250" w:type="dxa"/>
            <w:shd w:val="clear" w:color="auto" w:fill="D6E3BC" w:themeFill="accent3" w:themeFillTint="66"/>
            <w:hideMark/>
          </w:tcPr>
          <w:p w14:paraId="2FA79822" w14:textId="77777777" w:rsidR="009070BC" w:rsidRPr="00746EFC" w:rsidRDefault="009070BC" w:rsidP="00E97074">
            <w:pPr>
              <w:spacing w:line="276" w:lineRule="auto"/>
              <w:cnfStyle w:val="000000000000" w:firstRow="0" w:lastRow="0" w:firstColumn="0" w:lastColumn="0" w:oddVBand="0" w:evenVBand="0" w:oddHBand="0" w:evenHBand="0" w:firstRowFirstColumn="0" w:firstRowLastColumn="0" w:lastRowFirstColumn="0" w:lastRowLastColumn="0"/>
              <w:rPr>
                <w:b/>
                <w:bCs/>
                <w:color w:val="000000"/>
                <w:szCs w:val="18"/>
              </w:rPr>
            </w:pPr>
            <w:r w:rsidRPr="00746EFC">
              <w:rPr>
                <w:b/>
                <w:bCs/>
                <w:color w:val="000000"/>
                <w:szCs w:val="18"/>
              </w:rPr>
              <w:t>-50 058,1</w:t>
            </w:r>
          </w:p>
        </w:tc>
      </w:tr>
      <w:tr w:rsidR="009070BC" w:rsidRPr="00746EFC" w14:paraId="716EBF71" w14:textId="77777777" w:rsidTr="00FD1AA0">
        <w:tc>
          <w:tcPr>
            <w:cnfStyle w:val="001000000000" w:firstRow="0" w:lastRow="0" w:firstColumn="1" w:lastColumn="0" w:oddVBand="0" w:evenVBand="0" w:oddHBand="0" w:evenHBand="0" w:firstRowFirstColumn="0" w:firstRowLastColumn="0" w:lastRowFirstColumn="0" w:lastRowLastColumn="0"/>
            <w:tcW w:w="556" w:type="dxa"/>
            <w:shd w:val="clear" w:color="auto" w:fill="D6E3BC" w:themeFill="accent3" w:themeFillTint="66"/>
            <w:hideMark/>
          </w:tcPr>
          <w:p w14:paraId="28508B9B" w14:textId="77777777" w:rsidR="009070BC" w:rsidRPr="00746EFC" w:rsidRDefault="009070BC" w:rsidP="00E97074">
            <w:pPr>
              <w:spacing w:line="276" w:lineRule="auto"/>
              <w:jc w:val="center"/>
              <w:rPr>
                <w:rFonts w:eastAsia="Times New Roman" w:cs="Times New Roman"/>
                <w:b/>
                <w:bCs/>
                <w:color w:val="000000"/>
                <w:szCs w:val="18"/>
                <w:lang w:eastAsia="ru-RU"/>
              </w:rPr>
            </w:pPr>
            <w:r w:rsidRPr="00746EFC">
              <w:rPr>
                <w:rFonts w:eastAsia="Times New Roman" w:cs="Times New Roman"/>
                <w:b/>
                <w:bCs/>
                <w:color w:val="000000"/>
                <w:szCs w:val="18"/>
                <w:lang w:eastAsia="ru-RU"/>
              </w:rPr>
              <w:t>6.</w:t>
            </w:r>
          </w:p>
        </w:tc>
        <w:tc>
          <w:tcPr>
            <w:tcW w:w="2649" w:type="dxa"/>
            <w:shd w:val="clear" w:color="auto" w:fill="D6E3BC" w:themeFill="accent3" w:themeFillTint="66"/>
            <w:hideMark/>
          </w:tcPr>
          <w:p w14:paraId="35087075" w14:textId="77777777" w:rsidR="009070BC" w:rsidRPr="00746EFC" w:rsidRDefault="009070BC" w:rsidP="00E97074">
            <w:pPr>
              <w:spacing w:line="276"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18"/>
                <w:lang w:eastAsia="ru-RU"/>
              </w:rPr>
            </w:pPr>
            <w:r w:rsidRPr="00746EFC">
              <w:rPr>
                <w:rFonts w:eastAsia="Times New Roman" w:cs="Times New Roman"/>
                <w:b/>
                <w:bCs/>
                <w:color w:val="000000"/>
                <w:szCs w:val="18"/>
                <w:lang w:eastAsia="ru-RU"/>
              </w:rPr>
              <w:t>Экономически необоснованные расходы согласно предписанию ФАС России от 12.12.2018 №СП/101972/18 (п.2)</w:t>
            </w:r>
          </w:p>
        </w:tc>
        <w:tc>
          <w:tcPr>
            <w:tcW w:w="1256" w:type="dxa"/>
            <w:shd w:val="clear" w:color="auto" w:fill="D6E3BC" w:themeFill="accent3" w:themeFillTint="66"/>
            <w:hideMark/>
          </w:tcPr>
          <w:p w14:paraId="1FCF065B" w14:textId="77777777" w:rsidR="009070BC" w:rsidRPr="00746EFC" w:rsidRDefault="009070BC" w:rsidP="00E97074">
            <w:pPr>
              <w:spacing w:line="276" w:lineRule="auto"/>
              <w:cnfStyle w:val="000000000000" w:firstRow="0" w:lastRow="0" w:firstColumn="0" w:lastColumn="0" w:oddVBand="0" w:evenVBand="0" w:oddHBand="0" w:evenHBand="0" w:firstRowFirstColumn="0" w:firstRowLastColumn="0" w:lastRowFirstColumn="0" w:lastRowLastColumn="0"/>
              <w:rPr>
                <w:b/>
                <w:bCs/>
                <w:color w:val="000000"/>
                <w:szCs w:val="18"/>
              </w:rPr>
            </w:pPr>
            <w:r w:rsidRPr="00746EFC">
              <w:rPr>
                <w:b/>
                <w:bCs/>
                <w:color w:val="000000"/>
                <w:szCs w:val="18"/>
              </w:rPr>
              <w:t> </w:t>
            </w:r>
          </w:p>
        </w:tc>
        <w:tc>
          <w:tcPr>
            <w:tcW w:w="1118" w:type="dxa"/>
            <w:shd w:val="clear" w:color="auto" w:fill="D6E3BC" w:themeFill="accent3" w:themeFillTint="66"/>
            <w:hideMark/>
          </w:tcPr>
          <w:p w14:paraId="6433A055" w14:textId="77777777" w:rsidR="009070BC" w:rsidRPr="00746EFC" w:rsidRDefault="009070BC" w:rsidP="00E97074">
            <w:pPr>
              <w:spacing w:line="276" w:lineRule="auto"/>
              <w:cnfStyle w:val="000000000000" w:firstRow="0" w:lastRow="0" w:firstColumn="0" w:lastColumn="0" w:oddVBand="0" w:evenVBand="0" w:oddHBand="0" w:evenHBand="0" w:firstRowFirstColumn="0" w:firstRowLastColumn="0" w:lastRowFirstColumn="0" w:lastRowLastColumn="0"/>
              <w:rPr>
                <w:b/>
                <w:bCs/>
                <w:color w:val="000000"/>
                <w:szCs w:val="18"/>
              </w:rPr>
            </w:pPr>
            <w:r w:rsidRPr="00746EFC">
              <w:rPr>
                <w:b/>
                <w:bCs/>
                <w:color w:val="000000"/>
                <w:szCs w:val="18"/>
              </w:rPr>
              <w:t>-25 395,0</w:t>
            </w:r>
          </w:p>
        </w:tc>
        <w:tc>
          <w:tcPr>
            <w:tcW w:w="1118" w:type="dxa"/>
            <w:shd w:val="clear" w:color="auto" w:fill="D6E3BC" w:themeFill="accent3" w:themeFillTint="66"/>
            <w:hideMark/>
          </w:tcPr>
          <w:p w14:paraId="2B9ABD77" w14:textId="77777777" w:rsidR="009070BC" w:rsidRPr="00746EFC" w:rsidRDefault="009070BC" w:rsidP="00E97074">
            <w:pPr>
              <w:spacing w:line="276" w:lineRule="auto"/>
              <w:cnfStyle w:val="000000000000" w:firstRow="0" w:lastRow="0" w:firstColumn="0" w:lastColumn="0" w:oddVBand="0" w:evenVBand="0" w:oddHBand="0" w:evenHBand="0" w:firstRowFirstColumn="0" w:firstRowLastColumn="0" w:lastRowFirstColumn="0" w:lastRowLastColumn="0"/>
              <w:rPr>
                <w:b/>
                <w:bCs/>
                <w:color w:val="000000"/>
                <w:szCs w:val="18"/>
              </w:rPr>
            </w:pPr>
            <w:r w:rsidRPr="00746EFC">
              <w:rPr>
                <w:b/>
                <w:bCs/>
                <w:color w:val="000000"/>
                <w:szCs w:val="18"/>
              </w:rPr>
              <w:t>-25 395,0</w:t>
            </w:r>
          </w:p>
        </w:tc>
        <w:tc>
          <w:tcPr>
            <w:tcW w:w="1397" w:type="dxa"/>
            <w:shd w:val="clear" w:color="auto" w:fill="D6E3BC" w:themeFill="accent3" w:themeFillTint="66"/>
            <w:hideMark/>
          </w:tcPr>
          <w:p w14:paraId="6A6336E0" w14:textId="77777777" w:rsidR="009070BC" w:rsidRPr="00746EFC" w:rsidRDefault="009070BC" w:rsidP="00E97074">
            <w:pPr>
              <w:spacing w:line="276" w:lineRule="auto"/>
              <w:cnfStyle w:val="000000000000" w:firstRow="0" w:lastRow="0" w:firstColumn="0" w:lastColumn="0" w:oddVBand="0" w:evenVBand="0" w:oddHBand="0" w:evenHBand="0" w:firstRowFirstColumn="0" w:firstRowLastColumn="0" w:lastRowFirstColumn="0" w:lastRowLastColumn="0"/>
              <w:rPr>
                <w:b/>
                <w:bCs/>
                <w:color w:val="000000"/>
                <w:szCs w:val="18"/>
              </w:rPr>
            </w:pPr>
            <w:r w:rsidRPr="00746EFC">
              <w:rPr>
                <w:b/>
                <w:bCs/>
                <w:color w:val="000000"/>
                <w:szCs w:val="18"/>
              </w:rPr>
              <w:t>0,0</w:t>
            </w:r>
          </w:p>
        </w:tc>
        <w:tc>
          <w:tcPr>
            <w:tcW w:w="1250" w:type="dxa"/>
            <w:shd w:val="clear" w:color="auto" w:fill="D6E3BC" w:themeFill="accent3" w:themeFillTint="66"/>
            <w:hideMark/>
          </w:tcPr>
          <w:p w14:paraId="7B3D1580" w14:textId="77777777" w:rsidR="009070BC" w:rsidRPr="00746EFC" w:rsidRDefault="009070BC" w:rsidP="00E97074">
            <w:pPr>
              <w:spacing w:line="276" w:lineRule="auto"/>
              <w:cnfStyle w:val="000000000000" w:firstRow="0" w:lastRow="0" w:firstColumn="0" w:lastColumn="0" w:oddVBand="0" w:evenVBand="0" w:oddHBand="0" w:evenHBand="0" w:firstRowFirstColumn="0" w:firstRowLastColumn="0" w:lastRowFirstColumn="0" w:lastRowLastColumn="0"/>
              <w:rPr>
                <w:b/>
                <w:bCs/>
                <w:color w:val="000000"/>
                <w:szCs w:val="18"/>
              </w:rPr>
            </w:pPr>
            <w:r w:rsidRPr="00746EFC">
              <w:rPr>
                <w:b/>
                <w:bCs/>
                <w:color w:val="000000"/>
                <w:szCs w:val="18"/>
              </w:rPr>
              <w:t>-25 395,0</w:t>
            </w:r>
          </w:p>
        </w:tc>
      </w:tr>
    </w:tbl>
    <w:p w14:paraId="40B33A47" w14:textId="77777777" w:rsidR="00C710CC" w:rsidRDefault="00C710CC" w:rsidP="00E97074">
      <w:pPr>
        <w:pStyle w:val="affff"/>
        <w:spacing w:before="120"/>
      </w:pPr>
      <w:r w:rsidRPr="00746EFC">
        <w:t xml:space="preserve">Принимая во внимание результаты анализа операционных, неподконтрольных расходов и величины корректировок необходимой валовой </w:t>
      </w:r>
      <w:r w:rsidRPr="00746EFC">
        <w:lastRenderedPageBreak/>
        <w:t>выручки величина корректировок, распределяемая в целях сглаживания тарифов на 2020-2023 гг. должна составить</w:t>
      </w:r>
      <w:r w:rsidR="00CE5116">
        <w:t xml:space="preserve"> (</w:t>
      </w:r>
      <w:proofErr w:type="spellStart"/>
      <w:r w:rsidR="00CE5116">
        <w:t>тыс.руб</w:t>
      </w:r>
      <w:proofErr w:type="spellEnd"/>
      <w:r w:rsidR="00CE5116">
        <w:t>.)</w:t>
      </w:r>
      <w:r w:rsidRPr="00746EFC">
        <w:t xml:space="preserve">: </w:t>
      </w:r>
    </w:p>
    <w:tbl>
      <w:tblPr>
        <w:tblStyle w:val="afffe"/>
        <w:tblW w:w="5000" w:type="pct"/>
        <w:tblLayout w:type="fixed"/>
        <w:tblLook w:val="04A0" w:firstRow="1" w:lastRow="0" w:firstColumn="1" w:lastColumn="0" w:noHBand="0" w:noVBand="1"/>
      </w:tblPr>
      <w:tblGrid>
        <w:gridCol w:w="2190"/>
        <w:gridCol w:w="1432"/>
        <w:gridCol w:w="1280"/>
        <w:gridCol w:w="1396"/>
        <w:gridCol w:w="1523"/>
        <w:gridCol w:w="1523"/>
      </w:tblGrid>
      <w:tr w:rsidR="00213554" w:rsidRPr="00746EFC" w14:paraId="30049480" w14:textId="77777777" w:rsidTr="00E97074">
        <w:trPr>
          <w:cnfStyle w:val="100000000000" w:firstRow="1" w:lastRow="0" w:firstColumn="0" w:lastColumn="0" w:oddVBand="0" w:evenVBand="0" w:oddHBand="0"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2190" w:type="dxa"/>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hideMark/>
          </w:tcPr>
          <w:p w14:paraId="36CF82BF" w14:textId="77777777" w:rsidR="00213554" w:rsidRPr="00746EFC" w:rsidRDefault="00213554" w:rsidP="008853BE">
            <w:pPr>
              <w:jc w:val="center"/>
              <w:rPr>
                <w:rFonts w:eastAsia="Times New Roman" w:cs="Times New Roman"/>
                <w:bCs/>
                <w:szCs w:val="18"/>
                <w:lang w:eastAsia="ru-RU"/>
              </w:rPr>
            </w:pPr>
            <w:r w:rsidRPr="00746EFC">
              <w:rPr>
                <w:rFonts w:eastAsia="Times New Roman" w:cs="Times New Roman"/>
                <w:bCs/>
                <w:szCs w:val="18"/>
                <w:lang w:eastAsia="ru-RU"/>
              </w:rPr>
              <w:t>Наименование статьи расходов</w:t>
            </w:r>
          </w:p>
        </w:tc>
        <w:tc>
          <w:tcPr>
            <w:tcW w:w="1432" w:type="dxa"/>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hideMark/>
          </w:tcPr>
          <w:p w14:paraId="51D7A1C4" w14:textId="77777777" w:rsidR="00213554" w:rsidRPr="00746EFC" w:rsidRDefault="00213554" w:rsidP="008853BE">
            <w:pPr>
              <w:cnfStyle w:val="100000000000" w:firstRow="1" w:lastRow="0" w:firstColumn="0" w:lastColumn="0" w:oddVBand="0" w:evenVBand="0" w:oddHBand="0" w:evenHBand="0" w:firstRowFirstColumn="0" w:firstRowLastColumn="0" w:lastRowFirstColumn="0" w:lastRowLastColumn="0"/>
              <w:rPr>
                <w:rFonts w:eastAsia="Times New Roman" w:cs="Times New Roman"/>
                <w:bCs/>
                <w:szCs w:val="18"/>
                <w:lang w:eastAsia="ru-RU"/>
              </w:rPr>
            </w:pPr>
            <w:r w:rsidRPr="00746EFC">
              <w:rPr>
                <w:rFonts w:eastAsia="Times New Roman" w:cs="Times New Roman"/>
                <w:bCs/>
                <w:szCs w:val="18"/>
                <w:lang w:eastAsia="ru-RU"/>
              </w:rPr>
              <w:t xml:space="preserve"> Предложение ТСО на 2019</w:t>
            </w:r>
          </w:p>
        </w:tc>
        <w:tc>
          <w:tcPr>
            <w:tcW w:w="1280" w:type="dxa"/>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hideMark/>
          </w:tcPr>
          <w:p w14:paraId="5865C7E0" w14:textId="77777777" w:rsidR="00213554" w:rsidRPr="00746EFC" w:rsidRDefault="00644AF6" w:rsidP="008853BE">
            <w:pPr>
              <w:cnfStyle w:val="100000000000" w:firstRow="1" w:lastRow="0" w:firstColumn="0" w:lastColumn="0" w:oddVBand="0" w:evenVBand="0" w:oddHBand="0" w:evenHBand="0" w:firstRowFirstColumn="0" w:firstRowLastColumn="0" w:lastRowFirstColumn="0" w:lastRowLastColumn="0"/>
              <w:rPr>
                <w:rFonts w:eastAsia="Times New Roman" w:cs="Times New Roman"/>
                <w:bCs/>
                <w:szCs w:val="18"/>
                <w:lang w:eastAsia="ru-RU"/>
              </w:rPr>
            </w:pPr>
            <w:r w:rsidRPr="00746EFC">
              <w:rPr>
                <w:rFonts w:eastAsia="Times New Roman" w:cs="Times New Roman"/>
                <w:bCs/>
                <w:szCs w:val="18"/>
                <w:lang w:eastAsia="ru-RU"/>
              </w:rPr>
              <w:t xml:space="preserve"> ТБР 2019</w:t>
            </w:r>
          </w:p>
        </w:tc>
        <w:tc>
          <w:tcPr>
            <w:tcW w:w="1396" w:type="dxa"/>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hideMark/>
          </w:tcPr>
          <w:p w14:paraId="53B1B6E3" w14:textId="77777777" w:rsidR="00213554" w:rsidRPr="00746EFC" w:rsidRDefault="00213554" w:rsidP="008853BE">
            <w:pPr>
              <w:cnfStyle w:val="100000000000" w:firstRow="1" w:lastRow="0" w:firstColumn="0" w:lastColumn="0" w:oddVBand="0" w:evenVBand="0" w:oddHBand="0" w:evenHBand="0" w:firstRowFirstColumn="0" w:firstRowLastColumn="0" w:lastRowFirstColumn="0" w:lastRowLastColumn="0"/>
              <w:rPr>
                <w:rFonts w:eastAsia="Times New Roman" w:cs="Times New Roman"/>
                <w:bCs/>
                <w:szCs w:val="18"/>
                <w:lang w:eastAsia="ru-RU"/>
              </w:rPr>
            </w:pPr>
            <w:r w:rsidRPr="00746EFC">
              <w:rPr>
                <w:rFonts w:eastAsia="Times New Roman" w:cs="Times New Roman"/>
                <w:bCs/>
                <w:szCs w:val="18"/>
                <w:lang w:eastAsia="ru-RU"/>
              </w:rPr>
              <w:t>Расчет Исполнителя</w:t>
            </w:r>
          </w:p>
        </w:tc>
        <w:tc>
          <w:tcPr>
            <w:tcW w:w="1523" w:type="dxa"/>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hideMark/>
          </w:tcPr>
          <w:p w14:paraId="63C20C7D" w14:textId="77777777" w:rsidR="00213554" w:rsidRPr="00746EFC" w:rsidRDefault="00213554" w:rsidP="008853BE">
            <w:pPr>
              <w:cnfStyle w:val="100000000000" w:firstRow="1" w:lastRow="0" w:firstColumn="0" w:lastColumn="0" w:oddVBand="0" w:evenVBand="0" w:oddHBand="0" w:evenHBand="0" w:firstRowFirstColumn="0" w:firstRowLastColumn="0" w:lastRowFirstColumn="0" w:lastRowLastColumn="0"/>
              <w:rPr>
                <w:rFonts w:eastAsia="Times New Roman" w:cs="Times New Roman"/>
                <w:bCs/>
                <w:szCs w:val="18"/>
                <w:lang w:eastAsia="ru-RU"/>
              </w:rPr>
            </w:pPr>
            <w:r w:rsidRPr="00746EFC">
              <w:rPr>
                <w:rFonts w:eastAsia="Times New Roman" w:cs="Times New Roman"/>
                <w:bCs/>
                <w:szCs w:val="18"/>
                <w:lang w:eastAsia="ru-RU"/>
              </w:rPr>
              <w:t>Отклонение  м</w:t>
            </w:r>
            <w:r w:rsidR="00644AF6" w:rsidRPr="00746EFC">
              <w:rPr>
                <w:rFonts w:eastAsia="Times New Roman" w:cs="Times New Roman"/>
                <w:bCs/>
                <w:szCs w:val="18"/>
                <w:lang w:eastAsia="ru-RU"/>
              </w:rPr>
              <w:t>ежду Исполнителем и ТБР</w:t>
            </w:r>
            <w:r w:rsidRPr="00746EFC">
              <w:rPr>
                <w:rFonts w:eastAsia="Times New Roman" w:cs="Times New Roman"/>
                <w:bCs/>
                <w:szCs w:val="18"/>
                <w:lang w:eastAsia="ru-RU"/>
              </w:rPr>
              <w:t xml:space="preserve"> </w:t>
            </w:r>
          </w:p>
        </w:tc>
        <w:tc>
          <w:tcPr>
            <w:tcW w:w="1523" w:type="dxa"/>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hideMark/>
          </w:tcPr>
          <w:p w14:paraId="2665F213" w14:textId="77777777" w:rsidR="00213554" w:rsidRPr="00746EFC" w:rsidRDefault="00213554" w:rsidP="008853BE">
            <w:pPr>
              <w:cnfStyle w:val="100000000000" w:firstRow="1" w:lastRow="0" w:firstColumn="0" w:lastColumn="0" w:oddVBand="0" w:evenVBand="0" w:oddHBand="0" w:evenHBand="0" w:firstRowFirstColumn="0" w:firstRowLastColumn="0" w:lastRowFirstColumn="0" w:lastRowLastColumn="0"/>
              <w:rPr>
                <w:rFonts w:eastAsia="Times New Roman" w:cs="Times New Roman"/>
                <w:bCs/>
                <w:szCs w:val="18"/>
                <w:lang w:eastAsia="ru-RU"/>
              </w:rPr>
            </w:pPr>
            <w:r w:rsidRPr="00746EFC">
              <w:rPr>
                <w:rFonts w:eastAsia="Times New Roman" w:cs="Times New Roman"/>
                <w:bCs/>
                <w:szCs w:val="18"/>
                <w:lang w:eastAsia="ru-RU"/>
              </w:rPr>
              <w:t xml:space="preserve">Отклонение  между Исполнителем и Филиалом </w:t>
            </w:r>
          </w:p>
        </w:tc>
      </w:tr>
      <w:tr w:rsidR="00213554" w:rsidRPr="00746EFC" w14:paraId="42F35D73" w14:textId="77777777" w:rsidTr="00E97074">
        <w:trPr>
          <w:trHeight w:val="509"/>
        </w:trPr>
        <w:tc>
          <w:tcPr>
            <w:cnfStyle w:val="001000000000" w:firstRow="0" w:lastRow="0" w:firstColumn="1" w:lastColumn="0" w:oddVBand="0" w:evenVBand="0" w:oddHBand="0" w:evenHBand="0" w:firstRowFirstColumn="0" w:firstRowLastColumn="0" w:lastRowFirstColumn="0" w:lastRowLastColumn="0"/>
            <w:tcW w:w="2190" w:type="dxa"/>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hideMark/>
          </w:tcPr>
          <w:p w14:paraId="3AC1C4EC" w14:textId="77777777" w:rsidR="00213554" w:rsidRPr="00746EFC" w:rsidRDefault="00213554" w:rsidP="008853BE">
            <w:pPr>
              <w:rPr>
                <w:rFonts w:eastAsia="Times New Roman" w:cs="Times New Roman"/>
                <w:b/>
                <w:bCs/>
                <w:color w:val="FFFFFF" w:themeColor="background1"/>
                <w:sz w:val="20"/>
                <w:szCs w:val="20"/>
                <w:lang w:eastAsia="ru-RU"/>
              </w:rPr>
            </w:pPr>
          </w:p>
        </w:tc>
        <w:tc>
          <w:tcPr>
            <w:tcW w:w="1432" w:type="dxa"/>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hideMark/>
          </w:tcPr>
          <w:p w14:paraId="36AC6415" w14:textId="77777777" w:rsidR="00213554" w:rsidRPr="00746EFC" w:rsidRDefault="00213554"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themeColor="background1"/>
                <w:sz w:val="20"/>
                <w:szCs w:val="20"/>
                <w:lang w:eastAsia="ru-RU"/>
              </w:rPr>
            </w:pPr>
          </w:p>
        </w:tc>
        <w:tc>
          <w:tcPr>
            <w:tcW w:w="1280" w:type="dxa"/>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hideMark/>
          </w:tcPr>
          <w:p w14:paraId="0E884503" w14:textId="77777777" w:rsidR="00213554" w:rsidRPr="00746EFC" w:rsidRDefault="00213554"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themeColor="background1"/>
                <w:sz w:val="20"/>
                <w:szCs w:val="20"/>
                <w:lang w:eastAsia="ru-RU"/>
              </w:rPr>
            </w:pPr>
          </w:p>
        </w:tc>
        <w:tc>
          <w:tcPr>
            <w:tcW w:w="1396" w:type="dxa"/>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hideMark/>
          </w:tcPr>
          <w:p w14:paraId="1CCC2D3A" w14:textId="77777777" w:rsidR="00213554" w:rsidRPr="00746EFC" w:rsidRDefault="00213554"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themeColor="background1"/>
                <w:sz w:val="20"/>
                <w:szCs w:val="20"/>
                <w:lang w:eastAsia="ru-RU"/>
              </w:rPr>
            </w:pPr>
          </w:p>
        </w:tc>
        <w:tc>
          <w:tcPr>
            <w:tcW w:w="1523" w:type="dxa"/>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hideMark/>
          </w:tcPr>
          <w:p w14:paraId="5FEFD931" w14:textId="77777777" w:rsidR="00213554" w:rsidRPr="00746EFC" w:rsidRDefault="00213554"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themeColor="background1"/>
                <w:sz w:val="20"/>
                <w:szCs w:val="20"/>
                <w:lang w:eastAsia="ru-RU"/>
              </w:rPr>
            </w:pPr>
          </w:p>
        </w:tc>
        <w:tc>
          <w:tcPr>
            <w:tcW w:w="1523" w:type="dxa"/>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hideMark/>
          </w:tcPr>
          <w:p w14:paraId="0F6C25D0" w14:textId="77777777" w:rsidR="00213554" w:rsidRPr="00746EFC" w:rsidRDefault="00213554"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themeColor="background1"/>
                <w:sz w:val="20"/>
                <w:szCs w:val="20"/>
                <w:lang w:eastAsia="ru-RU"/>
              </w:rPr>
            </w:pPr>
          </w:p>
        </w:tc>
      </w:tr>
      <w:tr w:rsidR="00832CDB" w:rsidRPr="00746EFC" w14:paraId="651B913E" w14:textId="77777777" w:rsidTr="004B4FB1">
        <w:tc>
          <w:tcPr>
            <w:cnfStyle w:val="001000000000" w:firstRow="0" w:lastRow="0" w:firstColumn="1" w:lastColumn="0" w:oddVBand="0" w:evenVBand="0" w:oddHBand="0" w:evenHBand="0" w:firstRowFirstColumn="0" w:firstRowLastColumn="0" w:lastRowFirstColumn="0" w:lastRowLastColumn="0"/>
            <w:tcW w:w="2190" w:type="dxa"/>
            <w:tcBorders>
              <w:top w:val="single" w:sz="4" w:space="0" w:color="auto"/>
            </w:tcBorders>
            <w:hideMark/>
          </w:tcPr>
          <w:p w14:paraId="0D54EA29" w14:textId="77777777" w:rsidR="00832CDB" w:rsidRPr="00746EFC" w:rsidRDefault="00832CDB" w:rsidP="00832CDB">
            <w:pPr>
              <w:rPr>
                <w:rFonts w:eastAsia="Times New Roman" w:cs="Times New Roman"/>
                <w:sz w:val="20"/>
                <w:szCs w:val="20"/>
                <w:lang w:eastAsia="ru-RU"/>
              </w:rPr>
            </w:pPr>
            <w:r w:rsidRPr="00746EFC">
              <w:rPr>
                <w:rFonts w:eastAsia="Times New Roman" w:cs="Times New Roman"/>
                <w:sz w:val="20"/>
                <w:szCs w:val="20"/>
                <w:lang w:eastAsia="ru-RU"/>
              </w:rPr>
              <w:t>ИТОГО операционные (подконтрольные) расходы</w:t>
            </w:r>
          </w:p>
        </w:tc>
        <w:tc>
          <w:tcPr>
            <w:tcW w:w="1432" w:type="dxa"/>
            <w:tcBorders>
              <w:top w:val="single" w:sz="4" w:space="0" w:color="auto"/>
              <w:left w:val="single" w:sz="4" w:space="0" w:color="auto"/>
              <w:bottom w:val="single" w:sz="4" w:space="0" w:color="auto"/>
              <w:right w:val="single" w:sz="4" w:space="0" w:color="auto"/>
            </w:tcBorders>
            <w:shd w:val="clear" w:color="auto" w:fill="auto"/>
            <w:hideMark/>
          </w:tcPr>
          <w:p w14:paraId="0DA7D128" w14:textId="77777777" w:rsidR="00832CDB" w:rsidRPr="00746EFC" w:rsidRDefault="00832CDB" w:rsidP="00832CDB">
            <w:pPr>
              <w:cnfStyle w:val="000000000000" w:firstRow="0" w:lastRow="0" w:firstColumn="0" w:lastColumn="0" w:oddVBand="0" w:evenVBand="0" w:oddHBand="0" w:evenHBand="0" w:firstRowFirstColumn="0" w:firstRowLastColumn="0" w:lastRowFirstColumn="0" w:lastRowLastColumn="0"/>
              <w:rPr>
                <w:szCs w:val="18"/>
              </w:rPr>
            </w:pPr>
            <w:r w:rsidRPr="00746EFC">
              <w:rPr>
                <w:szCs w:val="18"/>
              </w:rPr>
              <w:t>1 521 221</w:t>
            </w:r>
          </w:p>
        </w:tc>
        <w:tc>
          <w:tcPr>
            <w:tcW w:w="1280" w:type="dxa"/>
            <w:tcBorders>
              <w:top w:val="single" w:sz="4" w:space="0" w:color="auto"/>
              <w:left w:val="nil"/>
              <w:bottom w:val="single" w:sz="4" w:space="0" w:color="auto"/>
              <w:right w:val="single" w:sz="4" w:space="0" w:color="auto"/>
            </w:tcBorders>
            <w:shd w:val="clear" w:color="auto" w:fill="auto"/>
            <w:hideMark/>
          </w:tcPr>
          <w:p w14:paraId="7A0FB016" w14:textId="77777777" w:rsidR="00832CDB" w:rsidRPr="00746EFC" w:rsidRDefault="00832CDB" w:rsidP="00832CDB">
            <w:pPr>
              <w:cnfStyle w:val="000000000000" w:firstRow="0" w:lastRow="0" w:firstColumn="0" w:lastColumn="0" w:oddVBand="0" w:evenVBand="0" w:oddHBand="0" w:evenHBand="0" w:firstRowFirstColumn="0" w:firstRowLastColumn="0" w:lastRowFirstColumn="0" w:lastRowLastColumn="0"/>
              <w:rPr>
                <w:szCs w:val="18"/>
              </w:rPr>
            </w:pPr>
            <w:r w:rsidRPr="00746EFC">
              <w:rPr>
                <w:szCs w:val="18"/>
              </w:rPr>
              <w:t>1 473 602</w:t>
            </w:r>
          </w:p>
        </w:tc>
        <w:tc>
          <w:tcPr>
            <w:tcW w:w="1396" w:type="dxa"/>
            <w:tcBorders>
              <w:top w:val="single" w:sz="4" w:space="0" w:color="auto"/>
              <w:left w:val="single" w:sz="4" w:space="0" w:color="auto"/>
              <w:bottom w:val="single" w:sz="4" w:space="0" w:color="auto"/>
              <w:right w:val="single" w:sz="4" w:space="0" w:color="auto"/>
            </w:tcBorders>
            <w:shd w:val="clear" w:color="auto" w:fill="auto"/>
            <w:hideMark/>
          </w:tcPr>
          <w:p w14:paraId="46E343E9" w14:textId="77777777" w:rsidR="00832CDB" w:rsidRPr="00746EFC" w:rsidRDefault="00832CDB" w:rsidP="00832CDB">
            <w:pPr>
              <w:cnfStyle w:val="000000000000" w:firstRow="0" w:lastRow="0" w:firstColumn="0" w:lastColumn="0" w:oddVBand="0" w:evenVBand="0" w:oddHBand="0" w:evenHBand="0" w:firstRowFirstColumn="0" w:firstRowLastColumn="0" w:lastRowFirstColumn="0" w:lastRowLastColumn="0"/>
              <w:rPr>
                <w:szCs w:val="18"/>
              </w:rPr>
            </w:pPr>
            <w:r w:rsidRPr="00832CDB">
              <w:rPr>
                <w:szCs w:val="18"/>
              </w:rPr>
              <w:t>1 685 193</w:t>
            </w:r>
          </w:p>
        </w:tc>
        <w:tc>
          <w:tcPr>
            <w:tcW w:w="1523" w:type="dxa"/>
            <w:tcBorders>
              <w:top w:val="single" w:sz="4" w:space="0" w:color="auto"/>
              <w:left w:val="nil"/>
              <w:bottom w:val="single" w:sz="4" w:space="0" w:color="auto"/>
              <w:right w:val="single" w:sz="4" w:space="0" w:color="auto"/>
            </w:tcBorders>
            <w:shd w:val="clear" w:color="000000" w:fill="FFFFFF"/>
            <w:hideMark/>
          </w:tcPr>
          <w:p w14:paraId="17B12EAB" w14:textId="77777777" w:rsidR="00832CDB" w:rsidRPr="00746EFC" w:rsidRDefault="00832CDB" w:rsidP="00832CDB">
            <w:pPr>
              <w:cnfStyle w:val="000000000000" w:firstRow="0" w:lastRow="0" w:firstColumn="0" w:lastColumn="0" w:oddVBand="0" w:evenVBand="0" w:oddHBand="0" w:evenHBand="0" w:firstRowFirstColumn="0" w:firstRowLastColumn="0" w:lastRowFirstColumn="0" w:lastRowLastColumn="0"/>
              <w:rPr>
                <w:szCs w:val="18"/>
              </w:rPr>
            </w:pPr>
            <w:r w:rsidRPr="00832CDB">
              <w:rPr>
                <w:szCs w:val="18"/>
              </w:rPr>
              <w:t>211 591</w:t>
            </w:r>
          </w:p>
        </w:tc>
        <w:tc>
          <w:tcPr>
            <w:tcW w:w="1523" w:type="dxa"/>
            <w:tcBorders>
              <w:top w:val="single" w:sz="4" w:space="0" w:color="auto"/>
              <w:left w:val="nil"/>
              <w:bottom w:val="single" w:sz="4" w:space="0" w:color="auto"/>
              <w:right w:val="single" w:sz="4" w:space="0" w:color="auto"/>
            </w:tcBorders>
            <w:shd w:val="clear" w:color="auto" w:fill="auto"/>
            <w:hideMark/>
          </w:tcPr>
          <w:p w14:paraId="0358149E" w14:textId="77777777" w:rsidR="00832CDB" w:rsidRPr="00746EFC" w:rsidRDefault="00832CDB" w:rsidP="00832CDB">
            <w:pPr>
              <w:cnfStyle w:val="000000000000" w:firstRow="0" w:lastRow="0" w:firstColumn="0" w:lastColumn="0" w:oddVBand="0" w:evenVBand="0" w:oddHBand="0" w:evenHBand="0" w:firstRowFirstColumn="0" w:firstRowLastColumn="0" w:lastRowFirstColumn="0" w:lastRowLastColumn="0"/>
              <w:rPr>
                <w:szCs w:val="18"/>
              </w:rPr>
            </w:pPr>
            <w:r w:rsidRPr="00832CDB">
              <w:rPr>
                <w:szCs w:val="18"/>
              </w:rPr>
              <w:t>163 972</w:t>
            </w:r>
          </w:p>
        </w:tc>
      </w:tr>
      <w:tr w:rsidR="001A6E9E" w:rsidRPr="00746EFC" w14:paraId="0E388515" w14:textId="77777777" w:rsidTr="00E97074">
        <w:tc>
          <w:tcPr>
            <w:cnfStyle w:val="001000000000" w:firstRow="0" w:lastRow="0" w:firstColumn="1" w:lastColumn="0" w:oddVBand="0" w:evenVBand="0" w:oddHBand="0" w:evenHBand="0" w:firstRowFirstColumn="0" w:firstRowLastColumn="0" w:lastRowFirstColumn="0" w:lastRowLastColumn="0"/>
            <w:tcW w:w="2190" w:type="dxa"/>
            <w:hideMark/>
          </w:tcPr>
          <w:p w14:paraId="6D9FD8EE" w14:textId="77777777" w:rsidR="001A6E9E" w:rsidRPr="00746EFC" w:rsidRDefault="001A6E9E" w:rsidP="001A6E9E">
            <w:pPr>
              <w:rPr>
                <w:rFonts w:eastAsia="Times New Roman" w:cs="Times New Roman"/>
                <w:sz w:val="20"/>
                <w:szCs w:val="20"/>
                <w:lang w:eastAsia="ru-RU"/>
              </w:rPr>
            </w:pPr>
            <w:r w:rsidRPr="00746EFC">
              <w:rPr>
                <w:rFonts w:eastAsia="Times New Roman" w:cs="Times New Roman"/>
                <w:sz w:val="20"/>
                <w:szCs w:val="20"/>
                <w:lang w:eastAsia="ru-RU"/>
              </w:rPr>
              <w:t>ИТОГО неподконтрольные расходы</w:t>
            </w:r>
          </w:p>
        </w:tc>
        <w:tc>
          <w:tcPr>
            <w:tcW w:w="1432" w:type="dxa"/>
            <w:tcBorders>
              <w:top w:val="nil"/>
              <w:left w:val="single" w:sz="4" w:space="0" w:color="auto"/>
              <w:bottom w:val="single" w:sz="4" w:space="0" w:color="auto"/>
              <w:right w:val="single" w:sz="4" w:space="0" w:color="auto"/>
            </w:tcBorders>
            <w:shd w:val="clear" w:color="000000" w:fill="FFFFFF"/>
            <w:hideMark/>
          </w:tcPr>
          <w:p w14:paraId="28520166" w14:textId="77777777" w:rsidR="001A6E9E" w:rsidRPr="00746EFC" w:rsidRDefault="001A6E9E" w:rsidP="001A6E9E">
            <w:pPr>
              <w:cnfStyle w:val="000000000000" w:firstRow="0" w:lastRow="0" w:firstColumn="0" w:lastColumn="0" w:oddVBand="0" w:evenVBand="0" w:oddHBand="0" w:evenHBand="0" w:firstRowFirstColumn="0" w:firstRowLastColumn="0" w:lastRowFirstColumn="0" w:lastRowLastColumn="0"/>
              <w:rPr>
                <w:szCs w:val="18"/>
              </w:rPr>
            </w:pPr>
            <w:r w:rsidRPr="00746EFC">
              <w:rPr>
                <w:szCs w:val="18"/>
              </w:rPr>
              <w:t>2 277 284</w:t>
            </w:r>
          </w:p>
        </w:tc>
        <w:tc>
          <w:tcPr>
            <w:tcW w:w="1280" w:type="dxa"/>
            <w:tcBorders>
              <w:top w:val="nil"/>
              <w:left w:val="nil"/>
              <w:bottom w:val="single" w:sz="4" w:space="0" w:color="auto"/>
              <w:right w:val="single" w:sz="4" w:space="0" w:color="auto"/>
            </w:tcBorders>
            <w:shd w:val="clear" w:color="000000" w:fill="FFFFFF"/>
            <w:hideMark/>
          </w:tcPr>
          <w:p w14:paraId="6D0C5EEC" w14:textId="77777777" w:rsidR="001A6E9E" w:rsidRPr="00746EFC" w:rsidRDefault="001A6E9E" w:rsidP="001A6E9E">
            <w:pPr>
              <w:cnfStyle w:val="000000000000" w:firstRow="0" w:lastRow="0" w:firstColumn="0" w:lastColumn="0" w:oddVBand="0" w:evenVBand="0" w:oddHBand="0" w:evenHBand="0" w:firstRowFirstColumn="0" w:firstRowLastColumn="0" w:lastRowFirstColumn="0" w:lastRowLastColumn="0"/>
              <w:rPr>
                <w:szCs w:val="18"/>
              </w:rPr>
            </w:pPr>
            <w:r w:rsidRPr="00746EFC">
              <w:rPr>
                <w:szCs w:val="18"/>
              </w:rPr>
              <w:t>1 280 904</w:t>
            </w:r>
          </w:p>
        </w:tc>
        <w:tc>
          <w:tcPr>
            <w:tcW w:w="1396" w:type="dxa"/>
            <w:tcBorders>
              <w:top w:val="nil"/>
              <w:left w:val="nil"/>
              <w:bottom w:val="single" w:sz="4" w:space="0" w:color="auto"/>
              <w:right w:val="single" w:sz="4" w:space="0" w:color="auto"/>
            </w:tcBorders>
            <w:shd w:val="clear" w:color="000000" w:fill="FFFFFF"/>
            <w:hideMark/>
          </w:tcPr>
          <w:p w14:paraId="0EA27EC5" w14:textId="77777777" w:rsidR="001A6E9E" w:rsidRPr="00746EFC" w:rsidRDefault="001A6E9E" w:rsidP="001A6E9E">
            <w:pPr>
              <w:cnfStyle w:val="000000000000" w:firstRow="0" w:lastRow="0" w:firstColumn="0" w:lastColumn="0" w:oddVBand="0" w:evenVBand="0" w:oddHBand="0" w:evenHBand="0" w:firstRowFirstColumn="0" w:firstRowLastColumn="0" w:lastRowFirstColumn="0" w:lastRowLastColumn="0"/>
              <w:rPr>
                <w:szCs w:val="18"/>
              </w:rPr>
            </w:pPr>
            <w:r w:rsidRPr="00746EFC">
              <w:rPr>
                <w:szCs w:val="18"/>
              </w:rPr>
              <w:t>1 310 616</w:t>
            </w:r>
          </w:p>
        </w:tc>
        <w:tc>
          <w:tcPr>
            <w:tcW w:w="1523" w:type="dxa"/>
            <w:tcBorders>
              <w:top w:val="nil"/>
              <w:left w:val="nil"/>
              <w:bottom w:val="single" w:sz="4" w:space="0" w:color="auto"/>
              <w:right w:val="single" w:sz="4" w:space="0" w:color="auto"/>
            </w:tcBorders>
            <w:shd w:val="clear" w:color="000000" w:fill="FFFFFF"/>
            <w:hideMark/>
          </w:tcPr>
          <w:p w14:paraId="0AE608F0" w14:textId="77777777" w:rsidR="001A6E9E" w:rsidRPr="00746EFC" w:rsidRDefault="001A6E9E" w:rsidP="001A6E9E">
            <w:pPr>
              <w:cnfStyle w:val="000000000000" w:firstRow="0" w:lastRow="0" w:firstColumn="0" w:lastColumn="0" w:oddVBand="0" w:evenVBand="0" w:oddHBand="0" w:evenHBand="0" w:firstRowFirstColumn="0" w:firstRowLastColumn="0" w:lastRowFirstColumn="0" w:lastRowLastColumn="0"/>
              <w:rPr>
                <w:szCs w:val="18"/>
              </w:rPr>
            </w:pPr>
            <w:r w:rsidRPr="00746EFC">
              <w:rPr>
                <w:szCs w:val="18"/>
              </w:rPr>
              <w:t>29 711</w:t>
            </w:r>
          </w:p>
        </w:tc>
        <w:tc>
          <w:tcPr>
            <w:tcW w:w="1523" w:type="dxa"/>
            <w:tcBorders>
              <w:top w:val="nil"/>
              <w:left w:val="nil"/>
              <w:bottom w:val="single" w:sz="4" w:space="0" w:color="auto"/>
              <w:right w:val="single" w:sz="4" w:space="0" w:color="auto"/>
            </w:tcBorders>
            <w:shd w:val="clear" w:color="auto" w:fill="auto"/>
            <w:hideMark/>
          </w:tcPr>
          <w:p w14:paraId="35F18999" w14:textId="77777777" w:rsidR="001A6E9E" w:rsidRPr="00746EFC" w:rsidRDefault="001A6E9E" w:rsidP="001A6E9E">
            <w:pPr>
              <w:cnfStyle w:val="000000000000" w:firstRow="0" w:lastRow="0" w:firstColumn="0" w:lastColumn="0" w:oddVBand="0" w:evenVBand="0" w:oddHBand="0" w:evenHBand="0" w:firstRowFirstColumn="0" w:firstRowLastColumn="0" w:lastRowFirstColumn="0" w:lastRowLastColumn="0"/>
              <w:rPr>
                <w:szCs w:val="18"/>
              </w:rPr>
            </w:pPr>
            <w:r w:rsidRPr="00746EFC">
              <w:rPr>
                <w:szCs w:val="18"/>
              </w:rPr>
              <w:t>-966 668</w:t>
            </w:r>
          </w:p>
        </w:tc>
      </w:tr>
      <w:tr w:rsidR="00FD1AA0" w:rsidRPr="00746EFC" w14:paraId="3DE8D3CD" w14:textId="77777777" w:rsidTr="004B4FB1">
        <w:tc>
          <w:tcPr>
            <w:cnfStyle w:val="001000000000" w:firstRow="0" w:lastRow="0" w:firstColumn="1" w:lastColumn="0" w:oddVBand="0" w:evenVBand="0" w:oddHBand="0" w:evenHBand="0" w:firstRowFirstColumn="0" w:firstRowLastColumn="0" w:lastRowFirstColumn="0" w:lastRowLastColumn="0"/>
            <w:tcW w:w="2190" w:type="dxa"/>
            <w:hideMark/>
          </w:tcPr>
          <w:p w14:paraId="29562995" w14:textId="77777777" w:rsidR="00FD1AA0" w:rsidRPr="00746EFC" w:rsidRDefault="00FD1AA0" w:rsidP="00FD1AA0">
            <w:pPr>
              <w:rPr>
                <w:rFonts w:eastAsia="Times New Roman" w:cs="Times New Roman"/>
                <w:sz w:val="20"/>
                <w:szCs w:val="20"/>
                <w:lang w:eastAsia="ru-RU"/>
              </w:rPr>
            </w:pPr>
            <w:r w:rsidRPr="00746EFC">
              <w:rPr>
                <w:rFonts w:eastAsia="Times New Roman" w:cs="Times New Roman"/>
                <w:sz w:val="20"/>
                <w:szCs w:val="20"/>
                <w:lang w:eastAsia="ru-RU"/>
              </w:rPr>
              <w:t>Корректировки необходимой валовой выручки</w:t>
            </w:r>
          </w:p>
        </w:tc>
        <w:tc>
          <w:tcPr>
            <w:tcW w:w="1432" w:type="dxa"/>
            <w:tcBorders>
              <w:top w:val="nil"/>
              <w:left w:val="single" w:sz="4" w:space="0" w:color="auto"/>
              <w:bottom w:val="single" w:sz="4" w:space="0" w:color="auto"/>
              <w:right w:val="single" w:sz="4" w:space="0" w:color="auto"/>
            </w:tcBorders>
            <w:shd w:val="clear" w:color="000000" w:fill="FFFFFF"/>
            <w:hideMark/>
          </w:tcPr>
          <w:p w14:paraId="69860062" w14:textId="77777777" w:rsidR="00FD1AA0" w:rsidRPr="00746EFC" w:rsidRDefault="00FD1AA0" w:rsidP="00FD1AA0">
            <w:pPr>
              <w:cnfStyle w:val="000000000000" w:firstRow="0" w:lastRow="0" w:firstColumn="0" w:lastColumn="0" w:oddVBand="0" w:evenVBand="0" w:oddHBand="0" w:evenHBand="0" w:firstRowFirstColumn="0" w:firstRowLastColumn="0" w:lastRowFirstColumn="0" w:lastRowLastColumn="0"/>
              <w:rPr>
                <w:szCs w:val="18"/>
              </w:rPr>
            </w:pPr>
            <w:r w:rsidRPr="00746EFC">
              <w:rPr>
                <w:szCs w:val="18"/>
              </w:rPr>
              <w:t>1 631 480</w:t>
            </w:r>
          </w:p>
        </w:tc>
        <w:tc>
          <w:tcPr>
            <w:tcW w:w="1280" w:type="dxa"/>
            <w:tcBorders>
              <w:top w:val="nil"/>
              <w:left w:val="nil"/>
              <w:bottom w:val="single" w:sz="4" w:space="0" w:color="auto"/>
              <w:right w:val="single" w:sz="4" w:space="0" w:color="auto"/>
            </w:tcBorders>
            <w:shd w:val="clear" w:color="000000" w:fill="FFFFFF"/>
            <w:hideMark/>
          </w:tcPr>
          <w:p w14:paraId="54C9A5D6" w14:textId="77777777" w:rsidR="00FD1AA0" w:rsidRPr="00746EFC" w:rsidRDefault="00FD1AA0" w:rsidP="00FD1AA0">
            <w:pPr>
              <w:cnfStyle w:val="000000000000" w:firstRow="0" w:lastRow="0" w:firstColumn="0" w:lastColumn="0" w:oddVBand="0" w:evenVBand="0" w:oddHBand="0" w:evenHBand="0" w:firstRowFirstColumn="0" w:firstRowLastColumn="0" w:lastRowFirstColumn="0" w:lastRowLastColumn="0"/>
              <w:rPr>
                <w:szCs w:val="18"/>
              </w:rPr>
            </w:pPr>
            <w:r w:rsidRPr="00746EFC">
              <w:rPr>
                <w:szCs w:val="18"/>
              </w:rPr>
              <w:t>729 065</w:t>
            </w:r>
          </w:p>
        </w:tc>
        <w:tc>
          <w:tcPr>
            <w:tcW w:w="1396" w:type="dxa"/>
            <w:tcBorders>
              <w:top w:val="single" w:sz="4" w:space="0" w:color="auto"/>
              <w:left w:val="single" w:sz="4" w:space="0" w:color="auto"/>
              <w:bottom w:val="single" w:sz="4" w:space="0" w:color="auto"/>
              <w:right w:val="single" w:sz="4" w:space="0" w:color="auto"/>
            </w:tcBorders>
            <w:shd w:val="clear" w:color="000000" w:fill="FFFFFF"/>
            <w:hideMark/>
          </w:tcPr>
          <w:p w14:paraId="56EBF4B5" w14:textId="77777777" w:rsidR="00FD1AA0" w:rsidRPr="00746EFC" w:rsidRDefault="00FD1AA0" w:rsidP="00FD1AA0">
            <w:pPr>
              <w:cnfStyle w:val="000000000000" w:firstRow="0" w:lastRow="0" w:firstColumn="0" w:lastColumn="0" w:oddVBand="0" w:evenVBand="0" w:oddHBand="0" w:evenHBand="0" w:firstRowFirstColumn="0" w:firstRowLastColumn="0" w:lastRowFirstColumn="0" w:lastRowLastColumn="0"/>
              <w:rPr>
                <w:szCs w:val="18"/>
              </w:rPr>
            </w:pPr>
            <w:r w:rsidRPr="00FD1AA0">
              <w:rPr>
                <w:szCs w:val="18"/>
              </w:rPr>
              <w:t>959 789</w:t>
            </w:r>
          </w:p>
        </w:tc>
        <w:tc>
          <w:tcPr>
            <w:tcW w:w="1523" w:type="dxa"/>
            <w:tcBorders>
              <w:top w:val="single" w:sz="4" w:space="0" w:color="auto"/>
              <w:left w:val="nil"/>
              <w:bottom w:val="single" w:sz="4" w:space="0" w:color="auto"/>
              <w:right w:val="single" w:sz="4" w:space="0" w:color="auto"/>
            </w:tcBorders>
            <w:shd w:val="clear" w:color="000000" w:fill="FFFFFF"/>
            <w:hideMark/>
          </w:tcPr>
          <w:p w14:paraId="3517A829" w14:textId="77777777" w:rsidR="00FD1AA0" w:rsidRPr="00746EFC" w:rsidRDefault="00FD1AA0" w:rsidP="00FD1AA0">
            <w:pPr>
              <w:cnfStyle w:val="000000000000" w:firstRow="0" w:lastRow="0" w:firstColumn="0" w:lastColumn="0" w:oddVBand="0" w:evenVBand="0" w:oddHBand="0" w:evenHBand="0" w:firstRowFirstColumn="0" w:firstRowLastColumn="0" w:lastRowFirstColumn="0" w:lastRowLastColumn="0"/>
              <w:rPr>
                <w:szCs w:val="18"/>
              </w:rPr>
            </w:pPr>
            <w:r w:rsidRPr="00FD1AA0">
              <w:rPr>
                <w:szCs w:val="18"/>
              </w:rPr>
              <w:t>230 724</w:t>
            </w:r>
          </w:p>
        </w:tc>
        <w:tc>
          <w:tcPr>
            <w:tcW w:w="1523" w:type="dxa"/>
            <w:tcBorders>
              <w:top w:val="single" w:sz="4" w:space="0" w:color="auto"/>
              <w:left w:val="nil"/>
              <w:bottom w:val="single" w:sz="4" w:space="0" w:color="auto"/>
              <w:right w:val="single" w:sz="4" w:space="0" w:color="auto"/>
            </w:tcBorders>
            <w:shd w:val="clear" w:color="auto" w:fill="auto"/>
            <w:hideMark/>
          </w:tcPr>
          <w:p w14:paraId="679AEFA7" w14:textId="77777777" w:rsidR="00FD1AA0" w:rsidRPr="00746EFC" w:rsidRDefault="00FD1AA0" w:rsidP="00FD1AA0">
            <w:pPr>
              <w:cnfStyle w:val="000000000000" w:firstRow="0" w:lastRow="0" w:firstColumn="0" w:lastColumn="0" w:oddVBand="0" w:evenVBand="0" w:oddHBand="0" w:evenHBand="0" w:firstRowFirstColumn="0" w:firstRowLastColumn="0" w:lastRowFirstColumn="0" w:lastRowLastColumn="0"/>
              <w:rPr>
                <w:szCs w:val="18"/>
              </w:rPr>
            </w:pPr>
            <w:r w:rsidRPr="00FD1AA0">
              <w:rPr>
                <w:szCs w:val="18"/>
              </w:rPr>
              <w:t>-671 691</w:t>
            </w:r>
          </w:p>
        </w:tc>
      </w:tr>
      <w:tr w:rsidR="00281795" w:rsidRPr="00746EFC" w14:paraId="0C5CFADD" w14:textId="77777777" w:rsidTr="00281795">
        <w:tc>
          <w:tcPr>
            <w:cnfStyle w:val="001000000000" w:firstRow="0" w:lastRow="0" w:firstColumn="1" w:lastColumn="0" w:oddVBand="0" w:evenVBand="0" w:oddHBand="0" w:evenHBand="0" w:firstRowFirstColumn="0" w:firstRowLastColumn="0" w:lastRowFirstColumn="0" w:lastRowLastColumn="0"/>
            <w:tcW w:w="2190" w:type="dxa"/>
            <w:shd w:val="clear" w:color="auto" w:fill="D6E3BC" w:themeFill="accent3" w:themeFillTint="66"/>
            <w:hideMark/>
          </w:tcPr>
          <w:p w14:paraId="28123C29" w14:textId="77777777" w:rsidR="00281795" w:rsidRPr="00746EFC" w:rsidRDefault="00281795" w:rsidP="00281795">
            <w:pPr>
              <w:rPr>
                <w:rFonts w:eastAsia="Times New Roman" w:cs="Times New Roman"/>
                <w:b/>
                <w:bCs/>
                <w:sz w:val="20"/>
                <w:szCs w:val="20"/>
                <w:lang w:eastAsia="ru-RU"/>
              </w:rPr>
            </w:pPr>
            <w:r w:rsidRPr="00746EFC">
              <w:rPr>
                <w:rFonts w:eastAsia="Times New Roman" w:cs="Times New Roman"/>
                <w:b/>
                <w:bCs/>
                <w:sz w:val="20"/>
                <w:szCs w:val="20"/>
                <w:lang w:eastAsia="ru-RU"/>
              </w:rPr>
              <w:t xml:space="preserve">Общая НВВ содержание электрических сетей (без учета потерь и услуг ТСО) </w:t>
            </w:r>
          </w:p>
        </w:tc>
        <w:tc>
          <w:tcPr>
            <w:tcW w:w="1432" w:type="dxa"/>
            <w:tcBorders>
              <w:top w:val="nil"/>
              <w:left w:val="single" w:sz="4" w:space="0" w:color="auto"/>
              <w:bottom w:val="single" w:sz="4" w:space="0" w:color="auto"/>
              <w:right w:val="single" w:sz="4" w:space="0" w:color="auto"/>
            </w:tcBorders>
            <w:shd w:val="clear" w:color="auto" w:fill="D6E3BC" w:themeFill="accent3" w:themeFillTint="66"/>
            <w:hideMark/>
          </w:tcPr>
          <w:p w14:paraId="5E9ABED2" w14:textId="77777777" w:rsidR="00281795" w:rsidRPr="00746EFC" w:rsidRDefault="00281795" w:rsidP="00281795">
            <w:pPr>
              <w:cnfStyle w:val="000000000000" w:firstRow="0" w:lastRow="0" w:firstColumn="0" w:lastColumn="0" w:oddVBand="0" w:evenVBand="0" w:oddHBand="0" w:evenHBand="0" w:firstRowFirstColumn="0" w:firstRowLastColumn="0" w:lastRowFirstColumn="0" w:lastRowLastColumn="0"/>
              <w:rPr>
                <w:b/>
                <w:bCs/>
                <w:szCs w:val="18"/>
              </w:rPr>
            </w:pPr>
            <w:r w:rsidRPr="00746EFC">
              <w:rPr>
                <w:b/>
                <w:bCs/>
                <w:szCs w:val="18"/>
              </w:rPr>
              <w:t>5 429 985</w:t>
            </w:r>
          </w:p>
        </w:tc>
        <w:tc>
          <w:tcPr>
            <w:tcW w:w="1280" w:type="dxa"/>
            <w:tcBorders>
              <w:top w:val="nil"/>
              <w:left w:val="nil"/>
              <w:bottom w:val="single" w:sz="4" w:space="0" w:color="auto"/>
              <w:right w:val="single" w:sz="4" w:space="0" w:color="auto"/>
            </w:tcBorders>
            <w:shd w:val="clear" w:color="auto" w:fill="D6E3BC" w:themeFill="accent3" w:themeFillTint="66"/>
            <w:hideMark/>
          </w:tcPr>
          <w:p w14:paraId="71975487" w14:textId="77777777" w:rsidR="00281795" w:rsidRPr="00746EFC" w:rsidRDefault="00281795" w:rsidP="00281795">
            <w:pPr>
              <w:cnfStyle w:val="000000000000" w:firstRow="0" w:lastRow="0" w:firstColumn="0" w:lastColumn="0" w:oddVBand="0" w:evenVBand="0" w:oddHBand="0" w:evenHBand="0" w:firstRowFirstColumn="0" w:firstRowLastColumn="0" w:lastRowFirstColumn="0" w:lastRowLastColumn="0"/>
              <w:rPr>
                <w:b/>
                <w:bCs/>
                <w:szCs w:val="18"/>
              </w:rPr>
            </w:pPr>
            <w:r w:rsidRPr="00746EFC">
              <w:rPr>
                <w:b/>
                <w:bCs/>
                <w:szCs w:val="18"/>
              </w:rPr>
              <w:t>3 483 571</w:t>
            </w:r>
          </w:p>
        </w:tc>
        <w:tc>
          <w:tcPr>
            <w:tcW w:w="1396" w:type="dxa"/>
            <w:tcBorders>
              <w:top w:val="single" w:sz="4" w:space="0" w:color="auto"/>
              <w:left w:val="single" w:sz="4" w:space="0" w:color="auto"/>
              <w:bottom w:val="single" w:sz="4" w:space="0" w:color="auto"/>
              <w:right w:val="single" w:sz="4" w:space="0" w:color="auto"/>
            </w:tcBorders>
            <w:shd w:val="clear" w:color="auto" w:fill="D6E3BC" w:themeFill="accent3" w:themeFillTint="66"/>
            <w:hideMark/>
          </w:tcPr>
          <w:p w14:paraId="5592C1DE" w14:textId="77777777" w:rsidR="00281795" w:rsidRPr="00281795" w:rsidRDefault="00281795" w:rsidP="00281795">
            <w:pPr>
              <w:cnfStyle w:val="000000000000" w:firstRow="0" w:lastRow="0" w:firstColumn="0" w:lastColumn="0" w:oddVBand="0" w:evenVBand="0" w:oddHBand="0" w:evenHBand="0" w:firstRowFirstColumn="0" w:firstRowLastColumn="0" w:lastRowFirstColumn="0" w:lastRowLastColumn="0"/>
              <w:rPr>
                <w:b/>
                <w:bCs/>
                <w:szCs w:val="18"/>
              </w:rPr>
            </w:pPr>
            <w:r w:rsidRPr="00281795">
              <w:rPr>
                <w:b/>
                <w:bCs/>
                <w:szCs w:val="18"/>
              </w:rPr>
              <w:t>3 955 598</w:t>
            </w:r>
          </w:p>
        </w:tc>
        <w:tc>
          <w:tcPr>
            <w:tcW w:w="1523" w:type="dxa"/>
            <w:tcBorders>
              <w:top w:val="single" w:sz="4" w:space="0" w:color="auto"/>
              <w:left w:val="nil"/>
              <w:bottom w:val="single" w:sz="4" w:space="0" w:color="auto"/>
              <w:right w:val="single" w:sz="4" w:space="0" w:color="auto"/>
            </w:tcBorders>
            <w:shd w:val="clear" w:color="auto" w:fill="D6E3BC" w:themeFill="accent3" w:themeFillTint="66"/>
            <w:hideMark/>
          </w:tcPr>
          <w:p w14:paraId="7A24412E" w14:textId="77777777" w:rsidR="00281795" w:rsidRPr="00281795" w:rsidRDefault="00281795" w:rsidP="00281795">
            <w:pPr>
              <w:cnfStyle w:val="000000000000" w:firstRow="0" w:lastRow="0" w:firstColumn="0" w:lastColumn="0" w:oddVBand="0" w:evenVBand="0" w:oddHBand="0" w:evenHBand="0" w:firstRowFirstColumn="0" w:firstRowLastColumn="0" w:lastRowFirstColumn="0" w:lastRowLastColumn="0"/>
              <w:rPr>
                <w:b/>
                <w:bCs/>
                <w:szCs w:val="18"/>
              </w:rPr>
            </w:pPr>
            <w:r w:rsidRPr="00281795">
              <w:rPr>
                <w:b/>
                <w:bCs/>
                <w:szCs w:val="18"/>
              </w:rPr>
              <w:t>472 026</w:t>
            </w:r>
          </w:p>
        </w:tc>
        <w:tc>
          <w:tcPr>
            <w:tcW w:w="1523" w:type="dxa"/>
            <w:tcBorders>
              <w:top w:val="single" w:sz="4" w:space="0" w:color="auto"/>
              <w:left w:val="nil"/>
              <w:bottom w:val="single" w:sz="4" w:space="0" w:color="auto"/>
              <w:right w:val="single" w:sz="4" w:space="0" w:color="auto"/>
            </w:tcBorders>
            <w:shd w:val="clear" w:color="auto" w:fill="D6E3BC" w:themeFill="accent3" w:themeFillTint="66"/>
            <w:hideMark/>
          </w:tcPr>
          <w:p w14:paraId="5BE57240" w14:textId="77777777" w:rsidR="00281795" w:rsidRPr="00281795" w:rsidRDefault="00281795" w:rsidP="00281795">
            <w:pPr>
              <w:cnfStyle w:val="000000000000" w:firstRow="0" w:lastRow="0" w:firstColumn="0" w:lastColumn="0" w:oddVBand="0" w:evenVBand="0" w:oddHBand="0" w:evenHBand="0" w:firstRowFirstColumn="0" w:firstRowLastColumn="0" w:lastRowFirstColumn="0" w:lastRowLastColumn="0"/>
              <w:rPr>
                <w:b/>
                <w:bCs/>
                <w:szCs w:val="18"/>
              </w:rPr>
            </w:pPr>
            <w:r w:rsidRPr="00281795">
              <w:rPr>
                <w:b/>
                <w:bCs/>
                <w:szCs w:val="18"/>
              </w:rPr>
              <w:t>-1 474 387</w:t>
            </w:r>
          </w:p>
        </w:tc>
      </w:tr>
    </w:tbl>
    <w:p w14:paraId="66109C31" w14:textId="77777777" w:rsidR="00CE4D61" w:rsidRPr="00746EFC" w:rsidRDefault="00CE4D61" w:rsidP="00CE4D61">
      <w:pPr>
        <w:rPr>
          <w:rFonts w:ascii="Myriad Pro" w:hAnsi="Myriad Pro"/>
        </w:rPr>
      </w:pPr>
      <w:bookmarkStart w:id="103" w:name="_Toc40005809"/>
      <w:bookmarkStart w:id="104" w:name="_Toc40905098"/>
      <w:bookmarkStart w:id="105" w:name="_Toc40005810"/>
    </w:p>
    <w:p w14:paraId="2644EE93" w14:textId="77777777" w:rsidR="00CE4D61" w:rsidRPr="00746EFC" w:rsidRDefault="00CE4D61" w:rsidP="00CE4D61">
      <w:pPr>
        <w:rPr>
          <w:rFonts w:ascii="Myriad Pro" w:hAnsi="Myriad Pro"/>
        </w:rPr>
      </w:pPr>
      <w:r w:rsidRPr="00746EFC">
        <w:rPr>
          <w:rFonts w:ascii="Myriad Pro" w:hAnsi="Myriad Pro"/>
        </w:rPr>
        <w:br w:type="page"/>
      </w:r>
    </w:p>
    <w:p w14:paraId="3D815106" w14:textId="77777777" w:rsidR="009437A2" w:rsidRPr="00746EFC" w:rsidRDefault="009437A2" w:rsidP="00F06770">
      <w:pPr>
        <w:pStyle w:val="3"/>
        <w:numPr>
          <w:ilvl w:val="0"/>
          <w:numId w:val="3"/>
        </w:numPr>
        <w:spacing w:before="0" w:line="360" w:lineRule="auto"/>
        <w:jc w:val="both"/>
        <w:rPr>
          <w:rFonts w:ascii="Myriad Pro" w:hAnsi="Myriad Pro"/>
          <w:b/>
          <w:color w:val="4F6228" w:themeColor="accent3" w:themeShade="80"/>
          <w:sz w:val="28"/>
          <w:szCs w:val="28"/>
        </w:rPr>
      </w:pPr>
      <w:bookmarkStart w:id="106" w:name="_Toc41402943"/>
      <w:r w:rsidRPr="00746EFC">
        <w:rPr>
          <w:rFonts w:ascii="Myriad Pro" w:hAnsi="Myriad Pro"/>
          <w:b/>
          <w:color w:val="4F6228" w:themeColor="accent3" w:themeShade="80"/>
          <w:sz w:val="28"/>
          <w:szCs w:val="28"/>
        </w:rPr>
        <w:lastRenderedPageBreak/>
        <w:t>Анализ экономически обоснованных выпадающих расходов/недополученных доходов, полученных филиалом ПАО </w:t>
      </w:r>
      <w:r w:rsidR="004C0FF3" w:rsidRPr="00746EFC">
        <w:rPr>
          <w:rFonts w:ascii="Myriad Pro" w:hAnsi="Myriad Pro"/>
          <w:b/>
          <w:color w:val="4F6228" w:themeColor="accent3" w:themeShade="80"/>
          <w:sz w:val="28"/>
          <w:szCs w:val="28"/>
        </w:rPr>
        <w:t>«</w:t>
      </w:r>
      <w:r w:rsidRPr="00746EFC">
        <w:rPr>
          <w:rFonts w:ascii="Myriad Pro" w:hAnsi="Myriad Pro"/>
          <w:b/>
          <w:color w:val="4F6228" w:themeColor="accent3" w:themeShade="80"/>
          <w:sz w:val="28"/>
          <w:szCs w:val="28"/>
        </w:rPr>
        <w:t>МРСК Северо-Запада</w:t>
      </w:r>
      <w:r w:rsidR="00EE4D67" w:rsidRPr="00746EFC">
        <w:rPr>
          <w:rFonts w:ascii="Myriad Pro" w:hAnsi="Myriad Pro"/>
          <w:b/>
          <w:color w:val="4F6228" w:themeColor="accent3" w:themeShade="80"/>
          <w:sz w:val="28"/>
          <w:szCs w:val="28"/>
        </w:rPr>
        <w:t>»</w:t>
      </w:r>
      <w:r w:rsidRPr="00746EFC">
        <w:rPr>
          <w:rFonts w:ascii="Myriad Pro" w:hAnsi="Myriad Pro"/>
          <w:b/>
          <w:color w:val="4F6228" w:themeColor="accent3" w:themeShade="80"/>
          <w:sz w:val="28"/>
          <w:szCs w:val="28"/>
        </w:rPr>
        <w:t xml:space="preserve"> </w:t>
      </w:r>
      <w:r w:rsidR="00EE4D67" w:rsidRPr="00746EFC">
        <w:rPr>
          <w:rFonts w:ascii="Myriad Pro" w:hAnsi="Myriad Pro"/>
          <w:b/>
          <w:color w:val="4F6228" w:themeColor="accent3" w:themeShade="80"/>
          <w:sz w:val="28"/>
          <w:szCs w:val="28"/>
        </w:rPr>
        <w:t>«</w:t>
      </w:r>
      <w:r w:rsidR="005100B6" w:rsidRPr="00746EFC">
        <w:rPr>
          <w:rFonts w:ascii="Myriad Pro" w:hAnsi="Myriad Pro"/>
          <w:b/>
          <w:color w:val="4F6228" w:themeColor="accent3" w:themeShade="80"/>
          <w:sz w:val="28"/>
          <w:szCs w:val="28"/>
        </w:rPr>
        <w:t>Карел</w:t>
      </w:r>
      <w:r w:rsidRPr="00746EFC">
        <w:rPr>
          <w:rFonts w:ascii="Myriad Pro" w:hAnsi="Myriad Pro"/>
          <w:b/>
          <w:color w:val="4F6228" w:themeColor="accent3" w:themeShade="80"/>
          <w:sz w:val="28"/>
          <w:szCs w:val="28"/>
        </w:rPr>
        <w:t>энерго</w:t>
      </w:r>
      <w:r w:rsidR="00EE4D67" w:rsidRPr="00746EFC">
        <w:rPr>
          <w:rFonts w:ascii="Myriad Pro" w:hAnsi="Myriad Pro"/>
          <w:b/>
          <w:color w:val="4F6228" w:themeColor="accent3" w:themeShade="80"/>
          <w:sz w:val="28"/>
          <w:szCs w:val="28"/>
        </w:rPr>
        <w:t>»</w:t>
      </w:r>
      <w:r w:rsidRPr="00746EFC">
        <w:rPr>
          <w:rFonts w:ascii="Myriad Pro" w:hAnsi="Myriad Pro"/>
          <w:b/>
          <w:color w:val="4F6228" w:themeColor="accent3" w:themeShade="80"/>
          <w:sz w:val="28"/>
          <w:szCs w:val="28"/>
        </w:rPr>
        <w:t xml:space="preserve"> за 2017-2018 гг. в результате принятых </w:t>
      </w:r>
      <w:r w:rsidR="005100B6" w:rsidRPr="00746EFC">
        <w:rPr>
          <w:rFonts w:ascii="Myriad Pro" w:hAnsi="Myriad Pro"/>
          <w:b/>
          <w:color w:val="4F6228" w:themeColor="accent3" w:themeShade="80"/>
          <w:sz w:val="28"/>
          <w:szCs w:val="28"/>
        </w:rPr>
        <w:t>Государственным ко</w:t>
      </w:r>
      <w:r w:rsidRPr="00746EFC">
        <w:rPr>
          <w:rFonts w:ascii="Myriad Pro" w:hAnsi="Myriad Pro"/>
          <w:b/>
          <w:color w:val="4F6228" w:themeColor="accent3" w:themeShade="80"/>
          <w:sz w:val="28"/>
          <w:szCs w:val="28"/>
        </w:rPr>
        <w:t xml:space="preserve">митетом </w:t>
      </w:r>
      <w:r w:rsidR="006D18ED" w:rsidRPr="00746EFC">
        <w:rPr>
          <w:rFonts w:ascii="Myriad Pro" w:hAnsi="Myriad Pro"/>
          <w:b/>
          <w:color w:val="4F6228" w:themeColor="accent3" w:themeShade="80"/>
          <w:sz w:val="28"/>
          <w:szCs w:val="28"/>
        </w:rPr>
        <w:t xml:space="preserve">Республики Карелия по ценам и тарифам </w:t>
      </w:r>
      <w:r w:rsidRPr="00746EFC">
        <w:rPr>
          <w:rFonts w:ascii="Myriad Pro" w:hAnsi="Myriad Pro"/>
          <w:b/>
          <w:color w:val="4F6228" w:themeColor="accent3" w:themeShade="80"/>
          <w:sz w:val="28"/>
          <w:szCs w:val="28"/>
        </w:rPr>
        <w:t xml:space="preserve">тарифно-балансовых решений, в том числе анализ соответствия фактической товарной выручки филиала ПАО </w:t>
      </w:r>
      <w:r w:rsidR="00EE4D67" w:rsidRPr="00746EFC">
        <w:rPr>
          <w:rFonts w:ascii="Myriad Pro" w:hAnsi="Myriad Pro"/>
          <w:b/>
          <w:color w:val="4F6228" w:themeColor="accent3" w:themeShade="80"/>
          <w:sz w:val="28"/>
          <w:szCs w:val="28"/>
        </w:rPr>
        <w:t>«</w:t>
      </w:r>
      <w:r w:rsidRPr="00746EFC">
        <w:rPr>
          <w:rFonts w:ascii="Myriad Pro" w:hAnsi="Myriad Pro"/>
          <w:b/>
          <w:color w:val="4F6228" w:themeColor="accent3" w:themeShade="80"/>
          <w:sz w:val="28"/>
          <w:szCs w:val="28"/>
        </w:rPr>
        <w:t>МРСК Северо-Запада</w:t>
      </w:r>
      <w:r w:rsidR="00EE4D67" w:rsidRPr="00746EFC">
        <w:rPr>
          <w:rFonts w:ascii="Myriad Pro" w:hAnsi="Myriad Pro"/>
          <w:b/>
          <w:color w:val="4F6228" w:themeColor="accent3" w:themeShade="80"/>
          <w:sz w:val="28"/>
          <w:szCs w:val="28"/>
        </w:rPr>
        <w:t>»</w:t>
      </w:r>
      <w:r w:rsidRPr="00746EFC">
        <w:rPr>
          <w:rFonts w:ascii="Myriad Pro" w:hAnsi="Myriad Pro"/>
          <w:b/>
          <w:color w:val="4F6228" w:themeColor="accent3" w:themeShade="80"/>
          <w:sz w:val="28"/>
          <w:szCs w:val="28"/>
        </w:rPr>
        <w:t xml:space="preserve"> </w:t>
      </w:r>
      <w:r w:rsidR="00EE4D67" w:rsidRPr="00746EFC">
        <w:rPr>
          <w:rFonts w:ascii="Myriad Pro" w:hAnsi="Myriad Pro"/>
          <w:b/>
          <w:color w:val="4F6228" w:themeColor="accent3" w:themeShade="80"/>
          <w:sz w:val="28"/>
          <w:szCs w:val="28"/>
        </w:rPr>
        <w:t>«</w:t>
      </w:r>
      <w:r w:rsidR="006D18ED" w:rsidRPr="00746EFC">
        <w:rPr>
          <w:rFonts w:ascii="Myriad Pro" w:hAnsi="Myriad Pro"/>
          <w:b/>
          <w:color w:val="4F6228" w:themeColor="accent3" w:themeShade="80"/>
          <w:sz w:val="28"/>
          <w:szCs w:val="28"/>
        </w:rPr>
        <w:t>Карел</w:t>
      </w:r>
      <w:r w:rsidRPr="00746EFC">
        <w:rPr>
          <w:rFonts w:ascii="Myriad Pro" w:hAnsi="Myriad Pro"/>
          <w:b/>
          <w:color w:val="4F6228" w:themeColor="accent3" w:themeShade="80"/>
          <w:sz w:val="28"/>
          <w:szCs w:val="28"/>
        </w:rPr>
        <w:t>энерго</w:t>
      </w:r>
      <w:r w:rsidR="00EE4D67" w:rsidRPr="00746EFC">
        <w:rPr>
          <w:rFonts w:ascii="Myriad Pro" w:hAnsi="Myriad Pro"/>
          <w:b/>
          <w:color w:val="4F6228" w:themeColor="accent3" w:themeShade="80"/>
          <w:sz w:val="28"/>
          <w:szCs w:val="28"/>
        </w:rPr>
        <w:t>»</w:t>
      </w:r>
      <w:r w:rsidRPr="00746EFC">
        <w:rPr>
          <w:rFonts w:ascii="Myriad Pro" w:hAnsi="Myriad Pro"/>
          <w:b/>
          <w:color w:val="4F6228" w:themeColor="accent3" w:themeShade="80"/>
          <w:sz w:val="28"/>
          <w:szCs w:val="28"/>
        </w:rPr>
        <w:t xml:space="preserve"> от передачи электрической энергии по единым (котловым) тарифам необходимой валовой выручке, утвержденной регулирующим органом</w:t>
      </w:r>
      <w:bookmarkEnd w:id="103"/>
      <w:bookmarkEnd w:id="104"/>
      <w:bookmarkEnd w:id="106"/>
    </w:p>
    <w:p w14:paraId="250E21EE" w14:textId="77777777" w:rsidR="009437A2" w:rsidRPr="00746EFC" w:rsidRDefault="009437A2" w:rsidP="00172427">
      <w:pPr>
        <w:autoSpaceDE w:val="0"/>
        <w:autoSpaceDN w:val="0"/>
        <w:adjustRightInd w:val="0"/>
        <w:spacing w:after="0" w:line="360" w:lineRule="auto"/>
        <w:ind w:firstLine="567"/>
        <w:jc w:val="both"/>
        <w:rPr>
          <w:rFonts w:ascii="Myriad Pro" w:hAnsi="Myriad Pro" w:cs="Myriad Pro"/>
          <w:sz w:val="26"/>
          <w:szCs w:val="26"/>
        </w:rPr>
      </w:pPr>
      <w:r w:rsidRPr="00746EFC">
        <w:rPr>
          <w:rFonts w:ascii="Myriad Pro" w:hAnsi="Myriad Pro"/>
          <w:color w:val="000000" w:themeColor="text1"/>
          <w:sz w:val="26"/>
          <w:szCs w:val="26"/>
        </w:rPr>
        <w:t xml:space="preserve">Согласно части 3 статьи 23 Федерального закона от 26.03.2003 № 35-ФЗ </w:t>
      </w:r>
      <w:r w:rsidR="00EE4D67" w:rsidRPr="00746EFC">
        <w:rPr>
          <w:rFonts w:ascii="Myriad Pro" w:hAnsi="Myriad Pro"/>
          <w:color w:val="000000" w:themeColor="text1"/>
          <w:sz w:val="26"/>
          <w:szCs w:val="26"/>
        </w:rPr>
        <w:t>«</w:t>
      </w:r>
      <w:r w:rsidRPr="00746EFC">
        <w:rPr>
          <w:rFonts w:ascii="Myriad Pro" w:hAnsi="Myriad Pro"/>
          <w:color w:val="000000" w:themeColor="text1"/>
          <w:sz w:val="26"/>
          <w:szCs w:val="26"/>
        </w:rPr>
        <w:t>Об электроэнергетике</w:t>
      </w:r>
      <w:r w:rsidR="00EE4D67" w:rsidRPr="00746EFC">
        <w:rPr>
          <w:rFonts w:ascii="Myriad Pro" w:hAnsi="Myriad Pro"/>
          <w:color w:val="000000" w:themeColor="text1"/>
          <w:sz w:val="26"/>
          <w:szCs w:val="26"/>
        </w:rPr>
        <w:t>»</w:t>
      </w:r>
      <w:r w:rsidRPr="00746EFC">
        <w:rPr>
          <w:rFonts w:ascii="Myriad Pro" w:hAnsi="Myriad Pro"/>
          <w:color w:val="000000" w:themeColor="text1"/>
          <w:sz w:val="26"/>
          <w:szCs w:val="26"/>
        </w:rPr>
        <w:t xml:space="preserve"> п</w:t>
      </w:r>
      <w:r w:rsidRPr="00746EFC">
        <w:rPr>
          <w:rFonts w:ascii="Myriad Pro" w:hAnsi="Myriad Pro" w:cs="Myriad Pro"/>
          <w:sz w:val="26"/>
          <w:szCs w:val="26"/>
        </w:rPr>
        <w:t>ри государственном регулировании цен (тарифов) в электроэнергетике достигается баланс экономических интересов поставщиков и потребителей электрической энергии, обеспечивающий доступность электрической энергии при возврате капитала, инвестированного и используемого в сферах деятельности субъектов электроэнергетики, в которых применяется государственное регулирование цен (тарифов), в полном объеме с учетом экономически обоснованного уровня доходности инвестированного капитала при условии ведения для целей такого регулирования раздельного учета применяемых в указанных сферах деятельности активов и инвестированного и использованного для их создания капитала.</w:t>
      </w:r>
    </w:p>
    <w:p w14:paraId="2A387DA1" w14:textId="77777777" w:rsidR="009437A2" w:rsidRPr="00746EFC" w:rsidRDefault="009437A2" w:rsidP="00172427">
      <w:pPr>
        <w:autoSpaceDE w:val="0"/>
        <w:autoSpaceDN w:val="0"/>
        <w:adjustRightInd w:val="0"/>
        <w:spacing w:after="0" w:line="360" w:lineRule="auto"/>
        <w:ind w:firstLine="567"/>
        <w:jc w:val="both"/>
        <w:rPr>
          <w:rFonts w:ascii="Myriad Pro" w:hAnsi="Myriad Pro" w:cs="Myriad Pro"/>
          <w:sz w:val="26"/>
          <w:szCs w:val="26"/>
        </w:rPr>
      </w:pPr>
      <w:r w:rsidRPr="00746EFC">
        <w:rPr>
          <w:rFonts w:ascii="Myriad Pro" w:hAnsi="Myriad Pro"/>
          <w:color w:val="000000" w:themeColor="text1"/>
          <w:sz w:val="26"/>
          <w:szCs w:val="26"/>
        </w:rPr>
        <w:t>Согласно пункту 7 Основ ценообразования № 1178 в</w:t>
      </w:r>
      <w:r w:rsidRPr="00746EFC">
        <w:rPr>
          <w:rFonts w:ascii="Myriad Pro" w:hAnsi="Myriad Pro" w:cs="Myriad Pro"/>
          <w:sz w:val="26"/>
          <w:szCs w:val="26"/>
        </w:rPr>
        <w:t xml:space="preserve">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 К экономически </w:t>
      </w:r>
      <w:r w:rsidRPr="00746EFC">
        <w:rPr>
          <w:rFonts w:ascii="Myriad Pro" w:hAnsi="Myriad Pro" w:cs="Myriad Pro"/>
          <w:sz w:val="26"/>
          <w:szCs w:val="26"/>
        </w:rPr>
        <w:lastRenderedPageBreak/>
        <w:t>обоснованным расходам в том числе относятся расходы, связанные с обслуживанием заемных средств, привлекаемых для покрытия недостатка средств (за исключением случая применения в отношении организации, осуществляющей регулируемую деятельность, метода доходности инвестированного капитала).</w:t>
      </w:r>
    </w:p>
    <w:p w14:paraId="54385EFB" w14:textId="77777777" w:rsidR="009437A2" w:rsidRPr="00746EFC" w:rsidRDefault="009437A2" w:rsidP="00172427">
      <w:pPr>
        <w:autoSpaceDE w:val="0"/>
        <w:autoSpaceDN w:val="0"/>
        <w:adjustRightInd w:val="0"/>
        <w:spacing w:after="0" w:line="360" w:lineRule="auto"/>
        <w:ind w:firstLine="567"/>
        <w:jc w:val="both"/>
        <w:rPr>
          <w:rFonts w:ascii="Myriad Pro" w:hAnsi="Myriad Pro" w:cs="Myriad Pro"/>
          <w:sz w:val="26"/>
          <w:szCs w:val="26"/>
        </w:rPr>
      </w:pPr>
    </w:p>
    <w:p w14:paraId="11A0A6B1" w14:textId="77777777" w:rsidR="009437A2" w:rsidRPr="00746EFC" w:rsidRDefault="009437A2" w:rsidP="00E97074">
      <w:pPr>
        <w:spacing w:after="0" w:line="360" w:lineRule="auto"/>
        <w:jc w:val="both"/>
        <w:rPr>
          <w:rFonts w:ascii="Myriad Pro" w:hAnsi="Myriad Pro"/>
          <w:b/>
          <w:bCs/>
          <w:sz w:val="26"/>
          <w:szCs w:val="26"/>
          <w:lang w:eastAsia="ru-RU"/>
        </w:rPr>
      </w:pPr>
      <w:r w:rsidRPr="00746EFC">
        <w:rPr>
          <w:rFonts w:ascii="Myriad Pro" w:hAnsi="Myriad Pro"/>
          <w:b/>
          <w:bCs/>
          <w:sz w:val="26"/>
          <w:szCs w:val="26"/>
          <w:lang w:eastAsia="ru-RU"/>
        </w:rPr>
        <w:t>ПОЗИЦИЯ ИСПОЛНИТЕЛЯ</w:t>
      </w:r>
    </w:p>
    <w:p w14:paraId="5B27902B" w14:textId="77777777" w:rsidR="009437A2" w:rsidRPr="00746EFC" w:rsidRDefault="009437A2" w:rsidP="00172427">
      <w:pPr>
        <w:spacing w:after="0" w:line="360" w:lineRule="auto"/>
        <w:ind w:firstLine="567"/>
        <w:jc w:val="both"/>
        <w:rPr>
          <w:rFonts w:ascii="Myriad Pro" w:hAnsi="Myriad Pro" w:cs="Myriad Pro"/>
          <w:sz w:val="26"/>
          <w:szCs w:val="26"/>
        </w:rPr>
      </w:pPr>
      <w:r w:rsidRPr="00746EFC">
        <w:rPr>
          <w:rFonts w:ascii="Myriad Pro" w:hAnsi="Myriad Pro" w:cs="Myriad Pro"/>
          <w:sz w:val="26"/>
          <w:szCs w:val="26"/>
        </w:rPr>
        <w:t xml:space="preserve">Исполнителем проанализированы плановые и фактические расходы филиала ПАО </w:t>
      </w:r>
      <w:r w:rsidR="00EE4D67" w:rsidRPr="00746EFC">
        <w:rPr>
          <w:rFonts w:ascii="Myriad Pro" w:hAnsi="Myriad Pro" w:cs="Myriad Pro"/>
          <w:sz w:val="26"/>
          <w:szCs w:val="26"/>
        </w:rPr>
        <w:t>«</w:t>
      </w:r>
      <w:r w:rsidRPr="00746EFC">
        <w:rPr>
          <w:rFonts w:ascii="Myriad Pro" w:hAnsi="Myriad Pro" w:cs="Myriad Pro"/>
          <w:sz w:val="26"/>
          <w:szCs w:val="26"/>
        </w:rPr>
        <w:t>МРСК Северо-Запада</w:t>
      </w:r>
      <w:r w:rsidR="00EE4D67" w:rsidRPr="00746EFC">
        <w:rPr>
          <w:rFonts w:ascii="Myriad Pro" w:hAnsi="Myriad Pro" w:cs="Myriad Pro"/>
          <w:sz w:val="26"/>
          <w:szCs w:val="26"/>
        </w:rPr>
        <w:t>»</w:t>
      </w:r>
      <w:r w:rsidRPr="00746EFC">
        <w:rPr>
          <w:rFonts w:ascii="Myriad Pro" w:hAnsi="Myriad Pro" w:cs="Myriad Pro"/>
          <w:sz w:val="26"/>
          <w:szCs w:val="26"/>
        </w:rPr>
        <w:t xml:space="preserve"> </w:t>
      </w:r>
      <w:r w:rsidR="00EE4D67" w:rsidRPr="00746EFC">
        <w:rPr>
          <w:rFonts w:ascii="Myriad Pro" w:hAnsi="Myriad Pro" w:cs="Myriad Pro"/>
          <w:sz w:val="26"/>
          <w:szCs w:val="26"/>
        </w:rPr>
        <w:t>«</w:t>
      </w:r>
      <w:r w:rsidRPr="00746EFC">
        <w:rPr>
          <w:rFonts w:ascii="Myriad Pro" w:hAnsi="Myriad Pro" w:cs="Myriad Pro"/>
          <w:sz w:val="26"/>
          <w:szCs w:val="26"/>
        </w:rPr>
        <w:t>Карелэнерго</w:t>
      </w:r>
      <w:r w:rsidR="00EE4D67" w:rsidRPr="00746EFC">
        <w:rPr>
          <w:rFonts w:ascii="Myriad Pro" w:hAnsi="Myriad Pro" w:cs="Myriad Pro"/>
          <w:sz w:val="26"/>
          <w:szCs w:val="26"/>
        </w:rPr>
        <w:t>»</w:t>
      </w:r>
      <w:r w:rsidRPr="00746EFC">
        <w:rPr>
          <w:rFonts w:ascii="Myriad Pro" w:hAnsi="Myriad Pro" w:cs="Myriad Pro"/>
          <w:sz w:val="26"/>
          <w:szCs w:val="26"/>
        </w:rPr>
        <w:t xml:space="preserve"> за 2017-2018 гг., а также определены причины отклонения фактической товарной выручки филиала ПАО </w:t>
      </w:r>
      <w:r w:rsidR="00EE4D67" w:rsidRPr="00746EFC">
        <w:rPr>
          <w:rFonts w:ascii="Myriad Pro" w:hAnsi="Myriad Pro" w:cs="Myriad Pro"/>
          <w:sz w:val="26"/>
          <w:szCs w:val="26"/>
        </w:rPr>
        <w:t>«</w:t>
      </w:r>
      <w:r w:rsidRPr="00746EFC">
        <w:rPr>
          <w:rFonts w:ascii="Myriad Pro" w:hAnsi="Myriad Pro" w:cs="Myriad Pro"/>
          <w:sz w:val="26"/>
          <w:szCs w:val="26"/>
        </w:rPr>
        <w:t>МРСК Северо-Запада</w:t>
      </w:r>
      <w:r w:rsidR="00EE4D67" w:rsidRPr="00746EFC">
        <w:rPr>
          <w:rFonts w:ascii="Myriad Pro" w:hAnsi="Myriad Pro" w:cs="Myriad Pro"/>
          <w:sz w:val="26"/>
          <w:szCs w:val="26"/>
        </w:rPr>
        <w:t>»</w:t>
      </w:r>
      <w:r w:rsidRPr="00746EFC">
        <w:rPr>
          <w:rFonts w:ascii="Myriad Pro" w:hAnsi="Myriad Pro" w:cs="Myriad Pro"/>
          <w:sz w:val="26"/>
          <w:szCs w:val="26"/>
        </w:rPr>
        <w:t xml:space="preserve"> </w:t>
      </w:r>
      <w:r w:rsidR="00EE4D67" w:rsidRPr="00746EFC">
        <w:rPr>
          <w:rFonts w:ascii="Myriad Pro" w:hAnsi="Myriad Pro" w:cs="Myriad Pro"/>
          <w:sz w:val="26"/>
          <w:szCs w:val="26"/>
        </w:rPr>
        <w:t>«</w:t>
      </w:r>
      <w:r w:rsidRPr="00746EFC">
        <w:rPr>
          <w:rFonts w:ascii="Myriad Pro" w:hAnsi="Myriad Pro" w:cs="Myriad Pro"/>
          <w:sz w:val="26"/>
          <w:szCs w:val="26"/>
        </w:rPr>
        <w:t>Карелэнерго</w:t>
      </w:r>
      <w:r w:rsidR="00EE4D67" w:rsidRPr="00746EFC">
        <w:rPr>
          <w:rFonts w:ascii="Myriad Pro" w:hAnsi="Myriad Pro" w:cs="Myriad Pro"/>
          <w:sz w:val="26"/>
          <w:szCs w:val="26"/>
        </w:rPr>
        <w:t>»</w:t>
      </w:r>
      <w:r w:rsidRPr="00746EFC">
        <w:rPr>
          <w:rFonts w:ascii="Myriad Pro" w:hAnsi="Myriad Pro" w:cs="Myriad Pro"/>
          <w:sz w:val="26"/>
          <w:szCs w:val="26"/>
        </w:rPr>
        <w:t xml:space="preserve"> от услуг по передаче электрической энергии от плановых значений.</w:t>
      </w:r>
    </w:p>
    <w:p w14:paraId="17D2A07C" w14:textId="77777777" w:rsidR="009437A2" w:rsidRPr="00746EFC" w:rsidRDefault="009437A2" w:rsidP="00172427">
      <w:pPr>
        <w:autoSpaceDE w:val="0"/>
        <w:autoSpaceDN w:val="0"/>
        <w:adjustRightInd w:val="0"/>
        <w:spacing w:after="0" w:line="360" w:lineRule="auto"/>
        <w:ind w:firstLine="567"/>
        <w:jc w:val="both"/>
        <w:rPr>
          <w:rFonts w:ascii="Myriad Pro" w:hAnsi="Myriad Pro" w:cs="Myriad Pro"/>
          <w:sz w:val="26"/>
          <w:szCs w:val="26"/>
        </w:rPr>
      </w:pPr>
      <w:r w:rsidRPr="00746EFC">
        <w:rPr>
          <w:rFonts w:ascii="Myriad Pro" w:hAnsi="Myriad Pro" w:cs="Myriad Pro"/>
          <w:sz w:val="26"/>
          <w:szCs w:val="26"/>
        </w:rPr>
        <w:t xml:space="preserve">Сравнительный анализ фактических расходов филиала ПАО </w:t>
      </w:r>
      <w:r w:rsidR="00EE4D67" w:rsidRPr="00746EFC">
        <w:rPr>
          <w:rFonts w:ascii="Myriad Pro" w:hAnsi="Myriad Pro" w:cs="Myriad Pro"/>
          <w:sz w:val="26"/>
          <w:szCs w:val="26"/>
        </w:rPr>
        <w:t>«</w:t>
      </w:r>
      <w:r w:rsidRPr="00746EFC">
        <w:rPr>
          <w:rFonts w:ascii="Myriad Pro" w:hAnsi="Myriad Pro" w:cs="Myriad Pro"/>
          <w:sz w:val="26"/>
          <w:szCs w:val="26"/>
        </w:rPr>
        <w:t>МРСК Северо-Запада</w:t>
      </w:r>
      <w:r w:rsidR="00EE4D67" w:rsidRPr="00746EFC">
        <w:rPr>
          <w:rFonts w:ascii="Myriad Pro" w:hAnsi="Myriad Pro" w:cs="Myriad Pro"/>
          <w:sz w:val="26"/>
          <w:szCs w:val="26"/>
        </w:rPr>
        <w:t>»</w:t>
      </w:r>
      <w:r w:rsidRPr="00746EFC">
        <w:rPr>
          <w:rFonts w:ascii="Myriad Pro" w:hAnsi="Myriad Pro" w:cs="Myriad Pro"/>
          <w:sz w:val="26"/>
          <w:szCs w:val="26"/>
        </w:rPr>
        <w:t xml:space="preserve"> </w:t>
      </w:r>
      <w:r w:rsidR="00EE4D67" w:rsidRPr="00746EFC">
        <w:rPr>
          <w:rFonts w:ascii="Myriad Pro" w:hAnsi="Myriad Pro" w:cs="Myriad Pro"/>
          <w:sz w:val="26"/>
          <w:szCs w:val="26"/>
        </w:rPr>
        <w:t>«</w:t>
      </w:r>
      <w:r w:rsidRPr="00746EFC">
        <w:rPr>
          <w:rFonts w:ascii="Myriad Pro" w:hAnsi="Myriad Pro" w:cs="Myriad Pro"/>
          <w:sz w:val="26"/>
          <w:szCs w:val="26"/>
        </w:rPr>
        <w:t>Карелэнерго</w:t>
      </w:r>
      <w:r w:rsidR="00EE4D67" w:rsidRPr="00746EFC">
        <w:rPr>
          <w:rFonts w:ascii="Myriad Pro" w:hAnsi="Myriad Pro" w:cs="Myriad Pro"/>
          <w:sz w:val="26"/>
          <w:szCs w:val="26"/>
        </w:rPr>
        <w:t>»</w:t>
      </w:r>
      <w:r w:rsidRPr="00746EFC">
        <w:rPr>
          <w:rFonts w:ascii="Myriad Pro" w:hAnsi="Myriad Pro" w:cs="Myriad Pro"/>
          <w:sz w:val="26"/>
          <w:szCs w:val="26"/>
        </w:rPr>
        <w:t xml:space="preserve"> за 2017 год и плановых расходов, учтенных Государственным Комитетом Республики Карелия по ценам и тарифам при формировании НВВ 2017 года, представлен в следующей таблице.</w:t>
      </w:r>
    </w:p>
    <w:p w14:paraId="066366E1" w14:textId="77777777" w:rsidR="001776CA" w:rsidRPr="00746EFC" w:rsidRDefault="001776CA" w:rsidP="009437A2">
      <w:pPr>
        <w:autoSpaceDE w:val="0"/>
        <w:autoSpaceDN w:val="0"/>
        <w:adjustRightInd w:val="0"/>
        <w:spacing w:after="0" w:line="360" w:lineRule="auto"/>
        <w:ind w:firstLine="567"/>
        <w:jc w:val="both"/>
        <w:rPr>
          <w:rFonts w:ascii="Myriad Pro" w:hAnsi="Myriad Pro" w:cs="Myriad Pro"/>
          <w:sz w:val="26"/>
          <w:szCs w:val="26"/>
        </w:rPr>
      </w:pPr>
    </w:p>
    <w:p w14:paraId="2E6E7133" w14:textId="77777777" w:rsidR="001776CA" w:rsidRPr="00746EFC" w:rsidRDefault="001776CA" w:rsidP="001776CA">
      <w:pPr>
        <w:pStyle w:val="a3"/>
        <w:spacing w:after="0" w:line="360" w:lineRule="auto"/>
        <w:ind w:left="0" w:firstLine="567"/>
        <w:jc w:val="both"/>
        <w:rPr>
          <w:rFonts w:ascii="Myriad Pro" w:eastAsia="Calibri" w:hAnsi="Myriad Pro" w:cs="Times New Roman"/>
          <w:b/>
          <w:sz w:val="26"/>
          <w:szCs w:val="26"/>
        </w:rPr>
        <w:sectPr w:rsidR="001776CA" w:rsidRPr="00746EFC" w:rsidSect="007138C8">
          <w:headerReference w:type="default" r:id="rId110"/>
          <w:footerReference w:type="default" r:id="rId111"/>
          <w:pgSz w:w="11906" w:h="16838"/>
          <w:pgMar w:top="1134" w:right="851" w:bottom="1134" w:left="1701" w:header="709" w:footer="709" w:gutter="0"/>
          <w:cols w:space="708"/>
          <w:docGrid w:linePitch="360"/>
        </w:sectPr>
      </w:pPr>
    </w:p>
    <w:tbl>
      <w:tblPr>
        <w:tblStyle w:val="afffe"/>
        <w:tblW w:w="5122" w:type="pct"/>
        <w:tblLayout w:type="fixed"/>
        <w:tblLook w:val="04A0" w:firstRow="1" w:lastRow="0" w:firstColumn="1" w:lastColumn="0" w:noHBand="0" w:noVBand="1"/>
      </w:tblPr>
      <w:tblGrid>
        <w:gridCol w:w="4179"/>
        <w:gridCol w:w="1350"/>
        <w:gridCol w:w="1288"/>
        <w:gridCol w:w="1486"/>
        <w:gridCol w:w="912"/>
        <w:gridCol w:w="1129"/>
        <w:gridCol w:w="1611"/>
        <w:gridCol w:w="1096"/>
        <w:gridCol w:w="1573"/>
      </w:tblGrid>
      <w:tr w:rsidR="001776CA" w:rsidRPr="00D64492" w14:paraId="4B5AD125" w14:textId="77777777" w:rsidTr="00CE51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DF9727D" w14:textId="77777777" w:rsidR="001776CA" w:rsidRPr="00D64492" w:rsidRDefault="001776CA" w:rsidP="008853BE">
            <w:pPr>
              <w:jc w:val="center"/>
              <w:rPr>
                <w:rFonts w:eastAsia="Times New Roman" w:cs="Times New Roman"/>
                <w:b/>
                <w:bCs/>
                <w:color w:val="FFFFFF"/>
                <w:szCs w:val="18"/>
                <w:lang w:eastAsia="ru-RU"/>
              </w:rPr>
            </w:pPr>
            <w:r w:rsidRPr="00D64492">
              <w:rPr>
                <w:rFonts w:eastAsia="Times New Roman" w:cs="Times New Roman"/>
                <w:b/>
                <w:bCs/>
                <w:color w:val="FFFFFF"/>
                <w:szCs w:val="18"/>
                <w:lang w:eastAsia="ru-RU"/>
              </w:rPr>
              <w:lastRenderedPageBreak/>
              <w:t>Наименование</w:t>
            </w:r>
          </w:p>
        </w:tc>
        <w:tc>
          <w:tcPr>
            <w:tcW w:w="135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5AA11C2" w14:textId="77777777" w:rsidR="001776CA" w:rsidRPr="00D64492" w:rsidRDefault="001776CA" w:rsidP="008853BE">
            <w:pPr>
              <w:cnfStyle w:val="100000000000" w:firstRow="1" w:lastRow="0" w:firstColumn="0" w:lastColumn="0" w:oddVBand="0" w:evenVBand="0" w:oddHBand="0" w:evenHBand="0" w:firstRowFirstColumn="0" w:firstRowLastColumn="0" w:lastRowFirstColumn="0" w:lastRowLastColumn="0"/>
              <w:rPr>
                <w:rFonts w:eastAsia="Times New Roman" w:cs="Times New Roman"/>
                <w:b/>
                <w:bCs/>
                <w:color w:val="FFFFFF"/>
                <w:szCs w:val="18"/>
                <w:lang w:eastAsia="ru-RU"/>
              </w:rPr>
            </w:pPr>
            <w:r w:rsidRPr="00D64492">
              <w:rPr>
                <w:rFonts w:eastAsia="Times New Roman" w:cs="Times New Roman"/>
                <w:b/>
                <w:bCs/>
                <w:color w:val="FFFFFF"/>
                <w:szCs w:val="18"/>
                <w:lang w:eastAsia="ru-RU"/>
              </w:rPr>
              <w:t>ТБР 2017</w:t>
            </w:r>
          </w:p>
        </w:tc>
        <w:tc>
          <w:tcPr>
            <w:tcW w:w="128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8780BFB" w14:textId="77777777" w:rsidR="001776CA" w:rsidRPr="00D64492" w:rsidRDefault="001776CA" w:rsidP="008853BE">
            <w:pPr>
              <w:cnfStyle w:val="100000000000" w:firstRow="1" w:lastRow="0" w:firstColumn="0" w:lastColumn="0" w:oddVBand="0" w:evenVBand="0" w:oddHBand="0" w:evenHBand="0" w:firstRowFirstColumn="0" w:firstRowLastColumn="0" w:lastRowFirstColumn="0" w:lastRowLastColumn="0"/>
              <w:rPr>
                <w:rFonts w:eastAsia="Times New Roman" w:cs="Times New Roman"/>
                <w:b/>
                <w:bCs/>
                <w:color w:val="FFFFFF"/>
                <w:szCs w:val="18"/>
                <w:lang w:eastAsia="ru-RU"/>
              </w:rPr>
            </w:pPr>
            <w:r w:rsidRPr="00D64492">
              <w:rPr>
                <w:rFonts w:eastAsia="Times New Roman" w:cs="Times New Roman"/>
                <w:b/>
                <w:bCs/>
                <w:color w:val="FFFFFF"/>
                <w:szCs w:val="18"/>
                <w:lang w:eastAsia="ru-RU"/>
              </w:rPr>
              <w:t>Факт 2017</w:t>
            </w:r>
          </w:p>
        </w:tc>
        <w:tc>
          <w:tcPr>
            <w:tcW w:w="239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070611F" w14:textId="77777777" w:rsidR="001776CA" w:rsidRPr="00D64492" w:rsidRDefault="001776CA" w:rsidP="008853BE">
            <w:pPr>
              <w:cnfStyle w:val="100000000000" w:firstRow="1" w:lastRow="0" w:firstColumn="0" w:lastColumn="0" w:oddVBand="0" w:evenVBand="0" w:oddHBand="0" w:evenHBand="0" w:firstRowFirstColumn="0" w:firstRowLastColumn="0" w:lastRowFirstColumn="0" w:lastRowLastColumn="0"/>
              <w:rPr>
                <w:rFonts w:eastAsia="Times New Roman" w:cs="Times New Roman"/>
                <w:b/>
                <w:bCs/>
                <w:color w:val="FFFFFF"/>
                <w:szCs w:val="18"/>
                <w:lang w:eastAsia="ru-RU"/>
              </w:rPr>
            </w:pPr>
            <w:r w:rsidRPr="00D64492">
              <w:rPr>
                <w:rFonts w:eastAsia="Times New Roman" w:cs="Times New Roman"/>
                <w:b/>
                <w:bCs/>
                <w:color w:val="FFFFFF"/>
                <w:szCs w:val="18"/>
                <w:lang w:eastAsia="ru-RU"/>
              </w:rPr>
              <w:t>Отклонение (факт-план)</w:t>
            </w:r>
          </w:p>
        </w:tc>
        <w:tc>
          <w:tcPr>
            <w:tcW w:w="274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24A99F0" w14:textId="77777777" w:rsidR="001776CA" w:rsidRPr="00D64492" w:rsidRDefault="001776CA" w:rsidP="008853BE">
            <w:pPr>
              <w:cnfStyle w:val="100000000000" w:firstRow="1" w:lastRow="0" w:firstColumn="0" w:lastColumn="0" w:oddVBand="0" w:evenVBand="0" w:oddHBand="0" w:evenHBand="0" w:firstRowFirstColumn="0" w:firstRowLastColumn="0" w:lastRowFirstColumn="0" w:lastRowLastColumn="0"/>
              <w:rPr>
                <w:rFonts w:eastAsia="Times New Roman" w:cs="Times New Roman"/>
                <w:b/>
                <w:bCs/>
                <w:color w:val="FFFFFF"/>
                <w:szCs w:val="18"/>
                <w:lang w:eastAsia="ru-RU"/>
              </w:rPr>
            </w:pPr>
            <w:r w:rsidRPr="00D64492">
              <w:rPr>
                <w:rFonts w:eastAsia="Times New Roman" w:cs="Times New Roman"/>
                <w:b/>
                <w:bCs/>
                <w:color w:val="FFFFFF"/>
                <w:szCs w:val="18"/>
                <w:lang w:eastAsia="ru-RU"/>
              </w:rPr>
              <w:t xml:space="preserve">Корректировки, учтенные в ТБР 2019 году за 2017 год </w:t>
            </w:r>
          </w:p>
        </w:tc>
        <w:tc>
          <w:tcPr>
            <w:tcW w:w="266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3003E17" w14:textId="77777777" w:rsidR="001776CA" w:rsidRPr="00D64492" w:rsidRDefault="001776CA" w:rsidP="008853BE">
            <w:pPr>
              <w:cnfStyle w:val="100000000000" w:firstRow="1" w:lastRow="0" w:firstColumn="0" w:lastColumn="0" w:oddVBand="0" w:evenVBand="0" w:oddHBand="0" w:evenHBand="0" w:firstRowFirstColumn="0" w:firstRowLastColumn="0" w:lastRowFirstColumn="0" w:lastRowLastColumn="0"/>
              <w:rPr>
                <w:rFonts w:eastAsia="Times New Roman" w:cs="Times New Roman"/>
                <w:b/>
                <w:bCs/>
                <w:color w:val="FFFFFF"/>
                <w:szCs w:val="18"/>
                <w:lang w:eastAsia="ru-RU"/>
              </w:rPr>
            </w:pPr>
            <w:r w:rsidRPr="00D64492">
              <w:rPr>
                <w:rFonts w:eastAsia="Times New Roman" w:cs="Times New Roman"/>
                <w:b/>
                <w:bCs/>
                <w:color w:val="FFFFFF"/>
                <w:szCs w:val="18"/>
                <w:lang w:eastAsia="ru-RU"/>
              </w:rPr>
              <w:t>Корректировки по данным Исполнителя</w:t>
            </w:r>
          </w:p>
        </w:tc>
      </w:tr>
      <w:tr w:rsidR="001776CA" w:rsidRPr="00D64492" w14:paraId="2C59C62F" w14:textId="77777777" w:rsidTr="00CE5116">
        <w:tc>
          <w:tcPr>
            <w:cnfStyle w:val="001000000000" w:firstRow="0" w:lastRow="0" w:firstColumn="1" w:lastColumn="0" w:oddVBand="0" w:evenVBand="0" w:oddHBand="0" w:evenHBand="0" w:firstRowFirstColumn="0" w:firstRowLastColumn="0" w:lastRowFirstColumn="0" w:lastRowLastColumn="0"/>
            <w:tcW w:w="417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6165BA5" w14:textId="77777777" w:rsidR="001776CA" w:rsidRPr="00D64492" w:rsidRDefault="001776CA" w:rsidP="008853BE">
            <w:pPr>
              <w:rPr>
                <w:rFonts w:eastAsia="Times New Roman" w:cs="Times New Roman"/>
                <w:b/>
                <w:bCs/>
                <w:color w:val="FFFFFF"/>
                <w:szCs w:val="18"/>
                <w:lang w:eastAsia="ru-RU"/>
              </w:rPr>
            </w:pPr>
          </w:p>
        </w:tc>
        <w:tc>
          <w:tcPr>
            <w:tcW w:w="135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2C6B5A9" w14:textId="77777777" w:rsidR="001776CA" w:rsidRPr="00D64492"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szCs w:val="18"/>
                <w:lang w:eastAsia="ru-RU"/>
              </w:rPr>
            </w:pPr>
          </w:p>
        </w:tc>
        <w:tc>
          <w:tcPr>
            <w:tcW w:w="128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C3403D0" w14:textId="77777777" w:rsidR="001776CA" w:rsidRPr="00D64492"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szCs w:val="18"/>
                <w:lang w:eastAsia="ru-RU"/>
              </w:rPr>
            </w:pPr>
          </w:p>
        </w:tc>
        <w:tc>
          <w:tcPr>
            <w:tcW w:w="14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62832039" w14:textId="77777777" w:rsidR="001776CA" w:rsidRPr="00D64492"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szCs w:val="18"/>
                <w:lang w:eastAsia="ru-RU"/>
              </w:rPr>
            </w:pPr>
            <w:r w:rsidRPr="00D64492">
              <w:rPr>
                <w:rFonts w:eastAsia="Times New Roman" w:cs="Times New Roman"/>
                <w:b/>
                <w:bCs/>
                <w:color w:val="FFFFFF"/>
                <w:szCs w:val="18"/>
                <w:lang w:eastAsia="ru-RU"/>
              </w:rPr>
              <w:t xml:space="preserve">тыс. руб. </w:t>
            </w:r>
          </w:p>
        </w:tc>
        <w:tc>
          <w:tcPr>
            <w:tcW w:w="9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5B78067E" w14:textId="77777777" w:rsidR="001776CA" w:rsidRPr="00D64492"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szCs w:val="18"/>
                <w:lang w:eastAsia="ru-RU"/>
              </w:rPr>
            </w:pPr>
            <w:r w:rsidRPr="00D64492">
              <w:rPr>
                <w:rFonts w:eastAsia="Times New Roman" w:cs="Times New Roman"/>
                <w:b/>
                <w:bCs/>
                <w:color w:val="FFFFFF"/>
                <w:szCs w:val="18"/>
                <w:lang w:eastAsia="ru-RU"/>
              </w:rPr>
              <w:t>%</w:t>
            </w:r>
          </w:p>
        </w:tc>
        <w:tc>
          <w:tcPr>
            <w:tcW w:w="11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269DFD2C" w14:textId="77777777" w:rsidR="001776CA" w:rsidRPr="00D64492"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szCs w:val="18"/>
                <w:lang w:eastAsia="ru-RU"/>
              </w:rPr>
            </w:pPr>
            <w:r w:rsidRPr="00D64492">
              <w:rPr>
                <w:rFonts w:eastAsia="Times New Roman" w:cs="Times New Roman"/>
                <w:b/>
                <w:bCs/>
                <w:color w:val="FFFFFF"/>
                <w:szCs w:val="18"/>
                <w:lang w:eastAsia="ru-RU"/>
              </w:rPr>
              <w:t>тыс. руб.</w:t>
            </w:r>
          </w:p>
        </w:tc>
        <w:tc>
          <w:tcPr>
            <w:tcW w:w="16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16063BF5" w14:textId="77777777" w:rsidR="001776CA" w:rsidRPr="00D64492"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szCs w:val="18"/>
                <w:lang w:eastAsia="ru-RU"/>
              </w:rPr>
            </w:pPr>
            <w:r w:rsidRPr="00D64492">
              <w:rPr>
                <w:rFonts w:eastAsia="Times New Roman" w:cs="Times New Roman"/>
                <w:b/>
                <w:bCs/>
                <w:color w:val="FFFFFF"/>
                <w:szCs w:val="18"/>
                <w:lang w:eastAsia="ru-RU"/>
              </w:rPr>
              <w:t> </w:t>
            </w:r>
          </w:p>
        </w:tc>
        <w:tc>
          <w:tcPr>
            <w:tcW w:w="10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0836D79C" w14:textId="77777777" w:rsidR="001776CA" w:rsidRPr="00D64492"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szCs w:val="18"/>
                <w:lang w:eastAsia="ru-RU"/>
              </w:rPr>
            </w:pPr>
            <w:r w:rsidRPr="00D64492">
              <w:rPr>
                <w:rFonts w:eastAsia="Times New Roman" w:cs="Times New Roman"/>
                <w:b/>
                <w:bCs/>
                <w:color w:val="FFFFFF"/>
                <w:szCs w:val="18"/>
                <w:lang w:eastAsia="ru-RU"/>
              </w:rPr>
              <w:t>тыс. руб.</w:t>
            </w:r>
          </w:p>
        </w:tc>
        <w:tc>
          <w:tcPr>
            <w:tcW w:w="15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3AFA3897" w14:textId="77777777" w:rsidR="001776CA" w:rsidRPr="00D64492"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szCs w:val="18"/>
                <w:lang w:eastAsia="ru-RU"/>
              </w:rPr>
            </w:pPr>
            <w:r w:rsidRPr="00D64492">
              <w:rPr>
                <w:rFonts w:eastAsia="Times New Roman" w:cs="Times New Roman"/>
                <w:b/>
                <w:bCs/>
                <w:color w:val="FFFFFF"/>
                <w:szCs w:val="18"/>
                <w:lang w:eastAsia="ru-RU"/>
              </w:rPr>
              <w:t> </w:t>
            </w:r>
          </w:p>
        </w:tc>
      </w:tr>
      <w:tr w:rsidR="001776CA" w:rsidRPr="00746EFC" w14:paraId="03F105B7" w14:textId="77777777" w:rsidTr="00CE5116">
        <w:tc>
          <w:tcPr>
            <w:cnfStyle w:val="001000000000" w:firstRow="0" w:lastRow="0" w:firstColumn="1" w:lastColumn="0" w:oddVBand="0" w:evenVBand="0" w:oddHBand="0" w:evenHBand="0" w:firstRowFirstColumn="0" w:firstRowLastColumn="0" w:lastRowFirstColumn="0" w:lastRowLastColumn="0"/>
            <w:tcW w:w="4178" w:type="dxa"/>
            <w:tcBorders>
              <w:top w:val="single" w:sz="4" w:space="0" w:color="FFFFFF" w:themeColor="background1"/>
            </w:tcBorders>
            <w:shd w:val="clear" w:color="auto" w:fill="D6E3BC" w:themeFill="accent3" w:themeFillTint="66"/>
            <w:hideMark/>
          </w:tcPr>
          <w:p w14:paraId="0B14BDF0" w14:textId="77777777" w:rsidR="001776CA" w:rsidRPr="00746EFC" w:rsidRDefault="001776CA" w:rsidP="008853BE">
            <w:pPr>
              <w:rPr>
                <w:rFonts w:eastAsia="Times New Roman" w:cs="Times New Roman"/>
                <w:b/>
                <w:bCs/>
                <w:szCs w:val="18"/>
                <w:lang w:eastAsia="ru-RU"/>
              </w:rPr>
            </w:pPr>
            <w:r w:rsidRPr="00746EFC">
              <w:rPr>
                <w:rFonts w:eastAsia="Times New Roman" w:cs="Times New Roman"/>
                <w:b/>
                <w:bCs/>
                <w:szCs w:val="18"/>
                <w:lang w:eastAsia="ru-RU"/>
              </w:rPr>
              <w:t>Подконтрольные расходы</w:t>
            </w:r>
          </w:p>
        </w:tc>
        <w:tc>
          <w:tcPr>
            <w:tcW w:w="1350" w:type="dxa"/>
            <w:tcBorders>
              <w:top w:val="single" w:sz="4" w:space="0" w:color="FFFFFF" w:themeColor="background1"/>
            </w:tcBorders>
            <w:shd w:val="clear" w:color="auto" w:fill="D6E3BC" w:themeFill="accent3" w:themeFillTint="66"/>
            <w:hideMark/>
          </w:tcPr>
          <w:p w14:paraId="35C750E4"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746EFC">
              <w:rPr>
                <w:rFonts w:eastAsia="Times New Roman" w:cs="Times New Roman"/>
                <w:b/>
                <w:bCs/>
                <w:szCs w:val="18"/>
                <w:lang w:eastAsia="ru-RU"/>
              </w:rPr>
              <w:t>1 489 372,31</w:t>
            </w:r>
          </w:p>
        </w:tc>
        <w:tc>
          <w:tcPr>
            <w:tcW w:w="1288" w:type="dxa"/>
            <w:tcBorders>
              <w:top w:val="single" w:sz="4" w:space="0" w:color="FFFFFF" w:themeColor="background1"/>
            </w:tcBorders>
            <w:shd w:val="clear" w:color="auto" w:fill="D6E3BC" w:themeFill="accent3" w:themeFillTint="66"/>
            <w:hideMark/>
          </w:tcPr>
          <w:p w14:paraId="3A771737"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746EFC">
              <w:rPr>
                <w:rFonts w:eastAsia="Times New Roman" w:cs="Times New Roman"/>
                <w:b/>
                <w:bCs/>
                <w:szCs w:val="18"/>
                <w:lang w:eastAsia="ru-RU"/>
              </w:rPr>
              <w:t>1 561 896,16</w:t>
            </w:r>
          </w:p>
        </w:tc>
        <w:tc>
          <w:tcPr>
            <w:tcW w:w="1486" w:type="dxa"/>
            <w:tcBorders>
              <w:top w:val="single" w:sz="4" w:space="0" w:color="FFFFFF" w:themeColor="background1"/>
            </w:tcBorders>
            <w:shd w:val="clear" w:color="auto" w:fill="D6E3BC" w:themeFill="accent3" w:themeFillTint="66"/>
            <w:hideMark/>
          </w:tcPr>
          <w:p w14:paraId="05C27166"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746EFC">
              <w:rPr>
                <w:rFonts w:eastAsia="Times New Roman" w:cs="Times New Roman"/>
                <w:b/>
                <w:bCs/>
                <w:szCs w:val="18"/>
                <w:lang w:eastAsia="ru-RU"/>
              </w:rPr>
              <w:t>72 523,85</w:t>
            </w:r>
          </w:p>
        </w:tc>
        <w:tc>
          <w:tcPr>
            <w:tcW w:w="912" w:type="dxa"/>
            <w:tcBorders>
              <w:top w:val="single" w:sz="4" w:space="0" w:color="FFFFFF" w:themeColor="background1"/>
            </w:tcBorders>
            <w:shd w:val="clear" w:color="auto" w:fill="D6E3BC" w:themeFill="accent3" w:themeFillTint="66"/>
            <w:hideMark/>
          </w:tcPr>
          <w:p w14:paraId="0F85166C"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746EFC">
              <w:rPr>
                <w:rFonts w:eastAsia="Times New Roman" w:cs="Times New Roman"/>
                <w:b/>
                <w:bCs/>
                <w:szCs w:val="18"/>
                <w:lang w:eastAsia="ru-RU"/>
              </w:rPr>
              <w:t>5%</w:t>
            </w:r>
          </w:p>
        </w:tc>
        <w:tc>
          <w:tcPr>
            <w:tcW w:w="1129" w:type="dxa"/>
            <w:tcBorders>
              <w:top w:val="single" w:sz="4" w:space="0" w:color="FFFFFF" w:themeColor="background1"/>
            </w:tcBorders>
            <w:shd w:val="clear" w:color="auto" w:fill="D6E3BC" w:themeFill="accent3" w:themeFillTint="66"/>
            <w:hideMark/>
          </w:tcPr>
          <w:p w14:paraId="7FB9E1D5"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746EFC">
              <w:rPr>
                <w:rFonts w:eastAsia="Times New Roman" w:cs="Times New Roman"/>
                <w:b/>
                <w:bCs/>
                <w:szCs w:val="18"/>
                <w:lang w:eastAsia="ru-RU"/>
              </w:rPr>
              <w:t>-42 494</w:t>
            </w:r>
          </w:p>
        </w:tc>
        <w:tc>
          <w:tcPr>
            <w:tcW w:w="1607" w:type="dxa"/>
            <w:tcBorders>
              <w:top w:val="single" w:sz="4" w:space="0" w:color="FFFFFF" w:themeColor="background1"/>
            </w:tcBorders>
            <w:shd w:val="clear" w:color="auto" w:fill="D6E3BC" w:themeFill="accent3" w:themeFillTint="66"/>
            <w:hideMark/>
          </w:tcPr>
          <w:p w14:paraId="191995DA"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746EFC">
              <w:rPr>
                <w:rFonts w:eastAsia="Times New Roman" w:cs="Times New Roman"/>
                <w:b/>
                <w:bCs/>
                <w:szCs w:val="18"/>
                <w:lang w:eastAsia="ru-RU"/>
              </w:rPr>
              <w:t>корректировка подконтрольных расходов</w:t>
            </w:r>
          </w:p>
        </w:tc>
        <w:tc>
          <w:tcPr>
            <w:tcW w:w="1096" w:type="dxa"/>
            <w:tcBorders>
              <w:top w:val="single" w:sz="4" w:space="0" w:color="FFFFFF" w:themeColor="background1"/>
            </w:tcBorders>
            <w:shd w:val="clear" w:color="auto" w:fill="D6E3BC" w:themeFill="accent3" w:themeFillTint="66"/>
            <w:hideMark/>
          </w:tcPr>
          <w:p w14:paraId="05968E36"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746EFC">
              <w:rPr>
                <w:rFonts w:eastAsia="Times New Roman" w:cs="Times New Roman"/>
                <w:b/>
                <w:bCs/>
                <w:szCs w:val="18"/>
                <w:lang w:eastAsia="ru-RU"/>
              </w:rPr>
              <w:t>-42 494,0</w:t>
            </w:r>
          </w:p>
        </w:tc>
        <w:tc>
          <w:tcPr>
            <w:tcW w:w="1573" w:type="dxa"/>
            <w:tcBorders>
              <w:top w:val="single" w:sz="4" w:space="0" w:color="FFFFFF" w:themeColor="background1"/>
            </w:tcBorders>
            <w:shd w:val="clear" w:color="auto" w:fill="D6E3BC" w:themeFill="accent3" w:themeFillTint="66"/>
            <w:hideMark/>
          </w:tcPr>
          <w:p w14:paraId="7BDA6210"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746EFC">
              <w:rPr>
                <w:rFonts w:eastAsia="Times New Roman" w:cs="Times New Roman"/>
                <w:b/>
                <w:bCs/>
                <w:szCs w:val="18"/>
                <w:lang w:eastAsia="ru-RU"/>
              </w:rPr>
              <w:t>корректировка подконтрольных расходов</w:t>
            </w:r>
          </w:p>
        </w:tc>
      </w:tr>
      <w:tr w:rsidR="001776CA" w:rsidRPr="00746EFC" w14:paraId="62FA516B" w14:textId="77777777" w:rsidTr="00CE5116">
        <w:tc>
          <w:tcPr>
            <w:cnfStyle w:val="001000000000" w:firstRow="0" w:lastRow="0" w:firstColumn="1" w:lastColumn="0" w:oddVBand="0" w:evenVBand="0" w:oddHBand="0" w:evenHBand="0" w:firstRowFirstColumn="0" w:firstRowLastColumn="0" w:lastRowFirstColumn="0" w:lastRowLastColumn="0"/>
            <w:tcW w:w="4178" w:type="dxa"/>
            <w:hideMark/>
          </w:tcPr>
          <w:p w14:paraId="5074E15F" w14:textId="77777777" w:rsidR="001776CA" w:rsidRPr="00746EFC" w:rsidRDefault="001776CA" w:rsidP="008853BE">
            <w:pPr>
              <w:rPr>
                <w:rFonts w:eastAsia="Times New Roman" w:cs="Times New Roman"/>
                <w:szCs w:val="18"/>
                <w:lang w:eastAsia="ru-RU"/>
              </w:rPr>
            </w:pPr>
            <w:r w:rsidRPr="00746EFC">
              <w:rPr>
                <w:rFonts w:eastAsia="Times New Roman" w:cs="Times New Roman"/>
                <w:szCs w:val="18"/>
                <w:lang w:eastAsia="ru-RU"/>
              </w:rPr>
              <w:t>Материальные затраты</w:t>
            </w:r>
          </w:p>
        </w:tc>
        <w:tc>
          <w:tcPr>
            <w:tcW w:w="1350" w:type="dxa"/>
            <w:hideMark/>
          </w:tcPr>
          <w:p w14:paraId="2EF6D394"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109 705,54</w:t>
            </w:r>
          </w:p>
        </w:tc>
        <w:tc>
          <w:tcPr>
            <w:tcW w:w="1288" w:type="dxa"/>
            <w:hideMark/>
          </w:tcPr>
          <w:p w14:paraId="4E1F94FB"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130 602,36</w:t>
            </w:r>
          </w:p>
        </w:tc>
        <w:tc>
          <w:tcPr>
            <w:tcW w:w="1486" w:type="dxa"/>
            <w:hideMark/>
          </w:tcPr>
          <w:p w14:paraId="2CA32E36"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20 896,82</w:t>
            </w:r>
          </w:p>
        </w:tc>
        <w:tc>
          <w:tcPr>
            <w:tcW w:w="912" w:type="dxa"/>
            <w:hideMark/>
          </w:tcPr>
          <w:p w14:paraId="0B309CF8"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19%</w:t>
            </w:r>
          </w:p>
        </w:tc>
        <w:tc>
          <w:tcPr>
            <w:tcW w:w="1129" w:type="dxa"/>
            <w:hideMark/>
          </w:tcPr>
          <w:p w14:paraId="63029748"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 </w:t>
            </w:r>
          </w:p>
        </w:tc>
        <w:tc>
          <w:tcPr>
            <w:tcW w:w="1607" w:type="dxa"/>
            <w:hideMark/>
          </w:tcPr>
          <w:p w14:paraId="7572800B"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 </w:t>
            </w:r>
          </w:p>
        </w:tc>
        <w:tc>
          <w:tcPr>
            <w:tcW w:w="1096" w:type="dxa"/>
            <w:hideMark/>
          </w:tcPr>
          <w:p w14:paraId="44A70C7F"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 </w:t>
            </w:r>
          </w:p>
        </w:tc>
        <w:tc>
          <w:tcPr>
            <w:tcW w:w="1573" w:type="dxa"/>
            <w:hideMark/>
          </w:tcPr>
          <w:p w14:paraId="5797508F"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 </w:t>
            </w:r>
          </w:p>
        </w:tc>
      </w:tr>
      <w:tr w:rsidR="001776CA" w:rsidRPr="00746EFC" w14:paraId="06CFE70F" w14:textId="77777777" w:rsidTr="00CE5116">
        <w:tc>
          <w:tcPr>
            <w:cnfStyle w:val="001000000000" w:firstRow="0" w:lastRow="0" w:firstColumn="1" w:lastColumn="0" w:oddVBand="0" w:evenVBand="0" w:oddHBand="0" w:evenHBand="0" w:firstRowFirstColumn="0" w:firstRowLastColumn="0" w:lastRowFirstColumn="0" w:lastRowLastColumn="0"/>
            <w:tcW w:w="4178" w:type="dxa"/>
            <w:hideMark/>
          </w:tcPr>
          <w:p w14:paraId="38125D0C" w14:textId="77777777" w:rsidR="001776CA" w:rsidRPr="00746EFC" w:rsidRDefault="001776CA" w:rsidP="008853BE">
            <w:pPr>
              <w:rPr>
                <w:rFonts w:eastAsia="Times New Roman" w:cs="Times New Roman"/>
                <w:szCs w:val="18"/>
                <w:lang w:eastAsia="ru-RU"/>
              </w:rPr>
            </w:pPr>
            <w:r w:rsidRPr="00746EFC">
              <w:rPr>
                <w:rFonts w:eastAsia="Times New Roman" w:cs="Times New Roman"/>
                <w:szCs w:val="18"/>
                <w:lang w:eastAsia="ru-RU"/>
              </w:rPr>
              <w:t>Расходы на оплату труда (без отчислений на социальные нужды)</w:t>
            </w:r>
          </w:p>
        </w:tc>
        <w:tc>
          <w:tcPr>
            <w:tcW w:w="1350" w:type="dxa"/>
            <w:hideMark/>
          </w:tcPr>
          <w:p w14:paraId="338873C5"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785 798,93</w:t>
            </w:r>
          </w:p>
        </w:tc>
        <w:tc>
          <w:tcPr>
            <w:tcW w:w="1288" w:type="dxa"/>
            <w:hideMark/>
          </w:tcPr>
          <w:p w14:paraId="14CE2150"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865 296,85</w:t>
            </w:r>
          </w:p>
        </w:tc>
        <w:tc>
          <w:tcPr>
            <w:tcW w:w="1486" w:type="dxa"/>
            <w:hideMark/>
          </w:tcPr>
          <w:p w14:paraId="42E0BE3F"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79 497,92</w:t>
            </w:r>
          </w:p>
        </w:tc>
        <w:tc>
          <w:tcPr>
            <w:tcW w:w="912" w:type="dxa"/>
            <w:hideMark/>
          </w:tcPr>
          <w:p w14:paraId="42EF5BF7"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10%</w:t>
            </w:r>
          </w:p>
        </w:tc>
        <w:tc>
          <w:tcPr>
            <w:tcW w:w="1129" w:type="dxa"/>
            <w:hideMark/>
          </w:tcPr>
          <w:p w14:paraId="73A7EDD7"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 </w:t>
            </w:r>
          </w:p>
        </w:tc>
        <w:tc>
          <w:tcPr>
            <w:tcW w:w="1607" w:type="dxa"/>
            <w:hideMark/>
          </w:tcPr>
          <w:p w14:paraId="0C5C4C84"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 </w:t>
            </w:r>
          </w:p>
        </w:tc>
        <w:tc>
          <w:tcPr>
            <w:tcW w:w="1096" w:type="dxa"/>
            <w:hideMark/>
          </w:tcPr>
          <w:p w14:paraId="4BF01DB9"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 </w:t>
            </w:r>
          </w:p>
        </w:tc>
        <w:tc>
          <w:tcPr>
            <w:tcW w:w="1573" w:type="dxa"/>
            <w:hideMark/>
          </w:tcPr>
          <w:p w14:paraId="55B11DC5"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 </w:t>
            </w:r>
          </w:p>
        </w:tc>
      </w:tr>
      <w:tr w:rsidR="001776CA" w:rsidRPr="00746EFC" w14:paraId="60B7C04E" w14:textId="77777777" w:rsidTr="00CE5116">
        <w:tc>
          <w:tcPr>
            <w:cnfStyle w:val="001000000000" w:firstRow="0" w:lastRow="0" w:firstColumn="1" w:lastColumn="0" w:oddVBand="0" w:evenVBand="0" w:oddHBand="0" w:evenHBand="0" w:firstRowFirstColumn="0" w:firstRowLastColumn="0" w:lastRowFirstColumn="0" w:lastRowLastColumn="0"/>
            <w:tcW w:w="4178" w:type="dxa"/>
            <w:hideMark/>
          </w:tcPr>
          <w:p w14:paraId="70DFF1C7" w14:textId="77777777" w:rsidR="001776CA" w:rsidRPr="00746EFC" w:rsidRDefault="001776CA" w:rsidP="008853BE">
            <w:pPr>
              <w:rPr>
                <w:rFonts w:eastAsia="Times New Roman" w:cs="Times New Roman"/>
                <w:szCs w:val="18"/>
                <w:lang w:eastAsia="ru-RU"/>
              </w:rPr>
            </w:pPr>
            <w:r w:rsidRPr="00746EFC">
              <w:rPr>
                <w:rFonts w:eastAsia="Times New Roman" w:cs="Times New Roman"/>
                <w:szCs w:val="18"/>
                <w:lang w:eastAsia="ru-RU"/>
              </w:rPr>
              <w:t>Прочие расходы, всего</w:t>
            </w:r>
          </w:p>
        </w:tc>
        <w:tc>
          <w:tcPr>
            <w:tcW w:w="1350" w:type="dxa"/>
            <w:hideMark/>
          </w:tcPr>
          <w:p w14:paraId="5A4B5C7F"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593 867,84</w:t>
            </w:r>
          </w:p>
        </w:tc>
        <w:tc>
          <w:tcPr>
            <w:tcW w:w="1288" w:type="dxa"/>
            <w:hideMark/>
          </w:tcPr>
          <w:p w14:paraId="1828620F"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565 996,95</w:t>
            </w:r>
          </w:p>
        </w:tc>
        <w:tc>
          <w:tcPr>
            <w:tcW w:w="1486" w:type="dxa"/>
            <w:hideMark/>
          </w:tcPr>
          <w:p w14:paraId="60469ED5"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-27 870,89</w:t>
            </w:r>
          </w:p>
        </w:tc>
        <w:tc>
          <w:tcPr>
            <w:tcW w:w="912" w:type="dxa"/>
            <w:hideMark/>
          </w:tcPr>
          <w:p w14:paraId="104832DD"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-5%</w:t>
            </w:r>
          </w:p>
        </w:tc>
        <w:tc>
          <w:tcPr>
            <w:tcW w:w="1129" w:type="dxa"/>
            <w:hideMark/>
          </w:tcPr>
          <w:p w14:paraId="3CD407D3"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 </w:t>
            </w:r>
          </w:p>
        </w:tc>
        <w:tc>
          <w:tcPr>
            <w:tcW w:w="1607" w:type="dxa"/>
            <w:hideMark/>
          </w:tcPr>
          <w:p w14:paraId="2D3D04B1"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 </w:t>
            </w:r>
          </w:p>
        </w:tc>
        <w:tc>
          <w:tcPr>
            <w:tcW w:w="1096" w:type="dxa"/>
            <w:hideMark/>
          </w:tcPr>
          <w:p w14:paraId="18E9C861"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 </w:t>
            </w:r>
          </w:p>
        </w:tc>
        <w:tc>
          <w:tcPr>
            <w:tcW w:w="1573" w:type="dxa"/>
            <w:hideMark/>
          </w:tcPr>
          <w:p w14:paraId="5BB8EF0E"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 </w:t>
            </w:r>
          </w:p>
        </w:tc>
      </w:tr>
      <w:tr w:rsidR="001776CA" w:rsidRPr="00746EFC" w14:paraId="4A7294BF" w14:textId="77777777" w:rsidTr="00CE5116">
        <w:tc>
          <w:tcPr>
            <w:cnfStyle w:val="001000000000" w:firstRow="0" w:lastRow="0" w:firstColumn="1" w:lastColumn="0" w:oddVBand="0" w:evenVBand="0" w:oddHBand="0" w:evenHBand="0" w:firstRowFirstColumn="0" w:firstRowLastColumn="0" w:lastRowFirstColumn="0" w:lastRowLastColumn="0"/>
            <w:tcW w:w="4178" w:type="dxa"/>
            <w:hideMark/>
          </w:tcPr>
          <w:p w14:paraId="04595079" w14:textId="77777777" w:rsidR="001776CA" w:rsidRPr="00746EFC" w:rsidRDefault="001776CA" w:rsidP="008853BE">
            <w:pPr>
              <w:rPr>
                <w:rFonts w:eastAsia="Times New Roman" w:cs="Times New Roman"/>
                <w:szCs w:val="18"/>
                <w:lang w:eastAsia="ru-RU"/>
              </w:rPr>
            </w:pPr>
            <w:r w:rsidRPr="00746EFC">
              <w:rPr>
                <w:rFonts w:eastAsia="Times New Roman" w:cs="Times New Roman"/>
                <w:szCs w:val="18"/>
                <w:lang w:eastAsia="ru-RU"/>
              </w:rPr>
              <w:t>в т.</w:t>
            </w:r>
            <w:r w:rsidR="008B3530" w:rsidRPr="00746EFC">
              <w:rPr>
                <w:rFonts w:eastAsia="Times New Roman" w:cs="Times New Roman"/>
                <w:szCs w:val="18"/>
                <w:lang w:eastAsia="ru-RU"/>
              </w:rPr>
              <w:t xml:space="preserve"> </w:t>
            </w:r>
            <w:r w:rsidRPr="00746EFC">
              <w:rPr>
                <w:rFonts w:eastAsia="Times New Roman" w:cs="Times New Roman"/>
                <w:szCs w:val="18"/>
                <w:lang w:eastAsia="ru-RU"/>
              </w:rPr>
              <w:t>ч. ремонт подрядным способом</w:t>
            </w:r>
          </w:p>
        </w:tc>
        <w:tc>
          <w:tcPr>
            <w:tcW w:w="1350" w:type="dxa"/>
            <w:hideMark/>
          </w:tcPr>
          <w:p w14:paraId="7170E727"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162 962,62</w:t>
            </w:r>
          </w:p>
        </w:tc>
        <w:tc>
          <w:tcPr>
            <w:tcW w:w="1288" w:type="dxa"/>
            <w:hideMark/>
          </w:tcPr>
          <w:p w14:paraId="1360C206"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193 691,95</w:t>
            </w:r>
          </w:p>
        </w:tc>
        <w:tc>
          <w:tcPr>
            <w:tcW w:w="1486" w:type="dxa"/>
            <w:hideMark/>
          </w:tcPr>
          <w:p w14:paraId="02002797"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30 729,33</w:t>
            </w:r>
          </w:p>
        </w:tc>
        <w:tc>
          <w:tcPr>
            <w:tcW w:w="912" w:type="dxa"/>
            <w:hideMark/>
          </w:tcPr>
          <w:p w14:paraId="5AFB834D"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19%</w:t>
            </w:r>
          </w:p>
        </w:tc>
        <w:tc>
          <w:tcPr>
            <w:tcW w:w="1129" w:type="dxa"/>
            <w:hideMark/>
          </w:tcPr>
          <w:p w14:paraId="7DE90AB2"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 </w:t>
            </w:r>
          </w:p>
        </w:tc>
        <w:tc>
          <w:tcPr>
            <w:tcW w:w="1607" w:type="dxa"/>
            <w:hideMark/>
          </w:tcPr>
          <w:p w14:paraId="704C4AD1"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 </w:t>
            </w:r>
          </w:p>
        </w:tc>
        <w:tc>
          <w:tcPr>
            <w:tcW w:w="1096" w:type="dxa"/>
            <w:hideMark/>
          </w:tcPr>
          <w:p w14:paraId="39DF3361"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 </w:t>
            </w:r>
          </w:p>
        </w:tc>
        <w:tc>
          <w:tcPr>
            <w:tcW w:w="1573" w:type="dxa"/>
            <w:hideMark/>
          </w:tcPr>
          <w:p w14:paraId="42C2E907"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 </w:t>
            </w:r>
          </w:p>
        </w:tc>
      </w:tr>
      <w:tr w:rsidR="001776CA" w:rsidRPr="00746EFC" w14:paraId="142EF1CD" w14:textId="77777777" w:rsidTr="00CE5116">
        <w:tc>
          <w:tcPr>
            <w:cnfStyle w:val="001000000000" w:firstRow="0" w:lastRow="0" w:firstColumn="1" w:lastColumn="0" w:oddVBand="0" w:evenVBand="0" w:oddHBand="0" w:evenHBand="0" w:firstRowFirstColumn="0" w:firstRowLastColumn="0" w:lastRowFirstColumn="0" w:lastRowLastColumn="0"/>
            <w:tcW w:w="4178" w:type="dxa"/>
            <w:shd w:val="clear" w:color="auto" w:fill="D6E3BC" w:themeFill="accent3" w:themeFillTint="66"/>
            <w:hideMark/>
          </w:tcPr>
          <w:p w14:paraId="28C1501C" w14:textId="77777777" w:rsidR="001776CA" w:rsidRPr="00746EFC" w:rsidRDefault="001776CA" w:rsidP="008853BE">
            <w:pPr>
              <w:rPr>
                <w:rFonts w:eastAsia="Times New Roman" w:cs="Times New Roman"/>
                <w:b/>
                <w:bCs/>
                <w:szCs w:val="18"/>
                <w:lang w:eastAsia="ru-RU"/>
              </w:rPr>
            </w:pPr>
            <w:r w:rsidRPr="00746EFC">
              <w:rPr>
                <w:rFonts w:eastAsia="Times New Roman" w:cs="Times New Roman"/>
                <w:b/>
                <w:bCs/>
                <w:szCs w:val="18"/>
                <w:lang w:eastAsia="ru-RU"/>
              </w:rPr>
              <w:t>Неподконтрольные расходы</w:t>
            </w:r>
          </w:p>
        </w:tc>
        <w:tc>
          <w:tcPr>
            <w:tcW w:w="1350" w:type="dxa"/>
            <w:shd w:val="clear" w:color="auto" w:fill="D6E3BC" w:themeFill="accent3" w:themeFillTint="66"/>
            <w:hideMark/>
          </w:tcPr>
          <w:p w14:paraId="1B2B0B28"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746EFC">
              <w:rPr>
                <w:rFonts w:eastAsia="Times New Roman" w:cs="Times New Roman"/>
                <w:b/>
                <w:bCs/>
                <w:szCs w:val="18"/>
                <w:lang w:eastAsia="ru-RU"/>
              </w:rPr>
              <w:t>1 155 584,91</w:t>
            </w:r>
          </w:p>
        </w:tc>
        <w:tc>
          <w:tcPr>
            <w:tcW w:w="1288" w:type="dxa"/>
            <w:shd w:val="clear" w:color="auto" w:fill="D6E3BC" w:themeFill="accent3" w:themeFillTint="66"/>
            <w:hideMark/>
          </w:tcPr>
          <w:p w14:paraId="5D57ADDC"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746EFC">
              <w:rPr>
                <w:rFonts w:eastAsia="Times New Roman" w:cs="Times New Roman"/>
                <w:b/>
                <w:bCs/>
                <w:szCs w:val="18"/>
                <w:lang w:eastAsia="ru-RU"/>
              </w:rPr>
              <w:t>1 193 601,25</w:t>
            </w:r>
          </w:p>
        </w:tc>
        <w:tc>
          <w:tcPr>
            <w:tcW w:w="1486" w:type="dxa"/>
            <w:shd w:val="clear" w:color="auto" w:fill="D6E3BC" w:themeFill="accent3" w:themeFillTint="66"/>
            <w:hideMark/>
          </w:tcPr>
          <w:p w14:paraId="07B5B0D5"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746EFC">
              <w:rPr>
                <w:rFonts w:eastAsia="Times New Roman" w:cs="Times New Roman"/>
                <w:b/>
                <w:bCs/>
                <w:szCs w:val="18"/>
                <w:lang w:eastAsia="ru-RU"/>
              </w:rPr>
              <w:t>38 016,34</w:t>
            </w:r>
          </w:p>
        </w:tc>
        <w:tc>
          <w:tcPr>
            <w:tcW w:w="912" w:type="dxa"/>
            <w:shd w:val="clear" w:color="auto" w:fill="D6E3BC" w:themeFill="accent3" w:themeFillTint="66"/>
            <w:hideMark/>
          </w:tcPr>
          <w:p w14:paraId="604DA209"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3%</w:t>
            </w:r>
          </w:p>
        </w:tc>
        <w:tc>
          <w:tcPr>
            <w:tcW w:w="1129" w:type="dxa"/>
            <w:shd w:val="clear" w:color="auto" w:fill="D6E3BC" w:themeFill="accent3" w:themeFillTint="66"/>
            <w:hideMark/>
          </w:tcPr>
          <w:p w14:paraId="1D4E1820" w14:textId="77777777" w:rsidR="001776CA" w:rsidRPr="00CE5116"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szCs w:val="18"/>
                <w:lang w:eastAsia="ru-RU"/>
              </w:rPr>
            </w:pPr>
            <w:r w:rsidRPr="00CE5116">
              <w:rPr>
                <w:rFonts w:eastAsia="Times New Roman" w:cs="Times New Roman"/>
                <w:b/>
                <w:szCs w:val="18"/>
                <w:lang w:eastAsia="ru-RU"/>
              </w:rPr>
              <w:t>394 521</w:t>
            </w:r>
          </w:p>
        </w:tc>
        <w:tc>
          <w:tcPr>
            <w:tcW w:w="1607" w:type="dxa"/>
            <w:shd w:val="clear" w:color="auto" w:fill="D6E3BC" w:themeFill="accent3" w:themeFillTint="66"/>
            <w:hideMark/>
          </w:tcPr>
          <w:p w14:paraId="580049D5"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7"/>
                <w:szCs w:val="17"/>
                <w:lang w:eastAsia="ru-RU"/>
              </w:rPr>
            </w:pPr>
            <w:r w:rsidRPr="00746EFC">
              <w:rPr>
                <w:rFonts w:eastAsia="Times New Roman" w:cs="Times New Roman"/>
                <w:sz w:val="17"/>
                <w:szCs w:val="17"/>
                <w:lang w:eastAsia="ru-RU"/>
              </w:rPr>
              <w:t>корректировка неподконтрольных расходов</w:t>
            </w:r>
          </w:p>
        </w:tc>
        <w:tc>
          <w:tcPr>
            <w:tcW w:w="1096" w:type="dxa"/>
            <w:shd w:val="clear" w:color="auto" w:fill="D6E3BC" w:themeFill="accent3" w:themeFillTint="66"/>
            <w:hideMark/>
          </w:tcPr>
          <w:p w14:paraId="1E1D51CA" w14:textId="77777777" w:rsidR="001776CA" w:rsidRPr="00CE5116" w:rsidRDefault="00CE5116"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szCs w:val="18"/>
                <w:lang w:eastAsia="ru-RU"/>
              </w:rPr>
            </w:pPr>
            <w:r w:rsidRPr="00CE5116">
              <w:rPr>
                <w:rFonts w:eastAsia="Times New Roman" w:cs="Times New Roman"/>
                <w:b/>
                <w:szCs w:val="18"/>
                <w:lang w:eastAsia="ru-RU"/>
              </w:rPr>
              <w:t>211 976</w:t>
            </w:r>
          </w:p>
        </w:tc>
        <w:tc>
          <w:tcPr>
            <w:tcW w:w="1573" w:type="dxa"/>
            <w:shd w:val="clear" w:color="auto" w:fill="D6E3BC" w:themeFill="accent3" w:themeFillTint="66"/>
            <w:hideMark/>
          </w:tcPr>
          <w:p w14:paraId="65D76AF4"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17"/>
                <w:szCs w:val="17"/>
                <w:lang w:eastAsia="ru-RU"/>
              </w:rPr>
            </w:pPr>
            <w:r w:rsidRPr="00746EFC">
              <w:rPr>
                <w:rFonts w:eastAsia="Times New Roman" w:cs="Times New Roman"/>
                <w:sz w:val="17"/>
                <w:szCs w:val="17"/>
                <w:lang w:eastAsia="ru-RU"/>
              </w:rPr>
              <w:t>корректировка неподконтрольных расходов</w:t>
            </w:r>
          </w:p>
        </w:tc>
      </w:tr>
      <w:tr w:rsidR="001776CA" w:rsidRPr="00746EFC" w14:paraId="746D3F88" w14:textId="77777777" w:rsidTr="00CE5116">
        <w:tc>
          <w:tcPr>
            <w:cnfStyle w:val="001000000000" w:firstRow="0" w:lastRow="0" w:firstColumn="1" w:lastColumn="0" w:oddVBand="0" w:evenVBand="0" w:oddHBand="0" w:evenHBand="0" w:firstRowFirstColumn="0" w:firstRowLastColumn="0" w:lastRowFirstColumn="0" w:lastRowLastColumn="0"/>
            <w:tcW w:w="4178" w:type="dxa"/>
            <w:hideMark/>
          </w:tcPr>
          <w:p w14:paraId="67FF132C" w14:textId="77777777" w:rsidR="001776CA" w:rsidRPr="00746EFC" w:rsidRDefault="001776CA" w:rsidP="008853BE">
            <w:pPr>
              <w:rPr>
                <w:rFonts w:eastAsia="Times New Roman" w:cs="Times New Roman"/>
                <w:szCs w:val="18"/>
                <w:lang w:eastAsia="ru-RU"/>
              </w:rPr>
            </w:pPr>
            <w:r w:rsidRPr="00746EFC">
              <w:rPr>
                <w:rFonts w:eastAsia="Times New Roman" w:cs="Times New Roman"/>
                <w:szCs w:val="18"/>
                <w:lang w:eastAsia="ru-RU"/>
              </w:rPr>
              <w:t xml:space="preserve">Оплата услуг ОАО </w:t>
            </w:r>
            <w:r w:rsidR="00EE4D67" w:rsidRPr="00746EFC">
              <w:rPr>
                <w:rFonts w:eastAsia="Times New Roman" w:cs="Times New Roman"/>
                <w:szCs w:val="18"/>
                <w:lang w:eastAsia="ru-RU"/>
              </w:rPr>
              <w:t>«</w:t>
            </w:r>
            <w:r w:rsidRPr="00746EFC">
              <w:rPr>
                <w:rFonts w:eastAsia="Times New Roman" w:cs="Times New Roman"/>
                <w:szCs w:val="18"/>
                <w:lang w:eastAsia="ru-RU"/>
              </w:rPr>
              <w:t>ФСК ЕЭС</w:t>
            </w:r>
            <w:r w:rsidR="00EE4D67" w:rsidRPr="00746EFC">
              <w:rPr>
                <w:rFonts w:eastAsia="Times New Roman" w:cs="Times New Roman"/>
                <w:szCs w:val="18"/>
                <w:lang w:eastAsia="ru-RU"/>
              </w:rPr>
              <w:t>»</w:t>
            </w:r>
          </w:p>
        </w:tc>
        <w:tc>
          <w:tcPr>
            <w:tcW w:w="1350" w:type="dxa"/>
            <w:hideMark/>
          </w:tcPr>
          <w:p w14:paraId="3F8F66AF"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845 477,47</w:t>
            </w:r>
          </w:p>
        </w:tc>
        <w:tc>
          <w:tcPr>
            <w:tcW w:w="1288" w:type="dxa"/>
            <w:hideMark/>
          </w:tcPr>
          <w:p w14:paraId="7B633065"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864 909,91</w:t>
            </w:r>
          </w:p>
        </w:tc>
        <w:tc>
          <w:tcPr>
            <w:tcW w:w="1486" w:type="dxa"/>
            <w:hideMark/>
          </w:tcPr>
          <w:p w14:paraId="27449751"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19 432,44</w:t>
            </w:r>
          </w:p>
        </w:tc>
        <w:tc>
          <w:tcPr>
            <w:tcW w:w="912" w:type="dxa"/>
            <w:hideMark/>
          </w:tcPr>
          <w:p w14:paraId="0D6DC563"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2%</w:t>
            </w:r>
          </w:p>
        </w:tc>
        <w:tc>
          <w:tcPr>
            <w:tcW w:w="1129" w:type="dxa"/>
            <w:hideMark/>
          </w:tcPr>
          <w:p w14:paraId="473A1AF7"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 </w:t>
            </w:r>
          </w:p>
        </w:tc>
        <w:tc>
          <w:tcPr>
            <w:tcW w:w="1607" w:type="dxa"/>
            <w:hideMark/>
          </w:tcPr>
          <w:p w14:paraId="1B2951D2"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 </w:t>
            </w:r>
          </w:p>
        </w:tc>
        <w:tc>
          <w:tcPr>
            <w:tcW w:w="1096" w:type="dxa"/>
            <w:hideMark/>
          </w:tcPr>
          <w:p w14:paraId="1B34A1D5"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 </w:t>
            </w:r>
          </w:p>
        </w:tc>
        <w:tc>
          <w:tcPr>
            <w:tcW w:w="1573" w:type="dxa"/>
            <w:hideMark/>
          </w:tcPr>
          <w:p w14:paraId="4D31393A"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 </w:t>
            </w:r>
          </w:p>
        </w:tc>
      </w:tr>
      <w:tr w:rsidR="001776CA" w:rsidRPr="00746EFC" w14:paraId="6F371813" w14:textId="77777777" w:rsidTr="00CE5116">
        <w:tc>
          <w:tcPr>
            <w:cnfStyle w:val="001000000000" w:firstRow="0" w:lastRow="0" w:firstColumn="1" w:lastColumn="0" w:oddVBand="0" w:evenVBand="0" w:oddHBand="0" w:evenHBand="0" w:firstRowFirstColumn="0" w:firstRowLastColumn="0" w:lastRowFirstColumn="0" w:lastRowLastColumn="0"/>
            <w:tcW w:w="4178" w:type="dxa"/>
            <w:hideMark/>
          </w:tcPr>
          <w:p w14:paraId="1E2B3FF7" w14:textId="77777777" w:rsidR="001776CA" w:rsidRPr="00746EFC" w:rsidRDefault="001776CA" w:rsidP="008853BE">
            <w:pPr>
              <w:rPr>
                <w:rFonts w:eastAsia="Times New Roman" w:cs="Times New Roman"/>
                <w:szCs w:val="18"/>
                <w:lang w:eastAsia="ru-RU"/>
              </w:rPr>
            </w:pPr>
            <w:r w:rsidRPr="00746EFC">
              <w:rPr>
                <w:rFonts w:eastAsia="Times New Roman" w:cs="Times New Roman"/>
                <w:szCs w:val="18"/>
                <w:lang w:eastAsia="ru-RU"/>
              </w:rPr>
              <w:t>Плата за аренду имущества и лизинг всего, в том числе</w:t>
            </w:r>
          </w:p>
        </w:tc>
        <w:tc>
          <w:tcPr>
            <w:tcW w:w="1350" w:type="dxa"/>
            <w:hideMark/>
          </w:tcPr>
          <w:p w14:paraId="7C41AE6F"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5 351,10</w:t>
            </w:r>
          </w:p>
        </w:tc>
        <w:tc>
          <w:tcPr>
            <w:tcW w:w="1288" w:type="dxa"/>
            <w:hideMark/>
          </w:tcPr>
          <w:p w14:paraId="7ECDD201"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16 897,56</w:t>
            </w:r>
          </w:p>
        </w:tc>
        <w:tc>
          <w:tcPr>
            <w:tcW w:w="1486" w:type="dxa"/>
            <w:hideMark/>
          </w:tcPr>
          <w:p w14:paraId="38FE6FF8"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11 546,46</w:t>
            </w:r>
          </w:p>
        </w:tc>
        <w:tc>
          <w:tcPr>
            <w:tcW w:w="912" w:type="dxa"/>
            <w:hideMark/>
          </w:tcPr>
          <w:p w14:paraId="141A3D76"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216%</w:t>
            </w:r>
          </w:p>
        </w:tc>
        <w:tc>
          <w:tcPr>
            <w:tcW w:w="1129" w:type="dxa"/>
            <w:hideMark/>
          </w:tcPr>
          <w:p w14:paraId="4DB48C77"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 </w:t>
            </w:r>
          </w:p>
        </w:tc>
        <w:tc>
          <w:tcPr>
            <w:tcW w:w="1607" w:type="dxa"/>
            <w:hideMark/>
          </w:tcPr>
          <w:p w14:paraId="227D9EB4"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 </w:t>
            </w:r>
          </w:p>
        </w:tc>
        <w:tc>
          <w:tcPr>
            <w:tcW w:w="1096" w:type="dxa"/>
            <w:hideMark/>
          </w:tcPr>
          <w:p w14:paraId="483E2154"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 </w:t>
            </w:r>
          </w:p>
        </w:tc>
        <w:tc>
          <w:tcPr>
            <w:tcW w:w="1573" w:type="dxa"/>
            <w:hideMark/>
          </w:tcPr>
          <w:p w14:paraId="1291675D"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 </w:t>
            </w:r>
          </w:p>
        </w:tc>
      </w:tr>
      <w:tr w:rsidR="001776CA" w:rsidRPr="00746EFC" w14:paraId="412D2EEB" w14:textId="77777777" w:rsidTr="00CE5116">
        <w:tc>
          <w:tcPr>
            <w:cnfStyle w:val="001000000000" w:firstRow="0" w:lastRow="0" w:firstColumn="1" w:lastColumn="0" w:oddVBand="0" w:evenVBand="0" w:oddHBand="0" w:evenHBand="0" w:firstRowFirstColumn="0" w:firstRowLastColumn="0" w:lastRowFirstColumn="0" w:lastRowLastColumn="0"/>
            <w:tcW w:w="4178" w:type="dxa"/>
            <w:hideMark/>
          </w:tcPr>
          <w:p w14:paraId="2FA38112" w14:textId="77777777" w:rsidR="001776CA" w:rsidRPr="00746EFC" w:rsidRDefault="001776CA" w:rsidP="008853BE">
            <w:pPr>
              <w:rPr>
                <w:rFonts w:eastAsia="Times New Roman" w:cs="Times New Roman"/>
                <w:szCs w:val="18"/>
                <w:lang w:eastAsia="ru-RU"/>
              </w:rPr>
            </w:pPr>
            <w:r w:rsidRPr="00746EFC">
              <w:rPr>
                <w:rFonts w:eastAsia="Times New Roman" w:cs="Times New Roman"/>
                <w:szCs w:val="18"/>
                <w:lang w:eastAsia="ru-RU"/>
              </w:rPr>
              <w:t>Налоги</w:t>
            </w:r>
          </w:p>
        </w:tc>
        <w:tc>
          <w:tcPr>
            <w:tcW w:w="1350" w:type="dxa"/>
            <w:hideMark/>
          </w:tcPr>
          <w:p w14:paraId="2E9B663C"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56 222,54</w:t>
            </w:r>
          </w:p>
        </w:tc>
        <w:tc>
          <w:tcPr>
            <w:tcW w:w="1288" w:type="dxa"/>
            <w:hideMark/>
          </w:tcPr>
          <w:p w14:paraId="1AADC558"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50 737,28</w:t>
            </w:r>
          </w:p>
        </w:tc>
        <w:tc>
          <w:tcPr>
            <w:tcW w:w="1486" w:type="dxa"/>
            <w:hideMark/>
          </w:tcPr>
          <w:p w14:paraId="177887A1"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-5 485,26</w:t>
            </w:r>
          </w:p>
        </w:tc>
        <w:tc>
          <w:tcPr>
            <w:tcW w:w="912" w:type="dxa"/>
            <w:hideMark/>
          </w:tcPr>
          <w:p w14:paraId="05F7E9FB"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-10%</w:t>
            </w:r>
          </w:p>
        </w:tc>
        <w:tc>
          <w:tcPr>
            <w:tcW w:w="1129" w:type="dxa"/>
            <w:hideMark/>
          </w:tcPr>
          <w:p w14:paraId="12D80865"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 </w:t>
            </w:r>
          </w:p>
        </w:tc>
        <w:tc>
          <w:tcPr>
            <w:tcW w:w="1607" w:type="dxa"/>
            <w:hideMark/>
          </w:tcPr>
          <w:p w14:paraId="04C6C5BD"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 </w:t>
            </w:r>
          </w:p>
        </w:tc>
        <w:tc>
          <w:tcPr>
            <w:tcW w:w="1096" w:type="dxa"/>
            <w:hideMark/>
          </w:tcPr>
          <w:p w14:paraId="589C9C3B"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 </w:t>
            </w:r>
          </w:p>
        </w:tc>
        <w:tc>
          <w:tcPr>
            <w:tcW w:w="1573" w:type="dxa"/>
            <w:hideMark/>
          </w:tcPr>
          <w:p w14:paraId="0B226299"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 </w:t>
            </w:r>
          </w:p>
        </w:tc>
      </w:tr>
      <w:tr w:rsidR="001776CA" w:rsidRPr="00746EFC" w14:paraId="3A60952A" w14:textId="77777777" w:rsidTr="00CE5116">
        <w:tc>
          <w:tcPr>
            <w:cnfStyle w:val="001000000000" w:firstRow="0" w:lastRow="0" w:firstColumn="1" w:lastColumn="0" w:oddVBand="0" w:evenVBand="0" w:oddHBand="0" w:evenHBand="0" w:firstRowFirstColumn="0" w:firstRowLastColumn="0" w:lastRowFirstColumn="0" w:lastRowLastColumn="0"/>
            <w:tcW w:w="4178" w:type="dxa"/>
            <w:hideMark/>
          </w:tcPr>
          <w:p w14:paraId="7D6DD512" w14:textId="77777777" w:rsidR="001776CA" w:rsidRPr="00746EFC" w:rsidRDefault="001776CA" w:rsidP="008853BE">
            <w:pPr>
              <w:rPr>
                <w:rFonts w:eastAsia="Times New Roman" w:cs="Times New Roman"/>
                <w:szCs w:val="18"/>
                <w:lang w:eastAsia="ru-RU"/>
              </w:rPr>
            </w:pPr>
            <w:r w:rsidRPr="00746EFC">
              <w:rPr>
                <w:rFonts w:eastAsia="Times New Roman" w:cs="Times New Roman"/>
                <w:szCs w:val="18"/>
                <w:lang w:eastAsia="ru-RU"/>
              </w:rPr>
              <w:t>Отчисления на социальные нужды</w:t>
            </w:r>
          </w:p>
        </w:tc>
        <w:tc>
          <w:tcPr>
            <w:tcW w:w="1350" w:type="dxa"/>
            <w:hideMark/>
          </w:tcPr>
          <w:p w14:paraId="7993FC5C"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229 126,67</w:t>
            </w:r>
          </w:p>
        </w:tc>
        <w:tc>
          <w:tcPr>
            <w:tcW w:w="1288" w:type="dxa"/>
            <w:hideMark/>
          </w:tcPr>
          <w:p w14:paraId="3D455A1F"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252 258,03</w:t>
            </w:r>
          </w:p>
        </w:tc>
        <w:tc>
          <w:tcPr>
            <w:tcW w:w="1486" w:type="dxa"/>
            <w:hideMark/>
          </w:tcPr>
          <w:p w14:paraId="289F251D"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23 131,36</w:t>
            </w:r>
          </w:p>
        </w:tc>
        <w:tc>
          <w:tcPr>
            <w:tcW w:w="912" w:type="dxa"/>
            <w:hideMark/>
          </w:tcPr>
          <w:p w14:paraId="7C5F98CE"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10%</w:t>
            </w:r>
          </w:p>
        </w:tc>
        <w:tc>
          <w:tcPr>
            <w:tcW w:w="1129" w:type="dxa"/>
            <w:hideMark/>
          </w:tcPr>
          <w:p w14:paraId="7A761DC7"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 </w:t>
            </w:r>
          </w:p>
        </w:tc>
        <w:tc>
          <w:tcPr>
            <w:tcW w:w="1607" w:type="dxa"/>
            <w:hideMark/>
          </w:tcPr>
          <w:p w14:paraId="206160BE"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 </w:t>
            </w:r>
          </w:p>
        </w:tc>
        <w:tc>
          <w:tcPr>
            <w:tcW w:w="1096" w:type="dxa"/>
            <w:hideMark/>
          </w:tcPr>
          <w:p w14:paraId="52C91FD4"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 </w:t>
            </w:r>
          </w:p>
        </w:tc>
        <w:tc>
          <w:tcPr>
            <w:tcW w:w="1573" w:type="dxa"/>
            <w:hideMark/>
          </w:tcPr>
          <w:p w14:paraId="08D6FACF"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 </w:t>
            </w:r>
          </w:p>
        </w:tc>
      </w:tr>
      <w:tr w:rsidR="001776CA" w:rsidRPr="00746EFC" w14:paraId="63AB0FA7" w14:textId="77777777" w:rsidTr="00CE5116">
        <w:tc>
          <w:tcPr>
            <w:cnfStyle w:val="001000000000" w:firstRow="0" w:lastRow="0" w:firstColumn="1" w:lastColumn="0" w:oddVBand="0" w:evenVBand="0" w:oddHBand="0" w:evenHBand="0" w:firstRowFirstColumn="0" w:firstRowLastColumn="0" w:lastRowFirstColumn="0" w:lastRowLastColumn="0"/>
            <w:tcW w:w="4178" w:type="dxa"/>
            <w:hideMark/>
          </w:tcPr>
          <w:p w14:paraId="26474E6A" w14:textId="77777777" w:rsidR="001776CA" w:rsidRPr="00746EFC" w:rsidRDefault="001776CA" w:rsidP="008853BE">
            <w:pPr>
              <w:rPr>
                <w:rFonts w:eastAsia="Times New Roman" w:cs="Times New Roman"/>
                <w:szCs w:val="18"/>
                <w:lang w:eastAsia="ru-RU"/>
              </w:rPr>
            </w:pPr>
            <w:r w:rsidRPr="00746EFC">
              <w:rPr>
                <w:rFonts w:eastAsia="Times New Roman" w:cs="Times New Roman"/>
                <w:szCs w:val="18"/>
                <w:lang w:eastAsia="ru-RU"/>
              </w:rPr>
              <w:t>Другие прочие неподконтрольные расходы</w:t>
            </w:r>
          </w:p>
        </w:tc>
        <w:tc>
          <w:tcPr>
            <w:tcW w:w="1350" w:type="dxa"/>
            <w:hideMark/>
          </w:tcPr>
          <w:p w14:paraId="18981067"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8 210,88</w:t>
            </w:r>
          </w:p>
        </w:tc>
        <w:tc>
          <w:tcPr>
            <w:tcW w:w="1288" w:type="dxa"/>
            <w:hideMark/>
          </w:tcPr>
          <w:p w14:paraId="1CB9F55E"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 </w:t>
            </w:r>
          </w:p>
        </w:tc>
        <w:tc>
          <w:tcPr>
            <w:tcW w:w="1486" w:type="dxa"/>
            <w:hideMark/>
          </w:tcPr>
          <w:p w14:paraId="2506E899"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-8 210,88</w:t>
            </w:r>
          </w:p>
        </w:tc>
        <w:tc>
          <w:tcPr>
            <w:tcW w:w="912" w:type="dxa"/>
            <w:hideMark/>
          </w:tcPr>
          <w:p w14:paraId="1515FA12"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-100%</w:t>
            </w:r>
          </w:p>
        </w:tc>
        <w:tc>
          <w:tcPr>
            <w:tcW w:w="1129" w:type="dxa"/>
            <w:hideMark/>
          </w:tcPr>
          <w:p w14:paraId="072738C5"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 </w:t>
            </w:r>
          </w:p>
        </w:tc>
        <w:tc>
          <w:tcPr>
            <w:tcW w:w="1607" w:type="dxa"/>
            <w:hideMark/>
          </w:tcPr>
          <w:p w14:paraId="06B981D6"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 </w:t>
            </w:r>
          </w:p>
        </w:tc>
        <w:tc>
          <w:tcPr>
            <w:tcW w:w="1096" w:type="dxa"/>
            <w:hideMark/>
          </w:tcPr>
          <w:p w14:paraId="15B69EED"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 </w:t>
            </w:r>
          </w:p>
        </w:tc>
        <w:tc>
          <w:tcPr>
            <w:tcW w:w="1573" w:type="dxa"/>
            <w:hideMark/>
          </w:tcPr>
          <w:p w14:paraId="19FB95B5"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 </w:t>
            </w:r>
          </w:p>
        </w:tc>
      </w:tr>
      <w:tr w:rsidR="001776CA" w:rsidRPr="00746EFC" w14:paraId="3F06B849" w14:textId="77777777" w:rsidTr="00CE5116">
        <w:tc>
          <w:tcPr>
            <w:cnfStyle w:val="001000000000" w:firstRow="0" w:lastRow="0" w:firstColumn="1" w:lastColumn="0" w:oddVBand="0" w:evenVBand="0" w:oddHBand="0" w:evenHBand="0" w:firstRowFirstColumn="0" w:firstRowLastColumn="0" w:lastRowFirstColumn="0" w:lastRowLastColumn="0"/>
            <w:tcW w:w="4178" w:type="dxa"/>
            <w:hideMark/>
          </w:tcPr>
          <w:p w14:paraId="34845DC6" w14:textId="77777777" w:rsidR="001776CA" w:rsidRPr="00746EFC" w:rsidRDefault="001776CA" w:rsidP="008853BE">
            <w:pPr>
              <w:rPr>
                <w:rFonts w:eastAsia="Times New Roman" w:cs="Times New Roman"/>
                <w:szCs w:val="18"/>
                <w:lang w:eastAsia="ru-RU"/>
              </w:rPr>
            </w:pPr>
            <w:r w:rsidRPr="00746EFC">
              <w:rPr>
                <w:rFonts w:eastAsia="Times New Roman" w:cs="Times New Roman"/>
                <w:szCs w:val="18"/>
                <w:lang w:eastAsia="ru-RU"/>
              </w:rPr>
              <w:t>Налог на прибыль</w:t>
            </w:r>
          </w:p>
        </w:tc>
        <w:tc>
          <w:tcPr>
            <w:tcW w:w="1350" w:type="dxa"/>
            <w:hideMark/>
          </w:tcPr>
          <w:p w14:paraId="550E422E"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11 196,25</w:t>
            </w:r>
          </w:p>
        </w:tc>
        <w:tc>
          <w:tcPr>
            <w:tcW w:w="1288" w:type="dxa"/>
            <w:hideMark/>
          </w:tcPr>
          <w:p w14:paraId="1F0DC2F8"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8 798,47</w:t>
            </w:r>
          </w:p>
        </w:tc>
        <w:tc>
          <w:tcPr>
            <w:tcW w:w="1486" w:type="dxa"/>
            <w:hideMark/>
          </w:tcPr>
          <w:p w14:paraId="6DFD58EA"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-2 397,78</w:t>
            </w:r>
          </w:p>
        </w:tc>
        <w:tc>
          <w:tcPr>
            <w:tcW w:w="912" w:type="dxa"/>
            <w:hideMark/>
          </w:tcPr>
          <w:p w14:paraId="2B490B62"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-21%</w:t>
            </w:r>
          </w:p>
        </w:tc>
        <w:tc>
          <w:tcPr>
            <w:tcW w:w="1129" w:type="dxa"/>
            <w:hideMark/>
          </w:tcPr>
          <w:p w14:paraId="2C468A8A"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 </w:t>
            </w:r>
          </w:p>
        </w:tc>
        <w:tc>
          <w:tcPr>
            <w:tcW w:w="1607" w:type="dxa"/>
            <w:hideMark/>
          </w:tcPr>
          <w:p w14:paraId="293DA51A"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 </w:t>
            </w:r>
          </w:p>
        </w:tc>
        <w:tc>
          <w:tcPr>
            <w:tcW w:w="1096" w:type="dxa"/>
            <w:hideMark/>
          </w:tcPr>
          <w:p w14:paraId="3CF3AF89"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 </w:t>
            </w:r>
          </w:p>
        </w:tc>
        <w:tc>
          <w:tcPr>
            <w:tcW w:w="1573" w:type="dxa"/>
            <w:hideMark/>
          </w:tcPr>
          <w:p w14:paraId="6BA1F37B"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 </w:t>
            </w:r>
          </w:p>
        </w:tc>
      </w:tr>
      <w:tr w:rsidR="001776CA" w:rsidRPr="00746EFC" w14:paraId="7938A475" w14:textId="77777777" w:rsidTr="00CE5116">
        <w:tc>
          <w:tcPr>
            <w:cnfStyle w:val="001000000000" w:firstRow="0" w:lastRow="0" w:firstColumn="1" w:lastColumn="0" w:oddVBand="0" w:evenVBand="0" w:oddHBand="0" w:evenHBand="0" w:firstRowFirstColumn="0" w:firstRowLastColumn="0" w:lastRowFirstColumn="0" w:lastRowLastColumn="0"/>
            <w:tcW w:w="4178" w:type="dxa"/>
            <w:hideMark/>
          </w:tcPr>
          <w:p w14:paraId="7FD89312" w14:textId="77777777" w:rsidR="001776CA" w:rsidRPr="00746EFC" w:rsidRDefault="001776CA" w:rsidP="008853BE">
            <w:pPr>
              <w:rPr>
                <w:rFonts w:eastAsia="Times New Roman" w:cs="Times New Roman"/>
                <w:szCs w:val="18"/>
                <w:lang w:eastAsia="ru-RU"/>
              </w:rPr>
            </w:pPr>
            <w:r w:rsidRPr="00746EFC">
              <w:rPr>
                <w:rFonts w:eastAsia="Times New Roman" w:cs="Times New Roman"/>
                <w:szCs w:val="18"/>
                <w:lang w:eastAsia="ru-RU"/>
              </w:rPr>
              <w:t>Возврат капитала</w:t>
            </w:r>
          </w:p>
        </w:tc>
        <w:tc>
          <w:tcPr>
            <w:tcW w:w="1350" w:type="dxa"/>
            <w:hideMark/>
          </w:tcPr>
          <w:p w14:paraId="328F0F7A"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290 054,39</w:t>
            </w:r>
          </w:p>
        </w:tc>
        <w:tc>
          <w:tcPr>
            <w:tcW w:w="1288" w:type="dxa"/>
            <w:hideMark/>
          </w:tcPr>
          <w:p w14:paraId="35519190"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431 189,38</w:t>
            </w:r>
          </w:p>
        </w:tc>
        <w:tc>
          <w:tcPr>
            <w:tcW w:w="1486" w:type="dxa"/>
            <w:hideMark/>
          </w:tcPr>
          <w:p w14:paraId="154A1DC7"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141 134,99</w:t>
            </w:r>
          </w:p>
        </w:tc>
        <w:tc>
          <w:tcPr>
            <w:tcW w:w="912" w:type="dxa"/>
            <w:hideMark/>
          </w:tcPr>
          <w:p w14:paraId="57651450"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49%</w:t>
            </w:r>
          </w:p>
        </w:tc>
        <w:tc>
          <w:tcPr>
            <w:tcW w:w="1129" w:type="dxa"/>
            <w:hideMark/>
          </w:tcPr>
          <w:p w14:paraId="5BC923AB" w14:textId="77777777" w:rsidR="001776CA" w:rsidRPr="00CE5116" w:rsidRDefault="00F5411C"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szCs w:val="18"/>
                <w:lang w:eastAsia="ru-RU"/>
              </w:rPr>
            </w:pPr>
            <w:r w:rsidRPr="00CE5116">
              <w:rPr>
                <w:rFonts w:eastAsia="Times New Roman" w:cs="Times New Roman"/>
                <w:b/>
                <w:szCs w:val="18"/>
                <w:lang w:eastAsia="ru-RU"/>
              </w:rPr>
              <w:t>-180 972</w:t>
            </w:r>
          </w:p>
        </w:tc>
        <w:tc>
          <w:tcPr>
            <w:tcW w:w="1607" w:type="dxa"/>
            <w:hideMark/>
          </w:tcPr>
          <w:p w14:paraId="4E6A3275"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 xml:space="preserve">Корректировка по неисполнению ИП </w:t>
            </w:r>
          </w:p>
        </w:tc>
        <w:tc>
          <w:tcPr>
            <w:tcW w:w="1096" w:type="dxa"/>
            <w:hideMark/>
          </w:tcPr>
          <w:p w14:paraId="5B1E9C74" w14:textId="77777777" w:rsidR="001776CA" w:rsidRPr="00CE5116" w:rsidRDefault="001A6E9E" w:rsidP="001A6E9E">
            <w:pPr>
              <w:cnfStyle w:val="000000000000" w:firstRow="0" w:lastRow="0" w:firstColumn="0" w:lastColumn="0" w:oddVBand="0" w:evenVBand="0" w:oddHBand="0" w:evenHBand="0" w:firstRowFirstColumn="0" w:firstRowLastColumn="0" w:lastRowFirstColumn="0" w:lastRowLastColumn="0"/>
              <w:rPr>
                <w:rFonts w:eastAsia="Times New Roman" w:cs="Times New Roman"/>
                <w:b/>
                <w:szCs w:val="18"/>
                <w:lang w:eastAsia="ru-RU"/>
              </w:rPr>
            </w:pPr>
            <w:r w:rsidRPr="00CE5116">
              <w:rPr>
                <w:rFonts w:eastAsia="Times New Roman" w:cs="Times New Roman"/>
                <w:b/>
                <w:szCs w:val="18"/>
                <w:lang w:eastAsia="ru-RU"/>
              </w:rPr>
              <w:t>-377 016,8</w:t>
            </w:r>
          </w:p>
        </w:tc>
        <w:tc>
          <w:tcPr>
            <w:tcW w:w="1573" w:type="dxa"/>
            <w:hideMark/>
          </w:tcPr>
          <w:p w14:paraId="4064E1D6"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 xml:space="preserve">Корректировка по неисполнению ИП </w:t>
            </w:r>
          </w:p>
        </w:tc>
      </w:tr>
      <w:tr w:rsidR="001776CA" w:rsidRPr="00746EFC" w14:paraId="013F7932" w14:textId="77777777" w:rsidTr="00CE5116">
        <w:tc>
          <w:tcPr>
            <w:cnfStyle w:val="001000000000" w:firstRow="0" w:lastRow="0" w:firstColumn="1" w:lastColumn="0" w:oddVBand="0" w:evenVBand="0" w:oddHBand="0" w:evenHBand="0" w:firstRowFirstColumn="0" w:firstRowLastColumn="0" w:lastRowFirstColumn="0" w:lastRowLastColumn="0"/>
            <w:tcW w:w="4178" w:type="dxa"/>
            <w:hideMark/>
          </w:tcPr>
          <w:p w14:paraId="0D0A14EB" w14:textId="77777777" w:rsidR="001776CA" w:rsidRPr="00746EFC" w:rsidRDefault="001776CA" w:rsidP="008853BE">
            <w:pPr>
              <w:rPr>
                <w:rFonts w:eastAsia="Times New Roman" w:cs="Times New Roman"/>
                <w:szCs w:val="18"/>
                <w:lang w:eastAsia="ru-RU"/>
              </w:rPr>
            </w:pPr>
            <w:r w:rsidRPr="00746EFC">
              <w:rPr>
                <w:rFonts w:eastAsia="Times New Roman" w:cs="Times New Roman"/>
                <w:szCs w:val="18"/>
                <w:lang w:eastAsia="ru-RU"/>
              </w:rPr>
              <w:t>Доход капитала</w:t>
            </w:r>
          </w:p>
        </w:tc>
        <w:tc>
          <w:tcPr>
            <w:tcW w:w="1350" w:type="dxa"/>
            <w:hideMark/>
          </w:tcPr>
          <w:p w14:paraId="56D12AF3"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520 797,08</w:t>
            </w:r>
          </w:p>
        </w:tc>
        <w:tc>
          <w:tcPr>
            <w:tcW w:w="1288" w:type="dxa"/>
            <w:hideMark/>
          </w:tcPr>
          <w:p w14:paraId="3169933B"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364 786,41</w:t>
            </w:r>
          </w:p>
        </w:tc>
        <w:tc>
          <w:tcPr>
            <w:tcW w:w="1486" w:type="dxa"/>
            <w:hideMark/>
          </w:tcPr>
          <w:p w14:paraId="3A4207F0"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-156 010,67</w:t>
            </w:r>
          </w:p>
        </w:tc>
        <w:tc>
          <w:tcPr>
            <w:tcW w:w="912" w:type="dxa"/>
            <w:hideMark/>
          </w:tcPr>
          <w:p w14:paraId="1237634C"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-30%</w:t>
            </w:r>
          </w:p>
        </w:tc>
        <w:tc>
          <w:tcPr>
            <w:tcW w:w="1129" w:type="dxa"/>
            <w:hideMark/>
          </w:tcPr>
          <w:p w14:paraId="71E91DAB"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 </w:t>
            </w:r>
          </w:p>
        </w:tc>
        <w:tc>
          <w:tcPr>
            <w:tcW w:w="1607" w:type="dxa"/>
            <w:hideMark/>
          </w:tcPr>
          <w:p w14:paraId="172418C4"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 </w:t>
            </w:r>
          </w:p>
        </w:tc>
        <w:tc>
          <w:tcPr>
            <w:tcW w:w="1096" w:type="dxa"/>
            <w:hideMark/>
          </w:tcPr>
          <w:p w14:paraId="5ED6E38E"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 </w:t>
            </w:r>
          </w:p>
        </w:tc>
        <w:tc>
          <w:tcPr>
            <w:tcW w:w="1573" w:type="dxa"/>
            <w:hideMark/>
          </w:tcPr>
          <w:p w14:paraId="74E49BF2"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 </w:t>
            </w:r>
          </w:p>
        </w:tc>
      </w:tr>
      <w:tr w:rsidR="001776CA" w:rsidRPr="00746EFC" w14:paraId="540FA2A6" w14:textId="77777777" w:rsidTr="00CE5116">
        <w:tc>
          <w:tcPr>
            <w:cnfStyle w:val="001000000000" w:firstRow="0" w:lastRow="0" w:firstColumn="1" w:lastColumn="0" w:oddVBand="0" w:evenVBand="0" w:oddHBand="0" w:evenHBand="0" w:firstRowFirstColumn="0" w:firstRowLastColumn="0" w:lastRowFirstColumn="0" w:lastRowLastColumn="0"/>
            <w:tcW w:w="4178" w:type="dxa"/>
            <w:shd w:val="clear" w:color="auto" w:fill="D6E3BC" w:themeFill="accent3" w:themeFillTint="66"/>
            <w:hideMark/>
          </w:tcPr>
          <w:p w14:paraId="7B192464" w14:textId="77777777" w:rsidR="001776CA" w:rsidRPr="00746EFC" w:rsidRDefault="001776CA" w:rsidP="008853BE">
            <w:pPr>
              <w:rPr>
                <w:rFonts w:eastAsia="Times New Roman" w:cs="Times New Roman"/>
                <w:b/>
                <w:bCs/>
                <w:szCs w:val="18"/>
                <w:lang w:eastAsia="ru-RU"/>
              </w:rPr>
            </w:pPr>
            <w:r w:rsidRPr="00746EFC">
              <w:rPr>
                <w:rFonts w:eastAsia="Times New Roman" w:cs="Times New Roman"/>
                <w:b/>
                <w:bCs/>
                <w:szCs w:val="18"/>
                <w:lang w:eastAsia="ru-RU"/>
              </w:rPr>
              <w:t xml:space="preserve">Расходы, связанные с компенсацией незапланированных расходов / полученный избыток </w:t>
            </w:r>
          </w:p>
        </w:tc>
        <w:tc>
          <w:tcPr>
            <w:tcW w:w="1350" w:type="dxa"/>
            <w:shd w:val="clear" w:color="auto" w:fill="D6E3BC" w:themeFill="accent3" w:themeFillTint="66"/>
            <w:hideMark/>
          </w:tcPr>
          <w:p w14:paraId="0E95F722"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508 545,39</w:t>
            </w:r>
          </w:p>
        </w:tc>
        <w:tc>
          <w:tcPr>
            <w:tcW w:w="1288" w:type="dxa"/>
            <w:shd w:val="clear" w:color="auto" w:fill="D6E3BC" w:themeFill="accent3" w:themeFillTint="66"/>
            <w:hideMark/>
          </w:tcPr>
          <w:p w14:paraId="2A369A76"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-73 207,72</w:t>
            </w:r>
          </w:p>
        </w:tc>
        <w:tc>
          <w:tcPr>
            <w:tcW w:w="1486" w:type="dxa"/>
            <w:shd w:val="clear" w:color="auto" w:fill="D6E3BC" w:themeFill="accent3" w:themeFillTint="66"/>
            <w:hideMark/>
          </w:tcPr>
          <w:p w14:paraId="0BD062CF"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-581 753,11</w:t>
            </w:r>
          </w:p>
        </w:tc>
        <w:tc>
          <w:tcPr>
            <w:tcW w:w="912" w:type="dxa"/>
            <w:shd w:val="clear" w:color="auto" w:fill="D6E3BC" w:themeFill="accent3" w:themeFillTint="66"/>
            <w:hideMark/>
          </w:tcPr>
          <w:p w14:paraId="546B4CAE"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-114%</w:t>
            </w:r>
          </w:p>
        </w:tc>
        <w:tc>
          <w:tcPr>
            <w:tcW w:w="1129" w:type="dxa"/>
            <w:shd w:val="clear" w:color="auto" w:fill="D6E3BC" w:themeFill="accent3" w:themeFillTint="66"/>
            <w:hideMark/>
          </w:tcPr>
          <w:p w14:paraId="336992DE"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 </w:t>
            </w:r>
          </w:p>
        </w:tc>
        <w:tc>
          <w:tcPr>
            <w:tcW w:w="1607" w:type="dxa"/>
            <w:shd w:val="clear" w:color="auto" w:fill="D6E3BC" w:themeFill="accent3" w:themeFillTint="66"/>
            <w:hideMark/>
          </w:tcPr>
          <w:p w14:paraId="74341873"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 </w:t>
            </w:r>
          </w:p>
        </w:tc>
        <w:tc>
          <w:tcPr>
            <w:tcW w:w="1096" w:type="dxa"/>
            <w:shd w:val="clear" w:color="auto" w:fill="D6E3BC" w:themeFill="accent3" w:themeFillTint="66"/>
            <w:hideMark/>
          </w:tcPr>
          <w:p w14:paraId="0D9AF0C3"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 </w:t>
            </w:r>
          </w:p>
        </w:tc>
        <w:tc>
          <w:tcPr>
            <w:tcW w:w="1573" w:type="dxa"/>
            <w:shd w:val="clear" w:color="auto" w:fill="D6E3BC" w:themeFill="accent3" w:themeFillTint="66"/>
            <w:hideMark/>
          </w:tcPr>
          <w:p w14:paraId="0C131B6C"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 </w:t>
            </w:r>
          </w:p>
        </w:tc>
      </w:tr>
      <w:tr w:rsidR="001776CA" w:rsidRPr="00746EFC" w14:paraId="1BD87D25" w14:textId="77777777" w:rsidTr="00CE5116">
        <w:tc>
          <w:tcPr>
            <w:cnfStyle w:val="001000000000" w:firstRow="0" w:lastRow="0" w:firstColumn="1" w:lastColumn="0" w:oddVBand="0" w:evenVBand="0" w:oddHBand="0" w:evenHBand="0" w:firstRowFirstColumn="0" w:firstRowLastColumn="0" w:lastRowFirstColumn="0" w:lastRowLastColumn="0"/>
            <w:tcW w:w="4178" w:type="dxa"/>
            <w:shd w:val="clear" w:color="auto" w:fill="D6E3BC" w:themeFill="accent3" w:themeFillTint="66"/>
            <w:hideMark/>
          </w:tcPr>
          <w:p w14:paraId="76DF9EC8" w14:textId="77777777" w:rsidR="001776CA" w:rsidRPr="00746EFC" w:rsidRDefault="001776CA" w:rsidP="008853BE">
            <w:pPr>
              <w:rPr>
                <w:rFonts w:eastAsia="Times New Roman" w:cs="Times New Roman"/>
                <w:b/>
                <w:bCs/>
                <w:szCs w:val="18"/>
                <w:lang w:eastAsia="ru-RU"/>
              </w:rPr>
            </w:pPr>
            <w:r w:rsidRPr="00746EFC">
              <w:rPr>
                <w:rFonts w:eastAsia="Times New Roman" w:cs="Times New Roman"/>
                <w:b/>
                <w:bCs/>
                <w:szCs w:val="18"/>
                <w:lang w:eastAsia="ru-RU"/>
              </w:rPr>
              <w:t>Необходимая валовая выручка на содержание сетей, всего</w:t>
            </w:r>
          </w:p>
        </w:tc>
        <w:tc>
          <w:tcPr>
            <w:tcW w:w="1350" w:type="dxa"/>
            <w:shd w:val="clear" w:color="auto" w:fill="D6E3BC" w:themeFill="accent3" w:themeFillTint="66"/>
            <w:hideMark/>
          </w:tcPr>
          <w:p w14:paraId="7BDB4EBF"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3 964 354,08</w:t>
            </w:r>
          </w:p>
        </w:tc>
        <w:tc>
          <w:tcPr>
            <w:tcW w:w="1288" w:type="dxa"/>
            <w:shd w:val="clear" w:color="auto" w:fill="D6E3BC" w:themeFill="accent3" w:themeFillTint="66"/>
            <w:hideMark/>
          </w:tcPr>
          <w:p w14:paraId="2768EB67"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3 478 265,49</w:t>
            </w:r>
          </w:p>
        </w:tc>
        <w:tc>
          <w:tcPr>
            <w:tcW w:w="1486" w:type="dxa"/>
            <w:shd w:val="clear" w:color="auto" w:fill="D6E3BC" w:themeFill="accent3" w:themeFillTint="66"/>
            <w:hideMark/>
          </w:tcPr>
          <w:p w14:paraId="7F1B8530"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-486 088,59</w:t>
            </w:r>
          </w:p>
        </w:tc>
        <w:tc>
          <w:tcPr>
            <w:tcW w:w="912" w:type="dxa"/>
            <w:shd w:val="clear" w:color="auto" w:fill="D6E3BC" w:themeFill="accent3" w:themeFillTint="66"/>
            <w:hideMark/>
          </w:tcPr>
          <w:p w14:paraId="5DD17A2C"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-12%</w:t>
            </w:r>
          </w:p>
        </w:tc>
        <w:tc>
          <w:tcPr>
            <w:tcW w:w="1129" w:type="dxa"/>
            <w:shd w:val="clear" w:color="auto" w:fill="D6E3BC" w:themeFill="accent3" w:themeFillTint="66"/>
            <w:hideMark/>
          </w:tcPr>
          <w:p w14:paraId="4848CE03" w14:textId="77777777" w:rsidR="001776CA" w:rsidRPr="00CE5116"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szCs w:val="18"/>
                <w:lang w:eastAsia="ru-RU"/>
              </w:rPr>
            </w:pPr>
            <w:r w:rsidRPr="00CE5116">
              <w:rPr>
                <w:rFonts w:eastAsia="Times New Roman" w:cs="Times New Roman"/>
                <w:b/>
                <w:szCs w:val="18"/>
                <w:lang w:eastAsia="ru-RU"/>
              </w:rPr>
              <w:t>27 245,48</w:t>
            </w:r>
          </w:p>
        </w:tc>
        <w:tc>
          <w:tcPr>
            <w:tcW w:w="1607" w:type="dxa"/>
            <w:shd w:val="clear" w:color="auto" w:fill="D6E3BC" w:themeFill="accent3" w:themeFillTint="66"/>
            <w:hideMark/>
          </w:tcPr>
          <w:p w14:paraId="2C1435BD" w14:textId="77777777" w:rsidR="001776CA" w:rsidRPr="00746EFC" w:rsidRDefault="008B3530"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Корректировка по доходам</w:t>
            </w:r>
          </w:p>
        </w:tc>
        <w:tc>
          <w:tcPr>
            <w:tcW w:w="1096" w:type="dxa"/>
            <w:shd w:val="clear" w:color="auto" w:fill="D6E3BC" w:themeFill="accent3" w:themeFillTint="66"/>
            <w:hideMark/>
          </w:tcPr>
          <w:p w14:paraId="1E5E55AD" w14:textId="77777777" w:rsidR="001776CA" w:rsidRPr="00CE5116" w:rsidRDefault="00B928C7"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szCs w:val="18"/>
                <w:lang w:eastAsia="ru-RU"/>
              </w:rPr>
            </w:pPr>
            <w:r w:rsidRPr="00CE5116">
              <w:rPr>
                <w:rFonts w:eastAsia="Times New Roman" w:cs="Times New Roman"/>
                <w:b/>
                <w:szCs w:val="18"/>
                <w:lang w:eastAsia="ru-RU"/>
              </w:rPr>
              <w:t>646 063,4</w:t>
            </w:r>
          </w:p>
        </w:tc>
        <w:tc>
          <w:tcPr>
            <w:tcW w:w="1573" w:type="dxa"/>
            <w:shd w:val="clear" w:color="auto" w:fill="D6E3BC" w:themeFill="accent3" w:themeFillTint="66"/>
            <w:hideMark/>
          </w:tcPr>
          <w:p w14:paraId="2409824D" w14:textId="77777777" w:rsidR="001776CA" w:rsidRPr="00746EFC" w:rsidRDefault="008B3530"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К</w:t>
            </w:r>
            <w:r w:rsidR="001776CA" w:rsidRPr="00746EFC">
              <w:rPr>
                <w:rFonts w:eastAsia="Times New Roman" w:cs="Times New Roman"/>
                <w:szCs w:val="18"/>
                <w:lang w:eastAsia="ru-RU"/>
              </w:rPr>
              <w:t xml:space="preserve">орректировка по доходам </w:t>
            </w:r>
          </w:p>
        </w:tc>
      </w:tr>
      <w:tr w:rsidR="001776CA" w:rsidRPr="00746EFC" w14:paraId="0D13A6F9" w14:textId="77777777" w:rsidTr="00CE5116">
        <w:tc>
          <w:tcPr>
            <w:cnfStyle w:val="001000000000" w:firstRow="0" w:lastRow="0" w:firstColumn="1" w:lastColumn="0" w:oddVBand="0" w:evenVBand="0" w:oddHBand="0" w:evenHBand="0" w:firstRowFirstColumn="0" w:firstRowLastColumn="0" w:lastRowFirstColumn="0" w:lastRowLastColumn="0"/>
            <w:tcW w:w="4178" w:type="dxa"/>
            <w:hideMark/>
          </w:tcPr>
          <w:p w14:paraId="5B45BE9E" w14:textId="77777777" w:rsidR="001776CA" w:rsidRPr="00746EFC" w:rsidRDefault="001776CA" w:rsidP="008853BE">
            <w:pPr>
              <w:rPr>
                <w:rFonts w:eastAsia="Times New Roman" w:cs="Times New Roman"/>
                <w:i/>
                <w:sz w:val="17"/>
                <w:szCs w:val="17"/>
                <w:lang w:eastAsia="ru-RU"/>
              </w:rPr>
            </w:pPr>
            <w:r w:rsidRPr="00746EFC">
              <w:rPr>
                <w:rFonts w:eastAsia="Times New Roman" w:cs="Times New Roman"/>
                <w:i/>
                <w:sz w:val="17"/>
                <w:szCs w:val="17"/>
                <w:lang w:eastAsia="ru-RU"/>
              </w:rPr>
              <w:lastRenderedPageBreak/>
              <w:t xml:space="preserve">Величина технологического расхода (потерь) электроэнергии </w:t>
            </w:r>
            <w:r w:rsidR="008B3530" w:rsidRPr="00746EFC">
              <w:rPr>
                <w:rFonts w:eastAsia="Times New Roman" w:cs="Times New Roman"/>
                <w:i/>
                <w:sz w:val="17"/>
                <w:szCs w:val="17"/>
                <w:lang w:eastAsia="ru-RU"/>
              </w:rPr>
              <w:t xml:space="preserve">(млн. </w:t>
            </w:r>
            <w:proofErr w:type="spellStart"/>
            <w:r w:rsidR="008B3530" w:rsidRPr="00746EFC">
              <w:rPr>
                <w:rFonts w:eastAsia="Times New Roman" w:cs="Times New Roman"/>
                <w:i/>
                <w:sz w:val="17"/>
                <w:szCs w:val="17"/>
                <w:lang w:eastAsia="ru-RU"/>
              </w:rPr>
              <w:t>кВтч</w:t>
            </w:r>
            <w:proofErr w:type="spellEnd"/>
            <w:r w:rsidR="008B3530" w:rsidRPr="00746EFC">
              <w:rPr>
                <w:rFonts w:eastAsia="Times New Roman" w:cs="Times New Roman"/>
                <w:i/>
                <w:sz w:val="17"/>
                <w:szCs w:val="17"/>
                <w:lang w:eastAsia="ru-RU"/>
              </w:rPr>
              <w:t>)</w:t>
            </w:r>
          </w:p>
        </w:tc>
        <w:tc>
          <w:tcPr>
            <w:tcW w:w="1350" w:type="dxa"/>
            <w:hideMark/>
          </w:tcPr>
          <w:p w14:paraId="1DAEACDC"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szCs w:val="18"/>
                <w:lang w:eastAsia="ru-RU"/>
              </w:rPr>
            </w:pPr>
            <w:r w:rsidRPr="00746EFC">
              <w:rPr>
                <w:rFonts w:eastAsia="Times New Roman" w:cs="Times New Roman"/>
                <w:i/>
                <w:szCs w:val="18"/>
                <w:lang w:eastAsia="ru-RU"/>
              </w:rPr>
              <w:t>285,58</w:t>
            </w:r>
          </w:p>
        </w:tc>
        <w:tc>
          <w:tcPr>
            <w:tcW w:w="1288" w:type="dxa"/>
            <w:hideMark/>
          </w:tcPr>
          <w:p w14:paraId="512A3841"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szCs w:val="18"/>
                <w:lang w:eastAsia="ru-RU"/>
              </w:rPr>
            </w:pPr>
            <w:r w:rsidRPr="00746EFC">
              <w:rPr>
                <w:rFonts w:eastAsia="Times New Roman" w:cs="Times New Roman"/>
                <w:i/>
                <w:szCs w:val="18"/>
                <w:lang w:eastAsia="ru-RU"/>
              </w:rPr>
              <w:t>247,07</w:t>
            </w:r>
          </w:p>
        </w:tc>
        <w:tc>
          <w:tcPr>
            <w:tcW w:w="1486" w:type="dxa"/>
            <w:hideMark/>
          </w:tcPr>
          <w:p w14:paraId="5BBD08A0"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szCs w:val="18"/>
                <w:lang w:eastAsia="ru-RU"/>
              </w:rPr>
            </w:pPr>
            <w:r w:rsidRPr="00746EFC">
              <w:rPr>
                <w:rFonts w:eastAsia="Times New Roman" w:cs="Times New Roman"/>
                <w:i/>
                <w:szCs w:val="18"/>
                <w:lang w:eastAsia="ru-RU"/>
              </w:rPr>
              <w:t>-38,51</w:t>
            </w:r>
          </w:p>
        </w:tc>
        <w:tc>
          <w:tcPr>
            <w:tcW w:w="912" w:type="dxa"/>
            <w:hideMark/>
          </w:tcPr>
          <w:p w14:paraId="7E00DB5B"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szCs w:val="18"/>
                <w:lang w:eastAsia="ru-RU"/>
              </w:rPr>
            </w:pPr>
            <w:r w:rsidRPr="00746EFC">
              <w:rPr>
                <w:rFonts w:eastAsia="Times New Roman" w:cs="Times New Roman"/>
                <w:i/>
                <w:szCs w:val="18"/>
                <w:lang w:eastAsia="ru-RU"/>
              </w:rPr>
              <w:t>-13%</w:t>
            </w:r>
          </w:p>
        </w:tc>
        <w:tc>
          <w:tcPr>
            <w:tcW w:w="1129" w:type="dxa"/>
            <w:hideMark/>
          </w:tcPr>
          <w:p w14:paraId="01EC2E38"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 </w:t>
            </w:r>
          </w:p>
        </w:tc>
        <w:tc>
          <w:tcPr>
            <w:tcW w:w="1607" w:type="dxa"/>
            <w:hideMark/>
          </w:tcPr>
          <w:p w14:paraId="5CB5CD12"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 </w:t>
            </w:r>
          </w:p>
        </w:tc>
        <w:tc>
          <w:tcPr>
            <w:tcW w:w="1096" w:type="dxa"/>
            <w:hideMark/>
          </w:tcPr>
          <w:p w14:paraId="45890442"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 </w:t>
            </w:r>
          </w:p>
        </w:tc>
        <w:tc>
          <w:tcPr>
            <w:tcW w:w="1573" w:type="dxa"/>
            <w:hideMark/>
          </w:tcPr>
          <w:p w14:paraId="347524DB"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 </w:t>
            </w:r>
          </w:p>
        </w:tc>
      </w:tr>
      <w:tr w:rsidR="001776CA" w:rsidRPr="00746EFC" w14:paraId="7826F952" w14:textId="77777777" w:rsidTr="00CE5116">
        <w:tc>
          <w:tcPr>
            <w:cnfStyle w:val="001000000000" w:firstRow="0" w:lastRow="0" w:firstColumn="1" w:lastColumn="0" w:oddVBand="0" w:evenVBand="0" w:oddHBand="0" w:evenHBand="0" w:firstRowFirstColumn="0" w:firstRowLastColumn="0" w:lastRowFirstColumn="0" w:lastRowLastColumn="0"/>
            <w:tcW w:w="4178" w:type="dxa"/>
            <w:hideMark/>
          </w:tcPr>
          <w:p w14:paraId="45F967E3" w14:textId="77777777" w:rsidR="001776CA" w:rsidRPr="00746EFC" w:rsidRDefault="001776CA" w:rsidP="008853BE">
            <w:pPr>
              <w:rPr>
                <w:rFonts w:eastAsia="Times New Roman" w:cs="Times New Roman"/>
                <w:i/>
                <w:sz w:val="17"/>
                <w:szCs w:val="17"/>
                <w:lang w:eastAsia="ru-RU"/>
              </w:rPr>
            </w:pPr>
            <w:r w:rsidRPr="00746EFC">
              <w:rPr>
                <w:rFonts w:eastAsia="Times New Roman" w:cs="Times New Roman"/>
                <w:i/>
                <w:sz w:val="17"/>
                <w:szCs w:val="17"/>
                <w:lang w:eastAsia="ru-RU"/>
              </w:rPr>
              <w:t xml:space="preserve">Уровень потерь электрической энергии при ее передаче по электрическим сетям </w:t>
            </w:r>
          </w:p>
        </w:tc>
        <w:tc>
          <w:tcPr>
            <w:tcW w:w="1350" w:type="dxa"/>
            <w:hideMark/>
          </w:tcPr>
          <w:p w14:paraId="0C13499B"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szCs w:val="18"/>
                <w:lang w:eastAsia="ru-RU"/>
              </w:rPr>
            </w:pPr>
            <w:r w:rsidRPr="00746EFC">
              <w:rPr>
                <w:rFonts w:eastAsia="Times New Roman" w:cs="Times New Roman"/>
                <w:i/>
                <w:szCs w:val="18"/>
                <w:lang w:eastAsia="ru-RU"/>
              </w:rPr>
              <w:t>6,74%</w:t>
            </w:r>
          </w:p>
        </w:tc>
        <w:tc>
          <w:tcPr>
            <w:tcW w:w="1288" w:type="dxa"/>
            <w:hideMark/>
          </w:tcPr>
          <w:p w14:paraId="5AFB867D"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szCs w:val="18"/>
                <w:lang w:eastAsia="ru-RU"/>
              </w:rPr>
            </w:pPr>
            <w:r w:rsidRPr="00746EFC">
              <w:rPr>
                <w:rFonts w:eastAsia="Times New Roman" w:cs="Times New Roman"/>
                <w:i/>
                <w:szCs w:val="18"/>
                <w:lang w:eastAsia="ru-RU"/>
              </w:rPr>
              <w:t>5,24%</w:t>
            </w:r>
          </w:p>
        </w:tc>
        <w:tc>
          <w:tcPr>
            <w:tcW w:w="1486" w:type="dxa"/>
            <w:hideMark/>
          </w:tcPr>
          <w:p w14:paraId="7E6358AD"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szCs w:val="18"/>
                <w:lang w:eastAsia="ru-RU"/>
              </w:rPr>
            </w:pPr>
            <w:r w:rsidRPr="00746EFC">
              <w:rPr>
                <w:rFonts w:eastAsia="Times New Roman" w:cs="Times New Roman"/>
                <w:i/>
                <w:szCs w:val="18"/>
                <w:lang w:eastAsia="ru-RU"/>
              </w:rPr>
              <w:t>-1,50</w:t>
            </w:r>
          </w:p>
        </w:tc>
        <w:tc>
          <w:tcPr>
            <w:tcW w:w="912" w:type="dxa"/>
            <w:hideMark/>
          </w:tcPr>
          <w:p w14:paraId="444DDAEF"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szCs w:val="18"/>
                <w:lang w:eastAsia="ru-RU"/>
              </w:rPr>
            </w:pPr>
            <w:r w:rsidRPr="00746EFC">
              <w:rPr>
                <w:rFonts w:eastAsia="Times New Roman" w:cs="Times New Roman"/>
                <w:i/>
                <w:szCs w:val="18"/>
                <w:lang w:eastAsia="ru-RU"/>
              </w:rPr>
              <w:t>-22%</w:t>
            </w:r>
          </w:p>
        </w:tc>
        <w:tc>
          <w:tcPr>
            <w:tcW w:w="1129" w:type="dxa"/>
            <w:hideMark/>
          </w:tcPr>
          <w:p w14:paraId="79D4E6DA"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 </w:t>
            </w:r>
          </w:p>
        </w:tc>
        <w:tc>
          <w:tcPr>
            <w:tcW w:w="1607" w:type="dxa"/>
            <w:hideMark/>
          </w:tcPr>
          <w:p w14:paraId="77A925D7"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 </w:t>
            </w:r>
          </w:p>
        </w:tc>
        <w:tc>
          <w:tcPr>
            <w:tcW w:w="1096" w:type="dxa"/>
            <w:hideMark/>
          </w:tcPr>
          <w:p w14:paraId="2F1D91A2"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 </w:t>
            </w:r>
          </w:p>
        </w:tc>
        <w:tc>
          <w:tcPr>
            <w:tcW w:w="1573" w:type="dxa"/>
            <w:hideMark/>
          </w:tcPr>
          <w:p w14:paraId="1C68B651"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 </w:t>
            </w:r>
          </w:p>
        </w:tc>
      </w:tr>
      <w:tr w:rsidR="001776CA" w:rsidRPr="00746EFC" w14:paraId="4A6F6BBE" w14:textId="77777777" w:rsidTr="00CE5116">
        <w:tc>
          <w:tcPr>
            <w:cnfStyle w:val="001000000000" w:firstRow="0" w:lastRow="0" w:firstColumn="1" w:lastColumn="0" w:oddVBand="0" w:evenVBand="0" w:oddHBand="0" w:evenHBand="0" w:firstRowFirstColumn="0" w:firstRowLastColumn="0" w:lastRowFirstColumn="0" w:lastRowLastColumn="0"/>
            <w:tcW w:w="4178" w:type="dxa"/>
            <w:hideMark/>
          </w:tcPr>
          <w:p w14:paraId="0A37ABF7" w14:textId="77777777" w:rsidR="001776CA" w:rsidRPr="00746EFC" w:rsidRDefault="001776CA" w:rsidP="008853BE">
            <w:pPr>
              <w:rPr>
                <w:rFonts w:eastAsia="Times New Roman" w:cs="Times New Roman"/>
                <w:i/>
                <w:sz w:val="17"/>
                <w:szCs w:val="17"/>
                <w:lang w:eastAsia="ru-RU"/>
              </w:rPr>
            </w:pPr>
            <w:r w:rsidRPr="00746EFC">
              <w:rPr>
                <w:rFonts w:eastAsia="Times New Roman" w:cs="Times New Roman"/>
                <w:i/>
                <w:sz w:val="17"/>
                <w:szCs w:val="17"/>
                <w:lang w:eastAsia="ru-RU"/>
              </w:rPr>
              <w:t>Тариф покупки потерь</w:t>
            </w:r>
            <w:r w:rsidR="008B3530" w:rsidRPr="00746EFC">
              <w:rPr>
                <w:rFonts w:eastAsia="Times New Roman" w:cs="Times New Roman"/>
                <w:i/>
                <w:sz w:val="17"/>
                <w:szCs w:val="17"/>
                <w:lang w:eastAsia="ru-RU"/>
              </w:rPr>
              <w:t xml:space="preserve"> (Руб./</w:t>
            </w:r>
            <w:proofErr w:type="spellStart"/>
            <w:r w:rsidR="008B3530" w:rsidRPr="00746EFC">
              <w:rPr>
                <w:rFonts w:eastAsia="Times New Roman" w:cs="Times New Roman"/>
                <w:i/>
                <w:sz w:val="17"/>
                <w:szCs w:val="17"/>
                <w:lang w:eastAsia="ru-RU"/>
              </w:rPr>
              <w:t>МВтч</w:t>
            </w:r>
            <w:proofErr w:type="spellEnd"/>
            <w:r w:rsidR="008B3530" w:rsidRPr="00746EFC">
              <w:rPr>
                <w:rFonts w:eastAsia="Times New Roman" w:cs="Times New Roman"/>
                <w:i/>
                <w:sz w:val="17"/>
                <w:szCs w:val="17"/>
                <w:lang w:eastAsia="ru-RU"/>
              </w:rPr>
              <w:t>)</w:t>
            </w:r>
          </w:p>
        </w:tc>
        <w:tc>
          <w:tcPr>
            <w:tcW w:w="1350" w:type="dxa"/>
            <w:hideMark/>
          </w:tcPr>
          <w:p w14:paraId="14CCC8DF"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szCs w:val="18"/>
                <w:lang w:eastAsia="ru-RU"/>
              </w:rPr>
            </w:pPr>
            <w:r w:rsidRPr="00746EFC">
              <w:rPr>
                <w:rFonts w:eastAsia="Times New Roman" w:cs="Times New Roman"/>
                <w:i/>
                <w:szCs w:val="18"/>
                <w:lang w:eastAsia="ru-RU"/>
              </w:rPr>
              <w:t>1 930,72</w:t>
            </w:r>
          </w:p>
        </w:tc>
        <w:tc>
          <w:tcPr>
            <w:tcW w:w="1288" w:type="dxa"/>
            <w:hideMark/>
          </w:tcPr>
          <w:p w14:paraId="0F42D7F3"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szCs w:val="18"/>
                <w:lang w:eastAsia="ru-RU"/>
              </w:rPr>
            </w:pPr>
            <w:r w:rsidRPr="00746EFC">
              <w:rPr>
                <w:rFonts w:eastAsia="Times New Roman" w:cs="Times New Roman"/>
                <w:i/>
                <w:szCs w:val="18"/>
                <w:lang w:eastAsia="ru-RU"/>
              </w:rPr>
              <w:t>2 540,59</w:t>
            </w:r>
          </w:p>
        </w:tc>
        <w:tc>
          <w:tcPr>
            <w:tcW w:w="1486" w:type="dxa"/>
            <w:hideMark/>
          </w:tcPr>
          <w:p w14:paraId="12633CF4"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szCs w:val="18"/>
                <w:lang w:eastAsia="ru-RU"/>
              </w:rPr>
            </w:pPr>
            <w:r w:rsidRPr="00746EFC">
              <w:rPr>
                <w:rFonts w:eastAsia="Times New Roman" w:cs="Times New Roman"/>
                <w:i/>
                <w:szCs w:val="18"/>
                <w:lang w:eastAsia="ru-RU"/>
              </w:rPr>
              <w:t>609,87</w:t>
            </w:r>
          </w:p>
        </w:tc>
        <w:tc>
          <w:tcPr>
            <w:tcW w:w="912" w:type="dxa"/>
            <w:hideMark/>
          </w:tcPr>
          <w:p w14:paraId="04260E8C"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i/>
                <w:szCs w:val="18"/>
                <w:lang w:eastAsia="ru-RU"/>
              </w:rPr>
            </w:pPr>
            <w:r w:rsidRPr="00746EFC">
              <w:rPr>
                <w:rFonts w:eastAsia="Times New Roman" w:cs="Times New Roman"/>
                <w:i/>
                <w:szCs w:val="18"/>
                <w:lang w:eastAsia="ru-RU"/>
              </w:rPr>
              <w:t>32%</w:t>
            </w:r>
          </w:p>
        </w:tc>
        <w:tc>
          <w:tcPr>
            <w:tcW w:w="1129" w:type="dxa"/>
            <w:hideMark/>
          </w:tcPr>
          <w:p w14:paraId="4308C349"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 </w:t>
            </w:r>
          </w:p>
        </w:tc>
        <w:tc>
          <w:tcPr>
            <w:tcW w:w="1607" w:type="dxa"/>
            <w:hideMark/>
          </w:tcPr>
          <w:p w14:paraId="4238AABA"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 </w:t>
            </w:r>
          </w:p>
        </w:tc>
        <w:tc>
          <w:tcPr>
            <w:tcW w:w="1096" w:type="dxa"/>
            <w:hideMark/>
          </w:tcPr>
          <w:p w14:paraId="12FA67EE"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 </w:t>
            </w:r>
          </w:p>
        </w:tc>
        <w:tc>
          <w:tcPr>
            <w:tcW w:w="1573" w:type="dxa"/>
            <w:hideMark/>
          </w:tcPr>
          <w:p w14:paraId="2B71DE71"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 </w:t>
            </w:r>
          </w:p>
        </w:tc>
      </w:tr>
      <w:tr w:rsidR="001776CA" w:rsidRPr="00746EFC" w14:paraId="12DFA81E" w14:textId="77777777" w:rsidTr="00CE5116">
        <w:tc>
          <w:tcPr>
            <w:cnfStyle w:val="001000000000" w:firstRow="0" w:lastRow="0" w:firstColumn="1" w:lastColumn="0" w:oddVBand="0" w:evenVBand="0" w:oddHBand="0" w:evenHBand="0" w:firstRowFirstColumn="0" w:firstRowLastColumn="0" w:lastRowFirstColumn="0" w:lastRowLastColumn="0"/>
            <w:tcW w:w="4178" w:type="dxa"/>
            <w:hideMark/>
          </w:tcPr>
          <w:p w14:paraId="2F8537EF" w14:textId="77777777" w:rsidR="001776CA" w:rsidRPr="00746EFC" w:rsidRDefault="001776CA" w:rsidP="00A73DFD">
            <w:pPr>
              <w:rPr>
                <w:rFonts w:eastAsia="Times New Roman" w:cs="Times New Roman"/>
                <w:b/>
                <w:bCs/>
                <w:sz w:val="17"/>
                <w:szCs w:val="17"/>
                <w:lang w:eastAsia="ru-RU"/>
              </w:rPr>
            </w:pPr>
            <w:r w:rsidRPr="00746EFC">
              <w:rPr>
                <w:rFonts w:eastAsia="Times New Roman" w:cs="Times New Roman"/>
                <w:b/>
                <w:bCs/>
                <w:sz w:val="17"/>
                <w:szCs w:val="17"/>
                <w:lang w:eastAsia="ru-RU"/>
              </w:rPr>
              <w:t xml:space="preserve">Затраты на покупную электроэнергию, приобретаемую в целях компенсации потерь </w:t>
            </w:r>
          </w:p>
        </w:tc>
        <w:tc>
          <w:tcPr>
            <w:tcW w:w="1350" w:type="dxa"/>
            <w:hideMark/>
          </w:tcPr>
          <w:p w14:paraId="24BF927C"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553 746,07</w:t>
            </w:r>
          </w:p>
        </w:tc>
        <w:tc>
          <w:tcPr>
            <w:tcW w:w="1288" w:type="dxa"/>
            <w:hideMark/>
          </w:tcPr>
          <w:p w14:paraId="64635D89"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627 699,49</w:t>
            </w:r>
          </w:p>
        </w:tc>
        <w:tc>
          <w:tcPr>
            <w:tcW w:w="1486" w:type="dxa"/>
            <w:hideMark/>
          </w:tcPr>
          <w:p w14:paraId="53083D57"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73 953,42</w:t>
            </w:r>
          </w:p>
        </w:tc>
        <w:tc>
          <w:tcPr>
            <w:tcW w:w="912" w:type="dxa"/>
            <w:hideMark/>
          </w:tcPr>
          <w:p w14:paraId="7E261402"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13%</w:t>
            </w:r>
          </w:p>
        </w:tc>
        <w:tc>
          <w:tcPr>
            <w:tcW w:w="1129" w:type="dxa"/>
            <w:hideMark/>
          </w:tcPr>
          <w:p w14:paraId="15DA9607" w14:textId="77777777" w:rsidR="001776CA" w:rsidRPr="00CE5116"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szCs w:val="18"/>
                <w:lang w:eastAsia="ru-RU"/>
              </w:rPr>
            </w:pPr>
            <w:r w:rsidRPr="00CE5116">
              <w:rPr>
                <w:rFonts w:eastAsia="Times New Roman" w:cs="Times New Roman"/>
                <w:b/>
                <w:szCs w:val="18"/>
                <w:lang w:eastAsia="ru-RU"/>
              </w:rPr>
              <w:t>84 731</w:t>
            </w:r>
          </w:p>
        </w:tc>
        <w:tc>
          <w:tcPr>
            <w:tcW w:w="1607" w:type="dxa"/>
            <w:hideMark/>
          </w:tcPr>
          <w:p w14:paraId="7DBA4369" w14:textId="77777777" w:rsidR="001776CA" w:rsidRPr="00746EFC" w:rsidRDefault="008B3530"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К</w:t>
            </w:r>
            <w:r w:rsidR="001776CA" w:rsidRPr="00746EFC">
              <w:rPr>
                <w:rFonts w:eastAsia="Times New Roman" w:cs="Times New Roman"/>
                <w:szCs w:val="18"/>
                <w:lang w:eastAsia="ru-RU"/>
              </w:rPr>
              <w:t>орректировка по полезному отпуску и ценам</w:t>
            </w:r>
            <w:r w:rsidR="00A73DFD">
              <w:rPr>
                <w:rFonts w:eastAsia="Times New Roman" w:cs="Times New Roman"/>
                <w:szCs w:val="18"/>
                <w:lang w:eastAsia="ru-RU"/>
              </w:rPr>
              <w:t xml:space="preserve"> </w:t>
            </w:r>
            <w:r w:rsidR="0044644D" w:rsidRPr="00746EFC">
              <w:rPr>
                <w:rFonts w:eastAsia="Times New Roman" w:cs="Times New Roman"/>
                <w:szCs w:val="18"/>
                <w:lang w:eastAsia="ru-RU"/>
              </w:rPr>
              <w:t xml:space="preserve"> </w:t>
            </w:r>
            <w:r w:rsidR="0044644D" w:rsidRPr="00746EFC">
              <w:rPr>
                <w:rFonts w:eastAsia="Times New Roman" w:cs="Times New Roman"/>
                <w:b/>
                <w:color w:val="C00000"/>
                <w:szCs w:val="18"/>
                <w:vertAlign w:val="superscript"/>
                <w:lang w:eastAsia="ru-RU"/>
              </w:rPr>
              <w:t>(1)</w:t>
            </w:r>
          </w:p>
        </w:tc>
        <w:tc>
          <w:tcPr>
            <w:tcW w:w="1096" w:type="dxa"/>
            <w:hideMark/>
          </w:tcPr>
          <w:p w14:paraId="6DB90E2D" w14:textId="77777777" w:rsidR="001776CA" w:rsidRPr="00CE5116"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szCs w:val="18"/>
                <w:lang w:eastAsia="ru-RU"/>
              </w:rPr>
            </w:pPr>
            <w:r w:rsidRPr="00CE5116">
              <w:rPr>
                <w:rFonts w:eastAsia="Times New Roman" w:cs="Times New Roman"/>
                <w:b/>
                <w:szCs w:val="18"/>
                <w:lang w:eastAsia="ru-RU"/>
              </w:rPr>
              <w:t>80 003,49</w:t>
            </w:r>
          </w:p>
        </w:tc>
        <w:tc>
          <w:tcPr>
            <w:tcW w:w="1573" w:type="dxa"/>
            <w:hideMark/>
          </w:tcPr>
          <w:p w14:paraId="6F61B813" w14:textId="77777777" w:rsidR="001776CA" w:rsidRPr="00746EFC" w:rsidRDefault="008B3530"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К</w:t>
            </w:r>
            <w:r w:rsidR="001776CA" w:rsidRPr="00746EFC">
              <w:rPr>
                <w:rFonts w:eastAsia="Times New Roman" w:cs="Times New Roman"/>
                <w:szCs w:val="18"/>
                <w:lang w:eastAsia="ru-RU"/>
              </w:rPr>
              <w:t>орректировка по полезному отпуску и ценам</w:t>
            </w:r>
            <w:r w:rsidR="00A73DFD">
              <w:rPr>
                <w:rFonts w:eastAsia="Times New Roman" w:cs="Times New Roman"/>
                <w:szCs w:val="18"/>
                <w:lang w:eastAsia="ru-RU"/>
              </w:rPr>
              <w:t xml:space="preserve"> (без учета стоимости нагрузочных потерь)</w:t>
            </w:r>
          </w:p>
        </w:tc>
      </w:tr>
      <w:tr w:rsidR="001776CA" w:rsidRPr="00746EFC" w14:paraId="2EEA440E" w14:textId="77777777" w:rsidTr="00CE5116">
        <w:tc>
          <w:tcPr>
            <w:cnfStyle w:val="001000000000" w:firstRow="0" w:lastRow="0" w:firstColumn="1" w:lastColumn="0" w:oddVBand="0" w:evenVBand="0" w:oddHBand="0" w:evenHBand="0" w:firstRowFirstColumn="0" w:firstRowLastColumn="0" w:lastRowFirstColumn="0" w:lastRowLastColumn="0"/>
            <w:tcW w:w="4178" w:type="dxa"/>
            <w:shd w:val="clear" w:color="auto" w:fill="D6E3BC" w:themeFill="accent3" w:themeFillTint="66"/>
            <w:hideMark/>
          </w:tcPr>
          <w:p w14:paraId="29413A14" w14:textId="77777777" w:rsidR="001776CA" w:rsidRPr="00746EFC" w:rsidRDefault="001776CA" w:rsidP="008853BE">
            <w:pPr>
              <w:rPr>
                <w:rFonts w:eastAsia="Times New Roman" w:cs="Times New Roman"/>
                <w:b/>
                <w:bCs/>
                <w:sz w:val="17"/>
                <w:szCs w:val="17"/>
                <w:lang w:eastAsia="ru-RU"/>
              </w:rPr>
            </w:pPr>
            <w:r w:rsidRPr="00746EFC">
              <w:rPr>
                <w:rFonts w:eastAsia="Times New Roman" w:cs="Times New Roman"/>
                <w:b/>
                <w:bCs/>
                <w:sz w:val="17"/>
                <w:szCs w:val="17"/>
                <w:lang w:eastAsia="ru-RU"/>
              </w:rPr>
              <w:t>НВВ собственная (без ТСО)</w:t>
            </w:r>
          </w:p>
        </w:tc>
        <w:tc>
          <w:tcPr>
            <w:tcW w:w="1350" w:type="dxa"/>
            <w:shd w:val="clear" w:color="auto" w:fill="D6E3BC" w:themeFill="accent3" w:themeFillTint="66"/>
            <w:hideMark/>
          </w:tcPr>
          <w:p w14:paraId="465DC710"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4 518 100,15</w:t>
            </w:r>
          </w:p>
        </w:tc>
        <w:tc>
          <w:tcPr>
            <w:tcW w:w="1288" w:type="dxa"/>
            <w:shd w:val="clear" w:color="auto" w:fill="D6E3BC" w:themeFill="accent3" w:themeFillTint="66"/>
            <w:hideMark/>
          </w:tcPr>
          <w:p w14:paraId="16AA9AB0"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4 105 964,98</w:t>
            </w:r>
          </w:p>
        </w:tc>
        <w:tc>
          <w:tcPr>
            <w:tcW w:w="1486" w:type="dxa"/>
            <w:shd w:val="clear" w:color="auto" w:fill="D6E3BC" w:themeFill="accent3" w:themeFillTint="66"/>
            <w:hideMark/>
          </w:tcPr>
          <w:p w14:paraId="29FD1EAA"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-412 135,17</w:t>
            </w:r>
          </w:p>
        </w:tc>
        <w:tc>
          <w:tcPr>
            <w:tcW w:w="912" w:type="dxa"/>
            <w:shd w:val="clear" w:color="auto" w:fill="D6E3BC" w:themeFill="accent3" w:themeFillTint="66"/>
            <w:hideMark/>
          </w:tcPr>
          <w:p w14:paraId="6E8E3998"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-9%</w:t>
            </w:r>
          </w:p>
        </w:tc>
        <w:tc>
          <w:tcPr>
            <w:tcW w:w="1129" w:type="dxa"/>
            <w:shd w:val="clear" w:color="auto" w:fill="D6E3BC" w:themeFill="accent3" w:themeFillTint="66"/>
            <w:hideMark/>
          </w:tcPr>
          <w:p w14:paraId="61447441"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 </w:t>
            </w:r>
          </w:p>
        </w:tc>
        <w:tc>
          <w:tcPr>
            <w:tcW w:w="1607" w:type="dxa"/>
            <w:shd w:val="clear" w:color="auto" w:fill="D6E3BC" w:themeFill="accent3" w:themeFillTint="66"/>
            <w:hideMark/>
          </w:tcPr>
          <w:p w14:paraId="1A2CBB28"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 </w:t>
            </w:r>
          </w:p>
        </w:tc>
        <w:tc>
          <w:tcPr>
            <w:tcW w:w="1096" w:type="dxa"/>
            <w:shd w:val="clear" w:color="auto" w:fill="D6E3BC" w:themeFill="accent3" w:themeFillTint="66"/>
            <w:hideMark/>
          </w:tcPr>
          <w:p w14:paraId="4114A354"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 </w:t>
            </w:r>
          </w:p>
        </w:tc>
        <w:tc>
          <w:tcPr>
            <w:tcW w:w="1573" w:type="dxa"/>
            <w:shd w:val="clear" w:color="auto" w:fill="D6E3BC" w:themeFill="accent3" w:themeFillTint="66"/>
            <w:hideMark/>
          </w:tcPr>
          <w:p w14:paraId="4FCAB763"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 </w:t>
            </w:r>
          </w:p>
        </w:tc>
      </w:tr>
      <w:tr w:rsidR="001776CA" w:rsidRPr="00746EFC" w14:paraId="3252195C" w14:textId="77777777" w:rsidTr="00CE5116">
        <w:tc>
          <w:tcPr>
            <w:cnfStyle w:val="001000000000" w:firstRow="0" w:lastRow="0" w:firstColumn="1" w:lastColumn="0" w:oddVBand="0" w:evenVBand="0" w:oddHBand="0" w:evenHBand="0" w:firstRowFirstColumn="0" w:firstRowLastColumn="0" w:lastRowFirstColumn="0" w:lastRowLastColumn="0"/>
            <w:tcW w:w="4178" w:type="dxa"/>
            <w:hideMark/>
          </w:tcPr>
          <w:p w14:paraId="6C41A6EC" w14:textId="77777777" w:rsidR="001776CA" w:rsidRPr="00746EFC" w:rsidRDefault="001776CA" w:rsidP="008853BE">
            <w:pPr>
              <w:rPr>
                <w:rFonts w:eastAsia="Times New Roman" w:cs="Times New Roman"/>
                <w:b/>
                <w:bCs/>
                <w:sz w:val="17"/>
                <w:szCs w:val="17"/>
                <w:lang w:eastAsia="ru-RU"/>
              </w:rPr>
            </w:pPr>
            <w:r w:rsidRPr="00746EFC">
              <w:rPr>
                <w:rFonts w:eastAsia="Times New Roman" w:cs="Times New Roman"/>
                <w:b/>
                <w:bCs/>
                <w:sz w:val="17"/>
                <w:szCs w:val="17"/>
                <w:lang w:eastAsia="ru-RU"/>
              </w:rPr>
              <w:t>Расходы на оплату услуг ТСО</w:t>
            </w:r>
          </w:p>
        </w:tc>
        <w:tc>
          <w:tcPr>
            <w:tcW w:w="1350" w:type="dxa"/>
            <w:hideMark/>
          </w:tcPr>
          <w:p w14:paraId="2DADA3C5"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3 621 709,57</w:t>
            </w:r>
          </w:p>
        </w:tc>
        <w:tc>
          <w:tcPr>
            <w:tcW w:w="1288" w:type="dxa"/>
            <w:hideMark/>
          </w:tcPr>
          <w:p w14:paraId="7970961A"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3 648 322,17</w:t>
            </w:r>
          </w:p>
        </w:tc>
        <w:tc>
          <w:tcPr>
            <w:tcW w:w="1486" w:type="dxa"/>
            <w:hideMark/>
          </w:tcPr>
          <w:p w14:paraId="6F3B65F8"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26 612,60</w:t>
            </w:r>
          </w:p>
        </w:tc>
        <w:tc>
          <w:tcPr>
            <w:tcW w:w="912" w:type="dxa"/>
            <w:hideMark/>
          </w:tcPr>
          <w:p w14:paraId="54C3C51E"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1%</w:t>
            </w:r>
          </w:p>
        </w:tc>
        <w:tc>
          <w:tcPr>
            <w:tcW w:w="1129" w:type="dxa"/>
            <w:hideMark/>
          </w:tcPr>
          <w:p w14:paraId="756DEAA2"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 </w:t>
            </w:r>
          </w:p>
        </w:tc>
        <w:tc>
          <w:tcPr>
            <w:tcW w:w="1607" w:type="dxa"/>
            <w:hideMark/>
          </w:tcPr>
          <w:p w14:paraId="14CF47C8"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 </w:t>
            </w:r>
          </w:p>
        </w:tc>
        <w:tc>
          <w:tcPr>
            <w:tcW w:w="1096" w:type="dxa"/>
            <w:hideMark/>
          </w:tcPr>
          <w:p w14:paraId="6F01921B"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 </w:t>
            </w:r>
          </w:p>
        </w:tc>
        <w:tc>
          <w:tcPr>
            <w:tcW w:w="1573" w:type="dxa"/>
            <w:hideMark/>
          </w:tcPr>
          <w:p w14:paraId="2A4EF678"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 </w:t>
            </w:r>
          </w:p>
        </w:tc>
      </w:tr>
      <w:tr w:rsidR="001776CA" w:rsidRPr="00746EFC" w14:paraId="2047C23B" w14:textId="77777777" w:rsidTr="00CE5116">
        <w:tc>
          <w:tcPr>
            <w:cnfStyle w:val="001000000000" w:firstRow="0" w:lastRow="0" w:firstColumn="1" w:lastColumn="0" w:oddVBand="0" w:evenVBand="0" w:oddHBand="0" w:evenHBand="0" w:firstRowFirstColumn="0" w:firstRowLastColumn="0" w:lastRowFirstColumn="0" w:lastRowLastColumn="0"/>
            <w:tcW w:w="4178" w:type="dxa"/>
            <w:shd w:val="clear" w:color="auto" w:fill="D6E3BC" w:themeFill="accent3" w:themeFillTint="66"/>
            <w:hideMark/>
          </w:tcPr>
          <w:p w14:paraId="12A3A801" w14:textId="77777777" w:rsidR="001776CA" w:rsidRPr="00746EFC" w:rsidRDefault="001776CA" w:rsidP="008853BE">
            <w:pPr>
              <w:rPr>
                <w:rFonts w:eastAsia="Times New Roman" w:cs="Times New Roman"/>
                <w:b/>
                <w:bCs/>
                <w:sz w:val="17"/>
                <w:szCs w:val="17"/>
                <w:lang w:eastAsia="ru-RU"/>
              </w:rPr>
            </w:pPr>
            <w:r w:rsidRPr="00746EFC">
              <w:rPr>
                <w:rFonts w:eastAsia="Times New Roman" w:cs="Times New Roman"/>
                <w:b/>
                <w:bCs/>
                <w:sz w:val="17"/>
                <w:szCs w:val="17"/>
                <w:lang w:eastAsia="ru-RU"/>
              </w:rPr>
              <w:t>НВВ котловая</w:t>
            </w:r>
          </w:p>
        </w:tc>
        <w:tc>
          <w:tcPr>
            <w:tcW w:w="1350" w:type="dxa"/>
            <w:shd w:val="clear" w:color="auto" w:fill="D6E3BC" w:themeFill="accent3" w:themeFillTint="66"/>
            <w:hideMark/>
          </w:tcPr>
          <w:p w14:paraId="2B70F014"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8 139 809,72</w:t>
            </w:r>
          </w:p>
        </w:tc>
        <w:tc>
          <w:tcPr>
            <w:tcW w:w="1288" w:type="dxa"/>
            <w:shd w:val="clear" w:color="auto" w:fill="D6E3BC" w:themeFill="accent3" w:themeFillTint="66"/>
            <w:hideMark/>
          </w:tcPr>
          <w:p w14:paraId="26B6EE35"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7 754 287,11</w:t>
            </w:r>
          </w:p>
        </w:tc>
        <w:tc>
          <w:tcPr>
            <w:tcW w:w="1486" w:type="dxa"/>
            <w:shd w:val="clear" w:color="auto" w:fill="D6E3BC" w:themeFill="accent3" w:themeFillTint="66"/>
            <w:hideMark/>
          </w:tcPr>
          <w:p w14:paraId="52DD30E8"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-385 522,61</w:t>
            </w:r>
          </w:p>
        </w:tc>
        <w:tc>
          <w:tcPr>
            <w:tcW w:w="912" w:type="dxa"/>
            <w:shd w:val="clear" w:color="auto" w:fill="D6E3BC" w:themeFill="accent3" w:themeFillTint="66"/>
            <w:hideMark/>
          </w:tcPr>
          <w:p w14:paraId="0AAA2354"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-5%</w:t>
            </w:r>
          </w:p>
        </w:tc>
        <w:tc>
          <w:tcPr>
            <w:tcW w:w="1129" w:type="dxa"/>
            <w:shd w:val="clear" w:color="auto" w:fill="D6E3BC" w:themeFill="accent3" w:themeFillTint="66"/>
            <w:hideMark/>
          </w:tcPr>
          <w:p w14:paraId="3C1A0856" w14:textId="77777777" w:rsidR="001776CA" w:rsidRPr="00D17907"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szCs w:val="18"/>
                <w:lang w:eastAsia="ru-RU"/>
              </w:rPr>
            </w:pPr>
            <w:r w:rsidRPr="00D17907">
              <w:rPr>
                <w:rFonts w:eastAsia="Times New Roman" w:cs="Times New Roman"/>
                <w:b/>
                <w:szCs w:val="18"/>
                <w:lang w:eastAsia="ru-RU"/>
              </w:rPr>
              <w:t>283 032</w:t>
            </w:r>
          </w:p>
        </w:tc>
        <w:tc>
          <w:tcPr>
            <w:tcW w:w="1607" w:type="dxa"/>
            <w:shd w:val="clear" w:color="auto" w:fill="D6E3BC" w:themeFill="accent3" w:themeFillTint="66"/>
            <w:hideMark/>
          </w:tcPr>
          <w:p w14:paraId="4DBE9545" w14:textId="77777777" w:rsidR="001776CA" w:rsidRPr="00D17907"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szCs w:val="18"/>
                <w:lang w:eastAsia="ru-RU"/>
              </w:rPr>
            </w:pPr>
            <w:r w:rsidRPr="00D17907">
              <w:rPr>
                <w:rFonts w:eastAsia="Times New Roman" w:cs="Times New Roman"/>
                <w:b/>
                <w:szCs w:val="18"/>
                <w:lang w:eastAsia="ru-RU"/>
              </w:rPr>
              <w:t> </w:t>
            </w:r>
          </w:p>
        </w:tc>
        <w:tc>
          <w:tcPr>
            <w:tcW w:w="1096" w:type="dxa"/>
            <w:shd w:val="clear" w:color="auto" w:fill="D6E3BC" w:themeFill="accent3" w:themeFillTint="66"/>
            <w:hideMark/>
          </w:tcPr>
          <w:p w14:paraId="23716397" w14:textId="77777777" w:rsidR="001776CA" w:rsidRPr="00D17907" w:rsidRDefault="00D17907" w:rsidP="001A6E9E">
            <w:pPr>
              <w:cnfStyle w:val="000000000000" w:firstRow="0" w:lastRow="0" w:firstColumn="0" w:lastColumn="0" w:oddVBand="0" w:evenVBand="0" w:oddHBand="0" w:evenHBand="0" w:firstRowFirstColumn="0" w:firstRowLastColumn="0" w:lastRowFirstColumn="0" w:lastRowLastColumn="0"/>
              <w:rPr>
                <w:rFonts w:eastAsia="Times New Roman" w:cs="Times New Roman"/>
                <w:b/>
                <w:szCs w:val="18"/>
                <w:lang w:eastAsia="ru-RU"/>
              </w:rPr>
            </w:pPr>
            <w:r>
              <w:rPr>
                <w:rFonts w:eastAsia="Times New Roman" w:cs="Times New Roman"/>
                <w:b/>
                <w:szCs w:val="18"/>
                <w:lang w:eastAsia="ru-RU"/>
              </w:rPr>
              <w:t>518 532</w:t>
            </w:r>
          </w:p>
        </w:tc>
        <w:tc>
          <w:tcPr>
            <w:tcW w:w="1573" w:type="dxa"/>
            <w:shd w:val="clear" w:color="auto" w:fill="D6E3BC" w:themeFill="accent3" w:themeFillTint="66"/>
            <w:hideMark/>
          </w:tcPr>
          <w:p w14:paraId="5006646E"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 </w:t>
            </w:r>
          </w:p>
        </w:tc>
      </w:tr>
      <w:tr w:rsidR="001776CA" w:rsidRPr="00746EFC" w14:paraId="33664B96" w14:textId="77777777" w:rsidTr="00CE5116">
        <w:tc>
          <w:tcPr>
            <w:cnfStyle w:val="001000000000" w:firstRow="0" w:lastRow="0" w:firstColumn="1" w:lastColumn="0" w:oddVBand="0" w:evenVBand="0" w:oddHBand="0" w:evenHBand="0" w:firstRowFirstColumn="0" w:firstRowLastColumn="0" w:lastRowFirstColumn="0" w:lastRowLastColumn="0"/>
            <w:tcW w:w="4178" w:type="dxa"/>
            <w:hideMark/>
          </w:tcPr>
          <w:p w14:paraId="7BF304FB" w14:textId="77777777" w:rsidR="001776CA" w:rsidRPr="00746EFC" w:rsidRDefault="001776CA" w:rsidP="008853BE">
            <w:pPr>
              <w:rPr>
                <w:rFonts w:eastAsia="Times New Roman" w:cs="Times New Roman"/>
                <w:b/>
                <w:bCs/>
                <w:sz w:val="17"/>
                <w:szCs w:val="17"/>
                <w:lang w:eastAsia="ru-RU"/>
              </w:rPr>
            </w:pPr>
            <w:r w:rsidRPr="00746EFC">
              <w:rPr>
                <w:rFonts w:eastAsia="Times New Roman" w:cs="Times New Roman"/>
                <w:b/>
                <w:bCs/>
                <w:sz w:val="17"/>
                <w:szCs w:val="17"/>
                <w:lang w:eastAsia="ru-RU"/>
              </w:rPr>
              <w:t>Субсидия из федерального бюджета</w:t>
            </w:r>
          </w:p>
        </w:tc>
        <w:tc>
          <w:tcPr>
            <w:tcW w:w="1350" w:type="dxa"/>
            <w:hideMark/>
          </w:tcPr>
          <w:p w14:paraId="35131030"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312 000,00</w:t>
            </w:r>
          </w:p>
        </w:tc>
        <w:tc>
          <w:tcPr>
            <w:tcW w:w="1288" w:type="dxa"/>
            <w:hideMark/>
          </w:tcPr>
          <w:p w14:paraId="3760D6C8"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 </w:t>
            </w:r>
          </w:p>
        </w:tc>
        <w:tc>
          <w:tcPr>
            <w:tcW w:w="1486" w:type="dxa"/>
            <w:hideMark/>
          </w:tcPr>
          <w:p w14:paraId="191C8C3A"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 </w:t>
            </w:r>
          </w:p>
        </w:tc>
        <w:tc>
          <w:tcPr>
            <w:tcW w:w="912" w:type="dxa"/>
            <w:hideMark/>
          </w:tcPr>
          <w:p w14:paraId="773C512D"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 </w:t>
            </w:r>
          </w:p>
        </w:tc>
        <w:tc>
          <w:tcPr>
            <w:tcW w:w="1129" w:type="dxa"/>
            <w:hideMark/>
          </w:tcPr>
          <w:p w14:paraId="60032FD2"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 </w:t>
            </w:r>
          </w:p>
        </w:tc>
        <w:tc>
          <w:tcPr>
            <w:tcW w:w="1607" w:type="dxa"/>
            <w:hideMark/>
          </w:tcPr>
          <w:p w14:paraId="754E6A85"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 </w:t>
            </w:r>
          </w:p>
        </w:tc>
        <w:tc>
          <w:tcPr>
            <w:tcW w:w="1096" w:type="dxa"/>
            <w:hideMark/>
          </w:tcPr>
          <w:p w14:paraId="5C596B59"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 </w:t>
            </w:r>
          </w:p>
        </w:tc>
        <w:tc>
          <w:tcPr>
            <w:tcW w:w="1573" w:type="dxa"/>
            <w:hideMark/>
          </w:tcPr>
          <w:p w14:paraId="6D78190F"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 </w:t>
            </w:r>
          </w:p>
        </w:tc>
      </w:tr>
      <w:tr w:rsidR="001776CA" w:rsidRPr="00746EFC" w14:paraId="0EB06964" w14:textId="77777777" w:rsidTr="00CE5116">
        <w:tc>
          <w:tcPr>
            <w:cnfStyle w:val="001000000000" w:firstRow="0" w:lastRow="0" w:firstColumn="1" w:lastColumn="0" w:oddVBand="0" w:evenVBand="0" w:oddHBand="0" w:evenHBand="0" w:firstRowFirstColumn="0" w:firstRowLastColumn="0" w:lastRowFirstColumn="0" w:lastRowLastColumn="0"/>
            <w:tcW w:w="4178" w:type="dxa"/>
            <w:shd w:val="clear" w:color="auto" w:fill="D6E3BC" w:themeFill="accent3" w:themeFillTint="66"/>
            <w:hideMark/>
          </w:tcPr>
          <w:p w14:paraId="766E8C23" w14:textId="77777777" w:rsidR="001776CA" w:rsidRPr="00746EFC" w:rsidRDefault="001776CA" w:rsidP="008853BE">
            <w:pPr>
              <w:rPr>
                <w:rFonts w:eastAsia="Times New Roman" w:cs="Times New Roman"/>
                <w:b/>
                <w:bCs/>
                <w:sz w:val="17"/>
                <w:szCs w:val="17"/>
                <w:lang w:eastAsia="ru-RU"/>
              </w:rPr>
            </w:pPr>
            <w:r w:rsidRPr="00746EFC">
              <w:rPr>
                <w:rFonts w:eastAsia="Times New Roman" w:cs="Times New Roman"/>
                <w:b/>
                <w:bCs/>
                <w:sz w:val="17"/>
                <w:szCs w:val="17"/>
                <w:lang w:eastAsia="ru-RU"/>
              </w:rPr>
              <w:t>НВВ котловая без учета субсидии</w:t>
            </w:r>
          </w:p>
        </w:tc>
        <w:tc>
          <w:tcPr>
            <w:tcW w:w="1350" w:type="dxa"/>
            <w:shd w:val="clear" w:color="auto" w:fill="D6E3BC" w:themeFill="accent3" w:themeFillTint="66"/>
            <w:hideMark/>
          </w:tcPr>
          <w:p w14:paraId="0A0301F8"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7 827 809,72</w:t>
            </w:r>
          </w:p>
        </w:tc>
        <w:tc>
          <w:tcPr>
            <w:tcW w:w="1288" w:type="dxa"/>
            <w:shd w:val="clear" w:color="auto" w:fill="D6E3BC" w:themeFill="accent3" w:themeFillTint="66"/>
            <w:hideMark/>
          </w:tcPr>
          <w:p w14:paraId="306F4642"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7 754 287,11</w:t>
            </w:r>
          </w:p>
        </w:tc>
        <w:tc>
          <w:tcPr>
            <w:tcW w:w="1486" w:type="dxa"/>
            <w:shd w:val="clear" w:color="auto" w:fill="D6E3BC" w:themeFill="accent3" w:themeFillTint="66"/>
            <w:hideMark/>
          </w:tcPr>
          <w:p w14:paraId="37E73089"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-73 522,61</w:t>
            </w:r>
          </w:p>
        </w:tc>
        <w:tc>
          <w:tcPr>
            <w:tcW w:w="912" w:type="dxa"/>
            <w:shd w:val="clear" w:color="auto" w:fill="D6E3BC" w:themeFill="accent3" w:themeFillTint="66"/>
            <w:hideMark/>
          </w:tcPr>
          <w:p w14:paraId="3B3DDA73"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-1%</w:t>
            </w:r>
          </w:p>
        </w:tc>
        <w:tc>
          <w:tcPr>
            <w:tcW w:w="1129" w:type="dxa"/>
            <w:shd w:val="clear" w:color="auto" w:fill="D6E3BC" w:themeFill="accent3" w:themeFillTint="66"/>
            <w:hideMark/>
          </w:tcPr>
          <w:p w14:paraId="4EF25015"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 </w:t>
            </w:r>
          </w:p>
        </w:tc>
        <w:tc>
          <w:tcPr>
            <w:tcW w:w="1607" w:type="dxa"/>
            <w:shd w:val="clear" w:color="auto" w:fill="D6E3BC" w:themeFill="accent3" w:themeFillTint="66"/>
            <w:hideMark/>
          </w:tcPr>
          <w:p w14:paraId="40F71B75"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 </w:t>
            </w:r>
          </w:p>
        </w:tc>
        <w:tc>
          <w:tcPr>
            <w:tcW w:w="1096" w:type="dxa"/>
            <w:shd w:val="clear" w:color="auto" w:fill="D6E3BC" w:themeFill="accent3" w:themeFillTint="66"/>
            <w:hideMark/>
          </w:tcPr>
          <w:p w14:paraId="62E52B92"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 </w:t>
            </w:r>
          </w:p>
        </w:tc>
        <w:tc>
          <w:tcPr>
            <w:tcW w:w="1573" w:type="dxa"/>
            <w:shd w:val="clear" w:color="auto" w:fill="D6E3BC" w:themeFill="accent3" w:themeFillTint="66"/>
            <w:hideMark/>
          </w:tcPr>
          <w:p w14:paraId="0CC5789A"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 </w:t>
            </w:r>
          </w:p>
        </w:tc>
      </w:tr>
      <w:tr w:rsidR="001776CA" w:rsidRPr="00746EFC" w14:paraId="75A479B5" w14:textId="77777777" w:rsidTr="00CE5116">
        <w:tc>
          <w:tcPr>
            <w:cnfStyle w:val="001000000000" w:firstRow="0" w:lastRow="0" w:firstColumn="1" w:lastColumn="0" w:oddVBand="0" w:evenVBand="0" w:oddHBand="0" w:evenHBand="0" w:firstRowFirstColumn="0" w:firstRowLastColumn="0" w:lastRowFirstColumn="0" w:lastRowLastColumn="0"/>
            <w:tcW w:w="4178" w:type="dxa"/>
            <w:shd w:val="clear" w:color="auto" w:fill="D6E3BC" w:themeFill="accent3" w:themeFillTint="66"/>
            <w:hideMark/>
          </w:tcPr>
          <w:p w14:paraId="20C7D2B5" w14:textId="77777777" w:rsidR="001776CA" w:rsidRPr="00746EFC" w:rsidRDefault="001776CA" w:rsidP="008853BE">
            <w:pPr>
              <w:rPr>
                <w:rFonts w:eastAsia="Times New Roman" w:cs="Times New Roman"/>
                <w:b/>
                <w:bCs/>
                <w:sz w:val="17"/>
                <w:szCs w:val="17"/>
                <w:lang w:eastAsia="ru-RU"/>
              </w:rPr>
            </w:pPr>
            <w:r w:rsidRPr="00746EFC">
              <w:rPr>
                <w:rFonts w:eastAsia="Times New Roman" w:cs="Times New Roman"/>
                <w:b/>
                <w:bCs/>
                <w:sz w:val="17"/>
                <w:szCs w:val="17"/>
                <w:lang w:eastAsia="ru-RU"/>
              </w:rPr>
              <w:t xml:space="preserve">Фактически товарная выручка за услуги по передаче </w:t>
            </w:r>
            <w:r w:rsidR="00D61DE3" w:rsidRPr="00746EFC">
              <w:rPr>
                <w:rFonts w:eastAsia="Times New Roman" w:cs="Times New Roman"/>
                <w:b/>
                <w:bCs/>
                <w:sz w:val="17"/>
                <w:szCs w:val="17"/>
                <w:lang w:eastAsia="ru-RU"/>
              </w:rPr>
              <w:t xml:space="preserve">электроэнергии </w:t>
            </w:r>
            <w:r w:rsidRPr="00746EFC">
              <w:rPr>
                <w:rFonts w:eastAsia="Times New Roman" w:cs="Times New Roman"/>
                <w:b/>
                <w:bCs/>
                <w:sz w:val="17"/>
                <w:szCs w:val="17"/>
                <w:lang w:eastAsia="ru-RU"/>
              </w:rPr>
              <w:t xml:space="preserve">(с учетом стоимости нагрузочных потерь </w:t>
            </w:r>
            <w:r w:rsidR="00D61DE3" w:rsidRPr="00746EFC">
              <w:rPr>
                <w:rFonts w:eastAsia="Times New Roman" w:cs="Times New Roman"/>
                <w:b/>
                <w:bCs/>
                <w:sz w:val="17"/>
                <w:szCs w:val="17"/>
                <w:lang w:eastAsia="ru-RU"/>
              </w:rPr>
              <w:t>электроэнергии</w:t>
            </w:r>
            <w:r w:rsidRPr="00746EFC">
              <w:rPr>
                <w:rFonts w:eastAsia="Times New Roman" w:cs="Times New Roman"/>
                <w:b/>
                <w:bCs/>
                <w:sz w:val="17"/>
                <w:szCs w:val="17"/>
                <w:lang w:eastAsia="ru-RU"/>
              </w:rPr>
              <w:t>)</w:t>
            </w:r>
          </w:p>
        </w:tc>
        <w:tc>
          <w:tcPr>
            <w:tcW w:w="1350" w:type="dxa"/>
            <w:shd w:val="clear" w:color="auto" w:fill="D6E3BC" w:themeFill="accent3" w:themeFillTint="66"/>
            <w:hideMark/>
          </w:tcPr>
          <w:p w14:paraId="2CEB3821"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 </w:t>
            </w:r>
          </w:p>
        </w:tc>
        <w:tc>
          <w:tcPr>
            <w:tcW w:w="1288" w:type="dxa"/>
            <w:shd w:val="clear" w:color="auto" w:fill="D6E3BC" w:themeFill="accent3" w:themeFillTint="66"/>
            <w:hideMark/>
          </w:tcPr>
          <w:p w14:paraId="56D523AD"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7 754 287,11</w:t>
            </w:r>
          </w:p>
        </w:tc>
        <w:tc>
          <w:tcPr>
            <w:tcW w:w="1486" w:type="dxa"/>
            <w:shd w:val="clear" w:color="auto" w:fill="D6E3BC" w:themeFill="accent3" w:themeFillTint="66"/>
            <w:hideMark/>
          </w:tcPr>
          <w:p w14:paraId="49C68DF2"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 </w:t>
            </w:r>
          </w:p>
        </w:tc>
        <w:tc>
          <w:tcPr>
            <w:tcW w:w="912" w:type="dxa"/>
            <w:shd w:val="clear" w:color="auto" w:fill="D6E3BC" w:themeFill="accent3" w:themeFillTint="66"/>
            <w:hideMark/>
          </w:tcPr>
          <w:p w14:paraId="61405E8B"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 </w:t>
            </w:r>
          </w:p>
        </w:tc>
        <w:tc>
          <w:tcPr>
            <w:tcW w:w="1129" w:type="dxa"/>
            <w:shd w:val="clear" w:color="auto" w:fill="D6E3BC" w:themeFill="accent3" w:themeFillTint="66"/>
            <w:hideMark/>
          </w:tcPr>
          <w:p w14:paraId="7D77EE55"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 </w:t>
            </w:r>
          </w:p>
        </w:tc>
        <w:tc>
          <w:tcPr>
            <w:tcW w:w="1607" w:type="dxa"/>
            <w:shd w:val="clear" w:color="auto" w:fill="D6E3BC" w:themeFill="accent3" w:themeFillTint="66"/>
            <w:hideMark/>
          </w:tcPr>
          <w:p w14:paraId="7CFF2C09"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 </w:t>
            </w:r>
          </w:p>
        </w:tc>
        <w:tc>
          <w:tcPr>
            <w:tcW w:w="1096" w:type="dxa"/>
            <w:shd w:val="clear" w:color="auto" w:fill="D6E3BC" w:themeFill="accent3" w:themeFillTint="66"/>
            <w:hideMark/>
          </w:tcPr>
          <w:p w14:paraId="64494A88"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 </w:t>
            </w:r>
          </w:p>
        </w:tc>
        <w:tc>
          <w:tcPr>
            <w:tcW w:w="1573" w:type="dxa"/>
            <w:shd w:val="clear" w:color="auto" w:fill="D6E3BC" w:themeFill="accent3" w:themeFillTint="66"/>
            <w:hideMark/>
          </w:tcPr>
          <w:p w14:paraId="6ABD2795"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 </w:t>
            </w:r>
          </w:p>
        </w:tc>
      </w:tr>
      <w:tr w:rsidR="001776CA" w:rsidRPr="00746EFC" w14:paraId="603794CB" w14:textId="77777777" w:rsidTr="00CE5116">
        <w:tc>
          <w:tcPr>
            <w:cnfStyle w:val="001000000000" w:firstRow="0" w:lastRow="0" w:firstColumn="1" w:lastColumn="0" w:oddVBand="0" w:evenVBand="0" w:oddHBand="0" w:evenHBand="0" w:firstRowFirstColumn="0" w:firstRowLastColumn="0" w:lastRowFirstColumn="0" w:lastRowLastColumn="0"/>
            <w:tcW w:w="4178" w:type="dxa"/>
            <w:shd w:val="clear" w:color="auto" w:fill="D6E3BC" w:themeFill="accent3" w:themeFillTint="66"/>
            <w:hideMark/>
          </w:tcPr>
          <w:p w14:paraId="41DE1B40" w14:textId="77777777" w:rsidR="001776CA" w:rsidRPr="00746EFC" w:rsidRDefault="001776CA" w:rsidP="008853BE">
            <w:pPr>
              <w:rPr>
                <w:rFonts w:eastAsia="Times New Roman" w:cs="Times New Roman"/>
                <w:b/>
                <w:bCs/>
                <w:sz w:val="17"/>
                <w:szCs w:val="17"/>
                <w:lang w:eastAsia="ru-RU"/>
              </w:rPr>
            </w:pPr>
            <w:r w:rsidRPr="00746EFC">
              <w:rPr>
                <w:rFonts w:eastAsia="Times New Roman" w:cs="Times New Roman"/>
                <w:b/>
                <w:bCs/>
                <w:sz w:val="17"/>
                <w:szCs w:val="17"/>
                <w:lang w:eastAsia="ru-RU"/>
              </w:rPr>
              <w:t xml:space="preserve">Фактически товарная выручка за услуги по передаче </w:t>
            </w:r>
            <w:r w:rsidR="00D61DE3" w:rsidRPr="00746EFC">
              <w:rPr>
                <w:rFonts w:eastAsia="Times New Roman" w:cs="Times New Roman"/>
                <w:b/>
                <w:bCs/>
                <w:sz w:val="17"/>
                <w:szCs w:val="17"/>
                <w:lang w:eastAsia="ru-RU"/>
              </w:rPr>
              <w:t xml:space="preserve">электроэнергии </w:t>
            </w:r>
            <w:r w:rsidRPr="00746EFC">
              <w:rPr>
                <w:rFonts w:eastAsia="Times New Roman" w:cs="Times New Roman"/>
                <w:b/>
                <w:bCs/>
                <w:sz w:val="17"/>
                <w:szCs w:val="17"/>
                <w:lang w:eastAsia="ru-RU"/>
              </w:rPr>
              <w:t xml:space="preserve">(без учета стоимости нагрузочных потерь </w:t>
            </w:r>
            <w:r w:rsidR="00D61DE3" w:rsidRPr="00746EFC">
              <w:rPr>
                <w:rFonts w:eastAsia="Times New Roman" w:cs="Times New Roman"/>
                <w:b/>
                <w:bCs/>
                <w:sz w:val="17"/>
                <w:szCs w:val="17"/>
                <w:lang w:eastAsia="ru-RU"/>
              </w:rPr>
              <w:t>электроэнергии</w:t>
            </w:r>
            <w:r w:rsidRPr="00746EFC">
              <w:rPr>
                <w:rFonts w:eastAsia="Times New Roman" w:cs="Times New Roman"/>
                <w:b/>
                <w:bCs/>
                <w:sz w:val="17"/>
                <w:szCs w:val="17"/>
                <w:lang w:eastAsia="ru-RU"/>
              </w:rPr>
              <w:t>)</w:t>
            </w:r>
          </w:p>
        </w:tc>
        <w:tc>
          <w:tcPr>
            <w:tcW w:w="1350" w:type="dxa"/>
            <w:shd w:val="clear" w:color="auto" w:fill="D6E3BC" w:themeFill="accent3" w:themeFillTint="66"/>
            <w:hideMark/>
          </w:tcPr>
          <w:p w14:paraId="00C841E4"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 </w:t>
            </w:r>
          </w:p>
        </w:tc>
        <w:tc>
          <w:tcPr>
            <w:tcW w:w="1288" w:type="dxa"/>
            <w:shd w:val="clear" w:color="auto" w:fill="D6E3BC" w:themeFill="accent3" w:themeFillTint="66"/>
            <w:hideMark/>
          </w:tcPr>
          <w:p w14:paraId="1D9480ED"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7 556 742,30</w:t>
            </w:r>
          </w:p>
        </w:tc>
        <w:tc>
          <w:tcPr>
            <w:tcW w:w="1486" w:type="dxa"/>
            <w:shd w:val="clear" w:color="auto" w:fill="D6E3BC" w:themeFill="accent3" w:themeFillTint="66"/>
            <w:hideMark/>
          </w:tcPr>
          <w:p w14:paraId="6522C74F"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-271 067,42</w:t>
            </w:r>
          </w:p>
        </w:tc>
        <w:tc>
          <w:tcPr>
            <w:tcW w:w="912" w:type="dxa"/>
            <w:shd w:val="clear" w:color="auto" w:fill="D6E3BC" w:themeFill="accent3" w:themeFillTint="66"/>
            <w:hideMark/>
          </w:tcPr>
          <w:p w14:paraId="0245046C"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-3%</w:t>
            </w:r>
          </w:p>
        </w:tc>
        <w:tc>
          <w:tcPr>
            <w:tcW w:w="1129" w:type="dxa"/>
            <w:shd w:val="clear" w:color="auto" w:fill="D6E3BC" w:themeFill="accent3" w:themeFillTint="66"/>
            <w:hideMark/>
          </w:tcPr>
          <w:p w14:paraId="2CC74F72"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 </w:t>
            </w:r>
          </w:p>
        </w:tc>
        <w:tc>
          <w:tcPr>
            <w:tcW w:w="1607" w:type="dxa"/>
            <w:shd w:val="clear" w:color="auto" w:fill="D6E3BC" w:themeFill="accent3" w:themeFillTint="66"/>
            <w:hideMark/>
          </w:tcPr>
          <w:p w14:paraId="753F8255"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 </w:t>
            </w:r>
          </w:p>
        </w:tc>
        <w:tc>
          <w:tcPr>
            <w:tcW w:w="1096" w:type="dxa"/>
            <w:shd w:val="clear" w:color="auto" w:fill="D6E3BC" w:themeFill="accent3" w:themeFillTint="66"/>
            <w:hideMark/>
          </w:tcPr>
          <w:p w14:paraId="2077F762"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 </w:t>
            </w:r>
          </w:p>
        </w:tc>
        <w:tc>
          <w:tcPr>
            <w:tcW w:w="1573" w:type="dxa"/>
            <w:shd w:val="clear" w:color="auto" w:fill="D6E3BC" w:themeFill="accent3" w:themeFillTint="66"/>
            <w:hideMark/>
          </w:tcPr>
          <w:p w14:paraId="355A31DC" w14:textId="77777777" w:rsidR="001776CA" w:rsidRPr="00746EFC" w:rsidRDefault="001776CA"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 </w:t>
            </w:r>
          </w:p>
        </w:tc>
      </w:tr>
    </w:tbl>
    <w:p w14:paraId="4F5421B6" w14:textId="77777777" w:rsidR="001776CA" w:rsidRPr="00746EFC" w:rsidRDefault="0044644D" w:rsidP="00C82BE8">
      <w:pPr>
        <w:pStyle w:val="a3"/>
        <w:numPr>
          <w:ilvl w:val="0"/>
          <w:numId w:val="12"/>
        </w:numPr>
        <w:spacing w:after="0" w:line="360" w:lineRule="auto"/>
        <w:ind w:left="426" w:hanging="426"/>
        <w:jc w:val="both"/>
        <w:rPr>
          <w:rFonts w:ascii="Myriad Pro" w:eastAsia="Calibri" w:hAnsi="Myriad Pro" w:cs="Times New Roman"/>
          <w:sz w:val="18"/>
          <w:szCs w:val="18"/>
        </w:rPr>
      </w:pPr>
      <w:r w:rsidRPr="00746EFC">
        <w:rPr>
          <w:rFonts w:ascii="Myriad Pro" w:eastAsia="Calibri" w:hAnsi="Myriad Pro" w:cs="Times New Roman"/>
          <w:sz w:val="18"/>
          <w:szCs w:val="18"/>
        </w:rPr>
        <w:t>– Общая сумма корректировки составила 16</w:t>
      </w:r>
      <w:r w:rsidR="00B928C7" w:rsidRPr="00746EFC">
        <w:rPr>
          <w:rFonts w:ascii="Myriad Pro" w:eastAsia="Calibri" w:hAnsi="Myriad Pro" w:cs="Times New Roman"/>
          <w:sz w:val="18"/>
          <w:szCs w:val="18"/>
        </w:rPr>
        <w:t>7 422,8</w:t>
      </w:r>
      <w:r w:rsidRPr="00746EFC">
        <w:rPr>
          <w:rFonts w:ascii="Myriad Pro" w:eastAsia="Calibri" w:hAnsi="Myriad Pro" w:cs="Times New Roman"/>
          <w:sz w:val="18"/>
          <w:szCs w:val="18"/>
        </w:rPr>
        <w:t xml:space="preserve"> </w:t>
      </w:r>
      <w:r w:rsidR="00F147CA" w:rsidRPr="00746EFC">
        <w:rPr>
          <w:rFonts w:ascii="Myriad Pro" w:eastAsia="Calibri" w:hAnsi="Myriad Pro" w:cs="Times New Roman"/>
          <w:sz w:val="18"/>
          <w:szCs w:val="18"/>
        </w:rPr>
        <w:t>тыс. руб.</w:t>
      </w:r>
      <w:r w:rsidR="00A73DFD">
        <w:rPr>
          <w:rFonts w:ascii="Myriad Pro" w:eastAsia="Calibri" w:hAnsi="Myriad Pro" w:cs="Times New Roman"/>
          <w:sz w:val="18"/>
          <w:szCs w:val="18"/>
        </w:rPr>
        <w:t xml:space="preserve"> (с учетом стоимости нагрузочных потерь)</w:t>
      </w:r>
      <w:r w:rsidRPr="00746EFC">
        <w:rPr>
          <w:rFonts w:ascii="Myriad Pro" w:eastAsia="Calibri" w:hAnsi="Myriad Pro" w:cs="Times New Roman"/>
          <w:sz w:val="18"/>
          <w:szCs w:val="18"/>
        </w:rPr>
        <w:t>, оставшаяся часть корректировки в сумме 82</w:t>
      </w:r>
      <w:r w:rsidR="00A23241" w:rsidRPr="00746EFC">
        <w:rPr>
          <w:rFonts w:ascii="Myriad Pro" w:eastAsia="Calibri" w:hAnsi="Myriad Pro" w:cs="Times New Roman"/>
          <w:sz w:val="18"/>
          <w:szCs w:val="18"/>
        </w:rPr>
        <w:t xml:space="preserve"> </w:t>
      </w:r>
      <w:r w:rsidRPr="00746EFC">
        <w:rPr>
          <w:rFonts w:ascii="Myriad Pro" w:eastAsia="Calibri" w:hAnsi="Myriad Pro" w:cs="Times New Roman"/>
          <w:sz w:val="18"/>
          <w:szCs w:val="18"/>
        </w:rPr>
        <w:t xml:space="preserve">692,79 </w:t>
      </w:r>
      <w:r w:rsidR="00F147CA" w:rsidRPr="00746EFC">
        <w:rPr>
          <w:rFonts w:ascii="Myriad Pro" w:eastAsia="Calibri" w:hAnsi="Myriad Pro" w:cs="Times New Roman"/>
          <w:sz w:val="18"/>
          <w:szCs w:val="18"/>
        </w:rPr>
        <w:t>тыс. руб.</w:t>
      </w:r>
      <w:r w:rsidRPr="00746EFC">
        <w:rPr>
          <w:rFonts w:ascii="Myriad Pro" w:eastAsia="Calibri" w:hAnsi="Myriad Pro" w:cs="Times New Roman"/>
          <w:sz w:val="18"/>
          <w:szCs w:val="18"/>
        </w:rPr>
        <w:t xml:space="preserve"> учтена в ТБР 2020 года.</w:t>
      </w:r>
    </w:p>
    <w:p w14:paraId="699E2785" w14:textId="77777777" w:rsidR="001776CA" w:rsidRPr="00E37FBF" w:rsidRDefault="002C7D53" w:rsidP="00E97074">
      <w:pPr>
        <w:pStyle w:val="affff"/>
        <w:spacing w:before="120"/>
        <w:rPr>
          <w:i/>
          <w:iCs/>
          <w:sz w:val="20"/>
          <w:szCs w:val="20"/>
        </w:rPr>
      </w:pPr>
      <w:r w:rsidRPr="00E37FBF">
        <w:rPr>
          <w:i/>
          <w:iCs/>
          <w:sz w:val="20"/>
          <w:szCs w:val="20"/>
        </w:rPr>
        <w:t>Примечание: Общая величина корректировок, учтенных при тарифном регулировании в НВВ 2019 года, составляет 401 890,4 тыс. руб., в настоящей таблице не отражены корректировка в части достижения показателей надежности и качества оказываемых услуг - 51 536,6 тыс. руб., экономия операционных расходов за первый долгосрочный период регулирования в каждом году долгосрочного периода регулирования – 14 531,97 тыс. руб., экономия от снижения объема технологических потерь электрической энергии в течение первого долгосрочного периода регулирования – 52 789,65 тыс. руб.</w:t>
      </w:r>
    </w:p>
    <w:p w14:paraId="735F0270" w14:textId="77777777" w:rsidR="001776CA" w:rsidRPr="00E37FBF" w:rsidRDefault="001776CA" w:rsidP="009E6CFC">
      <w:pPr>
        <w:spacing w:after="0" w:line="360" w:lineRule="auto"/>
        <w:ind w:firstLine="567"/>
        <w:rPr>
          <w:rFonts w:ascii="Myriad Pro" w:hAnsi="Myriad Pro"/>
          <w:i/>
          <w:iCs/>
          <w:sz w:val="20"/>
          <w:szCs w:val="20"/>
        </w:rPr>
        <w:sectPr w:rsidR="001776CA" w:rsidRPr="00E37FBF" w:rsidSect="0098242A">
          <w:pgSz w:w="16838" w:h="11906" w:orient="landscape"/>
          <w:pgMar w:top="1276" w:right="851" w:bottom="1134" w:left="1701" w:header="709" w:footer="709" w:gutter="0"/>
          <w:cols w:space="708"/>
          <w:docGrid w:linePitch="360"/>
        </w:sectPr>
      </w:pPr>
    </w:p>
    <w:p w14:paraId="1EED7CD3" w14:textId="77777777" w:rsidR="009437A2" w:rsidRPr="00746EFC" w:rsidRDefault="009437A2" w:rsidP="00D64492">
      <w:pPr>
        <w:spacing w:after="0" w:line="360" w:lineRule="auto"/>
        <w:ind w:firstLine="567"/>
        <w:jc w:val="both"/>
        <w:rPr>
          <w:rFonts w:ascii="Myriad Pro" w:hAnsi="Myriad Pro"/>
          <w:sz w:val="26"/>
          <w:szCs w:val="26"/>
        </w:rPr>
      </w:pPr>
      <w:r w:rsidRPr="00746EFC">
        <w:rPr>
          <w:rFonts w:ascii="Myriad Pro" w:hAnsi="Myriad Pro"/>
          <w:sz w:val="26"/>
          <w:szCs w:val="26"/>
        </w:rPr>
        <w:lastRenderedPageBreak/>
        <w:t>Информация о фактических расходах 2017 года принята Исполнителем на основании данных, представленных филиалом в материа</w:t>
      </w:r>
      <w:r w:rsidR="00D43EFF" w:rsidRPr="00746EFC">
        <w:rPr>
          <w:rFonts w:ascii="Myriad Pro" w:hAnsi="Myriad Pro"/>
          <w:sz w:val="26"/>
          <w:szCs w:val="26"/>
        </w:rPr>
        <w:t xml:space="preserve">лах тарифной заявки на 2019 год и опубликованных на официальном сайте ПАО </w:t>
      </w:r>
      <w:r w:rsidR="00EE4D67" w:rsidRPr="00746EFC">
        <w:rPr>
          <w:rFonts w:ascii="Myriad Pro" w:hAnsi="Myriad Pro"/>
          <w:sz w:val="26"/>
          <w:szCs w:val="26"/>
        </w:rPr>
        <w:t>«</w:t>
      </w:r>
      <w:r w:rsidR="00D43EFF" w:rsidRPr="00746EFC">
        <w:rPr>
          <w:rFonts w:ascii="Myriad Pro" w:hAnsi="Myriad Pro"/>
          <w:sz w:val="26"/>
          <w:szCs w:val="26"/>
        </w:rPr>
        <w:t>МРСК Северо-Запада</w:t>
      </w:r>
      <w:r w:rsidR="00EE4D67" w:rsidRPr="00746EFC">
        <w:rPr>
          <w:rFonts w:ascii="Myriad Pro" w:hAnsi="Myriad Pro"/>
          <w:sz w:val="26"/>
          <w:szCs w:val="26"/>
        </w:rPr>
        <w:t>»</w:t>
      </w:r>
      <w:r w:rsidR="00D43EFF" w:rsidRPr="00746EFC">
        <w:rPr>
          <w:rFonts w:ascii="Myriad Pro" w:hAnsi="Myriad Pro"/>
          <w:sz w:val="26"/>
          <w:szCs w:val="26"/>
        </w:rPr>
        <w:t>.</w:t>
      </w:r>
    </w:p>
    <w:p w14:paraId="17DA6121" w14:textId="77777777" w:rsidR="009437A2" w:rsidRPr="00746EFC" w:rsidRDefault="009437A2" w:rsidP="00D64492">
      <w:pPr>
        <w:spacing w:after="0" w:line="360" w:lineRule="auto"/>
        <w:ind w:firstLine="567"/>
        <w:jc w:val="both"/>
        <w:rPr>
          <w:rFonts w:ascii="Myriad Pro" w:eastAsia="Calibri" w:hAnsi="Myriad Pro" w:cs="Times New Roman"/>
          <w:sz w:val="26"/>
          <w:szCs w:val="26"/>
        </w:rPr>
      </w:pPr>
      <w:r w:rsidRPr="00746EFC">
        <w:rPr>
          <w:rFonts w:ascii="Myriad Pro" w:hAnsi="Myriad Pro"/>
          <w:sz w:val="26"/>
          <w:szCs w:val="26"/>
        </w:rPr>
        <w:t xml:space="preserve">Фактические операционные расходы </w:t>
      </w:r>
      <w:r w:rsidRPr="00746EFC">
        <w:rPr>
          <w:rFonts w:ascii="Myriad Pro" w:eastAsia="Calibri" w:hAnsi="Myriad Pro" w:cs="Times New Roman"/>
          <w:sz w:val="26"/>
          <w:szCs w:val="26"/>
        </w:rPr>
        <w:t xml:space="preserve">филиала </w:t>
      </w:r>
      <w:r w:rsidRPr="00746EFC">
        <w:rPr>
          <w:rFonts w:ascii="Myriad Pro" w:hAnsi="Myriad Pro"/>
          <w:sz w:val="26"/>
          <w:szCs w:val="26"/>
        </w:rPr>
        <w:t xml:space="preserve">ПАО </w:t>
      </w:r>
      <w:r w:rsidR="00EE4D67" w:rsidRPr="00746EFC">
        <w:rPr>
          <w:rFonts w:ascii="Myriad Pro" w:hAnsi="Myriad Pro"/>
          <w:sz w:val="26"/>
          <w:szCs w:val="26"/>
        </w:rPr>
        <w:t>«</w:t>
      </w:r>
      <w:r w:rsidR="00D43EFF" w:rsidRPr="00746EFC">
        <w:rPr>
          <w:rFonts w:ascii="Myriad Pro" w:hAnsi="Myriad Pro"/>
          <w:sz w:val="26"/>
          <w:szCs w:val="26"/>
        </w:rPr>
        <w:t>МРСК Северо-Запада</w:t>
      </w:r>
      <w:r w:rsidR="00EE4D67" w:rsidRPr="00746EFC">
        <w:rPr>
          <w:rFonts w:ascii="Myriad Pro" w:hAnsi="Myriad Pro"/>
          <w:sz w:val="26"/>
          <w:szCs w:val="26"/>
        </w:rPr>
        <w:t>»</w:t>
      </w:r>
      <w:r w:rsidR="00D43EFF" w:rsidRPr="00746EFC">
        <w:rPr>
          <w:rFonts w:ascii="Myriad Pro" w:hAnsi="Myriad Pro"/>
          <w:sz w:val="26"/>
          <w:szCs w:val="26"/>
        </w:rPr>
        <w:t xml:space="preserve"> </w:t>
      </w:r>
      <w:r w:rsidR="00EE4D67" w:rsidRPr="00746EFC">
        <w:rPr>
          <w:rFonts w:ascii="Myriad Pro" w:hAnsi="Myriad Pro"/>
          <w:sz w:val="26"/>
          <w:szCs w:val="26"/>
        </w:rPr>
        <w:t>«</w:t>
      </w:r>
      <w:r w:rsidR="00D43EFF" w:rsidRPr="00746EFC">
        <w:rPr>
          <w:rFonts w:ascii="Myriad Pro" w:hAnsi="Myriad Pro"/>
          <w:sz w:val="26"/>
          <w:szCs w:val="26"/>
        </w:rPr>
        <w:t>Карел</w:t>
      </w:r>
      <w:r w:rsidRPr="00746EFC">
        <w:rPr>
          <w:rFonts w:ascii="Myriad Pro" w:hAnsi="Myriad Pro"/>
          <w:sz w:val="26"/>
          <w:szCs w:val="26"/>
        </w:rPr>
        <w:t>энерго</w:t>
      </w:r>
      <w:r w:rsidR="00EE4D67" w:rsidRPr="00746EFC">
        <w:rPr>
          <w:rFonts w:ascii="Myriad Pro" w:hAnsi="Myriad Pro"/>
          <w:sz w:val="26"/>
          <w:szCs w:val="26"/>
        </w:rPr>
        <w:t>»</w:t>
      </w:r>
      <w:r w:rsidRPr="00746EFC">
        <w:rPr>
          <w:rFonts w:ascii="Myriad Pro" w:hAnsi="Myriad Pro"/>
          <w:sz w:val="26"/>
          <w:szCs w:val="26"/>
        </w:rPr>
        <w:t xml:space="preserve"> в 2017 </w:t>
      </w:r>
      <w:r w:rsidR="00D43EFF" w:rsidRPr="00746EFC">
        <w:rPr>
          <w:rFonts w:ascii="Myriad Pro" w:hAnsi="Myriad Pro"/>
          <w:sz w:val="26"/>
          <w:szCs w:val="26"/>
        </w:rPr>
        <w:t>году боль</w:t>
      </w:r>
      <w:r w:rsidRPr="00746EFC">
        <w:rPr>
          <w:rFonts w:ascii="Myriad Pro" w:hAnsi="Myriad Pro"/>
          <w:sz w:val="26"/>
          <w:szCs w:val="26"/>
        </w:rPr>
        <w:t xml:space="preserve">ше, учтенных </w:t>
      </w:r>
      <w:r w:rsidR="00D43EFF" w:rsidRPr="00746EFC">
        <w:rPr>
          <w:rFonts w:ascii="Myriad Pro" w:hAnsi="Myriad Pro"/>
          <w:sz w:val="26"/>
          <w:szCs w:val="26"/>
        </w:rPr>
        <w:t>регулирующим органом</w:t>
      </w:r>
      <w:r w:rsidRPr="00746EFC">
        <w:rPr>
          <w:rFonts w:ascii="Myriad Pro" w:hAnsi="Myriad Pro"/>
          <w:sz w:val="26"/>
          <w:szCs w:val="26"/>
        </w:rPr>
        <w:t xml:space="preserve"> в плановой НВВ, </w:t>
      </w:r>
      <w:r w:rsidR="00D43EFF" w:rsidRPr="00746EFC">
        <w:rPr>
          <w:rFonts w:ascii="Myriad Pro" w:hAnsi="Myriad Pro"/>
          <w:sz w:val="26"/>
          <w:szCs w:val="26"/>
        </w:rPr>
        <w:t>на 72 523,8</w:t>
      </w:r>
      <w:r w:rsidRPr="00746EFC">
        <w:rPr>
          <w:rFonts w:ascii="Myriad Pro" w:hAnsi="Myriad Pro"/>
          <w:sz w:val="26"/>
          <w:szCs w:val="26"/>
        </w:rPr>
        <w:t xml:space="preserve"> тыс. руб. При этом </w:t>
      </w:r>
      <w:r w:rsidR="00D754E7" w:rsidRPr="00746EFC">
        <w:rPr>
          <w:rFonts w:ascii="Myriad Pro" w:hAnsi="Myriad Pro"/>
          <w:sz w:val="26"/>
          <w:szCs w:val="26"/>
        </w:rPr>
        <w:t xml:space="preserve">Исполнителем отмечает </w:t>
      </w:r>
      <w:r w:rsidRPr="00746EFC">
        <w:rPr>
          <w:rFonts w:ascii="Myriad Pro" w:eastAsia="Calibri" w:hAnsi="Myriad Pro" w:cs="Times New Roman"/>
          <w:sz w:val="26"/>
          <w:szCs w:val="26"/>
        </w:rPr>
        <w:t xml:space="preserve">значительный перерасход </w:t>
      </w:r>
      <w:r w:rsidR="00D754E7" w:rsidRPr="00746EFC">
        <w:rPr>
          <w:rFonts w:ascii="Myriad Pro" w:eastAsia="Calibri" w:hAnsi="Myriad Pro" w:cs="Times New Roman"/>
          <w:sz w:val="26"/>
          <w:szCs w:val="26"/>
        </w:rPr>
        <w:t xml:space="preserve">по материальным затратам на </w:t>
      </w:r>
      <w:r w:rsidR="00266667" w:rsidRPr="00746EFC">
        <w:rPr>
          <w:rFonts w:ascii="Myriad Pro" w:eastAsia="Calibri" w:hAnsi="Myriad Pro" w:cs="Times New Roman"/>
          <w:sz w:val="26"/>
          <w:szCs w:val="26"/>
        </w:rPr>
        <w:t xml:space="preserve">26 564 тыс. руб. (+24%) и </w:t>
      </w:r>
      <w:r w:rsidRPr="00746EFC">
        <w:rPr>
          <w:rFonts w:ascii="Myriad Pro" w:eastAsia="Calibri" w:hAnsi="Myriad Pro" w:cs="Times New Roman"/>
          <w:sz w:val="26"/>
          <w:szCs w:val="26"/>
        </w:rPr>
        <w:t xml:space="preserve">по расходам на </w:t>
      </w:r>
      <w:r w:rsidR="00D754E7" w:rsidRPr="00746EFC">
        <w:rPr>
          <w:rFonts w:ascii="Myriad Pro" w:eastAsia="Calibri" w:hAnsi="Myriad Pro" w:cs="Times New Roman"/>
          <w:sz w:val="26"/>
          <w:szCs w:val="26"/>
        </w:rPr>
        <w:t xml:space="preserve">оплату труда </w:t>
      </w:r>
      <w:r w:rsidRPr="00746EFC">
        <w:rPr>
          <w:rFonts w:ascii="Myriad Pro" w:eastAsia="Calibri" w:hAnsi="Myriad Pro" w:cs="Times New Roman"/>
          <w:sz w:val="26"/>
          <w:szCs w:val="26"/>
        </w:rPr>
        <w:t xml:space="preserve">на </w:t>
      </w:r>
      <w:r w:rsidR="00D754E7" w:rsidRPr="00746EFC">
        <w:rPr>
          <w:rFonts w:ascii="Myriad Pro" w:eastAsia="Calibri" w:hAnsi="Myriad Pro" w:cs="Times New Roman"/>
          <w:sz w:val="26"/>
          <w:szCs w:val="26"/>
        </w:rPr>
        <w:t>79 498 тыс. руб. (+10%).</w:t>
      </w:r>
    </w:p>
    <w:p w14:paraId="2FCCE47D" w14:textId="77777777" w:rsidR="009437A2" w:rsidRPr="00746EFC" w:rsidRDefault="009437A2" w:rsidP="00D64492">
      <w:pPr>
        <w:spacing w:after="0" w:line="360" w:lineRule="auto"/>
        <w:ind w:firstLine="567"/>
        <w:jc w:val="both"/>
        <w:rPr>
          <w:rFonts w:ascii="Myriad Pro" w:eastAsiaTheme="majorEastAsia" w:hAnsi="Myriad Pro" w:cstheme="majorBidi"/>
          <w:sz w:val="26"/>
          <w:szCs w:val="26"/>
        </w:rPr>
      </w:pPr>
      <w:r w:rsidRPr="00746EFC">
        <w:rPr>
          <w:rFonts w:ascii="Myriad Pro" w:eastAsiaTheme="majorEastAsia" w:hAnsi="Myriad Pro" w:cstheme="majorBidi"/>
          <w:sz w:val="26"/>
          <w:szCs w:val="26"/>
        </w:rPr>
        <w:t xml:space="preserve">В 2017 году наблюдается </w:t>
      </w:r>
      <w:r w:rsidR="00F62955" w:rsidRPr="00746EFC">
        <w:rPr>
          <w:rFonts w:ascii="Myriad Pro" w:eastAsiaTheme="majorEastAsia" w:hAnsi="Myriad Pro" w:cstheme="majorBidi"/>
          <w:sz w:val="26"/>
          <w:szCs w:val="26"/>
        </w:rPr>
        <w:t>превышение</w:t>
      </w:r>
      <w:r w:rsidRPr="00746EFC">
        <w:rPr>
          <w:rFonts w:ascii="Myriad Pro" w:eastAsiaTheme="majorEastAsia" w:hAnsi="Myriad Pro" w:cstheme="majorBidi"/>
          <w:sz w:val="26"/>
          <w:szCs w:val="26"/>
        </w:rPr>
        <w:t xml:space="preserve"> неподконтрольных фактических расходов над плановыми затратами, учтенными Комитетом при формировании НВВ на 2017 год.</w:t>
      </w:r>
      <w:r w:rsidR="00C00930" w:rsidRPr="00746EFC">
        <w:rPr>
          <w:rFonts w:ascii="Myriad Pro" w:eastAsiaTheme="majorEastAsia" w:hAnsi="Myriad Pro" w:cstheme="majorBidi"/>
          <w:sz w:val="26"/>
          <w:szCs w:val="26"/>
        </w:rPr>
        <w:t xml:space="preserve"> </w:t>
      </w:r>
      <w:r w:rsidR="00F62955" w:rsidRPr="00746EFC">
        <w:rPr>
          <w:rFonts w:ascii="Myriad Pro" w:eastAsiaTheme="majorEastAsia" w:hAnsi="Myriad Pro" w:cstheme="majorBidi"/>
          <w:sz w:val="26"/>
          <w:szCs w:val="26"/>
        </w:rPr>
        <w:t xml:space="preserve">Основное превышение по расходам по </w:t>
      </w:r>
      <w:r w:rsidR="00F62955" w:rsidRPr="00746EFC">
        <w:rPr>
          <w:rFonts w:ascii="Myriad Pro" w:hAnsi="Myriad Pro"/>
          <w:sz w:val="26"/>
          <w:szCs w:val="26"/>
        </w:rPr>
        <w:t>отчислениям на социальные нужды.</w:t>
      </w:r>
    </w:p>
    <w:p w14:paraId="62665D69" w14:textId="77777777" w:rsidR="009437A2" w:rsidRPr="00746EFC" w:rsidRDefault="009437A2" w:rsidP="00D64492">
      <w:pPr>
        <w:spacing w:after="0" w:line="360" w:lineRule="auto"/>
        <w:ind w:firstLine="567"/>
        <w:jc w:val="both"/>
        <w:rPr>
          <w:rFonts w:ascii="Myriad Pro" w:eastAsiaTheme="majorEastAsia" w:hAnsi="Myriad Pro" w:cstheme="majorBidi"/>
          <w:sz w:val="26"/>
          <w:szCs w:val="26"/>
        </w:rPr>
      </w:pPr>
      <w:r w:rsidRPr="00746EFC">
        <w:rPr>
          <w:rFonts w:ascii="Myriad Pro" w:eastAsiaTheme="majorEastAsia" w:hAnsi="Myriad Pro" w:cstheme="majorBidi"/>
          <w:sz w:val="26"/>
          <w:szCs w:val="26"/>
        </w:rPr>
        <w:t>Позиция Исполнителя по суммам корректировок операционных и неподконтрольных расходов по итогам 2017 года, включенных Комитетом в необходимую валовую выручку на 2019 год и расчеты представлены в соответствующем разделе настоящего Отчета.</w:t>
      </w:r>
    </w:p>
    <w:p w14:paraId="0C1A625C" w14:textId="77777777" w:rsidR="009437A2" w:rsidRPr="00746EFC" w:rsidRDefault="009437A2" w:rsidP="00D64492">
      <w:pPr>
        <w:spacing w:after="0" w:line="360" w:lineRule="auto"/>
        <w:ind w:firstLine="567"/>
        <w:jc w:val="both"/>
        <w:rPr>
          <w:rFonts w:ascii="Myriad Pro" w:eastAsiaTheme="majorEastAsia" w:hAnsi="Myriad Pro" w:cstheme="majorBidi"/>
          <w:sz w:val="26"/>
          <w:szCs w:val="26"/>
        </w:rPr>
      </w:pPr>
      <w:r w:rsidRPr="00746EFC">
        <w:rPr>
          <w:rFonts w:ascii="Myriad Pro" w:eastAsiaTheme="majorEastAsia" w:hAnsi="Myriad Pro" w:cstheme="majorBidi"/>
          <w:sz w:val="26"/>
          <w:szCs w:val="26"/>
        </w:rPr>
        <w:t xml:space="preserve">Позиция Исполнителя по величине корректировки, возникающей в связи с отличием фактической выручки от реализации услуг по передаче электрической энергии от утвержденной при установлении тарифов, а также величине корректировки, возникающей в результате отличия фактических цен покупки технологических потерь электроэнергии от установленных при утверждении тарифов на 2017 год, учтенных </w:t>
      </w:r>
      <w:r w:rsidR="00C05EEE" w:rsidRPr="00746EFC">
        <w:rPr>
          <w:rFonts w:ascii="Myriad Pro" w:eastAsiaTheme="majorEastAsia" w:hAnsi="Myriad Pro" w:cstheme="majorBidi"/>
          <w:sz w:val="26"/>
          <w:szCs w:val="26"/>
        </w:rPr>
        <w:t>Государственным Комитетом Республики Карелия по ценам и тарифам</w:t>
      </w:r>
      <w:r w:rsidRPr="00746EFC">
        <w:rPr>
          <w:rFonts w:ascii="Myriad Pro" w:eastAsia="Calibri" w:hAnsi="Myriad Pro"/>
          <w:sz w:val="26"/>
          <w:szCs w:val="26"/>
        </w:rPr>
        <w:t xml:space="preserve"> </w:t>
      </w:r>
      <w:r w:rsidRPr="00746EFC">
        <w:rPr>
          <w:rFonts w:ascii="Myriad Pro" w:eastAsiaTheme="majorEastAsia" w:hAnsi="Myriad Pro" w:cstheme="majorBidi"/>
          <w:sz w:val="26"/>
          <w:szCs w:val="26"/>
        </w:rPr>
        <w:t>в необходимой валовой выручке на 2019 год, и расчеты представлены в соответствующем разделе настоящего Отчета.</w:t>
      </w:r>
    </w:p>
    <w:p w14:paraId="6B3C1566" w14:textId="77777777" w:rsidR="009437A2" w:rsidRPr="00E37FBF" w:rsidRDefault="009437A2" w:rsidP="00D64492">
      <w:pPr>
        <w:tabs>
          <w:tab w:val="left" w:pos="851"/>
        </w:tabs>
        <w:spacing w:after="0" w:line="360" w:lineRule="auto"/>
        <w:ind w:firstLine="567"/>
        <w:jc w:val="both"/>
        <w:rPr>
          <w:rFonts w:ascii="Myriad Pro" w:hAnsi="Myriad Pro"/>
          <w:b/>
          <w:bCs/>
          <w:i/>
          <w:iCs/>
          <w:sz w:val="26"/>
          <w:szCs w:val="26"/>
          <w:u w:val="single"/>
        </w:rPr>
      </w:pPr>
      <w:r w:rsidRPr="00E37FBF">
        <w:rPr>
          <w:rFonts w:ascii="Myriad Pro" w:hAnsi="Myriad Pro"/>
          <w:b/>
          <w:bCs/>
          <w:i/>
          <w:iCs/>
          <w:sz w:val="26"/>
          <w:szCs w:val="26"/>
          <w:u w:val="single"/>
        </w:rPr>
        <w:t>Анализ соответствия фактической товарной выручки фил</w:t>
      </w:r>
      <w:r w:rsidR="009429D3" w:rsidRPr="00E37FBF">
        <w:rPr>
          <w:rFonts w:ascii="Myriad Pro" w:hAnsi="Myriad Pro"/>
          <w:b/>
          <w:bCs/>
          <w:i/>
          <w:iCs/>
          <w:sz w:val="26"/>
          <w:szCs w:val="26"/>
          <w:u w:val="single"/>
        </w:rPr>
        <w:t xml:space="preserve">иала ПАО </w:t>
      </w:r>
      <w:r w:rsidR="00EE4D67" w:rsidRPr="00E37FBF">
        <w:rPr>
          <w:rFonts w:ascii="Myriad Pro" w:hAnsi="Myriad Pro"/>
          <w:b/>
          <w:bCs/>
          <w:i/>
          <w:iCs/>
          <w:sz w:val="26"/>
          <w:szCs w:val="26"/>
          <w:u w:val="single"/>
        </w:rPr>
        <w:t>«</w:t>
      </w:r>
      <w:r w:rsidR="009429D3" w:rsidRPr="00E37FBF">
        <w:rPr>
          <w:rFonts w:ascii="Myriad Pro" w:hAnsi="Myriad Pro"/>
          <w:b/>
          <w:bCs/>
          <w:i/>
          <w:iCs/>
          <w:sz w:val="26"/>
          <w:szCs w:val="26"/>
          <w:u w:val="single"/>
        </w:rPr>
        <w:t>МРСК Северо-Запада</w:t>
      </w:r>
      <w:r w:rsidR="00EE4D67" w:rsidRPr="00E37FBF">
        <w:rPr>
          <w:rFonts w:ascii="Myriad Pro" w:hAnsi="Myriad Pro"/>
          <w:b/>
          <w:bCs/>
          <w:i/>
          <w:iCs/>
          <w:sz w:val="26"/>
          <w:szCs w:val="26"/>
          <w:u w:val="single"/>
        </w:rPr>
        <w:t>»</w:t>
      </w:r>
      <w:r w:rsidR="009429D3" w:rsidRPr="00E37FBF">
        <w:rPr>
          <w:rFonts w:ascii="Myriad Pro" w:hAnsi="Myriad Pro"/>
          <w:b/>
          <w:bCs/>
          <w:i/>
          <w:iCs/>
          <w:sz w:val="26"/>
          <w:szCs w:val="26"/>
          <w:u w:val="single"/>
        </w:rPr>
        <w:t xml:space="preserve"> </w:t>
      </w:r>
      <w:r w:rsidR="00EE4D67" w:rsidRPr="00E37FBF">
        <w:rPr>
          <w:rFonts w:ascii="Myriad Pro" w:hAnsi="Myriad Pro"/>
          <w:b/>
          <w:bCs/>
          <w:i/>
          <w:iCs/>
          <w:sz w:val="26"/>
          <w:szCs w:val="26"/>
          <w:u w:val="single"/>
        </w:rPr>
        <w:t>«</w:t>
      </w:r>
      <w:r w:rsidR="009429D3" w:rsidRPr="00E37FBF">
        <w:rPr>
          <w:rFonts w:ascii="Myriad Pro" w:hAnsi="Myriad Pro"/>
          <w:b/>
          <w:bCs/>
          <w:i/>
          <w:iCs/>
          <w:sz w:val="26"/>
          <w:szCs w:val="26"/>
          <w:u w:val="single"/>
        </w:rPr>
        <w:t>Карел</w:t>
      </w:r>
      <w:r w:rsidRPr="00E37FBF">
        <w:rPr>
          <w:rFonts w:ascii="Myriad Pro" w:hAnsi="Myriad Pro"/>
          <w:b/>
          <w:bCs/>
          <w:i/>
          <w:iCs/>
          <w:sz w:val="26"/>
          <w:szCs w:val="26"/>
          <w:u w:val="single"/>
        </w:rPr>
        <w:t>энерго</w:t>
      </w:r>
      <w:r w:rsidR="00EE4D67" w:rsidRPr="00E37FBF">
        <w:rPr>
          <w:rFonts w:ascii="Myriad Pro" w:hAnsi="Myriad Pro"/>
          <w:b/>
          <w:bCs/>
          <w:i/>
          <w:iCs/>
          <w:sz w:val="26"/>
          <w:szCs w:val="26"/>
          <w:u w:val="single"/>
        </w:rPr>
        <w:t>»</w:t>
      </w:r>
      <w:r w:rsidRPr="00E37FBF">
        <w:rPr>
          <w:rFonts w:ascii="Myriad Pro" w:hAnsi="Myriad Pro"/>
          <w:b/>
          <w:bCs/>
          <w:i/>
          <w:iCs/>
          <w:sz w:val="26"/>
          <w:szCs w:val="26"/>
          <w:u w:val="single"/>
        </w:rPr>
        <w:t xml:space="preserve"> от передачи электрической энергии по единым (котловым) тарифам необходимой валовой выручке, утвержденной регулирующим органом за 2017 год.</w:t>
      </w:r>
    </w:p>
    <w:p w14:paraId="7B0DC9CF" w14:textId="77777777" w:rsidR="009437A2" w:rsidRPr="00746EFC" w:rsidRDefault="009437A2" w:rsidP="00D64492">
      <w:pPr>
        <w:tabs>
          <w:tab w:val="left" w:pos="851"/>
        </w:tabs>
        <w:spacing w:after="0" w:line="360" w:lineRule="auto"/>
        <w:ind w:firstLine="567"/>
        <w:jc w:val="both"/>
        <w:rPr>
          <w:rFonts w:ascii="Myriad Pro" w:hAnsi="Myriad Pro"/>
          <w:sz w:val="26"/>
          <w:szCs w:val="26"/>
        </w:rPr>
      </w:pPr>
      <w:r w:rsidRPr="00746EFC">
        <w:rPr>
          <w:rFonts w:ascii="Myriad Pro" w:hAnsi="Myriad Pro"/>
          <w:sz w:val="26"/>
          <w:szCs w:val="26"/>
        </w:rPr>
        <w:t xml:space="preserve">С целью проведения анализа соответствия фактической товарной выручки от передачи электрической энергии выручке, утвержденной регулирующим </w:t>
      </w:r>
      <w:r w:rsidRPr="00746EFC">
        <w:rPr>
          <w:rFonts w:ascii="Myriad Pro" w:hAnsi="Myriad Pro"/>
          <w:sz w:val="26"/>
          <w:szCs w:val="26"/>
        </w:rPr>
        <w:lastRenderedPageBreak/>
        <w:t>органом, Исполнителем произведен расчет плановой величины необходимой валовой выручки на 2017 год.</w:t>
      </w:r>
    </w:p>
    <w:p w14:paraId="5B040FCC" w14:textId="77777777" w:rsidR="009437A2" w:rsidRPr="00746EFC" w:rsidRDefault="009437A2" w:rsidP="00D64492">
      <w:pPr>
        <w:tabs>
          <w:tab w:val="left" w:pos="851"/>
        </w:tabs>
        <w:spacing w:after="0" w:line="360" w:lineRule="auto"/>
        <w:ind w:firstLine="567"/>
        <w:jc w:val="both"/>
        <w:rPr>
          <w:rFonts w:ascii="Myriad Pro" w:hAnsi="Myriad Pro"/>
          <w:sz w:val="26"/>
          <w:szCs w:val="26"/>
        </w:rPr>
      </w:pPr>
      <w:r w:rsidRPr="00746EFC">
        <w:rPr>
          <w:rFonts w:ascii="Myriad Pro" w:hAnsi="Myriad Pro"/>
          <w:sz w:val="26"/>
          <w:szCs w:val="26"/>
        </w:rPr>
        <w:t xml:space="preserve">Необходимая валовая выручка от услуг по передаче электрической энергии по единым (котловым) тарифам определена как произведение плановых объемов полезного отпуска электрической энергии (мощности) конечным потребителям в разрезе групп и уровней напряжения (по данным филиала) и </w:t>
      </w:r>
      <w:proofErr w:type="spellStart"/>
      <w:r w:rsidRPr="00746EFC">
        <w:rPr>
          <w:rFonts w:ascii="Myriad Pro" w:hAnsi="Myriad Pro"/>
          <w:sz w:val="26"/>
          <w:szCs w:val="26"/>
        </w:rPr>
        <w:t>одноставочных</w:t>
      </w:r>
      <w:proofErr w:type="spellEnd"/>
      <w:r w:rsidRPr="00746EFC">
        <w:rPr>
          <w:rFonts w:ascii="Myriad Pro" w:hAnsi="Myriad Pro"/>
          <w:sz w:val="26"/>
          <w:szCs w:val="26"/>
        </w:rPr>
        <w:t xml:space="preserve"> единых (котловых) тарифов на услуги по передаче электрической энергии, утвержд</w:t>
      </w:r>
      <w:r w:rsidR="00891256" w:rsidRPr="00746EFC">
        <w:rPr>
          <w:rFonts w:ascii="Myriad Pro" w:hAnsi="Myriad Pro"/>
          <w:sz w:val="26"/>
          <w:szCs w:val="26"/>
        </w:rPr>
        <w:t>енных на 2017 год постановлениями</w:t>
      </w:r>
      <w:r w:rsidRPr="00746EFC">
        <w:rPr>
          <w:rFonts w:ascii="Myriad Pro" w:hAnsi="Myriad Pro"/>
          <w:sz w:val="26"/>
          <w:szCs w:val="26"/>
        </w:rPr>
        <w:t xml:space="preserve"> </w:t>
      </w:r>
      <w:r w:rsidR="00891256" w:rsidRPr="00746EFC">
        <w:rPr>
          <w:rFonts w:ascii="Myriad Pro" w:hAnsi="Myriad Pro" w:cs="Myriad Pro"/>
          <w:sz w:val="26"/>
          <w:szCs w:val="26"/>
        </w:rPr>
        <w:t>Государственного Комитета</w:t>
      </w:r>
      <w:r w:rsidR="009429D3" w:rsidRPr="00746EFC">
        <w:rPr>
          <w:rFonts w:ascii="Myriad Pro" w:hAnsi="Myriad Pro" w:cs="Myriad Pro"/>
          <w:sz w:val="26"/>
          <w:szCs w:val="26"/>
        </w:rPr>
        <w:t xml:space="preserve"> Республики Карелия по ценам и тарифам</w:t>
      </w:r>
      <w:r w:rsidR="00891256" w:rsidRPr="00746EFC">
        <w:rPr>
          <w:rFonts w:ascii="Myriad Pro" w:hAnsi="Myriad Pro" w:cs="Myriad Pro"/>
          <w:sz w:val="26"/>
          <w:szCs w:val="26"/>
        </w:rPr>
        <w:t xml:space="preserve"> </w:t>
      </w:r>
      <w:r w:rsidR="009429D3" w:rsidRPr="00746EFC">
        <w:rPr>
          <w:rFonts w:ascii="Myriad Pro" w:hAnsi="Myriad Pro" w:cs="Myriad Pro"/>
          <w:sz w:val="26"/>
          <w:szCs w:val="26"/>
        </w:rPr>
        <w:t xml:space="preserve">от 26.12.2016 №243, от </w:t>
      </w:r>
      <w:r w:rsidR="00891256" w:rsidRPr="00746EFC">
        <w:rPr>
          <w:rFonts w:ascii="Myriad Pro" w:hAnsi="Myriad Pro" w:cs="Myriad Pro"/>
          <w:sz w:val="26"/>
          <w:szCs w:val="26"/>
        </w:rPr>
        <w:t xml:space="preserve">27.12.2016 №245, от 31.07.2017 №46, </w:t>
      </w:r>
      <w:r w:rsidR="009429D3" w:rsidRPr="00746EFC">
        <w:rPr>
          <w:rFonts w:ascii="Myriad Pro" w:hAnsi="Myriad Pro"/>
          <w:sz w:val="26"/>
          <w:szCs w:val="26"/>
        </w:rPr>
        <w:t>от 13.11.2017 №85</w:t>
      </w:r>
      <w:r w:rsidRPr="00746EFC">
        <w:rPr>
          <w:rFonts w:ascii="Myriad Pro" w:hAnsi="Myriad Pro"/>
          <w:sz w:val="26"/>
          <w:szCs w:val="26"/>
        </w:rPr>
        <w:t xml:space="preserve">. </w:t>
      </w:r>
    </w:p>
    <w:p w14:paraId="45DED9DA" w14:textId="77777777" w:rsidR="009437A2" w:rsidRPr="00746EFC" w:rsidRDefault="009437A2" w:rsidP="009437A2">
      <w:pPr>
        <w:autoSpaceDE w:val="0"/>
        <w:autoSpaceDN w:val="0"/>
        <w:adjustRightInd w:val="0"/>
        <w:spacing w:after="0" w:line="360" w:lineRule="auto"/>
        <w:ind w:firstLine="567"/>
        <w:jc w:val="both"/>
        <w:rPr>
          <w:rFonts w:ascii="Myriad Pro" w:hAnsi="Myriad Pro" w:cs="Myriad Pro"/>
          <w:sz w:val="26"/>
          <w:szCs w:val="26"/>
          <w:highlight w:val="yellow"/>
        </w:rPr>
        <w:sectPr w:rsidR="009437A2" w:rsidRPr="00746EFC" w:rsidSect="007138C8">
          <w:pgSz w:w="11906" w:h="16838"/>
          <w:pgMar w:top="1134" w:right="851" w:bottom="1134" w:left="1701" w:header="708" w:footer="708" w:gutter="0"/>
          <w:cols w:space="720"/>
        </w:sectPr>
      </w:pPr>
    </w:p>
    <w:tbl>
      <w:tblPr>
        <w:tblStyle w:val="afffe"/>
        <w:tblW w:w="5000" w:type="pct"/>
        <w:tblLayout w:type="fixed"/>
        <w:tblCellMar>
          <w:left w:w="57" w:type="dxa"/>
          <w:right w:w="57" w:type="dxa"/>
        </w:tblCellMar>
        <w:tblLook w:val="04A0" w:firstRow="1" w:lastRow="0" w:firstColumn="1" w:lastColumn="0" w:noHBand="0" w:noVBand="1"/>
      </w:tblPr>
      <w:tblGrid>
        <w:gridCol w:w="1563"/>
        <w:gridCol w:w="1307"/>
        <w:gridCol w:w="1163"/>
        <w:gridCol w:w="1296"/>
        <w:gridCol w:w="1457"/>
        <w:gridCol w:w="1306"/>
        <w:gridCol w:w="1434"/>
        <w:gridCol w:w="1340"/>
        <w:gridCol w:w="1199"/>
        <w:gridCol w:w="1121"/>
        <w:gridCol w:w="1090"/>
      </w:tblGrid>
      <w:tr w:rsidR="009E6CFC" w:rsidRPr="00D64492" w14:paraId="621FF8FF" w14:textId="77777777" w:rsidTr="002347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11586ABF" w14:textId="77777777" w:rsidR="009E6CFC" w:rsidRPr="00D64492" w:rsidRDefault="009E6CFC" w:rsidP="008853BE">
            <w:pPr>
              <w:jc w:val="center"/>
              <w:rPr>
                <w:rFonts w:cs="Myriad Pro"/>
                <w:b/>
                <w:bCs/>
                <w:szCs w:val="18"/>
              </w:rPr>
            </w:pPr>
            <w:r w:rsidRPr="00D64492">
              <w:rPr>
                <w:rFonts w:cs="Myriad Pro"/>
                <w:b/>
                <w:bCs/>
                <w:szCs w:val="18"/>
              </w:rPr>
              <w:lastRenderedPageBreak/>
              <w:t>Наименование</w:t>
            </w:r>
          </w:p>
          <w:p w14:paraId="0803E01B" w14:textId="77777777" w:rsidR="009E6CFC" w:rsidRPr="00D64492" w:rsidRDefault="009E6CFC" w:rsidP="008853BE">
            <w:pPr>
              <w:jc w:val="center"/>
              <w:rPr>
                <w:rFonts w:cs="Myriad Pro"/>
                <w:b/>
                <w:bCs/>
                <w:szCs w:val="18"/>
              </w:rPr>
            </w:pPr>
            <w:r w:rsidRPr="00D64492">
              <w:rPr>
                <w:rFonts w:cs="Myriad Pro"/>
                <w:b/>
                <w:bCs/>
                <w:szCs w:val="18"/>
              </w:rPr>
              <w:t> </w:t>
            </w:r>
          </w:p>
        </w:tc>
        <w:tc>
          <w:tcPr>
            <w:tcW w:w="3803"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7B92090" w14:textId="77777777" w:rsidR="009E6CFC" w:rsidRPr="00D64492" w:rsidRDefault="009E6CFC" w:rsidP="008853BE">
            <w:pPr>
              <w:cnfStyle w:val="100000000000" w:firstRow="1" w:lastRow="0" w:firstColumn="0" w:lastColumn="0" w:oddVBand="0" w:evenVBand="0" w:oddHBand="0" w:evenHBand="0" w:firstRowFirstColumn="0" w:firstRowLastColumn="0" w:lastRowFirstColumn="0" w:lastRowLastColumn="0"/>
              <w:rPr>
                <w:rFonts w:cs="Myriad Pro"/>
                <w:b/>
                <w:bCs/>
                <w:szCs w:val="18"/>
              </w:rPr>
            </w:pPr>
            <w:r w:rsidRPr="00D64492">
              <w:rPr>
                <w:rFonts w:cs="Myriad Pro"/>
                <w:b/>
                <w:bCs/>
                <w:szCs w:val="18"/>
              </w:rPr>
              <w:t>2017 год - натуральные показатели по отпуску</w:t>
            </w:r>
          </w:p>
        </w:tc>
        <w:tc>
          <w:tcPr>
            <w:tcW w:w="4239"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3422E2FE" w14:textId="77777777" w:rsidR="009E6CFC" w:rsidRPr="00D64492" w:rsidRDefault="009E6CFC" w:rsidP="008853BE">
            <w:pPr>
              <w:cnfStyle w:val="100000000000" w:firstRow="1" w:lastRow="0" w:firstColumn="0" w:lastColumn="0" w:oddVBand="0" w:evenVBand="0" w:oddHBand="0" w:evenHBand="0" w:firstRowFirstColumn="0" w:firstRowLastColumn="0" w:lastRowFirstColumn="0" w:lastRowLastColumn="0"/>
              <w:rPr>
                <w:rFonts w:cs="Myriad Pro"/>
                <w:b/>
                <w:bCs/>
                <w:szCs w:val="18"/>
              </w:rPr>
            </w:pPr>
            <w:r w:rsidRPr="00D64492">
              <w:rPr>
                <w:rFonts w:cs="Myriad Pro"/>
                <w:b/>
                <w:bCs/>
                <w:szCs w:val="18"/>
              </w:rPr>
              <w:t>Выручка план- 2017 г., млн. руб.</w:t>
            </w:r>
          </w:p>
        </w:tc>
        <w:tc>
          <w:tcPr>
            <w:tcW w:w="3696"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396B0A55" w14:textId="77777777" w:rsidR="009E6CFC" w:rsidRPr="00D64492" w:rsidRDefault="009E6CFC" w:rsidP="008853BE">
            <w:pPr>
              <w:cnfStyle w:val="100000000000" w:firstRow="1" w:lastRow="0" w:firstColumn="0" w:lastColumn="0" w:oddVBand="0" w:evenVBand="0" w:oddHBand="0" w:evenHBand="0" w:firstRowFirstColumn="0" w:firstRowLastColumn="0" w:lastRowFirstColumn="0" w:lastRowLastColumn="0"/>
              <w:rPr>
                <w:rFonts w:cs="Myriad Pro"/>
                <w:b/>
                <w:bCs/>
                <w:szCs w:val="18"/>
              </w:rPr>
            </w:pPr>
            <w:r w:rsidRPr="00D64492">
              <w:rPr>
                <w:rFonts w:cs="Myriad Pro"/>
                <w:b/>
                <w:bCs/>
                <w:szCs w:val="18"/>
              </w:rPr>
              <w:t>Выручка факт- 2017 г., тыс. руб.</w:t>
            </w:r>
          </w:p>
        </w:tc>
        <w:tc>
          <w:tcPr>
            <w:tcW w:w="110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A783379" w14:textId="77777777" w:rsidR="009E6CFC" w:rsidRPr="00D64492" w:rsidRDefault="009E6CFC" w:rsidP="008853BE">
            <w:pPr>
              <w:cnfStyle w:val="100000000000" w:firstRow="1" w:lastRow="0" w:firstColumn="0" w:lastColumn="0" w:oddVBand="0" w:evenVBand="0" w:oddHBand="0" w:evenHBand="0" w:firstRowFirstColumn="0" w:firstRowLastColumn="0" w:lastRowFirstColumn="0" w:lastRowLastColumn="0"/>
              <w:rPr>
                <w:rFonts w:cs="Myriad Pro"/>
                <w:b/>
                <w:bCs/>
                <w:szCs w:val="18"/>
              </w:rPr>
            </w:pPr>
            <w:proofErr w:type="spellStart"/>
            <w:r w:rsidRPr="00D64492">
              <w:rPr>
                <w:rFonts w:cs="Myriad Pro"/>
                <w:b/>
                <w:bCs/>
                <w:szCs w:val="18"/>
              </w:rPr>
              <w:t>Откл</w:t>
            </w:r>
            <w:proofErr w:type="spellEnd"/>
            <w:r w:rsidRPr="00D64492">
              <w:rPr>
                <w:rFonts w:cs="Myriad Pro"/>
                <w:b/>
                <w:bCs/>
                <w:szCs w:val="18"/>
              </w:rPr>
              <w:t>., тыс. руб. </w:t>
            </w:r>
          </w:p>
          <w:p w14:paraId="505B8591" w14:textId="77777777" w:rsidR="009E6CFC" w:rsidRPr="00D64492" w:rsidRDefault="009E6CFC" w:rsidP="008853BE">
            <w:pPr>
              <w:cnfStyle w:val="100000000000" w:firstRow="1" w:lastRow="0" w:firstColumn="0" w:lastColumn="0" w:oddVBand="0" w:evenVBand="0" w:oddHBand="0" w:evenHBand="0" w:firstRowFirstColumn="0" w:firstRowLastColumn="0" w:lastRowFirstColumn="0" w:lastRowLastColumn="0"/>
              <w:rPr>
                <w:rFonts w:cs="Myriad Pro"/>
                <w:b/>
                <w:bCs/>
                <w:szCs w:val="18"/>
              </w:rPr>
            </w:pPr>
            <w:r w:rsidRPr="00D64492">
              <w:rPr>
                <w:rFonts w:cs="Myriad Pro"/>
                <w:b/>
                <w:bCs/>
                <w:szCs w:val="18"/>
              </w:rPr>
              <w:t> </w:t>
            </w:r>
          </w:p>
        </w:tc>
      </w:tr>
      <w:tr w:rsidR="009E6CFC" w:rsidRPr="00D64492" w14:paraId="40D8E0AE" w14:textId="77777777" w:rsidTr="00234769">
        <w:tc>
          <w:tcPr>
            <w:cnfStyle w:val="001000000000" w:firstRow="0" w:lastRow="0" w:firstColumn="1" w:lastColumn="0" w:oddVBand="0" w:evenVBand="0" w:oddHBand="0" w:evenHBand="0" w:firstRowFirstColumn="0" w:firstRowLastColumn="0" w:lastRowFirstColumn="0" w:lastRowLastColumn="0"/>
            <w:tcW w:w="157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7FA028FF" w14:textId="77777777" w:rsidR="009E6CFC" w:rsidRPr="00D64492" w:rsidRDefault="009E6CFC" w:rsidP="008853BE">
            <w:pPr>
              <w:jc w:val="center"/>
              <w:rPr>
                <w:rFonts w:cs="Myriad Pro"/>
                <w:b/>
                <w:bCs/>
                <w:color w:val="FFFFFF" w:themeColor="background1"/>
                <w:szCs w:val="18"/>
              </w:rPr>
            </w:pPr>
          </w:p>
        </w:tc>
        <w:tc>
          <w:tcPr>
            <w:tcW w:w="13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3E51C116" w14:textId="77777777" w:rsidR="009E6CFC" w:rsidRPr="00D64492" w:rsidRDefault="00EE22D8" w:rsidP="008853BE">
            <w:pPr>
              <w:cnfStyle w:val="000000000000" w:firstRow="0" w:lastRow="0" w:firstColumn="0" w:lastColumn="0" w:oddVBand="0" w:evenVBand="0" w:oddHBand="0" w:evenHBand="0" w:firstRowFirstColumn="0" w:firstRowLastColumn="0" w:lastRowFirstColumn="0" w:lastRowLastColumn="0"/>
              <w:rPr>
                <w:rFonts w:cs="Myriad Pro"/>
                <w:b/>
                <w:bCs/>
                <w:color w:val="FFFFFF" w:themeColor="background1"/>
                <w:szCs w:val="18"/>
              </w:rPr>
            </w:pPr>
            <w:r w:rsidRPr="00D64492">
              <w:rPr>
                <w:rFonts w:cs="Myriad Pro"/>
                <w:b/>
                <w:bCs/>
                <w:color w:val="FFFFFF" w:themeColor="background1"/>
                <w:szCs w:val="18"/>
              </w:rPr>
              <w:t>П</w:t>
            </w:r>
            <w:r w:rsidR="009E6CFC" w:rsidRPr="00D64492">
              <w:rPr>
                <w:rFonts w:cs="Myriad Pro"/>
                <w:b/>
                <w:bCs/>
                <w:color w:val="FFFFFF" w:themeColor="background1"/>
                <w:szCs w:val="18"/>
              </w:rPr>
              <w:t xml:space="preserve">лан - тыс. </w:t>
            </w:r>
            <w:proofErr w:type="spellStart"/>
            <w:r w:rsidR="009E6CFC" w:rsidRPr="00D64492">
              <w:rPr>
                <w:rFonts w:cs="Myriad Pro"/>
                <w:b/>
                <w:bCs/>
                <w:color w:val="FFFFFF" w:themeColor="background1"/>
                <w:szCs w:val="18"/>
              </w:rPr>
              <w:t>кВтч</w:t>
            </w:r>
            <w:proofErr w:type="spellEnd"/>
          </w:p>
        </w:tc>
        <w:tc>
          <w:tcPr>
            <w:tcW w:w="11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61694BF9" w14:textId="77777777" w:rsidR="009E6CFC" w:rsidRPr="00D64492" w:rsidRDefault="00EE22D8" w:rsidP="008853BE">
            <w:pPr>
              <w:cnfStyle w:val="000000000000" w:firstRow="0" w:lastRow="0" w:firstColumn="0" w:lastColumn="0" w:oddVBand="0" w:evenVBand="0" w:oddHBand="0" w:evenHBand="0" w:firstRowFirstColumn="0" w:firstRowLastColumn="0" w:lastRowFirstColumn="0" w:lastRowLastColumn="0"/>
              <w:rPr>
                <w:rFonts w:cs="Myriad Pro"/>
                <w:b/>
                <w:bCs/>
                <w:color w:val="FFFFFF" w:themeColor="background1"/>
                <w:szCs w:val="18"/>
              </w:rPr>
            </w:pPr>
            <w:r w:rsidRPr="00D64492">
              <w:rPr>
                <w:rFonts w:cs="Myriad Pro"/>
                <w:b/>
                <w:bCs/>
                <w:color w:val="FFFFFF" w:themeColor="background1"/>
                <w:szCs w:val="18"/>
              </w:rPr>
              <w:t>Ф</w:t>
            </w:r>
            <w:r w:rsidR="009E6CFC" w:rsidRPr="00D64492">
              <w:rPr>
                <w:rFonts w:cs="Myriad Pro"/>
                <w:b/>
                <w:bCs/>
                <w:color w:val="FFFFFF" w:themeColor="background1"/>
                <w:szCs w:val="18"/>
              </w:rPr>
              <w:t xml:space="preserve">акт - тыс. </w:t>
            </w:r>
            <w:proofErr w:type="spellStart"/>
            <w:r w:rsidR="009E6CFC" w:rsidRPr="00D64492">
              <w:rPr>
                <w:rFonts w:cs="Myriad Pro"/>
                <w:b/>
                <w:bCs/>
                <w:color w:val="FFFFFF" w:themeColor="background1"/>
                <w:szCs w:val="18"/>
              </w:rPr>
              <w:t>кВтч</w:t>
            </w:r>
            <w:proofErr w:type="spellEnd"/>
          </w:p>
        </w:tc>
        <w:tc>
          <w:tcPr>
            <w:tcW w:w="1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1F946746" w14:textId="77777777" w:rsidR="009E6CFC" w:rsidRPr="00D64492" w:rsidRDefault="00EE22D8" w:rsidP="008853BE">
            <w:pPr>
              <w:cnfStyle w:val="000000000000" w:firstRow="0" w:lastRow="0" w:firstColumn="0" w:lastColumn="0" w:oddVBand="0" w:evenVBand="0" w:oddHBand="0" w:evenHBand="0" w:firstRowFirstColumn="0" w:firstRowLastColumn="0" w:lastRowFirstColumn="0" w:lastRowLastColumn="0"/>
              <w:rPr>
                <w:rFonts w:cs="Myriad Pro"/>
                <w:b/>
                <w:bCs/>
                <w:color w:val="FFFFFF" w:themeColor="background1"/>
                <w:szCs w:val="18"/>
              </w:rPr>
            </w:pPr>
            <w:proofErr w:type="spellStart"/>
            <w:r w:rsidRPr="00D64492">
              <w:rPr>
                <w:rFonts w:cs="Myriad Pro"/>
                <w:b/>
                <w:bCs/>
                <w:color w:val="FFFFFF" w:themeColor="background1"/>
                <w:szCs w:val="18"/>
              </w:rPr>
              <w:t>О</w:t>
            </w:r>
            <w:r w:rsidR="009E6CFC" w:rsidRPr="00D64492">
              <w:rPr>
                <w:rFonts w:cs="Myriad Pro"/>
                <w:b/>
                <w:bCs/>
                <w:color w:val="FFFFFF" w:themeColor="background1"/>
                <w:szCs w:val="18"/>
              </w:rPr>
              <w:t>ткл</w:t>
            </w:r>
            <w:proofErr w:type="spellEnd"/>
            <w:r w:rsidR="009E6CFC" w:rsidRPr="00D64492">
              <w:rPr>
                <w:rFonts w:cs="Myriad Pro"/>
                <w:b/>
                <w:bCs/>
                <w:color w:val="FFFFFF" w:themeColor="background1"/>
                <w:szCs w:val="18"/>
              </w:rPr>
              <w:t>. тыс. Квтч</w:t>
            </w:r>
          </w:p>
        </w:tc>
        <w:tc>
          <w:tcPr>
            <w:tcW w:w="14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1B4ABDC7" w14:textId="77777777" w:rsidR="009E6CFC" w:rsidRPr="00D64492" w:rsidRDefault="009E6CFC" w:rsidP="008853BE">
            <w:pPr>
              <w:cnfStyle w:val="000000000000" w:firstRow="0" w:lastRow="0" w:firstColumn="0" w:lastColumn="0" w:oddVBand="0" w:evenVBand="0" w:oddHBand="0" w:evenHBand="0" w:firstRowFirstColumn="0" w:firstRowLastColumn="0" w:lastRowFirstColumn="0" w:lastRowLastColumn="0"/>
              <w:rPr>
                <w:rFonts w:cs="Myriad Pro"/>
                <w:b/>
                <w:bCs/>
                <w:color w:val="FFFFFF" w:themeColor="background1"/>
                <w:szCs w:val="18"/>
              </w:rPr>
            </w:pPr>
            <w:r w:rsidRPr="00D64492">
              <w:rPr>
                <w:rFonts w:cs="Myriad Pro"/>
                <w:b/>
                <w:bCs/>
                <w:color w:val="FFFFFF" w:themeColor="background1"/>
                <w:szCs w:val="18"/>
              </w:rPr>
              <w:t>1 полугодие 2017</w:t>
            </w:r>
          </w:p>
        </w:tc>
        <w:tc>
          <w:tcPr>
            <w:tcW w:w="13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1D5F2A80" w14:textId="77777777" w:rsidR="009E6CFC" w:rsidRPr="00D64492" w:rsidRDefault="009E6CFC" w:rsidP="008853BE">
            <w:pPr>
              <w:cnfStyle w:val="000000000000" w:firstRow="0" w:lastRow="0" w:firstColumn="0" w:lastColumn="0" w:oddVBand="0" w:evenVBand="0" w:oddHBand="0" w:evenHBand="0" w:firstRowFirstColumn="0" w:firstRowLastColumn="0" w:lastRowFirstColumn="0" w:lastRowLastColumn="0"/>
              <w:rPr>
                <w:rFonts w:cs="Myriad Pro"/>
                <w:b/>
                <w:bCs/>
                <w:color w:val="FFFFFF" w:themeColor="background1"/>
                <w:szCs w:val="18"/>
              </w:rPr>
            </w:pPr>
            <w:r w:rsidRPr="00D64492">
              <w:rPr>
                <w:rFonts w:cs="Myriad Pro"/>
                <w:b/>
                <w:bCs/>
                <w:color w:val="FFFFFF" w:themeColor="background1"/>
                <w:szCs w:val="18"/>
              </w:rPr>
              <w:t>2 полугодие 2017</w:t>
            </w:r>
          </w:p>
        </w:tc>
        <w:tc>
          <w:tcPr>
            <w:tcW w:w="14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66EE349C" w14:textId="77777777" w:rsidR="009E6CFC" w:rsidRPr="00D64492" w:rsidRDefault="009E6CFC" w:rsidP="008853BE">
            <w:pPr>
              <w:cnfStyle w:val="000000000000" w:firstRow="0" w:lastRow="0" w:firstColumn="0" w:lastColumn="0" w:oddVBand="0" w:evenVBand="0" w:oddHBand="0" w:evenHBand="0" w:firstRowFirstColumn="0" w:firstRowLastColumn="0" w:lastRowFirstColumn="0" w:lastRowLastColumn="0"/>
              <w:rPr>
                <w:rFonts w:cs="Myriad Pro"/>
                <w:b/>
                <w:bCs/>
                <w:color w:val="FFFFFF" w:themeColor="background1"/>
                <w:szCs w:val="18"/>
              </w:rPr>
            </w:pPr>
            <w:r w:rsidRPr="00D64492">
              <w:rPr>
                <w:rFonts w:cs="Myriad Pro"/>
                <w:b/>
                <w:bCs/>
                <w:color w:val="FFFFFF" w:themeColor="background1"/>
                <w:szCs w:val="18"/>
              </w:rPr>
              <w:t>Год</w:t>
            </w:r>
          </w:p>
        </w:tc>
        <w:tc>
          <w:tcPr>
            <w:tcW w:w="13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5B6522C8" w14:textId="77777777" w:rsidR="009E6CFC" w:rsidRPr="00D64492" w:rsidRDefault="009E6CFC" w:rsidP="008853BE">
            <w:pPr>
              <w:cnfStyle w:val="000000000000" w:firstRow="0" w:lastRow="0" w:firstColumn="0" w:lastColumn="0" w:oddVBand="0" w:evenVBand="0" w:oddHBand="0" w:evenHBand="0" w:firstRowFirstColumn="0" w:firstRowLastColumn="0" w:lastRowFirstColumn="0" w:lastRowLastColumn="0"/>
              <w:rPr>
                <w:rFonts w:cs="Myriad Pro"/>
                <w:b/>
                <w:bCs/>
                <w:color w:val="FFFFFF" w:themeColor="background1"/>
                <w:szCs w:val="18"/>
              </w:rPr>
            </w:pPr>
            <w:r w:rsidRPr="00D64492">
              <w:rPr>
                <w:rFonts w:cs="Myriad Pro"/>
                <w:b/>
                <w:bCs/>
                <w:color w:val="FFFFFF" w:themeColor="background1"/>
                <w:szCs w:val="18"/>
              </w:rPr>
              <w:t>1 полугодие 2017</w:t>
            </w:r>
          </w:p>
        </w:tc>
        <w:tc>
          <w:tcPr>
            <w:tcW w:w="12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51F431E4" w14:textId="77777777" w:rsidR="009E6CFC" w:rsidRPr="00D64492" w:rsidRDefault="009E6CFC" w:rsidP="008853BE">
            <w:pPr>
              <w:cnfStyle w:val="000000000000" w:firstRow="0" w:lastRow="0" w:firstColumn="0" w:lastColumn="0" w:oddVBand="0" w:evenVBand="0" w:oddHBand="0" w:evenHBand="0" w:firstRowFirstColumn="0" w:firstRowLastColumn="0" w:lastRowFirstColumn="0" w:lastRowLastColumn="0"/>
              <w:rPr>
                <w:rFonts w:cs="Myriad Pro"/>
                <w:b/>
                <w:bCs/>
                <w:color w:val="FFFFFF" w:themeColor="background1"/>
                <w:szCs w:val="18"/>
              </w:rPr>
            </w:pPr>
            <w:r w:rsidRPr="00D64492">
              <w:rPr>
                <w:rFonts w:cs="Myriad Pro"/>
                <w:b/>
                <w:bCs/>
                <w:color w:val="FFFFFF" w:themeColor="background1"/>
                <w:szCs w:val="18"/>
              </w:rPr>
              <w:t>2 полугодие 2017</w:t>
            </w:r>
          </w:p>
        </w:tc>
        <w:tc>
          <w:tcPr>
            <w:tcW w:w="11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202ACC80" w14:textId="77777777" w:rsidR="009E6CFC" w:rsidRPr="00D64492" w:rsidRDefault="009E6CFC" w:rsidP="008853BE">
            <w:pPr>
              <w:cnfStyle w:val="000000000000" w:firstRow="0" w:lastRow="0" w:firstColumn="0" w:lastColumn="0" w:oddVBand="0" w:evenVBand="0" w:oddHBand="0" w:evenHBand="0" w:firstRowFirstColumn="0" w:firstRowLastColumn="0" w:lastRowFirstColumn="0" w:lastRowLastColumn="0"/>
              <w:rPr>
                <w:rFonts w:cs="Myriad Pro"/>
                <w:b/>
                <w:bCs/>
                <w:color w:val="FFFFFF" w:themeColor="background1"/>
                <w:szCs w:val="18"/>
              </w:rPr>
            </w:pPr>
            <w:r w:rsidRPr="00D64492">
              <w:rPr>
                <w:rFonts w:cs="Myriad Pro"/>
                <w:b/>
                <w:bCs/>
                <w:color w:val="FFFFFF" w:themeColor="background1"/>
                <w:szCs w:val="18"/>
              </w:rPr>
              <w:t>Год</w:t>
            </w:r>
          </w:p>
        </w:tc>
        <w:tc>
          <w:tcPr>
            <w:tcW w:w="110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24F407B8" w14:textId="77777777" w:rsidR="009E6CFC" w:rsidRPr="00D64492" w:rsidRDefault="009E6CFC" w:rsidP="008853BE">
            <w:pPr>
              <w:cnfStyle w:val="000000000000" w:firstRow="0" w:lastRow="0" w:firstColumn="0" w:lastColumn="0" w:oddVBand="0" w:evenVBand="0" w:oddHBand="0" w:evenHBand="0" w:firstRowFirstColumn="0" w:firstRowLastColumn="0" w:lastRowFirstColumn="0" w:lastRowLastColumn="0"/>
              <w:rPr>
                <w:rFonts w:cs="Myriad Pro"/>
                <w:b/>
                <w:bCs/>
                <w:color w:val="FFFFFF" w:themeColor="background1"/>
                <w:szCs w:val="18"/>
              </w:rPr>
            </w:pPr>
          </w:p>
        </w:tc>
      </w:tr>
      <w:tr w:rsidR="00156219" w:rsidRPr="00746EFC" w14:paraId="1EEA9ABB" w14:textId="77777777" w:rsidTr="00234769">
        <w:tc>
          <w:tcPr>
            <w:cnfStyle w:val="001000000000" w:firstRow="0" w:lastRow="0" w:firstColumn="1" w:lastColumn="0" w:oddVBand="0" w:evenVBand="0" w:oddHBand="0" w:evenHBand="0" w:firstRowFirstColumn="0" w:firstRowLastColumn="0" w:lastRowFirstColumn="0" w:lastRowLastColumn="0"/>
            <w:tcW w:w="1579" w:type="dxa"/>
            <w:tcBorders>
              <w:top w:val="single" w:sz="4" w:space="0" w:color="FFFFFF" w:themeColor="background1"/>
            </w:tcBorders>
            <w:noWrap/>
            <w:hideMark/>
          </w:tcPr>
          <w:p w14:paraId="5B304DF3" w14:textId="77777777" w:rsidR="00156219" w:rsidRPr="00746EFC" w:rsidRDefault="00156219" w:rsidP="008853BE">
            <w:pPr>
              <w:rPr>
                <w:rFonts w:cs="Myriad Pro"/>
                <w:szCs w:val="18"/>
              </w:rPr>
            </w:pPr>
            <w:r w:rsidRPr="00746EFC">
              <w:rPr>
                <w:rFonts w:cs="Myriad Pro"/>
                <w:szCs w:val="18"/>
              </w:rPr>
              <w:t>ВН</w:t>
            </w:r>
          </w:p>
        </w:tc>
        <w:tc>
          <w:tcPr>
            <w:tcW w:w="1320" w:type="dxa"/>
            <w:tcBorders>
              <w:top w:val="single" w:sz="4" w:space="0" w:color="FFFFFF" w:themeColor="background1"/>
            </w:tcBorders>
            <w:noWrap/>
            <w:hideMark/>
          </w:tcPr>
          <w:p w14:paraId="672B3BD7"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szCs w:val="18"/>
              </w:rPr>
            </w:pPr>
            <w:r w:rsidRPr="00746EFC">
              <w:rPr>
                <w:rFonts w:cs="Myriad Pro"/>
                <w:szCs w:val="18"/>
              </w:rPr>
              <w:t>1 402 819,62</w:t>
            </w:r>
          </w:p>
        </w:tc>
        <w:tc>
          <w:tcPr>
            <w:tcW w:w="1174" w:type="dxa"/>
            <w:tcBorders>
              <w:top w:val="single" w:sz="4" w:space="0" w:color="FFFFFF" w:themeColor="background1"/>
            </w:tcBorders>
            <w:noWrap/>
            <w:hideMark/>
          </w:tcPr>
          <w:p w14:paraId="00A39BC6"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szCs w:val="18"/>
              </w:rPr>
            </w:pPr>
            <w:r w:rsidRPr="00746EFC">
              <w:rPr>
                <w:rFonts w:cs="Myriad Pro"/>
                <w:szCs w:val="18"/>
              </w:rPr>
              <w:t>1 438 063,32</w:t>
            </w:r>
          </w:p>
        </w:tc>
        <w:tc>
          <w:tcPr>
            <w:tcW w:w="1309" w:type="dxa"/>
            <w:tcBorders>
              <w:top w:val="single" w:sz="4" w:space="0" w:color="FFFFFF" w:themeColor="background1"/>
            </w:tcBorders>
            <w:noWrap/>
            <w:hideMark/>
          </w:tcPr>
          <w:p w14:paraId="1F9BA74A"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szCs w:val="18"/>
              </w:rPr>
            </w:pPr>
            <w:r w:rsidRPr="00746EFC">
              <w:rPr>
                <w:rFonts w:cs="Myriad Pro"/>
                <w:szCs w:val="18"/>
              </w:rPr>
              <w:t>35 243,70</w:t>
            </w:r>
          </w:p>
        </w:tc>
        <w:tc>
          <w:tcPr>
            <w:tcW w:w="1472" w:type="dxa"/>
            <w:tcBorders>
              <w:top w:val="single" w:sz="4" w:space="0" w:color="FFFFFF" w:themeColor="background1"/>
            </w:tcBorders>
            <w:noWrap/>
            <w:hideMark/>
          </w:tcPr>
          <w:p w14:paraId="316D89BE"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szCs w:val="18"/>
              </w:rPr>
            </w:pPr>
            <w:r w:rsidRPr="00746EFC">
              <w:rPr>
                <w:rFonts w:cs="Myriad Pro"/>
                <w:szCs w:val="18"/>
              </w:rPr>
              <w:t>1 051 442,54</w:t>
            </w:r>
          </w:p>
        </w:tc>
        <w:tc>
          <w:tcPr>
            <w:tcW w:w="1319" w:type="dxa"/>
            <w:tcBorders>
              <w:top w:val="single" w:sz="4" w:space="0" w:color="FFFFFF" w:themeColor="background1"/>
            </w:tcBorders>
            <w:noWrap/>
            <w:hideMark/>
          </w:tcPr>
          <w:p w14:paraId="524A046B"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szCs w:val="18"/>
              </w:rPr>
            </w:pPr>
            <w:r w:rsidRPr="00746EFC">
              <w:rPr>
                <w:rFonts w:cs="Myriad Pro"/>
                <w:szCs w:val="18"/>
              </w:rPr>
              <w:t>1 133 154,10</w:t>
            </w:r>
          </w:p>
        </w:tc>
        <w:tc>
          <w:tcPr>
            <w:tcW w:w="1448" w:type="dxa"/>
            <w:tcBorders>
              <w:top w:val="single" w:sz="4" w:space="0" w:color="FFFFFF" w:themeColor="background1"/>
            </w:tcBorders>
            <w:noWrap/>
            <w:hideMark/>
          </w:tcPr>
          <w:p w14:paraId="7C985C84"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szCs w:val="18"/>
              </w:rPr>
            </w:pPr>
            <w:r w:rsidRPr="00746EFC">
              <w:rPr>
                <w:rFonts w:cs="Myriad Pro"/>
                <w:szCs w:val="18"/>
              </w:rPr>
              <w:t>2 184 596,64</w:t>
            </w:r>
          </w:p>
        </w:tc>
        <w:tc>
          <w:tcPr>
            <w:tcW w:w="1353" w:type="dxa"/>
            <w:tcBorders>
              <w:top w:val="single" w:sz="4" w:space="0" w:color="FFFFFF" w:themeColor="background1"/>
            </w:tcBorders>
            <w:noWrap/>
            <w:hideMark/>
          </w:tcPr>
          <w:p w14:paraId="7C221BCD"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szCs w:val="18"/>
              </w:rPr>
            </w:pPr>
            <w:r w:rsidRPr="00746EFC">
              <w:rPr>
                <w:rFonts w:cs="Myriad Pro"/>
                <w:szCs w:val="18"/>
              </w:rPr>
              <w:t>1 131 345,69</w:t>
            </w:r>
          </w:p>
        </w:tc>
        <w:tc>
          <w:tcPr>
            <w:tcW w:w="1211" w:type="dxa"/>
            <w:tcBorders>
              <w:top w:val="single" w:sz="4" w:space="0" w:color="FFFFFF" w:themeColor="background1"/>
            </w:tcBorders>
            <w:noWrap/>
            <w:hideMark/>
          </w:tcPr>
          <w:p w14:paraId="43917E62"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szCs w:val="18"/>
              </w:rPr>
            </w:pPr>
            <w:r w:rsidRPr="00746EFC">
              <w:rPr>
                <w:rFonts w:cs="Myriad Pro"/>
                <w:szCs w:val="18"/>
              </w:rPr>
              <w:t>1 100 219,37</w:t>
            </w:r>
          </w:p>
        </w:tc>
        <w:tc>
          <w:tcPr>
            <w:tcW w:w="1132" w:type="dxa"/>
            <w:tcBorders>
              <w:top w:val="single" w:sz="4" w:space="0" w:color="FFFFFF" w:themeColor="background1"/>
            </w:tcBorders>
            <w:noWrap/>
            <w:hideMark/>
          </w:tcPr>
          <w:p w14:paraId="3FAA59A2"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szCs w:val="18"/>
              </w:rPr>
            </w:pPr>
            <w:r w:rsidRPr="00746EFC">
              <w:rPr>
                <w:rFonts w:cs="Myriad Pro"/>
                <w:szCs w:val="18"/>
              </w:rPr>
              <w:t>2 231 565,06</w:t>
            </w:r>
          </w:p>
        </w:tc>
        <w:tc>
          <w:tcPr>
            <w:tcW w:w="1101" w:type="dxa"/>
            <w:tcBorders>
              <w:top w:val="single" w:sz="4" w:space="0" w:color="FFFFFF" w:themeColor="background1"/>
            </w:tcBorders>
            <w:noWrap/>
            <w:hideMark/>
          </w:tcPr>
          <w:p w14:paraId="053D6223"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szCs w:val="18"/>
              </w:rPr>
            </w:pPr>
            <w:r w:rsidRPr="00746EFC">
              <w:rPr>
                <w:rFonts w:cs="Myriad Pro"/>
                <w:szCs w:val="18"/>
              </w:rPr>
              <w:t>46 968,42</w:t>
            </w:r>
          </w:p>
        </w:tc>
      </w:tr>
      <w:tr w:rsidR="00156219" w:rsidRPr="00746EFC" w14:paraId="6DCE35A6" w14:textId="77777777" w:rsidTr="00F924FF">
        <w:tc>
          <w:tcPr>
            <w:cnfStyle w:val="001000000000" w:firstRow="0" w:lastRow="0" w:firstColumn="1" w:lastColumn="0" w:oddVBand="0" w:evenVBand="0" w:oddHBand="0" w:evenHBand="0" w:firstRowFirstColumn="0" w:firstRowLastColumn="0" w:lastRowFirstColumn="0" w:lastRowLastColumn="0"/>
            <w:tcW w:w="1579" w:type="dxa"/>
            <w:noWrap/>
            <w:hideMark/>
          </w:tcPr>
          <w:p w14:paraId="293EAC63" w14:textId="77777777" w:rsidR="00156219" w:rsidRPr="00746EFC" w:rsidRDefault="00156219" w:rsidP="008853BE">
            <w:pPr>
              <w:rPr>
                <w:rFonts w:cs="Myriad Pro"/>
                <w:szCs w:val="18"/>
              </w:rPr>
            </w:pPr>
            <w:r w:rsidRPr="00746EFC">
              <w:rPr>
                <w:rFonts w:cs="Myriad Pro"/>
                <w:szCs w:val="18"/>
              </w:rPr>
              <w:t>ВН1</w:t>
            </w:r>
          </w:p>
        </w:tc>
        <w:tc>
          <w:tcPr>
            <w:tcW w:w="1320" w:type="dxa"/>
            <w:noWrap/>
            <w:hideMark/>
          </w:tcPr>
          <w:p w14:paraId="64680B22"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szCs w:val="18"/>
              </w:rPr>
            </w:pPr>
            <w:r w:rsidRPr="00746EFC">
              <w:rPr>
                <w:rFonts w:cs="Myriad Pro"/>
                <w:szCs w:val="18"/>
              </w:rPr>
              <w:t>1 034 740,60</w:t>
            </w:r>
          </w:p>
        </w:tc>
        <w:tc>
          <w:tcPr>
            <w:tcW w:w="1174" w:type="dxa"/>
            <w:noWrap/>
            <w:hideMark/>
          </w:tcPr>
          <w:p w14:paraId="068007E6"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szCs w:val="18"/>
              </w:rPr>
            </w:pPr>
            <w:r w:rsidRPr="00746EFC">
              <w:rPr>
                <w:rFonts w:cs="Myriad Pro"/>
                <w:szCs w:val="18"/>
              </w:rPr>
              <w:t>1 067 335,34</w:t>
            </w:r>
          </w:p>
        </w:tc>
        <w:tc>
          <w:tcPr>
            <w:tcW w:w="1309" w:type="dxa"/>
            <w:noWrap/>
            <w:hideMark/>
          </w:tcPr>
          <w:p w14:paraId="78BBAF49"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szCs w:val="18"/>
              </w:rPr>
            </w:pPr>
            <w:r w:rsidRPr="00746EFC">
              <w:rPr>
                <w:rFonts w:cs="Myriad Pro"/>
                <w:szCs w:val="18"/>
              </w:rPr>
              <w:t>32 594,74</w:t>
            </w:r>
          </w:p>
        </w:tc>
        <w:tc>
          <w:tcPr>
            <w:tcW w:w="1472" w:type="dxa"/>
            <w:noWrap/>
            <w:hideMark/>
          </w:tcPr>
          <w:p w14:paraId="53406E37"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szCs w:val="18"/>
              </w:rPr>
            </w:pPr>
            <w:r w:rsidRPr="00746EFC">
              <w:rPr>
                <w:rFonts w:cs="Myriad Pro"/>
                <w:szCs w:val="18"/>
              </w:rPr>
              <w:t>389 428,31</w:t>
            </w:r>
          </w:p>
        </w:tc>
        <w:tc>
          <w:tcPr>
            <w:tcW w:w="1319" w:type="dxa"/>
            <w:noWrap/>
            <w:hideMark/>
          </w:tcPr>
          <w:p w14:paraId="69D126FE"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szCs w:val="18"/>
              </w:rPr>
            </w:pPr>
            <w:r w:rsidRPr="00746EFC">
              <w:rPr>
                <w:rFonts w:cs="Myriad Pro"/>
                <w:szCs w:val="18"/>
              </w:rPr>
              <w:t>0,00</w:t>
            </w:r>
          </w:p>
        </w:tc>
        <w:tc>
          <w:tcPr>
            <w:tcW w:w="1448" w:type="dxa"/>
            <w:noWrap/>
            <w:hideMark/>
          </w:tcPr>
          <w:p w14:paraId="17D1D783"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szCs w:val="18"/>
              </w:rPr>
            </w:pPr>
            <w:r w:rsidRPr="00746EFC">
              <w:rPr>
                <w:rFonts w:cs="Myriad Pro"/>
                <w:szCs w:val="18"/>
              </w:rPr>
              <w:t>389 428,31</w:t>
            </w:r>
          </w:p>
        </w:tc>
        <w:tc>
          <w:tcPr>
            <w:tcW w:w="1353" w:type="dxa"/>
            <w:noWrap/>
            <w:hideMark/>
          </w:tcPr>
          <w:p w14:paraId="68456C04"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szCs w:val="18"/>
              </w:rPr>
            </w:pPr>
            <w:r w:rsidRPr="00746EFC">
              <w:rPr>
                <w:rFonts w:cs="Myriad Pro"/>
                <w:szCs w:val="18"/>
              </w:rPr>
              <w:t>451 384,58</w:t>
            </w:r>
          </w:p>
        </w:tc>
        <w:tc>
          <w:tcPr>
            <w:tcW w:w="1211" w:type="dxa"/>
            <w:noWrap/>
            <w:hideMark/>
          </w:tcPr>
          <w:p w14:paraId="4A4DD4D5"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szCs w:val="18"/>
              </w:rPr>
            </w:pPr>
            <w:r w:rsidRPr="00746EFC">
              <w:rPr>
                <w:rFonts w:cs="Myriad Pro"/>
                <w:szCs w:val="18"/>
              </w:rPr>
              <w:t>0,00</w:t>
            </w:r>
          </w:p>
        </w:tc>
        <w:tc>
          <w:tcPr>
            <w:tcW w:w="1132" w:type="dxa"/>
            <w:noWrap/>
            <w:hideMark/>
          </w:tcPr>
          <w:p w14:paraId="26EAC121"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szCs w:val="18"/>
              </w:rPr>
            </w:pPr>
            <w:r w:rsidRPr="00746EFC">
              <w:rPr>
                <w:rFonts w:cs="Myriad Pro"/>
                <w:szCs w:val="18"/>
              </w:rPr>
              <w:t>451 384,58</w:t>
            </w:r>
          </w:p>
        </w:tc>
        <w:tc>
          <w:tcPr>
            <w:tcW w:w="1101" w:type="dxa"/>
            <w:noWrap/>
            <w:hideMark/>
          </w:tcPr>
          <w:p w14:paraId="16FFC8FC"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szCs w:val="18"/>
              </w:rPr>
            </w:pPr>
            <w:r w:rsidRPr="00746EFC">
              <w:rPr>
                <w:rFonts w:cs="Myriad Pro"/>
                <w:szCs w:val="18"/>
              </w:rPr>
              <w:t>61 956,28</w:t>
            </w:r>
          </w:p>
        </w:tc>
      </w:tr>
      <w:tr w:rsidR="00156219" w:rsidRPr="00746EFC" w14:paraId="71BA0EC2" w14:textId="77777777" w:rsidTr="00F924FF">
        <w:tc>
          <w:tcPr>
            <w:cnfStyle w:val="001000000000" w:firstRow="0" w:lastRow="0" w:firstColumn="1" w:lastColumn="0" w:oddVBand="0" w:evenVBand="0" w:oddHBand="0" w:evenHBand="0" w:firstRowFirstColumn="0" w:firstRowLastColumn="0" w:lastRowFirstColumn="0" w:lastRowLastColumn="0"/>
            <w:tcW w:w="1579" w:type="dxa"/>
            <w:noWrap/>
            <w:hideMark/>
          </w:tcPr>
          <w:p w14:paraId="1AED13CC" w14:textId="77777777" w:rsidR="00156219" w:rsidRPr="00746EFC" w:rsidRDefault="00156219" w:rsidP="008853BE">
            <w:pPr>
              <w:rPr>
                <w:rFonts w:cs="Myriad Pro"/>
                <w:szCs w:val="18"/>
              </w:rPr>
            </w:pPr>
            <w:r w:rsidRPr="00746EFC">
              <w:rPr>
                <w:rFonts w:cs="Myriad Pro"/>
                <w:szCs w:val="18"/>
              </w:rPr>
              <w:t>СН1</w:t>
            </w:r>
          </w:p>
        </w:tc>
        <w:tc>
          <w:tcPr>
            <w:tcW w:w="1320" w:type="dxa"/>
            <w:noWrap/>
            <w:hideMark/>
          </w:tcPr>
          <w:p w14:paraId="141D4191"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szCs w:val="18"/>
              </w:rPr>
            </w:pPr>
            <w:r w:rsidRPr="00746EFC">
              <w:rPr>
                <w:rFonts w:cs="Myriad Pro"/>
                <w:szCs w:val="18"/>
              </w:rPr>
              <w:t>81 444,97</w:t>
            </w:r>
          </w:p>
        </w:tc>
        <w:tc>
          <w:tcPr>
            <w:tcW w:w="1174" w:type="dxa"/>
            <w:noWrap/>
            <w:hideMark/>
          </w:tcPr>
          <w:p w14:paraId="416923F4"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szCs w:val="18"/>
              </w:rPr>
            </w:pPr>
            <w:r w:rsidRPr="00746EFC">
              <w:rPr>
                <w:rFonts w:cs="Myriad Pro"/>
                <w:szCs w:val="18"/>
              </w:rPr>
              <w:t>103 003,14</w:t>
            </w:r>
          </w:p>
        </w:tc>
        <w:tc>
          <w:tcPr>
            <w:tcW w:w="1309" w:type="dxa"/>
            <w:noWrap/>
            <w:hideMark/>
          </w:tcPr>
          <w:p w14:paraId="79951E08"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szCs w:val="18"/>
              </w:rPr>
            </w:pPr>
            <w:r w:rsidRPr="00746EFC">
              <w:rPr>
                <w:rFonts w:cs="Myriad Pro"/>
                <w:szCs w:val="18"/>
              </w:rPr>
              <w:t>21 558,17</w:t>
            </w:r>
          </w:p>
        </w:tc>
        <w:tc>
          <w:tcPr>
            <w:tcW w:w="1472" w:type="dxa"/>
            <w:noWrap/>
            <w:hideMark/>
          </w:tcPr>
          <w:p w14:paraId="68AE034D"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szCs w:val="18"/>
              </w:rPr>
            </w:pPr>
            <w:r w:rsidRPr="00746EFC">
              <w:rPr>
                <w:rFonts w:cs="Myriad Pro"/>
                <w:szCs w:val="18"/>
              </w:rPr>
              <w:t>185 371,14</w:t>
            </w:r>
          </w:p>
        </w:tc>
        <w:tc>
          <w:tcPr>
            <w:tcW w:w="1319" w:type="dxa"/>
            <w:noWrap/>
            <w:hideMark/>
          </w:tcPr>
          <w:p w14:paraId="76C19E79"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szCs w:val="18"/>
              </w:rPr>
            </w:pPr>
            <w:r w:rsidRPr="00746EFC">
              <w:rPr>
                <w:rFonts w:cs="Myriad Pro"/>
                <w:szCs w:val="18"/>
              </w:rPr>
              <w:t>189 251,12</w:t>
            </w:r>
          </w:p>
        </w:tc>
        <w:tc>
          <w:tcPr>
            <w:tcW w:w="1448" w:type="dxa"/>
            <w:noWrap/>
            <w:hideMark/>
          </w:tcPr>
          <w:p w14:paraId="7CE991AC"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szCs w:val="18"/>
              </w:rPr>
            </w:pPr>
            <w:r w:rsidRPr="00746EFC">
              <w:rPr>
                <w:rFonts w:cs="Myriad Pro"/>
                <w:szCs w:val="18"/>
              </w:rPr>
              <w:t>374 622,25</w:t>
            </w:r>
          </w:p>
        </w:tc>
        <w:tc>
          <w:tcPr>
            <w:tcW w:w="1353" w:type="dxa"/>
            <w:noWrap/>
            <w:hideMark/>
          </w:tcPr>
          <w:p w14:paraId="27866E4B"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szCs w:val="18"/>
              </w:rPr>
            </w:pPr>
            <w:r w:rsidRPr="00746EFC">
              <w:rPr>
                <w:rFonts w:cs="Myriad Pro"/>
                <w:szCs w:val="18"/>
              </w:rPr>
              <w:t>186 676,99</w:t>
            </w:r>
          </w:p>
        </w:tc>
        <w:tc>
          <w:tcPr>
            <w:tcW w:w="1211" w:type="dxa"/>
            <w:noWrap/>
            <w:hideMark/>
          </w:tcPr>
          <w:p w14:paraId="6B4201FE"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szCs w:val="18"/>
              </w:rPr>
            </w:pPr>
            <w:r w:rsidRPr="00746EFC">
              <w:rPr>
                <w:rFonts w:cs="Myriad Pro"/>
                <w:szCs w:val="18"/>
              </w:rPr>
              <w:t>199 748,58</w:t>
            </w:r>
          </w:p>
        </w:tc>
        <w:tc>
          <w:tcPr>
            <w:tcW w:w="1132" w:type="dxa"/>
            <w:noWrap/>
            <w:hideMark/>
          </w:tcPr>
          <w:p w14:paraId="5E5369CE"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szCs w:val="18"/>
              </w:rPr>
            </w:pPr>
            <w:r w:rsidRPr="00746EFC">
              <w:rPr>
                <w:rFonts w:cs="Myriad Pro"/>
                <w:szCs w:val="18"/>
              </w:rPr>
              <w:t>386 425,56</w:t>
            </w:r>
          </w:p>
        </w:tc>
        <w:tc>
          <w:tcPr>
            <w:tcW w:w="1101" w:type="dxa"/>
            <w:noWrap/>
            <w:hideMark/>
          </w:tcPr>
          <w:p w14:paraId="410ED97B"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szCs w:val="18"/>
              </w:rPr>
            </w:pPr>
            <w:r w:rsidRPr="00746EFC">
              <w:rPr>
                <w:rFonts w:cs="Myriad Pro"/>
                <w:szCs w:val="18"/>
              </w:rPr>
              <w:t>11 803,31</w:t>
            </w:r>
          </w:p>
        </w:tc>
      </w:tr>
      <w:tr w:rsidR="00156219" w:rsidRPr="00746EFC" w14:paraId="68AE3A23" w14:textId="77777777" w:rsidTr="00F924FF">
        <w:tc>
          <w:tcPr>
            <w:cnfStyle w:val="001000000000" w:firstRow="0" w:lastRow="0" w:firstColumn="1" w:lastColumn="0" w:oddVBand="0" w:evenVBand="0" w:oddHBand="0" w:evenHBand="0" w:firstRowFirstColumn="0" w:firstRowLastColumn="0" w:lastRowFirstColumn="0" w:lastRowLastColumn="0"/>
            <w:tcW w:w="1579" w:type="dxa"/>
            <w:noWrap/>
            <w:hideMark/>
          </w:tcPr>
          <w:p w14:paraId="09D528D5" w14:textId="77777777" w:rsidR="00156219" w:rsidRPr="00746EFC" w:rsidRDefault="00156219" w:rsidP="008853BE">
            <w:pPr>
              <w:rPr>
                <w:rFonts w:cs="Myriad Pro"/>
                <w:szCs w:val="18"/>
              </w:rPr>
            </w:pPr>
            <w:r w:rsidRPr="00746EFC">
              <w:rPr>
                <w:rFonts w:cs="Myriad Pro"/>
                <w:szCs w:val="18"/>
              </w:rPr>
              <w:t>СН2</w:t>
            </w:r>
          </w:p>
        </w:tc>
        <w:tc>
          <w:tcPr>
            <w:tcW w:w="1320" w:type="dxa"/>
            <w:noWrap/>
            <w:hideMark/>
          </w:tcPr>
          <w:p w14:paraId="518C2CB3"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szCs w:val="18"/>
              </w:rPr>
            </w:pPr>
            <w:r w:rsidRPr="00746EFC">
              <w:rPr>
                <w:rFonts w:cs="Myriad Pro"/>
                <w:szCs w:val="18"/>
              </w:rPr>
              <w:t>382 978,69</w:t>
            </w:r>
          </w:p>
        </w:tc>
        <w:tc>
          <w:tcPr>
            <w:tcW w:w="1174" w:type="dxa"/>
            <w:noWrap/>
            <w:hideMark/>
          </w:tcPr>
          <w:p w14:paraId="099BA726"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szCs w:val="18"/>
              </w:rPr>
            </w:pPr>
            <w:r w:rsidRPr="00746EFC">
              <w:rPr>
                <w:rFonts w:cs="Myriad Pro"/>
                <w:szCs w:val="18"/>
              </w:rPr>
              <w:t>438 086,16</w:t>
            </w:r>
          </w:p>
        </w:tc>
        <w:tc>
          <w:tcPr>
            <w:tcW w:w="1309" w:type="dxa"/>
            <w:noWrap/>
            <w:hideMark/>
          </w:tcPr>
          <w:p w14:paraId="3368014C"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szCs w:val="18"/>
              </w:rPr>
            </w:pPr>
            <w:r w:rsidRPr="00746EFC">
              <w:rPr>
                <w:rFonts w:cs="Myriad Pro"/>
                <w:szCs w:val="18"/>
              </w:rPr>
              <w:t>55 107,47</w:t>
            </w:r>
          </w:p>
        </w:tc>
        <w:tc>
          <w:tcPr>
            <w:tcW w:w="1472" w:type="dxa"/>
            <w:noWrap/>
            <w:hideMark/>
          </w:tcPr>
          <w:p w14:paraId="380685B2"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szCs w:val="18"/>
              </w:rPr>
            </w:pPr>
            <w:r w:rsidRPr="00746EFC">
              <w:rPr>
                <w:rFonts w:cs="Myriad Pro"/>
                <w:szCs w:val="18"/>
              </w:rPr>
              <w:t>909 676,69</w:t>
            </w:r>
          </w:p>
        </w:tc>
        <w:tc>
          <w:tcPr>
            <w:tcW w:w="1319" w:type="dxa"/>
            <w:noWrap/>
            <w:hideMark/>
          </w:tcPr>
          <w:p w14:paraId="6D43C345"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szCs w:val="18"/>
              </w:rPr>
            </w:pPr>
            <w:r w:rsidRPr="00746EFC">
              <w:rPr>
                <w:rFonts w:cs="Myriad Pro"/>
                <w:szCs w:val="18"/>
              </w:rPr>
              <w:t>884 048,65</w:t>
            </w:r>
          </w:p>
        </w:tc>
        <w:tc>
          <w:tcPr>
            <w:tcW w:w="1448" w:type="dxa"/>
            <w:noWrap/>
            <w:hideMark/>
          </w:tcPr>
          <w:p w14:paraId="5BA72474"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szCs w:val="18"/>
              </w:rPr>
            </w:pPr>
            <w:r w:rsidRPr="00746EFC">
              <w:rPr>
                <w:rFonts w:cs="Myriad Pro"/>
                <w:szCs w:val="18"/>
              </w:rPr>
              <w:t>1 793 725,35</w:t>
            </w:r>
          </w:p>
        </w:tc>
        <w:tc>
          <w:tcPr>
            <w:tcW w:w="1353" w:type="dxa"/>
            <w:noWrap/>
            <w:hideMark/>
          </w:tcPr>
          <w:p w14:paraId="362E4FAE"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szCs w:val="18"/>
              </w:rPr>
            </w:pPr>
            <w:r w:rsidRPr="00746EFC">
              <w:rPr>
                <w:rFonts w:cs="Myriad Pro"/>
                <w:szCs w:val="18"/>
              </w:rPr>
              <w:t>1 004 696,40</w:t>
            </w:r>
          </w:p>
        </w:tc>
        <w:tc>
          <w:tcPr>
            <w:tcW w:w="1211" w:type="dxa"/>
            <w:noWrap/>
            <w:hideMark/>
          </w:tcPr>
          <w:p w14:paraId="29B3A260"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szCs w:val="18"/>
              </w:rPr>
            </w:pPr>
            <w:r w:rsidRPr="00746EFC">
              <w:rPr>
                <w:rFonts w:cs="Myriad Pro"/>
                <w:szCs w:val="18"/>
              </w:rPr>
              <w:t>957 587,81</w:t>
            </w:r>
          </w:p>
        </w:tc>
        <w:tc>
          <w:tcPr>
            <w:tcW w:w="1132" w:type="dxa"/>
            <w:noWrap/>
            <w:hideMark/>
          </w:tcPr>
          <w:p w14:paraId="6B690062"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szCs w:val="18"/>
              </w:rPr>
            </w:pPr>
            <w:r w:rsidRPr="00746EFC">
              <w:rPr>
                <w:rFonts w:cs="Myriad Pro"/>
                <w:szCs w:val="18"/>
              </w:rPr>
              <w:t>1 962 284,21</w:t>
            </w:r>
          </w:p>
        </w:tc>
        <w:tc>
          <w:tcPr>
            <w:tcW w:w="1101" w:type="dxa"/>
            <w:noWrap/>
            <w:hideMark/>
          </w:tcPr>
          <w:p w14:paraId="3640A2B1"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szCs w:val="18"/>
              </w:rPr>
            </w:pPr>
            <w:r w:rsidRPr="00746EFC">
              <w:rPr>
                <w:rFonts w:cs="Myriad Pro"/>
                <w:szCs w:val="18"/>
              </w:rPr>
              <w:t>168 558,87</w:t>
            </w:r>
          </w:p>
        </w:tc>
      </w:tr>
      <w:tr w:rsidR="00156219" w:rsidRPr="00746EFC" w14:paraId="44613335" w14:textId="77777777" w:rsidTr="00F924FF">
        <w:tc>
          <w:tcPr>
            <w:cnfStyle w:val="001000000000" w:firstRow="0" w:lastRow="0" w:firstColumn="1" w:lastColumn="0" w:oddVBand="0" w:evenVBand="0" w:oddHBand="0" w:evenHBand="0" w:firstRowFirstColumn="0" w:firstRowLastColumn="0" w:lastRowFirstColumn="0" w:lastRowLastColumn="0"/>
            <w:tcW w:w="1579" w:type="dxa"/>
            <w:noWrap/>
            <w:hideMark/>
          </w:tcPr>
          <w:p w14:paraId="7EF948BF" w14:textId="77777777" w:rsidR="00156219" w:rsidRPr="00746EFC" w:rsidRDefault="00156219" w:rsidP="008853BE">
            <w:pPr>
              <w:rPr>
                <w:rFonts w:cs="Myriad Pro"/>
                <w:szCs w:val="18"/>
              </w:rPr>
            </w:pPr>
            <w:r w:rsidRPr="00746EFC">
              <w:rPr>
                <w:rFonts w:cs="Myriad Pro"/>
                <w:szCs w:val="18"/>
              </w:rPr>
              <w:t>НН</w:t>
            </w:r>
          </w:p>
        </w:tc>
        <w:tc>
          <w:tcPr>
            <w:tcW w:w="1320" w:type="dxa"/>
            <w:noWrap/>
            <w:hideMark/>
          </w:tcPr>
          <w:p w14:paraId="3C68C724"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szCs w:val="18"/>
              </w:rPr>
            </w:pPr>
            <w:r w:rsidRPr="00746EFC">
              <w:rPr>
                <w:rFonts w:cs="Myriad Pro"/>
                <w:szCs w:val="18"/>
              </w:rPr>
              <w:t>465 517,87</w:t>
            </w:r>
          </w:p>
        </w:tc>
        <w:tc>
          <w:tcPr>
            <w:tcW w:w="1174" w:type="dxa"/>
            <w:noWrap/>
            <w:hideMark/>
          </w:tcPr>
          <w:p w14:paraId="1AAC7E61"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szCs w:val="18"/>
              </w:rPr>
            </w:pPr>
            <w:r w:rsidRPr="00746EFC">
              <w:rPr>
                <w:rFonts w:cs="Myriad Pro"/>
                <w:szCs w:val="18"/>
              </w:rPr>
              <w:t>392 000,02</w:t>
            </w:r>
          </w:p>
        </w:tc>
        <w:tc>
          <w:tcPr>
            <w:tcW w:w="1309" w:type="dxa"/>
            <w:noWrap/>
            <w:hideMark/>
          </w:tcPr>
          <w:p w14:paraId="667921F5"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szCs w:val="18"/>
              </w:rPr>
            </w:pPr>
            <w:r w:rsidRPr="00746EFC">
              <w:rPr>
                <w:rFonts w:cs="Myriad Pro"/>
                <w:szCs w:val="18"/>
              </w:rPr>
              <w:t>-73 517,84</w:t>
            </w:r>
          </w:p>
        </w:tc>
        <w:tc>
          <w:tcPr>
            <w:tcW w:w="1472" w:type="dxa"/>
            <w:noWrap/>
            <w:hideMark/>
          </w:tcPr>
          <w:p w14:paraId="5018A239"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szCs w:val="18"/>
              </w:rPr>
            </w:pPr>
            <w:r w:rsidRPr="00746EFC">
              <w:rPr>
                <w:rFonts w:cs="Myriad Pro"/>
                <w:szCs w:val="18"/>
              </w:rPr>
              <w:t>1 181 654,57</w:t>
            </w:r>
          </w:p>
        </w:tc>
        <w:tc>
          <w:tcPr>
            <w:tcW w:w="1319" w:type="dxa"/>
            <w:noWrap/>
            <w:hideMark/>
          </w:tcPr>
          <w:p w14:paraId="5C1445F6"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szCs w:val="18"/>
              </w:rPr>
            </w:pPr>
            <w:r w:rsidRPr="00746EFC">
              <w:rPr>
                <w:rFonts w:cs="Myriad Pro"/>
                <w:szCs w:val="18"/>
              </w:rPr>
              <w:t>1 098 525,59</w:t>
            </w:r>
          </w:p>
        </w:tc>
        <w:tc>
          <w:tcPr>
            <w:tcW w:w="1448" w:type="dxa"/>
            <w:noWrap/>
            <w:hideMark/>
          </w:tcPr>
          <w:p w14:paraId="10CCE5BB"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szCs w:val="18"/>
              </w:rPr>
            </w:pPr>
            <w:r w:rsidRPr="00746EFC">
              <w:rPr>
                <w:rFonts w:cs="Myriad Pro"/>
                <w:szCs w:val="18"/>
              </w:rPr>
              <w:t>2 280 180,17</w:t>
            </w:r>
          </w:p>
        </w:tc>
        <w:tc>
          <w:tcPr>
            <w:tcW w:w="1353" w:type="dxa"/>
            <w:noWrap/>
            <w:hideMark/>
          </w:tcPr>
          <w:p w14:paraId="1F95F7F9"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szCs w:val="18"/>
              </w:rPr>
            </w:pPr>
            <w:r w:rsidRPr="00746EFC">
              <w:rPr>
                <w:rFonts w:cs="Myriad Pro"/>
                <w:szCs w:val="18"/>
              </w:rPr>
              <w:t>1 011 536,10</w:t>
            </w:r>
          </w:p>
        </w:tc>
        <w:tc>
          <w:tcPr>
            <w:tcW w:w="1211" w:type="dxa"/>
            <w:noWrap/>
            <w:hideMark/>
          </w:tcPr>
          <w:p w14:paraId="5756D868"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szCs w:val="18"/>
              </w:rPr>
            </w:pPr>
            <w:r w:rsidRPr="00746EFC">
              <w:rPr>
                <w:rFonts w:cs="Myriad Pro"/>
                <w:szCs w:val="18"/>
              </w:rPr>
              <w:t>883 894,86</w:t>
            </w:r>
          </w:p>
        </w:tc>
        <w:tc>
          <w:tcPr>
            <w:tcW w:w="1132" w:type="dxa"/>
            <w:noWrap/>
            <w:hideMark/>
          </w:tcPr>
          <w:p w14:paraId="39B8FC87"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szCs w:val="18"/>
              </w:rPr>
            </w:pPr>
            <w:r w:rsidRPr="00746EFC">
              <w:rPr>
                <w:rFonts w:cs="Myriad Pro"/>
                <w:szCs w:val="18"/>
              </w:rPr>
              <w:t>1 895 430,96</w:t>
            </w:r>
          </w:p>
        </w:tc>
        <w:tc>
          <w:tcPr>
            <w:tcW w:w="1101" w:type="dxa"/>
            <w:noWrap/>
            <w:hideMark/>
          </w:tcPr>
          <w:p w14:paraId="08BC8C5B"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szCs w:val="18"/>
              </w:rPr>
            </w:pPr>
            <w:r w:rsidRPr="00746EFC">
              <w:rPr>
                <w:rFonts w:cs="Myriad Pro"/>
                <w:szCs w:val="18"/>
              </w:rPr>
              <w:t>-384 749,20</w:t>
            </w:r>
          </w:p>
        </w:tc>
      </w:tr>
      <w:tr w:rsidR="00156219" w:rsidRPr="00746EFC" w14:paraId="2EF3FF64" w14:textId="77777777" w:rsidTr="00F924FF">
        <w:tc>
          <w:tcPr>
            <w:cnfStyle w:val="001000000000" w:firstRow="0" w:lastRow="0" w:firstColumn="1" w:lastColumn="0" w:oddVBand="0" w:evenVBand="0" w:oddHBand="0" w:evenHBand="0" w:firstRowFirstColumn="0" w:firstRowLastColumn="0" w:lastRowFirstColumn="0" w:lastRowLastColumn="0"/>
            <w:tcW w:w="1579" w:type="dxa"/>
            <w:noWrap/>
            <w:hideMark/>
          </w:tcPr>
          <w:p w14:paraId="5FF66247" w14:textId="77777777" w:rsidR="00156219" w:rsidRPr="00746EFC" w:rsidRDefault="00156219" w:rsidP="008853BE">
            <w:pPr>
              <w:rPr>
                <w:rFonts w:cs="Myriad Pro"/>
                <w:szCs w:val="18"/>
              </w:rPr>
            </w:pPr>
            <w:r w:rsidRPr="00746EFC">
              <w:rPr>
                <w:rFonts w:cs="Myriad Pro"/>
                <w:szCs w:val="18"/>
              </w:rPr>
              <w:t>Население</w:t>
            </w:r>
          </w:p>
        </w:tc>
        <w:tc>
          <w:tcPr>
            <w:tcW w:w="1320" w:type="dxa"/>
            <w:noWrap/>
            <w:hideMark/>
          </w:tcPr>
          <w:p w14:paraId="0A251876"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szCs w:val="18"/>
              </w:rPr>
            </w:pPr>
            <w:r w:rsidRPr="00746EFC">
              <w:rPr>
                <w:rFonts w:cs="Myriad Pro"/>
                <w:szCs w:val="18"/>
              </w:rPr>
              <w:t>1 000 214,76</w:t>
            </w:r>
          </w:p>
        </w:tc>
        <w:tc>
          <w:tcPr>
            <w:tcW w:w="1174" w:type="dxa"/>
            <w:noWrap/>
            <w:hideMark/>
          </w:tcPr>
          <w:p w14:paraId="4C28121A"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szCs w:val="18"/>
              </w:rPr>
            </w:pPr>
            <w:r w:rsidRPr="00746EFC">
              <w:rPr>
                <w:rFonts w:cs="Myriad Pro"/>
                <w:szCs w:val="18"/>
              </w:rPr>
              <w:t>1 041 461,82</w:t>
            </w:r>
          </w:p>
        </w:tc>
        <w:tc>
          <w:tcPr>
            <w:tcW w:w="1309" w:type="dxa"/>
            <w:noWrap/>
            <w:hideMark/>
          </w:tcPr>
          <w:p w14:paraId="384B41DE"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szCs w:val="18"/>
              </w:rPr>
            </w:pPr>
            <w:r w:rsidRPr="00746EFC">
              <w:rPr>
                <w:rFonts w:cs="Myriad Pro"/>
                <w:szCs w:val="18"/>
              </w:rPr>
              <w:t>41 247,07</w:t>
            </w:r>
          </w:p>
        </w:tc>
        <w:tc>
          <w:tcPr>
            <w:tcW w:w="1472" w:type="dxa"/>
            <w:noWrap/>
            <w:hideMark/>
          </w:tcPr>
          <w:p w14:paraId="3A2AB3FF"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szCs w:val="18"/>
              </w:rPr>
            </w:pPr>
            <w:r w:rsidRPr="00746EFC">
              <w:rPr>
                <w:rFonts w:cs="Myriad Pro"/>
                <w:szCs w:val="18"/>
              </w:rPr>
              <w:t>362 788,86</w:t>
            </w:r>
          </w:p>
        </w:tc>
        <w:tc>
          <w:tcPr>
            <w:tcW w:w="1319" w:type="dxa"/>
            <w:noWrap/>
            <w:hideMark/>
          </w:tcPr>
          <w:p w14:paraId="13480905"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szCs w:val="18"/>
              </w:rPr>
            </w:pPr>
            <w:r w:rsidRPr="00746EFC">
              <w:rPr>
                <w:rFonts w:cs="Myriad Pro"/>
                <w:szCs w:val="18"/>
              </w:rPr>
              <w:t>442 367,21</w:t>
            </w:r>
          </w:p>
        </w:tc>
        <w:tc>
          <w:tcPr>
            <w:tcW w:w="1448" w:type="dxa"/>
            <w:noWrap/>
            <w:hideMark/>
          </w:tcPr>
          <w:p w14:paraId="4D8EADF4"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szCs w:val="18"/>
              </w:rPr>
            </w:pPr>
            <w:r w:rsidRPr="00746EFC">
              <w:rPr>
                <w:rFonts w:cs="Myriad Pro"/>
                <w:szCs w:val="18"/>
              </w:rPr>
              <w:t>805 156,07</w:t>
            </w:r>
          </w:p>
        </w:tc>
        <w:tc>
          <w:tcPr>
            <w:tcW w:w="1353" w:type="dxa"/>
            <w:noWrap/>
            <w:hideMark/>
          </w:tcPr>
          <w:p w14:paraId="75B438C3"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szCs w:val="18"/>
              </w:rPr>
            </w:pPr>
            <w:r w:rsidRPr="00746EFC">
              <w:rPr>
                <w:rFonts w:cs="Myriad Pro"/>
                <w:szCs w:val="18"/>
              </w:rPr>
              <w:t>373 845,65</w:t>
            </w:r>
          </w:p>
        </w:tc>
        <w:tc>
          <w:tcPr>
            <w:tcW w:w="1211" w:type="dxa"/>
            <w:noWrap/>
            <w:hideMark/>
          </w:tcPr>
          <w:p w14:paraId="1DF289DA"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szCs w:val="18"/>
              </w:rPr>
            </w:pPr>
            <w:r w:rsidRPr="00746EFC">
              <w:rPr>
                <w:rFonts w:cs="Myriad Pro"/>
                <w:szCs w:val="18"/>
              </w:rPr>
              <w:t>453 351,08</w:t>
            </w:r>
          </w:p>
        </w:tc>
        <w:tc>
          <w:tcPr>
            <w:tcW w:w="1132" w:type="dxa"/>
            <w:noWrap/>
            <w:hideMark/>
          </w:tcPr>
          <w:p w14:paraId="7C9F3128"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szCs w:val="18"/>
              </w:rPr>
            </w:pPr>
            <w:r w:rsidRPr="00746EFC">
              <w:rPr>
                <w:rFonts w:cs="Myriad Pro"/>
                <w:szCs w:val="18"/>
              </w:rPr>
              <w:t>827 196,73</w:t>
            </w:r>
          </w:p>
        </w:tc>
        <w:tc>
          <w:tcPr>
            <w:tcW w:w="1101" w:type="dxa"/>
            <w:noWrap/>
            <w:hideMark/>
          </w:tcPr>
          <w:p w14:paraId="022DB7E2"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szCs w:val="18"/>
              </w:rPr>
            </w:pPr>
            <w:r w:rsidRPr="00746EFC">
              <w:rPr>
                <w:rFonts w:cs="Myriad Pro"/>
                <w:szCs w:val="18"/>
              </w:rPr>
              <w:t>22 040,66</w:t>
            </w:r>
          </w:p>
        </w:tc>
      </w:tr>
      <w:tr w:rsidR="00156219" w:rsidRPr="00746EFC" w14:paraId="253023CB" w14:textId="77777777" w:rsidTr="00F924FF">
        <w:tc>
          <w:tcPr>
            <w:cnfStyle w:val="001000000000" w:firstRow="0" w:lastRow="0" w:firstColumn="1" w:lastColumn="0" w:oddVBand="0" w:evenVBand="0" w:oddHBand="0" w:evenHBand="0" w:firstRowFirstColumn="0" w:firstRowLastColumn="0" w:lastRowFirstColumn="0" w:lastRowLastColumn="0"/>
            <w:tcW w:w="1579" w:type="dxa"/>
            <w:noWrap/>
            <w:hideMark/>
          </w:tcPr>
          <w:p w14:paraId="61997233" w14:textId="77777777" w:rsidR="00156219" w:rsidRPr="00746EFC" w:rsidRDefault="00156219" w:rsidP="008853BE">
            <w:pPr>
              <w:rPr>
                <w:rFonts w:cs="Myriad Pro"/>
                <w:szCs w:val="18"/>
              </w:rPr>
            </w:pPr>
            <w:r w:rsidRPr="00746EFC">
              <w:rPr>
                <w:rFonts w:cs="Myriad Pro"/>
                <w:szCs w:val="18"/>
              </w:rPr>
              <w:t>Категория 1*</w:t>
            </w:r>
          </w:p>
        </w:tc>
        <w:tc>
          <w:tcPr>
            <w:tcW w:w="1320" w:type="dxa"/>
            <w:noWrap/>
            <w:hideMark/>
          </w:tcPr>
          <w:p w14:paraId="56BEFB52"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szCs w:val="18"/>
              </w:rPr>
            </w:pPr>
            <w:r w:rsidRPr="00746EFC">
              <w:rPr>
                <w:rFonts w:cs="Myriad Pro"/>
                <w:szCs w:val="18"/>
              </w:rPr>
              <w:t>252 070,54</w:t>
            </w:r>
          </w:p>
        </w:tc>
        <w:tc>
          <w:tcPr>
            <w:tcW w:w="1174" w:type="dxa"/>
            <w:noWrap/>
            <w:hideMark/>
          </w:tcPr>
          <w:p w14:paraId="77BC6F19"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szCs w:val="18"/>
              </w:rPr>
            </w:pPr>
            <w:r w:rsidRPr="00746EFC">
              <w:rPr>
                <w:rFonts w:cs="Myriad Pro"/>
                <w:szCs w:val="18"/>
              </w:rPr>
              <w:t>247 910,60</w:t>
            </w:r>
          </w:p>
        </w:tc>
        <w:tc>
          <w:tcPr>
            <w:tcW w:w="1309" w:type="dxa"/>
            <w:noWrap/>
            <w:hideMark/>
          </w:tcPr>
          <w:p w14:paraId="12FF0B05"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szCs w:val="18"/>
              </w:rPr>
            </w:pPr>
            <w:r w:rsidRPr="00746EFC">
              <w:rPr>
                <w:rFonts w:cs="Myriad Pro"/>
                <w:szCs w:val="18"/>
              </w:rPr>
              <w:t>-4 159,94</w:t>
            </w:r>
          </w:p>
        </w:tc>
        <w:tc>
          <w:tcPr>
            <w:tcW w:w="1472" w:type="dxa"/>
            <w:noWrap/>
            <w:hideMark/>
          </w:tcPr>
          <w:p w14:paraId="5D5678E2"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szCs w:val="18"/>
              </w:rPr>
            </w:pPr>
            <w:r w:rsidRPr="00746EFC">
              <w:rPr>
                <w:rFonts w:cs="Myriad Pro"/>
                <w:szCs w:val="18"/>
              </w:rPr>
              <w:t>168 172,81</w:t>
            </w:r>
          </w:p>
        </w:tc>
        <w:tc>
          <w:tcPr>
            <w:tcW w:w="1319" w:type="dxa"/>
            <w:noWrap/>
            <w:hideMark/>
          </w:tcPr>
          <w:p w14:paraId="59686D89"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szCs w:val="18"/>
              </w:rPr>
            </w:pPr>
            <w:r w:rsidRPr="00746EFC">
              <w:rPr>
                <w:rFonts w:cs="Myriad Pro"/>
                <w:szCs w:val="18"/>
              </w:rPr>
              <w:t>185 662,56</w:t>
            </w:r>
          </w:p>
        </w:tc>
        <w:tc>
          <w:tcPr>
            <w:tcW w:w="1448" w:type="dxa"/>
            <w:noWrap/>
            <w:hideMark/>
          </w:tcPr>
          <w:p w14:paraId="163F0F24"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szCs w:val="18"/>
              </w:rPr>
            </w:pPr>
            <w:r w:rsidRPr="00746EFC">
              <w:rPr>
                <w:rFonts w:cs="Myriad Pro"/>
                <w:szCs w:val="18"/>
              </w:rPr>
              <w:t>353 835,37</w:t>
            </w:r>
          </w:p>
        </w:tc>
        <w:tc>
          <w:tcPr>
            <w:tcW w:w="1353" w:type="dxa"/>
            <w:noWrap/>
            <w:hideMark/>
          </w:tcPr>
          <w:p w14:paraId="0C34A0E9"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szCs w:val="18"/>
              </w:rPr>
            </w:pPr>
            <w:r w:rsidRPr="00746EFC">
              <w:rPr>
                <w:rFonts w:cs="Myriad Pro"/>
                <w:szCs w:val="18"/>
              </w:rPr>
              <w:t>165 736,46</w:t>
            </w:r>
          </w:p>
        </w:tc>
        <w:tc>
          <w:tcPr>
            <w:tcW w:w="1211" w:type="dxa"/>
            <w:noWrap/>
            <w:hideMark/>
          </w:tcPr>
          <w:p w14:paraId="5A0DD366"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szCs w:val="18"/>
              </w:rPr>
            </w:pPr>
            <w:r w:rsidRPr="00746EFC">
              <w:rPr>
                <w:rFonts w:cs="Myriad Pro"/>
                <w:szCs w:val="18"/>
              </w:rPr>
              <w:t>182 190,31</w:t>
            </w:r>
          </w:p>
        </w:tc>
        <w:tc>
          <w:tcPr>
            <w:tcW w:w="1132" w:type="dxa"/>
            <w:noWrap/>
            <w:hideMark/>
          </w:tcPr>
          <w:p w14:paraId="5F73D834"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szCs w:val="18"/>
              </w:rPr>
            </w:pPr>
            <w:r w:rsidRPr="00746EFC">
              <w:rPr>
                <w:rFonts w:cs="Myriad Pro"/>
                <w:szCs w:val="18"/>
              </w:rPr>
              <w:t>347 926,77</w:t>
            </w:r>
          </w:p>
        </w:tc>
        <w:tc>
          <w:tcPr>
            <w:tcW w:w="1101" w:type="dxa"/>
            <w:noWrap/>
            <w:hideMark/>
          </w:tcPr>
          <w:p w14:paraId="7A3A2F29"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szCs w:val="18"/>
              </w:rPr>
            </w:pPr>
            <w:r w:rsidRPr="00746EFC">
              <w:rPr>
                <w:rFonts w:cs="Myriad Pro"/>
                <w:szCs w:val="18"/>
              </w:rPr>
              <w:t>-5 908,60</w:t>
            </w:r>
          </w:p>
        </w:tc>
      </w:tr>
      <w:tr w:rsidR="00156219" w:rsidRPr="00746EFC" w14:paraId="595EEFF6" w14:textId="77777777" w:rsidTr="00F924FF">
        <w:tc>
          <w:tcPr>
            <w:cnfStyle w:val="001000000000" w:firstRow="0" w:lastRow="0" w:firstColumn="1" w:lastColumn="0" w:oddVBand="0" w:evenVBand="0" w:oddHBand="0" w:evenHBand="0" w:firstRowFirstColumn="0" w:firstRowLastColumn="0" w:lastRowFirstColumn="0" w:lastRowLastColumn="0"/>
            <w:tcW w:w="1579" w:type="dxa"/>
            <w:noWrap/>
            <w:hideMark/>
          </w:tcPr>
          <w:p w14:paraId="42D9EBCD" w14:textId="77777777" w:rsidR="00156219" w:rsidRPr="00746EFC" w:rsidRDefault="00156219" w:rsidP="008853BE">
            <w:pPr>
              <w:rPr>
                <w:rFonts w:cs="Myriad Pro"/>
                <w:szCs w:val="18"/>
              </w:rPr>
            </w:pPr>
            <w:r w:rsidRPr="00746EFC">
              <w:rPr>
                <w:rFonts w:cs="Myriad Pro"/>
                <w:szCs w:val="18"/>
              </w:rPr>
              <w:t>Категория 2*</w:t>
            </w:r>
          </w:p>
        </w:tc>
        <w:tc>
          <w:tcPr>
            <w:tcW w:w="1320" w:type="dxa"/>
            <w:noWrap/>
            <w:hideMark/>
          </w:tcPr>
          <w:p w14:paraId="3D37F522"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szCs w:val="18"/>
              </w:rPr>
            </w:pPr>
            <w:r w:rsidRPr="00746EFC">
              <w:rPr>
                <w:rFonts w:cs="Myriad Pro"/>
                <w:szCs w:val="18"/>
              </w:rPr>
              <w:t>459 294,36</w:t>
            </w:r>
          </w:p>
        </w:tc>
        <w:tc>
          <w:tcPr>
            <w:tcW w:w="1174" w:type="dxa"/>
            <w:noWrap/>
            <w:hideMark/>
          </w:tcPr>
          <w:p w14:paraId="26C3F524"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szCs w:val="18"/>
              </w:rPr>
            </w:pPr>
            <w:r w:rsidRPr="00746EFC">
              <w:rPr>
                <w:rFonts w:cs="Myriad Pro"/>
                <w:szCs w:val="18"/>
              </w:rPr>
              <w:t>480 757,48</w:t>
            </w:r>
          </w:p>
        </w:tc>
        <w:tc>
          <w:tcPr>
            <w:tcW w:w="1309" w:type="dxa"/>
            <w:noWrap/>
            <w:hideMark/>
          </w:tcPr>
          <w:p w14:paraId="46A02D1C"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szCs w:val="18"/>
              </w:rPr>
            </w:pPr>
            <w:r w:rsidRPr="00746EFC">
              <w:rPr>
                <w:rFonts w:cs="Myriad Pro"/>
                <w:szCs w:val="18"/>
              </w:rPr>
              <w:t>21 463,12</w:t>
            </w:r>
          </w:p>
        </w:tc>
        <w:tc>
          <w:tcPr>
            <w:tcW w:w="1472" w:type="dxa"/>
            <w:noWrap/>
            <w:hideMark/>
          </w:tcPr>
          <w:p w14:paraId="09EF6C82"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szCs w:val="18"/>
              </w:rPr>
            </w:pPr>
            <w:r w:rsidRPr="00746EFC">
              <w:rPr>
                <w:rFonts w:cs="Myriad Pro"/>
                <w:szCs w:val="18"/>
              </w:rPr>
              <w:t>113 959,21</w:t>
            </w:r>
          </w:p>
        </w:tc>
        <w:tc>
          <w:tcPr>
            <w:tcW w:w="1319" w:type="dxa"/>
            <w:noWrap/>
            <w:hideMark/>
          </w:tcPr>
          <w:p w14:paraId="412268D4"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szCs w:val="18"/>
              </w:rPr>
            </w:pPr>
            <w:r w:rsidRPr="00746EFC">
              <w:rPr>
                <w:rFonts w:cs="Myriad Pro"/>
                <w:szCs w:val="18"/>
              </w:rPr>
              <w:t>155 185,16</w:t>
            </w:r>
          </w:p>
        </w:tc>
        <w:tc>
          <w:tcPr>
            <w:tcW w:w="1448" w:type="dxa"/>
            <w:noWrap/>
            <w:hideMark/>
          </w:tcPr>
          <w:p w14:paraId="601C704B"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szCs w:val="18"/>
              </w:rPr>
            </w:pPr>
            <w:r w:rsidRPr="00746EFC">
              <w:rPr>
                <w:rFonts w:cs="Myriad Pro"/>
                <w:szCs w:val="18"/>
              </w:rPr>
              <w:t>269 144,37</w:t>
            </w:r>
          </w:p>
        </w:tc>
        <w:tc>
          <w:tcPr>
            <w:tcW w:w="1353" w:type="dxa"/>
            <w:noWrap/>
            <w:hideMark/>
          </w:tcPr>
          <w:p w14:paraId="3E0CE0F0"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szCs w:val="18"/>
              </w:rPr>
            </w:pPr>
            <w:r w:rsidRPr="00746EFC">
              <w:rPr>
                <w:rFonts w:cs="Myriad Pro"/>
                <w:szCs w:val="18"/>
              </w:rPr>
              <w:t>120 661,71</w:t>
            </w:r>
          </w:p>
        </w:tc>
        <w:tc>
          <w:tcPr>
            <w:tcW w:w="1211" w:type="dxa"/>
            <w:noWrap/>
            <w:hideMark/>
          </w:tcPr>
          <w:p w14:paraId="0F1E1C0D"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szCs w:val="18"/>
              </w:rPr>
            </w:pPr>
            <w:r w:rsidRPr="00746EFC">
              <w:rPr>
                <w:rFonts w:cs="Myriad Pro"/>
                <w:szCs w:val="18"/>
              </w:rPr>
              <w:t>160 374,86</w:t>
            </w:r>
          </w:p>
        </w:tc>
        <w:tc>
          <w:tcPr>
            <w:tcW w:w="1132" w:type="dxa"/>
            <w:noWrap/>
            <w:hideMark/>
          </w:tcPr>
          <w:p w14:paraId="1126CF6E"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szCs w:val="18"/>
              </w:rPr>
            </w:pPr>
            <w:r w:rsidRPr="00746EFC">
              <w:rPr>
                <w:rFonts w:cs="Myriad Pro"/>
                <w:szCs w:val="18"/>
              </w:rPr>
              <w:t>281 036,57</w:t>
            </w:r>
          </w:p>
        </w:tc>
        <w:tc>
          <w:tcPr>
            <w:tcW w:w="1101" w:type="dxa"/>
            <w:noWrap/>
            <w:hideMark/>
          </w:tcPr>
          <w:p w14:paraId="18F064FD"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szCs w:val="18"/>
              </w:rPr>
            </w:pPr>
            <w:r w:rsidRPr="00746EFC">
              <w:rPr>
                <w:rFonts w:cs="Myriad Pro"/>
                <w:szCs w:val="18"/>
              </w:rPr>
              <w:t>11 892,21</w:t>
            </w:r>
          </w:p>
        </w:tc>
      </w:tr>
      <w:tr w:rsidR="00156219" w:rsidRPr="00746EFC" w14:paraId="48564495" w14:textId="77777777" w:rsidTr="00F924FF">
        <w:tc>
          <w:tcPr>
            <w:cnfStyle w:val="001000000000" w:firstRow="0" w:lastRow="0" w:firstColumn="1" w:lastColumn="0" w:oddVBand="0" w:evenVBand="0" w:oddHBand="0" w:evenHBand="0" w:firstRowFirstColumn="0" w:firstRowLastColumn="0" w:lastRowFirstColumn="0" w:lastRowLastColumn="0"/>
            <w:tcW w:w="1579" w:type="dxa"/>
            <w:noWrap/>
            <w:hideMark/>
          </w:tcPr>
          <w:p w14:paraId="2A289718" w14:textId="77777777" w:rsidR="00156219" w:rsidRPr="00746EFC" w:rsidRDefault="00156219" w:rsidP="008853BE">
            <w:pPr>
              <w:rPr>
                <w:rFonts w:cs="Myriad Pro"/>
                <w:szCs w:val="18"/>
              </w:rPr>
            </w:pPr>
            <w:r w:rsidRPr="00746EFC">
              <w:rPr>
                <w:rFonts w:cs="Myriad Pro"/>
                <w:szCs w:val="18"/>
              </w:rPr>
              <w:t>Категория 3*</w:t>
            </w:r>
          </w:p>
        </w:tc>
        <w:tc>
          <w:tcPr>
            <w:tcW w:w="1320" w:type="dxa"/>
            <w:noWrap/>
            <w:hideMark/>
          </w:tcPr>
          <w:p w14:paraId="72394EAE"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szCs w:val="18"/>
              </w:rPr>
            </w:pPr>
            <w:r w:rsidRPr="00746EFC">
              <w:rPr>
                <w:rFonts w:cs="Myriad Pro"/>
                <w:szCs w:val="18"/>
              </w:rPr>
              <w:t>240 439,79</w:t>
            </w:r>
          </w:p>
        </w:tc>
        <w:tc>
          <w:tcPr>
            <w:tcW w:w="1174" w:type="dxa"/>
            <w:noWrap/>
            <w:hideMark/>
          </w:tcPr>
          <w:p w14:paraId="1B8C56AF"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szCs w:val="18"/>
              </w:rPr>
            </w:pPr>
            <w:r w:rsidRPr="00746EFC">
              <w:rPr>
                <w:rFonts w:cs="Myriad Pro"/>
                <w:szCs w:val="18"/>
              </w:rPr>
              <w:t>260 655,23</w:t>
            </w:r>
          </w:p>
        </w:tc>
        <w:tc>
          <w:tcPr>
            <w:tcW w:w="1309" w:type="dxa"/>
            <w:noWrap/>
            <w:hideMark/>
          </w:tcPr>
          <w:p w14:paraId="71E63995"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szCs w:val="18"/>
              </w:rPr>
            </w:pPr>
            <w:r w:rsidRPr="00746EFC">
              <w:rPr>
                <w:rFonts w:cs="Myriad Pro"/>
                <w:szCs w:val="18"/>
              </w:rPr>
              <w:t>20 215,45</w:t>
            </w:r>
          </w:p>
        </w:tc>
        <w:tc>
          <w:tcPr>
            <w:tcW w:w="1472" w:type="dxa"/>
            <w:noWrap/>
            <w:hideMark/>
          </w:tcPr>
          <w:p w14:paraId="283C0A4F"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szCs w:val="18"/>
              </w:rPr>
            </w:pPr>
            <w:r w:rsidRPr="00746EFC">
              <w:rPr>
                <w:rFonts w:cs="Myriad Pro"/>
                <w:szCs w:val="18"/>
              </w:rPr>
              <w:t>61 679,42</w:t>
            </w:r>
          </w:p>
        </w:tc>
        <w:tc>
          <w:tcPr>
            <w:tcW w:w="1319" w:type="dxa"/>
            <w:noWrap/>
            <w:hideMark/>
          </w:tcPr>
          <w:p w14:paraId="226431DF"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szCs w:val="18"/>
              </w:rPr>
            </w:pPr>
            <w:r w:rsidRPr="00746EFC">
              <w:rPr>
                <w:rFonts w:cs="Myriad Pro"/>
                <w:szCs w:val="18"/>
              </w:rPr>
              <w:t>78 211,44</w:t>
            </w:r>
          </w:p>
        </w:tc>
        <w:tc>
          <w:tcPr>
            <w:tcW w:w="1448" w:type="dxa"/>
            <w:noWrap/>
            <w:hideMark/>
          </w:tcPr>
          <w:p w14:paraId="78DA0230"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szCs w:val="18"/>
              </w:rPr>
            </w:pPr>
            <w:r w:rsidRPr="00746EFC">
              <w:rPr>
                <w:rFonts w:cs="Myriad Pro"/>
                <w:szCs w:val="18"/>
              </w:rPr>
              <w:t>139 890,86</w:t>
            </w:r>
          </w:p>
        </w:tc>
        <w:tc>
          <w:tcPr>
            <w:tcW w:w="1353" w:type="dxa"/>
            <w:noWrap/>
            <w:hideMark/>
          </w:tcPr>
          <w:p w14:paraId="5E92E4E5"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szCs w:val="18"/>
              </w:rPr>
            </w:pPr>
            <w:r w:rsidRPr="00746EFC">
              <w:rPr>
                <w:rFonts w:cs="Myriad Pro"/>
                <w:szCs w:val="18"/>
              </w:rPr>
              <w:t>66 106,19</w:t>
            </w:r>
          </w:p>
        </w:tc>
        <w:tc>
          <w:tcPr>
            <w:tcW w:w="1211" w:type="dxa"/>
            <w:noWrap/>
            <w:hideMark/>
          </w:tcPr>
          <w:p w14:paraId="44640FF7"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szCs w:val="18"/>
              </w:rPr>
            </w:pPr>
            <w:r w:rsidRPr="00746EFC">
              <w:rPr>
                <w:rFonts w:cs="Myriad Pro"/>
                <w:szCs w:val="18"/>
              </w:rPr>
              <w:t>85 923,78</w:t>
            </w:r>
          </w:p>
        </w:tc>
        <w:tc>
          <w:tcPr>
            <w:tcW w:w="1132" w:type="dxa"/>
            <w:noWrap/>
            <w:hideMark/>
          </w:tcPr>
          <w:p w14:paraId="4DC54A5A"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szCs w:val="18"/>
              </w:rPr>
            </w:pPr>
            <w:r w:rsidRPr="00746EFC">
              <w:rPr>
                <w:rFonts w:cs="Myriad Pro"/>
                <w:szCs w:val="18"/>
              </w:rPr>
              <w:t>152 029,96</w:t>
            </w:r>
          </w:p>
        </w:tc>
        <w:tc>
          <w:tcPr>
            <w:tcW w:w="1101" w:type="dxa"/>
            <w:noWrap/>
            <w:hideMark/>
          </w:tcPr>
          <w:p w14:paraId="24C22D72"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szCs w:val="18"/>
              </w:rPr>
            </w:pPr>
            <w:r w:rsidRPr="00746EFC">
              <w:rPr>
                <w:rFonts w:cs="Myriad Pro"/>
                <w:szCs w:val="18"/>
              </w:rPr>
              <w:t>12 139,11</w:t>
            </w:r>
          </w:p>
        </w:tc>
      </w:tr>
      <w:tr w:rsidR="00156219" w:rsidRPr="00746EFC" w14:paraId="1E7377CC" w14:textId="77777777" w:rsidTr="00F924FF">
        <w:tc>
          <w:tcPr>
            <w:cnfStyle w:val="001000000000" w:firstRow="0" w:lastRow="0" w:firstColumn="1" w:lastColumn="0" w:oddVBand="0" w:evenVBand="0" w:oddHBand="0" w:evenHBand="0" w:firstRowFirstColumn="0" w:firstRowLastColumn="0" w:lastRowFirstColumn="0" w:lastRowLastColumn="0"/>
            <w:tcW w:w="1579" w:type="dxa"/>
            <w:noWrap/>
            <w:hideMark/>
          </w:tcPr>
          <w:p w14:paraId="3091DDA0" w14:textId="77777777" w:rsidR="00156219" w:rsidRPr="00746EFC" w:rsidRDefault="00156219" w:rsidP="008853BE">
            <w:pPr>
              <w:rPr>
                <w:rFonts w:cs="Myriad Pro"/>
                <w:szCs w:val="18"/>
              </w:rPr>
            </w:pPr>
            <w:r w:rsidRPr="00746EFC">
              <w:rPr>
                <w:rFonts w:cs="Myriad Pro"/>
                <w:szCs w:val="18"/>
              </w:rPr>
              <w:t>Категория 4.1*</w:t>
            </w:r>
          </w:p>
        </w:tc>
        <w:tc>
          <w:tcPr>
            <w:tcW w:w="1320" w:type="dxa"/>
            <w:noWrap/>
            <w:hideMark/>
          </w:tcPr>
          <w:p w14:paraId="66F00044"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szCs w:val="18"/>
              </w:rPr>
            </w:pPr>
            <w:r w:rsidRPr="00746EFC">
              <w:rPr>
                <w:rFonts w:cs="Myriad Pro"/>
                <w:szCs w:val="18"/>
              </w:rPr>
              <w:t>31 673,03</w:t>
            </w:r>
          </w:p>
        </w:tc>
        <w:tc>
          <w:tcPr>
            <w:tcW w:w="1174" w:type="dxa"/>
            <w:noWrap/>
            <w:hideMark/>
          </w:tcPr>
          <w:p w14:paraId="204712F0"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szCs w:val="18"/>
              </w:rPr>
            </w:pPr>
            <w:r w:rsidRPr="00746EFC">
              <w:rPr>
                <w:rFonts w:cs="Myriad Pro"/>
                <w:szCs w:val="18"/>
              </w:rPr>
              <w:t>33 058,78</w:t>
            </w:r>
          </w:p>
        </w:tc>
        <w:tc>
          <w:tcPr>
            <w:tcW w:w="1309" w:type="dxa"/>
            <w:noWrap/>
            <w:hideMark/>
          </w:tcPr>
          <w:p w14:paraId="61AE39AF"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szCs w:val="18"/>
              </w:rPr>
            </w:pPr>
            <w:r w:rsidRPr="00746EFC">
              <w:rPr>
                <w:rFonts w:cs="Myriad Pro"/>
                <w:szCs w:val="18"/>
              </w:rPr>
              <w:t>1 385,75</w:t>
            </w:r>
          </w:p>
        </w:tc>
        <w:tc>
          <w:tcPr>
            <w:tcW w:w="1472" w:type="dxa"/>
            <w:noWrap/>
            <w:hideMark/>
          </w:tcPr>
          <w:p w14:paraId="73E7C6C3"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szCs w:val="18"/>
              </w:rPr>
            </w:pPr>
            <w:r w:rsidRPr="00746EFC">
              <w:rPr>
                <w:rFonts w:cs="Myriad Pro"/>
                <w:szCs w:val="18"/>
              </w:rPr>
              <w:t>7 129,13</w:t>
            </w:r>
          </w:p>
        </w:tc>
        <w:tc>
          <w:tcPr>
            <w:tcW w:w="1319" w:type="dxa"/>
            <w:noWrap/>
            <w:hideMark/>
          </w:tcPr>
          <w:p w14:paraId="1DC11F07"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szCs w:val="18"/>
              </w:rPr>
            </w:pPr>
            <w:r w:rsidRPr="00746EFC">
              <w:rPr>
                <w:rFonts w:cs="Myriad Pro"/>
                <w:szCs w:val="18"/>
              </w:rPr>
              <w:t>11 793,98</w:t>
            </w:r>
          </w:p>
        </w:tc>
        <w:tc>
          <w:tcPr>
            <w:tcW w:w="1448" w:type="dxa"/>
            <w:noWrap/>
            <w:hideMark/>
          </w:tcPr>
          <w:p w14:paraId="14D01082"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szCs w:val="18"/>
              </w:rPr>
            </w:pPr>
            <w:r w:rsidRPr="00746EFC">
              <w:rPr>
                <w:rFonts w:cs="Myriad Pro"/>
                <w:szCs w:val="18"/>
              </w:rPr>
              <w:t>18 923,11</w:t>
            </w:r>
          </w:p>
        </w:tc>
        <w:tc>
          <w:tcPr>
            <w:tcW w:w="1353" w:type="dxa"/>
            <w:noWrap/>
            <w:hideMark/>
          </w:tcPr>
          <w:p w14:paraId="0D161137"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szCs w:val="18"/>
              </w:rPr>
            </w:pPr>
            <w:r w:rsidRPr="00746EFC">
              <w:rPr>
                <w:rFonts w:cs="Myriad Pro"/>
                <w:szCs w:val="18"/>
              </w:rPr>
              <w:t>7 751,64</w:t>
            </w:r>
          </w:p>
        </w:tc>
        <w:tc>
          <w:tcPr>
            <w:tcW w:w="1211" w:type="dxa"/>
            <w:noWrap/>
            <w:hideMark/>
          </w:tcPr>
          <w:p w14:paraId="229F111F"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szCs w:val="18"/>
              </w:rPr>
            </w:pPr>
            <w:r w:rsidRPr="00746EFC">
              <w:rPr>
                <w:rFonts w:cs="Myriad Pro"/>
                <w:szCs w:val="18"/>
              </w:rPr>
              <w:t>11 844,88</w:t>
            </w:r>
          </w:p>
        </w:tc>
        <w:tc>
          <w:tcPr>
            <w:tcW w:w="1132" w:type="dxa"/>
            <w:noWrap/>
            <w:hideMark/>
          </w:tcPr>
          <w:p w14:paraId="4B609732"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szCs w:val="18"/>
              </w:rPr>
            </w:pPr>
            <w:r w:rsidRPr="00746EFC">
              <w:rPr>
                <w:rFonts w:cs="Myriad Pro"/>
                <w:szCs w:val="18"/>
              </w:rPr>
              <w:t>19 596,53</w:t>
            </w:r>
          </w:p>
        </w:tc>
        <w:tc>
          <w:tcPr>
            <w:tcW w:w="1101" w:type="dxa"/>
            <w:noWrap/>
            <w:hideMark/>
          </w:tcPr>
          <w:p w14:paraId="53953733"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szCs w:val="18"/>
              </w:rPr>
            </w:pPr>
            <w:r w:rsidRPr="00746EFC">
              <w:rPr>
                <w:rFonts w:cs="Myriad Pro"/>
                <w:szCs w:val="18"/>
              </w:rPr>
              <w:t>673,42</w:t>
            </w:r>
          </w:p>
        </w:tc>
      </w:tr>
      <w:tr w:rsidR="00156219" w:rsidRPr="00746EFC" w14:paraId="51003897" w14:textId="77777777" w:rsidTr="00F924FF">
        <w:tc>
          <w:tcPr>
            <w:cnfStyle w:val="001000000000" w:firstRow="0" w:lastRow="0" w:firstColumn="1" w:lastColumn="0" w:oddVBand="0" w:evenVBand="0" w:oddHBand="0" w:evenHBand="0" w:firstRowFirstColumn="0" w:firstRowLastColumn="0" w:lastRowFirstColumn="0" w:lastRowLastColumn="0"/>
            <w:tcW w:w="1579" w:type="dxa"/>
            <w:noWrap/>
            <w:hideMark/>
          </w:tcPr>
          <w:p w14:paraId="4EC77F89" w14:textId="77777777" w:rsidR="00156219" w:rsidRPr="00746EFC" w:rsidRDefault="00156219" w:rsidP="008853BE">
            <w:pPr>
              <w:rPr>
                <w:rFonts w:cs="Myriad Pro"/>
                <w:szCs w:val="18"/>
              </w:rPr>
            </w:pPr>
            <w:r w:rsidRPr="00746EFC">
              <w:rPr>
                <w:rFonts w:cs="Myriad Pro"/>
                <w:szCs w:val="18"/>
              </w:rPr>
              <w:t>Категория 4.2*</w:t>
            </w:r>
          </w:p>
        </w:tc>
        <w:tc>
          <w:tcPr>
            <w:tcW w:w="1320" w:type="dxa"/>
            <w:noWrap/>
            <w:hideMark/>
          </w:tcPr>
          <w:p w14:paraId="56748DF9"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szCs w:val="18"/>
              </w:rPr>
            </w:pPr>
            <w:r w:rsidRPr="00746EFC">
              <w:rPr>
                <w:rFonts w:cs="Myriad Pro"/>
                <w:szCs w:val="18"/>
              </w:rPr>
              <w:t>4 196,85</w:t>
            </w:r>
          </w:p>
        </w:tc>
        <w:tc>
          <w:tcPr>
            <w:tcW w:w="1174" w:type="dxa"/>
            <w:noWrap/>
            <w:hideMark/>
          </w:tcPr>
          <w:p w14:paraId="5077762D"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szCs w:val="18"/>
              </w:rPr>
            </w:pPr>
            <w:r w:rsidRPr="00746EFC">
              <w:rPr>
                <w:rFonts w:cs="Myriad Pro"/>
                <w:szCs w:val="18"/>
              </w:rPr>
              <w:t>4 491,74</w:t>
            </w:r>
          </w:p>
        </w:tc>
        <w:tc>
          <w:tcPr>
            <w:tcW w:w="1309" w:type="dxa"/>
            <w:noWrap/>
            <w:hideMark/>
          </w:tcPr>
          <w:p w14:paraId="11FD8BB2"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szCs w:val="18"/>
              </w:rPr>
            </w:pPr>
            <w:r w:rsidRPr="00746EFC">
              <w:rPr>
                <w:rFonts w:cs="Myriad Pro"/>
                <w:szCs w:val="18"/>
              </w:rPr>
              <w:t>294,89</w:t>
            </w:r>
          </w:p>
        </w:tc>
        <w:tc>
          <w:tcPr>
            <w:tcW w:w="1472" w:type="dxa"/>
            <w:noWrap/>
            <w:hideMark/>
          </w:tcPr>
          <w:p w14:paraId="46E4DBFE"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szCs w:val="18"/>
              </w:rPr>
            </w:pPr>
            <w:r w:rsidRPr="00746EFC">
              <w:rPr>
                <w:rFonts w:cs="Myriad Pro"/>
                <w:szCs w:val="18"/>
              </w:rPr>
              <w:t>2 406,63</w:t>
            </w:r>
          </w:p>
        </w:tc>
        <w:tc>
          <w:tcPr>
            <w:tcW w:w="1319" w:type="dxa"/>
            <w:noWrap/>
            <w:hideMark/>
          </w:tcPr>
          <w:p w14:paraId="54D87F2E"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szCs w:val="18"/>
              </w:rPr>
            </w:pPr>
            <w:r w:rsidRPr="00746EFC">
              <w:rPr>
                <w:rFonts w:cs="Myriad Pro"/>
                <w:szCs w:val="18"/>
              </w:rPr>
              <w:t>3 567,76</w:t>
            </w:r>
          </w:p>
        </w:tc>
        <w:tc>
          <w:tcPr>
            <w:tcW w:w="1448" w:type="dxa"/>
            <w:noWrap/>
            <w:hideMark/>
          </w:tcPr>
          <w:p w14:paraId="1093F4BC"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szCs w:val="18"/>
              </w:rPr>
            </w:pPr>
            <w:r w:rsidRPr="00746EFC">
              <w:rPr>
                <w:rFonts w:cs="Myriad Pro"/>
                <w:szCs w:val="18"/>
              </w:rPr>
              <w:t>5 974,39</w:t>
            </w:r>
          </w:p>
        </w:tc>
        <w:tc>
          <w:tcPr>
            <w:tcW w:w="1353" w:type="dxa"/>
            <w:noWrap/>
            <w:hideMark/>
          </w:tcPr>
          <w:p w14:paraId="17208ECA"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szCs w:val="18"/>
              </w:rPr>
            </w:pPr>
            <w:r w:rsidRPr="00746EFC">
              <w:rPr>
                <w:rFonts w:cs="Myriad Pro"/>
                <w:szCs w:val="18"/>
              </w:rPr>
              <w:t>3 009,49</w:t>
            </w:r>
          </w:p>
        </w:tc>
        <w:tc>
          <w:tcPr>
            <w:tcW w:w="1211" w:type="dxa"/>
            <w:noWrap/>
            <w:hideMark/>
          </w:tcPr>
          <w:p w14:paraId="5712A197"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szCs w:val="18"/>
              </w:rPr>
            </w:pPr>
            <w:r w:rsidRPr="00746EFC">
              <w:rPr>
                <w:rFonts w:cs="Myriad Pro"/>
                <w:szCs w:val="18"/>
              </w:rPr>
              <w:t>3 293,03</w:t>
            </w:r>
          </w:p>
        </w:tc>
        <w:tc>
          <w:tcPr>
            <w:tcW w:w="1132" w:type="dxa"/>
            <w:noWrap/>
            <w:hideMark/>
          </w:tcPr>
          <w:p w14:paraId="00CDFF44"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szCs w:val="18"/>
              </w:rPr>
            </w:pPr>
            <w:r w:rsidRPr="00746EFC">
              <w:rPr>
                <w:rFonts w:cs="Myriad Pro"/>
                <w:szCs w:val="18"/>
              </w:rPr>
              <w:t>6 302,52</w:t>
            </w:r>
          </w:p>
        </w:tc>
        <w:tc>
          <w:tcPr>
            <w:tcW w:w="1101" w:type="dxa"/>
            <w:noWrap/>
            <w:hideMark/>
          </w:tcPr>
          <w:p w14:paraId="79C68C45"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szCs w:val="18"/>
              </w:rPr>
            </w:pPr>
            <w:r w:rsidRPr="00746EFC">
              <w:rPr>
                <w:rFonts w:cs="Myriad Pro"/>
                <w:szCs w:val="18"/>
              </w:rPr>
              <w:t>328,13</w:t>
            </w:r>
          </w:p>
        </w:tc>
      </w:tr>
      <w:tr w:rsidR="00156219" w:rsidRPr="00746EFC" w14:paraId="1038585C" w14:textId="77777777" w:rsidTr="00F924FF">
        <w:tc>
          <w:tcPr>
            <w:cnfStyle w:val="001000000000" w:firstRow="0" w:lastRow="0" w:firstColumn="1" w:lastColumn="0" w:oddVBand="0" w:evenVBand="0" w:oddHBand="0" w:evenHBand="0" w:firstRowFirstColumn="0" w:firstRowLastColumn="0" w:lastRowFirstColumn="0" w:lastRowLastColumn="0"/>
            <w:tcW w:w="1579" w:type="dxa"/>
            <w:noWrap/>
            <w:hideMark/>
          </w:tcPr>
          <w:p w14:paraId="1087D219" w14:textId="77777777" w:rsidR="00156219" w:rsidRPr="00746EFC" w:rsidRDefault="00156219" w:rsidP="008853BE">
            <w:pPr>
              <w:rPr>
                <w:rFonts w:cs="Myriad Pro"/>
                <w:szCs w:val="18"/>
              </w:rPr>
            </w:pPr>
            <w:r w:rsidRPr="00746EFC">
              <w:rPr>
                <w:rFonts w:cs="Myriad Pro"/>
                <w:szCs w:val="18"/>
              </w:rPr>
              <w:t>Категория 4.3*</w:t>
            </w:r>
          </w:p>
        </w:tc>
        <w:tc>
          <w:tcPr>
            <w:tcW w:w="1320" w:type="dxa"/>
            <w:noWrap/>
            <w:hideMark/>
          </w:tcPr>
          <w:p w14:paraId="4593C95F"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szCs w:val="18"/>
              </w:rPr>
            </w:pPr>
            <w:r w:rsidRPr="00746EFC">
              <w:rPr>
                <w:rFonts w:cs="Myriad Pro"/>
                <w:szCs w:val="18"/>
              </w:rPr>
              <w:t>7 658,08</w:t>
            </w:r>
          </w:p>
        </w:tc>
        <w:tc>
          <w:tcPr>
            <w:tcW w:w="1174" w:type="dxa"/>
            <w:noWrap/>
            <w:hideMark/>
          </w:tcPr>
          <w:p w14:paraId="51A11581"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szCs w:val="18"/>
              </w:rPr>
            </w:pPr>
            <w:r w:rsidRPr="00746EFC">
              <w:rPr>
                <w:rFonts w:cs="Myriad Pro"/>
                <w:szCs w:val="18"/>
              </w:rPr>
              <w:t>9 636,78</w:t>
            </w:r>
          </w:p>
        </w:tc>
        <w:tc>
          <w:tcPr>
            <w:tcW w:w="1309" w:type="dxa"/>
            <w:noWrap/>
            <w:hideMark/>
          </w:tcPr>
          <w:p w14:paraId="2BC2E775"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szCs w:val="18"/>
              </w:rPr>
            </w:pPr>
            <w:r w:rsidRPr="00746EFC">
              <w:rPr>
                <w:rFonts w:cs="Myriad Pro"/>
                <w:szCs w:val="18"/>
              </w:rPr>
              <w:t>1 978,70</w:t>
            </w:r>
          </w:p>
        </w:tc>
        <w:tc>
          <w:tcPr>
            <w:tcW w:w="1472" w:type="dxa"/>
            <w:noWrap/>
            <w:hideMark/>
          </w:tcPr>
          <w:p w14:paraId="6F363510"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szCs w:val="18"/>
              </w:rPr>
            </w:pPr>
            <w:r w:rsidRPr="00746EFC">
              <w:rPr>
                <w:rFonts w:cs="Myriad Pro"/>
                <w:szCs w:val="18"/>
              </w:rPr>
              <w:t>5 921,03</w:t>
            </w:r>
          </w:p>
        </w:tc>
        <w:tc>
          <w:tcPr>
            <w:tcW w:w="1319" w:type="dxa"/>
            <w:noWrap/>
            <w:hideMark/>
          </w:tcPr>
          <w:p w14:paraId="0D9EA48C"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szCs w:val="18"/>
              </w:rPr>
            </w:pPr>
            <w:r w:rsidRPr="00746EFC">
              <w:rPr>
                <w:rFonts w:cs="Myriad Pro"/>
                <w:szCs w:val="18"/>
              </w:rPr>
              <w:t>4 667,57</w:t>
            </w:r>
          </w:p>
        </w:tc>
        <w:tc>
          <w:tcPr>
            <w:tcW w:w="1448" w:type="dxa"/>
            <w:noWrap/>
            <w:hideMark/>
          </w:tcPr>
          <w:p w14:paraId="1A1B3A8C"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szCs w:val="18"/>
              </w:rPr>
            </w:pPr>
            <w:r w:rsidRPr="00746EFC">
              <w:rPr>
                <w:rFonts w:cs="Myriad Pro"/>
                <w:szCs w:val="18"/>
              </w:rPr>
              <w:t>10 588,60</w:t>
            </w:r>
          </w:p>
        </w:tc>
        <w:tc>
          <w:tcPr>
            <w:tcW w:w="1353" w:type="dxa"/>
            <w:noWrap/>
            <w:hideMark/>
          </w:tcPr>
          <w:p w14:paraId="21A1BC5E"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szCs w:val="18"/>
              </w:rPr>
            </w:pPr>
            <w:r w:rsidRPr="00746EFC">
              <w:rPr>
                <w:rFonts w:cs="Myriad Pro"/>
                <w:szCs w:val="18"/>
              </w:rPr>
              <w:t>6 893,19</w:t>
            </w:r>
          </w:p>
        </w:tc>
        <w:tc>
          <w:tcPr>
            <w:tcW w:w="1211" w:type="dxa"/>
            <w:noWrap/>
            <w:hideMark/>
          </w:tcPr>
          <w:p w14:paraId="54C41BC4"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szCs w:val="18"/>
              </w:rPr>
            </w:pPr>
            <w:r w:rsidRPr="00746EFC">
              <w:rPr>
                <w:rFonts w:cs="Myriad Pro"/>
                <w:szCs w:val="18"/>
              </w:rPr>
              <w:t>6 539,41</w:t>
            </w:r>
          </w:p>
        </w:tc>
        <w:tc>
          <w:tcPr>
            <w:tcW w:w="1132" w:type="dxa"/>
            <w:noWrap/>
            <w:hideMark/>
          </w:tcPr>
          <w:p w14:paraId="026A2232"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szCs w:val="18"/>
              </w:rPr>
            </w:pPr>
            <w:r w:rsidRPr="00746EFC">
              <w:rPr>
                <w:rFonts w:cs="Myriad Pro"/>
                <w:szCs w:val="18"/>
              </w:rPr>
              <w:t>13 432,60</w:t>
            </w:r>
          </w:p>
        </w:tc>
        <w:tc>
          <w:tcPr>
            <w:tcW w:w="1101" w:type="dxa"/>
            <w:noWrap/>
            <w:hideMark/>
          </w:tcPr>
          <w:p w14:paraId="3CAE9289"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szCs w:val="18"/>
              </w:rPr>
            </w:pPr>
            <w:r w:rsidRPr="00746EFC">
              <w:rPr>
                <w:rFonts w:cs="Myriad Pro"/>
                <w:szCs w:val="18"/>
              </w:rPr>
              <w:t>2 844,00</w:t>
            </w:r>
          </w:p>
        </w:tc>
      </w:tr>
      <w:tr w:rsidR="00156219" w:rsidRPr="00746EFC" w14:paraId="6F8FB3AF" w14:textId="77777777" w:rsidTr="00F924FF">
        <w:tc>
          <w:tcPr>
            <w:cnfStyle w:val="001000000000" w:firstRow="0" w:lastRow="0" w:firstColumn="1" w:lastColumn="0" w:oddVBand="0" w:evenVBand="0" w:oddHBand="0" w:evenHBand="0" w:firstRowFirstColumn="0" w:firstRowLastColumn="0" w:lastRowFirstColumn="0" w:lastRowLastColumn="0"/>
            <w:tcW w:w="1579" w:type="dxa"/>
            <w:noWrap/>
            <w:hideMark/>
          </w:tcPr>
          <w:p w14:paraId="5CA26995" w14:textId="77777777" w:rsidR="00156219" w:rsidRPr="00746EFC" w:rsidRDefault="00156219" w:rsidP="008853BE">
            <w:pPr>
              <w:rPr>
                <w:rFonts w:cs="Myriad Pro"/>
                <w:szCs w:val="18"/>
              </w:rPr>
            </w:pPr>
            <w:r w:rsidRPr="00746EFC">
              <w:rPr>
                <w:rFonts w:cs="Myriad Pro"/>
                <w:szCs w:val="18"/>
              </w:rPr>
              <w:t>Категория 4.4*</w:t>
            </w:r>
          </w:p>
        </w:tc>
        <w:tc>
          <w:tcPr>
            <w:tcW w:w="1320" w:type="dxa"/>
            <w:noWrap/>
            <w:hideMark/>
          </w:tcPr>
          <w:p w14:paraId="5DB960C1"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szCs w:val="18"/>
              </w:rPr>
            </w:pPr>
            <w:r w:rsidRPr="00746EFC">
              <w:rPr>
                <w:rFonts w:cs="Myriad Pro"/>
                <w:szCs w:val="18"/>
              </w:rPr>
              <w:t>4 882,12</w:t>
            </w:r>
          </w:p>
        </w:tc>
        <w:tc>
          <w:tcPr>
            <w:tcW w:w="1174" w:type="dxa"/>
            <w:noWrap/>
            <w:hideMark/>
          </w:tcPr>
          <w:p w14:paraId="2BC1ADF9"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szCs w:val="18"/>
              </w:rPr>
            </w:pPr>
            <w:r w:rsidRPr="00746EFC">
              <w:rPr>
                <w:rFonts w:cs="Myriad Pro"/>
                <w:szCs w:val="18"/>
              </w:rPr>
              <w:t>4 951,22</w:t>
            </w:r>
          </w:p>
        </w:tc>
        <w:tc>
          <w:tcPr>
            <w:tcW w:w="1309" w:type="dxa"/>
            <w:noWrap/>
            <w:hideMark/>
          </w:tcPr>
          <w:p w14:paraId="403BE57A"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szCs w:val="18"/>
              </w:rPr>
            </w:pPr>
            <w:r w:rsidRPr="00746EFC">
              <w:rPr>
                <w:rFonts w:cs="Myriad Pro"/>
                <w:szCs w:val="18"/>
              </w:rPr>
              <w:t>69,10</w:t>
            </w:r>
          </w:p>
        </w:tc>
        <w:tc>
          <w:tcPr>
            <w:tcW w:w="1472" w:type="dxa"/>
            <w:noWrap/>
            <w:hideMark/>
          </w:tcPr>
          <w:p w14:paraId="54DF3FC1"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szCs w:val="18"/>
              </w:rPr>
            </w:pPr>
            <w:r w:rsidRPr="00746EFC">
              <w:rPr>
                <w:rFonts w:cs="Myriad Pro"/>
                <w:szCs w:val="18"/>
              </w:rPr>
              <w:t>3 520,62</w:t>
            </w:r>
          </w:p>
        </w:tc>
        <w:tc>
          <w:tcPr>
            <w:tcW w:w="1319" w:type="dxa"/>
            <w:noWrap/>
            <w:hideMark/>
          </w:tcPr>
          <w:p w14:paraId="139D9F11"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szCs w:val="18"/>
              </w:rPr>
            </w:pPr>
            <w:r w:rsidRPr="00746EFC">
              <w:rPr>
                <w:rFonts w:cs="Myriad Pro"/>
                <w:szCs w:val="18"/>
              </w:rPr>
              <w:t>3 278,75</w:t>
            </w:r>
          </w:p>
        </w:tc>
        <w:tc>
          <w:tcPr>
            <w:tcW w:w="1448" w:type="dxa"/>
            <w:noWrap/>
            <w:hideMark/>
          </w:tcPr>
          <w:p w14:paraId="20EBFB63"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szCs w:val="18"/>
              </w:rPr>
            </w:pPr>
            <w:r w:rsidRPr="00746EFC">
              <w:rPr>
                <w:rFonts w:cs="Myriad Pro"/>
                <w:szCs w:val="18"/>
              </w:rPr>
              <w:t>6 799,37</w:t>
            </w:r>
          </w:p>
        </w:tc>
        <w:tc>
          <w:tcPr>
            <w:tcW w:w="1353" w:type="dxa"/>
            <w:noWrap/>
            <w:hideMark/>
          </w:tcPr>
          <w:p w14:paraId="1817BEE3"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szCs w:val="18"/>
              </w:rPr>
            </w:pPr>
            <w:r w:rsidRPr="00746EFC">
              <w:rPr>
                <w:rFonts w:cs="Myriad Pro"/>
                <w:szCs w:val="18"/>
              </w:rPr>
              <w:t>3 686,96</w:t>
            </w:r>
          </w:p>
        </w:tc>
        <w:tc>
          <w:tcPr>
            <w:tcW w:w="1211" w:type="dxa"/>
            <w:noWrap/>
            <w:hideMark/>
          </w:tcPr>
          <w:p w14:paraId="6202CD99"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szCs w:val="18"/>
              </w:rPr>
            </w:pPr>
            <w:r w:rsidRPr="00746EFC">
              <w:rPr>
                <w:rFonts w:cs="Myriad Pro"/>
                <w:szCs w:val="18"/>
              </w:rPr>
              <w:t>3 184,81</w:t>
            </w:r>
          </w:p>
        </w:tc>
        <w:tc>
          <w:tcPr>
            <w:tcW w:w="1132" w:type="dxa"/>
            <w:noWrap/>
            <w:hideMark/>
          </w:tcPr>
          <w:p w14:paraId="20965D32"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szCs w:val="18"/>
              </w:rPr>
            </w:pPr>
            <w:r w:rsidRPr="00746EFC">
              <w:rPr>
                <w:rFonts w:cs="Myriad Pro"/>
                <w:szCs w:val="18"/>
              </w:rPr>
              <w:t>6 871,77</w:t>
            </w:r>
          </w:p>
        </w:tc>
        <w:tc>
          <w:tcPr>
            <w:tcW w:w="1101" w:type="dxa"/>
            <w:noWrap/>
            <w:hideMark/>
          </w:tcPr>
          <w:p w14:paraId="43820F3F"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szCs w:val="18"/>
              </w:rPr>
            </w:pPr>
            <w:r w:rsidRPr="00746EFC">
              <w:rPr>
                <w:rFonts w:cs="Myriad Pro"/>
                <w:szCs w:val="18"/>
              </w:rPr>
              <w:t>72,40</w:t>
            </w:r>
          </w:p>
        </w:tc>
      </w:tr>
      <w:tr w:rsidR="00156219" w:rsidRPr="00746EFC" w14:paraId="46D1ACE0" w14:textId="77777777" w:rsidTr="00E37FBF">
        <w:tc>
          <w:tcPr>
            <w:cnfStyle w:val="001000000000" w:firstRow="0" w:lastRow="0" w:firstColumn="1" w:lastColumn="0" w:oddVBand="0" w:evenVBand="0" w:oddHBand="0" w:evenHBand="0" w:firstRowFirstColumn="0" w:firstRowLastColumn="0" w:lastRowFirstColumn="0" w:lastRowLastColumn="0"/>
            <w:tcW w:w="1579" w:type="dxa"/>
            <w:shd w:val="clear" w:color="auto" w:fill="D6E3BC" w:themeFill="accent3" w:themeFillTint="66"/>
            <w:noWrap/>
            <w:hideMark/>
          </w:tcPr>
          <w:p w14:paraId="76ED2B92" w14:textId="77777777" w:rsidR="00156219" w:rsidRPr="00746EFC" w:rsidRDefault="00156219" w:rsidP="008853BE">
            <w:pPr>
              <w:rPr>
                <w:rFonts w:cs="Myriad Pro"/>
                <w:b/>
                <w:szCs w:val="18"/>
              </w:rPr>
            </w:pPr>
            <w:r w:rsidRPr="00746EFC">
              <w:rPr>
                <w:rFonts w:cs="Myriad Pro"/>
                <w:b/>
                <w:szCs w:val="18"/>
              </w:rPr>
              <w:t>Всего</w:t>
            </w:r>
          </w:p>
        </w:tc>
        <w:tc>
          <w:tcPr>
            <w:tcW w:w="1320" w:type="dxa"/>
            <w:shd w:val="clear" w:color="auto" w:fill="D6E3BC" w:themeFill="accent3" w:themeFillTint="66"/>
            <w:noWrap/>
            <w:hideMark/>
          </w:tcPr>
          <w:p w14:paraId="03AD6891"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b/>
                <w:szCs w:val="18"/>
              </w:rPr>
            </w:pPr>
            <w:r w:rsidRPr="00746EFC">
              <w:rPr>
                <w:rFonts w:cs="Myriad Pro"/>
                <w:b/>
                <w:szCs w:val="18"/>
              </w:rPr>
              <w:t>4 367 716,50</w:t>
            </w:r>
          </w:p>
        </w:tc>
        <w:tc>
          <w:tcPr>
            <w:tcW w:w="1174" w:type="dxa"/>
            <w:shd w:val="clear" w:color="auto" w:fill="D6E3BC" w:themeFill="accent3" w:themeFillTint="66"/>
            <w:noWrap/>
            <w:hideMark/>
          </w:tcPr>
          <w:p w14:paraId="2E914523"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b/>
                <w:szCs w:val="18"/>
              </w:rPr>
            </w:pPr>
            <w:r w:rsidRPr="00746EFC">
              <w:rPr>
                <w:rFonts w:cs="Myriad Pro"/>
                <w:b/>
                <w:szCs w:val="18"/>
              </w:rPr>
              <w:t>4 479 949,80</w:t>
            </w:r>
          </w:p>
        </w:tc>
        <w:tc>
          <w:tcPr>
            <w:tcW w:w="1309" w:type="dxa"/>
            <w:shd w:val="clear" w:color="auto" w:fill="D6E3BC" w:themeFill="accent3" w:themeFillTint="66"/>
            <w:noWrap/>
            <w:hideMark/>
          </w:tcPr>
          <w:p w14:paraId="16162DFA"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b/>
                <w:szCs w:val="18"/>
              </w:rPr>
            </w:pPr>
            <w:r w:rsidRPr="00746EFC">
              <w:rPr>
                <w:rFonts w:cs="Myriad Pro"/>
                <w:b/>
                <w:szCs w:val="18"/>
              </w:rPr>
              <w:t>112 233,30</w:t>
            </w:r>
          </w:p>
        </w:tc>
        <w:tc>
          <w:tcPr>
            <w:tcW w:w="1472" w:type="dxa"/>
            <w:shd w:val="clear" w:color="auto" w:fill="D6E3BC" w:themeFill="accent3" w:themeFillTint="66"/>
            <w:noWrap/>
            <w:hideMark/>
          </w:tcPr>
          <w:p w14:paraId="6BEE96A0"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b/>
                <w:szCs w:val="18"/>
              </w:rPr>
            </w:pPr>
            <w:r w:rsidRPr="00746EFC">
              <w:rPr>
                <w:rFonts w:cs="Myriad Pro"/>
                <w:b/>
                <w:szCs w:val="18"/>
              </w:rPr>
              <w:t>4 080 362,11</w:t>
            </w:r>
          </w:p>
        </w:tc>
        <w:tc>
          <w:tcPr>
            <w:tcW w:w="1319" w:type="dxa"/>
            <w:shd w:val="clear" w:color="auto" w:fill="D6E3BC" w:themeFill="accent3" w:themeFillTint="66"/>
            <w:noWrap/>
            <w:hideMark/>
          </w:tcPr>
          <w:p w14:paraId="3B156AEA"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b/>
                <w:szCs w:val="18"/>
              </w:rPr>
            </w:pPr>
            <w:r w:rsidRPr="00746EFC">
              <w:rPr>
                <w:rFonts w:cs="Myriad Pro"/>
                <w:b/>
                <w:szCs w:val="18"/>
              </w:rPr>
              <w:t>3 747 346,67</w:t>
            </w:r>
          </w:p>
        </w:tc>
        <w:tc>
          <w:tcPr>
            <w:tcW w:w="1448" w:type="dxa"/>
            <w:shd w:val="clear" w:color="auto" w:fill="D6E3BC" w:themeFill="accent3" w:themeFillTint="66"/>
            <w:noWrap/>
            <w:hideMark/>
          </w:tcPr>
          <w:p w14:paraId="3FB37756"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b/>
                <w:szCs w:val="18"/>
              </w:rPr>
            </w:pPr>
            <w:r w:rsidRPr="00746EFC">
              <w:rPr>
                <w:rFonts w:cs="Myriad Pro"/>
                <w:b/>
                <w:szCs w:val="18"/>
              </w:rPr>
              <w:t>7 827 708,78</w:t>
            </w:r>
          </w:p>
        </w:tc>
        <w:tc>
          <w:tcPr>
            <w:tcW w:w="1353" w:type="dxa"/>
            <w:shd w:val="clear" w:color="auto" w:fill="D6E3BC" w:themeFill="accent3" w:themeFillTint="66"/>
            <w:noWrap/>
            <w:hideMark/>
          </w:tcPr>
          <w:p w14:paraId="62F60065"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b/>
                <w:szCs w:val="18"/>
              </w:rPr>
            </w:pPr>
            <w:r w:rsidRPr="00746EFC">
              <w:rPr>
                <w:rFonts w:cs="Myriad Pro"/>
                <w:b/>
                <w:szCs w:val="18"/>
              </w:rPr>
              <w:t>4 159 485,41</w:t>
            </w:r>
          </w:p>
        </w:tc>
        <w:tc>
          <w:tcPr>
            <w:tcW w:w="1211" w:type="dxa"/>
            <w:shd w:val="clear" w:color="auto" w:fill="D6E3BC" w:themeFill="accent3" w:themeFillTint="66"/>
            <w:noWrap/>
            <w:hideMark/>
          </w:tcPr>
          <w:p w14:paraId="127A20F3"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b/>
                <w:szCs w:val="18"/>
              </w:rPr>
            </w:pPr>
            <w:r w:rsidRPr="00746EFC">
              <w:rPr>
                <w:rFonts w:cs="Myriad Pro"/>
                <w:b/>
                <w:szCs w:val="18"/>
              </w:rPr>
              <w:t>3 594 801,70</w:t>
            </w:r>
          </w:p>
        </w:tc>
        <w:tc>
          <w:tcPr>
            <w:tcW w:w="1132" w:type="dxa"/>
            <w:shd w:val="clear" w:color="auto" w:fill="D6E3BC" w:themeFill="accent3" w:themeFillTint="66"/>
            <w:noWrap/>
            <w:hideMark/>
          </w:tcPr>
          <w:p w14:paraId="724EC039"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b/>
                <w:szCs w:val="18"/>
              </w:rPr>
            </w:pPr>
            <w:r w:rsidRPr="00746EFC">
              <w:rPr>
                <w:rFonts w:cs="Myriad Pro"/>
                <w:b/>
                <w:szCs w:val="18"/>
              </w:rPr>
              <w:t>7 754 287,11</w:t>
            </w:r>
          </w:p>
        </w:tc>
        <w:tc>
          <w:tcPr>
            <w:tcW w:w="1101" w:type="dxa"/>
            <w:shd w:val="clear" w:color="auto" w:fill="D6E3BC" w:themeFill="accent3" w:themeFillTint="66"/>
            <w:noWrap/>
            <w:hideMark/>
          </w:tcPr>
          <w:p w14:paraId="52314284"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b/>
                <w:szCs w:val="18"/>
              </w:rPr>
            </w:pPr>
            <w:r w:rsidRPr="00746EFC">
              <w:rPr>
                <w:rFonts w:cs="Myriad Pro"/>
                <w:b/>
                <w:szCs w:val="18"/>
              </w:rPr>
              <w:t>-73 421,67</w:t>
            </w:r>
          </w:p>
        </w:tc>
      </w:tr>
      <w:tr w:rsidR="00156219" w:rsidRPr="00746EFC" w14:paraId="39162774" w14:textId="77777777" w:rsidTr="00E37FBF">
        <w:tc>
          <w:tcPr>
            <w:cnfStyle w:val="001000000000" w:firstRow="0" w:lastRow="0" w:firstColumn="1" w:lastColumn="0" w:oddVBand="0" w:evenVBand="0" w:oddHBand="0" w:evenHBand="0" w:firstRowFirstColumn="0" w:firstRowLastColumn="0" w:lastRowFirstColumn="0" w:lastRowLastColumn="0"/>
            <w:tcW w:w="1579" w:type="dxa"/>
            <w:shd w:val="clear" w:color="auto" w:fill="D6E3BC" w:themeFill="accent3" w:themeFillTint="66"/>
            <w:noWrap/>
            <w:hideMark/>
          </w:tcPr>
          <w:p w14:paraId="74E1EEEE" w14:textId="77777777" w:rsidR="00156219" w:rsidRPr="00746EFC" w:rsidRDefault="00156219" w:rsidP="008853BE">
            <w:pPr>
              <w:rPr>
                <w:rFonts w:cs="Myriad Pro"/>
                <w:b/>
                <w:szCs w:val="18"/>
              </w:rPr>
            </w:pPr>
            <w:r w:rsidRPr="00746EFC">
              <w:rPr>
                <w:rFonts w:cs="Myriad Pro"/>
                <w:b/>
                <w:szCs w:val="18"/>
              </w:rPr>
              <w:t>Нагрузочные потери</w:t>
            </w:r>
          </w:p>
        </w:tc>
        <w:tc>
          <w:tcPr>
            <w:tcW w:w="1320" w:type="dxa"/>
            <w:shd w:val="clear" w:color="auto" w:fill="D6E3BC" w:themeFill="accent3" w:themeFillTint="66"/>
            <w:noWrap/>
            <w:hideMark/>
          </w:tcPr>
          <w:p w14:paraId="1A980D56"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b/>
                <w:szCs w:val="18"/>
              </w:rPr>
            </w:pPr>
          </w:p>
        </w:tc>
        <w:tc>
          <w:tcPr>
            <w:tcW w:w="1174" w:type="dxa"/>
            <w:shd w:val="clear" w:color="auto" w:fill="D6E3BC" w:themeFill="accent3" w:themeFillTint="66"/>
            <w:noWrap/>
            <w:hideMark/>
          </w:tcPr>
          <w:p w14:paraId="56444CDF"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b/>
                <w:szCs w:val="18"/>
              </w:rPr>
            </w:pPr>
          </w:p>
        </w:tc>
        <w:tc>
          <w:tcPr>
            <w:tcW w:w="1309" w:type="dxa"/>
            <w:shd w:val="clear" w:color="auto" w:fill="D6E3BC" w:themeFill="accent3" w:themeFillTint="66"/>
            <w:noWrap/>
            <w:hideMark/>
          </w:tcPr>
          <w:p w14:paraId="1545DC6F"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b/>
                <w:szCs w:val="18"/>
              </w:rPr>
            </w:pPr>
          </w:p>
        </w:tc>
        <w:tc>
          <w:tcPr>
            <w:tcW w:w="1472" w:type="dxa"/>
            <w:shd w:val="clear" w:color="auto" w:fill="D6E3BC" w:themeFill="accent3" w:themeFillTint="66"/>
            <w:noWrap/>
            <w:hideMark/>
          </w:tcPr>
          <w:p w14:paraId="34264480"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b/>
                <w:szCs w:val="18"/>
              </w:rPr>
            </w:pPr>
          </w:p>
        </w:tc>
        <w:tc>
          <w:tcPr>
            <w:tcW w:w="1319" w:type="dxa"/>
            <w:shd w:val="clear" w:color="auto" w:fill="D6E3BC" w:themeFill="accent3" w:themeFillTint="66"/>
            <w:noWrap/>
            <w:hideMark/>
          </w:tcPr>
          <w:p w14:paraId="3B1EA27D"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b/>
                <w:szCs w:val="18"/>
              </w:rPr>
            </w:pPr>
          </w:p>
        </w:tc>
        <w:tc>
          <w:tcPr>
            <w:tcW w:w="1448" w:type="dxa"/>
            <w:shd w:val="clear" w:color="auto" w:fill="D6E3BC" w:themeFill="accent3" w:themeFillTint="66"/>
            <w:noWrap/>
            <w:hideMark/>
          </w:tcPr>
          <w:p w14:paraId="214C73E6"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b/>
                <w:szCs w:val="18"/>
              </w:rPr>
            </w:pPr>
          </w:p>
        </w:tc>
        <w:tc>
          <w:tcPr>
            <w:tcW w:w="1353" w:type="dxa"/>
            <w:shd w:val="clear" w:color="auto" w:fill="D6E3BC" w:themeFill="accent3" w:themeFillTint="66"/>
            <w:noWrap/>
            <w:hideMark/>
          </w:tcPr>
          <w:p w14:paraId="0D06F3E8"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b/>
                <w:szCs w:val="18"/>
              </w:rPr>
            </w:pPr>
            <w:r w:rsidRPr="00746EFC">
              <w:rPr>
                <w:rFonts w:cs="Myriad Pro"/>
                <w:b/>
                <w:szCs w:val="18"/>
              </w:rPr>
              <w:t>178 688</w:t>
            </w:r>
          </w:p>
        </w:tc>
        <w:tc>
          <w:tcPr>
            <w:tcW w:w="1211" w:type="dxa"/>
            <w:shd w:val="clear" w:color="auto" w:fill="D6E3BC" w:themeFill="accent3" w:themeFillTint="66"/>
            <w:noWrap/>
            <w:hideMark/>
          </w:tcPr>
          <w:p w14:paraId="5EC7CB58"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b/>
                <w:szCs w:val="18"/>
              </w:rPr>
            </w:pPr>
            <w:r w:rsidRPr="00746EFC">
              <w:rPr>
                <w:rFonts w:cs="Myriad Pro"/>
                <w:b/>
                <w:szCs w:val="18"/>
              </w:rPr>
              <w:t>18 857</w:t>
            </w:r>
          </w:p>
        </w:tc>
        <w:tc>
          <w:tcPr>
            <w:tcW w:w="1132" w:type="dxa"/>
            <w:shd w:val="clear" w:color="auto" w:fill="D6E3BC" w:themeFill="accent3" w:themeFillTint="66"/>
            <w:noWrap/>
            <w:hideMark/>
          </w:tcPr>
          <w:p w14:paraId="31D0D46C"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b/>
                <w:szCs w:val="18"/>
              </w:rPr>
            </w:pPr>
            <w:r w:rsidRPr="00746EFC">
              <w:rPr>
                <w:rFonts w:cs="Myriad Pro"/>
                <w:b/>
                <w:szCs w:val="18"/>
              </w:rPr>
              <w:t>197 545</w:t>
            </w:r>
          </w:p>
        </w:tc>
        <w:tc>
          <w:tcPr>
            <w:tcW w:w="1101" w:type="dxa"/>
            <w:shd w:val="clear" w:color="auto" w:fill="D6E3BC" w:themeFill="accent3" w:themeFillTint="66"/>
            <w:noWrap/>
            <w:hideMark/>
          </w:tcPr>
          <w:p w14:paraId="33720AD4"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b/>
                <w:szCs w:val="18"/>
              </w:rPr>
            </w:pPr>
          </w:p>
        </w:tc>
      </w:tr>
      <w:tr w:rsidR="00156219" w:rsidRPr="00746EFC" w14:paraId="722BFE51" w14:textId="77777777" w:rsidTr="00E37FBF">
        <w:tc>
          <w:tcPr>
            <w:cnfStyle w:val="001000000000" w:firstRow="0" w:lastRow="0" w:firstColumn="1" w:lastColumn="0" w:oddVBand="0" w:evenVBand="0" w:oddHBand="0" w:evenHBand="0" w:firstRowFirstColumn="0" w:firstRowLastColumn="0" w:lastRowFirstColumn="0" w:lastRowLastColumn="0"/>
            <w:tcW w:w="1579" w:type="dxa"/>
            <w:shd w:val="clear" w:color="auto" w:fill="D6E3BC" w:themeFill="accent3" w:themeFillTint="66"/>
            <w:noWrap/>
            <w:hideMark/>
          </w:tcPr>
          <w:p w14:paraId="21F46F13" w14:textId="77777777" w:rsidR="00156219" w:rsidRPr="00746EFC" w:rsidRDefault="00156219" w:rsidP="008853BE">
            <w:pPr>
              <w:rPr>
                <w:rFonts w:cs="Myriad Pro"/>
                <w:b/>
                <w:szCs w:val="18"/>
              </w:rPr>
            </w:pPr>
            <w:r w:rsidRPr="00746EFC">
              <w:rPr>
                <w:rFonts w:cs="Myriad Pro"/>
                <w:b/>
                <w:szCs w:val="18"/>
              </w:rPr>
              <w:t>Итого без нагрузочных потерь</w:t>
            </w:r>
          </w:p>
        </w:tc>
        <w:tc>
          <w:tcPr>
            <w:tcW w:w="1320" w:type="dxa"/>
            <w:shd w:val="clear" w:color="auto" w:fill="D6E3BC" w:themeFill="accent3" w:themeFillTint="66"/>
            <w:noWrap/>
            <w:hideMark/>
          </w:tcPr>
          <w:p w14:paraId="3955EEE4"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b/>
                <w:szCs w:val="18"/>
              </w:rPr>
            </w:pPr>
          </w:p>
        </w:tc>
        <w:tc>
          <w:tcPr>
            <w:tcW w:w="1174" w:type="dxa"/>
            <w:shd w:val="clear" w:color="auto" w:fill="D6E3BC" w:themeFill="accent3" w:themeFillTint="66"/>
            <w:noWrap/>
            <w:hideMark/>
          </w:tcPr>
          <w:p w14:paraId="30BA6324"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b/>
                <w:szCs w:val="18"/>
              </w:rPr>
            </w:pPr>
          </w:p>
        </w:tc>
        <w:tc>
          <w:tcPr>
            <w:tcW w:w="1309" w:type="dxa"/>
            <w:shd w:val="clear" w:color="auto" w:fill="D6E3BC" w:themeFill="accent3" w:themeFillTint="66"/>
            <w:noWrap/>
            <w:hideMark/>
          </w:tcPr>
          <w:p w14:paraId="797A2C66"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b/>
                <w:szCs w:val="18"/>
              </w:rPr>
            </w:pPr>
          </w:p>
        </w:tc>
        <w:tc>
          <w:tcPr>
            <w:tcW w:w="1472" w:type="dxa"/>
            <w:shd w:val="clear" w:color="auto" w:fill="D6E3BC" w:themeFill="accent3" w:themeFillTint="66"/>
            <w:noWrap/>
            <w:hideMark/>
          </w:tcPr>
          <w:p w14:paraId="5F063A77"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b/>
                <w:szCs w:val="18"/>
              </w:rPr>
            </w:pPr>
          </w:p>
        </w:tc>
        <w:tc>
          <w:tcPr>
            <w:tcW w:w="1319" w:type="dxa"/>
            <w:shd w:val="clear" w:color="auto" w:fill="D6E3BC" w:themeFill="accent3" w:themeFillTint="66"/>
            <w:noWrap/>
            <w:hideMark/>
          </w:tcPr>
          <w:p w14:paraId="0CFDD95A"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b/>
                <w:szCs w:val="18"/>
              </w:rPr>
            </w:pPr>
          </w:p>
        </w:tc>
        <w:tc>
          <w:tcPr>
            <w:tcW w:w="1448" w:type="dxa"/>
            <w:shd w:val="clear" w:color="auto" w:fill="D6E3BC" w:themeFill="accent3" w:themeFillTint="66"/>
            <w:noWrap/>
            <w:hideMark/>
          </w:tcPr>
          <w:p w14:paraId="0187F750"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b/>
                <w:szCs w:val="18"/>
              </w:rPr>
            </w:pPr>
          </w:p>
        </w:tc>
        <w:tc>
          <w:tcPr>
            <w:tcW w:w="1353" w:type="dxa"/>
            <w:shd w:val="clear" w:color="auto" w:fill="D6E3BC" w:themeFill="accent3" w:themeFillTint="66"/>
            <w:noWrap/>
            <w:hideMark/>
          </w:tcPr>
          <w:p w14:paraId="58277295"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b/>
                <w:szCs w:val="18"/>
              </w:rPr>
            </w:pPr>
          </w:p>
        </w:tc>
        <w:tc>
          <w:tcPr>
            <w:tcW w:w="1211" w:type="dxa"/>
            <w:shd w:val="clear" w:color="auto" w:fill="D6E3BC" w:themeFill="accent3" w:themeFillTint="66"/>
            <w:noWrap/>
            <w:hideMark/>
          </w:tcPr>
          <w:p w14:paraId="7C6392A5"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b/>
                <w:szCs w:val="18"/>
              </w:rPr>
            </w:pPr>
          </w:p>
        </w:tc>
        <w:tc>
          <w:tcPr>
            <w:tcW w:w="1132" w:type="dxa"/>
            <w:shd w:val="clear" w:color="auto" w:fill="D6E3BC" w:themeFill="accent3" w:themeFillTint="66"/>
            <w:noWrap/>
            <w:hideMark/>
          </w:tcPr>
          <w:p w14:paraId="12FDCB6A"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b/>
                <w:szCs w:val="18"/>
              </w:rPr>
            </w:pPr>
            <w:r w:rsidRPr="00746EFC">
              <w:rPr>
                <w:rFonts w:cs="Myriad Pro"/>
                <w:b/>
                <w:szCs w:val="18"/>
              </w:rPr>
              <w:t>7 556 742,30</w:t>
            </w:r>
          </w:p>
        </w:tc>
        <w:tc>
          <w:tcPr>
            <w:tcW w:w="1101" w:type="dxa"/>
            <w:shd w:val="clear" w:color="auto" w:fill="D6E3BC" w:themeFill="accent3" w:themeFillTint="66"/>
            <w:noWrap/>
            <w:hideMark/>
          </w:tcPr>
          <w:p w14:paraId="2D716492" w14:textId="77777777" w:rsidR="00156219" w:rsidRPr="00746EFC" w:rsidRDefault="00156219" w:rsidP="009E6CFC">
            <w:pPr>
              <w:cnfStyle w:val="000000000000" w:firstRow="0" w:lastRow="0" w:firstColumn="0" w:lastColumn="0" w:oddVBand="0" w:evenVBand="0" w:oddHBand="0" w:evenHBand="0" w:firstRowFirstColumn="0" w:firstRowLastColumn="0" w:lastRowFirstColumn="0" w:lastRowLastColumn="0"/>
              <w:rPr>
                <w:rFonts w:cs="Myriad Pro"/>
                <w:b/>
                <w:szCs w:val="18"/>
              </w:rPr>
            </w:pPr>
            <w:r w:rsidRPr="00746EFC">
              <w:rPr>
                <w:rFonts w:cs="Myriad Pro"/>
                <w:b/>
                <w:szCs w:val="18"/>
              </w:rPr>
              <w:t>-270 966,48</w:t>
            </w:r>
          </w:p>
        </w:tc>
      </w:tr>
    </w:tbl>
    <w:p w14:paraId="1CC85BFE" w14:textId="77777777" w:rsidR="00FD7FB7" w:rsidRPr="00746EFC" w:rsidRDefault="00FD7FB7" w:rsidP="009437A2">
      <w:pPr>
        <w:spacing w:after="0" w:line="240" w:lineRule="auto"/>
        <w:rPr>
          <w:rFonts w:ascii="Myriad Pro" w:eastAsia="Times New Roman" w:hAnsi="Myriad Pro" w:cs="Calibri"/>
          <w:color w:val="000000"/>
          <w:highlight w:val="yellow"/>
          <w:lang w:eastAsia="ru-RU"/>
        </w:rPr>
      </w:pPr>
    </w:p>
    <w:p w14:paraId="4D7DEEC6" w14:textId="77777777" w:rsidR="00FD7FB7" w:rsidRPr="00746EFC" w:rsidRDefault="00FD7FB7" w:rsidP="009437A2">
      <w:pPr>
        <w:spacing w:after="0" w:line="240" w:lineRule="auto"/>
        <w:rPr>
          <w:rFonts w:ascii="Myriad Pro" w:eastAsia="Times New Roman" w:hAnsi="Myriad Pro" w:cs="Calibri"/>
          <w:color w:val="000000"/>
          <w:highlight w:val="yellow"/>
          <w:lang w:eastAsia="ru-RU"/>
        </w:rPr>
        <w:sectPr w:rsidR="00FD7FB7" w:rsidRPr="00746EFC" w:rsidSect="0098242A">
          <w:pgSz w:w="16838" w:h="11906" w:orient="landscape"/>
          <w:pgMar w:top="1418" w:right="851" w:bottom="1134" w:left="1701" w:header="709" w:footer="709" w:gutter="0"/>
          <w:cols w:space="720"/>
        </w:sectPr>
      </w:pPr>
    </w:p>
    <w:p w14:paraId="733DF10D" w14:textId="77777777" w:rsidR="009437A2" w:rsidRPr="00746EFC" w:rsidRDefault="009437A2" w:rsidP="008B6F6E">
      <w:pPr>
        <w:tabs>
          <w:tab w:val="left" w:pos="851"/>
        </w:tabs>
        <w:spacing w:after="0" w:line="360" w:lineRule="auto"/>
        <w:ind w:firstLine="567"/>
        <w:jc w:val="both"/>
        <w:rPr>
          <w:rFonts w:ascii="Myriad Pro" w:hAnsi="Myriad Pro"/>
          <w:sz w:val="26"/>
          <w:szCs w:val="26"/>
        </w:rPr>
      </w:pPr>
      <w:r w:rsidRPr="00746EFC">
        <w:rPr>
          <w:rFonts w:ascii="Myriad Pro" w:hAnsi="Myriad Pro"/>
          <w:sz w:val="26"/>
          <w:szCs w:val="26"/>
        </w:rPr>
        <w:lastRenderedPageBreak/>
        <w:t xml:space="preserve">Исполнитель отмечает, что величина планового размера выручки </w:t>
      </w:r>
      <w:r w:rsidR="00FD7FB7" w:rsidRPr="00746EFC">
        <w:rPr>
          <w:rFonts w:ascii="Myriad Pro" w:hAnsi="Myriad Pro"/>
          <w:sz w:val="26"/>
          <w:szCs w:val="26"/>
        </w:rPr>
        <w:t>7 827 708,78</w:t>
      </w:r>
      <w:r w:rsidRPr="00746EFC">
        <w:rPr>
          <w:rFonts w:ascii="Myriad Pro" w:hAnsi="Myriad Pro"/>
          <w:sz w:val="26"/>
          <w:szCs w:val="26"/>
        </w:rPr>
        <w:t xml:space="preserve"> тыс. руб., полученная с применением установленных на 2017 год </w:t>
      </w:r>
      <w:proofErr w:type="spellStart"/>
      <w:r w:rsidRPr="00746EFC">
        <w:rPr>
          <w:rFonts w:ascii="Myriad Pro" w:hAnsi="Myriad Pro"/>
          <w:sz w:val="26"/>
          <w:szCs w:val="26"/>
        </w:rPr>
        <w:t>одноставочных</w:t>
      </w:r>
      <w:proofErr w:type="spellEnd"/>
      <w:r w:rsidRPr="00746EFC">
        <w:rPr>
          <w:rFonts w:ascii="Myriad Pro" w:hAnsi="Myriad Pro"/>
          <w:sz w:val="26"/>
          <w:szCs w:val="26"/>
        </w:rPr>
        <w:t xml:space="preserve"> единых (котловых) тарифов на услуги по передаче электрической энергии, индивидуальных тарифов на услуги по передаче электрической энергии и балансовых показателей (по данным филиала) полностью совпадает</w:t>
      </w:r>
      <w:r w:rsidR="00FD7FB7" w:rsidRPr="00746EFC">
        <w:rPr>
          <w:rFonts w:ascii="Myriad Pro" w:hAnsi="Myriad Pro"/>
          <w:sz w:val="26"/>
          <w:szCs w:val="26"/>
        </w:rPr>
        <w:t xml:space="preserve"> с  необходимой валовой  выручкой</w:t>
      </w:r>
      <w:r w:rsidRPr="00746EFC">
        <w:rPr>
          <w:rFonts w:ascii="Myriad Pro" w:hAnsi="Myriad Pro"/>
          <w:sz w:val="26"/>
          <w:szCs w:val="26"/>
        </w:rPr>
        <w:t xml:space="preserve"> филиала ПАО </w:t>
      </w:r>
      <w:r w:rsidR="00EE4D67" w:rsidRPr="00746EFC">
        <w:rPr>
          <w:rFonts w:ascii="Myriad Pro" w:hAnsi="Myriad Pro"/>
          <w:sz w:val="26"/>
          <w:szCs w:val="26"/>
        </w:rPr>
        <w:t>«</w:t>
      </w:r>
      <w:r w:rsidR="00FD7FB7" w:rsidRPr="00746EFC">
        <w:rPr>
          <w:rFonts w:ascii="Myriad Pro" w:hAnsi="Myriad Pro"/>
          <w:sz w:val="26"/>
          <w:szCs w:val="26"/>
        </w:rPr>
        <w:t>МРСК Северо-Запада</w:t>
      </w:r>
      <w:r w:rsidR="00EE4D67" w:rsidRPr="00746EFC">
        <w:rPr>
          <w:rFonts w:ascii="Myriad Pro" w:hAnsi="Myriad Pro"/>
          <w:sz w:val="26"/>
          <w:szCs w:val="26"/>
        </w:rPr>
        <w:t>»</w:t>
      </w:r>
      <w:r w:rsidR="00FD7FB7" w:rsidRPr="00746EFC">
        <w:rPr>
          <w:rFonts w:ascii="Myriad Pro" w:hAnsi="Myriad Pro"/>
          <w:sz w:val="26"/>
          <w:szCs w:val="26"/>
        </w:rPr>
        <w:t xml:space="preserve"> </w:t>
      </w:r>
      <w:r w:rsidR="00EE4D67" w:rsidRPr="00746EFC">
        <w:rPr>
          <w:rFonts w:ascii="Myriad Pro" w:hAnsi="Myriad Pro"/>
          <w:sz w:val="26"/>
          <w:szCs w:val="26"/>
        </w:rPr>
        <w:t>«</w:t>
      </w:r>
      <w:r w:rsidR="00FD7FB7" w:rsidRPr="00746EFC">
        <w:rPr>
          <w:rFonts w:ascii="Myriad Pro" w:hAnsi="Myriad Pro"/>
          <w:sz w:val="26"/>
          <w:szCs w:val="26"/>
        </w:rPr>
        <w:t>Карел</w:t>
      </w:r>
      <w:r w:rsidRPr="00746EFC">
        <w:rPr>
          <w:rFonts w:ascii="Myriad Pro" w:hAnsi="Myriad Pro"/>
          <w:sz w:val="26"/>
          <w:szCs w:val="26"/>
        </w:rPr>
        <w:t>энерго</w:t>
      </w:r>
      <w:r w:rsidR="00EE4D67" w:rsidRPr="00746EFC">
        <w:rPr>
          <w:rFonts w:ascii="Myriad Pro" w:hAnsi="Myriad Pro"/>
          <w:sz w:val="26"/>
          <w:szCs w:val="26"/>
        </w:rPr>
        <w:t>»</w:t>
      </w:r>
      <w:r w:rsidRPr="00746EFC">
        <w:rPr>
          <w:rFonts w:ascii="Myriad Pro" w:hAnsi="Myriad Pro"/>
          <w:sz w:val="26"/>
          <w:szCs w:val="26"/>
        </w:rPr>
        <w:t xml:space="preserve">, определенной </w:t>
      </w:r>
      <w:r w:rsidR="00FD7FB7" w:rsidRPr="00746EFC">
        <w:rPr>
          <w:rFonts w:ascii="Myriad Pro" w:hAnsi="Myriad Pro" w:cs="Myriad Pro"/>
          <w:sz w:val="26"/>
          <w:szCs w:val="26"/>
        </w:rPr>
        <w:t>Государственным Комитетом Республики Карелия по ценам и тарифам</w:t>
      </w:r>
      <w:r w:rsidR="00FD7FB7" w:rsidRPr="00746EFC">
        <w:rPr>
          <w:rFonts w:ascii="Myriad Pro" w:hAnsi="Myriad Pro"/>
          <w:sz w:val="26"/>
          <w:szCs w:val="26"/>
        </w:rPr>
        <w:t xml:space="preserve"> в размере 7 827 708,90</w:t>
      </w:r>
      <w:r w:rsidRPr="00746EFC">
        <w:rPr>
          <w:rFonts w:ascii="Myriad Pro" w:hAnsi="Myriad Pro"/>
          <w:sz w:val="26"/>
          <w:szCs w:val="26"/>
        </w:rPr>
        <w:t xml:space="preserve"> тыс. руб.</w:t>
      </w:r>
    </w:p>
    <w:p w14:paraId="2A5578BC" w14:textId="77777777" w:rsidR="00FD7FB7" w:rsidRPr="00746EFC" w:rsidRDefault="00FD7FB7" w:rsidP="008B6F6E">
      <w:pPr>
        <w:tabs>
          <w:tab w:val="left" w:pos="851"/>
        </w:tabs>
        <w:spacing w:after="0" w:line="360" w:lineRule="auto"/>
        <w:ind w:firstLine="567"/>
        <w:jc w:val="both"/>
        <w:rPr>
          <w:rFonts w:ascii="Myriad Pro" w:hAnsi="Myriad Pro"/>
          <w:sz w:val="26"/>
          <w:szCs w:val="26"/>
        </w:rPr>
      </w:pPr>
      <w:r w:rsidRPr="00746EFC">
        <w:rPr>
          <w:rFonts w:ascii="Myriad Pro" w:hAnsi="Myriad Pro"/>
          <w:sz w:val="26"/>
          <w:szCs w:val="26"/>
        </w:rPr>
        <w:t>Подробная и</w:t>
      </w:r>
      <w:r w:rsidR="009437A2" w:rsidRPr="00746EFC">
        <w:rPr>
          <w:rFonts w:ascii="Myriad Pro" w:hAnsi="Myriad Pro"/>
          <w:sz w:val="26"/>
          <w:szCs w:val="26"/>
        </w:rPr>
        <w:t>нформация о фактической выручке в разрезе по</w:t>
      </w:r>
      <w:r w:rsidRPr="00746EFC">
        <w:rPr>
          <w:rFonts w:ascii="Myriad Pro" w:hAnsi="Myriad Pro"/>
          <w:sz w:val="26"/>
          <w:szCs w:val="26"/>
        </w:rPr>
        <w:t>требителей и уровней напряжения представлена</w:t>
      </w:r>
      <w:r w:rsidR="009437A2" w:rsidRPr="00746EFC">
        <w:rPr>
          <w:rFonts w:ascii="Myriad Pro" w:hAnsi="Myriad Pro"/>
          <w:sz w:val="26"/>
          <w:szCs w:val="26"/>
        </w:rPr>
        <w:t xml:space="preserve"> филиалом в материал</w:t>
      </w:r>
      <w:r w:rsidRPr="00746EFC">
        <w:rPr>
          <w:rFonts w:ascii="Myriad Pro" w:hAnsi="Myriad Pro"/>
          <w:sz w:val="26"/>
          <w:szCs w:val="26"/>
        </w:rPr>
        <w:t xml:space="preserve">ах тарифной заявки на 2019 год </w:t>
      </w:r>
      <w:r w:rsidR="009437A2" w:rsidRPr="00746EFC">
        <w:rPr>
          <w:rFonts w:ascii="Myriad Pro" w:hAnsi="Myriad Pro"/>
          <w:sz w:val="26"/>
          <w:szCs w:val="26"/>
        </w:rPr>
        <w:t xml:space="preserve">в форме </w:t>
      </w:r>
      <w:r w:rsidR="00EE4D67" w:rsidRPr="00746EFC">
        <w:rPr>
          <w:rFonts w:ascii="Myriad Pro" w:hAnsi="Myriad Pro"/>
          <w:sz w:val="26"/>
          <w:szCs w:val="26"/>
        </w:rPr>
        <w:t>«</w:t>
      </w:r>
      <w:r w:rsidR="009437A2" w:rsidRPr="00746EFC">
        <w:rPr>
          <w:rFonts w:ascii="Myriad Pro" w:hAnsi="Myriad Pro"/>
          <w:sz w:val="26"/>
          <w:szCs w:val="26"/>
        </w:rPr>
        <w:t xml:space="preserve">Расчет выручки филиала ПАО </w:t>
      </w:r>
      <w:r w:rsidR="00EE4D67" w:rsidRPr="00746EFC">
        <w:rPr>
          <w:rFonts w:ascii="Myriad Pro" w:hAnsi="Myriad Pro"/>
          <w:sz w:val="26"/>
          <w:szCs w:val="26"/>
        </w:rPr>
        <w:t>«</w:t>
      </w:r>
      <w:r w:rsidRPr="00746EFC">
        <w:rPr>
          <w:rFonts w:ascii="Myriad Pro" w:hAnsi="Myriad Pro"/>
          <w:sz w:val="26"/>
          <w:szCs w:val="26"/>
        </w:rPr>
        <w:t>МРСК Северо-Запада</w:t>
      </w:r>
      <w:r w:rsidR="00EE4D67" w:rsidRPr="00746EFC">
        <w:rPr>
          <w:rFonts w:ascii="Myriad Pro" w:hAnsi="Myriad Pro"/>
          <w:sz w:val="26"/>
          <w:szCs w:val="26"/>
        </w:rPr>
        <w:t>»</w:t>
      </w:r>
      <w:r w:rsidR="006D18ED" w:rsidRPr="00746EFC">
        <w:rPr>
          <w:rFonts w:ascii="Myriad Pro" w:hAnsi="Myriad Pro"/>
          <w:sz w:val="26"/>
          <w:szCs w:val="26"/>
        </w:rPr>
        <w:t xml:space="preserve"> </w:t>
      </w:r>
      <w:r w:rsidR="00EE4D67" w:rsidRPr="00746EFC">
        <w:rPr>
          <w:rFonts w:ascii="Myriad Pro" w:hAnsi="Myriad Pro"/>
          <w:sz w:val="26"/>
          <w:szCs w:val="26"/>
        </w:rPr>
        <w:t>«</w:t>
      </w:r>
      <w:r w:rsidRPr="00746EFC">
        <w:rPr>
          <w:rFonts w:ascii="Myriad Pro" w:hAnsi="Myriad Pro"/>
          <w:sz w:val="26"/>
          <w:szCs w:val="26"/>
        </w:rPr>
        <w:t>Карел</w:t>
      </w:r>
      <w:r w:rsidR="009437A2" w:rsidRPr="00746EFC">
        <w:rPr>
          <w:rFonts w:ascii="Myriad Pro" w:hAnsi="Myriad Pro"/>
          <w:sz w:val="26"/>
          <w:szCs w:val="26"/>
        </w:rPr>
        <w:t>энерго</w:t>
      </w:r>
      <w:r w:rsidR="00EE4D67" w:rsidRPr="00746EFC">
        <w:rPr>
          <w:rFonts w:ascii="Myriad Pro" w:hAnsi="Myriad Pro"/>
          <w:sz w:val="26"/>
          <w:szCs w:val="26"/>
        </w:rPr>
        <w:t>»</w:t>
      </w:r>
      <w:r w:rsidR="009437A2" w:rsidRPr="00746EFC">
        <w:rPr>
          <w:rFonts w:ascii="Myriad Pro" w:hAnsi="Myriad Pro"/>
          <w:sz w:val="26"/>
          <w:szCs w:val="26"/>
        </w:rPr>
        <w:t xml:space="preserve"> за услуги по передаче эл</w:t>
      </w:r>
      <w:r w:rsidRPr="00746EFC">
        <w:rPr>
          <w:rFonts w:ascii="Myriad Pro" w:hAnsi="Myriad Pro"/>
          <w:sz w:val="26"/>
          <w:szCs w:val="26"/>
        </w:rPr>
        <w:t>ектроэнергии за 2017 год</w:t>
      </w:r>
      <w:r w:rsidR="00EE4D67" w:rsidRPr="00746EFC">
        <w:rPr>
          <w:rFonts w:ascii="Myriad Pro" w:hAnsi="Myriad Pro"/>
          <w:sz w:val="26"/>
          <w:szCs w:val="26"/>
        </w:rPr>
        <w:t>»</w:t>
      </w:r>
      <w:r w:rsidRPr="00746EFC">
        <w:rPr>
          <w:rFonts w:ascii="Myriad Pro" w:hAnsi="Myriad Pro"/>
          <w:sz w:val="26"/>
          <w:szCs w:val="26"/>
        </w:rPr>
        <w:t>. Также был приложен реестр счетов-фактур и бухгалтерская годовая отчетность.</w:t>
      </w:r>
    </w:p>
    <w:p w14:paraId="2C058543" w14:textId="77777777" w:rsidR="009437A2" w:rsidRPr="00746EFC" w:rsidRDefault="00FD7FB7" w:rsidP="008B6F6E">
      <w:pPr>
        <w:tabs>
          <w:tab w:val="left" w:pos="851"/>
        </w:tabs>
        <w:spacing w:after="0" w:line="360" w:lineRule="auto"/>
        <w:ind w:firstLine="567"/>
        <w:jc w:val="both"/>
        <w:rPr>
          <w:rFonts w:ascii="Myriad Pro" w:hAnsi="Myriad Pro" w:cs="Myriad Pro"/>
          <w:sz w:val="26"/>
          <w:szCs w:val="26"/>
        </w:rPr>
      </w:pPr>
      <w:r w:rsidRPr="00746EFC">
        <w:rPr>
          <w:rFonts w:ascii="Myriad Pro" w:hAnsi="Myriad Pro"/>
          <w:sz w:val="26"/>
          <w:szCs w:val="26"/>
        </w:rPr>
        <w:t>П</w:t>
      </w:r>
      <w:r w:rsidRPr="00746EFC">
        <w:rPr>
          <w:rFonts w:ascii="Myriad Pro" w:hAnsi="Myriad Pro" w:cs="Myriad Pro"/>
          <w:sz w:val="26"/>
          <w:szCs w:val="26"/>
        </w:rPr>
        <w:t>о</w:t>
      </w:r>
      <w:r w:rsidR="009437A2" w:rsidRPr="00746EFC">
        <w:rPr>
          <w:rFonts w:ascii="Myriad Pro" w:hAnsi="Myriad Pro" w:cs="Myriad Pro"/>
          <w:sz w:val="26"/>
          <w:szCs w:val="26"/>
        </w:rPr>
        <w:t xml:space="preserve"> данным, представленным филиалом ПАО </w:t>
      </w:r>
      <w:r w:rsidR="00EE4D67" w:rsidRPr="00746EFC">
        <w:rPr>
          <w:rFonts w:ascii="Myriad Pro" w:hAnsi="Myriad Pro" w:cs="Myriad Pro"/>
          <w:sz w:val="26"/>
          <w:szCs w:val="26"/>
        </w:rPr>
        <w:t>«</w:t>
      </w:r>
      <w:r w:rsidR="00ED1477" w:rsidRPr="00746EFC">
        <w:rPr>
          <w:rFonts w:ascii="Myriad Pro" w:hAnsi="Myriad Pro" w:cs="Myriad Pro"/>
          <w:sz w:val="26"/>
          <w:szCs w:val="26"/>
        </w:rPr>
        <w:t>МРСК Северо-Запада</w:t>
      </w:r>
      <w:r w:rsidR="00EE4D67" w:rsidRPr="00746EFC">
        <w:rPr>
          <w:rFonts w:ascii="Myriad Pro" w:hAnsi="Myriad Pro" w:cs="Myriad Pro"/>
          <w:sz w:val="26"/>
          <w:szCs w:val="26"/>
        </w:rPr>
        <w:t>»</w:t>
      </w:r>
      <w:r w:rsidR="00ED1477" w:rsidRPr="00746EFC">
        <w:rPr>
          <w:rFonts w:ascii="Myriad Pro" w:hAnsi="Myriad Pro" w:cs="Myriad Pro"/>
          <w:sz w:val="26"/>
          <w:szCs w:val="26"/>
        </w:rPr>
        <w:t xml:space="preserve"> </w:t>
      </w:r>
      <w:r w:rsidR="00EE4D67" w:rsidRPr="00746EFC">
        <w:rPr>
          <w:rFonts w:ascii="Myriad Pro" w:hAnsi="Myriad Pro" w:cs="Myriad Pro"/>
          <w:sz w:val="26"/>
          <w:szCs w:val="26"/>
        </w:rPr>
        <w:t>«</w:t>
      </w:r>
      <w:r w:rsidRPr="00746EFC">
        <w:rPr>
          <w:rFonts w:ascii="Myriad Pro" w:hAnsi="Myriad Pro" w:cs="Myriad Pro"/>
          <w:sz w:val="26"/>
          <w:szCs w:val="26"/>
        </w:rPr>
        <w:t>Карел</w:t>
      </w:r>
      <w:r w:rsidR="009437A2" w:rsidRPr="00746EFC">
        <w:rPr>
          <w:rFonts w:ascii="Myriad Pro" w:hAnsi="Myriad Pro" w:cs="Myriad Pro"/>
          <w:sz w:val="26"/>
          <w:szCs w:val="26"/>
        </w:rPr>
        <w:t>энерго</w:t>
      </w:r>
      <w:r w:rsidR="00EE4D67" w:rsidRPr="00746EFC">
        <w:rPr>
          <w:rFonts w:ascii="Myriad Pro" w:hAnsi="Myriad Pro" w:cs="Myriad Pro"/>
          <w:sz w:val="26"/>
          <w:szCs w:val="26"/>
        </w:rPr>
        <w:t>»</w:t>
      </w:r>
      <w:r w:rsidR="009437A2" w:rsidRPr="00746EFC">
        <w:rPr>
          <w:rFonts w:ascii="Myriad Pro" w:hAnsi="Myriad Pro" w:cs="Myriad Pro"/>
          <w:sz w:val="26"/>
          <w:szCs w:val="26"/>
        </w:rPr>
        <w:t xml:space="preserve"> фактическая выручка за</w:t>
      </w:r>
      <w:r w:rsidR="00ED1477" w:rsidRPr="00746EFC">
        <w:rPr>
          <w:rFonts w:ascii="Myriad Pro" w:hAnsi="Myriad Pro" w:cs="Myriad Pro"/>
          <w:sz w:val="26"/>
          <w:szCs w:val="26"/>
        </w:rPr>
        <w:t xml:space="preserve"> 2017 год составила 7 754 287</w:t>
      </w:r>
      <w:r w:rsidR="009437A2" w:rsidRPr="00746EFC">
        <w:rPr>
          <w:rFonts w:ascii="Myriad Pro" w:hAnsi="Myriad Pro" w:cs="Myriad Pro"/>
          <w:sz w:val="26"/>
          <w:szCs w:val="26"/>
        </w:rPr>
        <w:t xml:space="preserve"> тыс. руб. Без учета стоимости нагрузо</w:t>
      </w:r>
      <w:r w:rsidR="00ED1477" w:rsidRPr="00746EFC">
        <w:rPr>
          <w:rFonts w:ascii="Myriad Pro" w:hAnsi="Myriad Pro" w:cs="Myriad Pro"/>
          <w:sz w:val="26"/>
          <w:szCs w:val="26"/>
        </w:rPr>
        <w:t>чных потерь в размере 197 545</w:t>
      </w:r>
      <w:r w:rsidR="009437A2" w:rsidRPr="00746EFC">
        <w:rPr>
          <w:rFonts w:ascii="Myriad Pro" w:hAnsi="Myriad Pro" w:cs="Myriad Pro"/>
          <w:sz w:val="26"/>
          <w:szCs w:val="26"/>
        </w:rPr>
        <w:t xml:space="preserve"> тыс. руб. фактическая товарная выручка от услуг по передаче электриче</w:t>
      </w:r>
      <w:r w:rsidR="00ED1477" w:rsidRPr="00746EFC">
        <w:rPr>
          <w:rFonts w:ascii="Myriad Pro" w:hAnsi="Myriad Pro" w:cs="Myriad Pro"/>
          <w:sz w:val="26"/>
          <w:szCs w:val="26"/>
        </w:rPr>
        <w:t>ской энергии составила 7 556 742</w:t>
      </w:r>
      <w:r w:rsidR="009437A2" w:rsidRPr="00746EFC">
        <w:rPr>
          <w:rFonts w:ascii="Myriad Pro" w:hAnsi="Myriad Pro" w:cs="Myriad Pro"/>
          <w:sz w:val="26"/>
          <w:szCs w:val="26"/>
        </w:rPr>
        <w:t xml:space="preserve"> тыс. руб.</w:t>
      </w:r>
    </w:p>
    <w:p w14:paraId="6AD62152" w14:textId="77777777" w:rsidR="009437A2" w:rsidRPr="00746EFC" w:rsidRDefault="00ED1477" w:rsidP="008B6F6E">
      <w:pPr>
        <w:spacing w:after="0" w:line="360" w:lineRule="auto"/>
        <w:ind w:firstLine="567"/>
        <w:jc w:val="both"/>
        <w:rPr>
          <w:rFonts w:ascii="Myriad Pro" w:eastAsiaTheme="majorEastAsia" w:hAnsi="Myriad Pro" w:cstheme="majorBidi"/>
          <w:sz w:val="26"/>
          <w:szCs w:val="26"/>
        </w:rPr>
      </w:pPr>
      <w:r w:rsidRPr="00746EFC">
        <w:rPr>
          <w:rFonts w:ascii="Myriad Pro" w:eastAsiaTheme="majorEastAsia" w:hAnsi="Myriad Pro" w:cstheme="majorBidi"/>
          <w:sz w:val="26"/>
          <w:szCs w:val="26"/>
        </w:rPr>
        <w:t>Величина не</w:t>
      </w:r>
      <w:r w:rsidR="009437A2" w:rsidRPr="00746EFC">
        <w:rPr>
          <w:rFonts w:ascii="Myriad Pro" w:eastAsiaTheme="majorEastAsia" w:hAnsi="Myriad Pro" w:cstheme="majorBidi"/>
          <w:sz w:val="26"/>
          <w:szCs w:val="26"/>
        </w:rPr>
        <w:t xml:space="preserve">полученной выручки за 2017 год, по мнению Исполнителя, составила </w:t>
      </w:r>
      <w:r w:rsidRPr="00746EFC">
        <w:rPr>
          <w:rFonts w:ascii="Myriad Pro" w:eastAsiaTheme="majorEastAsia" w:hAnsi="Myriad Pro" w:cstheme="majorBidi"/>
          <w:sz w:val="26"/>
          <w:szCs w:val="26"/>
        </w:rPr>
        <w:t>270 966 тыс. руб. (7 556 742 – 7 827 708</w:t>
      </w:r>
      <w:r w:rsidR="009437A2" w:rsidRPr="00746EFC">
        <w:rPr>
          <w:rFonts w:ascii="Myriad Pro" w:eastAsiaTheme="majorEastAsia" w:hAnsi="Myriad Pro" w:cstheme="majorBidi"/>
          <w:sz w:val="26"/>
          <w:szCs w:val="26"/>
        </w:rPr>
        <w:t>). Данная величина определена как разница между фактической выручкой за 2017 год и утвержденной котловой НВВ для филиала на 2017 год.</w:t>
      </w:r>
    </w:p>
    <w:p w14:paraId="33C939A8" w14:textId="77777777" w:rsidR="009437A2" w:rsidRPr="00746EFC" w:rsidRDefault="009437A2" w:rsidP="00D64492">
      <w:pPr>
        <w:pStyle w:val="afffc"/>
      </w:pPr>
      <w:r w:rsidRPr="00746EFC">
        <w:t>Исполнителем произведен анализ и сопоставление фактической товарной выручки за 2017 год и плановой (расчетной) выручки на 2017 год в разрезе групп потребителей и по уровням напряжения.</w:t>
      </w:r>
    </w:p>
    <w:tbl>
      <w:tblPr>
        <w:tblStyle w:val="afffe"/>
        <w:tblW w:w="5000" w:type="pct"/>
        <w:tblLayout w:type="fixed"/>
        <w:tblLook w:val="04A0" w:firstRow="1" w:lastRow="0" w:firstColumn="1" w:lastColumn="0" w:noHBand="0" w:noVBand="1"/>
      </w:tblPr>
      <w:tblGrid>
        <w:gridCol w:w="1531"/>
        <w:gridCol w:w="1353"/>
        <w:gridCol w:w="1374"/>
        <w:gridCol w:w="1321"/>
        <w:gridCol w:w="1291"/>
        <w:gridCol w:w="1373"/>
        <w:gridCol w:w="1101"/>
      </w:tblGrid>
      <w:tr w:rsidR="008B6F6E" w:rsidRPr="00D64492" w14:paraId="796E0695" w14:textId="77777777" w:rsidTr="002347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49B5A70A" w14:textId="77777777" w:rsidR="008B6F6E" w:rsidRPr="00D64492" w:rsidRDefault="008B6F6E" w:rsidP="00F924FF">
            <w:pPr>
              <w:jc w:val="center"/>
              <w:rPr>
                <w:rFonts w:eastAsiaTheme="majorEastAsia" w:cstheme="majorBidi"/>
                <w:b/>
                <w:bCs/>
                <w:szCs w:val="18"/>
              </w:rPr>
            </w:pPr>
            <w:r w:rsidRPr="00D64492">
              <w:rPr>
                <w:rFonts w:eastAsiaTheme="majorEastAsia" w:cstheme="majorBidi"/>
                <w:b/>
                <w:bCs/>
                <w:szCs w:val="18"/>
              </w:rPr>
              <w:t>Наименование</w:t>
            </w:r>
          </w:p>
        </w:tc>
        <w:tc>
          <w:tcPr>
            <w:tcW w:w="4110"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8D60FA3" w14:textId="77777777" w:rsidR="008B6F6E" w:rsidRPr="00D64492" w:rsidRDefault="008B6F6E" w:rsidP="008853BE">
            <w:pPr>
              <w:cnfStyle w:val="100000000000" w:firstRow="1" w:lastRow="0" w:firstColumn="0" w:lastColumn="0" w:oddVBand="0" w:evenVBand="0" w:oddHBand="0" w:evenHBand="0" w:firstRowFirstColumn="0" w:firstRowLastColumn="0" w:lastRowFirstColumn="0" w:lastRowLastColumn="0"/>
              <w:rPr>
                <w:rFonts w:eastAsiaTheme="majorEastAsia" w:cstheme="majorBidi"/>
                <w:b/>
                <w:bCs/>
                <w:szCs w:val="18"/>
              </w:rPr>
            </w:pPr>
            <w:r w:rsidRPr="00D64492">
              <w:rPr>
                <w:rFonts w:eastAsiaTheme="majorEastAsia" w:cstheme="majorBidi"/>
                <w:b/>
                <w:bCs/>
                <w:szCs w:val="18"/>
              </w:rPr>
              <w:t>2017 год - натуральные показатели по отпуску</w:t>
            </w:r>
          </w:p>
        </w:tc>
        <w:tc>
          <w:tcPr>
            <w:tcW w:w="3821"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2722B45C" w14:textId="77777777" w:rsidR="008B6F6E" w:rsidRPr="00D64492" w:rsidRDefault="008B6F6E" w:rsidP="008853BE">
            <w:pPr>
              <w:cnfStyle w:val="100000000000" w:firstRow="1" w:lastRow="0" w:firstColumn="0" w:lastColumn="0" w:oddVBand="0" w:evenVBand="0" w:oddHBand="0" w:evenHBand="0" w:firstRowFirstColumn="0" w:firstRowLastColumn="0" w:lastRowFirstColumn="0" w:lastRowLastColumn="0"/>
              <w:rPr>
                <w:rFonts w:eastAsia="Times New Roman" w:cs="Arial"/>
                <w:b/>
                <w:bCs/>
                <w:szCs w:val="18"/>
                <w:lang w:eastAsia="ru-RU"/>
              </w:rPr>
            </w:pPr>
            <w:r w:rsidRPr="00D64492">
              <w:rPr>
                <w:rFonts w:eastAsiaTheme="majorEastAsia" w:cstheme="majorBidi"/>
                <w:b/>
                <w:bCs/>
                <w:szCs w:val="18"/>
              </w:rPr>
              <w:t xml:space="preserve">Выручка </w:t>
            </w:r>
          </w:p>
        </w:tc>
      </w:tr>
      <w:tr w:rsidR="008B6F6E" w:rsidRPr="00D64492" w14:paraId="70E48EEC" w14:textId="77777777" w:rsidTr="00234769">
        <w:tc>
          <w:tcPr>
            <w:cnfStyle w:val="001000000000" w:firstRow="0" w:lastRow="0" w:firstColumn="1" w:lastColumn="0" w:oddVBand="0" w:evenVBand="0" w:oddHBand="0" w:evenHBand="0" w:firstRowFirstColumn="0" w:firstRowLastColumn="0" w:lastRowFirstColumn="0" w:lastRowLastColumn="0"/>
            <w:tcW w:w="155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0CFF882E" w14:textId="77777777" w:rsidR="008B6F6E" w:rsidRPr="00D64492" w:rsidRDefault="008B6F6E" w:rsidP="008853BE">
            <w:pPr>
              <w:jc w:val="center"/>
              <w:rPr>
                <w:rFonts w:eastAsiaTheme="majorEastAsia" w:cstheme="majorBidi"/>
                <w:b/>
                <w:bCs/>
                <w:color w:val="FFFFFF" w:themeColor="background1"/>
                <w:szCs w:val="18"/>
              </w:rPr>
            </w:pPr>
          </w:p>
        </w:tc>
        <w:tc>
          <w:tcPr>
            <w:tcW w:w="13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4217FE8A" w14:textId="77777777" w:rsidR="008B6F6E" w:rsidRPr="00D64492" w:rsidRDefault="008B6F6E" w:rsidP="008853BE">
            <w:pPr>
              <w:cnfStyle w:val="000000000000" w:firstRow="0" w:lastRow="0" w:firstColumn="0" w:lastColumn="0" w:oddVBand="0" w:evenVBand="0" w:oddHBand="0" w:evenHBand="0" w:firstRowFirstColumn="0" w:firstRowLastColumn="0" w:lastRowFirstColumn="0" w:lastRowLastColumn="0"/>
              <w:rPr>
                <w:rFonts w:eastAsiaTheme="majorEastAsia" w:cstheme="majorBidi"/>
                <w:b/>
                <w:bCs/>
                <w:color w:val="FFFFFF" w:themeColor="background1"/>
                <w:szCs w:val="18"/>
              </w:rPr>
            </w:pPr>
            <w:r w:rsidRPr="00D64492">
              <w:rPr>
                <w:rFonts w:eastAsiaTheme="majorEastAsia" w:cstheme="majorBidi"/>
                <w:b/>
                <w:bCs/>
                <w:color w:val="FFFFFF" w:themeColor="background1"/>
                <w:szCs w:val="18"/>
              </w:rPr>
              <w:t xml:space="preserve">План - тыс. </w:t>
            </w:r>
            <w:proofErr w:type="spellStart"/>
            <w:r w:rsidRPr="00D64492">
              <w:rPr>
                <w:rFonts w:eastAsiaTheme="majorEastAsia" w:cstheme="majorBidi"/>
                <w:b/>
                <w:bCs/>
                <w:color w:val="FFFFFF" w:themeColor="background1"/>
                <w:szCs w:val="18"/>
              </w:rPr>
              <w:t>кВтч</w:t>
            </w:r>
            <w:proofErr w:type="spellEnd"/>
          </w:p>
        </w:tc>
        <w:tc>
          <w:tcPr>
            <w:tcW w:w="13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2D8CC5F5" w14:textId="77777777" w:rsidR="008B6F6E" w:rsidRPr="00D64492" w:rsidRDefault="008B6F6E" w:rsidP="008853BE">
            <w:pPr>
              <w:cnfStyle w:val="000000000000" w:firstRow="0" w:lastRow="0" w:firstColumn="0" w:lastColumn="0" w:oddVBand="0" w:evenVBand="0" w:oddHBand="0" w:evenHBand="0" w:firstRowFirstColumn="0" w:firstRowLastColumn="0" w:lastRowFirstColumn="0" w:lastRowLastColumn="0"/>
              <w:rPr>
                <w:rFonts w:eastAsiaTheme="majorEastAsia" w:cstheme="majorBidi"/>
                <w:b/>
                <w:bCs/>
                <w:color w:val="FFFFFF" w:themeColor="background1"/>
                <w:szCs w:val="18"/>
              </w:rPr>
            </w:pPr>
            <w:r w:rsidRPr="00D64492">
              <w:rPr>
                <w:rFonts w:eastAsiaTheme="majorEastAsia" w:cstheme="majorBidi"/>
                <w:b/>
                <w:bCs/>
                <w:color w:val="FFFFFF" w:themeColor="background1"/>
                <w:szCs w:val="18"/>
              </w:rPr>
              <w:t xml:space="preserve">Факт - тыс. </w:t>
            </w:r>
            <w:proofErr w:type="spellStart"/>
            <w:r w:rsidRPr="00D64492">
              <w:rPr>
                <w:rFonts w:eastAsiaTheme="majorEastAsia" w:cstheme="majorBidi"/>
                <w:b/>
                <w:bCs/>
                <w:color w:val="FFFFFF" w:themeColor="background1"/>
                <w:szCs w:val="18"/>
              </w:rPr>
              <w:t>кВтч</w:t>
            </w:r>
            <w:proofErr w:type="spellEnd"/>
          </w:p>
        </w:tc>
        <w:tc>
          <w:tcPr>
            <w:tcW w:w="13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0C9308F8" w14:textId="77777777" w:rsidR="008B6F6E" w:rsidRPr="00D64492" w:rsidRDefault="008B6F6E" w:rsidP="008853BE">
            <w:pPr>
              <w:cnfStyle w:val="000000000000" w:firstRow="0" w:lastRow="0" w:firstColumn="0" w:lastColumn="0" w:oddVBand="0" w:evenVBand="0" w:oddHBand="0" w:evenHBand="0" w:firstRowFirstColumn="0" w:firstRowLastColumn="0" w:lastRowFirstColumn="0" w:lastRowLastColumn="0"/>
              <w:rPr>
                <w:rFonts w:eastAsiaTheme="majorEastAsia" w:cstheme="majorBidi"/>
                <w:b/>
                <w:bCs/>
                <w:color w:val="FFFFFF" w:themeColor="background1"/>
                <w:szCs w:val="18"/>
              </w:rPr>
            </w:pPr>
            <w:proofErr w:type="spellStart"/>
            <w:r w:rsidRPr="00D64492">
              <w:rPr>
                <w:rFonts w:eastAsiaTheme="majorEastAsia" w:cstheme="majorBidi"/>
                <w:b/>
                <w:bCs/>
                <w:color w:val="FFFFFF" w:themeColor="background1"/>
                <w:szCs w:val="18"/>
              </w:rPr>
              <w:t>Откл</w:t>
            </w:r>
            <w:proofErr w:type="spellEnd"/>
            <w:r w:rsidRPr="00D64492">
              <w:rPr>
                <w:rFonts w:eastAsiaTheme="majorEastAsia" w:cstheme="majorBidi"/>
                <w:b/>
                <w:bCs/>
                <w:color w:val="FFFFFF" w:themeColor="background1"/>
                <w:szCs w:val="18"/>
              </w:rPr>
              <w:t>. тыс. Квтч</w:t>
            </w:r>
          </w:p>
        </w:tc>
        <w:tc>
          <w:tcPr>
            <w:tcW w:w="13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7FCBD813" w14:textId="77777777" w:rsidR="008B6F6E" w:rsidRPr="00D64492" w:rsidRDefault="008B6F6E" w:rsidP="008853BE">
            <w:pPr>
              <w:cnfStyle w:val="000000000000" w:firstRow="0" w:lastRow="0" w:firstColumn="0" w:lastColumn="0" w:oddVBand="0" w:evenVBand="0" w:oddHBand="0" w:evenHBand="0" w:firstRowFirstColumn="0" w:firstRowLastColumn="0" w:lastRowFirstColumn="0" w:lastRowLastColumn="0"/>
              <w:rPr>
                <w:rFonts w:eastAsiaTheme="majorEastAsia" w:cstheme="majorBidi"/>
                <w:b/>
                <w:bCs/>
                <w:color w:val="FFFFFF" w:themeColor="background1"/>
                <w:szCs w:val="18"/>
              </w:rPr>
            </w:pPr>
            <w:r w:rsidRPr="00D64492">
              <w:rPr>
                <w:rFonts w:eastAsiaTheme="majorEastAsia" w:cstheme="majorBidi"/>
                <w:b/>
                <w:bCs/>
                <w:color w:val="FFFFFF" w:themeColor="background1"/>
                <w:szCs w:val="18"/>
              </w:rPr>
              <w:t>План- 2017 г., млн. руб.</w:t>
            </w:r>
          </w:p>
        </w:tc>
        <w:tc>
          <w:tcPr>
            <w:tcW w:w="13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4A2D43C4" w14:textId="77777777" w:rsidR="008B6F6E" w:rsidRPr="00D64492" w:rsidRDefault="008B6F6E" w:rsidP="008853BE">
            <w:pPr>
              <w:cnfStyle w:val="000000000000" w:firstRow="0" w:lastRow="0" w:firstColumn="0" w:lastColumn="0" w:oddVBand="0" w:evenVBand="0" w:oddHBand="0" w:evenHBand="0" w:firstRowFirstColumn="0" w:firstRowLastColumn="0" w:lastRowFirstColumn="0" w:lastRowLastColumn="0"/>
              <w:rPr>
                <w:rFonts w:eastAsiaTheme="majorEastAsia" w:cstheme="majorBidi"/>
                <w:b/>
                <w:bCs/>
                <w:color w:val="FFFFFF" w:themeColor="background1"/>
                <w:szCs w:val="18"/>
              </w:rPr>
            </w:pPr>
            <w:r w:rsidRPr="00D64492">
              <w:rPr>
                <w:rFonts w:eastAsiaTheme="majorEastAsia" w:cstheme="majorBidi"/>
                <w:b/>
                <w:bCs/>
                <w:color w:val="FFFFFF" w:themeColor="background1"/>
                <w:szCs w:val="18"/>
              </w:rPr>
              <w:t xml:space="preserve">Факт- 2017 г., тыс. </w:t>
            </w:r>
            <w:r w:rsidR="00D61DE3" w:rsidRPr="00D64492">
              <w:rPr>
                <w:rFonts w:eastAsiaTheme="majorEastAsia" w:cstheme="majorBidi"/>
                <w:b/>
                <w:bCs/>
                <w:color w:val="FFFFFF" w:themeColor="background1"/>
                <w:szCs w:val="18"/>
              </w:rPr>
              <w:t>руб.</w:t>
            </w:r>
          </w:p>
        </w:tc>
        <w:tc>
          <w:tcPr>
            <w:tcW w:w="11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458DA193" w14:textId="77777777" w:rsidR="008B6F6E" w:rsidRPr="00D64492" w:rsidRDefault="008B6F6E" w:rsidP="008853BE">
            <w:pPr>
              <w:cnfStyle w:val="000000000000" w:firstRow="0" w:lastRow="0" w:firstColumn="0" w:lastColumn="0" w:oddVBand="0" w:evenVBand="0" w:oddHBand="0" w:evenHBand="0" w:firstRowFirstColumn="0" w:firstRowLastColumn="0" w:lastRowFirstColumn="0" w:lastRowLastColumn="0"/>
              <w:rPr>
                <w:rFonts w:eastAsia="Times New Roman" w:cs="Arial"/>
                <w:b/>
                <w:bCs/>
                <w:color w:val="FFFFFF" w:themeColor="background1"/>
                <w:szCs w:val="18"/>
                <w:lang w:eastAsia="ru-RU"/>
              </w:rPr>
            </w:pPr>
            <w:proofErr w:type="spellStart"/>
            <w:r w:rsidRPr="00D64492">
              <w:rPr>
                <w:rFonts w:eastAsia="Times New Roman" w:cs="Arial"/>
                <w:b/>
                <w:bCs/>
                <w:color w:val="FFFFFF" w:themeColor="background1"/>
                <w:szCs w:val="18"/>
                <w:lang w:eastAsia="ru-RU"/>
              </w:rPr>
              <w:t>Откл</w:t>
            </w:r>
            <w:proofErr w:type="spellEnd"/>
            <w:r w:rsidRPr="00D64492">
              <w:rPr>
                <w:rFonts w:eastAsia="Times New Roman" w:cs="Arial"/>
                <w:b/>
                <w:bCs/>
                <w:color w:val="FFFFFF" w:themeColor="background1"/>
                <w:szCs w:val="18"/>
                <w:lang w:eastAsia="ru-RU"/>
              </w:rPr>
              <w:t>.</w:t>
            </w:r>
          </w:p>
          <w:p w14:paraId="657C6967" w14:textId="77777777" w:rsidR="008B6F6E" w:rsidRPr="00D64492" w:rsidRDefault="008B6F6E" w:rsidP="008853BE">
            <w:pPr>
              <w:cnfStyle w:val="000000000000" w:firstRow="0" w:lastRow="0" w:firstColumn="0" w:lastColumn="0" w:oddVBand="0" w:evenVBand="0" w:oddHBand="0" w:evenHBand="0" w:firstRowFirstColumn="0" w:firstRowLastColumn="0" w:lastRowFirstColumn="0" w:lastRowLastColumn="0"/>
              <w:rPr>
                <w:rFonts w:eastAsia="Times New Roman" w:cs="Arial"/>
                <w:b/>
                <w:bCs/>
                <w:color w:val="FFFFFF" w:themeColor="background1"/>
                <w:szCs w:val="18"/>
                <w:lang w:eastAsia="ru-RU"/>
              </w:rPr>
            </w:pPr>
            <w:r w:rsidRPr="00D64492">
              <w:rPr>
                <w:rFonts w:eastAsia="Times New Roman" w:cs="Arial"/>
                <w:b/>
                <w:bCs/>
                <w:color w:val="FFFFFF" w:themeColor="background1"/>
                <w:szCs w:val="18"/>
                <w:lang w:eastAsia="ru-RU"/>
              </w:rPr>
              <w:t xml:space="preserve"> тыс. </w:t>
            </w:r>
            <w:r w:rsidR="00D61DE3" w:rsidRPr="00D64492">
              <w:rPr>
                <w:rFonts w:eastAsia="Times New Roman" w:cs="Arial"/>
                <w:b/>
                <w:bCs/>
                <w:color w:val="FFFFFF" w:themeColor="background1"/>
                <w:szCs w:val="18"/>
                <w:lang w:eastAsia="ru-RU"/>
              </w:rPr>
              <w:t>руб.</w:t>
            </w:r>
          </w:p>
        </w:tc>
      </w:tr>
      <w:tr w:rsidR="00ED1477" w:rsidRPr="00746EFC" w14:paraId="5BDD2E9D" w14:textId="77777777" w:rsidTr="00234769">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FFFFFF" w:themeColor="background1"/>
            </w:tcBorders>
            <w:noWrap/>
            <w:hideMark/>
          </w:tcPr>
          <w:p w14:paraId="0B4BF344" w14:textId="77777777" w:rsidR="00ED1477" w:rsidRPr="00746EFC" w:rsidRDefault="00ED1477" w:rsidP="008853BE">
            <w:pPr>
              <w:rPr>
                <w:rFonts w:eastAsiaTheme="majorEastAsia" w:cstheme="majorBidi"/>
                <w:sz w:val="20"/>
                <w:szCs w:val="20"/>
              </w:rPr>
            </w:pPr>
            <w:r w:rsidRPr="00746EFC">
              <w:rPr>
                <w:rFonts w:eastAsiaTheme="majorEastAsia" w:cstheme="majorBidi"/>
                <w:sz w:val="20"/>
                <w:szCs w:val="20"/>
              </w:rPr>
              <w:t>ВН</w:t>
            </w:r>
          </w:p>
        </w:tc>
        <w:tc>
          <w:tcPr>
            <w:tcW w:w="1374" w:type="dxa"/>
            <w:tcBorders>
              <w:top w:val="single" w:sz="4" w:space="0" w:color="FFFFFF" w:themeColor="background1"/>
            </w:tcBorders>
            <w:noWrap/>
            <w:hideMark/>
          </w:tcPr>
          <w:p w14:paraId="7BC0312B" w14:textId="77777777" w:rsidR="00ED1477" w:rsidRPr="00746EFC" w:rsidRDefault="00ED1477" w:rsidP="008B6F6E">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746EFC">
              <w:rPr>
                <w:rFonts w:eastAsiaTheme="majorEastAsia" w:cstheme="majorBidi"/>
                <w:szCs w:val="18"/>
              </w:rPr>
              <w:t>1 402 819,62</w:t>
            </w:r>
          </w:p>
        </w:tc>
        <w:tc>
          <w:tcPr>
            <w:tcW w:w="1395" w:type="dxa"/>
            <w:tcBorders>
              <w:top w:val="single" w:sz="4" w:space="0" w:color="FFFFFF" w:themeColor="background1"/>
            </w:tcBorders>
            <w:noWrap/>
            <w:hideMark/>
          </w:tcPr>
          <w:p w14:paraId="172B4B0A" w14:textId="77777777" w:rsidR="00ED1477" w:rsidRPr="00746EFC" w:rsidRDefault="00ED1477" w:rsidP="008B6F6E">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746EFC">
              <w:rPr>
                <w:rFonts w:eastAsiaTheme="majorEastAsia" w:cstheme="majorBidi"/>
                <w:szCs w:val="18"/>
              </w:rPr>
              <w:t>1 438 063,32</w:t>
            </w:r>
          </w:p>
        </w:tc>
        <w:tc>
          <w:tcPr>
            <w:tcW w:w="1341" w:type="dxa"/>
            <w:tcBorders>
              <w:top w:val="single" w:sz="4" w:space="0" w:color="FFFFFF" w:themeColor="background1"/>
            </w:tcBorders>
            <w:noWrap/>
            <w:hideMark/>
          </w:tcPr>
          <w:p w14:paraId="72EA8164" w14:textId="77777777" w:rsidR="00ED1477" w:rsidRPr="00746EFC" w:rsidRDefault="00ED1477" w:rsidP="008B6F6E">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746EFC">
              <w:rPr>
                <w:rFonts w:eastAsiaTheme="majorEastAsia" w:cstheme="majorBidi"/>
                <w:szCs w:val="18"/>
              </w:rPr>
              <w:t>35 243,70</w:t>
            </w:r>
          </w:p>
        </w:tc>
        <w:tc>
          <w:tcPr>
            <w:tcW w:w="1310" w:type="dxa"/>
            <w:tcBorders>
              <w:top w:val="single" w:sz="4" w:space="0" w:color="FFFFFF" w:themeColor="background1"/>
            </w:tcBorders>
            <w:noWrap/>
            <w:hideMark/>
          </w:tcPr>
          <w:p w14:paraId="2972D377" w14:textId="77777777" w:rsidR="00ED1477" w:rsidRPr="00746EFC" w:rsidRDefault="00ED1477" w:rsidP="008B6F6E">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746EFC">
              <w:rPr>
                <w:rFonts w:eastAsiaTheme="majorEastAsia" w:cstheme="majorBidi"/>
                <w:szCs w:val="18"/>
              </w:rPr>
              <w:t>2 184 596,64</w:t>
            </w:r>
          </w:p>
        </w:tc>
        <w:tc>
          <w:tcPr>
            <w:tcW w:w="1394" w:type="dxa"/>
            <w:tcBorders>
              <w:top w:val="single" w:sz="4" w:space="0" w:color="FFFFFF" w:themeColor="background1"/>
            </w:tcBorders>
            <w:noWrap/>
            <w:hideMark/>
          </w:tcPr>
          <w:p w14:paraId="352732B4" w14:textId="77777777" w:rsidR="00ED1477" w:rsidRPr="00746EFC" w:rsidRDefault="00ED1477" w:rsidP="008B6F6E">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746EFC">
              <w:rPr>
                <w:rFonts w:eastAsiaTheme="majorEastAsia" w:cstheme="majorBidi"/>
                <w:szCs w:val="18"/>
              </w:rPr>
              <w:t>2 231 565,06</w:t>
            </w:r>
          </w:p>
        </w:tc>
        <w:tc>
          <w:tcPr>
            <w:tcW w:w="1117" w:type="dxa"/>
            <w:tcBorders>
              <w:top w:val="single" w:sz="4" w:space="0" w:color="FFFFFF" w:themeColor="background1"/>
            </w:tcBorders>
            <w:noWrap/>
            <w:hideMark/>
          </w:tcPr>
          <w:p w14:paraId="3BD0FF41" w14:textId="77777777" w:rsidR="00ED1477" w:rsidRPr="00746EFC" w:rsidRDefault="00ED1477" w:rsidP="008B6F6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746EFC">
              <w:rPr>
                <w:rFonts w:eastAsia="Times New Roman" w:cs="Arial"/>
                <w:color w:val="000000"/>
                <w:szCs w:val="18"/>
                <w:lang w:eastAsia="ru-RU"/>
              </w:rPr>
              <w:t>46 968,42</w:t>
            </w:r>
          </w:p>
        </w:tc>
      </w:tr>
      <w:tr w:rsidR="00ED1477" w:rsidRPr="00746EFC" w14:paraId="327C9352" w14:textId="77777777" w:rsidTr="008B6F6E">
        <w:tc>
          <w:tcPr>
            <w:cnfStyle w:val="001000000000" w:firstRow="0" w:lastRow="0" w:firstColumn="1" w:lastColumn="0" w:oddVBand="0" w:evenVBand="0" w:oddHBand="0" w:evenHBand="0" w:firstRowFirstColumn="0" w:firstRowLastColumn="0" w:lastRowFirstColumn="0" w:lastRowLastColumn="0"/>
            <w:tcW w:w="1555" w:type="dxa"/>
            <w:noWrap/>
            <w:hideMark/>
          </w:tcPr>
          <w:p w14:paraId="4F521A3F" w14:textId="77777777" w:rsidR="00ED1477" w:rsidRPr="00746EFC" w:rsidRDefault="00ED1477" w:rsidP="008853BE">
            <w:pPr>
              <w:rPr>
                <w:rFonts w:eastAsiaTheme="majorEastAsia" w:cstheme="majorBidi"/>
                <w:sz w:val="20"/>
                <w:szCs w:val="20"/>
              </w:rPr>
            </w:pPr>
            <w:r w:rsidRPr="00746EFC">
              <w:rPr>
                <w:rFonts w:eastAsiaTheme="majorEastAsia" w:cstheme="majorBidi"/>
                <w:sz w:val="20"/>
                <w:szCs w:val="20"/>
              </w:rPr>
              <w:t>ВН1</w:t>
            </w:r>
          </w:p>
        </w:tc>
        <w:tc>
          <w:tcPr>
            <w:tcW w:w="1374" w:type="dxa"/>
            <w:noWrap/>
            <w:hideMark/>
          </w:tcPr>
          <w:p w14:paraId="1BC5BB3B" w14:textId="77777777" w:rsidR="00ED1477" w:rsidRPr="00746EFC" w:rsidRDefault="00ED1477" w:rsidP="008B6F6E">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746EFC">
              <w:rPr>
                <w:rFonts w:eastAsiaTheme="majorEastAsia" w:cstheme="majorBidi"/>
                <w:szCs w:val="18"/>
              </w:rPr>
              <w:t>1 034 740,60</w:t>
            </w:r>
          </w:p>
        </w:tc>
        <w:tc>
          <w:tcPr>
            <w:tcW w:w="1395" w:type="dxa"/>
            <w:noWrap/>
            <w:hideMark/>
          </w:tcPr>
          <w:p w14:paraId="0BAC7FD5" w14:textId="77777777" w:rsidR="00ED1477" w:rsidRPr="00746EFC" w:rsidRDefault="00ED1477" w:rsidP="008B6F6E">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746EFC">
              <w:rPr>
                <w:rFonts w:eastAsiaTheme="majorEastAsia" w:cstheme="majorBidi"/>
                <w:szCs w:val="18"/>
              </w:rPr>
              <w:t>1 067 335,34</w:t>
            </w:r>
          </w:p>
        </w:tc>
        <w:tc>
          <w:tcPr>
            <w:tcW w:w="1341" w:type="dxa"/>
            <w:noWrap/>
            <w:hideMark/>
          </w:tcPr>
          <w:p w14:paraId="73B0C719" w14:textId="77777777" w:rsidR="00ED1477" w:rsidRPr="00746EFC" w:rsidRDefault="00ED1477" w:rsidP="008B6F6E">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746EFC">
              <w:rPr>
                <w:rFonts w:eastAsiaTheme="majorEastAsia" w:cstheme="majorBidi"/>
                <w:szCs w:val="18"/>
              </w:rPr>
              <w:t>32 594,74</w:t>
            </w:r>
          </w:p>
        </w:tc>
        <w:tc>
          <w:tcPr>
            <w:tcW w:w="1310" w:type="dxa"/>
            <w:noWrap/>
            <w:hideMark/>
          </w:tcPr>
          <w:p w14:paraId="5FD2F72D" w14:textId="77777777" w:rsidR="00ED1477" w:rsidRPr="00746EFC" w:rsidRDefault="00ED1477" w:rsidP="008B6F6E">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746EFC">
              <w:rPr>
                <w:rFonts w:eastAsiaTheme="majorEastAsia" w:cstheme="majorBidi"/>
                <w:szCs w:val="18"/>
              </w:rPr>
              <w:t>389 428,31</w:t>
            </w:r>
          </w:p>
        </w:tc>
        <w:tc>
          <w:tcPr>
            <w:tcW w:w="1394" w:type="dxa"/>
            <w:noWrap/>
            <w:hideMark/>
          </w:tcPr>
          <w:p w14:paraId="3B61652C" w14:textId="77777777" w:rsidR="00ED1477" w:rsidRPr="00746EFC" w:rsidRDefault="00ED1477" w:rsidP="008B6F6E">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746EFC">
              <w:rPr>
                <w:rFonts w:eastAsiaTheme="majorEastAsia" w:cstheme="majorBidi"/>
                <w:szCs w:val="18"/>
              </w:rPr>
              <w:t>451 384,58</w:t>
            </w:r>
          </w:p>
        </w:tc>
        <w:tc>
          <w:tcPr>
            <w:tcW w:w="1117" w:type="dxa"/>
            <w:noWrap/>
            <w:hideMark/>
          </w:tcPr>
          <w:p w14:paraId="22730B13" w14:textId="77777777" w:rsidR="00ED1477" w:rsidRPr="00746EFC" w:rsidRDefault="00ED1477" w:rsidP="008B6F6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746EFC">
              <w:rPr>
                <w:rFonts w:eastAsia="Times New Roman" w:cs="Arial"/>
                <w:color w:val="000000"/>
                <w:szCs w:val="18"/>
                <w:lang w:eastAsia="ru-RU"/>
              </w:rPr>
              <w:t>61 956,28</w:t>
            </w:r>
          </w:p>
        </w:tc>
      </w:tr>
      <w:tr w:rsidR="00ED1477" w:rsidRPr="00746EFC" w14:paraId="5D2F8546" w14:textId="77777777" w:rsidTr="008B6F6E">
        <w:tc>
          <w:tcPr>
            <w:cnfStyle w:val="001000000000" w:firstRow="0" w:lastRow="0" w:firstColumn="1" w:lastColumn="0" w:oddVBand="0" w:evenVBand="0" w:oddHBand="0" w:evenHBand="0" w:firstRowFirstColumn="0" w:firstRowLastColumn="0" w:lastRowFirstColumn="0" w:lastRowLastColumn="0"/>
            <w:tcW w:w="1555" w:type="dxa"/>
            <w:noWrap/>
            <w:hideMark/>
          </w:tcPr>
          <w:p w14:paraId="702C8C33" w14:textId="77777777" w:rsidR="00ED1477" w:rsidRPr="00746EFC" w:rsidRDefault="00ED1477" w:rsidP="008853BE">
            <w:pPr>
              <w:rPr>
                <w:rFonts w:eastAsiaTheme="majorEastAsia" w:cstheme="majorBidi"/>
                <w:sz w:val="20"/>
                <w:szCs w:val="20"/>
              </w:rPr>
            </w:pPr>
            <w:r w:rsidRPr="00746EFC">
              <w:rPr>
                <w:rFonts w:eastAsiaTheme="majorEastAsia" w:cstheme="majorBidi"/>
                <w:sz w:val="20"/>
                <w:szCs w:val="20"/>
              </w:rPr>
              <w:t>СН1</w:t>
            </w:r>
          </w:p>
        </w:tc>
        <w:tc>
          <w:tcPr>
            <w:tcW w:w="1374" w:type="dxa"/>
            <w:noWrap/>
            <w:hideMark/>
          </w:tcPr>
          <w:p w14:paraId="780B7171" w14:textId="77777777" w:rsidR="00ED1477" w:rsidRPr="00746EFC" w:rsidRDefault="00ED1477" w:rsidP="008B6F6E">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746EFC">
              <w:rPr>
                <w:rFonts w:eastAsiaTheme="majorEastAsia" w:cstheme="majorBidi"/>
                <w:szCs w:val="18"/>
              </w:rPr>
              <w:t>81 444,97</w:t>
            </w:r>
          </w:p>
        </w:tc>
        <w:tc>
          <w:tcPr>
            <w:tcW w:w="1395" w:type="dxa"/>
            <w:noWrap/>
            <w:hideMark/>
          </w:tcPr>
          <w:p w14:paraId="6A0BF210" w14:textId="77777777" w:rsidR="00ED1477" w:rsidRPr="00746EFC" w:rsidRDefault="00ED1477" w:rsidP="008B6F6E">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746EFC">
              <w:rPr>
                <w:rFonts w:eastAsiaTheme="majorEastAsia" w:cstheme="majorBidi"/>
                <w:szCs w:val="18"/>
              </w:rPr>
              <w:t>103 003,14</w:t>
            </w:r>
          </w:p>
        </w:tc>
        <w:tc>
          <w:tcPr>
            <w:tcW w:w="1341" w:type="dxa"/>
            <w:noWrap/>
            <w:hideMark/>
          </w:tcPr>
          <w:p w14:paraId="67522CF2" w14:textId="77777777" w:rsidR="00ED1477" w:rsidRPr="00746EFC" w:rsidRDefault="00ED1477" w:rsidP="008B6F6E">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746EFC">
              <w:rPr>
                <w:rFonts w:eastAsiaTheme="majorEastAsia" w:cstheme="majorBidi"/>
                <w:szCs w:val="18"/>
              </w:rPr>
              <w:t>21 558,17</w:t>
            </w:r>
          </w:p>
        </w:tc>
        <w:tc>
          <w:tcPr>
            <w:tcW w:w="1310" w:type="dxa"/>
            <w:noWrap/>
            <w:hideMark/>
          </w:tcPr>
          <w:p w14:paraId="569337A6" w14:textId="77777777" w:rsidR="00ED1477" w:rsidRPr="00746EFC" w:rsidRDefault="00ED1477" w:rsidP="008B6F6E">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746EFC">
              <w:rPr>
                <w:rFonts w:eastAsiaTheme="majorEastAsia" w:cstheme="majorBidi"/>
                <w:szCs w:val="18"/>
              </w:rPr>
              <w:t>374 622,25</w:t>
            </w:r>
          </w:p>
        </w:tc>
        <w:tc>
          <w:tcPr>
            <w:tcW w:w="1394" w:type="dxa"/>
            <w:noWrap/>
            <w:hideMark/>
          </w:tcPr>
          <w:p w14:paraId="68CABF2F" w14:textId="77777777" w:rsidR="00ED1477" w:rsidRPr="00746EFC" w:rsidRDefault="00ED1477" w:rsidP="008B6F6E">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746EFC">
              <w:rPr>
                <w:rFonts w:eastAsiaTheme="majorEastAsia" w:cstheme="majorBidi"/>
                <w:szCs w:val="18"/>
              </w:rPr>
              <w:t>386 425,56</w:t>
            </w:r>
          </w:p>
        </w:tc>
        <w:tc>
          <w:tcPr>
            <w:tcW w:w="1117" w:type="dxa"/>
            <w:noWrap/>
            <w:hideMark/>
          </w:tcPr>
          <w:p w14:paraId="45154CC9" w14:textId="77777777" w:rsidR="00ED1477" w:rsidRPr="00746EFC" w:rsidRDefault="00ED1477" w:rsidP="008B6F6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746EFC">
              <w:rPr>
                <w:rFonts w:eastAsia="Times New Roman" w:cs="Arial"/>
                <w:color w:val="000000"/>
                <w:szCs w:val="18"/>
                <w:lang w:eastAsia="ru-RU"/>
              </w:rPr>
              <w:t>11 803,31</w:t>
            </w:r>
          </w:p>
        </w:tc>
      </w:tr>
      <w:tr w:rsidR="00ED1477" w:rsidRPr="00746EFC" w14:paraId="3A74931E" w14:textId="77777777" w:rsidTr="008B6F6E">
        <w:tc>
          <w:tcPr>
            <w:cnfStyle w:val="001000000000" w:firstRow="0" w:lastRow="0" w:firstColumn="1" w:lastColumn="0" w:oddVBand="0" w:evenVBand="0" w:oddHBand="0" w:evenHBand="0" w:firstRowFirstColumn="0" w:firstRowLastColumn="0" w:lastRowFirstColumn="0" w:lastRowLastColumn="0"/>
            <w:tcW w:w="1555" w:type="dxa"/>
            <w:noWrap/>
            <w:hideMark/>
          </w:tcPr>
          <w:p w14:paraId="0318A87F" w14:textId="77777777" w:rsidR="00ED1477" w:rsidRPr="00746EFC" w:rsidRDefault="00ED1477" w:rsidP="008853BE">
            <w:pPr>
              <w:rPr>
                <w:rFonts w:eastAsiaTheme="majorEastAsia" w:cstheme="majorBidi"/>
                <w:sz w:val="20"/>
                <w:szCs w:val="20"/>
              </w:rPr>
            </w:pPr>
            <w:r w:rsidRPr="00746EFC">
              <w:rPr>
                <w:rFonts w:eastAsiaTheme="majorEastAsia" w:cstheme="majorBidi"/>
                <w:sz w:val="20"/>
                <w:szCs w:val="20"/>
              </w:rPr>
              <w:t>СН2</w:t>
            </w:r>
          </w:p>
        </w:tc>
        <w:tc>
          <w:tcPr>
            <w:tcW w:w="1374" w:type="dxa"/>
            <w:noWrap/>
            <w:hideMark/>
          </w:tcPr>
          <w:p w14:paraId="6404D059" w14:textId="77777777" w:rsidR="00ED1477" w:rsidRPr="00746EFC" w:rsidRDefault="00ED1477" w:rsidP="008B6F6E">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746EFC">
              <w:rPr>
                <w:rFonts w:eastAsiaTheme="majorEastAsia" w:cstheme="majorBidi"/>
                <w:szCs w:val="18"/>
              </w:rPr>
              <w:t>382 978,69</w:t>
            </w:r>
          </w:p>
        </w:tc>
        <w:tc>
          <w:tcPr>
            <w:tcW w:w="1395" w:type="dxa"/>
            <w:noWrap/>
            <w:hideMark/>
          </w:tcPr>
          <w:p w14:paraId="27B9D9BA" w14:textId="77777777" w:rsidR="00ED1477" w:rsidRPr="00746EFC" w:rsidRDefault="00ED1477" w:rsidP="008B6F6E">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746EFC">
              <w:rPr>
                <w:rFonts w:eastAsiaTheme="majorEastAsia" w:cstheme="majorBidi"/>
                <w:szCs w:val="18"/>
              </w:rPr>
              <w:t>438 086,16</w:t>
            </w:r>
          </w:p>
        </w:tc>
        <w:tc>
          <w:tcPr>
            <w:tcW w:w="1341" w:type="dxa"/>
            <w:noWrap/>
            <w:hideMark/>
          </w:tcPr>
          <w:p w14:paraId="1FE27490" w14:textId="77777777" w:rsidR="00ED1477" w:rsidRPr="00746EFC" w:rsidRDefault="00ED1477" w:rsidP="008B6F6E">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746EFC">
              <w:rPr>
                <w:rFonts w:eastAsiaTheme="majorEastAsia" w:cstheme="majorBidi"/>
                <w:szCs w:val="18"/>
              </w:rPr>
              <w:t>55 107,47</w:t>
            </w:r>
          </w:p>
        </w:tc>
        <w:tc>
          <w:tcPr>
            <w:tcW w:w="1310" w:type="dxa"/>
            <w:noWrap/>
            <w:hideMark/>
          </w:tcPr>
          <w:p w14:paraId="4D9E706F" w14:textId="77777777" w:rsidR="00ED1477" w:rsidRPr="00746EFC" w:rsidRDefault="00ED1477" w:rsidP="008B6F6E">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746EFC">
              <w:rPr>
                <w:rFonts w:eastAsiaTheme="majorEastAsia" w:cstheme="majorBidi"/>
                <w:szCs w:val="18"/>
              </w:rPr>
              <w:t>1 793 725,35</w:t>
            </w:r>
          </w:p>
        </w:tc>
        <w:tc>
          <w:tcPr>
            <w:tcW w:w="1394" w:type="dxa"/>
            <w:noWrap/>
            <w:hideMark/>
          </w:tcPr>
          <w:p w14:paraId="524C2E09" w14:textId="77777777" w:rsidR="00ED1477" w:rsidRPr="00746EFC" w:rsidRDefault="00ED1477" w:rsidP="008B6F6E">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746EFC">
              <w:rPr>
                <w:rFonts w:eastAsiaTheme="majorEastAsia" w:cstheme="majorBidi"/>
                <w:szCs w:val="18"/>
              </w:rPr>
              <w:t>1 962 284,21</w:t>
            </w:r>
          </w:p>
        </w:tc>
        <w:tc>
          <w:tcPr>
            <w:tcW w:w="1117" w:type="dxa"/>
            <w:noWrap/>
            <w:hideMark/>
          </w:tcPr>
          <w:p w14:paraId="4F8EF5B2" w14:textId="77777777" w:rsidR="00ED1477" w:rsidRPr="00746EFC" w:rsidRDefault="00ED1477" w:rsidP="008B6F6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746EFC">
              <w:rPr>
                <w:rFonts w:eastAsia="Times New Roman" w:cs="Arial"/>
                <w:color w:val="000000"/>
                <w:szCs w:val="18"/>
                <w:lang w:eastAsia="ru-RU"/>
              </w:rPr>
              <w:t>168 558,87</w:t>
            </w:r>
          </w:p>
        </w:tc>
      </w:tr>
      <w:tr w:rsidR="00ED1477" w:rsidRPr="00746EFC" w14:paraId="7EC0F737" w14:textId="77777777" w:rsidTr="008B6F6E">
        <w:tc>
          <w:tcPr>
            <w:cnfStyle w:val="001000000000" w:firstRow="0" w:lastRow="0" w:firstColumn="1" w:lastColumn="0" w:oddVBand="0" w:evenVBand="0" w:oddHBand="0" w:evenHBand="0" w:firstRowFirstColumn="0" w:firstRowLastColumn="0" w:lastRowFirstColumn="0" w:lastRowLastColumn="0"/>
            <w:tcW w:w="1555" w:type="dxa"/>
            <w:noWrap/>
            <w:hideMark/>
          </w:tcPr>
          <w:p w14:paraId="253CBD7E" w14:textId="77777777" w:rsidR="00ED1477" w:rsidRPr="00746EFC" w:rsidRDefault="00ED1477" w:rsidP="008853BE">
            <w:pPr>
              <w:rPr>
                <w:rFonts w:eastAsiaTheme="majorEastAsia" w:cstheme="majorBidi"/>
                <w:sz w:val="20"/>
                <w:szCs w:val="20"/>
              </w:rPr>
            </w:pPr>
            <w:r w:rsidRPr="00746EFC">
              <w:rPr>
                <w:rFonts w:eastAsiaTheme="majorEastAsia" w:cstheme="majorBidi"/>
                <w:sz w:val="20"/>
                <w:szCs w:val="20"/>
              </w:rPr>
              <w:t>НН</w:t>
            </w:r>
          </w:p>
        </w:tc>
        <w:tc>
          <w:tcPr>
            <w:tcW w:w="1374" w:type="dxa"/>
            <w:noWrap/>
            <w:hideMark/>
          </w:tcPr>
          <w:p w14:paraId="263E4B37" w14:textId="77777777" w:rsidR="00ED1477" w:rsidRPr="00746EFC" w:rsidRDefault="00ED1477" w:rsidP="008B6F6E">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746EFC">
              <w:rPr>
                <w:rFonts w:eastAsiaTheme="majorEastAsia" w:cstheme="majorBidi"/>
                <w:szCs w:val="18"/>
              </w:rPr>
              <w:t>465 517,87</w:t>
            </w:r>
          </w:p>
        </w:tc>
        <w:tc>
          <w:tcPr>
            <w:tcW w:w="1395" w:type="dxa"/>
            <w:noWrap/>
            <w:hideMark/>
          </w:tcPr>
          <w:p w14:paraId="3ED8388D" w14:textId="77777777" w:rsidR="00ED1477" w:rsidRPr="00746EFC" w:rsidRDefault="00ED1477" w:rsidP="008B6F6E">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746EFC">
              <w:rPr>
                <w:rFonts w:eastAsiaTheme="majorEastAsia" w:cstheme="majorBidi"/>
                <w:szCs w:val="18"/>
              </w:rPr>
              <w:t>392 000,02</w:t>
            </w:r>
          </w:p>
        </w:tc>
        <w:tc>
          <w:tcPr>
            <w:tcW w:w="1341" w:type="dxa"/>
            <w:noWrap/>
            <w:hideMark/>
          </w:tcPr>
          <w:p w14:paraId="07FE3C36" w14:textId="77777777" w:rsidR="00ED1477" w:rsidRPr="00746EFC" w:rsidRDefault="00ED1477" w:rsidP="008B6F6E">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746EFC">
              <w:rPr>
                <w:rFonts w:eastAsiaTheme="majorEastAsia" w:cstheme="majorBidi"/>
                <w:szCs w:val="18"/>
              </w:rPr>
              <w:t>-73 517,84</w:t>
            </w:r>
          </w:p>
        </w:tc>
        <w:tc>
          <w:tcPr>
            <w:tcW w:w="1310" w:type="dxa"/>
            <w:noWrap/>
            <w:hideMark/>
          </w:tcPr>
          <w:p w14:paraId="3F58A5EE" w14:textId="77777777" w:rsidR="00ED1477" w:rsidRPr="00746EFC" w:rsidRDefault="00ED1477" w:rsidP="008B6F6E">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746EFC">
              <w:rPr>
                <w:rFonts w:eastAsiaTheme="majorEastAsia" w:cstheme="majorBidi"/>
                <w:szCs w:val="18"/>
              </w:rPr>
              <w:t>2 280 180,17</w:t>
            </w:r>
          </w:p>
        </w:tc>
        <w:tc>
          <w:tcPr>
            <w:tcW w:w="1394" w:type="dxa"/>
            <w:noWrap/>
            <w:hideMark/>
          </w:tcPr>
          <w:p w14:paraId="46E26BC9" w14:textId="77777777" w:rsidR="00ED1477" w:rsidRPr="00746EFC" w:rsidRDefault="00ED1477" w:rsidP="008B6F6E">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746EFC">
              <w:rPr>
                <w:rFonts w:eastAsiaTheme="majorEastAsia" w:cstheme="majorBidi"/>
                <w:szCs w:val="18"/>
              </w:rPr>
              <w:t>1 895 430,96</w:t>
            </w:r>
          </w:p>
        </w:tc>
        <w:tc>
          <w:tcPr>
            <w:tcW w:w="1117" w:type="dxa"/>
            <w:noWrap/>
            <w:hideMark/>
          </w:tcPr>
          <w:p w14:paraId="774DCD11" w14:textId="77777777" w:rsidR="00ED1477" w:rsidRPr="00746EFC" w:rsidRDefault="00ED1477" w:rsidP="008B6F6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746EFC">
              <w:rPr>
                <w:rFonts w:eastAsia="Times New Roman" w:cs="Arial"/>
                <w:color w:val="000000"/>
                <w:szCs w:val="18"/>
                <w:lang w:eastAsia="ru-RU"/>
              </w:rPr>
              <w:t>-384 749,20</w:t>
            </w:r>
          </w:p>
        </w:tc>
      </w:tr>
      <w:tr w:rsidR="00ED1477" w:rsidRPr="00746EFC" w14:paraId="345070A4" w14:textId="77777777" w:rsidTr="008B6F6E">
        <w:tc>
          <w:tcPr>
            <w:cnfStyle w:val="001000000000" w:firstRow="0" w:lastRow="0" w:firstColumn="1" w:lastColumn="0" w:oddVBand="0" w:evenVBand="0" w:oddHBand="0" w:evenHBand="0" w:firstRowFirstColumn="0" w:firstRowLastColumn="0" w:lastRowFirstColumn="0" w:lastRowLastColumn="0"/>
            <w:tcW w:w="1555" w:type="dxa"/>
            <w:noWrap/>
            <w:hideMark/>
          </w:tcPr>
          <w:p w14:paraId="4BD8E481" w14:textId="77777777" w:rsidR="00ED1477" w:rsidRPr="00746EFC" w:rsidRDefault="00ED1477" w:rsidP="008853BE">
            <w:pPr>
              <w:rPr>
                <w:rFonts w:eastAsiaTheme="majorEastAsia" w:cstheme="majorBidi"/>
                <w:sz w:val="20"/>
                <w:szCs w:val="20"/>
              </w:rPr>
            </w:pPr>
            <w:r w:rsidRPr="00746EFC">
              <w:rPr>
                <w:rFonts w:eastAsiaTheme="majorEastAsia" w:cstheme="majorBidi"/>
                <w:sz w:val="20"/>
                <w:szCs w:val="20"/>
              </w:rPr>
              <w:lastRenderedPageBreak/>
              <w:t>Население</w:t>
            </w:r>
          </w:p>
        </w:tc>
        <w:tc>
          <w:tcPr>
            <w:tcW w:w="1374" w:type="dxa"/>
            <w:noWrap/>
            <w:hideMark/>
          </w:tcPr>
          <w:p w14:paraId="5AC2F583" w14:textId="77777777" w:rsidR="00ED1477" w:rsidRPr="00746EFC" w:rsidRDefault="00ED1477" w:rsidP="008B6F6E">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746EFC">
              <w:rPr>
                <w:rFonts w:eastAsiaTheme="majorEastAsia" w:cstheme="majorBidi"/>
                <w:szCs w:val="18"/>
              </w:rPr>
              <w:t>1 000 214,76</w:t>
            </w:r>
          </w:p>
        </w:tc>
        <w:tc>
          <w:tcPr>
            <w:tcW w:w="1395" w:type="dxa"/>
            <w:noWrap/>
            <w:hideMark/>
          </w:tcPr>
          <w:p w14:paraId="04519BD4" w14:textId="77777777" w:rsidR="00ED1477" w:rsidRPr="00746EFC" w:rsidRDefault="00ED1477" w:rsidP="008B6F6E">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746EFC">
              <w:rPr>
                <w:rFonts w:eastAsiaTheme="majorEastAsia" w:cstheme="majorBidi"/>
                <w:szCs w:val="18"/>
              </w:rPr>
              <w:t>1 041 461,82</w:t>
            </w:r>
          </w:p>
        </w:tc>
        <w:tc>
          <w:tcPr>
            <w:tcW w:w="1341" w:type="dxa"/>
            <w:noWrap/>
            <w:hideMark/>
          </w:tcPr>
          <w:p w14:paraId="49D3C372" w14:textId="77777777" w:rsidR="00ED1477" w:rsidRPr="00746EFC" w:rsidRDefault="00ED1477" w:rsidP="008B6F6E">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746EFC">
              <w:rPr>
                <w:rFonts w:eastAsiaTheme="majorEastAsia" w:cstheme="majorBidi"/>
                <w:szCs w:val="18"/>
              </w:rPr>
              <w:t>41 247,07</w:t>
            </w:r>
          </w:p>
        </w:tc>
        <w:tc>
          <w:tcPr>
            <w:tcW w:w="1310" w:type="dxa"/>
            <w:noWrap/>
            <w:hideMark/>
          </w:tcPr>
          <w:p w14:paraId="5BFDC56D" w14:textId="77777777" w:rsidR="00ED1477" w:rsidRPr="00746EFC" w:rsidRDefault="00ED1477" w:rsidP="008B6F6E">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746EFC">
              <w:rPr>
                <w:rFonts w:eastAsiaTheme="majorEastAsia" w:cstheme="majorBidi"/>
                <w:szCs w:val="18"/>
              </w:rPr>
              <w:t>805 156,07</w:t>
            </w:r>
          </w:p>
        </w:tc>
        <w:tc>
          <w:tcPr>
            <w:tcW w:w="1394" w:type="dxa"/>
            <w:noWrap/>
            <w:hideMark/>
          </w:tcPr>
          <w:p w14:paraId="318BDEB5" w14:textId="77777777" w:rsidR="00ED1477" w:rsidRPr="00746EFC" w:rsidRDefault="00ED1477" w:rsidP="008B6F6E">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746EFC">
              <w:rPr>
                <w:rFonts w:eastAsiaTheme="majorEastAsia" w:cstheme="majorBidi"/>
                <w:szCs w:val="18"/>
              </w:rPr>
              <w:t>827 196,73</w:t>
            </w:r>
          </w:p>
        </w:tc>
        <w:tc>
          <w:tcPr>
            <w:tcW w:w="1117" w:type="dxa"/>
            <w:noWrap/>
            <w:hideMark/>
          </w:tcPr>
          <w:p w14:paraId="5DEBA61C" w14:textId="77777777" w:rsidR="00ED1477" w:rsidRPr="00746EFC" w:rsidRDefault="00ED1477" w:rsidP="008B6F6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746EFC">
              <w:rPr>
                <w:rFonts w:eastAsia="Times New Roman" w:cs="Arial"/>
                <w:color w:val="000000"/>
                <w:szCs w:val="18"/>
                <w:lang w:eastAsia="ru-RU"/>
              </w:rPr>
              <w:t>22 040,66</w:t>
            </w:r>
          </w:p>
        </w:tc>
      </w:tr>
      <w:tr w:rsidR="00ED1477" w:rsidRPr="00746EFC" w14:paraId="0627FF69" w14:textId="77777777" w:rsidTr="008B6F6E">
        <w:tc>
          <w:tcPr>
            <w:cnfStyle w:val="001000000000" w:firstRow="0" w:lastRow="0" w:firstColumn="1" w:lastColumn="0" w:oddVBand="0" w:evenVBand="0" w:oddHBand="0" w:evenHBand="0" w:firstRowFirstColumn="0" w:firstRowLastColumn="0" w:lastRowFirstColumn="0" w:lastRowLastColumn="0"/>
            <w:tcW w:w="1555" w:type="dxa"/>
            <w:noWrap/>
            <w:hideMark/>
          </w:tcPr>
          <w:p w14:paraId="0CFE0FB5" w14:textId="77777777" w:rsidR="00ED1477" w:rsidRPr="00746EFC" w:rsidRDefault="00ED1477" w:rsidP="008853BE">
            <w:pPr>
              <w:rPr>
                <w:rFonts w:eastAsiaTheme="majorEastAsia" w:cstheme="majorBidi"/>
                <w:sz w:val="20"/>
                <w:szCs w:val="20"/>
              </w:rPr>
            </w:pPr>
            <w:r w:rsidRPr="00746EFC">
              <w:rPr>
                <w:rFonts w:eastAsiaTheme="majorEastAsia" w:cstheme="majorBidi"/>
                <w:sz w:val="20"/>
                <w:szCs w:val="20"/>
              </w:rPr>
              <w:t>Категория 1*</w:t>
            </w:r>
          </w:p>
        </w:tc>
        <w:tc>
          <w:tcPr>
            <w:tcW w:w="1374" w:type="dxa"/>
            <w:noWrap/>
            <w:hideMark/>
          </w:tcPr>
          <w:p w14:paraId="09AD5B37" w14:textId="77777777" w:rsidR="00ED1477" w:rsidRPr="00746EFC" w:rsidRDefault="00ED1477" w:rsidP="008B6F6E">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746EFC">
              <w:rPr>
                <w:rFonts w:eastAsiaTheme="majorEastAsia" w:cstheme="majorBidi"/>
                <w:szCs w:val="18"/>
              </w:rPr>
              <w:t>252 070,54</w:t>
            </w:r>
          </w:p>
        </w:tc>
        <w:tc>
          <w:tcPr>
            <w:tcW w:w="1395" w:type="dxa"/>
            <w:noWrap/>
            <w:hideMark/>
          </w:tcPr>
          <w:p w14:paraId="5A90F2E5" w14:textId="77777777" w:rsidR="00ED1477" w:rsidRPr="00746EFC" w:rsidRDefault="00ED1477" w:rsidP="008B6F6E">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746EFC">
              <w:rPr>
                <w:rFonts w:eastAsiaTheme="majorEastAsia" w:cstheme="majorBidi"/>
                <w:szCs w:val="18"/>
              </w:rPr>
              <w:t>247 910,60</w:t>
            </w:r>
          </w:p>
        </w:tc>
        <w:tc>
          <w:tcPr>
            <w:tcW w:w="1341" w:type="dxa"/>
            <w:noWrap/>
            <w:hideMark/>
          </w:tcPr>
          <w:p w14:paraId="05C31196" w14:textId="77777777" w:rsidR="00ED1477" w:rsidRPr="00746EFC" w:rsidRDefault="00ED1477" w:rsidP="008B6F6E">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746EFC">
              <w:rPr>
                <w:rFonts w:eastAsiaTheme="majorEastAsia" w:cstheme="majorBidi"/>
                <w:szCs w:val="18"/>
              </w:rPr>
              <w:t>-4 159,94</w:t>
            </w:r>
          </w:p>
        </w:tc>
        <w:tc>
          <w:tcPr>
            <w:tcW w:w="1310" w:type="dxa"/>
            <w:noWrap/>
            <w:hideMark/>
          </w:tcPr>
          <w:p w14:paraId="27866B87" w14:textId="77777777" w:rsidR="00ED1477" w:rsidRPr="00746EFC" w:rsidRDefault="00ED1477" w:rsidP="008B6F6E">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746EFC">
              <w:rPr>
                <w:rFonts w:eastAsiaTheme="majorEastAsia" w:cstheme="majorBidi"/>
                <w:szCs w:val="18"/>
              </w:rPr>
              <w:t>353 835,37</w:t>
            </w:r>
          </w:p>
        </w:tc>
        <w:tc>
          <w:tcPr>
            <w:tcW w:w="1394" w:type="dxa"/>
            <w:noWrap/>
            <w:hideMark/>
          </w:tcPr>
          <w:p w14:paraId="6AD7F12F" w14:textId="77777777" w:rsidR="00ED1477" w:rsidRPr="00746EFC" w:rsidRDefault="00ED1477" w:rsidP="008B6F6E">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746EFC">
              <w:rPr>
                <w:rFonts w:eastAsiaTheme="majorEastAsia" w:cstheme="majorBidi"/>
                <w:szCs w:val="18"/>
              </w:rPr>
              <w:t>347 926,77</w:t>
            </w:r>
          </w:p>
        </w:tc>
        <w:tc>
          <w:tcPr>
            <w:tcW w:w="1117" w:type="dxa"/>
            <w:noWrap/>
            <w:hideMark/>
          </w:tcPr>
          <w:p w14:paraId="794C7B6D" w14:textId="77777777" w:rsidR="00ED1477" w:rsidRPr="00746EFC" w:rsidRDefault="00ED1477" w:rsidP="008B6F6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746EFC">
              <w:rPr>
                <w:rFonts w:eastAsia="Times New Roman" w:cs="Arial"/>
                <w:color w:val="000000"/>
                <w:szCs w:val="18"/>
                <w:lang w:eastAsia="ru-RU"/>
              </w:rPr>
              <w:t>-5 908,60</w:t>
            </w:r>
          </w:p>
        </w:tc>
      </w:tr>
      <w:tr w:rsidR="00ED1477" w:rsidRPr="00746EFC" w14:paraId="007C8C93" w14:textId="77777777" w:rsidTr="008B6F6E">
        <w:tc>
          <w:tcPr>
            <w:cnfStyle w:val="001000000000" w:firstRow="0" w:lastRow="0" w:firstColumn="1" w:lastColumn="0" w:oddVBand="0" w:evenVBand="0" w:oddHBand="0" w:evenHBand="0" w:firstRowFirstColumn="0" w:firstRowLastColumn="0" w:lastRowFirstColumn="0" w:lastRowLastColumn="0"/>
            <w:tcW w:w="1555" w:type="dxa"/>
            <w:noWrap/>
            <w:hideMark/>
          </w:tcPr>
          <w:p w14:paraId="477E0788" w14:textId="77777777" w:rsidR="00ED1477" w:rsidRPr="00746EFC" w:rsidRDefault="00ED1477" w:rsidP="008853BE">
            <w:pPr>
              <w:rPr>
                <w:rFonts w:eastAsiaTheme="majorEastAsia" w:cstheme="majorBidi"/>
                <w:sz w:val="20"/>
                <w:szCs w:val="20"/>
              </w:rPr>
            </w:pPr>
            <w:r w:rsidRPr="00746EFC">
              <w:rPr>
                <w:rFonts w:eastAsiaTheme="majorEastAsia" w:cstheme="majorBidi"/>
                <w:sz w:val="20"/>
                <w:szCs w:val="20"/>
              </w:rPr>
              <w:t>Категория 2*</w:t>
            </w:r>
          </w:p>
        </w:tc>
        <w:tc>
          <w:tcPr>
            <w:tcW w:w="1374" w:type="dxa"/>
            <w:noWrap/>
            <w:hideMark/>
          </w:tcPr>
          <w:p w14:paraId="48F3C293" w14:textId="77777777" w:rsidR="00ED1477" w:rsidRPr="00746EFC" w:rsidRDefault="00ED1477" w:rsidP="008B6F6E">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746EFC">
              <w:rPr>
                <w:rFonts w:eastAsiaTheme="majorEastAsia" w:cstheme="majorBidi"/>
                <w:szCs w:val="18"/>
              </w:rPr>
              <w:t>459 294,36</w:t>
            </w:r>
          </w:p>
        </w:tc>
        <w:tc>
          <w:tcPr>
            <w:tcW w:w="1395" w:type="dxa"/>
            <w:noWrap/>
            <w:hideMark/>
          </w:tcPr>
          <w:p w14:paraId="4A7C56E5" w14:textId="77777777" w:rsidR="00ED1477" w:rsidRPr="00746EFC" w:rsidRDefault="00ED1477" w:rsidP="008B6F6E">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746EFC">
              <w:rPr>
                <w:rFonts w:eastAsiaTheme="majorEastAsia" w:cstheme="majorBidi"/>
                <w:szCs w:val="18"/>
              </w:rPr>
              <w:t>480 757,48</w:t>
            </w:r>
          </w:p>
        </w:tc>
        <w:tc>
          <w:tcPr>
            <w:tcW w:w="1341" w:type="dxa"/>
            <w:noWrap/>
            <w:hideMark/>
          </w:tcPr>
          <w:p w14:paraId="1F1E72B3" w14:textId="77777777" w:rsidR="00ED1477" w:rsidRPr="00746EFC" w:rsidRDefault="00ED1477" w:rsidP="008B6F6E">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746EFC">
              <w:rPr>
                <w:rFonts w:eastAsiaTheme="majorEastAsia" w:cstheme="majorBidi"/>
                <w:szCs w:val="18"/>
              </w:rPr>
              <w:t>21 463,12</w:t>
            </w:r>
          </w:p>
        </w:tc>
        <w:tc>
          <w:tcPr>
            <w:tcW w:w="1310" w:type="dxa"/>
            <w:noWrap/>
            <w:hideMark/>
          </w:tcPr>
          <w:p w14:paraId="6E22F8E4" w14:textId="77777777" w:rsidR="00ED1477" w:rsidRPr="00746EFC" w:rsidRDefault="00ED1477" w:rsidP="008B6F6E">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746EFC">
              <w:rPr>
                <w:rFonts w:eastAsiaTheme="majorEastAsia" w:cstheme="majorBidi"/>
                <w:szCs w:val="18"/>
              </w:rPr>
              <w:t>269 144,37</w:t>
            </w:r>
          </w:p>
        </w:tc>
        <w:tc>
          <w:tcPr>
            <w:tcW w:w="1394" w:type="dxa"/>
            <w:noWrap/>
            <w:hideMark/>
          </w:tcPr>
          <w:p w14:paraId="4EB3480D" w14:textId="77777777" w:rsidR="00ED1477" w:rsidRPr="00746EFC" w:rsidRDefault="00ED1477" w:rsidP="008B6F6E">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746EFC">
              <w:rPr>
                <w:rFonts w:eastAsiaTheme="majorEastAsia" w:cstheme="majorBidi"/>
                <w:szCs w:val="18"/>
              </w:rPr>
              <w:t>281 036,57</w:t>
            </w:r>
          </w:p>
        </w:tc>
        <w:tc>
          <w:tcPr>
            <w:tcW w:w="1117" w:type="dxa"/>
            <w:noWrap/>
            <w:hideMark/>
          </w:tcPr>
          <w:p w14:paraId="4EDFF310" w14:textId="77777777" w:rsidR="00ED1477" w:rsidRPr="00746EFC" w:rsidRDefault="00ED1477" w:rsidP="008B6F6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746EFC">
              <w:rPr>
                <w:rFonts w:eastAsia="Times New Roman" w:cs="Arial"/>
                <w:color w:val="000000"/>
                <w:szCs w:val="18"/>
                <w:lang w:eastAsia="ru-RU"/>
              </w:rPr>
              <w:t>11 892,21</w:t>
            </w:r>
          </w:p>
        </w:tc>
      </w:tr>
      <w:tr w:rsidR="00ED1477" w:rsidRPr="00746EFC" w14:paraId="1265DC22" w14:textId="77777777" w:rsidTr="008B6F6E">
        <w:tc>
          <w:tcPr>
            <w:cnfStyle w:val="001000000000" w:firstRow="0" w:lastRow="0" w:firstColumn="1" w:lastColumn="0" w:oddVBand="0" w:evenVBand="0" w:oddHBand="0" w:evenHBand="0" w:firstRowFirstColumn="0" w:firstRowLastColumn="0" w:lastRowFirstColumn="0" w:lastRowLastColumn="0"/>
            <w:tcW w:w="1555" w:type="dxa"/>
            <w:noWrap/>
            <w:hideMark/>
          </w:tcPr>
          <w:p w14:paraId="45299C20" w14:textId="77777777" w:rsidR="00ED1477" w:rsidRPr="00746EFC" w:rsidRDefault="00ED1477" w:rsidP="008853BE">
            <w:pPr>
              <w:rPr>
                <w:rFonts w:eastAsiaTheme="majorEastAsia" w:cstheme="majorBidi"/>
                <w:sz w:val="20"/>
                <w:szCs w:val="20"/>
              </w:rPr>
            </w:pPr>
            <w:r w:rsidRPr="00746EFC">
              <w:rPr>
                <w:rFonts w:eastAsiaTheme="majorEastAsia" w:cstheme="majorBidi"/>
                <w:sz w:val="20"/>
                <w:szCs w:val="20"/>
              </w:rPr>
              <w:t>Категория 3*</w:t>
            </w:r>
          </w:p>
        </w:tc>
        <w:tc>
          <w:tcPr>
            <w:tcW w:w="1374" w:type="dxa"/>
            <w:noWrap/>
            <w:hideMark/>
          </w:tcPr>
          <w:p w14:paraId="68573E5B" w14:textId="77777777" w:rsidR="00ED1477" w:rsidRPr="00746EFC" w:rsidRDefault="00ED1477" w:rsidP="008B6F6E">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746EFC">
              <w:rPr>
                <w:rFonts w:eastAsiaTheme="majorEastAsia" w:cstheme="majorBidi"/>
                <w:szCs w:val="18"/>
              </w:rPr>
              <w:t>240 439,79</w:t>
            </w:r>
          </w:p>
        </w:tc>
        <w:tc>
          <w:tcPr>
            <w:tcW w:w="1395" w:type="dxa"/>
            <w:noWrap/>
            <w:hideMark/>
          </w:tcPr>
          <w:p w14:paraId="76002057" w14:textId="77777777" w:rsidR="00ED1477" w:rsidRPr="00746EFC" w:rsidRDefault="00ED1477" w:rsidP="008B6F6E">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746EFC">
              <w:rPr>
                <w:rFonts w:eastAsiaTheme="majorEastAsia" w:cstheme="majorBidi"/>
                <w:szCs w:val="18"/>
              </w:rPr>
              <w:t>260 655,23</w:t>
            </w:r>
          </w:p>
        </w:tc>
        <w:tc>
          <w:tcPr>
            <w:tcW w:w="1341" w:type="dxa"/>
            <w:noWrap/>
            <w:hideMark/>
          </w:tcPr>
          <w:p w14:paraId="7DE5B066" w14:textId="77777777" w:rsidR="00ED1477" w:rsidRPr="00746EFC" w:rsidRDefault="00ED1477" w:rsidP="008B6F6E">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746EFC">
              <w:rPr>
                <w:rFonts w:eastAsiaTheme="majorEastAsia" w:cstheme="majorBidi"/>
                <w:szCs w:val="18"/>
              </w:rPr>
              <w:t>20 215,45</w:t>
            </w:r>
          </w:p>
        </w:tc>
        <w:tc>
          <w:tcPr>
            <w:tcW w:w="1310" w:type="dxa"/>
            <w:noWrap/>
            <w:hideMark/>
          </w:tcPr>
          <w:p w14:paraId="6FAD3090" w14:textId="77777777" w:rsidR="00ED1477" w:rsidRPr="00746EFC" w:rsidRDefault="00ED1477" w:rsidP="008B6F6E">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746EFC">
              <w:rPr>
                <w:rFonts w:eastAsiaTheme="majorEastAsia" w:cstheme="majorBidi"/>
                <w:szCs w:val="18"/>
              </w:rPr>
              <w:t>139 890,86</w:t>
            </w:r>
          </w:p>
        </w:tc>
        <w:tc>
          <w:tcPr>
            <w:tcW w:w="1394" w:type="dxa"/>
            <w:noWrap/>
            <w:hideMark/>
          </w:tcPr>
          <w:p w14:paraId="622CF9B9" w14:textId="77777777" w:rsidR="00ED1477" w:rsidRPr="00746EFC" w:rsidRDefault="00ED1477" w:rsidP="008B6F6E">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746EFC">
              <w:rPr>
                <w:rFonts w:eastAsiaTheme="majorEastAsia" w:cstheme="majorBidi"/>
                <w:szCs w:val="18"/>
              </w:rPr>
              <w:t>152 029,96</w:t>
            </w:r>
          </w:p>
        </w:tc>
        <w:tc>
          <w:tcPr>
            <w:tcW w:w="1117" w:type="dxa"/>
            <w:noWrap/>
            <w:hideMark/>
          </w:tcPr>
          <w:p w14:paraId="72752052" w14:textId="77777777" w:rsidR="00ED1477" w:rsidRPr="00746EFC" w:rsidRDefault="00ED1477" w:rsidP="008B6F6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746EFC">
              <w:rPr>
                <w:rFonts w:eastAsia="Times New Roman" w:cs="Arial"/>
                <w:color w:val="000000"/>
                <w:szCs w:val="18"/>
                <w:lang w:eastAsia="ru-RU"/>
              </w:rPr>
              <w:t>12 139,11</w:t>
            </w:r>
          </w:p>
        </w:tc>
      </w:tr>
      <w:tr w:rsidR="00ED1477" w:rsidRPr="00746EFC" w14:paraId="0222FBC6" w14:textId="77777777" w:rsidTr="008B6F6E">
        <w:tc>
          <w:tcPr>
            <w:cnfStyle w:val="001000000000" w:firstRow="0" w:lastRow="0" w:firstColumn="1" w:lastColumn="0" w:oddVBand="0" w:evenVBand="0" w:oddHBand="0" w:evenHBand="0" w:firstRowFirstColumn="0" w:firstRowLastColumn="0" w:lastRowFirstColumn="0" w:lastRowLastColumn="0"/>
            <w:tcW w:w="1555" w:type="dxa"/>
            <w:noWrap/>
            <w:hideMark/>
          </w:tcPr>
          <w:p w14:paraId="68BABF05" w14:textId="77777777" w:rsidR="00ED1477" w:rsidRPr="00746EFC" w:rsidRDefault="00ED1477" w:rsidP="008853BE">
            <w:pPr>
              <w:rPr>
                <w:rFonts w:eastAsiaTheme="majorEastAsia" w:cstheme="majorBidi"/>
                <w:sz w:val="20"/>
                <w:szCs w:val="20"/>
              </w:rPr>
            </w:pPr>
            <w:r w:rsidRPr="00746EFC">
              <w:rPr>
                <w:rFonts w:eastAsiaTheme="majorEastAsia" w:cstheme="majorBidi"/>
                <w:sz w:val="20"/>
                <w:szCs w:val="20"/>
              </w:rPr>
              <w:t>Категория 4.1*</w:t>
            </w:r>
          </w:p>
        </w:tc>
        <w:tc>
          <w:tcPr>
            <w:tcW w:w="1374" w:type="dxa"/>
            <w:noWrap/>
            <w:hideMark/>
          </w:tcPr>
          <w:p w14:paraId="5F3F0545" w14:textId="77777777" w:rsidR="00ED1477" w:rsidRPr="00746EFC" w:rsidRDefault="00ED1477" w:rsidP="008B6F6E">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746EFC">
              <w:rPr>
                <w:rFonts w:eastAsiaTheme="majorEastAsia" w:cstheme="majorBidi"/>
                <w:szCs w:val="18"/>
              </w:rPr>
              <w:t>31 673,03</w:t>
            </w:r>
          </w:p>
        </w:tc>
        <w:tc>
          <w:tcPr>
            <w:tcW w:w="1395" w:type="dxa"/>
            <w:noWrap/>
            <w:hideMark/>
          </w:tcPr>
          <w:p w14:paraId="0FBA1BD5" w14:textId="77777777" w:rsidR="00ED1477" w:rsidRPr="00746EFC" w:rsidRDefault="00ED1477" w:rsidP="008B6F6E">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746EFC">
              <w:rPr>
                <w:rFonts w:eastAsiaTheme="majorEastAsia" w:cstheme="majorBidi"/>
                <w:szCs w:val="18"/>
              </w:rPr>
              <w:t>33 058,78</w:t>
            </w:r>
          </w:p>
        </w:tc>
        <w:tc>
          <w:tcPr>
            <w:tcW w:w="1341" w:type="dxa"/>
            <w:noWrap/>
            <w:hideMark/>
          </w:tcPr>
          <w:p w14:paraId="71CA8634" w14:textId="77777777" w:rsidR="00ED1477" w:rsidRPr="00746EFC" w:rsidRDefault="00ED1477" w:rsidP="008B6F6E">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746EFC">
              <w:rPr>
                <w:rFonts w:eastAsiaTheme="majorEastAsia" w:cstheme="majorBidi"/>
                <w:szCs w:val="18"/>
              </w:rPr>
              <w:t>1 385,75</w:t>
            </w:r>
          </w:p>
        </w:tc>
        <w:tc>
          <w:tcPr>
            <w:tcW w:w="1310" w:type="dxa"/>
            <w:noWrap/>
            <w:hideMark/>
          </w:tcPr>
          <w:p w14:paraId="018B7234" w14:textId="77777777" w:rsidR="00ED1477" w:rsidRPr="00746EFC" w:rsidRDefault="00ED1477" w:rsidP="008B6F6E">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746EFC">
              <w:rPr>
                <w:rFonts w:eastAsiaTheme="majorEastAsia" w:cstheme="majorBidi"/>
                <w:szCs w:val="18"/>
              </w:rPr>
              <w:t>18 923,11</w:t>
            </w:r>
          </w:p>
        </w:tc>
        <w:tc>
          <w:tcPr>
            <w:tcW w:w="1394" w:type="dxa"/>
            <w:noWrap/>
            <w:hideMark/>
          </w:tcPr>
          <w:p w14:paraId="5DA8EB5D" w14:textId="77777777" w:rsidR="00ED1477" w:rsidRPr="00746EFC" w:rsidRDefault="00ED1477" w:rsidP="008B6F6E">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746EFC">
              <w:rPr>
                <w:rFonts w:eastAsiaTheme="majorEastAsia" w:cstheme="majorBidi"/>
                <w:szCs w:val="18"/>
              </w:rPr>
              <w:t>19 596,53</w:t>
            </w:r>
          </w:p>
        </w:tc>
        <w:tc>
          <w:tcPr>
            <w:tcW w:w="1117" w:type="dxa"/>
            <w:noWrap/>
            <w:hideMark/>
          </w:tcPr>
          <w:p w14:paraId="345A2AA6" w14:textId="77777777" w:rsidR="00ED1477" w:rsidRPr="00746EFC" w:rsidRDefault="00ED1477" w:rsidP="008B6F6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746EFC">
              <w:rPr>
                <w:rFonts w:eastAsia="Times New Roman" w:cs="Arial"/>
                <w:color w:val="000000"/>
                <w:szCs w:val="18"/>
                <w:lang w:eastAsia="ru-RU"/>
              </w:rPr>
              <w:t>673,42</w:t>
            </w:r>
          </w:p>
        </w:tc>
      </w:tr>
      <w:tr w:rsidR="00ED1477" w:rsidRPr="00746EFC" w14:paraId="47794EFB" w14:textId="77777777" w:rsidTr="008B6F6E">
        <w:tc>
          <w:tcPr>
            <w:cnfStyle w:val="001000000000" w:firstRow="0" w:lastRow="0" w:firstColumn="1" w:lastColumn="0" w:oddVBand="0" w:evenVBand="0" w:oddHBand="0" w:evenHBand="0" w:firstRowFirstColumn="0" w:firstRowLastColumn="0" w:lastRowFirstColumn="0" w:lastRowLastColumn="0"/>
            <w:tcW w:w="1555" w:type="dxa"/>
            <w:noWrap/>
            <w:hideMark/>
          </w:tcPr>
          <w:p w14:paraId="132189C3" w14:textId="77777777" w:rsidR="00ED1477" w:rsidRPr="00746EFC" w:rsidRDefault="00ED1477" w:rsidP="008853BE">
            <w:pPr>
              <w:rPr>
                <w:rFonts w:eastAsiaTheme="majorEastAsia" w:cstheme="majorBidi"/>
                <w:sz w:val="20"/>
                <w:szCs w:val="20"/>
              </w:rPr>
            </w:pPr>
            <w:r w:rsidRPr="00746EFC">
              <w:rPr>
                <w:rFonts w:eastAsiaTheme="majorEastAsia" w:cstheme="majorBidi"/>
                <w:sz w:val="20"/>
                <w:szCs w:val="20"/>
              </w:rPr>
              <w:t>Категория 4.2*</w:t>
            </w:r>
          </w:p>
        </w:tc>
        <w:tc>
          <w:tcPr>
            <w:tcW w:w="1374" w:type="dxa"/>
            <w:noWrap/>
            <w:hideMark/>
          </w:tcPr>
          <w:p w14:paraId="08AEC57A" w14:textId="77777777" w:rsidR="00ED1477" w:rsidRPr="00746EFC" w:rsidRDefault="00ED1477" w:rsidP="008B6F6E">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746EFC">
              <w:rPr>
                <w:rFonts w:eastAsiaTheme="majorEastAsia" w:cstheme="majorBidi"/>
                <w:szCs w:val="18"/>
              </w:rPr>
              <w:t>4 196,85</w:t>
            </w:r>
          </w:p>
        </w:tc>
        <w:tc>
          <w:tcPr>
            <w:tcW w:w="1395" w:type="dxa"/>
            <w:noWrap/>
            <w:hideMark/>
          </w:tcPr>
          <w:p w14:paraId="33DA9650" w14:textId="77777777" w:rsidR="00ED1477" w:rsidRPr="00746EFC" w:rsidRDefault="00ED1477" w:rsidP="008B6F6E">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746EFC">
              <w:rPr>
                <w:rFonts w:eastAsiaTheme="majorEastAsia" w:cstheme="majorBidi"/>
                <w:szCs w:val="18"/>
              </w:rPr>
              <w:t>4 491,74</w:t>
            </w:r>
          </w:p>
        </w:tc>
        <w:tc>
          <w:tcPr>
            <w:tcW w:w="1341" w:type="dxa"/>
            <w:noWrap/>
            <w:hideMark/>
          </w:tcPr>
          <w:p w14:paraId="63C54F5B" w14:textId="77777777" w:rsidR="00ED1477" w:rsidRPr="00746EFC" w:rsidRDefault="00ED1477" w:rsidP="008B6F6E">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746EFC">
              <w:rPr>
                <w:rFonts w:eastAsiaTheme="majorEastAsia" w:cstheme="majorBidi"/>
                <w:szCs w:val="18"/>
              </w:rPr>
              <w:t>294,89</w:t>
            </w:r>
          </w:p>
        </w:tc>
        <w:tc>
          <w:tcPr>
            <w:tcW w:w="1310" w:type="dxa"/>
            <w:noWrap/>
            <w:hideMark/>
          </w:tcPr>
          <w:p w14:paraId="23823D29" w14:textId="77777777" w:rsidR="00ED1477" w:rsidRPr="00746EFC" w:rsidRDefault="00ED1477" w:rsidP="008B6F6E">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746EFC">
              <w:rPr>
                <w:rFonts w:eastAsiaTheme="majorEastAsia" w:cstheme="majorBidi"/>
                <w:szCs w:val="18"/>
              </w:rPr>
              <w:t>5 974,39</w:t>
            </w:r>
          </w:p>
        </w:tc>
        <w:tc>
          <w:tcPr>
            <w:tcW w:w="1394" w:type="dxa"/>
            <w:noWrap/>
            <w:hideMark/>
          </w:tcPr>
          <w:p w14:paraId="56712556" w14:textId="77777777" w:rsidR="00ED1477" w:rsidRPr="00746EFC" w:rsidRDefault="00ED1477" w:rsidP="008B6F6E">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746EFC">
              <w:rPr>
                <w:rFonts w:eastAsiaTheme="majorEastAsia" w:cstheme="majorBidi"/>
                <w:szCs w:val="18"/>
              </w:rPr>
              <w:t>6 302,52</w:t>
            </w:r>
          </w:p>
        </w:tc>
        <w:tc>
          <w:tcPr>
            <w:tcW w:w="1117" w:type="dxa"/>
            <w:noWrap/>
            <w:hideMark/>
          </w:tcPr>
          <w:p w14:paraId="4DB22D1B" w14:textId="77777777" w:rsidR="00ED1477" w:rsidRPr="00746EFC" w:rsidRDefault="00ED1477" w:rsidP="008B6F6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746EFC">
              <w:rPr>
                <w:rFonts w:eastAsia="Times New Roman" w:cs="Arial"/>
                <w:color w:val="000000"/>
                <w:szCs w:val="18"/>
                <w:lang w:eastAsia="ru-RU"/>
              </w:rPr>
              <w:t>328,13</w:t>
            </w:r>
          </w:p>
        </w:tc>
      </w:tr>
      <w:tr w:rsidR="00ED1477" w:rsidRPr="00746EFC" w14:paraId="4EFBCA9F" w14:textId="77777777" w:rsidTr="008B6F6E">
        <w:tc>
          <w:tcPr>
            <w:cnfStyle w:val="001000000000" w:firstRow="0" w:lastRow="0" w:firstColumn="1" w:lastColumn="0" w:oddVBand="0" w:evenVBand="0" w:oddHBand="0" w:evenHBand="0" w:firstRowFirstColumn="0" w:firstRowLastColumn="0" w:lastRowFirstColumn="0" w:lastRowLastColumn="0"/>
            <w:tcW w:w="1555" w:type="dxa"/>
            <w:noWrap/>
            <w:hideMark/>
          </w:tcPr>
          <w:p w14:paraId="13D7DBC9" w14:textId="77777777" w:rsidR="00ED1477" w:rsidRPr="00746EFC" w:rsidRDefault="00ED1477" w:rsidP="008853BE">
            <w:pPr>
              <w:rPr>
                <w:rFonts w:eastAsiaTheme="majorEastAsia" w:cstheme="majorBidi"/>
                <w:sz w:val="20"/>
                <w:szCs w:val="20"/>
              </w:rPr>
            </w:pPr>
            <w:r w:rsidRPr="00746EFC">
              <w:rPr>
                <w:rFonts w:eastAsiaTheme="majorEastAsia" w:cstheme="majorBidi"/>
                <w:sz w:val="20"/>
                <w:szCs w:val="20"/>
              </w:rPr>
              <w:t>Категория 4.3*</w:t>
            </w:r>
          </w:p>
        </w:tc>
        <w:tc>
          <w:tcPr>
            <w:tcW w:w="1374" w:type="dxa"/>
            <w:noWrap/>
            <w:hideMark/>
          </w:tcPr>
          <w:p w14:paraId="5B17775F" w14:textId="77777777" w:rsidR="00ED1477" w:rsidRPr="00746EFC" w:rsidRDefault="00ED1477" w:rsidP="008B6F6E">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746EFC">
              <w:rPr>
                <w:rFonts w:eastAsiaTheme="majorEastAsia" w:cstheme="majorBidi"/>
                <w:szCs w:val="18"/>
              </w:rPr>
              <w:t>7 658,08</w:t>
            </w:r>
          </w:p>
        </w:tc>
        <w:tc>
          <w:tcPr>
            <w:tcW w:w="1395" w:type="dxa"/>
            <w:noWrap/>
            <w:hideMark/>
          </w:tcPr>
          <w:p w14:paraId="2E4B710C" w14:textId="77777777" w:rsidR="00ED1477" w:rsidRPr="00746EFC" w:rsidRDefault="00ED1477" w:rsidP="008B6F6E">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746EFC">
              <w:rPr>
                <w:rFonts w:eastAsiaTheme="majorEastAsia" w:cstheme="majorBidi"/>
                <w:szCs w:val="18"/>
              </w:rPr>
              <w:t>9 636,78</w:t>
            </w:r>
          </w:p>
        </w:tc>
        <w:tc>
          <w:tcPr>
            <w:tcW w:w="1341" w:type="dxa"/>
            <w:noWrap/>
            <w:hideMark/>
          </w:tcPr>
          <w:p w14:paraId="1F3CA4AA" w14:textId="77777777" w:rsidR="00ED1477" w:rsidRPr="00746EFC" w:rsidRDefault="00ED1477" w:rsidP="008B6F6E">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746EFC">
              <w:rPr>
                <w:rFonts w:eastAsiaTheme="majorEastAsia" w:cstheme="majorBidi"/>
                <w:szCs w:val="18"/>
              </w:rPr>
              <w:t>1 978,70</w:t>
            </w:r>
          </w:p>
        </w:tc>
        <w:tc>
          <w:tcPr>
            <w:tcW w:w="1310" w:type="dxa"/>
            <w:noWrap/>
            <w:hideMark/>
          </w:tcPr>
          <w:p w14:paraId="7485D649" w14:textId="77777777" w:rsidR="00ED1477" w:rsidRPr="00746EFC" w:rsidRDefault="00ED1477" w:rsidP="008B6F6E">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746EFC">
              <w:rPr>
                <w:rFonts w:eastAsiaTheme="majorEastAsia" w:cstheme="majorBidi"/>
                <w:szCs w:val="18"/>
              </w:rPr>
              <w:t>10 588,60</w:t>
            </w:r>
          </w:p>
        </w:tc>
        <w:tc>
          <w:tcPr>
            <w:tcW w:w="1394" w:type="dxa"/>
            <w:noWrap/>
            <w:hideMark/>
          </w:tcPr>
          <w:p w14:paraId="4D7AA821" w14:textId="77777777" w:rsidR="00ED1477" w:rsidRPr="00746EFC" w:rsidRDefault="00ED1477" w:rsidP="008B6F6E">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746EFC">
              <w:rPr>
                <w:rFonts w:eastAsiaTheme="majorEastAsia" w:cstheme="majorBidi"/>
                <w:szCs w:val="18"/>
              </w:rPr>
              <w:t>13 432,60</w:t>
            </w:r>
          </w:p>
        </w:tc>
        <w:tc>
          <w:tcPr>
            <w:tcW w:w="1117" w:type="dxa"/>
            <w:noWrap/>
            <w:hideMark/>
          </w:tcPr>
          <w:p w14:paraId="7590CC55" w14:textId="77777777" w:rsidR="00ED1477" w:rsidRPr="00746EFC" w:rsidRDefault="00ED1477" w:rsidP="008B6F6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746EFC">
              <w:rPr>
                <w:rFonts w:eastAsia="Times New Roman" w:cs="Arial"/>
                <w:color w:val="000000"/>
                <w:szCs w:val="18"/>
                <w:lang w:eastAsia="ru-RU"/>
              </w:rPr>
              <w:t>2 844,00</w:t>
            </w:r>
          </w:p>
        </w:tc>
      </w:tr>
      <w:tr w:rsidR="00ED1477" w:rsidRPr="00746EFC" w14:paraId="54FB1D7F" w14:textId="77777777" w:rsidTr="008B6F6E">
        <w:tc>
          <w:tcPr>
            <w:cnfStyle w:val="001000000000" w:firstRow="0" w:lastRow="0" w:firstColumn="1" w:lastColumn="0" w:oddVBand="0" w:evenVBand="0" w:oddHBand="0" w:evenHBand="0" w:firstRowFirstColumn="0" w:firstRowLastColumn="0" w:lastRowFirstColumn="0" w:lastRowLastColumn="0"/>
            <w:tcW w:w="1555" w:type="dxa"/>
            <w:noWrap/>
            <w:hideMark/>
          </w:tcPr>
          <w:p w14:paraId="2C990569" w14:textId="77777777" w:rsidR="00ED1477" w:rsidRPr="00746EFC" w:rsidRDefault="00ED1477" w:rsidP="008853BE">
            <w:pPr>
              <w:rPr>
                <w:rFonts w:eastAsiaTheme="majorEastAsia" w:cstheme="majorBidi"/>
                <w:sz w:val="20"/>
                <w:szCs w:val="20"/>
              </w:rPr>
            </w:pPr>
            <w:r w:rsidRPr="00746EFC">
              <w:rPr>
                <w:rFonts w:eastAsiaTheme="majorEastAsia" w:cstheme="majorBidi"/>
                <w:sz w:val="20"/>
                <w:szCs w:val="20"/>
              </w:rPr>
              <w:t>Категория 4.4*</w:t>
            </w:r>
          </w:p>
        </w:tc>
        <w:tc>
          <w:tcPr>
            <w:tcW w:w="1374" w:type="dxa"/>
            <w:noWrap/>
            <w:hideMark/>
          </w:tcPr>
          <w:p w14:paraId="05716A36" w14:textId="77777777" w:rsidR="00ED1477" w:rsidRPr="00746EFC" w:rsidRDefault="00ED1477" w:rsidP="008B6F6E">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746EFC">
              <w:rPr>
                <w:rFonts w:eastAsiaTheme="majorEastAsia" w:cstheme="majorBidi"/>
                <w:szCs w:val="18"/>
              </w:rPr>
              <w:t>4 882,12</w:t>
            </w:r>
          </w:p>
        </w:tc>
        <w:tc>
          <w:tcPr>
            <w:tcW w:w="1395" w:type="dxa"/>
            <w:noWrap/>
            <w:hideMark/>
          </w:tcPr>
          <w:p w14:paraId="6B043DA8" w14:textId="77777777" w:rsidR="00ED1477" w:rsidRPr="00746EFC" w:rsidRDefault="00ED1477" w:rsidP="008B6F6E">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746EFC">
              <w:rPr>
                <w:rFonts w:eastAsiaTheme="majorEastAsia" w:cstheme="majorBidi"/>
                <w:szCs w:val="18"/>
              </w:rPr>
              <w:t>4 951,22</w:t>
            </w:r>
          </w:p>
        </w:tc>
        <w:tc>
          <w:tcPr>
            <w:tcW w:w="1341" w:type="dxa"/>
            <w:noWrap/>
            <w:hideMark/>
          </w:tcPr>
          <w:p w14:paraId="1CBE3E09" w14:textId="77777777" w:rsidR="00ED1477" w:rsidRPr="00746EFC" w:rsidRDefault="00ED1477" w:rsidP="008B6F6E">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746EFC">
              <w:rPr>
                <w:rFonts w:eastAsiaTheme="majorEastAsia" w:cstheme="majorBidi"/>
                <w:szCs w:val="18"/>
              </w:rPr>
              <w:t>69,10</w:t>
            </w:r>
          </w:p>
        </w:tc>
        <w:tc>
          <w:tcPr>
            <w:tcW w:w="1310" w:type="dxa"/>
            <w:noWrap/>
            <w:hideMark/>
          </w:tcPr>
          <w:p w14:paraId="495E973E" w14:textId="77777777" w:rsidR="00ED1477" w:rsidRPr="00746EFC" w:rsidRDefault="00ED1477" w:rsidP="008B6F6E">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746EFC">
              <w:rPr>
                <w:rFonts w:eastAsiaTheme="majorEastAsia" w:cstheme="majorBidi"/>
                <w:szCs w:val="18"/>
              </w:rPr>
              <w:t>6 799,37</w:t>
            </w:r>
          </w:p>
        </w:tc>
        <w:tc>
          <w:tcPr>
            <w:tcW w:w="1394" w:type="dxa"/>
            <w:noWrap/>
            <w:hideMark/>
          </w:tcPr>
          <w:p w14:paraId="4CDCF34C" w14:textId="77777777" w:rsidR="00ED1477" w:rsidRPr="00746EFC" w:rsidRDefault="00ED1477" w:rsidP="008B6F6E">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746EFC">
              <w:rPr>
                <w:rFonts w:eastAsiaTheme="majorEastAsia" w:cstheme="majorBidi"/>
                <w:szCs w:val="18"/>
              </w:rPr>
              <w:t>6 871,77</w:t>
            </w:r>
          </w:p>
        </w:tc>
        <w:tc>
          <w:tcPr>
            <w:tcW w:w="1117" w:type="dxa"/>
            <w:noWrap/>
            <w:hideMark/>
          </w:tcPr>
          <w:p w14:paraId="536E9947" w14:textId="77777777" w:rsidR="00ED1477" w:rsidRPr="00746EFC" w:rsidRDefault="00ED1477" w:rsidP="008B6F6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746EFC">
              <w:rPr>
                <w:rFonts w:eastAsia="Times New Roman" w:cs="Arial"/>
                <w:color w:val="000000"/>
                <w:szCs w:val="18"/>
                <w:lang w:eastAsia="ru-RU"/>
              </w:rPr>
              <w:t>72,40</w:t>
            </w:r>
          </w:p>
        </w:tc>
      </w:tr>
      <w:tr w:rsidR="00ED1477" w:rsidRPr="00E37FBF" w14:paraId="26877C91" w14:textId="77777777" w:rsidTr="00E37FBF">
        <w:tc>
          <w:tcPr>
            <w:cnfStyle w:val="001000000000" w:firstRow="0" w:lastRow="0" w:firstColumn="1" w:lastColumn="0" w:oddVBand="0" w:evenVBand="0" w:oddHBand="0" w:evenHBand="0" w:firstRowFirstColumn="0" w:firstRowLastColumn="0" w:lastRowFirstColumn="0" w:lastRowLastColumn="0"/>
            <w:tcW w:w="1555" w:type="dxa"/>
            <w:shd w:val="clear" w:color="auto" w:fill="D6E3BC" w:themeFill="accent3" w:themeFillTint="66"/>
            <w:noWrap/>
            <w:hideMark/>
          </w:tcPr>
          <w:p w14:paraId="40A76FC5" w14:textId="77777777" w:rsidR="00ED1477" w:rsidRPr="00E37FBF" w:rsidRDefault="00ED1477" w:rsidP="008853BE">
            <w:pPr>
              <w:rPr>
                <w:rFonts w:eastAsiaTheme="majorEastAsia" w:cstheme="majorBidi"/>
                <w:b/>
                <w:bCs/>
                <w:sz w:val="20"/>
                <w:szCs w:val="20"/>
              </w:rPr>
            </w:pPr>
            <w:r w:rsidRPr="00E37FBF">
              <w:rPr>
                <w:rFonts w:eastAsiaTheme="majorEastAsia" w:cstheme="majorBidi"/>
                <w:b/>
                <w:bCs/>
                <w:sz w:val="20"/>
                <w:szCs w:val="20"/>
              </w:rPr>
              <w:t>Всего</w:t>
            </w:r>
          </w:p>
        </w:tc>
        <w:tc>
          <w:tcPr>
            <w:tcW w:w="1374" w:type="dxa"/>
            <w:shd w:val="clear" w:color="auto" w:fill="D6E3BC" w:themeFill="accent3" w:themeFillTint="66"/>
            <w:noWrap/>
            <w:hideMark/>
          </w:tcPr>
          <w:p w14:paraId="7277C236" w14:textId="77777777" w:rsidR="00ED1477" w:rsidRPr="00E37FBF" w:rsidRDefault="00ED1477" w:rsidP="008B6F6E">
            <w:pPr>
              <w:cnfStyle w:val="000000000000" w:firstRow="0" w:lastRow="0" w:firstColumn="0" w:lastColumn="0" w:oddVBand="0" w:evenVBand="0" w:oddHBand="0" w:evenHBand="0" w:firstRowFirstColumn="0" w:firstRowLastColumn="0" w:lastRowFirstColumn="0" w:lastRowLastColumn="0"/>
              <w:rPr>
                <w:rFonts w:eastAsiaTheme="majorEastAsia" w:cstheme="majorBidi"/>
                <w:b/>
                <w:bCs/>
                <w:szCs w:val="18"/>
              </w:rPr>
            </w:pPr>
            <w:r w:rsidRPr="00E37FBF">
              <w:rPr>
                <w:rFonts w:eastAsiaTheme="majorEastAsia" w:cstheme="majorBidi"/>
                <w:b/>
                <w:bCs/>
                <w:szCs w:val="18"/>
              </w:rPr>
              <w:t>4 367 716,50</w:t>
            </w:r>
          </w:p>
        </w:tc>
        <w:tc>
          <w:tcPr>
            <w:tcW w:w="1395" w:type="dxa"/>
            <w:shd w:val="clear" w:color="auto" w:fill="D6E3BC" w:themeFill="accent3" w:themeFillTint="66"/>
            <w:noWrap/>
            <w:hideMark/>
          </w:tcPr>
          <w:p w14:paraId="7762962A" w14:textId="77777777" w:rsidR="00ED1477" w:rsidRPr="00E37FBF" w:rsidRDefault="00ED1477" w:rsidP="008B6F6E">
            <w:pPr>
              <w:cnfStyle w:val="000000000000" w:firstRow="0" w:lastRow="0" w:firstColumn="0" w:lastColumn="0" w:oddVBand="0" w:evenVBand="0" w:oddHBand="0" w:evenHBand="0" w:firstRowFirstColumn="0" w:firstRowLastColumn="0" w:lastRowFirstColumn="0" w:lastRowLastColumn="0"/>
              <w:rPr>
                <w:rFonts w:eastAsiaTheme="majorEastAsia" w:cstheme="majorBidi"/>
                <w:b/>
                <w:bCs/>
                <w:szCs w:val="18"/>
              </w:rPr>
            </w:pPr>
            <w:r w:rsidRPr="00E37FBF">
              <w:rPr>
                <w:rFonts w:eastAsiaTheme="majorEastAsia" w:cstheme="majorBidi"/>
                <w:b/>
                <w:bCs/>
                <w:szCs w:val="18"/>
              </w:rPr>
              <w:t>4 479 949,80</w:t>
            </w:r>
          </w:p>
        </w:tc>
        <w:tc>
          <w:tcPr>
            <w:tcW w:w="1341" w:type="dxa"/>
            <w:shd w:val="clear" w:color="auto" w:fill="D6E3BC" w:themeFill="accent3" w:themeFillTint="66"/>
            <w:noWrap/>
            <w:hideMark/>
          </w:tcPr>
          <w:p w14:paraId="1C27AF8A" w14:textId="77777777" w:rsidR="00ED1477" w:rsidRPr="00E37FBF" w:rsidRDefault="00ED1477" w:rsidP="008B6F6E">
            <w:pPr>
              <w:cnfStyle w:val="000000000000" w:firstRow="0" w:lastRow="0" w:firstColumn="0" w:lastColumn="0" w:oddVBand="0" w:evenVBand="0" w:oddHBand="0" w:evenHBand="0" w:firstRowFirstColumn="0" w:firstRowLastColumn="0" w:lastRowFirstColumn="0" w:lastRowLastColumn="0"/>
              <w:rPr>
                <w:rFonts w:eastAsiaTheme="majorEastAsia" w:cstheme="majorBidi"/>
                <w:b/>
                <w:bCs/>
                <w:szCs w:val="18"/>
              </w:rPr>
            </w:pPr>
            <w:r w:rsidRPr="00E37FBF">
              <w:rPr>
                <w:rFonts w:eastAsiaTheme="majorEastAsia" w:cstheme="majorBidi"/>
                <w:b/>
                <w:bCs/>
                <w:szCs w:val="18"/>
              </w:rPr>
              <w:t>112 233,30</w:t>
            </w:r>
          </w:p>
        </w:tc>
        <w:tc>
          <w:tcPr>
            <w:tcW w:w="1310" w:type="dxa"/>
            <w:shd w:val="clear" w:color="auto" w:fill="D6E3BC" w:themeFill="accent3" w:themeFillTint="66"/>
            <w:noWrap/>
            <w:hideMark/>
          </w:tcPr>
          <w:p w14:paraId="3985F25D" w14:textId="77777777" w:rsidR="00ED1477" w:rsidRPr="00E37FBF" w:rsidRDefault="00ED1477" w:rsidP="008B6F6E">
            <w:pPr>
              <w:cnfStyle w:val="000000000000" w:firstRow="0" w:lastRow="0" w:firstColumn="0" w:lastColumn="0" w:oddVBand="0" w:evenVBand="0" w:oddHBand="0" w:evenHBand="0" w:firstRowFirstColumn="0" w:firstRowLastColumn="0" w:lastRowFirstColumn="0" w:lastRowLastColumn="0"/>
              <w:rPr>
                <w:rFonts w:eastAsiaTheme="majorEastAsia" w:cstheme="majorBidi"/>
                <w:b/>
                <w:bCs/>
                <w:szCs w:val="18"/>
              </w:rPr>
            </w:pPr>
            <w:r w:rsidRPr="00E37FBF">
              <w:rPr>
                <w:rFonts w:eastAsiaTheme="majorEastAsia" w:cstheme="majorBidi"/>
                <w:b/>
                <w:bCs/>
                <w:szCs w:val="18"/>
              </w:rPr>
              <w:t>7 827 708,78</w:t>
            </w:r>
          </w:p>
        </w:tc>
        <w:tc>
          <w:tcPr>
            <w:tcW w:w="1394" w:type="dxa"/>
            <w:shd w:val="clear" w:color="auto" w:fill="D6E3BC" w:themeFill="accent3" w:themeFillTint="66"/>
            <w:noWrap/>
            <w:hideMark/>
          </w:tcPr>
          <w:p w14:paraId="62AF9A39" w14:textId="77777777" w:rsidR="00ED1477" w:rsidRPr="00E37FBF" w:rsidRDefault="00ED1477" w:rsidP="008B6F6E">
            <w:pPr>
              <w:cnfStyle w:val="000000000000" w:firstRow="0" w:lastRow="0" w:firstColumn="0" w:lastColumn="0" w:oddVBand="0" w:evenVBand="0" w:oddHBand="0" w:evenHBand="0" w:firstRowFirstColumn="0" w:firstRowLastColumn="0" w:lastRowFirstColumn="0" w:lastRowLastColumn="0"/>
              <w:rPr>
                <w:rFonts w:eastAsiaTheme="majorEastAsia" w:cstheme="majorBidi"/>
                <w:b/>
                <w:bCs/>
                <w:szCs w:val="18"/>
              </w:rPr>
            </w:pPr>
            <w:r w:rsidRPr="00E37FBF">
              <w:rPr>
                <w:rFonts w:eastAsiaTheme="majorEastAsia" w:cstheme="majorBidi"/>
                <w:b/>
                <w:bCs/>
                <w:szCs w:val="18"/>
              </w:rPr>
              <w:t>7 754 287,11</w:t>
            </w:r>
          </w:p>
        </w:tc>
        <w:tc>
          <w:tcPr>
            <w:tcW w:w="1117" w:type="dxa"/>
            <w:shd w:val="clear" w:color="auto" w:fill="D6E3BC" w:themeFill="accent3" w:themeFillTint="66"/>
            <w:noWrap/>
            <w:hideMark/>
          </w:tcPr>
          <w:p w14:paraId="05BC5EA4" w14:textId="77777777" w:rsidR="00ED1477" w:rsidRPr="00E37FBF" w:rsidRDefault="00ED1477" w:rsidP="008B6F6E">
            <w:pPr>
              <w:cnfStyle w:val="000000000000" w:firstRow="0" w:lastRow="0" w:firstColumn="0" w:lastColumn="0" w:oddVBand="0" w:evenVBand="0" w:oddHBand="0" w:evenHBand="0" w:firstRowFirstColumn="0" w:firstRowLastColumn="0" w:lastRowFirstColumn="0" w:lastRowLastColumn="0"/>
              <w:rPr>
                <w:rFonts w:eastAsia="Times New Roman" w:cs="Arial"/>
                <w:b/>
                <w:bCs/>
                <w:color w:val="000000"/>
                <w:szCs w:val="18"/>
                <w:lang w:eastAsia="ru-RU"/>
              </w:rPr>
            </w:pPr>
            <w:r w:rsidRPr="00E37FBF">
              <w:rPr>
                <w:rFonts w:eastAsia="Times New Roman" w:cs="Arial"/>
                <w:b/>
                <w:bCs/>
                <w:color w:val="000000"/>
                <w:szCs w:val="18"/>
                <w:lang w:eastAsia="ru-RU"/>
              </w:rPr>
              <w:t>-73 421,67</w:t>
            </w:r>
          </w:p>
        </w:tc>
      </w:tr>
      <w:tr w:rsidR="00ED1477" w:rsidRPr="00746EFC" w14:paraId="3C35FA61" w14:textId="77777777" w:rsidTr="00E37FBF">
        <w:tc>
          <w:tcPr>
            <w:cnfStyle w:val="001000000000" w:firstRow="0" w:lastRow="0" w:firstColumn="1" w:lastColumn="0" w:oddVBand="0" w:evenVBand="0" w:oddHBand="0" w:evenHBand="0" w:firstRowFirstColumn="0" w:firstRowLastColumn="0" w:lastRowFirstColumn="0" w:lastRowLastColumn="0"/>
            <w:tcW w:w="1555" w:type="dxa"/>
            <w:shd w:val="clear" w:color="auto" w:fill="D6E3BC" w:themeFill="accent3" w:themeFillTint="66"/>
            <w:noWrap/>
            <w:hideMark/>
          </w:tcPr>
          <w:p w14:paraId="36C288FD" w14:textId="77777777" w:rsidR="00ED1477" w:rsidRPr="00746EFC" w:rsidRDefault="00ED1477" w:rsidP="008853BE">
            <w:pPr>
              <w:rPr>
                <w:rFonts w:eastAsiaTheme="majorEastAsia" w:cstheme="majorBidi"/>
                <w:sz w:val="20"/>
                <w:szCs w:val="20"/>
              </w:rPr>
            </w:pPr>
            <w:r w:rsidRPr="00746EFC">
              <w:rPr>
                <w:rFonts w:eastAsiaTheme="majorEastAsia" w:cstheme="majorBidi"/>
                <w:sz w:val="20"/>
                <w:szCs w:val="20"/>
              </w:rPr>
              <w:t>Нагрузочные потери</w:t>
            </w:r>
          </w:p>
        </w:tc>
        <w:tc>
          <w:tcPr>
            <w:tcW w:w="1374" w:type="dxa"/>
            <w:shd w:val="clear" w:color="auto" w:fill="D6E3BC" w:themeFill="accent3" w:themeFillTint="66"/>
            <w:noWrap/>
            <w:hideMark/>
          </w:tcPr>
          <w:p w14:paraId="600E223B" w14:textId="77777777" w:rsidR="00ED1477" w:rsidRPr="00746EFC" w:rsidRDefault="00ED1477" w:rsidP="008B6F6E">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p>
        </w:tc>
        <w:tc>
          <w:tcPr>
            <w:tcW w:w="1395" w:type="dxa"/>
            <w:shd w:val="clear" w:color="auto" w:fill="D6E3BC" w:themeFill="accent3" w:themeFillTint="66"/>
            <w:noWrap/>
            <w:hideMark/>
          </w:tcPr>
          <w:p w14:paraId="194426D9" w14:textId="77777777" w:rsidR="00ED1477" w:rsidRPr="00746EFC" w:rsidRDefault="00ED1477" w:rsidP="008B6F6E">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p>
        </w:tc>
        <w:tc>
          <w:tcPr>
            <w:tcW w:w="1341" w:type="dxa"/>
            <w:shd w:val="clear" w:color="auto" w:fill="D6E3BC" w:themeFill="accent3" w:themeFillTint="66"/>
            <w:noWrap/>
            <w:hideMark/>
          </w:tcPr>
          <w:p w14:paraId="66931E82" w14:textId="77777777" w:rsidR="00ED1477" w:rsidRPr="00746EFC" w:rsidRDefault="00ED1477" w:rsidP="008B6F6E">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p>
        </w:tc>
        <w:tc>
          <w:tcPr>
            <w:tcW w:w="1310" w:type="dxa"/>
            <w:shd w:val="clear" w:color="auto" w:fill="D6E3BC" w:themeFill="accent3" w:themeFillTint="66"/>
            <w:noWrap/>
            <w:hideMark/>
          </w:tcPr>
          <w:p w14:paraId="35064C9A" w14:textId="77777777" w:rsidR="00ED1477" w:rsidRPr="00746EFC" w:rsidRDefault="00ED1477" w:rsidP="008B6F6E">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p>
        </w:tc>
        <w:tc>
          <w:tcPr>
            <w:tcW w:w="1394" w:type="dxa"/>
            <w:shd w:val="clear" w:color="auto" w:fill="D6E3BC" w:themeFill="accent3" w:themeFillTint="66"/>
            <w:noWrap/>
            <w:hideMark/>
          </w:tcPr>
          <w:p w14:paraId="4DB56E96" w14:textId="77777777" w:rsidR="00ED1477" w:rsidRPr="00746EFC" w:rsidRDefault="00ED1477" w:rsidP="008B6F6E">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746EFC">
              <w:rPr>
                <w:rFonts w:eastAsiaTheme="majorEastAsia" w:cstheme="majorBidi"/>
                <w:szCs w:val="18"/>
              </w:rPr>
              <w:t>197 545</w:t>
            </w:r>
          </w:p>
        </w:tc>
        <w:tc>
          <w:tcPr>
            <w:tcW w:w="1117" w:type="dxa"/>
            <w:shd w:val="clear" w:color="auto" w:fill="D6E3BC" w:themeFill="accent3" w:themeFillTint="66"/>
            <w:noWrap/>
            <w:hideMark/>
          </w:tcPr>
          <w:p w14:paraId="446044A3" w14:textId="77777777" w:rsidR="00ED1477" w:rsidRPr="00746EFC" w:rsidRDefault="00ED1477" w:rsidP="008B6F6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p>
        </w:tc>
      </w:tr>
      <w:tr w:rsidR="00ED1477" w:rsidRPr="00746EFC" w14:paraId="64B1CDF0" w14:textId="77777777" w:rsidTr="00E37FBF">
        <w:tc>
          <w:tcPr>
            <w:cnfStyle w:val="001000000000" w:firstRow="0" w:lastRow="0" w:firstColumn="1" w:lastColumn="0" w:oddVBand="0" w:evenVBand="0" w:oddHBand="0" w:evenHBand="0" w:firstRowFirstColumn="0" w:firstRowLastColumn="0" w:lastRowFirstColumn="0" w:lastRowLastColumn="0"/>
            <w:tcW w:w="1555" w:type="dxa"/>
            <w:shd w:val="clear" w:color="auto" w:fill="D6E3BC" w:themeFill="accent3" w:themeFillTint="66"/>
            <w:noWrap/>
            <w:hideMark/>
          </w:tcPr>
          <w:p w14:paraId="7DD33AEB" w14:textId="77777777" w:rsidR="00ED1477" w:rsidRPr="00746EFC" w:rsidRDefault="00ED1477" w:rsidP="008853BE">
            <w:pPr>
              <w:rPr>
                <w:rFonts w:eastAsiaTheme="majorEastAsia" w:cstheme="majorBidi"/>
                <w:sz w:val="20"/>
                <w:szCs w:val="20"/>
              </w:rPr>
            </w:pPr>
            <w:r w:rsidRPr="00746EFC">
              <w:rPr>
                <w:rFonts w:eastAsiaTheme="majorEastAsia" w:cstheme="majorBidi"/>
                <w:sz w:val="20"/>
                <w:szCs w:val="20"/>
              </w:rPr>
              <w:t>Итого без нагрузочных потерь</w:t>
            </w:r>
          </w:p>
        </w:tc>
        <w:tc>
          <w:tcPr>
            <w:tcW w:w="1374" w:type="dxa"/>
            <w:shd w:val="clear" w:color="auto" w:fill="D6E3BC" w:themeFill="accent3" w:themeFillTint="66"/>
            <w:noWrap/>
            <w:hideMark/>
          </w:tcPr>
          <w:p w14:paraId="2B8847DA" w14:textId="77777777" w:rsidR="00ED1477" w:rsidRPr="00746EFC" w:rsidRDefault="00ED1477" w:rsidP="008B6F6E">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p>
        </w:tc>
        <w:tc>
          <w:tcPr>
            <w:tcW w:w="1395" w:type="dxa"/>
            <w:shd w:val="clear" w:color="auto" w:fill="D6E3BC" w:themeFill="accent3" w:themeFillTint="66"/>
            <w:noWrap/>
            <w:hideMark/>
          </w:tcPr>
          <w:p w14:paraId="2639410D" w14:textId="77777777" w:rsidR="00ED1477" w:rsidRPr="00746EFC" w:rsidRDefault="00ED1477" w:rsidP="008B6F6E">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p>
        </w:tc>
        <w:tc>
          <w:tcPr>
            <w:tcW w:w="1341" w:type="dxa"/>
            <w:shd w:val="clear" w:color="auto" w:fill="D6E3BC" w:themeFill="accent3" w:themeFillTint="66"/>
            <w:noWrap/>
            <w:hideMark/>
          </w:tcPr>
          <w:p w14:paraId="7D8154CE" w14:textId="77777777" w:rsidR="00ED1477" w:rsidRPr="00746EFC" w:rsidRDefault="00ED1477" w:rsidP="008B6F6E">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p>
        </w:tc>
        <w:tc>
          <w:tcPr>
            <w:tcW w:w="1310" w:type="dxa"/>
            <w:shd w:val="clear" w:color="auto" w:fill="D6E3BC" w:themeFill="accent3" w:themeFillTint="66"/>
            <w:noWrap/>
            <w:hideMark/>
          </w:tcPr>
          <w:p w14:paraId="659F4ECE" w14:textId="77777777" w:rsidR="00ED1477" w:rsidRPr="00746EFC" w:rsidRDefault="00ED1477" w:rsidP="008B6F6E">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p>
        </w:tc>
        <w:tc>
          <w:tcPr>
            <w:tcW w:w="1394" w:type="dxa"/>
            <w:shd w:val="clear" w:color="auto" w:fill="D6E3BC" w:themeFill="accent3" w:themeFillTint="66"/>
            <w:noWrap/>
            <w:hideMark/>
          </w:tcPr>
          <w:p w14:paraId="2B9F2B4D" w14:textId="77777777" w:rsidR="00ED1477" w:rsidRPr="00746EFC" w:rsidRDefault="00ED1477" w:rsidP="008B6F6E">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746EFC">
              <w:rPr>
                <w:rFonts w:eastAsiaTheme="majorEastAsia" w:cstheme="majorBidi"/>
                <w:szCs w:val="18"/>
              </w:rPr>
              <w:t>7 556 742,30</w:t>
            </w:r>
          </w:p>
        </w:tc>
        <w:tc>
          <w:tcPr>
            <w:tcW w:w="1117" w:type="dxa"/>
            <w:shd w:val="clear" w:color="auto" w:fill="D6E3BC" w:themeFill="accent3" w:themeFillTint="66"/>
            <w:noWrap/>
            <w:hideMark/>
          </w:tcPr>
          <w:p w14:paraId="144CE31F" w14:textId="77777777" w:rsidR="00ED1477" w:rsidRPr="00746EFC" w:rsidRDefault="00ED1477" w:rsidP="008B6F6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746EFC">
              <w:rPr>
                <w:rFonts w:eastAsia="Times New Roman" w:cs="Arial"/>
                <w:color w:val="000000"/>
                <w:szCs w:val="18"/>
                <w:lang w:eastAsia="ru-RU"/>
              </w:rPr>
              <w:t>-270 966,48</w:t>
            </w:r>
          </w:p>
        </w:tc>
      </w:tr>
    </w:tbl>
    <w:p w14:paraId="14365A70" w14:textId="77777777" w:rsidR="000B07DB" w:rsidRPr="00746EFC" w:rsidRDefault="000B07DB" w:rsidP="00E97074">
      <w:pPr>
        <w:pStyle w:val="affff"/>
        <w:spacing w:before="120"/>
      </w:pPr>
      <w:r w:rsidRPr="00746EFC">
        <w:t xml:space="preserve">Не смотря на превышение фактического полезного отпуска над плановым на 112 233 (+2,5%) тыс. </w:t>
      </w:r>
      <w:proofErr w:type="spellStart"/>
      <w:r w:rsidRPr="00746EFC">
        <w:t>кВтч</w:t>
      </w:r>
      <w:proofErr w:type="spellEnd"/>
      <w:r w:rsidRPr="00746EFC">
        <w:t>, фактическая товарная выручка оказалась меньше плановой на 270 966 (-3,5%) тыс. руб.</w:t>
      </w:r>
    </w:p>
    <w:p w14:paraId="043843E5" w14:textId="77777777" w:rsidR="009437A2" w:rsidRPr="00746EFC" w:rsidRDefault="00ED1477" w:rsidP="00D64492">
      <w:pPr>
        <w:spacing w:after="0" w:line="360" w:lineRule="auto"/>
        <w:ind w:firstLine="567"/>
        <w:jc w:val="both"/>
        <w:rPr>
          <w:rFonts w:ascii="Myriad Pro" w:hAnsi="Myriad Pro" w:cs="Myriad Pro"/>
          <w:sz w:val="26"/>
          <w:szCs w:val="26"/>
        </w:rPr>
      </w:pPr>
      <w:r w:rsidRPr="00746EFC">
        <w:rPr>
          <w:rFonts w:ascii="Myriad Pro" w:hAnsi="Myriad Pro" w:cs="Myriad Pro"/>
          <w:sz w:val="26"/>
          <w:szCs w:val="26"/>
        </w:rPr>
        <w:t>Уменьшение</w:t>
      </w:r>
      <w:r w:rsidR="009437A2" w:rsidRPr="00746EFC">
        <w:rPr>
          <w:rFonts w:ascii="Myriad Pro" w:hAnsi="Myriad Pro" w:cs="Myriad Pro"/>
          <w:sz w:val="26"/>
          <w:szCs w:val="26"/>
        </w:rPr>
        <w:t xml:space="preserve"> фактической товарной выручки за 2017 год по сравнению с утвержденной НВВ сформировалось в связи с </w:t>
      </w:r>
      <w:r w:rsidRPr="00746EFC">
        <w:rPr>
          <w:rFonts w:ascii="Myriad Pro" w:hAnsi="Myriad Pro" w:cs="Myriad Pro"/>
          <w:sz w:val="26"/>
          <w:szCs w:val="26"/>
        </w:rPr>
        <w:t>уменьшением</w:t>
      </w:r>
      <w:r w:rsidR="009437A2" w:rsidRPr="00746EFC">
        <w:rPr>
          <w:rFonts w:ascii="Myriad Pro" w:hAnsi="Myriad Pro" w:cs="Myriad Pro"/>
          <w:sz w:val="26"/>
          <w:szCs w:val="26"/>
        </w:rPr>
        <w:t xml:space="preserve"> фактического полезного отпуска электрической энергии потребителям </w:t>
      </w:r>
      <w:r w:rsidR="000B07DB" w:rsidRPr="00746EFC">
        <w:rPr>
          <w:rFonts w:ascii="Myriad Pro" w:hAnsi="Myriad Pro" w:cs="Myriad Pro"/>
          <w:sz w:val="26"/>
          <w:szCs w:val="26"/>
        </w:rPr>
        <w:t xml:space="preserve">по группе </w:t>
      </w:r>
      <w:r w:rsidR="00EE4D67" w:rsidRPr="00746EFC">
        <w:rPr>
          <w:rFonts w:ascii="Myriad Pro" w:hAnsi="Myriad Pro" w:cs="Myriad Pro"/>
          <w:sz w:val="26"/>
          <w:szCs w:val="26"/>
        </w:rPr>
        <w:t>«</w:t>
      </w:r>
      <w:r w:rsidR="000B07DB" w:rsidRPr="00746EFC">
        <w:rPr>
          <w:rFonts w:ascii="Myriad Pro" w:hAnsi="Myriad Pro" w:cs="Myriad Pro"/>
          <w:sz w:val="26"/>
          <w:szCs w:val="26"/>
        </w:rPr>
        <w:t>НН</w:t>
      </w:r>
      <w:r w:rsidR="00EE4D67" w:rsidRPr="00746EFC">
        <w:rPr>
          <w:rFonts w:ascii="Myriad Pro" w:hAnsi="Myriad Pro" w:cs="Myriad Pro"/>
          <w:sz w:val="26"/>
          <w:szCs w:val="26"/>
        </w:rPr>
        <w:t>»</w:t>
      </w:r>
      <w:r w:rsidR="000B07DB" w:rsidRPr="00746EFC">
        <w:rPr>
          <w:rFonts w:ascii="Myriad Pro" w:hAnsi="Myriad Pro" w:cs="Myriad Pro"/>
          <w:sz w:val="26"/>
          <w:szCs w:val="26"/>
        </w:rPr>
        <w:t xml:space="preserve"> на 73 517тыс. кВт*ч (-15,8</w:t>
      </w:r>
      <w:r w:rsidR="009437A2" w:rsidRPr="00746EFC">
        <w:rPr>
          <w:rFonts w:ascii="Myriad Pro" w:hAnsi="Myriad Pro" w:cs="Myriad Pro"/>
          <w:sz w:val="26"/>
          <w:szCs w:val="26"/>
        </w:rPr>
        <w:t>%)</w:t>
      </w:r>
      <w:r w:rsidR="000B07DB" w:rsidRPr="00746EFC">
        <w:rPr>
          <w:rFonts w:ascii="Myriad Pro" w:hAnsi="Myriad Pro" w:cs="Myriad Pro"/>
          <w:sz w:val="26"/>
          <w:szCs w:val="26"/>
        </w:rPr>
        <w:t xml:space="preserve"> и на (-384 749) тыс. руб. (-5% об общей выручки).</w:t>
      </w:r>
    </w:p>
    <w:p w14:paraId="7D916D6C" w14:textId="77777777" w:rsidR="009437A2" w:rsidRPr="00746EFC" w:rsidRDefault="009437A2" w:rsidP="00D64492">
      <w:pPr>
        <w:spacing w:after="0" w:line="360" w:lineRule="auto"/>
        <w:ind w:firstLine="567"/>
        <w:jc w:val="both"/>
        <w:rPr>
          <w:rFonts w:ascii="Myriad Pro" w:hAnsi="Myriad Pro" w:cs="Myriad Pro"/>
          <w:sz w:val="26"/>
          <w:szCs w:val="26"/>
        </w:rPr>
      </w:pPr>
      <w:r w:rsidRPr="00746EFC">
        <w:rPr>
          <w:rFonts w:ascii="Myriad Pro" w:hAnsi="Myriad Pro" w:cs="Myriad Pro"/>
          <w:sz w:val="26"/>
          <w:szCs w:val="26"/>
        </w:rPr>
        <w:t xml:space="preserve">Необходимо отметить, что по филиалу ПАО </w:t>
      </w:r>
      <w:r w:rsidR="00EE4D67" w:rsidRPr="00746EFC">
        <w:rPr>
          <w:rFonts w:ascii="Myriad Pro" w:hAnsi="Myriad Pro" w:cs="Myriad Pro"/>
          <w:sz w:val="26"/>
          <w:szCs w:val="26"/>
        </w:rPr>
        <w:t>«</w:t>
      </w:r>
      <w:r w:rsidR="000B07DB" w:rsidRPr="00746EFC">
        <w:rPr>
          <w:rFonts w:ascii="Myriad Pro" w:hAnsi="Myriad Pro" w:cs="Myriad Pro"/>
          <w:sz w:val="26"/>
          <w:szCs w:val="26"/>
        </w:rPr>
        <w:t>МРСК Северо-Запада</w:t>
      </w:r>
      <w:r w:rsidR="00EE4D67" w:rsidRPr="00746EFC">
        <w:rPr>
          <w:rFonts w:ascii="Myriad Pro" w:hAnsi="Myriad Pro" w:cs="Myriad Pro"/>
          <w:sz w:val="26"/>
          <w:szCs w:val="26"/>
        </w:rPr>
        <w:t>»</w:t>
      </w:r>
      <w:r w:rsidR="000B07DB" w:rsidRPr="00746EFC">
        <w:rPr>
          <w:rFonts w:ascii="Myriad Pro" w:hAnsi="Myriad Pro" w:cs="Myriad Pro"/>
          <w:sz w:val="26"/>
          <w:szCs w:val="26"/>
        </w:rPr>
        <w:t xml:space="preserve"> </w:t>
      </w:r>
      <w:r w:rsidR="00EE4D67" w:rsidRPr="00746EFC">
        <w:rPr>
          <w:rFonts w:ascii="Myriad Pro" w:hAnsi="Myriad Pro" w:cs="Myriad Pro"/>
          <w:sz w:val="26"/>
          <w:szCs w:val="26"/>
        </w:rPr>
        <w:t>«</w:t>
      </w:r>
      <w:r w:rsidR="000B07DB" w:rsidRPr="00746EFC">
        <w:rPr>
          <w:rFonts w:ascii="Myriad Pro" w:hAnsi="Myriad Pro" w:cs="Myriad Pro"/>
          <w:sz w:val="26"/>
          <w:szCs w:val="26"/>
        </w:rPr>
        <w:t>Карел</w:t>
      </w:r>
      <w:r w:rsidRPr="00746EFC">
        <w:rPr>
          <w:rFonts w:ascii="Myriad Pro" w:hAnsi="Myriad Pro" w:cs="Myriad Pro"/>
          <w:sz w:val="26"/>
          <w:szCs w:val="26"/>
        </w:rPr>
        <w:t>энерго</w:t>
      </w:r>
      <w:r w:rsidR="00EE4D67" w:rsidRPr="00746EFC">
        <w:rPr>
          <w:rFonts w:ascii="Myriad Pro" w:hAnsi="Myriad Pro" w:cs="Myriad Pro"/>
          <w:sz w:val="26"/>
          <w:szCs w:val="26"/>
        </w:rPr>
        <w:t>»</w:t>
      </w:r>
      <w:r w:rsidRPr="00746EFC">
        <w:rPr>
          <w:rFonts w:ascii="Myriad Pro" w:hAnsi="Myriad Pro" w:cs="Myriad Pro"/>
          <w:sz w:val="26"/>
          <w:szCs w:val="26"/>
        </w:rPr>
        <w:t xml:space="preserve"> в структуре фактического полезного отпуска электроэнергии за 201</w:t>
      </w:r>
      <w:r w:rsidR="000B07DB" w:rsidRPr="00746EFC">
        <w:rPr>
          <w:rFonts w:ascii="Myriad Pro" w:hAnsi="Myriad Pro" w:cs="Myriad Pro"/>
          <w:sz w:val="26"/>
          <w:szCs w:val="26"/>
        </w:rPr>
        <w:t xml:space="preserve">7 год группа </w:t>
      </w:r>
      <w:r w:rsidR="00EE4D67" w:rsidRPr="00746EFC">
        <w:rPr>
          <w:rFonts w:ascii="Myriad Pro" w:hAnsi="Myriad Pro" w:cs="Myriad Pro"/>
          <w:sz w:val="26"/>
          <w:szCs w:val="26"/>
        </w:rPr>
        <w:t>«</w:t>
      </w:r>
      <w:r w:rsidR="000B07DB" w:rsidRPr="00746EFC">
        <w:rPr>
          <w:rFonts w:ascii="Myriad Pro" w:hAnsi="Myriad Pro" w:cs="Myriad Pro"/>
          <w:sz w:val="26"/>
          <w:szCs w:val="26"/>
        </w:rPr>
        <w:t>НН</w:t>
      </w:r>
      <w:r w:rsidR="00EE4D67" w:rsidRPr="00746EFC">
        <w:rPr>
          <w:rFonts w:ascii="Myriad Pro" w:hAnsi="Myriad Pro" w:cs="Myriad Pro"/>
          <w:sz w:val="26"/>
          <w:szCs w:val="26"/>
        </w:rPr>
        <w:t>»</w:t>
      </w:r>
      <w:r w:rsidR="000B07DB" w:rsidRPr="00746EFC">
        <w:rPr>
          <w:rFonts w:ascii="Myriad Pro" w:hAnsi="Myriad Pro" w:cs="Myriad Pro"/>
          <w:sz w:val="26"/>
          <w:szCs w:val="26"/>
        </w:rPr>
        <w:t xml:space="preserve"> занимает 8,75</w:t>
      </w:r>
      <w:r w:rsidR="00DE474A" w:rsidRPr="00746EFC">
        <w:rPr>
          <w:rFonts w:ascii="Myriad Pro" w:hAnsi="Myriad Pro" w:cs="Myriad Pro"/>
          <w:sz w:val="26"/>
          <w:szCs w:val="26"/>
        </w:rPr>
        <w:t>%.</w:t>
      </w:r>
    </w:p>
    <w:p w14:paraId="4F1FC224" w14:textId="77777777" w:rsidR="009437A2" w:rsidRPr="00746EFC" w:rsidRDefault="009437A2" w:rsidP="00D64492">
      <w:pPr>
        <w:autoSpaceDE w:val="0"/>
        <w:autoSpaceDN w:val="0"/>
        <w:adjustRightInd w:val="0"/>
        <w:spacing w:after="0" w:line="360" w:lineRule="auto"/>
        <w:ind w:firstLine="567"/>
        <w:jc w:val="both"/>
        <w:rPr>
          <w:rFonts w:ascii="Myriad Pro" w:hAnsi="Myriad Pro" w:cs="Myriad Pro"/>
          <w:sz w:val="26"/>
          <w:szCs w:val="26"/>
        </w:rPr>
      </w:pPr>
      <w:r w:rsidRPr="00746EFC">
        <w:rPr>
          <w:rFonts w:ascii="Myriad Pro" w:hAnsi="Myriad Pro" w:cs="Myriad Pro"/>
          <w:sz w:val="26"/>
          <w:szCs w:val="26"/>
        </w:rPr>
        <w:t xml:space="preserve">Сравнительный анализ фактических расходов филиала ПАО </w:t>
      </w:r>
      <w:r w:rsidR="00EE4D67" w:rsidRPr="00746EFC">
        <w:rPr>
          <w:rFonts w:ascii="Myriad Pro" w:hAnsi="Myriad Pro" w:cs="Myriad Pro"/>
          <w:sz w:val="26"/>
          <w:szCs w:val="26"/>
        </w:rPr>
        <w:t>«</w:t>
      </w:r>
      <w:r w:rsidRPr="00746EFC">
        <w:rPr>
          <w:rFonts w:ascii="Myriad Pro" w:hAnsi="Myriad Pro" w:cs="Myriad Pro"/>
          <w:sz w:val="26"/>
          <w:szCs w:val="26"/>
        </w:rPr>
        <w:t>МРСК Северо-Запада</w:t>
      </w:r>
      <w:r w:rsidR="00EE4D67" w:rsidRPr="00746EFC">
        <w:rPr>
          <w:rFonts w:ascii="Myriad Pro" w:hAnsi="Myriad Pro" w:cs="Myriad Pro"/>
          <w:sz w:val="26"/>
          <w:szCs w:val="26"/>
        </w:rPr>
        <w:t>»</w:t>
      </w:r>
      <w:r w:rsidRPr="00746EFC">
        <w:rPr>
          <w:rFonts w:ascii="Myriad Pro" w:hAnsi="Myriad Pro" w:cs="Myriad Pro"/>
          <w:sz w:val="26"/>
          <w:szCs w:val="26"/>
        </w:rPr>
        <w:t xml:space="preserve"> </w:t>
      </w:r>
      <w:r w:rsidR="00EE4D67" w:rsidRPr="00746EFC">
        <w:rPr>
          <w:rFonts w:ascii="Myriad Pro" w:hAnsi="Myriad Pro" w:cs="Myriad Pro"/>
          <w:sz w:val="26"/>
          <w:szCs w:val="26"/>
        </w:rPr>
        <w:t>«</w:t>
      </w:r>
      <w:r w:rsidR="00586974" w:rsidRPr="00746EFC">
        <w:rPr>
          <w:rFonts w:ascii="Myriad Pro" w:hAnsi="Myriad Pro" w:cs="Myriad Pro"/>
          <w:sz w:val="26"/>
          <w:szCs w:val="26"/>
        </w:rPr>
        <w:t>Карел</w:t>
      </w:r>
      <w:r w:rsidRPr="00746EFC">
        <w:rPr>
          <w:rFonts w:ascii="Myriad Pro" w:hAnsi="Myriad Pro" w:cs="Myriad Pro"/>
          <w:sz w:val="26"/>
          <w:szCs w:val="26"/>
        </w:rPr>
        <w:t>энерго</w:t>
      </w:r>
      <w:r w:rsidR="00EE4D67" w:rsidRPr="00746EFC">
        <w:rPr>
          <w:rFonts w:ascii="Myriad Pro" w:hAnsi="Myriad Pro" w:cs="Myriad Pro"/>
          <w:sz w:val="26"/>
          <w:szCs w:val="26"/>
        </w:rPr>
        <w:t>»</w:t>
      </w:r>
      <w:r w:rsidRPr="00746EFC">
        <w:rPr>
          <w:rFonts w:ascii="Myriad Pro" w:hAnsi="Myriad Pro" w:cs="Myriad Pro"/>
          <w:sz w:val="26"/>
          <w:szCs w:val="26"/>
        </w:rPr>
        <w:t xml:space="preserve"> за 2018 год и плановых расходов, учтенных </w:t>
      </w:r>
      <w:r w:rsidR="00586974" w:rsidRPr="00746EFC">
        <w:rPr>
          <w:rFonts w:ascii="Myriad Pro" w:hAnsi="Myriad Pro" w:cs="Myriad Pro"/>
          <w:sz w:val="26"/>
          <w:szCs w:val="26"/>
        </w:rPr>
        <w:t>Государственным комитетом Республики Карелия по ценам и тарифам</w:t>
      </w:r>
      <w:r w:rsidRPr="00746EFC">
        <w:rPr>
          <w:rFonts w:ascii="Myriad Pro" w:hAnsi="Myriad Pro" w:cs="Myriad Pro"/>
          <w:sz w:val="26"/>
          <w:szCs w:val="26"/>
        </w:rPr>
        <w:t xml:space="preserve"> при формировании НВВ 2018 года, представлен в таблице.</w:t>
      </w:r>
    </w:p>
    <w:p w14:paraId="1067CD4D" w14:textId="77777777" w:rsidR="001C3AF9" w:rsidRPr="00746EFC" w:rsidRDefault="001C3AF9" w:rsidP="001C3AF9">
      <w:pPr>
        <w:spacing w:after="0" w:line="240" w:lineRule="auto"/>
        <w:jc w:val="center"/>
        <w:rPr>
          <w:rFonts w:ascii="Myriad Pro" w:eastAsia="Times New Roman" w:hAnsi="Myriad Pro" w:cs="Times New Roman"/>
          <w:color w:val="FFFFFF"/>
          <w:sz w:val="18"/>
          <w:szCs w:val="18"/>
          <w:lang w:eastAsia="ru-RU"/>
        </w:rPr>
        <w:sectPr w:rsidR="001C3AF9" w:rsidRPr="00746EFC" w:rsidSect="007138C8">
          <w:pgSz w:w="11906" w:h="16838"/>
          <w:pgMar w:top="1134" w:right="851" w:bottom="1134" w:left="1701" w:header="708" w:footer="708" w:gutter="0"/>
          <w:cols w:space="720"/>
        </w:sectPr>
      </w:pPr>
    </w:p>
    <w:tbl>
      <w:tblPr>
        <w:tblStyle w:val="afffe"/>
        <w:tblW w:w="5000" w:type="pct"/>
        <w:tblLayout w:type="fixed"/>
        <w:tblLook w:val="04A0" w:firstRow="1" w:lastRow="0" w:firstColumn="1" w:lastColumn="0" w:noHBand="0" w:noVBand="1"/>
      </w:tblPr>
      <w:tblGrid>
        <w:gridCol w:w="5044"/>
        <w:gridCol w:w="1264"/>
        <w:gridCol w:w="1264"/>
        <w:gridCol w:w="1264"/>
        <w:gridCol w:w="1124"/>
        <w:gridCol w:w="983"/>
        <w:gridCol w:w="983"/>
        <w:gridCol w:w="2350"/>
      </w:tblGrid>
      <w:tr w:rsidR="001C3AF9" w:rsidRPr="00D64492" w14:paraId="144B704A" w14:textId="77777777" w:rsidTr="002347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793BBDDD" w14:textId="77777777" w:rsidR="001C3AF9" w:rsidRPr="00D64492" w:rsidRDefault="001C3AF9" w:rsidP="008853BE">
            <w:pPr>
              <w:jc w:val="center"/>
              <w:rPr>
                <w:rFonts w:eastAsia="Times New Roman" w:cs="Times New Roman"/>
                <w:b/>
                <w:bCs/>
                <w:color w:val="FFFFFF"/>
                <w:sz w:val="20"/>
                <w:szCs w:val="20"/>
                <w:lang w:eastAsia="ru-RU"/>
              </w:rPr>
            </w:pPr>
            <w:r w:rsidRPr="00D64492">
              <w:rPr>
                <w:rFonts w:eastAsia="Times New Roman" w:cs="Times New Roman"/>
                <w:b/>
                <w:bCs/>
                <w:color w:val="FFFFFF"/>
                <w:sz w:val="20"/>
                <w:szCs w:val="20"/>
                <w:lang w:eastAsia="ru-RU"/>
              </w:rPr>
              <w:lastRenderedPageBreak/>
              <w:t>Наименование</w:t>
            </w:r>
          </w:p>
        </w:tc>
        <w:tc>
          <w:tcPr>
            <w:tcW w:w="127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3EFBEA6" w14:textId="77777777" w:rsidR="001C3AF9" w:rsidRPr="00D64492" w:rsidRDefault="000A7D79" w:rsidP="008853BE">
            <w:pPr>
              <w:cnfStyle w:val="100000000000" w:firstRow="1" w:lastRow="0" w:firstColumn="0" w:lastColumn="0" w:oddVBand="0" w:evenVBand="0" w:oddHBand="0" w:evenHBand="0" w:firstRowFirstColumn="0" w:firstRowLastColumn="0" w:lastRowFirstColumn="0" w:lastRowLastColumn="0"/>
              <w:rPr>
                <w:rFonts w:eastAsia="Times New Roman" w:cs="Times New Roman"/>
                <w:b/>
                <w:bCs/>
                <w:color w:val="FFFFFF"/>
                <w:sz w:val="20"/>
                <w:szCs w:val="20"/>
                <w:lang w:eastAsia="ru-RU"/>
              </w:rPr>
            </w:pPr>
            <w:r w:rsidRPr="00D64492">
              <w:rPr>
                <w:rFonts w:eastAsia="Times New Roman" w:cs="Times New Roman"/>
                <w:b/>
                <w:bCs/>
                <w:color w:val="FFFFFF"/>
                <w:sz w:val="20"/>
                <w:szCs w:val="20"/>
                <w:lang w:eastAsia="ru-RU"/>
              </w:rPr>
              <w:t>Ед. изм.</w:t>
            </w:r>
          </w:p>
        </w:tc>
        <w:tc>
          <w:tcPr>
            <w:tcW w:w="127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F71A76B" w14:textId="77777777" w:rsidR="001C3AF9" w:rsidRPr="00D64492" w:rsidRDefault="001C3AF9" w:rsidP="008853BE">
            <w:pPr>
              <w:cnfStyle w:val="100000000000" w:firstRow="1" w:lastRow="0" w:firstColumn="0" w:lastColumn="0" w:oddVBand="0" w:evenVBand="0" w:oddHBand="0" w:evenHBand="0" w:firstRowFirstColumn="0" w:firstRowLastColumn="0" w:lastRowFirstColumn="0" w:lastRowLastColumn="0"/>
              <w:rPr>
                <w:rFonts w:eastAsia="Times New Roman" w:cs="Times New Roman"/>
                <w:b/>
                <w:bCs/>
                <w:color w:val="FFFFFF"/>
                <w:sz w:val="20"/>
                <w:szCs w:val="20"/>
                <w:lang w:eastAsia="ru-RU"/>
              </w:rPr>
            </w:pPr>
            <w:r w:rsidRPr="00D64492">
              <w:rPr>
                <w:rFonts w:eastAsia="Times New Roman" w:cs="Times New Roman"/>
                <w:b/>
                <w:bCs/>
                <w:color w:val="FFFFFF"/>
                <w:sz w:val="20"/>
                <w:szCs w:val="20"/>
                <w:lang w:eastAsia="ru-RU"/>
              </w:rPr>
              <w:t>ТБР 2018</w:t>
            </w:r>
          </w:p>
        </w:tc>
        <w:tc>
          <w:tcPr>
            <w:tcW w:w="127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63087CA" w14:textId="77777777" w:rsidR="001C3AF9" w:rsidRPr="00D64492" w:rsidRDefault="001C3AF9" w:rsidP="008853BE">
            <w:pPr>
              <w:cnfStyle w:val="100000000000" w:firstRow="1" w:lastRow="0" w:firstColumn="0" w:lastColumn="0" w:oddVBand="0" w:evenVBand="0" w:oddHBand="0" w:evenHBand="0" w:firstRowFirstColumn="0" w:firstRowLastColumn="0" w:lastRowFirstColumn="0" w:lastRowLastColumn="0"/>
              <w:rPr>
                <w:rFonts w:eastAsia="Times New Roman" w:cs="Times New Roman"/>
                <w:b/>
                <w:bCs/>
                <w:color w:val="FFFFFF"/>
                <w:sz w:val="20"/>
                <w:szCs w:val="20"/>
                <w:lang w:eastAsia="ru-RU"/>
              </w:rPr>
            </w:pPr>
            <w:r w:rsidRPr="00D64492">
              <w:rPr>
                <w:rFonts w:eastAsia="Times New Roman" w:cs="Times New Roman"/>
                <w:b/>
                <w:bCs/>
                <w:color w:val="FFFFFF"/>
                <w:sz w:val="20"/>
                <w:szCs w:val="20"/>
                <w:lang w:eastAsia="ru-RU"/>
              </w:rPr>
              <w:t>Факт 2018</w:t>
            </w:r>
          </w:p>
        </w:tc>
        <w:tc>
          <w:tcPr>
            <w:tcW w:w="2126"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ED63B01" w14:textId="77777777" w:rsidR="001C3AF9" w:rsidRPr="00D64492" w:rsidRDefault="001C3AF9" w:rsidP="008853BE">
            <w:pPr>
              <w:cnfStyle w:val="100000000000" w:firstRow="1" w:lastRow="0" w:firstColumn="0" w:lastColumn="0" w:oddVBand="0" w:evenVBand="0" w:oddHBand="0" w:evenHBand="0" w:firstRowFirstColumn="0" w:firstRowLastColumn="0" w:lastRowFirstColumn="0" w:lastRowLastColumn="0"/>
              <w:rPr>
                <w:rFonts w:eastAsia="Times New Roman" w:cs="Times New Roman"/>
                <w:b/>
                <w:bCs/>
                <w:color w:val="FFFFFF"/>
                <w:sz w:val="20"/>
                <w:szCs w:val="20"/>
                <w:lang w:eastAsia="ru-RU"/>
              </w:rPr>
            </w:pPr>
            <w:r w:rsidRPr="00D64492">
              <w:rPr>
                <w:rFonts w:eastAsia="Times New Roman" w:cs="Times New Roman"/>
                <w:b/>
                <w:bCs/>
                <w:color w:val="FFFFFF"/>
                <w:sz w:val="20"/>
                <w:szCs w:val="20"/>
                <w:lang w:eastAsia="ru-RU"/>
              </w:rPr>
              <w:t>Отклонение</w:t>
            </w:r>
            <w:r w:rsidRPr="00D64492">
              <w:rPr>
                <w:rFonts w:eastAsia="Times New Roman" w:cs="Times New Roman"/>
                <w:b/>
                <w:bCs/>
                <w:color w:val="FFFFFF"/>
                <w:sz w:val="20"/>
                <w:szCs w:val="20"/>
                <w:lang w:eastAsia="ru-RU"/>
              </w:rPr>
              <w:br/>
              <w:t xml:space="preserve"> (факт-план)</w:t>
            </w:r>
          </w:p>
        </w:tc>
        <w:tc>
          <w:tcPr>
            <w:tcW w:w="3366"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BA28169" w14:textId="77777777" w:rsidR="001C3AF9" w:rsidRPr="00D64492" w:rsidRDefault="001C3AF9" w:rsidP="008853BE">
            <w:pPr>
              <w:cnfStyle w:val="100000000000" w:firstRow="1" w:lastRow="0" w:firstColumn="0" w:lastColumn="0" w:oddVBand="0" w:evenVBand="0" w:oddHBand="0" w:evenHBand="0" w:firstRowFirstColumn="0" w:firstRowLastColumn="0" w:lastRowFirstColumn="0" w:lastRowLastColumn="0"/>
              <w:rPr>
                <w:rFonts w:eastAsia="Times New Roman" w:cs="Times New Roman"/>
                <w:b/>
                <w:bCs/>
                <w:color w:val="FFFFFF"/>
                <w:sz w:val="20"/>
                <w:szCs w:val="20"/>
                <w:lang w:eastAsia="ru-RU"/>
              </w:rPr>
            </w:pPr>
            <w:r w:rsidRPr="00D64492">
              <w:rPr>
                <w:rFonts w:eastAsia="Times New Roman" w:cs="Times New Roman"/>
                <w:b/>
                <w:bCs/>
                <w:color w:val="FFFFFF"/>
                <w:sz w:val="20"/>
                <w:szCs w:val="20"/>
                <w:lang w:eastAsia="ru-RU"/>
              </w:rPr>
              <w:t xml:space="preserve">Корректировки, учтенные в ТБР 2020 года за 2018 год </w:t>
            </w:r>
          </w:p>
        </w:tc>
      </w:tr>
      <w:tr w:rsidR="001C3AF9" w:rsidRPr="00D64492" w14:paraId="2226589C" w14:textId="77777777" w:rsidTr="00234769">
        <w:tc>
          <w:tcPr>
            <w:cnfStyle w:val="001000000000" w:firstRow="0" w:lastRow="0" w:firstColumn="1" w:lastColumn="0" w:oddVBand="0" w:evenVBand="0" w:oddHBand="0" w:evenHBand="0" w:firstRowFirstColumn="0" w:firstRowLastColumn="0" w:lastRowFirstColumn="0" w:lastRowLastColumn="0"/>
            <w:tcW w:w="509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D1F83E0" w14:textId="77777777" w:rsidR="001C3AF9" w:rsidRPr="00D64492" w:rsidRDefault="001C3AF9" w:rsidP="008853BE">
            <w:pPr>
              <w:rPr>
                <w:rFonts w:eastAsia="Times New Roman" w:cs="Times New Roman"/>
                <w:b/>
                <w:bCs/>
                <w:color w:val="FFFFFF"/>
                <w:sz w:val="20"/>
                <w:szCs w:val="20"/>
                <w:lang w:eastAsia="ru-RU"/>
              </w:rPr>
            </w:pPr>
          </w:p>
        </w:tc>
        <w:tc>
          <w:tcPr>
            <w:tcW w:w="127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D12FCAC" w14:textId="77777777" w:rsidR="001C3AF9" w:rsidRPr="00D64492"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sz w:val="20"/>
                <w:szCs w:val="20"/>
                <w:lang w:eastAsia="ru-RU"/>
              </w:rPr>
            </w:pPr>
          </w:p>
        </w:tc>
        <w:tc>
          <w:tcPr>
            <w:tcW w:w="127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C741339" w14:textId="77777777" w:rsidR="001C3AF9" w:rsidRPr="00D64492"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sz w:val="20"/>
                <w:szCs w:val="20"/>
                <w:lang w:eastAsia="ru-RU"/>
              </w:rPr>
            </w:pPr>
          </w:p>
        </w:tc>
        <w:tc>
          <w:tcPr>
            <w:tcW w:w="127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C124927" w14:textId="77777777" w:rsidR="001C3AF9" w:rsidRPr="00D64492"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sz w:val="20"/>
                <w:szCs w:val="20"/>
                <w:lang w:eastAsia="ru-RU"/>
              </w:rPr>
            </w:pP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048D0FAC" w14:textId="77777777" w:rsidR="001C3AF9" w:rsidRPr="00D64492"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sz w:val="20"/>
                <w:szCs w:val="20"/>
                <w:lang w:eastAsia="ru-RU"/>
              </w:rPr>
            </w:pPr>
            <w:r w:rsidRPr="00D64492">
              <w:rPr>
                <w:rFonts w:eastAsia="Times New Roman" w:cs="Times New Roman"/>
                <w:b/>
                <w:bCs/>
                <w:color w:val="FFFFFF"/>
                <w:sz w:val="20"/>
                <w:szCs w:val="20"/>
                <w:lang w:eastAsia="ru-RU"/>
              </w:rPr>
              <w:t xml:space="preserve">тыс. руб. </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329EFD4C" w14:textId="77777777" w:rsidR="001C3AF9" w:rsidRPr="00D64492"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sz w:val="20"/>
                <w:szCs w:val="20"/>
                <w:lang w:eastAsia="ru-RU"/>
              </w:rPr>
            </w:pPr>
            <w:r w:rsidRPr="00D64492">
              <w:rPr>
                <w:rFonts w:eastAsia="Times New Roman" w:cs="Times New Roman"/>
                <w:b/>
                <w:bCs/>
                <w:color w:val="FFFFFF"/>
                <w:sz w:val="20"/>
                <w:szCs w:val="20"/>
                <w:lang w:eastAsia="ru-RU"/>
              </w:rPr>
              <w:t>%</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18680ED9" w14:textId="77777777" w:rsidR="001C3AF9" w:rsidRPr="00D64492"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sz w:val="20"/>
                <w:szCs w:val="20"/>
                <w:lang w:eastAsia="ru-RU"/>
              </w:rPr>
            </w:pPr>
            <w:r w:rsidRPr="00D64492">
              <w:rPr>
                <w:rFonts w:eastAsia="Times New Roman" w:cs="Times New Roman"/>
                <w:b/>
                <w:bCs/>
                <w:color w:val="FFFFFF"/>
                <w:sz w:val="20"/>
                <w:szCs w:val="20"/>
                <w:lang w:eastAsia="ru-RU"/>
              </w:rPr>
              <w:t>тыс. руб.</w:t>
            </w:r>
          </w:p>
        </w:tc>
        <w:tc>
          <w:tcPr>
            <w:tcW w:w="23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6B0E642F" w14:textId="77777777" w:rsidR="001C3AF9" w:rsidRPr="00D64492"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sz w:val="20"/>
                <w:szCs w:val="20"/>
                <w:lang w:eastAsia="ru-RU"/>
              </w:rPr>
            </w:pPr>
            <w:r w:rsidRPr="00D64492">
              <w:rPr>
                <w:rFonts w:eastAsia="Times New Roman" w:cs="Times New Roman"/>
                <w:b/>
                <w:bCs/>
                <w:color w:val="FFFFFF"/>
                <w:sz w:val="20"/>
                <w:szCs w:val="20"/>
                <w:lang w:eastAsia="ru-RU"/>
              </w:rPr>
              <w:t> </w:t>
            </w:r>
          </w:p>
        </w:tc>
      </w:tr>
      <w:tr w:rsidR="001C3AF9" w:rsidRPr="00746EFC" w14:paraId="3909B7A1" w14:textId="77777777" w:rsidTr="004F3653">
        <w:tc>
          <w:tcPr>
            <w:cnfStyle w:val="001000000000" w:firstRow="0" w:lastRow="0" w:firstColumn="1" w:lastColumn="0" w:oddVBand="0" w:evenVBand="0" w:oddHBand="0" w:evenHBand="0" w:firstRowFirstColumn="0" w:firstRowLastColumn="0" w:lastRowFirstColumn="0" w:lastRowLastColumn="0"/>
            <w:tcW w:w="5098" w:type="dxa"/>
            <w:tcBorders>
              <w:top w:val="single" w:sz="4" w:space="0" w:color="FFFFFF" w:themeColor="background1"/>
            </w:tcBorders>
            <w:shd w:val="clear" w:color="auto" w:fill="D6E3BC" w:themeFill="accent3" w:themeFillTint="66"/>
            <w:noWrap/>
            <w:hideMark/>
          </w:tcPr>
          <w:p w14:paraId="34222420" w14:textId="77777777" w:rsidR="001C3AF9" w:rsidRPr="00746EFC" w:rsidRDefault="001C3AF9" w:rsidP="008853BE">
            <w:pPr>
              <w:rPr>
                <w:rFonts w:eastAsia="Times New Roman" w:cs="Times New Roman"/>
                <w:b/>
                <w:bCs/>
                <w:sz w:val="20"/>
                <w:szCs w:val="20"/>
                <w:lang w:eastAsia="ru-RU"/>
              </w:rPr>
            </w:pPr>
            <w:r w:rsidRPr="00746EFC">
              <w:rPr>
                <w:rFonts w:eastAsia="Times New Roman" w:cs="Times New Roman"/>
                <w:b/>
                <w:bCs/>
                <w:sz w:val="20"/>
                <w:szCs w:val="20"/>
                <w:lang w:eastAsia="ru-RU"/>
              </w:rPr>
              <w:t>Подконтрольные расходы</w:t>
            </w:r>
          </w:p>
        </w:tc>
        <w:tc>
          <w:tcPr>
            <w:tcW w:w="1276" w:type="dxa"/>
            <w:tcBorders>
              <w:top w:val="single" w:sz="4" w:space="0" w:color="FFFFFF" w:themeColor="background1"/>
            </w:tcBorders>
            <w:shd w:val="clear" w:color="auto" w:fill="D6E3BC" w:themeFill="accent3" w:themeFillTint="66"/>
            <w:hideMark/>
          </w:tcPr>
          <w:p w14:paraId="1CD0B618"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eastAsia="ru-RU"/>
              </w:rPr>
            </w:pPr>
            <w:r w:rsidRPr="00746EFC">
              <w:rPr>
                <w:rFonts w:eastAsia="Times New Roman" w:cs="Times New Roman"/>
                <w:b/>
                <w:bCs/>
                <w:sz w:val="20"/>
                <w:szCs w:val="20"/>
                <w:lang w:eastAsia="ru-RU"/>
              </w:rPr>
              <w:t>тыс. руб.</w:t>
            </w:r>
          </w:p>
        </w:tc>
        <w:tc>
          <w:tcPr>
            <w:tcW w:w="1276" w:type="dxa"/>
            <w:tcBorders>
              <w:top w:val="single" w:sz="4" w:space="0" w:color="FFFFFF" w:themeColor="background1"/>
            </w:tcBorders>
            <w:shd w:val="clear" w:color="auto" w:fill="D6E3BC" w:themeFill="accent3" w:themeFillTint="66"/>
            <w:hideMark/>
          </w:tcPr>
          <w:p w14:paraId="0DE681BA"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eastAsia="ru-RU"/>
              </w:rPr>
            </w:pPr>
            <w:r w:rsidRPr="00746EFC">
              <w:rPr>
                <w:rFonts w:eastAsia="Times New Roman" w:cs="Times New Roman"/>
                <w:b/>
                <w:bCs/>
                <w:sz w:val="20"/>
                <w:szCs w:val="20"/>
                <w:lang w:eastAsia="ru-RU"/>
              </w:rPr>
              <w:t>1 443 024</w:t>
            </w:r>
          </w:p>
        </w:tc>
        <w:tc>
          <w:tcPr>
            <w:tcW w:w="1276" w:type="dxa"/>
            <w:tcBorders>
              <w:top w:val="single" w:sz="4" w:space="0" w:color="FFFFFF" w:themeColor="background1"/>
            </w:tcBorders>
            <w:shd w:val="clear" w:color="auto" w:fill="D6E3BC" w:themeFill="accent3" w:themeFillTint="66"/>
            <w:hideMark/>
          </w:tcPr>
          <w:p w14:paraId="5F0B693A"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eastAsia="ru-RU"/>
              </w:rPr>
            </w:pPr>
            <w:r w:rsidRPr="00746EFC">
              <w:rPr>
                <w:rFonts w:eastAsia="Times New Roman" w:cs="Times New Roman"/>
                <w:b/>
                <w:bCs/>
                <w:sz w:val="20"/>
                <w:szCs w:val="20"/>
                <w:lang w:eastAsia="ru-RU"/>
              </w:rPr>
              <w:t>1 600 979</w:t>
            </w:r>
          </w:p>
        </w:tc>
        <w:tc>
          <w:tcPr>
            <w:tcW w:w="1134" w:type="dxa"/>
            <w:tcBorders>
              <w:top w:val="single" w:sz="4" w:space="0" w:color="FFFFFF" w:themeColor="background1"/>
            </w:tcBorders>
            <w:shd w:val="clear" w:color="auto" w:fill="D6E3BC" w:themeFill="accent3" w:themeFillTint="66"/>
            <w:hideMark/>
          </w:tcPr>
          <w:p w14:paraId="53D0B9CD"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eastAsia="ru-RU"/>
              </w:rPr>
            </w:pPr>
            <w:r w:rsidRPr="00746EFC">
              <w:rPr>
                <w:rFonts w:eastAsia="Times New Roman" w:cs="Times New Roman"/>
                <w:b/>
                <w:bCs/>
                <w:sz w:val="20"/>
                <w:szCs w:val="20"/>
                <w:lang w:eastAsia="ru-RU"/>
              </w:rPr>
              <w:t>157 955</w:t>
            </w:r>
          </w:p>
        </w:tc>
        <w:tc>
          <w:tcPr>
            <w:tcW w:w="992" w:type="dxa"/>
            <w:tcBorders>
              <w:top w:val="single" w:sz="4" w:space="0" w:color="FFFFFF" w:themeColor="background1"/>
            </w:tcBorders>
            <w:shd w:val="clear" w:color="auto" w:fill="D6E3BC" w:themeFill="accent3" w:themeFillTint="66"/>
            <w:hideMark/>
          </w:tcPr>
          <w:p w14:paraId="0974BE40"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eastAsia="ru-RU"/>
              </w:rPr>
            </w:pPr>
            <w:r w:rsidRPr="00746EFC">
              <w:rPr>
                <w:rFonts w:eastAsia="Times New Roman" w:cs="Times New Roman"/>
                <w:b/>
                <w:bCs/>
                <w:sz w:val="20"/>
                <w:szCs w:val="20"/>
                <w:lang w:eastAsia="ru-RU"/>
              </w:rPr>
              <w:t>11</w:t>
            </w:r>
          </w:p>
        </w:tc>
        <w:tc>
          <w:tcPr>
            <w:tcW w:w="992" w:type="dxa"/>
            <w:tcBorders>
              <w:top w:val="single" w:sz="4" w:space="0" w:color="FFFFFF" w:themeColor="background1"/>
            </w:tcBorders>
            <w:shd w:val="clear" w:color="auto" w:fill="D6E3BC" w:themeFill="accent3" w:themeFillTint="66"/>
            <w:hideMark/>
          </w:tcPr>
          <w:p w14:paraId="5EB34962"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eastAsia="ru-RU"/>
              </w:rPr>
            </w:pPr>
            <w:r w:rsidRPr="00746EFC">
              <w:rPr>
                <w:rFonts w:eastAsia="Times New Roman" w:cs="Times New Roman"/>
                <w:b/>
                <w:bCs/>
                <w:sz w:val="20"/>
                <w:szCs w:val="20"/>
                <w:lang w:eastAsia="ru-RU"/>
              </w:rPr>
              <w:t> </w:t>
            </w:r>
          </w:p>
        </w:tc>
        <w:tc>
          <w:tcPr>
            <w:tcW w:w="2374" w:type="dxa"/>
            <w:tcBorders>
              <w:top w:val="single" w:sz="4" w:space="0" w:color="FFFFFF" w:themeColor="background1"/>
            </w:tcBorders>
            <w:shd w:val="clear" w:color="auto" w:fill="D6E3BC" w:themeFill="accent3" w:themeFillTint="66"/>
            <w:hideMark/>
          </w:tcPr>
          <w:p w14:paraId="1F130DEB"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eastAsia="ru-RU"/>
              </w:rPr>
            </w:pPr>
            <w:r w:rsidRPr="00746EFC">
              <w:rPr>
                <w:rFonts w:eastAsia="Times New Roman" w:cs="Times New Roman"/>
                <w:b/>
                <w:bCs/>
                <w:sz w:val="20"/>
                <w:szCs w:val="20"/>
                <w:lang w:eastAsia="ru-RU"/>
              </w:rPr>
              <w:t> </w:t>
            </w:r>
          </w:p>
        </w:tc>
      </w:tr>
      <w:tr w:rsidR="001C3AF9" w:rsidRPr="00746EFC" w14:paraId="79DA0B23" w14:textId="77777777" w:rsidTr="008B6F6E">
        <w:tc>
          <w:tcPr>
            <w:cnfStyle w:val="001000000000" w:firstRow="0" w:lastRow="0" w:firstColumn="1" w:lastColumn="0" w:oddVBand="0" w:evenVBand="0" w:oddHBand="0" w:evenHBand="0" w:firstRowFirstColumn="0" w:firstRowLastColumn="0" w:lastRowFirstColumn="0" w:lastRowLastColumn="0"/>
            <w:tcW w:w="5098" w:type="dxa"/>
            <w:hideMark/>
          </w:tcPr>
          <w:p w14:paraId="44D66B5D" w14:textId="77777777" w:rsidR="001C3AF9" w:rsidRPr="00746EFC" w:rsidRDefault="001C3AF9" w:rsidP="008853BE">
            <w:pPr>
              <w:rPr>
                <w:rFonts w:eastAsia="Times New Roman" w:cs="Times New Roman"/>
                <w:sz w:val="20"/>
                <w:szCs w:val="20"/>
                <w:lang w:eastAsia="ru-RU"/>
              </w:rPr>
            </w:pPr>
            <w:r w:rsidRPr="00746EFC">
              <w:rPr>
                <w:rFonts w:eastAsia="Times New Roman" w:cs="Times New Roman"/>
                <w:sz w:val="20"/>
                <w:szCs w:val="20"/>
                <w:lang w:eastAsia="ru-RU"/>
              </w:rPr>
              <w:t>Материальные затраты</w:t>
            </w:r>
          </w:p>
        </w:tc>
        <w:tc>
          <w:tcPr>
            <w:tcW w:w="1276" w:type="dxa"/>
            <w:hideMark/>
          </w:tcPr>
          <w:p w14:paraId="70E19A63"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тыс. руб.</w:t>
            </w:r>
          </w:p>
        </w:tc>
        <w:tc>
          <w:tcPr>
            <w:tcW w:w="1276" w:type="dxa"/>
            <w:hideMark/>
          </w:tcPr>
          <w:p w14:paraId="19ECAC5F"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114 003</w:t>
            </w:r>
          </w:p>
        </w:tc>
        <w:tc>
          <w:tcPr>
            <w:tcW w:w="1276" w:type="dxa"/>
            <w:hideMark/>
          </w:tcPr>
          <w:p w14:paraId="279D7B46"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146 004</w:t>
            </w:r>
          </w:p>
        </w:tc>
        <w:tc>
          <w:tcPr>
            <w:tcW w:w="1134" w:type="dxa"/>
            <w:hideMark/>
          </w:tcPr>
          <w:p w14:paraId="5F8F0033"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32 001</w:t>
            </w:r>
          </w:p>
        </w:tc>
        <w:tc>
          <w:tcPr>
            <w:tcW w:w="992" w:type="dxa"/>
            <w:hideMark/>
          </w:tcPr>
          <w:p w14:paraId="0C078138"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28</w:t>
            </w:r>
          </w:p>
        </w:tc>
        <w:tc>
          <w:tcPr>
            <w:tcW w:w="992" w:type="dxa"/>
            <w:noWrap/>
            <w:hideMark/>
          </w:tcPr>
          <w:p w14:paraId="16F4E8E9"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 </w:t>
            </w:r>
          </w:p>
        </w:tc>
        <w:tc>
          <w:tcPr>
            <w:tcW w:w="2374" w:type="dxa"/>
            <w:noWrap/>
            <w:hideMark/>
          </w:tcPr>
          <w:p w14:paraId="4C97E286"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 </w:t>
            </w:r>
          </w:p>
        </w:tc>
      </w:tr>
      <w:tr w:rsidR="001C3AF9" w:rsidRPr="00746EFC" w14:paraId="2965BB61" w14:textId="77777777" w:rsidTr="008B6F6E">
        <w:tc>
          <w:tcPr>
            <w:cnfStyle w:val="001000000000" w:firstRow="0" w:lastRow="0" w:firstColumn="1" w:lastColumn="0" w:oddVBand="0" w:evenVBand="0" w:oddHBand="0" w:evenHBand="0" w:firstRowFirstColumn="0" w:firstRowLastColumn="0" w:lastRowFirstColumn="0" w:lastRowLastColumn="0"/>
            <w:tcW w:w="5098" w:type="dxa"/>
            <w:hideMark/>
          </w:tcPr>
          <w:p w14:paraId="3CEA4376" w14:textId="77777777" w:rsidR="001C3AF9" w:rsidRPr="00746EFC" w:rsidRDefault="001C3AF9" w:rsidP="008853BE">
            <w:pPr>
              <w:rPr>
                <w:rFonts w:eastAsia="Times New Roman" w:cs="Times New Roman"/>
                <w:sz w:val="20"/>
                <w:szCs w:val="20"/>
                <w:lang w:eastAsia="ru-RU"/>
              </w:rPr>
            </w:pPr>
            <w:r w:rsidRPr="00746EFC">
              <w:rPr>
                <w:rFonts w:eastAsia="Times New Roman" w:cs="Times New Roman"/>
                <w:sz w:val="20"/>
                <w:szCs w:val="20"/>
                <w:lang w:eastAsia="ru-RU"/>
              </w:rPr>
              <w:t>Затраты на оплату труда</w:t>
            </w:r>
          </w:p>
        </w:tc>
        <w:tc>
          <w:tcPr>
            <w:tcW w:w="1276" w:type="dxa"/>
            <w:hideMark/>
          </w:tcPr>
          <w:p w14:paraId="022AE88D"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тыс. руб.</w:t>
            </w:r>
          </w:p>
        </w:tc>
        <w:tc>
          <w:tcPr>
            <w:tcW w:w="1276" w:type="dxa"/>
            <w:hideMark/>
          </w:tcPr>
          <w:p w14:paraId="4328252A"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877 780</w:t>
            </w:r>
          </w:p>
        </w:tc>
        <w:tc>
          <w:tcPr>
            <w:tcW w:w="1276" w:type="dxa"/>
            <w:hideMark/>
          </w:tcPr>
          <w:p w14:paraId="7626A216"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868 864</w:t>
            </w:r>
          </w:p>
        </w:tc>
        <w:tc>
          <w:tcPr>
            <w:tcW w:w="1134" w:type="dxa"/>
            <w:hideMark/>
          </w:tcPr>
          <w:p w14:paraId="43251111"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-8 916</w:t>
            </w:r>
          </w:p>
        </w:tc>
        <w:tc>
          <w:tcPr>
            <w:tcW w:w="992" w:type="dxa"/>
            <w:hideMark/>
          </w:tcPr>
          <w:p w14:paraId="000C8263"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-1</w:t>
            </w:r>
          </w:p>
        </w:tc>
        <w:tc>
          <w:tcPr>
            <w:tcW w:w="992" w:type="dxa"/>
            <w:noWrap/>
            <w:hideMark/>
          </w:tcPr>
          <w:p w14:paraId="7AF2AED5"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 </w:t>
            </w:r>
          </w:p>
        </w:tc>
        <w:tc>
          <w:tcPr>
            <w:tcW w:w="2374" w:type="dxa"/>
            <w:noWrap/>
            <w:hideMark/>
          </w:tcPr>
          <w:p w14:paraId="4B2A1B4A"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 </w:t>
            </w:r>
          </w:p>
        </w:tc>
      </w:tr>
      <w:tr w:rsidR="001C3AF9" w:rsidRPr="00746EFC" w14:paraId="6789766F" w14:textId="77777777" w:rsidTr="008B6F6E">
        <w:tc>
          <w:tcPr>
            <w:cnfStyle w:val="001000000000" w:firstRow="0" w:lastRow="0" w:firstColumn="1" w:lastColumn="0" w:oddVBand="0" w:evenVBand="0" w:oddHBand="0" w:evenHBand="0" w:firstRowFirstColumn="0" w:firstRowLastColumn="0" w:lastRowFirstColumn="0" w:lastRowLastColumn="0"/>
            <w:tcW w:w="5098" w:type="dxa"/>
            <w:hideMark/>
          </w:tcPr>
          <w:p w14:paraId="3ED23561" w14:textId="77777777" w:rsidR="001C3AF9" w:rsidRPr="00746EFC" w:rsidRDefault="001C3AF9" w:rsidP="008853BE">
            <w:pPr>
              <w:rPr>
                <w:rFonts w:eastAsia="Times New Roman" w:cs="Times New Roman"/>
                <w:sz w:val="20"/>
                <w:szCs w:val="20"/>
                <w:lang w:eastAsia="ru-RU"/>
              </w:rPr>
            </w:pPr>
            <w:r w:rsidRPr="00746EFC">
              <w:rPr>
                <w:rFonts w:eastAsia="Times New Roman" w:cs="Times New Roman"/>
                <w:sz w:val="20"/>
                <w:szCs w:val="20"/>
                <w:lang w:eastAsia="ru-RU"/>
              </w:rPr>
              <w:t>Прочие расходы</w:t>
            </w:r>
          </w:p>
        </w:tc>
        <w:tc>
          <w:tcPr>
            <w:tcW w:w="1276" w:type="dxa"/>
            <w:hideMark/>
          </w:tcPr>
          <w:p w14:paraId="2156AC79"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тыс. руб.</w:t>
            </w:r>
          </w:p>
        </w:tc>
        <w:tc>
          <w:tcPr>
            <w:tcW w:w="1276" w:type="dxa"/>
            <w:hideMark/>
          </w:tcPr>
          <w:p w14:paraId="15235675"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445 557</w:t>
            </w:r>
          </w:p>
        </w:tc>
        <w:tc>
          <w:tcPr>
            <w:tcW w:w="1276" w:type="dxa"/>
            <w:hideMark/>
          </w:tcPr>
          <w:p w14:paraId="07B87856"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534 590</w:t>
            </w:r>
          </w:p>
        </w:tc>
        <w:tc>
          <w:tcPr>
            <w:tcW w:w="1134" w:type="dxa"/>
            <w:hideMark/>
          </w:tcPr>
          <w:p w14:paraId="4AED26B3"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89 033</w:t>
            </w:r>
          </w:p>
        </w:tc>
        <w:tc>
          <w:tcPr>
            <w:tcW w:w="992" w:type="dxa"/>
            <w:hideMark/>
          </w:tcPr>
          <w:p w14:paraId="06F2885B"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20</w:t>
            </w:r>
          </w:p>
        </w:tc>
        <w:tc>
          <w:tcPr>
            <w:tcW w:w="992" w:type="dxa"/>
            <w:noWrap/>
            <w:hideMark/>
          </w:tcPr>
          <w:p w14:paraId="2165D10B"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 </w:t>
            </w:r>
          </w:p>
        </w:tc>
        <w:tc>
          <w:tcPr>
            <w:tcW w:w="2374" w:type="dxa"/>
            <w:noWrap/>
            <w:hideMark/>
          </w:tcPr>
          <w:p w14:paraId="5A115F7F"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 </w:t>
            </w:r>
          </w:p>
        </w:tc>
      </w:tr>
      <w:tr w:rsidR="001C3AF9" w:rsidRPr="00746EFC" w14:paraId="2F742D85" w14:textId="77777777" w:rsidTr="008B6F6E">
        <w:tc>
          <w:tcPr>
            <w:cnfStyle w:val="001000000000" w:firstRow="0" w:lastRow="0" w:firstColumn="1" w:lastColumn="0" w:oddVBand="0" w:evenVBand="0" w:oddHBand="0" w:evenHBand="0" w:firstRowFirstColumn="0" w:firstRowLastColumn="0" w:lastRowFirstColumn="0" w:lastRowLastColumn="0"/>
            <w:tcW w:w="5098" w:type="dxa"/>
            <w:hideMark/>
          </w:tcPr>
          <w:p w14:paraId="1F915E5D" w14:textId="77777777" w:rsidR="001C3AF9" w:rsidRPr="00746EFC" w:rsidRDefault="001C3AF9" w:rsidP="008853BE">
            <w:pPr>
              <w:rPr>
                <w:rFonts w:eastAsia="Times New Roman" w:cs="Times New Roman"/>
                <w:sz w:val="20"/>
                <w:szCs w:val="20"/>
                <w:lang w:eastAsia="ru-RU"/>
              </w:rPr>
            </w:pPr>
            <w:r w:rsidRPr="00746EFC">
              <w:rPr>
                <w:rFonts w:eastAsia="Times New Roman" w:cs="Times New Roman"/>
                <w:sz w:val="20"/>
                <w:szCs w:val="20"/>
                <w:lang w:eastAsia="ru-RU"/>
              </w:rPr>
              <w:t>Расходы, не учитываемые в целях налогообложения</w:t>
            </w:r>
          </w:p>
        </w:tc>
        <w:tc>
          <w:tcPr>
            <w:tcW w:w="1276" w:type="dxa"/>
            <w:hideMark/>
          </w:tcPr>
          <w:p w14:paraId="26DDC7B0"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тыс. руб.</w:t>
            </w:r>
          </w:p>
        </w:tc>
        <w:tc>
          <w:tcPr>
            <w:tcW w:w="1276" w:type="dxa"/>
            <w:hideMark/>
          </w:tcPr>
          <w:p w14:paraId="254283BB"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5 684</w:t>
            </w:r>
          </w:p>
        </w:tc>
        <w:tc>
          <w:tcPr>
            <w:tcW w:w="1276" w:type="dxa"/>
            <w:hideMark/>
          </w:tcPr>
          <w:p w14:paraId="03C459C8"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51 521</w:t>
            </w:r>
          </w:p>
        </w:tc>
        <w:tc>
          <w:tcPr>
            <w:tcW w:w="1134" w:type="dxa"/>
            <w:hideMark/>
          </w:tcPr>
          <w:p w14:paraId="1EB4EDA7"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45 836</w:t>
            </w:r>
          </w:p>
        </w:tc>
        <w:tc>
          <w:tcPr>
            <w:tcW w:w="992" w:type="dxa"/>
            <w:hideMark/>
          </w:tcPr>
          <w:p w14:paraId="1E0DE8A7"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806</w:t>
            </w:r>
          </w:p>
        </w:tc>
        <w:tc>
          <w:tcPr>
            <w:tcW w:w="992" w:type="dxa"/>
            <w:noWrap/>
            <w:hideMark/>
          </w:tcPr>
          <w:p w14:paraId="16A2FF00"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 </w:t>
            </w:r>
          </w:p>
        </w:tc>
        <w:tc>
          <w:tcPr>
            <w:tcW w:w="2374" w:type="dxa"/>
            <w:noWrap/>
            <w:hideMark/>
          </w:tcPr>
          <w:p w14:paraId="061D5C8C"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 </w:t>
            </w:r>
          </w:p>
        </w:tc>
      </w:tr>
      <w:tr w:rsidR="001C3AF9" w:rsidRPr="00746EFC" w14:paraId="260F8945" w14:textId="77777777" w:rsidTr="004F3653">
        <w:tc>
          <w:tcPr>
            <w:cnfStyle w:val="001000000000" w:firstRow="0" w:lastRow="0" w:firstColumn="1" w:lastColumn="0" w:oddVBand="0" w:evenVBand="0" w:oddHBand="0" w:evenHBand="0" w:firstRowFirstColumn="0" w:firstRowLastColumn="0" w:lastRowFirstColumn="0" w:lastRowLastColumn="0"/>
            <w:tcW w:w="5098" w:type="dxa"/>
            <w:shd w:val="clear" w:color="auto" w:fill="D6E3BC" w:themeFill="accent3" w:themeFillTint="66"/>
            <w:noWrap/>
            <w:hideMark/>
          </w:tcPr>
          <w:p w14:paraId="170305CF" w14:textId="77777777" w:rsidR="001C3AF9" w:rsidRPr="00746EFC" w:rsidRDefault="001C3AF9" w:rsidP="008853BE">
            <w:pPr>
              <w:rPr>
                <w:rFonts w:eastAsia="Times New Roman" w:cs="Times New Roman"/>
                <w:b/>
                <w:bCs/>
                <w:sz w:val="20"/>
                <w:szCs w:val="20"/>
                <w:lang w:eastAsia="ru-RU"/>
              </w:rPr>
            </w:pPr>
            <w:r w:rsidRPr="00746EFC">
              <w:rPr>
                <w:rFonts w:eastAsia="Times New Roman" w:cs="Times New Roman"/>
                <w:b/>
                <w:bCs/>
                <w:sz w:val="20"/>
                <w:szCs w:val="20"/>
                <w:lang w:eastAsia="ru-RU"/>
              </w:rPr>
              <w:t xml:space="preserve">Неподконтрольные расходы </w:t>
            </w:r>
          </w:p>
        </w:tc>
        <w:tc>
          <w:tcPr>
            <w:tcW w:w="1276" w:type="dxa"/>
            <w:shd w:val="clear" w:color="auto" w:fill="D6E3BC" w:themeFill="accent3" w:themeFillTint="66"/>
            <w:hideMark/>
          </w:tcPr>
          <w:p w14:paraId="6A029C68"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eastAsia="ru-RU"/>
              </w:rPr>
            </w:pPr>
            <w:r w:rsidRPr="00746EFC">
              <w:rPr>
                <w:rFonts w:eastAsia="Times New Roman" w:cs="Times New Roman"/>
                <w:b/>
                <w:bCs/>
                <w:sz w:val="20"/>
                <w:szCs w:val="20"/>
                <w:lang w:eastAsia="ru-RU"/>
              </w:rPr>
              <w:t>тыс. руб.</w:t>
            </w:r>
          </w:p>
        </w:tc>
        <w:tc>
          <w:tcPr>
            <w:tcW w:w="1276" w:type="dxa"/>
            <w:shd w:val="clear" w:color="auto" w:fill="D6E3BC" w:themeFill="accent3" w:themeFillTint="66"/>
            <w:hideMark/>
          </w:tcPr>
          <w:p w14:paraId="01372331"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eastAsia="ru-RU"/>
              </w:rPr>
            </w:pPr>
            <w:r w:rsidRPr="00746EFC">
              <w:rPr>
                <w:rFonts w:eastAsia="Times New Roman" w:cs="Times New Roman"/>
                <w:b/>
                <w:bCs/>
                <w:sz w:val="20"/>
                <w:szCs w:val="20"/>
                <w:lang w:eastAsia="ru-RU"/>
              </w:rPr>
              <w:t>1 311 695</w:t>
            </w:r>
          </w:p>
        </w:tc>
        <w:tc>
          <w:tcPr>
            <w:tcW w:w="1276" w:type="dxa"/>
            <w:shd w:val="clear" w:color="auto" w:fill="D6E3BC" w:themeFill="accent3" w:themeFillTint="66"/>
            <w:hideMark/>
          </w:tcPr>
          <w:p w14:paraId="3B4DC75F"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eastAsia="ru-RU"/>
              </w:rPr>
            </w:pPr>
            <w:r w:rsidRPr="00746EFC">
              <w:rPr>
                <w:rFonts w:eastAsia="Times New Roman" w:cs="Times New Roman"/>
                <w:b/>
                <w:bCs/>
                <w:sz w:val="20"/>
                <w:szCs w:val="20"/>
                <w:lang w:eastAsia="ru-RU"/>
              </w:rPr>
              <w:t>1 920 128</w:t>
            </w:r>
          </w:p>
        </w:tc>
        <w:tc>
          <w:tcPr>
            <w:tcW w:w="1134" w:type="dxa"/>
            <w:shd w:val="clear" w:color="auto" w:fill="D6E3BC" w:themeFill="accent3" w:themeFillTint="66"/>
            <w:hideMark/>
          </w:tcPr>
          <w:p w14:paraId="31E666AC"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eastAsia="ru-RU"/>
              </w:rPr>
            </w:pPr>
            <w:r w:rsidRPr="00746EFC">
              <w:rPr>
                <w:rFonts w:eastAsia="Times New Roman" w:cs="Times New Roman"/>
                <w:b/>
                <w:bCs/>
                <w:sz w:val="20"/>
                <w:szCs w:val="20"/>
                <w:lang w:eastAsia="ru-RU"/>
              </w:rPr>
              <w:t>608 434</w:t>
            </w:r>
          </w:p>
        </w:tc>
        <w:tc>
          <w:tcPr>
            <w:tcW w:w="992" w:type="dxa"/>
            <w:shd w:val="clear" w:color="auto" w:fill="D6E3BC" w:themeFill="accent3" w:themeFillTint="66"/>
            <w:hideMark/>
          </w:tcPr>
          <w:p w14:paraId="6EFDADA6"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eastAsia="ru-RU"/>
              </w:rPr>
            </w:pPr>
            <w:r w:rsidRPr="00746EFC">
              <w:rPr>
                <w:rFonts w:eastAsia="Times New Roman" w:cs="Times New Roman"/>
                <w:b/>
                <w:bCs/>
                <w:sz w:val="20"/>
                <w:szCs w:val="20"/>
                <w:lang w:eastAsia="ru-RU"/>
              </w:rPr>
              <w:t>46</w:t>
            </w:r>
          </w:p>
        </w:tc>
        <w:tc>
          <w:tcPr>
            <w:tcW w:w="992" w:type="dxa"/>
            <w:shd w:val="clear" w:color="auto" w:fill="D6E3BC" w:themeFill="accent3" w:themeFillTint="66"/>
            <w:hideMark/>
          </w:tcPr>
          <w:p w14:paraId="14FB98FE"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eastAsia="ru-RU"/>
              </w:rPr>
            </w:pPr>
            <w:r w:rsidRPr="00746EFC">
              <w:rPr>
                <w:rFonts w:eastAsia="Times New Roman" w:cs="Times New Roman"/>
                <w:b/>
                <w:bCs/>
                <w:sz w:val="20"/>
                <w:szCs w:val="20"/>
                <w:lang w:eastAsia="ru-RU"/>
              </w:rPr>
              <w:t>38 488</w:t>
            </w:r>
          </w:p>
        </w:tc>
        <w:tc>
          <w:tcPr>
            <w:tcW w:w="2374" w:type="dxa"/>
            <w:shd w:val="clear" w:color="auto" w:fill="D6E3BC" w:themeFill="accent3" w:themeFillTint="66"/>
            <w:hideMark/>
          </w:tcPr>
          <w:p w14:paraId="1328FA1B"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корректировка неподконтрольных расходов</w:t>
            </w:r>
          </w:p>
        </w:tc>
      </w:tr>
      <w:tr w:rsidR="001C3AF9" w:rsidRPr="00746EFC" w14:paraId="4366695C" w14:textId="77777777" w:rsidTr="008B6F6E">
        <w:tc>
          <w:tcPr>
            <w:cnfStyle w:val="001000000000" w:firstRow="0" w:lastRow="0" w:firstColumn="1" w:lastColumn="0" w:oddVBand="0" w:evenVBand="0" w:oddHBand="0" w:evenHBand="0" w:firstRowFirstColumn="0" w:firstRowLastColumn="0" w:lastRowFirstColumn="0" w:lastRowLastColumn="0"/>
            <w:tcW w:w="5098" w:type="dxa"/>
            <w:hideMark/>
          </w:tcPr>
          <w:p w14:paraId="3D11DD08" w14:textId="77777777" w:rsidR="001C3AF9" w:rsidRPr="00746EFC" w:rsidRDefault="001C3AF9" w:rsidP="008853BE">
            <w:pPr>
              <w:rPr>
                <w:rFonts w:eastAsia="Times New Roman" w:cs="Times New Roman"/>
                <w:sz w:val="20"/>
                <w:szCs w:val="20"/>
                <w:lang w:eastAsia="ru-RU"/>
              </w:rPr>
            </w:pPr>
            <w:r w:rsidRPr="00746EFC">
              <w:rPr>
                <w:rFonts w:eastAsia="Times New Roman" w:cs="Times New Roman"/>
                <w:sz w:val="20"/>
                <w:szCs w:val="20"/>
                <w:lang w:eastAsia="ru-RU"/>
              </w:rPr>
              <w:t xml:space="preserve">Оплата услуг ОАО </w:t>
            </w:r>
            <w:r w:rsidR="00EE4D67" w:rsidRPr="00746EFC">
              <w:rPr>
                <w:rFonts w:eastAsia="Times New Roman" w:cs="Times New Roman"/>
                <w:sz w:val="20"/>
                <w:szCs w:val="20"/>
                <w:lang w:eastAsia="ru-RU"/>
              </w:rPr>
              <w:t>«</w:t>
            </w:r>
            <w:r w:rsidRPr="00746EFC">
              <w:rPr>
                <w:rFonts w:eastAsia="Times New Roman" w:cs="Times New Roman"/>
                <w:sz w:val="20"/>
                <w:szCs w:val="20"/>
                <w:lang w:eastAsia="ru-RU"/>
              </w:rPr>
              <w:t>ФСК ЕЭС</w:t>
            </w:r>
            <w:r w:rsidR="00EE4D67" w:rsidRPr="00746EFC">
              <w:rPr>
                <w:rFonts w:eastAsia="Times New Roman" w:cs="Times New Roman"/>
                <w:sz w:val="20"/>
                <w:szCs w:val="20"/>
                <w:lang w:eastAsia="ru-RU"/>
              </w:rPr>
              <w:t>»</w:t>
            </w:r>
          </w:p>
        </w:tc>
        <w:tc>
          <w:tcPr>
            <w:tcW w:w="1276" w:type="dxa"/>
            <w:hideMark/>
          </w:tcPr>
          <w:p w14:paraId="715941E3"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тыс. руб.</w:t>
            </w:r>
          </w:p>
        </w:tc>
        <w:tc>
          <w:tcPr>
            <w:tcW w:w="1276" w:type="dxa"/>
            <w:hideMark/>
          </w:tcPr>
          <w:p w14:paraId="08419455"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321 851</w:t>
            </w:r>
          </w:p>
        </w:tc>
        <w:tc>
          <w:tcPr>
            <w:tcW w:w="1276" w:type="dxa"/>
            <w:hideMark/>
          </w:tcPr>
          <w:p w14:paraId="56E445E3"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303 032</w:t>
            </w:r>
          </w:p>
        </w:tc>
        <w:tc>
          <w:tcPr>
            <w:tcW w:w="1134" w:type="dxa"/>
            <w:hideMark/>
          </w:tcPr>
          <w:p w14:paraId="0E59FA79"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-18 819</w:t>
            </w:r>
          </w:p>
        </w:tc>
        <w:tc>
          <w:tcPr>
            <w:tcW w:w="992" w:type="dxa"/>
            <w:hideMark/>
          </w:tcPr>
          <w:p w14:paraId="2CEAA1BD"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-6</w:t>
            </w:r>
          </w:p>
        </w:tc>
        <w:tc>
          <w:tcPr>
            <w:tcW w:w="992" w:type="dxa"/>
            <w:noWrap/>
            <w:hideMark/>
          </w:tcPr>
          <w:p w14:paraId="404BA8D3"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 </w:t>
            </w:r>
          </w:p>
        </w:tc>
        <w:tc>
          <w:tcPr>
            <w:tcW w:w="2374" w:type="dxa"/>
            <w:noWrap/>
            <w:hideMark/>
          </w:tcPr>
          <w:p w14:paraId="31988656"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 </w:t>
            </w:r>
          </w:p>
        </w:tc>
      </w:tr>
      <w:tr w:rsidR="001C3AF9" w:rsidRPr="00746EFC" w14:paraId="449CB6FF" w14:textId="77777777" w:rsidTr="008B6F6E">
        <w:tc>
          <w:tcPr>
            <w:cnfStyle w:val="001000000000" w:firstRow="0" w:lastRow="0" w:firstColumn="1" w:lastColumn="0" w:oddVBand="0" w:evenVBand="0" w:oddHBand="0" w:evenHBand="0" w:firstRowFirstColumn="0" w:firstRowLastColumn="0" w:lastRowFirstColumn="0" w:lastRowLastColumn="0"/>
            <w:tcW w:w="5098" w:type="dxa"/>
            <w:hideMark/>
          </w:tcPr>
          <w:p w14:paraId="4AE4B946" w14:textId="77777777" w:rsidR="001C3AF9" w:rsidRPr="00746EFC" w:rsidRDefault="001C3AF9" w:rsidP="008853BE">
            <w:pPr>
              <w:rPr>
                <w:rFonts w:eastAsia="Times New Roman" w:cs="Times New Roman"/>
                <w:sz w:val="20"/>
                <w:szCs w:val="20"/>
                <w:lang w:eastAsia="ru-RU"/>
              </w:rPr>
            </w:pPr>
            <w:r w:rsidRPr="00746EFC">
              <w:rPr>
                <w:rFonts w:eastAsia="Times New Roman" w:cs="Times New Roman"/>
                <w:sz w:val="20"/>
                <w:szCs w:val="20"/>
                <w:lang w:eastAsia="ru-RU"/>
              </w:rPr>
              <w:t>Отчисления на социальные нужды</w:t>
            </w:r>
          </w:p>
        </w:tc>
        <w:tc>
          <w:tcPr>
            <w:tcW w:w="1276" w:type="dxa"/>
            <w:hideMark/>
          </w:tcPr>
          <w:p w14:paraId="43A49DE1"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тыс. руб.</w:t>
            </w:r>
          </w:p>
        </w:tc>
        <w:tc>
          <w:tcPr>
            <w:tcW w:w="1276" w:type="dxa"/>
            <w:hideMark/>
          </w:tcPr>
          <w:p w14:paraId="1D498659"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259 823</w:t>
            </w:r>
          </w:p>
        </w:tc>
        <w:tc>
          <w:tcPr>
            <w:tcW w:w="1276" w:type="dxa"/>
            <w:hideMark/>
          </w:tcPr>
          <w:p w14:paraId="28B3D45B"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258 300</w:t>
            </w:r>
          </w:p>
        </w:tc>
        <w:tc>
          <w:tcPr>
            <w:tcW w:w="1134" w:type="dxa"/>
            <w:hideMark/>
          </w:tcPr>
          <w:p w14:paraId="15E6809A"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-1 523</w:t>
            </w:r>
          </w:p>
        </w:tc>
        <w:tc>
          <w:tcPr>
            <w:tcW w:w="992" w:type="dxa"/>
            <w:hideMark/>
          </w:tcPr>
          <w:p w14:paraId="46E049BE"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-1</w:t>
            </w:r>
          </w:p>
        </w:tc>
        <w:tc>
          <w:tcPr>
            <w:tcW w:w="992" w:type="dxa"/>
            <w:noWrap/>
            <w:hideMark/>
          </w:tcPr>
          <w:p w14:paraId="2579E7E6"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 </w:t>
            </w:r>
          </w:p>
        </w:tc>
        <w:tc>
          <w:tcPr>
            <w:tcW w:w="2374" w:type="dxa"/>
            <w:noWrap/>
            <w:hideMark/>
          </w:tcPr>
          <w:p w14:paraId="50C22F48"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 </w:t>
            </w:r>
          </w:p>
        </w:tc>
      </w:tr>
      <w:tr w:rsidR="001C3AF9" w:rsidRPr="00746EFC" w14:paraId="251E7756" w14:textId="77777777" w:rsidTr="008B6F6E">
        <w:tc>
          <w:tcPr>
            <w:cnfStyle w:val="001000000000" w:firstRow="0" w:lastRow="0" w:firstColumn="1" w:lastColumn="0" w:oddVBand="0" w:evenVBand="0" w:oddHBand="0" w:evenHBand="0" w:firstRowFirstColumn="0" w:firstRowLastColumn="0" w:lastRowFirstColumn="0" w:lastRowLastColumn="0"/>
            <w:tcW w:w="5098" w:type="dxa"/>
            <w:hideMark/>
          </w:tcPr>
          <w:p w14:paraId="4B25264F" w14:textId="77777777" w:rsidR="001C3AF9" w:rsidRPr="00746EFC" w:rsidRDefault="001C3AF9" w:rsidP="008853BE">
            <w:pPr>
              <w:rPr>
                <w:rFonts w:eastAsia="Times New Roman" w:cs="Times New Roman"/>
                <w:sz w:val="20"/>
                <w:szCs w:val="20"/>
                <w:lang w:eastAsia="ru-RU"/>
              </w:rPr>
            </w:pPr>
            <w:r w:rsidRPr="00746EFC">
              <w:rPr>
                <w:rFonts w:eastAsia="Times New Roman" w:cs="Times New Roman"/>
                <w:sz w:val="20"/>
                <w:szCs w:val="20"/>
                <w:lang w:eastAsia="ru-RU"/>
              </w:rPr>
              <w:t>Аренда имущества</w:t>
            </w:r>
          </w:p>
        </w:tc>
        <w:tc>
          <w:tcPr>
            <w:tcW w:w="1276" w:type="dxa"/>
            <w:hideMark/>
          </w:tcPr>
          <w:p w14:paraId="6B3B7E16"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тыс. руб.</w:t>
            </w:r>
          </w:p>
        </w:tc>
        <w:tc>
          <w:tcPr>
            <w:tcW w:w="1276" w:type="dxa"/>
            <w:hideMark/>
          </w:tcPr>
          <w:p w14:paraId="64610694"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2 386</w:t>
            </w:r>
          </w:p>
        </w:tc>
        <w:tc>
          <w:tcPr>
            <w:tcW w:w="1276" w:type="dxa"/>
            <w:hideMark/>
          </w:tcPr>
          <w:p w14:paraId="79464DE1"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27 201</w:t>
            </w:r>
          </w:p>
        </w:tc>
        <w:tc>
          <w:tcPr>
            <w:tcW w:w="1134" w:type="dxa"/>
            <w:hideMark/>
          </w:tcPr>
          <w:p w14:paraId="1926A315"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24 815</w:t>
            </w:r>
          </w:p>
        </w:tc>
        <w:tc>
          <w:tcPr>
            <w:tcW w:w="992" w:type="dxa"/>
            <w:hideMark/>
          </w:tcPr>
          <w:p w14:paraId="7A4B174B"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1 040</w:t>
            </w:r>
          </w:p>
        </w:tc>
        <w:tc>
          <w:tcPr>
            <w:tcW w:w="992" w:type="dxa"/>
            <w:noWrap/>
            <w:hideMark/>
          </w:tcPr>
          <w:p w14:paraId="2DC9A111"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 </w:t>
            </w:r>
          </w:p>
        </w:tc>
        <w:tc>
          <w:tcPr>
            <w:tcW w:w="2374" w:type="dxa"/>
            <w:noWrap/>
            <w:hideMark/>
          </w:tcPr>
          <w:p w14:paraId="2B34D6BA"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 </w:t>
            </w:r>
          </w:p>
        </w:tc>
      </w:tr>
      <w:tr w:rsidR="001C3AF9" w:rsidRPr="00746EFC" w14:paraId="524C2E78" w14:textId="77777777" w:rsidTr="008B6F6E">
        <w:tc>
          <w:tcPr>
            <w:cnfStyle w:val="001000000000" w:firstRow="0" w:lastRow="0" w:firstColumn="1" w:lastColumn="0" w:oddVBand="0" w:evenVBand="0" w:oddHBand="0" w:evenHBand="0" w:firstRowFirstColumn="0" w:firstRowLastColumn="0" w:lastRowFirstColumn="0" w:lastRowLastColumn="0"/>
            <w:tcW w:w="5098" w:type="dxa"/>
            <w:hideMark/>
          </w:tcPr>
          <w:p w14:paraId="1CD4E8F3" w14:textId="77777777" w:rsidR="001C3AF9" w:rsidRPr="00746EFC" w:rsidRDefault="001C3AF9" w:rsidP="008853BE">
            <w:pPr>
              <w:rPr>
                <w:rFonts w:eastAsia="Times New Roman" w:cs="Times New Roman"/>
                <w:sz w:val="20"/>
                <w:szCs w:val="20"/>
                <w:lang w:eastAsia="ru-RU"/>
              </w:rPr>
            </w:pPr>
            <w:r w:rsidRPr="00746EFC">
              <w:rPr>
                <w:rFonts w:eastAsia="Times New Roman" w:cs="Times New Roman"/>
                <w:sz w:val="20"/>
                <w:szCs w:val="20"/>
                <w:lang w:eastAsia="ru-RU"/>
              </w:rPr>
              <w:t xml:space="preserve">Оплата налогов </w:t>
            </w:r>
          </w:p>
        </w:tc>
        <w:tc>
          <w:tcPr>
            <w:tcW w:w="1276" w:type="dxa"/>
            <w:hideMark/>
          </w:tcPr>
          <w:p w14:paraId="2EF9696D"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тыс. руб.</w:t>
            </w:r>
          </w:p>
        </w:tc>
        <w:tc>
          <w:tcPr>
            <w:tcW w:w="1276" w:type="dxa"/>
            <w:hideMark/>
          </w:tcPr>
          <w:p w14:paraId="314E4873"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51 779</w:t>
            </w:r>
          </w:p>
        </w:tc>
        <w:tc>
          <w:tcPr>
            <w:tcW w:w="1276" w:type="dxa"/>
            <w:hideMark/>
          </w:tcPr>
          <w:p w14:paraId="233E330E"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61 265</w:t>
            </w:r>
          </w:p>
        </w:tc>
        <w:tc>
          <w:tcPr>
            <w:tcW w:w="1134" w:type="dxa"/>
            <w:hideMark/>
          </w:tcPr>
          <w:p w14:paraId="24395A4F"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9 486</w:t>
            </w:r>
          </w:p>
        </w:tc>
        <w:tc>
          <w:tcPr>
            <w:tcW w:w="992" w:type="dxa"/>
            <w:hideMark/>
          </w:tcPr>
          <w:p w14:paraId="474A4158"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18</w:t>
            </w:r>
          </w:p>
        </w:tc>
        <w:tc>
          <w:tcPr>
            <w:tcW w:w="992" w:type="dxa"/>
            <w:noWrap/>
            <w:hideMark/>
          </w:tcPr>
          <w:p w14:paraId="06B9B31A"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 </w:t>
            </w:r>
          </w:p>
        </w:tc>
        <w:tc>
          <w:tcPr>
            <w:tcW w:w="2374" w:type="dxa"/>
            <w:noWrap/>
            <w:hideMark/>
          </w:tcPr>
          <w:p w14:paraId="1D188FAA"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 </w:t>
            </w:r>
          </w:p>
        </w:tc>
      </w:tr>
      <w:tr w:rsidR="001C3AF9" w:rsidRPr="00746EFC" w14:paraId="1929340B" w14:textId="77777777" w:rsidTr="008B6F6E">
        <w:tc>
          <w:tcPr>
            <w:cnfStyle w:val="001000000000" w:firstRow="0" w:lastRow="0" w:firstColumn="1" w:lastColumn="0" w:oddVBand="0" w:evenVBand="0" w:oddHBand="0" w:evenHBand="0" w:firstRowFirstColumn="0" w:firstRowLastColumn="0" w:lastRowFirstColumn="0" w:lastRowLastColumn="0"/>
            <w:tcW w:w="5098" w:type="dxa"/>
            <w:hideMark/>
          </w:tcPr>
          <w:p w14:paraId="4F9F96E5" w14:textId="77777777" w:rsidR="001C3AF9" w:rsidRPr="00746EFC" w:rsidRDefault="001C3AF9" w:rsidP="008853BE">
            <w:pPr>
              <w:rPr>
                <w:rFonts w:eastAsia="Times New Roman" w:cs="Times New Roman"/>
                <w:sz w:val="20"/>
                <w:szCs w:val="20"/>
                <w:lang w:eastAsia="ru-RU"/>
              </w:rPr>
            </w:pPr>
            <w:r w:rsidRPr="00746EFC">
              <w:rPr>
                <w:rFonts w:eastAsia="Times New Roman" w:cs="Times New Roman"/>
                <w:sz w:val="20"/>
                <w:szCs w:val="20"/>
                <w:lang w:eastAsia="ru-RU"/>
              </w:rPr>
              <w:t>Амортизация ОС и нематериальных активов</w:t>
            </w:r>
          </w:p>
        </w:tc>
        <w:tc>
          <w:tcPr>
            <w:tcW w:w="1276" w:type="dxa"/>
            <w:hideMark/>
          </w:tcPr>
          <w:p w14:paraId="386CBF36"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тыс. руб.</w:t>
            </w:r>
          </w:p>
        </w:tc>
        <w:tc>
          <w:tcPr>
            <w:tcW w:w="1276" w:type="dxa"/>
            <w:hideMark/>
          </w:tcPr>
          <w:p w14:paraId="3EF0434C"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408 594</w:t>
            </w:r>
          </w:p>
        </w:tc>
        <w:tc>
          <w:tcPr>
            <w:tcW w:w="1276" w:type="dxa"/>
            <w:hideMark/>
          </w:tcPr>
          <w:p w14:paraId="22529BCB"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466 486</w:t>
            </w:r>
          </w:p>
        </w:tc>
        <w:tc>
          <w:tcPr>
            <w:tcW w:w="1134" w:type="dxa"/>
            <w:hideMark/>
          </w:tcPr>
          <w:p w14:paraId="562F84C6"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57 892</w:t>
            </w:r>
          </w:p>
        </w:tc>
        <w:tc>
          <w:tcPr>
            <w:tcW w:w="992" w:type="dxa"/>
            <w:hideMark/>
          </w:tcPr>
          <w:p w14:paraId="78058B73"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14</w:t>
            </w:r>
          </w:p>
        </w:tc>
        <w:tc>
          <w:tcPr>
            <w:tcW w:w="992" w:type="dxa"/>
            <w:noWrap/>
            <w:hideMark/>
          </w:tcPr>
          <w:p w14:paraId="07C3ADB9"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 </w:t>
            </w:r>
          </w:p>
        </w:tc>
        <w:tc>
          <w:tcPr>
            <w:tcW w:w="2374" w:type="dxa"/>
            <w:noWrap/>
            <w:hideMark/>
          </w:tcPr>
          <w:p w14:paraId="78EC37E5"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 </w:t>
            </w:r>
          </w:p>
        </w:tc>
      </w:tr>
      <w:tr w:rsidR="001C3AF9" w:rsidRPr="00746EFC" w14:paraId="386ACF15" w14:textId="77777777" w:rsidTr="008B6F6E">
        <w:tc>
          <w:tcPr>
            <w:cnfStyle w:val="001000000000" w:firstRow="0" w:lastRow="0" w:firstColumn="1" w:lastColumn="0" w:oddVBand="0" w:evenVBand="0" w:oddHBand="0" w:evenHBand="0" w:firstRowFirstColumn="0" w:firstRowLastColumn="0" w:lastRowFirstColumn="0" w:lastRowLastColumn="0"/>
            <w:tcW w:w="5098" w:type="dxa"/>
            <w:hideMark/>
          </w:tcPr>
          <w:p w14:paraId="5CBE5A8B" w14:textId="77777777" w:rsidR="001C3AF9" w:rsidRPr="00746EFC" w:rsidRDefault="001C3AF9" w:rsidP="008853BE">
            <w:pPr>
              <w:rPr>
                <w:rFonts w:eastAsia="Times New Roman" w:cs="Times New Roman"/>
                <w:sz w:val="20"/>
                <w:szCs w:val="20"/>
                <w:lang w:eastAsia="ru-RU"/>
              </w:rPr>
            </w:pPr>
            <w:r w:rsidRPr="00746EFC">
              <w:rPr>
                <w:rFonts w:eastAsia="Times New Roman" w:cs="Times New Roman"/>
                <w:sz w:val="20"/>
                <w:szCs w:val="20"/>
                <w:lang w:eastAsia="ru-RU"/>
              </w:rPr>
              <w:t>Налог на прибыль</w:t>
            </w:r>
          </w:p>
        </w:tc>
        <w:tc>
          <w:tcPr>
            <w:tcW w:w="1276" w:type="dxa"/>
            <w:hideMark/>
          </w:tcPr>
          <w:p w14:paraId="0DA46A74"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тыс. руб.</w:t>
            </w:r>
          </w:p>
        </w:tc>
        <w:tc>
          <w:tcPr>
            <w:tcW w:w="1276" w:type="dxa"/>
            <w:hideMark/>
          </w:tcPr>
          <w:p w14:paraId="7794A374"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0</w:t>
            </w:r>
          </w:p>
        </w:tc>
        <w:tc>
          <w:tcPr>
            <w:tcW w:w="1276" w:type="dxa"/>
            <w:hideMark/>
          </w:tcPr>
          <w:p w14:paraId="1C4F85A4"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5 177</w:t>
            </w:r>
          </w:p>
        </w:tc>
        <w:tc>
          <w:tcPr>
            <w:tcW w:w="1134" w:type="dxa"/>
            <w:hideMark/>
          </w:tcPr>
          <w:p w14:paraId="31C698A8"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5 177</w:t>
            </w:r>
          </w:p>
        </w:tc>
        <w:tc>
          <w:tcPr>
            <w:tcW w:w="992" w:type="dxa"/>
            <w:hideMark/>
          </w:tcPr>
          <w:p w14:paraId="2ADB21BA"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 </w:t>
            </w:r>
          </w:p>
        </w:tc>
        <w:tc>
          <w:tcPr>
            <w:tcW w:w="992" w:type="dxa"/>
            <w:noWrap/>
            <w:hideMark/>
          </w:tcPr>
          <w:p w14:paraId="33A994FE"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 </w:t>
            </w:r>
          </w:p>
        </w:tc>
        <w:tc>
          <w:tcPr>
            <w:tcW w:w="2374" w:type="dxa"/>
            <w:noWrap/>
            <w:hideMark/>
          </w:tcPr>
          <w:p w14:paraId="0BC5A580"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 </w:t>
            </w:r>
          </w:p>
        </w:tc>
      </w:tr>
      <w:tr w:rsidR="001C3AF9" w:rsidRPr="00746EFC" w14:paraId="5039002E" w14:textId="77777777" w:rsidTr="008B6F6E">
        <w:tc>
          <w:tcPr>
            <w:cnfStyle w:val="001000000000" w:firstRow="0" w:lastRow="0" w:firstColumn="1" w:lastColumn="0" w:oddVBand="0" w:evenVBand="0" w:oddHBand="0" w:evenHBand="0" w:firstRowFirstColumn="0" w:firstRowLastColumn="0" w:lastRowFirstColumn="0" w:lastRowLastColumn="0"/>
            <w:tcW w:w="5098" w:type="dxa"/>
            <w:hideMark/>
          </w:tcPr>
          <w:p w14:paraId="74971937" w14:textId="77777777" w:rsidR="001C3AF9" w:rsidRPr="00746EFC" w:rsidRDefault="001C3AF9" w:rsidP="008853BE">
            <w:pPr>
              <w:rPr>
                <w:rFonts w:eastAsia="Times New Roman" w:cs="Times New Roman"/>
                <w:sz w:val="20"/>
                <w:szCs w:val="20"/>
                <w:lang w:eastAsia="ru-RU"/>
              </w:rPr>
            </w:pPr>
            <w:r w:rsidRPr="00746EFC">
              <w:rPr>
                <w:rFonts w:eastAsia="Times New Roman" w:cs="Times New Roman"/>
                <w:sz w:val="20"/>
                <w:szCs w:val="20"/>
                <w:lang w:eastAsia="ru-RU"/>
              </w:rPr>
              <w:t>Прочие неподконтрольные расходы (в т.ч. резерв по сомнительным долгам)</w:t>
            </w:r>
          </w:p>
        </w:tc>
        <w:tc>
          <w:tcPr>
            <w:tcW w:w="1276" w:type="dxa"/>
            <w:hideMark/>
          </w:tcPr>
          <w:p w14:paraId="63AF42D9"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тыс. руб.</w:t>
            </w:r>
          </w:p>
        </w:tc>
        <w:tc>
          <w:tcPr>
            <w:tcW w:w="1276" w:type="dxa"/>
            <w:hideMark/>
          </w:tcPr>
          <w:p w14:paraId="55A46003"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0</w:t>
            </w:r>
          </w:p>
        </w:tc>
        <w:tc>
          <w:tcPr>
            <w:tcW w:w="1276" w:type="dxa"/>
            <w:hideMark/>
          </w:tcPr>
          <w:p w14:paraId="1E04437C"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582 161</w:t>
            </w:r>
          </w:p>
        </w:tc>
        <w:tc>
          <w:tcPr>
            <w:tcW w:w="1134" w:type="dxa"/>
            <w:hideMark/>
          </w:tcPr>
          <w:p w14:paraId="249DB135"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582 161</w:t>
            </w:r>
          </w:p>
        </w:tc>
        <w:tc>
          <w:tcPr>
            <w:tcW w:w="992" w:type="dxa"/>
            <w:hideMark/>
          </w:tcPr>
          <w:p w14:paraId="50A40AD4"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 </w:t>
            </w:r>
          </w:p>
        </w:tc>
        <w:tc>
          <w:tcPr>
            <w:tcW w:w="992" w:type="dxa"/>
            <w:noWrap/>
            <w:hideMark/>
          </w:tcPr>
          <w:p w14:paraId="40405948"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 </w:t>
            </w:r>
          </w:p>
        </w:tc>
        <w:tc>
          <w:tcPr>
            <w:tcW w:w="2374" w:type="dxa"/>
            <w:noWrap/>
            <w:hideMark/>
          </w:tcPr>
          <w:p w14:paraId="7FADF911"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 </w:t>
            </w:r>
          </w:p>
        </w:tc>
      </w:tr>
      <w:tr w:rsidR="001C3AF9" w:rsidRPr="00746EFC" w14:paraId="06B6FA24" w14:textId="77777777" w:rsidTr="008B6F6E">
        <w:tc>
          <w:tcPr>
            <w:cnfStyle w:val="001000000000" w:firstRow="0" w:lastRow="0" w:firstColumn="1" w:lastColumn="0" w:oddVBand="0" w:evenVBand="0" w:oddHBand="0" w:evenHBand="0" w:firstRowFirstColumn="0" w:firstRowLastColumn="0" w:lastRowFirstColumn="0" w:lastRowLastColumn="0"/>
            <w:tcW w:w="5098" w:type="dxa"/>
            <w:hideMark/>
          </w:tcPr>
          <w:p w14:paraId="35C8BA0E" w14:textId="77777777" w:rsidR="001C3AF9" w:rsidRPr="00746EFC" w:rsidRDefault="001C3AF9" w:rsidP="008853BE">
            <w:pPr>
              <w:rPr>
                <w:rFonts w:eastAsia="Times New Roman" w:cs="Times New Roman"/>
                <w:sz w:val="20"/>
                <w:szCs w:val="20"/>
                <w:lang w:eastAsia="ru-RU"/>
              </w:rPr>
            </w:pPr>
            <w:r w:rsidRPr="00746EFC">
              <w:rPr>
                <w:rFonts w:eastAsia="Times New Roman" w:cs="Times New Roman"/>
                <w:sz w:val="20"/>
                <w:szCs w:val="20"/>
                <w:lang w:eastAsia="ru-RU"/>
              </w:rPr>
              <w:t>Выпадающие доходы от льготного ТП (п. 87 Основ ценообразования №1178)</w:t>
            </w:r>
          </w:p>
        </w:tc>
        <w:tc>
          <w:tcPr>
            <w:tcW w:w="1276" w:type="dxa"/>
            <w:hideMark/>
          </w:tcPr>
          <w:p w14:paraId="709680A7"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тыс. руб.</w:t>
            </w:r>
          </w:p>
        </w:tc>
        <w:tc>
          <w:tcPr>
            <w:tcW w:w="1276" w:type="dxa"/>
            <w:hideMark/>
          </w:tcPr>
          <w:p w14:paraId="58D27124"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267 262</w:t>
            </w:r>
          </w:p>
        </w:tc>
        <w:tc>
          <w:tcPr>
            <w:tcW w:w="1276" w:type="dxa"/>
            <w:hideMark/>
          </w:tcPr>
          <w:p w14:paraId="1C4B5044"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216 507</w:t>
            </w:r>
          </w:p>
        </w:tc>
        <w:tc>
          <w:tcPr>
            <w:tcW w:w="1134" w:type="dxa"/>
            <w:hideMark/>
          </w:tcPr>
          <w:p w14:paraId="1053008C"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-50 754</w:t>
            </w:r>
          </w:p>
        </w:tc>
        <w:tc>
          <w:tcPr>
            <w:tcW w:w="992" w:type="dxa"/>
            <w:hideMark/>
          </w:tcPr>
          <w:p w14:paraId="5B48A50B"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-19</w:t>
            </w:r>
          </w:p>
        </w:tc>
        <w:tc>
          <w:tcPr>
            <w:tcW w:w="992" w:type="dxa"/>
            <w:noWrap/>
            <w:hideMark/>
          </w:tcPr>
          <w:p w14:paraId="0CF07AF4"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 </w:t>
            </w:r>
          </w:p>
        </w:tc>
        <w:tc>
          <w:tcPr>
            <w:tcW w:w="2374" w:type="dxa"/>
            <w:noWrap/>
            <w:hideMark/>
          </w:tcPr>
          <w:p w14:paraId="00A9A1F6"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 </w:t>
            </w:r>
          </w:p>
        </w:tc>
      </w:tr>
      <w:tr w:rsidR="001C3AF9" w:rsidRPr="00746EFC" w14:paraId="579FE444" w14:textId="77777777" w:rsidTr="004F3653">
        <w:tc>
          <w:tcPr>
            <w:cnfStyle w:val="001000000000" w:firstRow="0" w:lastRow="0" w:firstColumn="1" w:lastColumn="0" w:oddVBand="0" w:evenVBand="0" w:oddHBand="0" w:evenHBand="0" w:firstRowFirstColumn="0" w:firstRowLastColumn="0" w:lastRowFirstColumn="0" w:lastRowLastColumn="0"/>
            <w:tcW w:w="5098" w:type="dxa"/>
            <w:shd w:val="clear" w:color="auto" w:fill="D6E3BC" w:themeFill="accent3" w:themeFillTint="66"/>
            <w:hideMark/>
          </w:tcPr>
          <w:p w14:paraId="34A6EB28" w14:textId="77777777" w:rsidR="001C3AF9" w:rsidRPr="00746EFC" w:rsidRDefault="001C3AF9" w:rsidP="008853BE">
            <w:pPr>
              <w:rPr>
                <w:rFonts w:eastAsia="Times New Roman" w:cs="Times New Roman"/>
                <w:b/>
                <w:bCs/>
                <w:sz w:val="20"/>
                <w:szCs w:val="20"/>
                <w:lang w:eastAsia="ru-RU"/>
              </w:rPr>
            </w:pPr>
            <w:r w:rsidRPr="00746EFC">
              <w:rPr>
                <w:rFonts w:eastAsia="Times New Roman" w:cs="Times New Roman"/>
                <w:b/>
                <w:bCs/>
                <w:sz w:val="20"/>
                <w:szCs w:val="20"/>
                <w:lang w:eastAsia="ru-RU"/>
              </w:rPr>
              <w:t>Возврат средств от сглаживания тарифов за долгосрочный период 2012-2017 гг.</w:t>
            </w:r>
          </w:p>
        </w:tc>
        <w:tc>
          <w:tcPr>
            <w:tcW w:w="1276" w:type="dxa"/>
            <w:shd w:val="clear" w:color="auto" w:fill="D6E3BC" w:themeFill="accent3" w:themeFillTint="66"/>
            <w:hideMark/>
          </w:tcPr>
          <w:p w14:paraId="029825BB"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eastAsia="ru-RU"/>
              </w:rPr>
            </w:pPr>
            <w:r w:rsidRPr="00746EFC">
              <w:rPr>
                <w:rFonts w:eastAsia="Times New Roman" w:cs="Times New Roman"/>
                <w:b/>
                <w:bCs/>
                <w:sz w:val="20"/>
                <w:szCs w:val="20"/>
                <w:lang w:eastAsia="ru-RU"/>
              </w:rPr>
              <w:t>тыс. руб.</w:t>
            </w:r>
          </w:p>
        </w:tc>
        <w:tc>
          <w:tcPr>
            <w:tcW w:w="1276" w:type="dxa"/>
            <w:shd w:val="clear" w:color="auto" w:fill="D6E3BC" w:themeFill="accent3" w:themeFillTint="66"/>
            <w:hideMark/>
          </w:tcPr>
          <w:p w14:paraId="21EC17A4"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eastAsia="ru-RU"/>
              </w:rPr>
            </w:pPr>
            <w:r w:rsidRPr="00746EFC">
              <w:rPr>
                <w:rFonts w:eastAsia="Times New Roman" w:cs="Times New Roman"/>
                <w:b/>
                <w:bCs/>
                <w:sz w:val="20"/>
                <w:szCs w:val="20"/>
                <w:lang w:eastAsia="ru-RU"/>
              </w:rPr>
              <w:t>10 000</w:t>
            </w:r>
          </w:p>
        </w:tc>
        <w:tc>
          <w:tcPr>
            <w:tcW w:w="1276" w:type="dxa"/>
            <w:shd w:val="clear" w:color="auto" w:fill="D6E3BC" w:themeFill="accent3" w:themeFillTint="66"/>
            <w:hideMark/>
          </w:tcPr>
          <w:p w14:paraId="7953C036"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eastAsia="ru-RU"/>
              </w:rPr>
            </w:pPr>
            <w:r w:rsidRPr="00746EFC">
              <w:rPr>
                <w:rFonts w:eastAsia="Times New Roman" w:cs="Times New Roman"/>
                <w:b/>
                <w:bCs/>
                <w:sz w:val="20"/>
                <w:szCs w:val="20"/>
                <w:lang w:eastAsia="ru-RU"/>
              </w:rPr>
              <w:t> </w:t>
            </w:r>
          </w:p>
        </w:tc>
        <w:tc>
          <w:tcPr>
            <w:tcW w:w="1134" w:type="dxa"/>
            <w:shd w:val="clear" w:color="auto" w:fill="D6E3BC" w:themeFill="accent3" w:themeFillTint="66"/>
            <w:hideMark/>
          </w:tcPr>
          <w:p w14:paraId="1D01D7B6"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eastAsia="ru-RU"/>
              </w:rPr>
            </w:pPr>
            <w:r w:rsidRPr="00746EFC">
              <w:rPr>
                <w:rFonts w:eastAsia="Times New Roman" w:cs="Times New Roman"/>
                <w:b/>
                <w:bCs/>
                <w:sz w:val="20"/>
                <w:szCs w:val="20"/>
                <w:lang w:eastAsia="ru-RU"/>
              </w:rPr>
              <w:t>-10 000</w:t>
            </w:r>
          </w:p>
        </w:tc>
        <w:tc>
          <w:tcPr>
            <w:tcW w:w="992" w:type="dxa"/>
            <w:shd w:val="clear" w:color="auto" w:fill="D6E3BC" w:themeFill="accent3" w:themeFillTint="66"/>
            <w:hideMark/>
          </w:tcPr>
          <w:p w14:paraId="6ABD1531"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eastAsia="ru-RU"/>
              </w:rPr>
            </w:pPr>
            <w:r w:rsidRPr="00746EFC">
              <w:rPr>
                <w:rFonts w:eastAsia="Times New Roman" w:cs="Times New Roman"/>
                <w:b/>
                <w:bCs/>
                <w:sz w:val="20"/>
                <w:szCs w:val="20"/>
                <w:lang w:eastAsia="ru-RU"/>
              </w:rPr>
              <w:t>-100</w:t>
            </w:r>
          </w:p>
        </w:tc>
        <w:tc>
          <w:tcPr>
            <w:tcW w:w="992" w:type="dxa"/>
            <w:shd w:val="clear" w:color="auto" w:fill="D6E3BC" w:themeFill="accent3" w:themeFillTint="66"/>
            <w:noWrap/>
            <w:hideMark/>
          </w:tcPr>
          <w:p w14:paraId="72E2DBDA"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 </w:t>
            </w:r>
          </w:p>
        </w:tc>
        <w:tc>
          <w:tcPr>
            <w:tcW w:w="2374" w:type="dxa"/>
            <w:shd w:val="clear" w:color="auto" w:fill="D6E3BC" w:themeFill="accent3" w:themeFillTint="66"/>
            <w:noWrap/>
            <w:hideMark/>
          </w:tcPr>
          <w:p w14:paraId="04193F59"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 </w:t>
            </w:r>
          </w:p>
        </w:tc>
      </w:tr>
      <w:tr w:rsidR="001C3AF9" w:rsidRPr="00746EFC" w14:paraId="5313CF8D" w14:textId="77777777" w:rsidTr="004F3653">
        <w:tc>
          <w:tcPr>
            <w:cnfStyle w:val="001000000000" w:firstRow="0" w:lastRow="0" w:firstColumn="1" w:lastColumn="0" w:oddVBand="0" w:evenVBand="0" w:oddHBand="0" w:evenHBand="0" w:firstRowFirstColumn="0" w:firstRowLastColumn="0" w:lastRowFirstColumn="0" w:lastRowLastColumn="0"/>
            <w:tcW w:w="5098" w:type="dxa"/>
            <w:shd w:val="clear" w:color="auto" w:fill="D6E3BC" w:themeFill="accent3" w:themeFillTint="66"/>
            <w:hideMark/>
          </w:tcPr>
          <w:p w14:paraId="2C04E19E" w14:textId="77777777" w:rsidR="001C3AF9" w:rsidRPr="00746EFC" w:rsidRDefault="001C3AF9" w:rsidP="008853BE">
            <w:pPr>
              <w:rPr>
                <w:rFonts w:eastAsia="Times New Roman" w:cs="Times New Roman"/>
                <w:b/>
                <w:bCs/>
                <w:sz w:val="20"/>
                <w:szCs w:val="20"/>
                <w:lang w:eastAsia="ru-RU"/>
              </w:rPr>
            </w:pPr>
            <w:r w:rsidRPr="00746EFC">
              <w:rPr>
                <w:rFonts w:eastAsia="Times New Roman" w:cs="Times New Roman"/>
                <w:b/>
                <w:bCs/>
                <w:sz w:val="20"/>
                <w:szCs w:val="20"/>
                <w:lang w:eastAsia="ru-RU"/>
              </w:rPr>
              <w:lastRenderedPageBreak/>
              <w:t>Корректировки НВВ в соответствии с Методическими указаниями № 228-э</w:t>
            </w:r>
          </w:p>
        </w:tc>
        <w:tc>
          <w:tcPr>
            <w:tcW w:w="1276" w:type="dxa"/>
            <w:shd w:val="clear" w:color="auto" w:fill="D6E3BC" w:themeFill="accent3" w:themeFillTint="66"/>
            <w:hideMark/>
          </w:tcPr>
          <w:p w14:paraId="525026DD"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eastAsia="ru-RU"/>
              </w:rPr>
            </w:pPr>
            <w:r w:rsidRPr="00746EFC">
              <w:rPr>
                <w:rFonts w:eastAsia="Times New Roman" w:cs="Times New Roman"/>
                <w:b/>
                <w:bCs/>
                <w:sz w:val="20"/>
                <w:szCs w:val="20"/>
                <w:lang w:eastAsia="ru-RU"/>
              </w:rPr>
              <w:t>тыс. руб.</w:t>
            </w:r>
          </w:p>
        </w:tc>
        <w:tc>
          <w:tcPr>
            <w:tcW w:w="1276" w:type="dxa"/>
            <w:shd w:val="clear" w:color="auto" w:fill="D6E3BC" w:themeFill="accent3" w:themeFillTint="66"/>
            <w:hideMark/>
          </w:tcPr>
          <w:p w14:paraId="67EFDC87"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eastAsia="ru-RU"/>
              </w:rPr>
            </w:pPr>
            <w:r w:rsidRPr="00746EFC">
              <w:rPr>
                <w:rFonts w:eastAsia="Times New Roman" w:cs="Times New Roman"/>
                <w:b/>
                <w:bCs/>
                <w:sz w:val="20"/>
                <w:szCs w:val="20"/>
                <w:lang w:eastAsia="ru-RU"/>
              </w:rPr>
              <w:t>430 117</w:t>
            </w:r>
          </w:p>
        </w:tc>
        <w:tc>
          <w:tcPr>
            <w:tcW w:w="1276" w:type="dxa"/>
            <w:shd w:val="clear" w:color="auto" w:fill="D6E3BC" w:themeFill="accent3" w:themeFillTint="66"/>
            <w:hideMark/>
          </w:tcPr>
          <w:p w14:paraId="77EC04A0"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eastAsia="ru-RU"/>
              </w:rPr>
            </w:pPr>
            <w:r w:rsidRPr="00746EFC">
              <w:rPr>
                <w:rFonts w:eastAsia="Times New Roman" w:cs="Times New Roman"/>
                <w:b/>
                <w:bCs/>
                <w:sz w:val="20"/>
                <w:szCs w:val="20"/>
                <w:lang w:eastAsia="ru-RU"/>
              </w:rPr>
              <w:t>-515 997</w:t>
            </w:r>
          </w:p>
        </w:tc>
        <w:tc>
          <w:tcPr>
            <w:tcW w:w="1134" w:type="dxa"/>
            <w:shd w:val="clear" w:color="auto" w:fill="D6E3BC" w:themeFill="accent3" w:themeFillTint="66"/>
            <w:hideMark/>
          </w:tcPr>
          <w:p w14:paraId="347A694F"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eastAsia="ru-RU"/>
              </w:rPr>
            </w:pPr>
            <w:r w:rsidRPr="00746EFC">
              <w:rPr>
                <w:rFonts w:eastAsia="Times New Roman" w:cs="Times New Roman"/>
                <w:b/>
                <w:bCs/>
                <w:sz w:val="20"/>
                <w:szCs w:val="20"/>
                <w:lang w:eastAsia="ru-RU"/>
              </w:rPr>
              <w:t>-946 114</w:t>
            </w:r>
          </w:p>
        </w:tc>
        <w:tc>
          <w:tcPr>
            <w:tcW w:w="992" w:type="dxa"/>
            <w:shd w:val="clear" w:color="auto" w:fill="D6E3BC" w:themeFill="accent3" w:themeFillTint="66"/>
            <w:hideMark/>
          </w:tcPr>
          <w:p w14:paraId="5726C6DA"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eastAsia="ru-RU"/>
              </w:rPr>
            </w:pPr>
            <w:r w:rsidRPr="00746EFC">
              <w:rPr>
                <w:rFonts w:eastAsia="Times New Roman" w:cs="Times New Roman"/>
                <w:b/>
                <w:bCs/>
                <w:sz w:val="20"/>
                <w:szCs w:val="20"/>
                <w:lang w:eastAsia="ru-RU"/>
              </w:rPr>
              <w:t>-220</w:t>
            </w:r>
          </w:p>
        </w:tc>
        <w:tc>
          <w:tcPr>
            <w:tcW w:w="992" w:type="dxa"/>
            <w:shd w:val="clear" w:color="auto" w:fill="D6E3BC" w:themeFill="accent3" w:themeFillTint="66"/>
            <w:hideMark/>
          </w:tcPr>
          <w:p w14:paraId="05A77A28"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eastAsia="ru-RU"/>
              </w:rPr>
            </w:pPr>
            <w:r w:rsidRPr="00746EFC">
              <w:rPr>
                <w:rFonts w:eastAsia="Times New Roman" w:cs="Times New Roman"/>
                <w:b/>
                <w:bCs/>
                <w:sz w:val="20"/>
                <w:szCs w:val="20"/>
                <w:lang w:eastAsia="ru-RU"/>
              </w:rPr>
              <w:t>-14 793</w:t>
            </w:r>
          </w:p>
        </w:tc>
        <w:tc>
          <w:tcPr>
            <w:tcW w:w="2374" w:type="dxa"/>
            <w:shd w:val="clear" w:color="auto" w:fill="D6E3BC" w:themeFill="accent3" w:themeFillTint="66"/>
            <w:hideMark/>
          </w:tcPr>
          <w:p w14:paraId="050605A9"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корректировки:</w:t>
            </w:r>
            <w:r w:rsidRPr="00746EFC">
              <w:rPr>
                <w:rFonts w:eastAsia="Times New Roman" w:cs="Times New Roman"/>
                <w:sz w:val="20"/>
                <w:szCs w:val="20"/>
                <w:lang w:eastAsia="ru-RU"/>
              </w:rPr>
              <w:br/>
              <w:t xml:space="preserve">- результатам деятельности за 2018 г., </w:t>
            </w:r>
            <w:r w:rsidRPr="00746EFC">
              <w:rPr>
                <w:rFonts w:eastAsia="Times New Roman" w:cs="Times New Roman"/>
                <w:sz w:val="20"/>
                <w:szCs w:val="20"/>
                <w:lang w:eastAsia="ru-RU"/>
              </w:rPr>
              <w:br/>
              <w:t xml:space="preserve">- с учетом изменения полезного отпуска, </w:t>
            </w:r>
            <w:r w:rsidRPr="00746EFC">
              <w:rPr>
                <w:rFonts w:eastAsia="Times New Roman" w:cs="Times New Roman"/>
                <w:sz w:val="20"/>
                <w:szCs w:val="20"/>
                <w:lang w:eastAsia="ru-RU"/>
              </w:rPr>
              <w:br/>
              <w:t>- с учетом показателей надежности и качества</w:t>
            </w:r>
          </w:p>
        </w:tc>
      </w:tr>
      <w:tr w:rsidR="001C3AF9" w:rsidRPr="00746EFC" w14:paraId="4F827BCB" w14:textId="77777777" w:rsidTr="004F3653">
        <w:tc>
          <w:tcPr>
            <w:cnfStyle w:val="001000000000" w:firstRow="0" w:lastRow="0" w:firstColumn="1" w:lastColumn="0" w:oddVBand="0" w:evenVBand="0" w:oddHBand="0" w:evenHBand="0" w:firstRowFirstColumn="0" w:firstRowLastColumn="0" w:lastRowFirstColumn="0" w:lastRowLastColumn="0"/>
            <w:tcW w:w="5098" w:type="dxa"/>
            <w:shd w:val="clear" w:color="auto" w:fill="D6E3BC" w:themeFill="accent3" w:themeFillTint="66"/>
            <w:hideMark/>
          </w:tcPr>
          <w:p w14:paraId="3A0E460A" w14:textId="77777777" w:rsidR="001C3AF9" w:rsidRPr="00746EFC" w:rsidRDefault="001C3AF9" w:rsidP="008853BE">
            <w:pPr>
              <w:rPr>
                <w:rFonts w:eastAsia="Times New Roman" w:cs="Times New Roman"/>
                <w:b/>
                <w:bCs/>
                <w:sz w:val="20"/>
                <w:szCs w:val="20"/>
                <w:lang w:eastAsia="ru-RU"/>
              </w:rPr>
            </w:pPr>
            <w:r w:rsidRPr="00746EFC">
              <w:rPr>
                <w:rFonts w:eastAsia="Times New Roman" w:cs="Times New Roman"/>
                <w:b/>
                <w:bCs/>
                <w:sz w:val="20"/>
                <w:szCs w:val="20"/>
                <w:lang w:eastAsia="ru-RU"/>
              </w:rPr>
              <w:t>НВВ на содержание (без учета расходов на компенсацию потерь)</w:t>
            </w:r>
          </w:p>
        </w:tc>
        <w:tc>
          <w:tcPr>
            <w:tcW w:w="1276" w:type="dxa"/>
            <w:shd w:val="clear" w:color="auto" w:fill="D6E3BC" w:themeFill="accent3" w:themeFillTint="66"/>
            <w:hideMark/>
          </w:tcPr>
          <w:p w14:paraId="50A1C419"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eastAsia="ru-RU"/>
              </w:rPr>
            </w:pPr>
            <w:r w:rsidRPr="00746EFC">
              <w:rPr>
                <w:rFonts w:eastAsia="Times New Roman" w:cs="Times New Roman"/>
                <w:b/>
                <w:bCs/>
                <w:sz w:val="20"/>
                <w:szCs w:val="20"/>
                <w:lang w:eastAsia="ru-RU"/>
              </w:rPr>
              <w:t>тыс. руб.</w:t>
            </w:r>
          </w:p>
        </w:tc>
        <w:tc>
          <w:tcPr>
            <w:tcW w:w="1276" w:type="dxa"/>
            <w:shd w:val="clear" w:color="auto" w:fill="D6E3BC" w:themeFill="accent3" w:themeFillTint="66"/>
            <w:hideMark/>
          </w:tcPr>
          <w:p w14:paraId="68ECE472"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eastAsia="ru-RU"/>
              </w:rPr>
            </w:pPr>
            <w:r w:rsidRPr="00746EFC">
              <w:rPr>
                <w:rFonts w:eastAsia="Times New Roman" w:cs="Times New Roman"/>
                <w:b/>
                <w:bCs/>
                <w:sz w:val="20"/>
                <w:szCs w:val="20"/>
                <w:lang w:eastAsia="ru-RU"/>
              </w:rPr>
              <w:t>3 194 836</w:t>
            </w:r>
          </w:p>
        </w:tc>
        <w:tc>
          <w:tcPr>
            <w:tcW w:w="1276" w:type="dxa"/>
            <w:shd w:val="clear" w:color="auto" w:fill="D6E3BC" w:themeFill="accent3" w:themeFillTint="66"/>
            <w:hideMark/>
          </w:tcPr>
          <w:p w14:paraId="6304E2CC"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eastAsia="ru-RU"/>
              </w:rPr>
            </w:pPr>
            <w:r w:rsidRPr="00746EFC">
              <w:rPr>
                <w:rFonts w:eastAsia="Times New Roman" w:cs="Times New Roman"/>
                <w:b/>
                <w:bCs/>
                <w:sz w:val="20"/>
                <w:szCs w:val="20"/>
                <w:lang w:eastAsia="ru-RU"/>
              </w:rPr>
              <w:t>3 005 111</w:t>
            </w:r>
          </w:p>
        </w:tc>
        <w:tc>
          <w:tcPr>
            <w:tcW w:w="1134" w:type="dxa"/>
            <w:shd w:val="clear" w:color="auto" w:fill="D6E3BC" w:themeFill="accent3" w:themeFillTint="66"/>
            <w:hideMark/>
          </w:tcPr>
          <w:p w14:paraId="4D7D8FD7"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eastAsia="ru-RU"/>
              </w:rPr>
            </w:pPr>
            <w:r w:rsidRPr="00746EFC">
              <w:rPr>
                <w:rFonts w:eastAsia="Times New Roman" w:cs="Times New Roman"/>
                <w:b/>
                <w:bCs/>
                <w:sz w:val="20"/>
                <w:szCs w:val="20"/>
                <w:lang w:eastAsia="ru-RU"/>
              </w:rPr>
              <w:t>-189 726</w:t>
            </w:r>
          </w:p>
        </w:tc>
        <w:tc>
          <w:tcPr>
            <w:tcW w:w="992" w:type="dxa"/>
            <w:shd w:val="clear" w:color="auto" w:fill="D6E3BC" w:themeFill="accent3" w:themeFillTint="66"/>
            <w:hideMark/>
          </w:tcPr>
          <w:p w14:paraId="6503FBE0"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eastAsia="ru-RU"/>
              </w:rPr>
            </w:pPr>
            <w:r w:rsidRPr="00746EFC">
              <w:rPr>
                <w:rFonts w:eastAsia="Times New Roman" w:cs="Times New Roman"/>
                <w:b/>
                <w:bCs/>
                <w:sz w:val="20"/>
                <w:szCs w:val="20"/>
                <w:lang w:eastAsia="ru-RU"/>
              </w:rPr>
              <w:t>-6</w:t>
            </w:r>
          </w:p>
        </w:tc>
        <w:tc>
          <w:tcPr>
            <w:tcW w:w="992" w:type="dxa"/>
            <w:shd w:val="clear" w:color="auto" w:fill="D6E3BC" w:themeFill="accent3" w:themeFillTint="66"/>
            <w:hideMark/>
          </w:tcPr>
          <w:p w14:paraId="64E2B93B"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eastAsia="ru-RU"/>
              </w:rPr>
            </w:pPr>
            <w:r w:rsidRPr="00746EFC">
              <w:rPr>
                <w:rFonts w:eastAsia="Times New Roman" w:cs="Times New Roman"/>
                <w:b/>
                <w:bCs/>
                <w:sz w:val="20"/>
                <w:szCs w:val="20"/>
                <w:lang w:eastAsia="ru-RU"/>
              </w:rPr>
              <w:t>23 695</w:t>
            </w:r>
          </w:p>
        </w:tc>
        <w:tc>
          <w:tcPr>
            <w:tcW w:w="2374" w:type="dxa"/>
            <w:shd w:val="clear" w:color="auto" w:fill="D6E3BC" w:themeFill="accent3" w:themeFillTint="66"/>
            <w:hideMark/>
          </w:tcPr>
          <w:p w14:paraId="68E90C1C"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eastAsia="ru-RU"/>
              </w:rPr>
            </w:pPr>
            <w:r w:rsidRPr="00746EFC">
              <w:rPr>
                <w:rFonts w:eastAsia="Times New Roman" w:cs="Times New Roman"/>
                <w:b/>
                <w:bCs/>
                <w:sz w:val="20"/>
                <w:szCs w:val="20"/>
                <w:lang w:eastAsia="ru-RU"/>
              </w:rPr>
              <w:t> </w:t>
            </w:r>
          </w:p>
        </w:tc>
      </w:tr>
      <w:tr w:rsidR="001C3AF9" w:rsidRPr="00746EFC" w14:paraId="0E98C3A8" w14:textId="77777777" w:rsidTr="008B6F6E">
        <w:tc>
          <w:tcPr>
            <w:cnfStyle w:val="001000000000" w:firstRow="0" w:lastRow="0" w:firstColumn="1" w:lastColumn="0" w:oddVBand="0" w:evenVBand="0" w:oddHBand="0" w:evenHBand="0" w:firstRowFirstColumn="0" w:firstRowLastColumn="0" w:lastRowFirstColumn="0" w:lastRowLastColumn="0"/>
            <w:tcW w:w="5098" w:type="dxa"/>
            <w:hideMark/>
          </w:tcPr>
          <w:p w14:paraId="5BD3EA9E" w14:textId="77777777" w:rsidR="001C3AF9" w:rsidRPr="00746EFC" w:rsidRDefault="001C3AF9" w:rsidP="008853BE">
            <w:pPr>
              <w:rPr>
                <w:rFonts w:eastAsia="Times New Roman" w:cs="Times New Roman"/>
                <w:sz w:val="20"/>
                <w:szCs w:val="20"/>
                <w:lang w:eastAsia="ru-RU"/>
              </w:rPr>
            </w:pPr>
            <w:r w:rsidRPr="00746EFC">
              <w:rPr>
                <w:rFonts w:eastAsia="Times New Roman" w:cs="Times New Roman"/>
                <w:sz w:val="20"/>
                <w:szCs w:val="20"/>
                <w:lang w:eastAsia="ru-RU"/>
              </w:rPr>
              <w:t>Поступление в сеть</w:t>
            </w:r>
          </w:p>
        </w:tc>
        <w:tc>
          <w:tcPr>
            <w:tcW w:w="1276" w:type="dxa"/>
            <w:noWrap/>
            <w:hideMark/>
          </w:tcPr>
          <w:p w14:paraId="6BDCA15D"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 xml:space="preserve">млн. </w:t>
            </w:r>
            <w:proofErr w:type="spellStart"/>
            <w:r w:rsidRPr="00746EFC">
              <w:rPr>
                <w:rFonts w:eastAsia="Times New Roman" w:cs="Times New Roman"/>
                <w:sz w:val="20"/>
                <w:szCs w:val="20"/>
                <w:lang w:eastAsia="ru-RU"/>
              </w:rPr>
              <w:t>кВтч</w:t>
            </w:r>
            <w:proofErr w:type="spellEnd"/>
          </w:p>
        </w:tc>
        <w:tc>
          <w:tcPr>
            <w:tcW w:w="1276" w:type="dxa"/>
            <w:hideMark/>
          </w:tcPr>
          <w:p w14:paraId="0A275131"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3 478,90</w:t>
            </w:r>
          </w:p>
        </w:tc>
        <w:tc>
          <w:tcPr>
            <w:tcW w:w="1276" w:type="dxa"/>
            <w:hideMark/>
          </w:tcPr>
          <w:p w14:paraId="21628790"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3 348,75</w:t>
            </w:r>
          </w:p>
        </w:tc>
        <w:tc>
          <w:tcPr>
            <w:tcW w:w="1134" w:type="dxa"/>
            <w:hideMark/>
          </w:tcPr>
          <w:p w14:paraId="5BF77315"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-130,15</w:t>
            </w:r>
          </w:p>
        </w:tc>
        <w:tc>
          <w:tcPr>
            <w:tcW w:w="992" w:type="dxa"/>
            <w:hideMark/>
          </w:tcPr>
          <w:p w14:paraId="3F06C951"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-3,74</w:t>
            </w:r>
          </w:p>
        </w:tc>
        <w:tc>
          <w:tcPr>
            <w:tcW w:w="992" w:type="dxa"/>
            <w:noWrap/>
            <w:hideMark/>
          </w:tcPr>
          <w:p w14:paraId="0265F65B"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 </w:t>
            </w:r>
          </w:p>
        </w:tc>
        <w:tc>
          <w:tcPr>
            <w:tcW w:w="2374" w:type="dxa"/>
            <w:noWrap/>
            <w:hideMark/>
          </w:tcPr>
          <w:p w14:paraId="1CA8B0F1"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 </w:t>
            </w:r>
          </w:p>
        </w:tc>
      </w:tr>
      <w:tr w:rsidR="001C3AF9" w:rsidRPr="00746EFC" w14:paraId="3F5245AB" w14:textId="77777777" w:rsidTr="008B6F6E">
        <w:tc>
          <w:tcPr>
            <w:cnfStyle w:val="001000000000" w:firstRow="0" w:lastRow="0" w:firstColumn="1" w:lastColumn="0" w:oddVBand="0" w:evenVBand="0" w:oddHBand="0" w:evenHBand="0" w:firstRowFirstColumn="0" w:firstRowLastColumn="0" w:lastRowFirstColumn="0" w:lastRowLastColumn="0"/>
            <w:tcW w:w="5098" w:type="dxa"/>
            <w:hideMark/>
          </w:tcPr>
          <w:p w14:paraId="1596ADB2" w14:textId="77777777" w:rsidR="001C3AF9" w:rsidRPr="00746EFC" w:rsidRDefault="001C3AF9" w:rsidP="008853BE">
            <w:pPr>
              <w:rPr>
                <w:rFonts w:eastAsia="Times New Roman" w:cs="Times New Roman"/>
                <w:sz w:val="20"/>
                <w:szCs w:val="20"/>
                <w:lang w:eastAsia="ru-RU"/>
              </w:rPr>
            </w:pPr>
            <w:r w:rsidRPr="00746EFC">
              <w:rPr>
                <w:rFonts w:eastAsia="Times New Roman" w:cs="Times New Roman"/>
                <w:sz w:val="20"/>
                <w:szCs w:val="20"/>
                <w:lang w:eastAsia="ru-RU"/>
              </w:rPr>
              <w:t xml:space="preserve">Величина технологического расхода (потерь) электроэнергии </w:t>
            </w:r>
          </w:p>
        </w:tc>
        <w:tc>
          <w:tcPr>
            <w:tcW w:w="1276" w:type="dxa"/>
            <w:noWrap/>
            <w:hideMark/>
          </w:tcPr>
          <w:p w14:paraId="509238D7"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 xml:space="preserve">млн. </w:t>
            </w:r>
            <w:proofErr w:type="spellStart"/>
            <w:r w:rsidRPr="00746EFC">
              <w:rPr>
                <w:rFonts w:eastAsia="Times New Roman" w:cs="Times New Roman"/>
                <w:sz w:val="20"/>
                <w:szCs w:val="20"/>
                <w:lang w:eastAsia="ru-RU"/>
              </w:rPr>
              <w:t>кВтч</w:t>
            </w:r>
            <w:proofErr w:type="spellEnd"/>
          </w:p>
        </w:tc>
        <w:tc>
          <w:tcPr>
            <w:tcW w:w="1276" w:type="dxa"/>
            <w:hideMark/>
          </w:tcPr>
          <w:p w14:paraId="149B6C45"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265,44</w:t>
            </w:r>
          </w:p>
        </w:tc>
        <w:tc>
          <w:tcPr>
            <w:tcW w:w="1276" w:type="dxa"/>
            <w:hideMark/>
          </w:tcPr>
          <w:p w14:paraId="29955694"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245,94</w:t>
            </w:r>
          </w:p>
        </w:tc>
        <w:tc>
          <w:tcPr>
            <w:tcW w:w="1134" w:type="dxa"/>
            <w:hideMark/>
          </w:tcPr>
          <w:p w14:paraId="6127387E"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-19,50</w:t>
            </w:r>
          </w:p>
        </w:tc>
        <w:tc>
          <w:tcPr>
            <w:tcW w:w="992" w:type="dxa"/>
            <w:hideMark/>
          </w:tcPr>
          <w:p w14:paraId="38AF139D"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-7,35</w:t>
            </w:r>
          </w:p>
        </w:tc>
        <w:tc>
          <w:tcPr>
            <w:tcW w:w="992" w:type="dxa"/>
            <w:noWrap/>
            <w:hideMark/>
          </w:tcPr>
          <w:p w14:paraId="2F903FB5"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 </w:t>
            </w:r>
          </w:p>
        </w:tc>
        <w:tc>
          <w:tcPr>
            <w:tcW w:w="2374" w:type="dxa"/>
            <w:noWrap/>
            <w:hideMark/>
          </w:tcPr>
          <w:p w14:paraId="4BE8DC25"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 </w:t>
            </w:r>
          </w:p>
        </w:tc>
      </w:tr>
      <w:tr w:rsidR="001C3AF9" w:rsidRPr="00746EFC" w14:paraId="42E24759" w14:textId="77777777" w:rsidTr="008B6F6E">
        <w:tc>
          <w:tcPr>
            <w:cnfStyle w:val="001000000000" w:firstRow="0" w:lastRow="0" w:firstColumn="1" w:lastColumn="0" w:oddVBand="0" w:evenVBand="0" w:oddHBand="0" w:evenHBand="0" w:firstRowFirstColumn="0" w:firstRowLastColumn="0" w:lastRowFirstColumn="0" w:lastRowLastColumn="0"/>
            <w:tcW w:w="5098" w:type="dxa"/>
            <w:hideMark/>
          </w:tcPr>
          <w:p w14:paraId="52477CDF" w14:textId="77777777" w:rsidR="001C3AF9" w:rsidRPr="00746EFC" w:rsidRDefault="001C3AF9" w:rsidP="008853BE">
            <w:pPr>
              <w:rPr>
                <w:rFonts w:eastAsia="Times New Roman" w:cs="Times New Roman"/>
                <w:sz w:val="20"/>
                <w:szCs w:val="20"/>
                <w:lang w:eastAsia="ru-RU"/>
              </w:rPr>
            </w:pPr>
            <w:r w:rsidRPr="00746EFC">
              <w:rPr>
                <w:rFonts w:eastAsia="Times New Roman" w:cs="Times New Roman"/>
                <w:sz w:val="20"/>
                <w:szCs w:val="20"/>
                <w:lang w:eastAsia="ru-RU"/>
              </w:rPr>
              <w:t xml:space="preserve">Уровень потерь электрической энергии при ее передаче по электрическим сетям </w:t>
            </w:r>
          </w:p>
        </w:tc>
        <w:tc>
          <w:tcPr>
            <w:tcW w:w="1276" w:type="dxa"/>
            <w:noWrap/>
            <w:hideMark/>
          </w:tcPr>
          <w:p w14:paraId="1B8E695B"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w:t>
            </w:r>
          </w:p>
        </w:tc>
        <w:tc>
          <w:tcPr>
            <w:tcW w:w="1276" w:type="dxa"/>
            <w:hideMark/>
          </w:tcPr>
          <w:p w14:paraId="416C8294"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7,63%</w:t>
            </w:r>
          </w:p>
        </w:tc>
        <w:tc>
          <w:tcPr>
            <w:tcW w:w="1276" w:type="dxa"/>
            <w:hideMark/>
          </w:tcPr>
          <w:p w14:paraId="7ADA3C48"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7,34%</w:t>
            </w:r>
          </w:p>
        </w:tc>
        <w:tc>
          <w:tcPr>
            <w:tcW w:w="1134" w:type="dxa"/>
            <w:hideMark/>
          </w:tcPr>
          <w:p w14:paraId="2147922A"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-0,29%</w:t>
            </w:r>
          </w:p>
        </w:tc>
        <w:tc>
          <w:tcPr>
            <w:tcW w:w="992" w:type="dxa"/>
            <w:hideMark/>
          </w:tcPr>
          <w:p w14:paraId="51BF2069"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 </w:t>
            </w:r>
          </w:p>
        </w:tc>
        <w:tc>
          <w:tcPr>
            <w:tcW w:w="992" w:type="dxa"/>
            <w:noWrap/>
            <w:hideMark/>
          </w:tcPr>
          <w:p w14:paraId="2C4B3D1A"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 </w:t>
            </w:r>
          </w:p>
        </w:tc>
        <w:tc>
          <w:tcPr>
            <w:tcW w:w="2374" w:type="dxa"/>
            <w:noWrap/>
            <w:hideMark/>
          </w:tcPr>
          <w:p w14:paraId="5D73E9EE"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 </w:t>
            </w:r>
          </w:p>
        </w:tc>
      </w:tr>
      <w:tr w:rsidR="001C3AF9" w:rsidRPr="00746EFC" w14:paraId="25960239" w14:textId="77777777" w:rsidTr="008B6F6E">
        <w:tc>
          <w:tcPr>
            <w:cnfStyle w:val="001000000000" w:firstRow="0" w:lastRow="0" w:firstColumn="1" w:lastColumn="0" w:oddVBand="0" w:evenVBand="0" w:oddHBand="0" w:evenHBand="0" w:firstRowFirstColumn="0" w:firstRowLastColumn="0" w:lastRowFirstColumn="0" w:lastRowLastColumn="0"/>
            <w:tcW w:w="5098" w:type="dxa"/>
            <w:hideMark/>
          </w:tcPr>
          <w:p w14:paraId="7DD7ECC8" w14:textId="77777777" w:rsidR="001C3AF9" w:rsidRPr="00746EFC" w:rsidRDefault="001C3AF9" w:rsidP="008853BE">
            <w:pPr>
              <w:rPr>
                <w:rFonts w:eastAsia="Times New Roman" w:cs="Times New Roman"/>
                <w:sz w:val="20"/>
                <w:szCs w:val="20"/>
                <w:lang w:eastAsia="ru-RU"/>
              </w:rPr>
            </w:pPr>
            <w:r w:rsidRPr="00746EFC">
              <w:rPr>
                <w:rFonts w:eastAsia="Times New Roman" w:cs="Times New Roman"/>
                <w:sz w:val="20"/>
                <w:szCs w:val="20"/>
                <w:lang w:eastAsia="ru-RU"/>
              </w:rPr>
              <w:t>Тариф покупки потерь</w:t>
            </w:r>
          </w:p>
        </w:tc>
        <w:tc>
          <w:tcPr>
            <w:tcW w:w="1276" w:type="dxa"/>
            <w:noWrap/>
            <w:hideMark/>
          </w:tcPr>
          <w:p w14:paraId="5FA3B17C" w14:textId="77777777" w:rsidR="001C3AF9" w:rsidRPr="00746EFC" w:rsidRDefault="00BE39E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руб./</w:t>
            </w:r>
            <w:r w:rsidR="001C3AF9" w:rsidRPr="00746EFC">
              <w:rPr>
                <w:rFonts w:eastAsia="Times New Roman" w:cs="Times New Roman"/>
                <w:sz w:val="20"/>
                <w:szCs w:val="20"/>
                <w:lang w:eastAsia="ru-RU"/>
              </w:rPr>
              <w:t>МВт*ч</w:t>
            </w:r>
          </w:p>
        </w:tc>
        <w:tc>
          <w:tcPr>
            <w:tcW w:w="1276" w:type="dxa"/>
            <w:hideMark/>
          </w:tcPr>
          <w:p w14:paraId="25DCD391"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1 710,53</w:t>
            </w:r>
          </w:p>
        </w:tc>
        <w:tc>
          <w:tcPr>
            <w:tcW w:w="1276" w:type="dxa"/>
            <w:hideMark/>
          </w:tcPr>
          <w:p w14:paraId="23AD1C46"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1 676,42</w:t>
            </w:r>
          </w:p>
        </w:tc>
        <w:tc>
          <w:tcPr>
            <w:tcW w:w="1134" w:type="dxa"/>
            <w:hideMark/>
          </w:tcPr>
          <w:p w14:paraId="43225E8E"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-34,11</w:t>
            </w:r>
          </w:p>
        </w:tc>
        <w:tc>
          <w:tcPr>
            <w:tcW w:w="992" w:type="dxa"/>
            <w:hideMark/>
          </w:tcPr>
          <w:p w14:paraId="18923F1C"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-1,99</w:t>
            </w:r>
          </w:p>
        </w:tc>
        <w:tc>
          <w:tcPr>
            <w:tcW w:w="992" w:type="dxa"/>
            <w:noWrap/>
            <w:hideMark/>
          </w:tcPr>
          <w:p w14:paraId="3D8BE0A0"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 </w:t>
            </w:r>
          </w:p>
        </w:tc>
        <w:tc>
          <w:tcPr>
            <w:tcW w:w="2374" w:type="dxa"/>
            <w:noWrap/>
            <w:hideMark/>
          </w:tcPr>
          <w:p w14:paraId="3A353098"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 </w:t>
            </w:r>
          </w:p>
        </w:tc>
      </w:tr>
      <w:tr w:rsidR="001C3AF9" w:rsidRPr="00746EFC" w14:paraId="446A6ADE" w14:textId="77777777" w:rsidTr="004F3653">
        <w:tc>
          <w:tcPr>
            <w:cnfStyle w:val="001000000000" w:firstRow="0" w:lastRow="0" w:firstColumn="1" w:lastColumn="0" w:oddVBand="0" w:evenVBand="0" w:oddHBand="0" w:evenHBand="0" w:firstRowFirstColumn="0" w:firstRowLastColumn="0" w:lastRowFirstColumn="0" w:lastRowLastColumn="0"/>
            <w:tcW w:w="5098" w:type="dxa"/>
            <w:shd w:val="clear" w:color="auto" w:fill="D6E3BC" w:themeFill="accent3" w:themeFillTint="66"/>
            <w:hideMark/>
          </w:tcPr>
          <w:p w14:paraId="06E017BB" w14:textId="77777777" w:rsidR="001C3AF9" w:rsidRPr="00746EFC" w:rsidRDefault="001C3AF9" w:rsidP="008853BE">
            <w:pPr>
              <w:jc w:val="both"/>
              <w:rPr>
                <w:rFonts w:eastAsia="Times New Roman" w:cs="Times New Roman"/>
                <w:b/>
                <w:bCs/>
                <w:sz w:val="20"/>
                <w:szCs w:val="20"/>
                <w:lang w:eastAsia="ru-RU"/>
              </w:rPr>
            </w:pPr>
            <w:r w:rsidRPr="00746EFC">
              <w:rPr>
                <w:rFonts w:eastAsia="Times New Roman" w:cs="Times New Roman"/>
                <w:b/>
                <w:bCs/>
                <w:sz w:val="20"/>
                <w:szCs w:val="20"/>
                <w:lang w:eastAsia="ru-RU"/>
              </w:rPr>
              <w:t>Затраты на покупную электроэнергию, приобретаемую в целях компенсации потерь</w:t>
            </w:r>
          </w:p>
        </w:tc>
        <w:tc>
          <w:tcPr>
            <w:tcW w:w="1276" w:type="dxa"/>
            <w:shd w:val="clear" w:color="auto" w:fill="D6E3BC" w:themeFill="accent3" w:themeFillTint="66"/>
            <w:hideMark/>
          </w:tcPr>
          <w:p w14:paraId="5DFB1E4C"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eastAsia="ru-RU"/>
              </w:rPr>
            </w:pPr>
            <w:r w:rsidRPr="00746EFC">
              <w:rPr>
                <w:rFonts w:eastAsia="Times New Roman" w:cs="Times New Roman"/>
                <w:b/>
                <w:bCs/>
                <w:sz w:val="20"/>
                <w:szCs w:val="20"/>
                <w:lang w:eastAsia="ru-RU"/>
              </w:rPr>
              <w:t>тыс. руб.</w:t>
            </w:r>
          </w:p>
        </w:tc>
        <w:tc>
          <w:tcPr>
            <w:tcW w:w="1276" w:type="dxa"/>
            <w:shd w:val="clear" w:color="auto" w:fill="D6E3BC" w:themeFill="accent3" w:themeFillTint="66"/>
            <w:hideMark/>
          </w:tcPr>
          <w:p w14:paraId="05C640C0"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eastAsia="ru-RU"/>
              </w:rPr>
            </w:pPr>
            <w:r w:rsidRPr="00746EFC">
              <w:rPr>
                <w:rFonts w:eastAsia="Times New Roman" w:cs="Times New Roman"/>
                <w:b/>
                <w:bCs/>
                <w:sz w:val="20"/>
                <w:szCs w:val="20"/>
                <w:lang w:eastAsia="ru-RU"/>
              </w:rPr>
              <w:t>454 042</w:t>
            </w:r>
          </w:p>
        </w:tc>
        <w:tc>
          <w:tcPr>
            <w:tcW w:w="1276" w:type="dxa"/>
            <w:shd w:val="clear" w:color="auto" w:fill="D6E3BC" w:themeFill="accent3" w:themeFillTint="66"/>
            <w:hideMark/>
          </w:tcPr>
          <w:p w14:paraId="21AEB1E3"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eastAsia="ru-RU"/>
              </w:rPr>
            </w:pPr>
            <w:r w:rsidRPr="00746EFC">
              <w:rPr>
                <w:rFonts w:eastAsia="Times New Roman" w:cs="Times New Roman"/>
                <w:b/>
                <w:bCs/>
                <w:sz w:val="20"/>
                <w:szCs w:val="20"/>
                <w:lang w:eastAsia="ru-RU"/>
              </w:rPr>
              <w:t>412 299</w:t>
            </w:r>
          </w:p>
        </w:tc>
        <w:tc>
          <w:tcPr>
            <w:tcW w:w="1134" w:type="dxa"/>
            <w:shd w:val="clear" w:color="auto" w:fill="D6E3BC" w:themeFill="accent3" w:themeFillTint="66"/>
            <w:hideMark/>
          </w:tcPr>
          <w:p w14:paraId="45EB046B"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eastAsia="ru-RU"/>
              </w:rPr>
            </w:pPr>
            <w:r w:rsidRPr="00746EFC">
              <w:rPr>
                <w:rFonts w:eastAsia="Times New Roman" w:cs="Times New Roman"/>
                <w:b/>
                <w:bCs/>
                <w:sz w:val="20"/>
                <w:szCs w:val="20"/>
                <w:lang w:eastAsia="ru-RU"/>
              </w:rPr>
              <w:t>-41 743</w:t>
            </w:r>
          </w:p>
        </w:tc>
        <w:tc>
          <w:tcPr>
            <w:tcW w:w="992" w:type="dxa"/>
            <w:shd w:val="clear" w:color="auto" w:fill="D6E3BC" w:themeFill="accent3" w:themeFillTint="66"/>
            <w:hideMark/>
          </w:tcPr>
          <w:p w14:paraId="64154420"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eastAsia="ru-RU"/>
              </w:rPr>
            </w:pPr>
            <w:r w:rsidRPr="00746EFC">
              <w:rPr>
                <w:rFonts w:eastAsia="Times New Roman" w:cs="Times New Roman"/>
                <w:b/>
                <w:bCs/>
                <w:sz w:val="20"/>
                <w:szCs w:val="20"/>
                <w:lang w:eastAsia="ru-RU"/>
              </w:rPr>
              <w:t>-9</w:t>
            </w:r>
          </w:p>
        </w:tc>
        <w:tc>
          <w:tcPr>
            <w:tcW w:w="992" w:type="dxa"/>
            <w:shd w:val="clear" w:color="auto" w:fill="D6E3BC" w:themeFill="accent3" w:themeFillTint="66"/>
            <w:hideMark/>
          </w:tcPr>
          <w:p w14:paraId="1EE375DD"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eastAsia="ru-RU"/>
              </w:rPr>
            </w:pPr>
            <w:r w:rsidRPr="00746EFC">
              <w:rPr>
                <w:rFonts w:eastAsia="Times New Roman" w:cs="Times New Roman"/>
                <w:b/>
                <w:bCs/>
                <w:sz w:val="20"/>
                <w:szCs w:val="20"/>
                <w:lang w:eastAsia="ru-RU"/>
              </w:rPr>
              <w:t> </w:t>
            </w:r>
          </w:p>
        </w:tc>
        <w:tc>
          <w:tcPr>
            <w:tcW w:w="2374" w:type="dxa"/>
            <w:shd w:val="clear" w:color="auto" w:fill="D6E3BC" w:themeFill="accent3" w:themeFillTint="66"/>
            <w:hideMark/>
          </w:tcPr>
          <w:p w14:paraId="172D6AE4"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eastAsia="ru-RU"/>
              </w:rPr>
            </w:pPr>
            <w:r w:rsidRPr="00746EFC">
              <w:rPr>
                <w:rFonts w:eastAsia="Times New Roman" w:cs="Times New Roman"/>
                <w:b/>
                <w:bCs/>
                <w:sz w:val="20"/>
                <w:szCs w:val="20"/>
                <w:lang w:eastAsia="ru-RU"/>
              </w:rPr>
              <w:t> </w:t>
            </w:r>
          </w:p>
        </w:tc>
      </w:tr>
      <w:tr w:rsidR="001C3AF9" w:rsidRPr="00746EFC" w14:paraId="2CBA03E4" w14:textId="77777777" w:rsidTr="004F3653">
        <w:tc>
          <w:tcPr>
            <w:cnfStyle w:val="001000000000" w:firstRow="0" w:lastRow="0" w:firstColumn="1" w:lastColumn="0" w:oddVBand="0" w:evenVBand="0" w:oddHBand="0" w:evenHBand="0" w:firstRowFirstColumn="0" w:firstRowLastColumn="0" w:lastRowFirstColumn="0" w:lastRowLastColumn="0"/>
            <w:tcW w:w="5098" w:type="dxa"/>
            <w:shd w:val="clear" w:color="auto" w:fill="D6E3BC" w:themeFill="accent3" w:themeFillTint="66"/>
            <w:noWrap/>
            <w:hideMark/>
          </w:tcPr>
          <w:p w14:paraId="4192AFC6" w14:textId="77777777" w:rsidR="001C3AF9" w:rsidRPr="00746EFC" w:rsidRDefault="001C3AF9" w:rsidP="008853BE">
            <w:pPr>
              <w:rPr>
                <w:rFonts w:eastAsia="Times New Roman" w:cs="Times New Roman"/>
                <w:b/>
                <w:bCs/>
                <w:sz w:val="20"/>
                <w:szCs w:val="20"/>
                <w:lang w:eastAsia="ru-RU"/>
              </w:rPr>
            </w:pPr>
            <w:r w:rsidRPr="00746EFC">
              <w:rPr>
                <w:rFonts w:eastAsia="Times New Roman" w:cs="Times New Roman"/>
                <w:b/>
                <w:bCs/>
                <w:sz w:val="20"/>
                <w:szCs w:val="20"/>
                <w:lang w:eastAsia="ru-RU"/>
              </w:rPr>
              <w:t>НВВ собственная (без ТСО)</w:t>
            </w:r>
          </w:p>
        </w:tc>
        <w:tc>
          <w:tcPr>
            <w:tcW w:w="1276" w:type="dxa"/>
            <w:shd w:val="clear" w:color="auto" w:fill="D6E3BC" w:themeFill="accent3" w:themeFillTint="66"/>
            <w:hideMark/>
          </w:tcPr>
          <w:p w14:paraId="336E12B3"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eastAsia="ru-RU"/>
              </w:rPr>
            </w:pPr>
            <w:r w:rsidRPr="00746EFC">
              <w:rPr>
                <w:rFonts w:eastAsia="Times New Roman" w:cs="Times New Roman"/>
                <w:b/>
                <w:bCs/>
                <w:sz w:val="20"/>
                <w:szCs w:val="20"/>
                <w:lang w:eastAsia="ru-RU"/>
              </w:rPr>
              <w:t>тыс. руб.</w:t>
            </w:r>
          </w:p>
        </w:tc>
        <w:tc>
          <w:tcPr>
            <w:tcW w:w="1276" w:type="dxa"/>
            <w:shd w:val="clear" w:color="auto" w:fill="D6E3BC" w:themeFill="accent3" w:themeFillTint="66"/>
            <w:hideMark/>
          </w:tcPr>
          <w:p w14:paraId="20D039B7"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eastAsia="ru-RU"/>
              </w:rPr>
            </w:pPr>
            <w:r w:rsidRPr="00746EFC">
              <w:rPr>
                <w:rFonts w:eastAsia="Times New Roman" w:cs="Times New Roman"/>
                <w:b/>
                <w:bCs/>
                <w:sz w:val="20"/>
                <w:szCs w:val="20"/>
                <w:lang w:eastAsia="ru-RU"/>
              </w:rPr>
              <w:t>3 648 878</w:t>
            </w:r>
          </w:p>
        </w:tc>
        <w:tc>
          <w:tcPr>
            <w:tcW w:w="1276" w:type="dxa"/>
            <w:shd w:val="clear" w:color="auto" w:fill="D6E3BC" w:themeFill="accent3" w:themeFillTint="66"/>
            <w:hideMark/>
          </w:tcPr>
          <w:p w14:paraId="6F42EF67"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eastAsia="ru-RU"/>
              </w:rPr>
            </w:pPr>
            <w:r w:rsidRPr="00746EFC">
              <w:rPr>
                <w:rFonts w:eastAsia="Times New Roman" w:cs="Times New Roman"/>
                <w:b/>
                <w:bCs/>
                <w:sz w:val="20"/>
                <w:szCs w:val="20"/>
                <w:lang w:eastAsia="ru-RU"/>
              </w:rPr>
              <w:t>3 417 409</w:t>
            </w:r>
          </w:p>
        </w:tc>
        <w:tc>
          <w:tcPr>
            <w:tcW w:w="1134" w:type="dxa"/>
            <w:shd w:val="clear" w:color="auto" w:fill="D6E3BC" w:themeFill="accent3" w:themeFillTint="66"/>
            <w:hideMark/>
          </w:tcPr>
          <w:p w14:paraId="75E73F05"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eastAsia="ru-RU"/>
              </w:rPr>
            </w:pPr>
            <w:r w:rsidRPr="00746EFC">
              <w:rPr>
                <w:rFonts w:eastAsia="Times New Roman" w:cs="Times New Roman"/>
                <w:b/>
                <w:bCs/>
                <w:sz w:val="20"/>
                <w:szCs w:val="20"/>
                <w:lang w:eastAsia="ru-RU"/>
              </w:rPr>
              <w:t>-231 469</w:t>
            </w:r>
          </w:p>
        </w:tc>
        <w:tc>
          <w:tcPr>
            <w:tcW w:w="992" w:type="dxa"/>
            <w:shd w:val="clear" w:color="auto" w:fill="D6E3BC" w:themeFill="accent3" w:themeFillTint="66"/>
            <w:hideMark/>
          </w:tcPr>
          <w:p w14:paraId="4369A5B7"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eastAsia="ru-RU"/>
              </w:rPr>
            </w:pPr>
            <w:r w:rsidRPr="00746EFC">
              <w:rPr>
                <w:rFonts w:eastAsia="Times New Roman" w:cs="Times New Roman"/>
                <w:b/>
                <w:bCs/>
                <w:sz w:val="20"/>
                <w:szCs w:val="20"/>
                <w:lang w:eastAsia="ru-RU"/>
              </w:rPr>
              <w:t>-6</w:t>
            </w:r>
          </w:p>
        </w:tc>
        <w:tc>
          <w:tcPr>
            <w:tcW w:w="992" w:type="dxa"/>
            <w:shd w:val="clear" w:color="auto" w:fill="D6E3BC" w:themeFill="accent3" w:themeFillTint="66"/>
            <w:hideMark/>
          </w:tcPr>
          <w:p w14:paraId="470743E8"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eastAsia="ru-RU"/>
              </w:rPr>
            </w:pPr>
            <w:r w:rsidRPr="00746EFC">
              <w:rPr>
                <w:rFonts w:eastAsia="Times New Roman" w:cs="Times New Roman"/>
                <w:b/>
                <w:bCs/>
                <w:sz w:val="20"/>
                <w:szCs w:val="20"/>
                <w:lang w:eastAsia="ru-RU"/>
              </w:rPr>
              <w:t>23 695</w:t>
            </w:r>
          </w:p>
        </w:tc>
        <w:tc>
          <w:tcPr>
            <w:tcW w:w="2374" w:type="dxa"/>
            <w:shd w:val="clear" w:color="auto" w:fill="D6E3BC" w:themeFill="accent3" w:themeFillTint="66"/>
            <w:hideMark/>
          </w:tcPr>
          <w:p w14:paraId="7CC500BB"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eastAsia="ru-RU"/>
              </w:rPr>
            </w:pPr>
            <w:r w:rsidRPr="00746EFC">
              <w:rPr>
                <w:rFonts w:eastAsia="Times New Roman" w:cs="Times New Roman"/>
                <w:b/>
                <w:bCs/>
                <w:sz w:val="20"/>
                <w:szCs w:val="20"/>
                <w:lang w:eastAsia="ru-RU"/>
              </w:rPr>
              <w:t>0</w:t>
            </w:r>
          </w:p>
        </w:tc>
      </w:tr>
      <w:tr w:rsidR="001C3AF9" w:rsidRPr="00746EFC" w14:paraId="05F40B4E" w14:textId="77777777" w:rsidTr="008B6F6E">
        <w:tc>
          <w:tcPr>
            <w:cnfStyle w:val="001000000000" w:firstRow="0" w:lastRow="0" w:firstColumn="1" w:lastColumn="0" w:oddVBand="0" w:evenVBand="0" w:oddHBand="0" w:evenHBand="0" w:firstRowFirstColumn="0" w:firstRowLastColumn="0" w:lastRowFirstColumn="0" w:lastRowLastColumn="0"/>
            <w:tcW w:w="5098" w:type="dxa"/>
            <w:hideMark/>
          </w:tcPr>
          <w:p w14:paraId="77340257" w14:textId="77777777" w:rsidR="001C3AF9" w:rsidRPr="00746EFC" w:rsidRDefault="001C3AF9" w:rsidP="008853BE">
            <w:pPr>
              <w:rPr>
                <w:rFonts w:eastAsia="Times New Roman" w:cs="Times New Roman"/>
                <w:sz w:val="20"/>
                <w:szCs w:val="20"/>
                <w:lang w:eastAsia="ru-RU"/>
              </w:rPr>
            </w:pPr>
            <w:r w:rsidRPr="00746EFC">
              <w:rPr>
                <w:rFonts w:eastAsia="Times New Roman" w:cs="Times New Roman"/>
                <w:sz w:val="20"/>
                <w:szCs w:val="20"/>
                <w:lang w:eastAsia="ru-RU"/>
              </w:rPr>
              <w:t>Расходы на оплату услуг ТСО</w:t>
            </w:r>
          </w:p>
        </w:tc>
        <w:tc>
          <w:tcPr>
            <w:tcW w:w="1276" w:type="dxa"/>
            <w:noWrap/>
            <w:hideMark/>
          </w:tcPr>
          <w:p w14:paraId="214AAC82"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тыс. руб.</w:t>
            </w:r>
          </w:p>
        </w:tc>
        <w:tc>
          <w:tcPr>
            <w:tcW w:w="1276" w:type="dxa"/>
            <w:hideMark/>
          </w:tcPr>
          <w:p w14:paraId="48C8B617"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3 220 425</w:t>
            </w:r>
          </w:p>
        </w:tc>
        <w:tc>
          <w:tcPr>
            <w:tcW w:w="1276" w:type="dxa"/>
            <w:hideMark/>
          </w:tcPr>
          <w:p w14:paraId="56FE7967"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3 181 248</w:t>
            </w:r>
          </w:p>
        </w:tc>
        <w:tc>
          <w:tcPr>
            <w:tcW w:w="1134" w:type="dxa"/>
            <w:hideMark/>
          </w:tcPr>
          <w:p w14:paraId="7B845794"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-39 177</w:t>
            </w:r>
          </w:p>
        </w:tc>
        <w:tc>
          <w:tcPr>
            <w:tcW w:w="992" w:type="dxa"/>
            <w:hideMark/>
          </w:tcPr>
          <w:p w14:paraId="1F20CFF0"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-1</w:t>
            </w:r>
          </w:p>
        </w:tc>
        <w:tc>
          <w:tcPr>
            <w:tcW w:w="992" w:type="dxa"/>
            <w:hideMark/>
          </w:tcPr>
          <w:p w14:paraId="48D5F7BD"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 </w:t>
            </w:r>
          </w:p>
        </w:tc>
        <w:tc>
          <w:tcPr>
            <w:tcW w:w="2374" w:type="dxa"/>
            <w:hideMark/>
          </w:tcPr>
          <w:p w14:paraId="538DE76C"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 </w:t>
            </w:r>
          </w:p>
        </w:tc>
      </w:tr>
      <w:tr w:rsidR="001C3AF9" w:rsidRPr="00746EFC" w14:paraId="1FC375B1" w14:textId="77777777" w:rsidTr="004F3653">
        <w:tc>
          <w:tcPr>
            <w:cnfStyle w:val="001000000000" w:firstRow="0" w:lastRow="0" w:firstColumn="1" w:lastColumn="0" w:oddVBand="0" w:evenVBand="0" w:oddHBand="0" w:evenHBand="0" w:firstRowFirstColumn="0" w:firstRowLastColumn="0" w:lastRowFirstColumn="0" w:lastRowLastColumn="0"/>
            <w:tcW w:w="5098" w:type="dxa"/>
            <w:shd w:val="clear" w:color="auto" w:fill="D6E3BC" w:themeFill="accent3" w:themeFillTint="66"/>
            <w:noWrap/>
            <w:hideMark/>
          </w:tcPr>
          <w:p w14:paraId="7E62667B" w14:textId="77777777" w:rsidR="001C3AF9" w:rsidRPr="00746EFC" w:rsidRDefault="001C3AF9" w:rsidP="008853BE">
            <w:pPr>
              <w:rPr>
                <w:rFonts w:eastAsia="Times New Roman" w:cs="Times New Roman"/>
                <w:b/>
                <w:bCs/>
                <w:sz w:val="20"/>
                <w:szCs w:val="20"/>
                <w:lang w:eastAsia="ru-RU"/>
              </w:rPr>
            </w:pPr>
            <w:r w:rsidRPr="00746EFC">
              <w:rPr>
                <w:rFonts w:eastAsia="Times New Roman" w:cs="Times New Roman"/>
                <w:b/>
                <w:bCs/>
                <w:sz w:val="20"/>
                <w:szCs w:val="20"/>
                <w:lang w:eastAsia="ru-RU"/>
              </w:rPr>
              <w:t>НВВ котловая</w:t>
            </w:r>
          </w:p>
        </w:tc>
        <w:tc>
          <w:tcPr>
            <w:tcW w:w="1276" w:type="dxa"/>
            <w:shd w:val="clear" w:color="auto" w:fill="D6E3BC" w:themeFill="accent3" w:themeFillTint="66"/>
            <w:hideMark/>
          </w:tcPr>
          <w:p w14:paraId="200270E6"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eastAsia="ru-RU"/>
              </w:rPr>
            </w:pPr>
            <w:r w:rsidRPr="00746EFC">
              <w:rPr>
                <w:rFonts w:eastAsia="Times New Roman" w:cs="Times New Roman"/>
                <w:b/>
                <w:bCs/>
                <w:sz w:val="20"/>
                <w:szCs w:val="20"/>
                <w:lang w:eastAsia="ru-RU"/>
              </w:rPr>
              <w:t>тыс. руб.</w:t>
            </w:r>
          </w:p>
        </w:tc>
        <w:tc>
          <w:tcPr>
            <w:tcW w:w="1276" w:type="dxa"/>
            <w:shd w:val="clear" w:color="auto" w:fill="D6E3BC" w:themeFill="accent3" w:themeFillTint="66"/>
            <w:hideMark/>
          </w:tcPr>
          <w:p w14:paraId="18B1F6E8"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eastAsia="ru-RU"/>
              </w:rPr>
            </w:pPr>
            <w:r w:rsidRPr="00746EFC">
              <w:rPr>
                <w:rFonts w:eastAsia="Times New Roman" w:cs="Times New Roman"/>
                <w:b/>
                <w:bCs/>
                <w:sz w:val="20"/>
                <w:szCs w:val="20"/>
                <w:lang w:eastAsia="ru-RU"/>
              </w:rPr>
              <w:t>6 869 304</w:t>
            </w:r>
          </w:p>
        </w:tc>
        <w:tc>
          <w:tcPr>
            <w:tcW w:w="1276" w:type="dxa"/>
            <w:shd w:val="clear" w:color="auto" w:fill="D6E3BC" w:themeFill="accent3" w:themeFillTint="66"/>
            <w:hideMark/>
          </w:tcPr>
          <w:p w14:paraId="7E59E377"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eastAsia="ru-RU"/>
              </w:rPr>
            </w:pPr>
            <w:r w:rsidRPr="00746EFC">
              <w:rPr>
                <w:rFonts w:eastAsia="Times New Roman" w:cs="Times New Roman"/>
                <w:b/>
                <w:bCs/>
                <w:sz w:val="20"/>
                <w:szCs w:val="20"/>
                <w:lang w:eastAsia="ru-RU"/>
              </w:rPr>
              <w:t>6 598 657</w:t>
            </w:r>
          </w:p>
        </w:tc>
        <w:tc>
          <w:tcPr>
            <w:tcW w:w="1134" w:type="dxa"/>
            <w:shd w:val="clear" w:color="auto" w:fill="D6E3BC" w:themeFill="accent3" w:themeFillTint="66"/>
            <w:hideMark/>
          </w:tcPr>
          <w:p w14:paraId="59784D7B"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eastAsia="ru-RU"/>
              </w:rPr>
            </w:pPr>
            <w:r w:rsidRPr="00746EFC">
              <w:rPr>
                <w:rFonts w:eastAsia="Times New Roman" w:cs="Times New Roman"/>
                <w:b/>
                <w:bCs/>
                <w:sz w:val="20"/>
                <w:szCs w:val="20"/>
                <w:lang w:eastAsia="ru-RU"/>
              </w:rPr>
              <w:t>-270 646</w:t>
            </w:r>
          </w:p>
        </w:tc>
        <w:tc>
          <w:tcPr>
            <w:tcW w:w="992" w:type="dxa"/>
            <w:shd w:val="clear" w:color="auto" w:fill="D6E3BC" w:themeFill="accent3" w:themeFillTint="66"/>
            <w:hideMark/>
          </w:tcPr>
          <w:p w14:paraId="77414E42"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eastAsia="ru-RU"/>
              </w:rPr>
            </w:pPr>
            <w:r w:rsidRPr="00746EFC">
              <w:rPr>
                <w:rFonts w:eastAsia="Times New Roman" w:cs="Times New Roman"/>
                <w:b/>
                <w:bCs/>
                <w:sz w:val="20"/>
                <w:szCs w:val="20"/>
                <w:lang w:eastAsia="ru-RU"/>
              </w:rPr>
              <w:t>-4</w:t>
            </w:r>
          </w:p>
        </w:tc>
        <w:tc>
          <w:tcPr>
            <w:tcW w:w="992" w:type="dxa"/>
            <w:shd w:val="clear" w:color="auto" w:fill="D6E3BC" w:themeFill="accent3" w:themeFillTint="66"/>
            <w:hideMark/>
          </w:tcPr>
          <w:p w14:paraId="1F642D5E"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eastAsia="ru-RU"/>
              </w:rPr>
            </w:pPr>
            <w:r w:rsidRPr="00746EFC">
              <w:rPr>
                <w:rFonts w:eastAsia="Times New Roman" w:cs="Times New Roman"/>
                <w:b/>
                <w:bCs/>
                <w:sz w:val="20"/>
                <w:szCs w:val="20"/>
                <w:lang w:eastAsia="ru-RU"/>
              </w:rPr>
              <w:t>0</w:t>
            </w:r>
          </w:p>
        </w:tc>
        <w:tc>
          <w:tcPr>
            <w:tcW w:w="2374" w:type="dxa"/>
            <w:shd w:val="clear" w:color="auto" w:fill="D6E3BC" w:themeFill="accent3" w:themeFillTint="66"/>
            <w:hideMark/>
          </w:tcPr>
          <w:p w14:paraId="612D3E7F" w14:textId="77777777" w:rsidR="001C3AF9" w:rsidRPr="00746EFC" w:rsidRDefault="001C3AF9"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eastAsia="ru-RU"/>
              </w:rPr>
            </w:pPr>
            <w:r w:rsidRPr="00746EFC">
              <w:rPr>
                <w:rFonts w:eastAsia="Times New Roman" w:cs="Times New Roman"/>
                <w:b/>
                <w:bCs/>
                <w:sz w:val="20"/>
                <w:szCs w:val="20"/>
                <w:lang w:eastAsia="ru-RU"/>
              </w:rPr>
              <w:t>0</w:t>
            </w:r>
          </w:p>
        </w:tc>
      </w:tr>
    </w:tbl>
    <w:p w14:paraId="2886BBD4" w14:textId="77777777" w:rsidR="001C3AF9" w:rsidRPr="00746EFC" w:rsidRDefault="001C3AF9" w:rsidP="009437A2">
      <w:pPr>
        <w:spacing w:line="232" w:lineRule="auto"/>
        <w:ind w:firstLine="567"/>
        <w:jc w:val="both"/>
        <w:rPr>
          <w:rFonts w:ascii="Myriad Pro" w:hAnsi="Myriad Pro"/>
          <w:highlight w:val="yellow"/>
        </w:rPr>
        <w:sectPr w:rsidR="001C3AF9" w:rsidRPr="00746EFC" w:rsidSect="0098242A">
          <w:pgSz w:w="16838" w:h="11906" w:orient="landscape"/>
          <w:pgMar w:top="1418" w:right="851" w:bottom="1134" w:left="1701" w:header="709" w:footer="709" w:gutter="0"/>
          <w:cols w:space="720"/>
        </w:sectPr>
      </w:pPr>
    </w:p>
    <w:p w14:paraId="53E07427" w14:textId="77777777" w:rsidR="009437A2" w:rsidRPr="00746EFC" w:rsidRDefault="009437A2" w:rsidP="00D64492">
      <w:pPr>
        <w:spacing w:after="0" w:line="360" w:lineRule="auto"/>
        <w:ind w:firstLine="567"/>
        <w:jc w:val="both"/>
        <w:rPr>
          <w:rFonts w:ascii="Myriad Pro" w:eastAsiaTheme="majorEastAsia" w:hAnsi="Myriad Pro" w:cstheme="majorBidi"/>
          <w:sz w:val="26"/>
          <w:szCs w:val="26"/>
        </w:rPr>
      </w:pPr>
      <w:r w:rsidRPr="00746EFC">
        <w:rPr>
          <w:rFonts w:ascii="Myriad Pro" w:hAnsi="Myriad Pro" w:cs="Myriad Pro"/>
          <w:sz w:val="26"/>
          <w:szCs w:val="26"/>
        </w:rPr>
        <w:lastRenderedPageBreak/>
        <w:t xml:space="preserve">В 2018 году </w:t>
      </w:r>
      <w:r w:rsidRPr="00746EFC">
        <w:rPr>
          <w:rFonts w:ascii="Myriad Pro" w:eastAsiaTheme="majorEastAsia" w:hAnsi="Myriad Pro" w:cstheme="majorBidi"/>
          <w:sz w:val="26"/>
          <w:szCs w:val="26"/>
        </w:rPr>
        <w:t>наблюдается превышение операционных фактических расходов над плановыми затратами</w:t>
      </w:r>
      <w:r w:rsidR="003C1538" w:rsidRPr="00746EFC">
        <w:rPr>
          <w:rFonts w:ascii="Myriad Pro" w:eastAsiaTheme="majorEastAsia" w:hAnsi="Myriad Pro" w:cstheme="majorBidi"/>
          <w:sz w:val="26"/>
          <w:szCs w:val="26"/>
        </w:rPr>
        <w:t xml:space="preserve"> </w:t>
      </w:r>
      <w:r w:rsidR="00C4136F" w:rsidRPr="00746EFC">
        <w:rPr>
          <w:rFonts w:ascii="Myriad Pro" w:eastAsiaTheme="majorEastAsia" w:hAnsi="Myriad Pro" w:cstheme="majorBidi"/>
          <w:sz w:val="26"/>
          <w:szCs w:val="26"/>
        </w:rPr>
        <w:t xml:space="preserve">на 157 955 </w:t>
      </w:r>
      <w:r w:rsidR="00F147CA" w:rsidRPr="00746EFC">
        <w:rPr>
          <w:rFonts w:ascii="Myriad Pro" w:eastAsiaTheme="majorEastAsia" w:hAnsi="Myriad Pro" w:cstheme="majorBidi"/>
          <w:sz w:val="26"/>
          <w:szCs w:val="26"/>
        </w:rPr>
        <w:t>тыс. руб.</w:t>
      </w:r>
      <w:r w:rsidR="00C4136F" w:rsidRPr="00746EFC">
        <w:rPr>
          <w:rFonts w:ascii="Myriad Pro" w:eastAsiaTheme="majorEastAsia" w:hAnsi="Myriad Pro" w:cstheme="majorBidi"/>
          <w:sz w:val="26"/>
          <w:szCs w:val="26"/>
        </w:rPr>
        <w:t xml:space="preserve"> или </w:t>
      </w:r>
      <w:r w:rsidR="003C1538" w:rsidRPr="00746EFC">
        <w:rPr>
          <w:rFonts w:ascii="Myriad Pro" w:eastAsiaTheme="majorEastAsia" w:hAnsi="Myriad Pro" w:cstheme="majorBidi"/>
          <w:sz w:val="26"/>
          <w:szCs w:val="26"/>
        </w:rPr>
        <w:t>+11%</w:t>
      </w:r>
      <w:r w:rsidRPr="00746EFC">
        <w:rPr>
          <w:rFonts w:ascii="Myriad Pro" w:eastAsiaTheme="majorEastAsia" w:hAnsi="Myriad Pro" w:cstheme="majorBidi"/>
          <w:sz w:val="26"/>
          <w:szCs w:val="26"/>
        </w:rPr>
        <w:t xml:space="preserve">, учтенными </w:t>
      </w:r>
      <w:r w:rsidR="003C1538" w:rsidRPr="00746EFC">
        <w:rPr>
          <w:rFonts w:ascii="Myriad Pro" w:eastAsiaTheme="majorEastAsia" w:hAnsi="Myriad Pro" w:cstheme="majorBidi"/>
          <w:sz w:val="26"/>
          <w:szCs w:val="26"/>
        </w:rPr>
        <w:t>Госкомитетом при установлении</w:t>
      </w:r>
      <w:r w:rsidRPr="00746EFC">
        <w:rPr>
          <w:rFonts w:ascii="Myriad Pro" w:eastAsiaTheme="majorEastAsia" w:hAnsi="Myriad Pro" w:cstheme="majorBidi"/>
          <w:sz w:val="26"/>
          <w:szCs w:val="26"/>
        </w:rPr>
        <w:t xml:space="preserve"> тарифов на услуги по передаче электрической энергии на 2018 год.</w:t>
      </w:r>
    </w:p>
    <w:p w14:paraId="64D4E896" w14:textId="77777777" w:rsidR="009437A2" w:rsidRPr="00746EFC" w:rsidRDefault="009437A2" w:rsidP="00D64492">
      <w:pPr>
        <w:spacing w:after="0" w:line="360" w:lineRule="auto"/>
        <w:ind w:firstLine="567"/>
        <w:jc w:val="both"/>
        <w:rPr>
          <w:rFonts w:ascii="Myriad Pro" w:eastAsiaTheme="majorEastAsia" w:hAnsi="Myriad Pro" w:cstheme="majorBidi"/>
          <w:sz w:val="26"/>
          <w:szCs w:val="26"/>
        </w:rPr>
      </w:pPr>
      <w:r w:rsidRPr="00746EFC">
        <w:rPr>
          <w:rFonts w:ascii="Myriad Pro" w:eastAsiaTheme="majorEastAsia" w:hAnsi="Myriad Pro" w:cstheme="majorBidi"/>
          <w:sz w:val="26"/>
          <w:szCs w:val="26"/>
        </w:rPr>
        <w:t>Основное превышение по подконтрольным расходам сложилось за счет:</w:t>
      </w:r>
    </w:p>
    <w:p w14:paraId="56EBBC53" w14:textId="77777777" w:rsidR="009437A2" w:rsidRPr="00746EFC" w:rsidRDefault="009437A2" w:rsidP="00D64492">
      <w:pPr>
        <w:pStyle w:val="a3"/>
        <w:numPr>
          <w:ilvl w:val="0"/>
          <w:numId w:val="32"/>
        </w:numPr>
        <w:spacing w:after="0" w:line="360" w:lineRule="auto"/>
        <w:jc w:val="both"/>
        <w:rPr>
          <w:rFonts w:ascii="Myriad Pro" w:eastAsiaTheme="majorEastAsia" w:hAnsi="Myriad Pro" w:cstheme="majorBidi"/>
          <w:sz w:val="26"/>
          <w:szCs w:val="26"/>
        </w:rPr>
      </w:pPr>
      <w:r w:rsidRPr="00746EFC">
        <w:rPr>
          <w:rFonts w:ascii="Myriad Pro" w:eastAsiaTheme="majorEastAsia" w:hAnsi="Myriad Pro" w:cstheme="majorBidi"/>
          <w:sz w:val="26"/>
          <w:szCs w:val="26"/>
        </w:rPr>
        <w:t>существенных расходов на содержание управляющей компании (Исполнительного аппарата) (отклонение от планового уровня +</w:t>
      </w:r>
      <w:r w:rsidR="00AC6715" w:rsidRPr="00746EFC">
        <w:rPr>
          <w:rFonts w:ascii="Myriad Pro" w:eastAsiaTheme="majorEastAsia" w:hAnsi="Myriad Pro" w:cstheme="majorBidi"/>
          <w:sz w:val="26"/>
          <w:szCs w:val="26"/>
        </w:rPr>
        <w:t xml:space="preserve"> 19%</w:t>
      </w:r>
      <w:r w:rsidRPr="00746EFC">
        <w:rPr>
          <w:rFonts w:ascii="Myriad Pro" w:eastAsiaTheme="majorEastAsia" w:hAnsi="Myriad Pro" w:cstheme="majorBidi"/>
          <w:sz w:val="26"/>
          <w:szCs w:val="26"/>
        </w:rPr>
        <w:t>);</w:t>
      </w:r>
    </w:p>
    <w:p w14:paraId="2CA4A355" w14:textId="77777777" w:rsidR="009437A2" w:rsidRPr="00746EFC" w:rsidRDefault="009437A2" w:rsidP="00D64492">
      <w:pPr>
        <w:pStyle w:val="a3"/>
        <w:numPr>
          <w:ilvl w:val="0"/>
          <w:numId w:val="32"/>
        </w:numPr>
        <w:spacing w:after="0" w:line="360" w:lineRule="auto"/>
        <w:jc w:val="both"/>
        <w:rPr>
          <w:rFonts w:ascii="Myriad Pro" w:eastAsiaTheme="majorEastAsia" w:hAnsi="Myriad Pro" w:cstheme="majorBidi"/>
          <w:sz w:val="26"/>
          <w:szCs w:val="26"/>
        </w:rPr>
      </w:pPr>
      <w:r w:rsidRPr="00746EFC">
        <w:rPr>
          <w:rFonts w:ascii="Myriad Pro" w:eastAsiaTheme="majorEastAsia" w:hAnsi="Myriad Pro" w:cstheme="majorBidi"/>
          <w:sz w:val="26"/>
          <w:szCs w:val="26"/>
        </w:rPr>
        <w:t>материальных затрат (отклонение от планового уровня +</w:t>
      </w:r>
      <w:r w:rsidR="00AC6715" w:rsidRPr="00746EFC">
        <w:rPr>
          <w:rFonts w:ascii="Myriad Pro" w:eastAsiaTheme="majorEastAsia" w:hAnsi="Myriad Pro" w:cstheme="majorBidi"/>
          <w:sz w:val="26"/>
          <w:szCs w:val="26"/>
        </w:rPr>
        <w:t xml:space="preserve"> 28%</w:t>
      </w:r>
      <w:r w:rsidRPr="00746EFC">
        <w:rPr>
          <w:rFonts w:ascii="Myriad Pro" w:eastAsiaTheme="majorEastAsia" w:hAnsi="Myriad Pro" w:cstheme="majorBidi"/>
          <w:sz w:val="26"/>
          <w:szCs w:val="26"/>
        </w:rPr>
        <w:t>);</w:t>
      </w:r>
    </w:p>
    <w:p w14:paraId="431AABED" w14:textId="77777777" w:rsidR="009437A2" w:rsidRPr="00746EFC" w:rsidRDefault="00AC6715" w:rsidP="00D64492">
      <w:pPr>
        <w:pStyle w:val="a3"/>
        <w:numPr>
          <w:ilvl w:val="0"/>
          <w:numId w:val="32"/>
        </w:numPr>
        <w:spacing w:after="0" w:line="360" w:lineRule="auto"/>
        <w:jc w:val="both"/>
        <w:rPr>
          <w:rFonts w:ascii="Myriad Pro" w:eastAsiaTheme="majorEastAsia" w:hAnsi="Myriad Pro" w:cstheme="majorBidi"/>
          <w:sz w:val="26"/>
          <w:szCs w:val="26"/>
        </w:rPr>
      </w:pPr>
      <w:r w:rsidRPr="00746EFC">
        <w:rPr>
          <w:rFonts w:ascii="Myriad Pro" w:eastAsiaTheme="majorEastAsia" w:hAnsi="Myriad Pro" w:cstheme="majorBidi"/>
          <w:sz w:val="26"/>
          <w:szCs w:val="26"/>
        </w:rPr>
        <w:t>расходы из прибыли – в 8 раз</w:t>
      </w:r>
      <w:r w:rsidR="009437A2" w:rsidRPr="00746EFC">
        <w:rPr>
          <w:rFonts w:ascii="Myriad Pro" w:eastAsiaTheme="majorEastAsia" w:hAnsi="Myriad Pro" w:cstheme="majorBidi"/>
          <w:sz w:val="26"/>
          <w:szCs w:val="26"/>
        </w:rPr>
        <w:t>.</w:t>
      </w:r>
    </w:p>
    <w:p w14:paraId="714277D7" w14:textId="77777777" w:rsidR="009437A2" w:rsidRPr="00746EFC" w:rsidRDefault="009437A2" w:rsidP="00D64492">
      <w:pPr>
        <w:spacing w:after="0" w:line="360" w:lineRule="auto"/>
        <w:ind w:firstLine="567"/>
        <w:jc w:val="both"/>
        <w:rPr>
          <w:rFonts w:ascii="Myriad Pro" w:eastAsiaTheme="majorEastAsia" w:hAnsi="Myriad Pro" w:cstheme="majorBidi"/>
          <w:sz w:val="26"/>
          <w:szCs w:val="26"/>
        </w:rPr>
      </w:pPr>
      <w:r w:rsidRPr="00746EFC">
        <w:rPr>
          <w:rFonts w:ascii="Myriad Pro" w:eastAsiaTheme="majorEastAsia" w:hAnsi="Myriad Pro" w:cstheme="majorBidi"/>
          <w:sz w:val="26"/>
          <w:szCs w:val="26"/>
        </w:rPr>
        <w:t xml:space="preserve">Корректировка подконтрольных расходов в связи с изменением планируемых параметров расчета тарифов в соответствии с действующим законодательством не предусматривает учет фактически сложившихся расходов, а включает в себя отклонения по условным единицам и индексам потребительских цен, в связи с чем превышение по одним статьям может быть компенсировано только за счет экономии по другим статьям подконтрольных расходов. </w:t>
      </w:r>
    </w:p>
    <w:p w14:paraId="1DFC5DA8" w14:textId="77777777" w:rsidR="009437A2" w:rsidRPr="00746EFC" w:rsidRDefault="009437A2" w:rsidP="00D64492">
      <w:pPr>
        <w:spacing w:after="0" w:line="360" w:lineRule="auto"/>
        <w:ind w:firstLine="567"/>
        <w:jc w:val="both"/>
        <w:rPr>
          <w:rFonts w:ascii="Myriad Pro" w:eastAsiaTheme="majorEastAsia" w:hAnsi="Myriad Pro" w:cstheme="majorBidi"/>
          <w:sz w:val="26"/>
          <w:szCs w:val="26"/>
        </w:rPr>
      </w:pPr>
      <w:r w:rsidRPr="00746EFC">
        <w:rPr>
          <w:rFonts w:ascii="Myriad Pro" w:eastAsiaTheme="majorEastAsia" w:hAnsi="Myriad Pro" w:cstheme="majorBidi"/>
          <w:sz w:val="26"/>
          <w:szCs w:val="26"/>
        </w:rPr>
        <w:t xml:space="preserve">Превышение фактических неподконтрольных затрат над плановым значением, учтенным органом регулирования в НВВ 2018 года, сформировалось за счет не включения в состав плановых неподконтрольных затрат расходов на </w:t>
      </w:r>
      <w:r w:rsidR="00905B85" w:rsidRPr="00746EFC">
        <w:rPr>
          <w:rFonts w:ascii="Myriad Pro" w:eastAsiaTheme="majorEastAsia" w:hAnsi="Myriad Pro" w:cstheme="majorBidi"/>
          <w:sz w:val="26"/>
          <w:szCs w:val="26"/>
        </w:rPr>
        <w:t xml:space="preserve">создание </w:t>
      </w:r>
      <w:r w:rsidRPr="00746EFC">
        <w:rPr>
          <w:rFonts w:ascii="Myriad Pro" w:eastAsiaTheme="majorEastAsia" w:hAnsi="Myriad Pro" w:cstheme="majorBidi"/>
          <w:sz w:val="26"/>
          <w:szCs w:val="26"/>
        </w:rPr>
        <w:t>резерв</w:t>
      </w:r>
      <w:r w:rsidR="00905B85" w:rsidRPr="00746EFC">
        <w:rPr>
          <w:rFonts w:ascii="Myriad Pro" w:eastAsiaTheme="majorEastAsia" w:hAnsi="Myriad Pro" w:cstheme="majorBidi"/>
          <w:sz w:val="26"/>
          <w:szCs w:val="26"/>
        </w:rPr>
        <w:t>а</w:t>
      </w:r>
      <w:r w:rsidRPr="00746EFC">
        <w:rPr>
          <w:rFonts w:ascii="Myriad Pro" w:eastAsiaTheme="majorEastAsia" w:hAnsi="Myriad Pro" w:cstheme="majorBidi"/>
          <w:sz w:val="26"/>
          <w:szCs w:val="26"/>
        </w:rPr>
        <w:t xml:space="preserve"> по сомнительным долгам, а также в результате увеличения фактических амортизационных отчислений. </w:t>
      </w:r>
    </w:p>
    <w:p w14:paraId="75A1B4E5" w14:textId="77777777" w:rsidR="009437A2" w:rsidRPr="00746EFC" w:rsidRDefault="009437A2" w:rsidP="00D64492">
      <w:pPr>
        <w:spacing w:after="0" w:line="360" w:lineRule="auto"/>
        <w:ind w:firstLine="709"/>
        <w:contextualSpacing/>
        <w:jc w:val="both"/>
        <w:rPr>
          <w:rFonts w:ascii="Myriad Pro" w:eastAsia="Calibri" w:hAnsi="Myriad Pro"/>
          <w:sz w:val="26"/>
          <w:szCs w:val="26"/>
        </w:rPr>
      </w:pPr>
      <w:r w:rsidRPr="00746EFC">
        <w:rPr>
          <w:rFonts w:ascii="Myriad Pro" w:eastAsia="Calibri" w:hAnsi="Myriad Pro"/>
          <w:sz w:val="26"/>
          <w:szCs w:val="26"/>
        </w:rPr>
        <w:t xml:space="preserve">В 2018 году в результате принятых </w:t>
      </w:r>
      <w:r w:rsidR="00905B85" w:rsidRPr="00746EFC">
        <w:rPr>
          <w:rFonts w:ascii="Myriad Pro" w:eastAsia="Calibri" w:hAnsi="Myriad Pro"/>
          <w:sz w:val="26"/>
          <w:szCs w:val="26"/>
        </w:rPr>
        <w:t>Госкомитетом</w:t>
      </w:r>
      <w:r w:rsidRPr="00746EFC">
        <w:rPr>
          <w:rFonts w:ascii="Myriad Pro" w:eastAsia="Calibri" w:hAnsi="Myriad Pro"/>
          <w:sz w:val="26"/>
          <w:szCs w:val="26"/>
        </w:rPr>
        <w:t xml:space="preserve"> тарифно-балансовых решений у фи</w:t>
      </w:r>
      <w:r w:rsidR="00905B85" w:rsidRPr="00746EFC">
        <w:rPr>
          <w:rFonts w:ascii="Myriad Pro" w:eastAsia="Calibri" w:hAnsi="Myriad Pro"/>
          <w:sz w:val="26"/>
          <w:szCs w:val="26"/>
        </w:rPr>
        <w:t xml:space="preserve">лиала ПАО </w:t>
      </w:r>
      <w:r w:rsidR="00EE4D67" w:rsidRPr="00746EFC">
        <w:rPr>
          <w:rFonts w:ascii="Myriad Pro" w:eastAsia="Calibri" w:hAnsi="Myriad Pro"/>
          <w:sz w:val="26"/>
          <w:szCs w:val="26"/>
        </w:rPr>
        <w:t>«</w:t>
      </w:r>
      <w:r w:rsidR="00905B85" w:rsidRPr="00746EFC">
        <w:rPr>
          <w:rFonts w:ascii="Myriad Pro" w:eastAsia="Calibri" w:hAnsi="Myriad Pro"/>
          <w:sz w:val="26"/>
          <w:szCs w:val="26"/>
        </w:rPr>
        <w:t>МРСК Северо-Запада</w:t>
      </w:r>
      <w:r w:rsidR="00EE4D67" w:rsidRPr="00746EFC">
        <w:rPr>
          <w:rFonts w:ascii="Myriad Pro" w:eastAsia="Calibri" w:hAnsi="Myriad Pro"/>
          <w:sz w:val="26"/>
          <w:szCs w:val="26"/>
        </w:rPr>
        <w:t>»</w:t>
      </w:r>
      <w:r w:rsidRPr="00746EFC">
        <w:rPr>
          <w:rFonts w:ascii="Myriad Pro" w:eastAsia="Calibri" w:hAnsi="Myriad Pro"/>
          <w:sz w:val="26"/>
          <w:szCs w:val="26"/>
        </w:rPr>
        <w:t xml:space="preserve"> </w:t>
      </w:r>
      <w:r w:rsidR="00EE4D67" w:rsidRPr="00746EFC">
        <w:rPr>
          <w:rFonts w:ascii="Myriad Pro" w:eastAsia="Calibri" w:hAnsi="Myriad Pro"/>
          <w:sz w:val="26"/>
          <w:szCs w:val="26"/>
        </w:rPr>
        <w:t>«</w:t>
      </w:r>
      <w:r w:rsidR="00905B85" w:rsidRPr="00746EFC">
        <w:rPr>
          <w:rFonts w:ascii="Myriad Pro" w:eastAsia="Calibri" w:hAnsi="Myriad Pro"/>
          <w:sz w:val="26"/>
          <w:szCs w:val="26"/>
        </w:rPr>
        <w:t>Карел</w:t>
      </w:r>
      <w:r w:rsidRPr="00746EFC">
        <w:rPr>
          <w:rFonts w:ascii="Myriad Pro" w:eastAsia="Calibri" w:hAnsi="Myriad Pro"/>
          <w:sz w:val="26"/>
          <w:szCs w:val="26"/>
        </w:rPr>
        <w:t>энерго</w:t>
      </w:r>
      <w:r w:rsidR="00EE4D67" w:rsidRPr="00746EFC">
        <w:rPr>
          <w:rFonts w:ascii="Myriad Pro" w:eastAsia="Calibri" w:hAnsi="Myriad Pro"/>
          <w:sz w:val="26"/>
          <w:szCs w:val="26"/>
        </w:rPr>
        <w:t>»</w:t>
      </w:r>
      <w:r w:rsidRPr="00746EFC">
        <w:rPr>
          <w:rFonts w:ascii="Myriad Pro" w:eastAsia="Calibri" w:hAnsi="Myriad Pro"/>
          <w:sz w:val="26"/>
          <w:szCs w:val="26"/>
        </w:rPr>
        <w:t xml:space="preserve"> сформировались недополученные доходы, учтенные регулирующим органом при утверждении необходимой валовой выручки на 2020 год:</w:t>
      </w:r>
    </w:p>
    <w:p w14:paraId="57A59E3D" w14:textId="77777777" w:rsidR="009437A2" w:rsidRPr="00746EFC" w:rsidRDefault="009437A2" w:rsidP="00D64492">
      <w:pPr>
        <w:pStyle w:val="a3"/>
        <w:numPr>
          <w:ilvl w:val="0"/>
          <w:numId w:val="33"/>
        </w:numPr>
        <w:tabs>
          <w:tab w:val="clear" w:pos="1134"/>
          <w:tab w:val="num" w:pos="851"/>
        </w:tabs>
        <w:spacing w:after="0" w:line="360" w:lineRule="auto"/>
        <w:jc w:val="both"/>
        <w:rPr>
          <w:rFonts w:ascii="Myriad Pro" w:hAnsi="Myriad Pro"/>
          <w:sz w:val="26"/>
          <w:szCs w:val="26"/>
        </w:rPr>
      </w:pPr>
      <w:r w:rsidRPr="00746EFC">
        <w:rPr>
          <w:rFonts w:ascii="Myriad Pro" w:hAnsi="Myriad Pro"/>
          <w:sz w:val="26"/>
          <w:szCs w:val="26"/>
        </w:rPr>
        <w:t xml:space="preserve">Корректировка </w:t>
      </w:r>
      <w:r w:rsidR="001C3AF9" w:rsidRPr="00746EFC">
        <w:rPr>
          <w:rFonts w:ascii="Myriad Pro" w:hAnsi="Myriad Pro"/>
          <w:sz w:val="26"/>
          <w:szCs w:val="26"/>
        </w:rPr>
        <w:t>по неподконтрольным расходам</w:t>
      </w:r>
      <w:r w:rsidR="009B3736" w:rsidRPr="00746EFC">
        <w:rPr>
          <w:rFonts w:ascii="Myriad Pro" w:hAnsi="Myriad Pro"/>
          <w:sz w:val="26"/>
          <w:szCs w:val="26"/>
        </w:rPr>
        <w:t xml:space="preserve"> </w:t>
      </w:r>
      <w:r w:rsidRPr="00746EFC">
        <w:rPr>
          <w:rFonts w:ascii="Myriad Pro" w:hAnsi="Myriad Pro"/>
          <w:sz w:val="26"/>
          <w:szCs w:val="26"/>
        </w:rPr>
        <w:t xml:space="preserve">в размере </w:t>
      </w:r>
      <w:r w:rsidR="001C3AF9" w:rsidRPr="00746EFC">
        <w:rPr>
          <w:rFonts w:ascii="Myriad Pro" w:hAnsi="Myriad Pro"/>
          <w:sz w:val="26"/>
          <w:szCs w:val="26"/>
        </w:rPr>
        <w:t>38 488</w:t>
      </w:r>
      <w:r w:rsidRPr="00746EFC">
        <w:rPr>
          <w:rFonts w:ascii="Myriad Pro" w:hAnsi="Myriad Pro"/>
          <w:sz w:val="26"/>
          <w:szCs w:val="26"/>
        </w:rPr>
        <w:t xml:space="preserve"> тыс. руб.</w:t>
      </w:r>
    </w:p>
    <w:p w14:paraId="07B47D7B" w14:textId="77777777" w:rsidR="009B3736" w:rsidRPr="00746EFC" w:rsidRDefault="009B3736" w:rsidP="00D64492">
      <w:pPr>
        <w:pStyle w:val="a3"/>
        <w:numPr>
          <w:ilvl w:val="0"/>
          <w:numId w:val="33"/>
        </w:numPr>
        <w:tabs>
          <w:tab w:val="clear" w:pos="1134"/>
          <w:tab w:val="num" w:pos="851"/>
        </w:tabs>
        <w:spacing w:after="0" w:line="360" w:lineRule="auto"/>
        <w:jc w:val="both"/>
        <w:rPr>
          <w:rFonts w:ascii="Myriad Pro" w:hAnsi="Myriad Pro"/>
          <w:sz w:val="26"/>
          <w:szCs w:val="26"/>
        </w:rPr>
      </w:pPr>
      <w:r w:rsidRPr="00746EFC">
        <w:rPr>
          <w:rFonts w:ascii="Myriad Pro" w:hAnsi="Myriad Pro"/>
          <w:sz w:val="26"/>
          <w:szCs w:val="26"/>
        </w:rPr>
        <w:t xml:space="preserve">Корректировка по результатам деятельности </w:t>
      </w:r>
      <w:r w:rsidR="001C3AF9" w:rsidRPr="00746EFC">
        <w:rPr>
          <w:rFonts w:ascii="Myriad Pro" w:hAnsi="Myriad Pro"/>
          <w:sz w:val="26"/>
          <w:szCs w:val="26"/>
        </w:rPr>
        <w:t xml:space="preserve">филиала </w:t>
      </w:r>
      <w:r w:rsidRPr="00746EFC">
        <w:rPr>
          <w:rFonts w:ascii="Myriad Pro" w:hAnsi="Myriad Pro"/>
          <w:sz w:val="26"/>
          <w:szCs w:val="26"/>
        </w:rPr>
        <w:t>за 201</w:t>
      </w:r>
      <w:r w:rsidR="001C3AF9" w:rsidRPr="00746EFC">
        <w:rPr>
          <w:rFonts w:ascii="Myriad Pro" w:hAnsi="Myriad Pro"/>
          <w:sz w:val="26"/>
          <w:szCs w:val="26"/>
        </w:rPr>
        <w:t xml:space="preserve">8 год </w:t>
      </w:r>
      <w:r w:rsidR="00EE22D8" w:rsidRPr="00746EFC">
        <w:rPr>
          <w:rFonts w:ascii="Myriad Pro" w:hAnsi="Myriad Pro"/>
          <w:sz w:val="26"/>
          <w:szCs w:val="26"/>
        </w:rPr>
        <w:t xml:space="preserve">– </w:t>
      </w:r>
      <w:r w:rsidR="004F3653">
        <w:rPr>
          <w:rFonts w:ascii="Myriad Pro" w:hAnsi="Myriad Pro"/>
          <w:sz w:val="26"/>
          <w:szCs w:val="26"/>
        </w:rPr>
        <w:br/>
      </w:r>
      <w:r w:rsidR="00EE22D8" w:rsidRPr="00746EFC">
        <w:rPr>
          <w:rFonts w:ascii="Myriad Pro" w:hAnsi="Myriad Pro"/>
          <w:sz w:val="26"/>
          <w:szCs w:val="26"/>
        </w:rPr>
        <w:t>(</w:t>
      </w:r>
      <w:r w:rsidR="001C3AF9" w:rsidRPr="00746EFC">
        <w:rPr>
          <w:rFonts w:ascii="Myriad Pro" w:hAnsi="Myriad Pro"/>
          <w:sz w:val="26"/>
          <w:szCs w:val="26"/>
        </w:rPr>
        <w:t>- 14 793)</w:t>
      </w:r>
      <w:r w:rsidRPr="00746EFC">
        <w:rPr>
          <w:rFonts w:ascii="Myriad Pro" w:hAnsi="Myriad Pro"/>
          <w:sz w:val="26"/>
          <w:szCs w:val="26"/>
        </w:rPr>
        <w:t xml:space="preserve"> </w:t>
      </w:r>
      <w:r w:rsidR="00F147CA" w:rsidRPr="00746EFC">
        <w:rPr>
          <w:rFonts w:ascii="Myriad Pro" w:hAnsi="Myriad Pro"/>
          <w:sz w:val="26"/>
          <w:szCs w:val="26"/>
        </w:rPr>
        <w:t>тыс. руб.</w:t>
      </w:r>
    </w:p>
    <w:p w14:paraId="323E79B4" w14:textId="77777777" w:rsidR="009437A2" w:rsidRPr="00746EFC" w:rsidRDefault="009437A2" w:rsidP="00D64492">
      <w:pPr>
        <w:spacing w:after="0" w:line="360" w:lineRule="auto"/>
        <w:ind w:firstLine="567"/>
        <w:jc w:val="both"/>
        <w:rPr>
          <w:rFonts w:ascii="Myriad Pro" w:hAnsi="Myriad Pro"/>
          <w:sz w:val="26"/>
          <w:szCs w:val="26"/>
          <w:u w:val="single"/>
        </w:rPr>
      </w:pPr>
      <w:r w:rsidRPr="00746EFC">
        <w:rPr>
          <w:rFonts w:ascii="Myriad Pro" w:hAnsi="Myriad Pro"/>
          <w:sz w:val="26"/>
          <w:szCs w:val="26"/>
          <w:u w:val="single"/>
        </w:rPr>
        <w:t xml:space="preserve">Анализ соответствия фактической товарной выручки филиала ПАО </w:t>
      </w:r>
      <w:r w:rsidR="00EE4D67" w:rsidRPr="00746EFC">
        <w:rPr>
          <w:rFonts w:ascii="Myriad Pro" w:hAnsi="Myriad Pro"/>
          <w:sz w:val="26"/>
          <w:szCs w:val="26"/>
          <w:u w:val="single"/>
        </w:rPr>
        <w:t>«</w:t>
      </w:r>
      <w:r w:rsidRPr="00746EFC">
        <w:rPr>
          <w:rFonts w:ascii="Myriad Pro" w:hAnsi="Myriad Pro"/>
          <w:sz w:val="26"/>
          <w:szCs w:val="26"/>
          <w:u w:val="single"/>
        </w:rPr>
        <w:t>МРСК Северо-Запада</w:t>
      </w:r>
      <w:r w:rsidR="00EE4D67" w:rsidRPr="00746EFC">
        <w:rPr>
          <w:rFonts w:ascii="Myriad Pro" w:hAnsi="Myriad Pro"/>
          <w:sz w:val="26"/>
          <w:szCs w:val="26"/>
          <w:u w:val="single"/>
        </w:rPr>
        <w:t>»</w:t>
      </w:r>
      <w:r w:rsidRPr="00746EFC">
        <w:rPr>
          <w:rFonts w:ascii="Myriad Pro" w:hAnsi="Myriad Pro"/>
          <w:sz w:val="26"/>
          <w:szCs w:val="26"/>
          <w:u w:val="single"/>
        </w:rPr>
        <w:t xml:space="preserve"> </w:t>
      </w:r>
      <w:r w:rsidR="00EE4D67" w:rsidRPr="00746EFC">
        <w:rPr>
          <w:rFonts w:ascii="Myriad Pro" w:hAnsi="Myriad Pro"/>
          <w:sz w:val="26"/>
          <w:szCs w:val="26"/>
          <w:u w:val="single"/>
        </w:rPr>
        <w:t>«</w:t>
      </w:r>
      <w:r w:rsidR="009B3736" w:rsidRPr="00746EFC">
        <w:rPr>
          <w:rFonts w:ascii="Myriad Pro" w:hAnsi="Myriad Pro"/>
          <w:sz w:val="26"/>
          <w:szCs w:val="26"/>
          <w:u w:val="single"/>
        </w:rPr>
        <w:t>Карел</w:t>
      </w:r>
      <w:r w:rsidRPr="00746EFC">
        <w:rPr>
          <w:rFonts w:ascii="Myriad Pro" w:hAnsi="Myriad Pro"/>
          <w:sz w:val="26"/>
          <w:szCs w:val="26"/>
          <w:u w:val="single"/>
        </w:rPr>
        <w:t>энерго</w:t>
      </w:r>
      <w:r w:rsidR="00EE4D67" w:rsidRPr="00746EFC">
        <w:rPr>
          <w:rFonts w:ascii="Myriad Pro" w:hAnsi="Myriad Pro"/>
          <w:sz w:val="26"/>
          <w:szCs w:val="26"/>
          <w:u w:val="single"/>
        </w:rPr>
        <w:t>»</w:t>
      </w:r>
      <w:r w:rsidRPr="00746EFC">
        <w:rPr>
          <w:rFonts w:ascii="Myriad Pro" w:hAnsi="Myriad Pro"/>
          <w:sz w:val="26"/>
          <w:szCs w:val="26"/>
          <w:u w:val="single"/>
        </w:rPr>
        <w:t xml:space="preserve"> от передачи электрической энергии по единым (котловым) тарифам за 2018 год необходимой валовой выручке, утвержденной регулирующим органом.</w:t>
      </w:r>
    </w:p>
    <w:p w14:paraId="21CFB3B4" w14:textId="77777777" w:rsidR="009437A2" w:rsidRPr="00746EFC" w:rsidRDefault="009437A2" w:rsidP="00D64492">
      <w:pPr>
        <w:tabs>
          <w:tab w:val="left" w:pos="567"/>
        </w:tabs>
        <w:spacing w:after="0" w:line="360" w:lineRule="auto"/>
        <w:ind w:firstLine="567"/>
        <w:jc w:val="both"/>
        <w:rPr>
          <w:rFonts w:ascii="Myriad Pro" w:hAnsi="Myriad Pro"/>
          <w:sz w:val="26"/>
          <w:szCs w:val="26"/>
        </w:rPr>
      </w:pPr>
      <w:r w:rsidRPr="00746EFC">
        <w:rPr>
          <w:rFonts w:ascii="Myriad Pro" w:hAnsi="Myriad Pro"/>
          <w:sz w:val="26"/>
          <w:szCs w:val="26"/>
        </w:rPr>
        <w:lastRenderedPageBreak/>
        <w:t>С целью проведения анализа соответствия фактической товарной выручки от услуг по передаче электрической энергии выручке, утвержденной регулирующим органом, Исполнителем произведен расчет плановой величины необходимой валовой выручки на 2018 год.</w:t>
      </w:r>
    </w:p>
    <w:p w14:paraId="382DB48B" w14:textId="77777777" w:rsidR="009437A2" w:rsidRPr="00746EFC" w:rsidRDefault="009437A2" w:rsidP="00D64492">
      <w:pPr>
        <w:spacing w:after="0" w:line="360" w:lineRule="auto"/>
        <w:ind w:firstLine="567"/>
        <w:jc w:val="both"/>
        <w:rPr>
          <w:rStyle w:val="af5"/>
          <w:rFonts w:ascii="Myriad Pro" w:hAnsi="Myriad Pro" w:cs="Times New Roman"/>
          <w:b w:val="0"/>
          <w:sz w:val="26"/>
          <w:szCs w:val="26"/>
        </w:rPr>
      </w:pPr>
      <w:r w:rsidRPr="00746EFC">
        <w:rPr>
          <w:rFonts w:ascii="Myriad Pro" w:hAnsi="Myriad Pro"/>
          <w:sz w:val="26"/>
          <w:szCs w:val="26"/>
        </w:rPr>
        <w:tab/>
        <w:t xml:space="preserve">В </w:t>
      </w:r>
      <w:r w:rsidRPr="00746EFC">
        <w:rPr>
          <w:rStyle w:val="af5"/>
          <w:rFonts w:ascii="Myriad Pro" w:hAnsi="Myriad Pro" w:cs="Times New Roman"/>
          <w:b w:val="0"/>
          <w:sz w:val="26"/>
          <w:szCs w:val="26"/>
        </w:rPr>
        <w:t xml:space="preserve">экспертном заключении </w:t>
      </w:r>
      <w:r w:rsidR="00572B45" w:rsidRPr="00746EFC">
        <w:rPr>
          <w:rStyle w:val="af5"/>
          <w:rFonts w:ascii="Myriad Pro" w:hAnsi="Myriad Pro" w:cs="Times New Roman"/>
          <w:b w:val="0"/>
          <w:sz w:val="26"/>
          <w:szCs w:val="26"/>
        </w:rPr>
        <w:t>Госкомитета</w:t>
      </w:r>
      <w:r w:rsidRPr="00746EFC">
        <w:rPr>
          <w:rStyle w:val="af5"/>
          <w:rFonts w:ascii="Myriad Pro" w:hAnsi="Myriad Pro" w:cs="Times New Roman"/>
          <w:b w:val="0"/>
          <w:sz w:val="26"/>
          <w:szCs w:val="26"/>
        </w:rPr>
        <w:t xml:space="preserve"> отсутствует информация о структуре полезного отпуска электрической энергии из сетей филиала ПАО </w:t>
      </w:r>
      <w:r w:rsidR="004C0FF3" w:rsidRPr="00746EFC">
        <w:rPr>
          <w:rFonts w:ascii="Myriad Pro" w:hAnsi="Myriad Pro"/>
          <w:sz w:val="26"/>
          <w:szCs w:val="26"/>
        </w:rPr>
        <w:t>«</w:t>
      </w:r>
      <w:r w:rsidRPr="00746EFC">
        <w:rPr>
          <w:rFonts w:ascii="Myriad Pro" w:hAnsi="Myriad Pro"/>
          <w:sz w:val="26"/>
          <w:szCs w:val="26"/>
        </w:rPr>
        <w:t>МРСК Северо-Запада</w:t>
      </w:r>
      <w:r w:rsidR="00EE4D67" w:rsidRPr="00746EFC">
        <w:rPr>
          <w:rFonts w:ascii="Myriad Pro" w:hAnsi="Myriad Pro"/>
          <w:sz w:val="26"/>
          <w:szCs w:val="26"/>
        </w:rPr>
        <w:t>»</w:t>
      </w:r>
      <w:r w:rsidRPr="00746EFC">
        <w:rPr>
          <w:rFonts w:ascii="Myriad Pro" w:hAnsi="Myriad Pro"/>
          <w:sz w:val="26"/>
          <w:szCs w:val="26"/>
        </w:rPr>
        <w:t xml:space="preserve"> </w:t>
      </w:r>
      <w:r w:rsidR="00EE4D67" w:rsidRPr="00746EFC">
        <w:rPr>
          <w:rFonts w:ascii="Myriad Pro" w:hAnsi="Myriad Pro"/>
          <w:sz w:val="26"/>
          <w:szCs w:val="26"/>
        </w:rPr>
        <w:t>«</w:t>
      </w:r>
      <w:r w:rsidR="00572B45" w:rsidRPr="00746EFC">
        <w:rPr>
          <w:rFonts w:ascii="Myriad Pro" w:hAnsi="Myriad Pro"/>
          <w:sz w:val="26"/>
          <w:szCs w:val="26"/>
        </w:rPr>
        <w:t>Карел</w:t>
      </w:r>
      <w:r w:rsidRPr="00746EFC">
        <w:rPr>
          <w:rFonts w:ascii="Myriad Pro" w:hAnsi="Myriad Pro"/>
          <w:sz w:val="26"/>
          <w:szCs w:val="26"/>
        </w:rPr>
        <w:t>энерго</w:t>
      </w:r>
      <w:r w:rsidR="00EE4D67" w:rsidRPr="00746EFC">
        <w:rPr>
          <w:rFonts w:ascii="Myriad Pro" w:hAnsi="Myriad Pro"/>
          <w:sz w:val="26"/>
          <w:szCs w:val="26"/>
        </w:rPr>
        <w:t>»</w:t>
      </w:r>
      <w:r w:rsidRPr="00746EFC">
        <w:rPr>
          <w:rFonts w:ascii="Myriad Pro" w:hAnsi="Myriad Pro"/>
          <w:sz w:val="26"/>
          <w:szCs w:val="26"/>
        </w:rPr>
        <w:t xml:space="preserve">, принятой на 2018 год по группам потребителей и уровням напряжения. </w:t>
      </w:r>
      <w:r w:rsidRPr="00746EFC">
        <w:rPr>
          <w:rStyle w:val="af5"/>
          <w:rFonts w:ascii="Myriad Pro" w:hAnsi="Myriad Pro" w:cs="Times New Roman"/>
          <w:b w:val="0"/>
          <w:sz w:val="26"/>
          <w:szCs w:val="26"/>
        </w:rPr>
        <w:t xml:space="preserve">Принимая во внимание этот факт, </w:t>
      </w:r>
      <w:r w:rsidRPr="00746EFC">
        <w:rPr>
          <w:rFonts w:ascii="Myriad Pro" w:hAnsi="Myriad Pro"/>
          <w:sz w:val="26"/>
          <w:szCs w:val="26"/>
        </w:rPr>
        <w:t xml:space="preserve">Исполнитель считает возможным принять для анализа данные по тарифно-балансовым решениям (ТБР), представленные филиалом по форме 2.28 </w:t>
      </w:r>
      <w:r w:rsidR="00EE4D67" w:rsidRPr="00746EFC">
        <w:rPr>
          <w:rFonts w:ascii="Myriad Pro" w:hAnsi="Myriad Pro"/>
          <w:sz w:val="26"/>
          <w:szCs w:val="26"/>
        </w:rPr>
        <w:t>«</w:t>
      </w:r>
      <w:r w:rsidRPr="00746EFC">
        <w:rPr>
          <w:rFonts w:ascii="Myriad Pro" w:hAnsi="Myriad Pro"/>
          <w:sz w:val="26"/>
          <w:szCs w:val="26"/>
        </w:rPr>
        <w:t>Анализ собираемости товарной выручки на 2018 год</w:t>
      </w:r>
      <w:r w:rsidR="00EE4D67" w:rsidRPr="00746EFC">
        <w:rPr>
          <w:rFonts w:ascii="Myriad Pro" w:hAnsi="Myriad Pro"/>
          <w:sz w:val="26"/>
          <w:szCs w:val="26"/>
        </w:rPr>
        <w:t>»</w:t>
      </w:r>
      <w:r w:rsidRPr="00746EFC">
        <w:rPr>
          <w:rFonts w:ascii="Myriad Pro" w:hAnsi="Myriad Pro"/>
          <w:sz w:val="26"/>
          <w:szCs w:val="26"/>
        </w:rPr>
        <w:t>.</w:t>
      </w:r>
    </w:p>
    <w:p w14:paraId="4C73FC28" w14:textId="77777777" w:rsidR="009437A2" w:rsidRPr="00746EFC" w:rsidRDefault="009437A2" w:rsidP="00D64492">
      <w:pPr>
        <w:spacing w:after="0" w:line="360" w:lineRule="auto"/>
        <w:ind w:firstLine="567"/>
        <w:jc w:val="both"/>
        <w:rPr>
          <w:rFonts w:ascii="Myriad Pro" w:hAnsi="Myriad Pro"/>
          <w:sz w:val="26"/>
          <w:szCs w:val="26"/>
        </w:rPr>
      </w:pPr>
      <w:r w:rsidRPr="00746EFC">
        <w:rPr>
          <w:rFonts w:ascii="Myriad Pro" w:hAnsi="Myriad Pro"/>
          <w:sz w:val="26"/>
          <w:szCs w:val="26"/>
        </w:rPr>
        <w:t xml:space="preserve">Необходимая валовая выручка от услуг по передаче электрической энергии по единым (котловым) тарифам определена как произведение плановых объемов полезного отпуска электрической энергии (мощности) конечным потребителям в разрезе групп и уровней напряжения (по данным филиала) и </w:t>
      </w:r>
      <w:proofErr w:type="spellStart"/>
      <w:r w:rsidRPr="00746EFC">
        <w:rPr>
          <w:rFonts w:ascii="Myriad Pro" w:hAnsi="Myriad Pro"/>
          <w:sz w:val="26"/>
          <w:szCs w:val="26"/>
        </w:rPr>
        <w:t>одноставочных</w:t>
      </w:r>
      <w:proofErr w:type="spellEnd"/>
      <w:r w:rsidRPr="00746EFC">
        <w:rPr>
          <w:rFonts w:ascii="Myriad Pro" w:hAnsi="Myriad Pro"/>
          <w:sz w:val="26"/>
          <w:szCs w:val="26"/>
        </w:rPr>
        <w:t xml:space="preserve"> единых (котловых) тарифов на услуги по передаче электрической энергии, утвержденных на 2018 год постановлени</w:t>
      </w:r>
      <w:r w:rsidR="00572B45" w:rsidRPr="00746EFC">
        <w:rPr>
          <w:rFonts w:ascii="Myriad Pro" w:hAnsi="Myriad Pro"/>
          <w:sz w:val="26"/>
          <w:szCs w:val="26"/>
        </w:rPr>
        <w:t>ями Госкомитета</w:t>
      </w:r>
      <w:r w:rsidRPr="00746EFC">
        <w:rPr>
          <w:rFonts w:ascii="Myriad Pro" w:hAnsi="Myriad Pro"/>
          <w:sz w:val="26"/>
          <w:szCs w:val="26"/>
        </w:rPr>
        <w:t xml:space="preserve"> от 2</w:t>
      </w:r>
      <w:r w:rsidR="00572B45" w:rsidRPr="00746EFC">
        <w:rPr>
          <w:rFonts w:ascii="Myriad Pro" w:hAnsi="Myriad Pro"/>
          <w:sz w:val="26"/>
          <w:szCs w:val="26"/>
        </w:rPr>
        <w:t>9</w:t>
      </w:r>
      <w:r w:rsidRPr="00746EFC">
        <w:rPr>
          <w:rFonts w:ascii="Myriad Pro" w:hAnsi="Myriad Pro"/>
          <w:sz w:val="26"/>
          <w:szCs w:val="26"/>
        </w:rPr>
        <w:t xml:space="preserve">.12.2017 № </w:t>
      </w:r>
      <w:r w:rsidR="00572B45" w:rsidRPr="00746EFC">
        <w:rPr>
          <w:rFonts w:ascii="Myriad Pro" w:hAnsi="Myriad Pro"/>
          <w:sz w:val="26"/>
          <w:szCs w:val="26"/>
        </w:rPr>
        <w:t>221, от 06.03.2018 №16 и от 19.11.2018 №94</w:t>
      </w:r>
      <w:r w:rsidRPr="00746EFC">
        <w:rPr>
          <w:rFonts w:ascii="Myriad Pro" w:hAnsi="Myriad Pro"/>
          <w:sz w:val="26"/>
          <w:szCs w:val="26"/>
        </w:rPr>
        <w:t xml:space="preserve">. </w:t>
      </w:r>
    </w:p>
    <w:p w14:paraId="189D6532" w14:textId="77777777" w:rsidR="00572B45" w:rsidRPr="00746EFC" w:rsidRDefault="009437A2" w:rsidP="00D64492">
      <w:pPr>
        <w:spacing w:after="0" w:line="360" w:lineRule="auto"/>
        <w:ind w:firstLine="567"/>
        <w:jc w:val="both"/>
        <w:rPr>
          <w:rFonts w:ascii="Myriad Pro" w:hAnsi="Myriad Pro"/>
          <w:color w:val="FFFFFF" w:themeColor="background1"/>
          <w:sz w:val="16"/>
          <w:szCs w:val="16"/>
          <w:highlight w:val="yellow"/>
        </w:rPr>
      </w:pPr>
      <w:r w:rsidRPr="00746EFC">
        <w:rPr>
          <w:rFonts w:ascii="Myriad Pro" w:hAnsi="Myriad Pro"/>
          <w:sz w:val="26"/>
          <w:szCs w:val="26"/>
        </w:rPr>
        <w:t xml:space="preserve">Необходимая валовая выручка от услуг по передаче электрической энергии по индивидуальным тарифам определена как произведение плановых объемов полезного отпуска электрической энергии (мощности) и </w:t>
      </w:r>
      <w:proofErr w:type="spellStart"/>
      <w:r w:rsidRPr="00746EFC">
        <w:rPr>
          <w:rFonts w:ascii="Myriad Pro" w:hAnsi="Myriad Pro"/>
          <w:sz w:val="26"/>
          <w:szCs w:val="26"/>
        </w:rPr>
        <w:t>одноставочных</w:t>
      </w:r>
      <w:proofErr w:type="spellEnd"/>
      <w:r w:rsidRPr="00746EFC">
        <w:rPr>
          <w:rFonts w:ascii="Myriad Pro" w:hAnsi="Myriad Pro"/>
          <w:sz w:val="26"/>
          <w:szCs w:val="26"/>
        </w:rPr>
        <w:t xml:space="preserve"> индивидуальных тарифов на услуги по передаче электрической энергии для взаиморасчетов между сетевыми организациями, утвержденных на 2018 год </w:t>
      </w:r>
      <w:r w:rsidR="00572B45" w:rsidRPr="00746EFC">
        <w:rPr>
          <w:rFonts w:ascii="Myriad Pro" w:hAnsi="Myriad Pro"/>
          <w:sz w:val="26"/>
          <w:szCs w:val="26"/>
        </w:rPr>
        <w:t xml:space="preserve">постановлениями Госкомитета от 29.12.2017 № 222, от 06.03.2018 №17 и от 19.11.2018 №97. </w:t>
      </w:r>
    </w:p>
    <w:p w14:paraId="694000C2" w14:textId="77777777" w:rsidR="00572B45" w:rsidRPr="00746EFC" w:rsidRDefault="00572B45" w:rsidP="00D64492">
      <w:pPr>
        <w:spacing w:after="0" w:line="360" w:lineRule="auto"/>
        <w:rPr>
          <w:rFonts w:ascii="Myriad Pro" w:hAnsi="Myriad Pro"/>
          <w:color w:val="FFFFFF" w:themeColor="background1"/>
          <w:sz w:val="16"/>
          <w:szCs w:val="16"/>
          <w:highlight w:val="yellow"/>
        </w:rPr>
      </w:pPr>
    </w:p>
    <w:p w14:paraId="576A0B43" w14:textId="77777777" w:rsidR="00572B45" w:rsidRPr="00746EFC" w:rsidRDefault="00572B45" w:rsidP="009437A2">
      <w:pPr>
        <w:spacing w:after="0" w:line="240" w:lineRule="auto"/>
        <w:rPr>
          <w:rFonts w:ascii="Myriad Pro" w:hAnsi="Myriad Pro"/>
          <w:color w:val="FFFFFF" w:themeColor="background1"/>
          <w:sz w:val="16"/>
          <w:szCs w:val="16"/>
          <w:highlight w:val="yellow"/>
        </w:rPr>
      </w:pPr>
    </w:p>
    <w:p w14:paraId="1A3EDBB0" w14:textId="77777777" w:rsidR="00572B45" w:rsidRPr="00746EFC" w:rsidRDefault="00572B45" w:rsidP="009437A2">
      <w:pPr>
        <w:spacing w:after="0" w:line="240" w:lineRule="auto"/>
        <w:rPr>
          <w:rFonts w:ascii="Myriad Pro" w:hAnsi="Myriad Pro"/>
          <w:color w:val="FFFFFF" w:themeColor="background1"/>
          <w:sz w:val="16"/>
          <w:szCs w:val="16"/>
          <w:highlight w:val="yellow"/>
        </w:rPr>
      </w:pPr>
    </w:p>
    <w:p w14:paraId="787EBA50" w14:textId="77777777" w:rsidR="00572B45" w:rsidRPr="00746EFC" w:rsidRDefault="00572B45" w:rsidP="009437A2">
      <w:pPr>
        <w:spacing w:after="0" w:line="240" w:lineRule="auto"/>
        <w:rPr>
          <w:rFonts w:ascii="Myriad Pro" w:hAnsi="Myriad Pro"/>
          <w:color w:val="FFFFFF" w:themeColor="background1"/>
          <w:sz w:val="16"/>
          <w:szCs w:val="16"/>
          <w:highlight w:val="yellow"/>
        </w:rPr>
      </w:pPr>
    </w:p>
    <w:p w14:paraId="30BE84ED" w14:textId="77777777" w:rsidR="00572B45" w:rsidRPr="00746EFC" w:rsidRDefault="00572B45" w:rsidP="009437A2">
      <w:pPr>
        <w:spacing w:after="0" w:line="240" w:lineRule="auto"/>
        <w:rPr>
          <w:rFonts w:ascii="Myriad Pro" w:hAnsi="Myriad Pro"/>
          <w:color w:val="FFFFFF" w:themeColor="background1"/>
          <w:sz w:val="16"/>
          <w:szCs w:val="16"/>
          <w:highlight w:val="yellow"/>
        </w:rPr>
      </w:pPr>
    </w:p>
    <w:p w14:paraId="17FE474D" w14:textId="77777777" w:rsidR="00572B45" w:rsidRPr="00746EFC" w:rsidRDefault="00572B45" w:rsidP="009437A2">
      <w:pPr>
        <w:spacing w:after="0" w:line="240" w:lineRule="auto"/>
        <w:rPr>
          <w:rFonts w:ascii="Myriad Pro" w:hAnsi="Myriad Pro"/>
          <w:color w:val="FFFFFF" w:themeColor="background1"/>
          <w:sz w:val="16"/>
          <w:szCs w:val="16"/>
          <w:highlight w:val="yellow"/>
        </w:rPr>
      </w:pPr>
    </w:p>
    <w:p w14:paraId="1102083A" w14:textId="77777777" w:rsidR="00572B45" w:rsidRPr="00746EFC" w:rsidRDefault="00572B45" w:rsidP="009437A2">
      <w:pPr>
        <w:spacing w:after="0" w:line="240" w:lineRule="auto"/>
        <w:rPr>
          <w:rFonts w:ascii="Myriad Pro" w:hAnsi="Myriad Pro"/>
          <w:color w:val="FFFFFF" w:themeColor="background1"/>
          <w:sz w:val="16"/>
          <w:szCs w:val="16"/>
          <w:highlight w:val="yellow"/>
        </w:rPr>
      </w:pPr>
    </w:p>
    <w:p w14:paraId="160255D7" w14:textId="77777777" w:rsidR="00572B45" w:rsidRPr="00746EFC" w:rsidRDefault="00572B45" w:rsidP="009437A2">
      <w:pPr>
        <w:spacing w:after="0" w:line="240" w:lineRule="auto"/>
        <w:rPr>
          <w:rFonts w:ascii="Myriad Pro" w:hAnsi="Myriad Pro"/>
          <w:color w:val="FFFFFF" w:themeColor="background1"/>
          <w:sz w:val="16"/>
          <w:szCs w:val="16"/>
          <w:highlight w:val="yellow"/>
        </w:rPr>
        <w:sectPr w:rsidR="00572B45" w:rsidRPr="00746EFC" w:rsidSect="007138C8">
          <w:pgSz w:w="11906" w:h="16838"/>
          <w:pgMar w:top="1134" w:right="851" w:bottom="1134" w:left="1701" w:header="708" w:footer="708" w:gutter="0"/>
          <w:cols w:space="720"/>
        </w:sectPr>
      </w:pPr>
    </w:p>
    <w:tbl>
      <w:tblPr>
        <w:tblStyle w:val="afffe"/>
        <w:tblW w:w="5054" w:type="pct"/>
        <w:tblLayout w:type="fixed"/>
        <w:tblLook w:val="04A0" w:firstRow="1" w:lastRow="0" w:firstColumn="1" w:lastColumn="0" w:noHBand="0" w:noVBand="1"/>
      </w:tblPr>
      <w:tblGrid>
        <w:gridCol w:w="1556"/>
        <w:gridCol w:w="1260"/>
        <w:gridCol w:w="1383"/>
        <w:gridCol w:w="1137"/>
        <w:gridCol w:w="1431"/>
        <w:gridCol w:w="1260"/>
        <w:gridCol w:w="1229"/>
        <w:gridCol w:w="1399"/>
        <w:gridCol w:w="1245"/>
        <w:gridCol w:w="1276"/>
        <w:gridCol w:w="1254"/>
      </w:tblGrid>
      <w:tr w:rsidR="004D45D3" w:rsidRPr="00D64492" w14:paraId="2653A546" w14:textId="77777777" w:rsidTr="009824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72A3D87E" w14:textId="77777777" w:rsidR="004D45D3" w:rsidRPr="00D64492" w:rsidRDefault="004D45D3" w:rsidP="008853BE">
            <w:pPr>
              <w:jc w:val="center"/>
              <w:rPr>
                <w:rFonts w:eastAsia="Times New Roman" w:cs="Calibri"/>
                <w:b/>
                <w:bCs/>
                <w:szCs w:val="18"/>
                <w:lang w:eastAsia="ru-RU"/>
              </w:rPr>
            </w:pPr>
            <w:r w:rsidRPr="00D64492">
              <w:rPr>
                <w:rFonts w:eastAsia="Times New Roman" w:cs="Cambria"/>
                <w:b/>
                <w:bCs/>
                <w:szCs w:val="18"/>
                <w:lang w:eastAsia="ru-RU"/>
              </w:rPr>
              <w:lastRenderedPageBreak/>
              <w:t>Наименование</w:t>
            </w:r>
          </w:p>
        </w:tc>
        <w:tc>
          <w:tcPr>
            <w:tcW w:w="3780"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2B54D3E" w14:textId="77777777" w:rsidR="004D45D3" w:rsidRPr="00D64492" w:rsidRDefault="004D45D3" w:rsidP="008853BE">
            <w:pPr>
              <w:cnfStyle w:val="100000000000" w:firstRow="1" w:lastRow="0" w:firstColumn="0" w:lastColumn="0" w:oddVBand="0" w:evenVBand="0" w:oddHBand="0" w:evenHBand="0" w:firstRowFirstColumn="0" w:firstRowLastColumn="0" w:lastRowFirstColumn="0" w:lastRowLastColumn="0"/>
              <w:rPr>
                <w:rFonts w:eastAsia="Times New Roman" w:cs="Calibri"/>
                <w:b/>
                <w:bCs/>
                <w:szCs w:val="18"/>
                <w:lang w:eastAsia="ru-RU"/>
              </w:rPr>
            </w:pPr>
            <w:r w:rsidRPr="00D64492">
              <w:rPr>
                <w:rFonts w:eastAsia="Times New Roman" w:cs="Calibri"/>
                <w:b/>
                <w:bCs/>
                <w:szCs w:val="18"/>
                <w:lang w:eastAsia="ru-RU"/>
              </w:rPr>
              <w:t xml:space="preserve">2018 </w:t>
            </w:r>
            <w:r w:rsidRPr="00D64492">
              <w:rPr>
                <w:rFonts w:eastAsia="Times New Roman" w:cs="Cambria"/>
                <w:b/>
                <w:bCs/>
                <w:szCs w:val="18"/>
                <w:lang w:eastAsia="ru-RU"/>
              </w:rPr>
              <w:t>год</w:t>
            </w:r>
            <w:r w:rsidRPr="00D64492">
              <w:rPr>
                <w:rFonts w:eastAsia="Times New Roman" w:cs="Calibri"/>
                <w:b/>
                <w:bCs/>
                <w:szCs w:val="18"/>
                <w:lang w:eastAsia="ru-RU"/>
              </w:rPr>
              <w:t xml:space="preserve"> - </w:t>
            </w:r>
            <w:r w:rsidRPr="00D64492">
              <w:rPr>
                <w:rFonts w:eastAsia="Times New Roman" w:cs="Cambria"/>
                <w:b/>
                <w:bCs/>
                <w:szCs w:val="18"/>
                <w:lang w:eastAsia="ru-RU"/>
              </w:rPr>
              <w:t>натуральные</w:t>
            </w:r>
            <w:r w:rsidRPr="00D64492">
              <w:rPr>
                <w:rFonts w:eastAsia="Times New Roman" w:cs="Calibri"/>
                <w:b/>
                <w:bCs/>
                <w:szCs w:val="18"/>
                <w:lang w:eastAsia="ru-RU"/>
              </w:rPr>
              <w:t xml:space="preserve"> </w:t>
            </w:r>
            <w:r w:rsidRPr="00D64492">
              <w:rPr>
                <w:rFonts w:eastAsia="Times New Roman" w:cs="Cambria"/>
                <w:b/>
                <w:bCs/>
                <w:szCs w:val="18"/>
                <w:lang w:eastAsia="ru-RU"/>
              </w:rPr>
              <w:t>показатели</w:t>
            </w:r>
            <w:r w:rsidRPr="00D64492">
              <w:rPr>
                <w:rFonts w:eastAsia="Times New Roman" w:cs="Calibri"/>
                <w:b/>
                <w:bCs/>
                <w:szCs w:val="18"/>
                <w:lang w:eastAsia="ru-RU"/>
              </w:rPr>
              <w:t xml:space="preserve"> </w:t>
            </w:r>
            <w:r w:rsidRPr="00D64492">
              <w:rPr>
                <w:rFonts w:eastAsia="Times New Roman" w:cs="Cambria"/>
                <w:b/>
                <w:bCs/>
                <w:szCs w:val="18"/>
                <w:lang w:eastAsia="ru-RU"/>
              </w:rPr>
              <w:t>по</w:t>
            </w:r>
            <w:r w:rsidRPr="00D64492">
              <w:rPr>
                <w:rFonts w:eastAsia="Times New Roman" w:cs="Calibri"/>
                <w:b/>
                <w:bCs/>
                <w:szCs w:val="18"/>
                <w:lang w:eastAsia="ru-RU"/>
              </w:rPr>
              <w:t xml:space="preserve"> </w:t>
            </w:r>
            <w:r w:rsidRPr="00D64492">
              <w:rPr>
                <w:rFonts w:eastAsia="Times New Roman" w:cs="Cambria"/>
                <w:b/>
                <w:bCs/>
                <w:szCs w:val="18"/>
                <w:lang w:eastAsia="ru-RU"/>
              </w:rPr>
              <w:t>отпуску</w:t>
            </w:r>
          </w:p>
        </w:tc>
        <w:tc>
          <w:tcPr>
            <w:tcW w:w="3920"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5060F38D" w14:textId="77777777" w:rsidR="004D45D3" w:rsidRPr="00D64492" w:rsidRDefault="004D45D3" w:rsidP="008853BE">
            <w:pPr>
              <w:cnfStyle w:val="100000000000" w:firstRow="1" w:lastRow="0" w:firstColumn="0" w:lastColumn="0" w:oddVBand="0" w:evenVBand="0" w:oddHBand="0" w:evenHBand="0" w:firstRowFirstColumn="0" w:firstRowLastColumn="0" w:lastRowFirstColumn="0" w:lastRowLastColumn="0"/>
              <w:rPr>
                <w:rFonts w:eastAsia="Times New Roman" w:cs="Calibri"/>
                <w:b/>
                <w:bCs/>
                <w:szCs w:val="18"/>
                <w:lang w:eastAsia="ru-RU"/>
              </w:rPr>
            </w:pPr>
            <w:r w:rsidRPr="00D64492">
              <w:rPr>
                <w:rFonts w:eastAsia="Times New Roman" w:cs="Cambria"/>
                <w:b/>
                <w:bCs/>
                <w:szCs w:val="18"/>
                <w:lang w:eastAsia="ru-RU"/>
              </w:rPr>
              <w:t>Выручка</w:t>
            </w:r>
            <w:r w:rsidRPr="00D64492">
              <w:rPr>
                <w:rFonts w:eastAsia="Times New Roman" w:cs="Calibri"/>
                <w:b/>
                <w:bCs/>
                <w:szCs w:val="18"/>
                <w:lang w:eastAsia="ru-RU"/>
              </w:rPr>
              <w:t xml:space="preserve"> </w:t>
            </w:r>
            <w:r w:rsidRPr="00D64492">
              <w:rPr>
                <w:rFonts w:eastAsia="Times New Roman" w:cs="Cambria"/>
                <w:b/>
                <w:bCs/>
                <w:szCs w:val="18"/>
                <w:lang w:eastAsia="ru-RU"/>
              </w:rPr>
              <w:t>план</w:t>
            </w:r>
            <w:r w:rsidRPr="00D64492">
              <w:rPr>
                <w:rFonts w:eastAsia="Times New Roman" w:cs="Calibri"/>
                <w:b/>
                <w:bCs/>
                <w:szCs w:val="18"/>
                <w:lang w:eastAsia="ru-RU"/>
              </w:rPr>
              <w:t xml:space="preserve">- 2018 </w:t>
            </w:r>
            <w:r w:rsidRPr="00D64492">
              <w:rPr>
                <w:rFonts w:eastAsia="Times New Roman" w:cs="Cambria"/>
                <w:b/>
                <w:bCs/>
                <w:szCs w:val="18"/>
                <w:lang w:eastAsia="ru-RU"/>
              </w:rPr>
              <w:t>г</w:t>
            </w:r>
            <w:r w:rsidRPr="00D64492">
              <w:rPr>
                <w:rFonts w:eastAsia="Times New Roman" w:cs="Calibri"/>
                <w:b/>
                <w:bCs/>
                <w:szCs w:val="18"/>
                <w:lang w:eastAsia="ru-RU"/>
              </w:rPr>
              <w:t xml:space="preserve">., </w:t>
            </w:r>
            <w:r w:rsidRPr="00D64492">
              <w:rPr>
                <w:rFonts w:eastAsia="Times New Roman" w:cs="Cambria"/>
                <w:b/>
                <w:bCs/>
                <w:szCs w:val="18"/>
                <w:lang w:eastAsia="ru-RU"/>
              </w:rPr>
              <w:t>тыс</w:t>
            </w:r>
            <w:r w:rsidRPr="00D64492">
              <w:rPr>
                <w:rFonts w:eastAsia="Times New Roman" w:cs="Calibri"/>
                <w:b/>
                <w:bCs/>
                <w:szCs w:val="18"/>
                <w:lang w:eastAsia="ru-RU"/>
              </w:rPr>
              <w:t xml:space="preserve">. </w:t>
            </w:r>
            <w:r w:rsidRPr="00D64492">
              <w:rPr>
                <w:rFonts w:eastAsia="Times New Roman" w:cs="Cambria"/>
                <w:b/>
                <w:bCs/>
                <w:szCs w:val="18"/>
                <w:lang w:eastAsia="ru-RU"/>
              </w:rPr>
              <w:t>руб</w:t>
            </w:r>
            <w:r w:rsidRPr="00D64492">
              <w:rPr>
                <w:rFonts w:eastAsia="Times New Roman" w:cs="Calibri"/>
                <w:b/>
                <w:bCs/>
                <w:szCs w:val="18"/>
                <w:lang w:eastAsia="ru-RU"/>
              </w:rPr>
              <w:t>.</w:t>
            </w:r>
          </w:p>
        </w:tc>
        <w:tc>
          <w:tcPr>
            <w:tcW w:w="3920"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326C529F" w14:textId="77777777" w:rsidR="004D45D3" w:rsidRPr="00D64492" w:rsidRDefault="004D45D3" w:rsidP="008853BE">
            <w:pPr>
              <w:cnfStyle w:val="100000000000" w:firstRow="1" w:lastRow="0" w:firstColumn="0" w:lastColumn="0" w:oddVBand="0" w:evenVBand="0" w:oddHBand="0" w:evenHBand="0" w:firstRowFirstColumn="0" w:firstRowLastColumn="0" w:lastRowFirstColumn="0" w:lastRowLastColumn="0"/>
              <w:rPr>
                <w:rFonts w:eastAsia="Times New Roman" w:cs="Calibri"/>
                <w:b/>
                <w:bCs/>
                <w:szCs w:val="18"/>
                <w:lang w:eastAsia="ru-RU"/>
              </w:rPr>
            </w:pPr>
            <w:r w:rsidRPr="00D64492">
              <w:rPr>
                <w:rFonts w:eastAsia="Times New Roman" w:cs="Cambria"/>
                <w:b/>
                <w:bCs/>
                <w:szCs w:val="18"/>
                <w:lang w:eastAsia="ru-RU"/>
              </w:rPr>
              <w:t>Выручка</w:t>
            </w:r>
            <w:r w:rsidRPr="00D64492">
              <w:rPr>
                <w:rFonts w:eastAsia="Times New Roman" w:cs="Calibri"/>
                <w:b/>
                <w:bCs/>
                <w:szCs w:val="18"/>
                <w:lang w:eastAsia="ru-RU"/>
              </w:rPr>
              <w:t xml:space="preserve"> </w:t>
            </w:r>
            <w:r w:rsidRPr="00D64492">
              <w:rPr>
                <w:rFonts w:eastAsia="Times New Roman" w:cs="Cambria"/>
                <w:b/>
                <w:bCs/>
                <w:szCs w:val="18"/>
                <w:lang w:eastAsia="ru-RU"/>
              </w:rPr>
              <w:t>факт</w:t>
            </w:r>
            <w:r w:rsidRPr="00D64492">
              <w:rPr>
                <w:rFonts w:eastAsia="Times New Roman" w:cs="Calibri"/>
                <w:b/>
                <w:bCs/>
                <w:szCs w:val="18"/>
                <w:lang w:eastAsia="ru-RU"/>
              </w:rPr>
              <w:t xml:space="preserve">- 2018 </w:t>
            </w:r>
            <w:r w:rsidRPr="00D64492">
              <w:rPr>
                <w:rFonts w:eastAsia="Times New Roman" w:cs="Cambria"/>
                <w:b/>
                <w:bCs/>
                <w:szCs w:val="18"/>
                <w:lang w:eastAsia="ru-RU"/>
              </w:rPr>
              <w:t>г</w:t>
            </w:r>
            <w:r w:rsidRPr="00D64492">
              <w:rPr>
                <w:rFonts w:eastAsia="Times New Roman" w:cs="Calibri"/>
                <w:b/>
                <w:bCs/>
                <w:szCs w:val="18"/>
                <w:lang w:eastAsia="ru-RU"/>
              </w:rPr>
              <w:t xml:space="preserve">., </w:t>
            </w:r>
            <w:r w:rsidRPr="00D64492">
              <w:rPr>
                <w:rFonts w:eastAsia="Times New Roman" w:cs="Cambria"/>
                <w:b/>
                <w:bCs/>
                <w:szCs w:val="18"/>
                <w:lang w:eastAsia="ru-RU"/>
              </w:rPr>
              <w:t>тыс</w:t>
            </w:r>
            <w:r w:rsidRPr="00D64492">
              <w:rPr>
                <w:rFonts w:eastAsia="Times New Roman" w:cs="Calibri"/>
                <w:b/>
                <w:bCs/>
                <w:szCs w:val="18"/>
                <w:lang w:eastAsia="ru-RU"/>
              </w:rPr>
              <w:t xml:space="preserve">. </w:t>
            </w:r>
            <w:r w:rsidRPr="00D64492">
              <w:rPr>
                <w:rFonts w:eastAsia="Times New Roman" w:cs="Cambria"/>
                <w:b/>
                <w:bCs/>
                <w:szCs w:val="18"/>
                <w:lang w:eastAsia="ru-RU"/>
              </w:rPr>
              <w:t>руб</w:t>
            </w:r>
            <w:r w:rsidRPr="00D64492">
              <w:rPr>
                <w:rFonts w:eastAsia="Times New Roman" w:cs="Calibri"/>
                <w:b/>
                <w:bCs/>
                <w:szCs w:val="18"/>
                <w:lang w:eastAsia="ru-RU"/>
              </w:rPr>
              <w:t>.</w:t>
            </w:r>
          </w:p>
        </w:tc>
        <w:tc>
          <w:tcPr>
            <w:tcW w:w="125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0AA74E8" w14:textId="77777777" w:rsidR="004D45D3" w:rsidRPr="00D64492" w:rsidRDefault="004D45D3" w:rsidP="008853BE">
            <w:pPr>
              <w:cnfStyle w:val="100000000000" w:firstRow="1" w:lastRow="0" w:firstColumn="0" w:lastColumn="0" w:oddVBand="0" w:evenVBand="0" w:oddHBand="0" w:evenHBand="0" w:firstRowFirstColumn="0" w:firstRowLastColumn="0" w:lastRowFirstColumn="0" w:lastRowLastColumn="0"/>
              <w:rPr>
                <w:rFonts w:eastAsia="Times New Roman" w:cs="Calibri"/>
                <w:b/>
                <w:bCs/>
                <w:szCs w:val="18"/>
                <w:lang w:eastAsia="ru-RU"/>
              </w:rPr>
            </w:pPr>
            <w:proofErr w:type="spellStart"/>
            <w:r w:rsidRPr="00D64492">
              <w:rPr>
                <w:rFonts w:eastAsia="Times New Roman" w:cs="Cambria"/>
                <w:b/>
                <w:bCs/>
                <w:szCs w:val="18"/>
                <w:lang w:eastAsia="ru-RU"/>
              </w:rPr>
              <w:t>Откл</w:t>
            </w:r>
            <w:proofErr w:type="spellEnd"/>
            <w:r w:rsidRPr="00D64492">
              <w:rPr>
                <w:rFonts w:eastAsia="Times New Roman" w:cs="Calibri"/>
                <w:b/>
                <w:bCs/>
                <w:szCs w:val="18"/>
                <w:lang w:eastAsia="ru-RU"/>
              </w:rPr>
              <w:t xml:space="preserve">., </w:t>
            </w:r>
            <w:r w:rsidRPr="00D64492">
              <w:rPr>
                <w:rFonts w:eastAsia="Times New Roman" w:cs="Cambria"/>
                <w:b/>
                <w:bCs/>
                <w:szCs w:val="18"/>
                <w:lang w:eastAsia="ru-RU"/>
              </w:rPr>
              <w:t>тыс</w:t>
            </w:r>
            <w:r w:rsidRPr="00D64492">
              <w:rPr>
                <w:rFonts w:eastAsia="Times New Roman" w:cs="Calibri"/>
                <w:b/>
                <w:bCs/>
                <w:szCs w:val="18"/>
                <w:lang w:eastAsia="ru-RU"/>
              </w:rPr>
              <w:t xml:space="preserve">. </w:t>
            </w:r>
            <w:r w:rsidRPr="00D64492">
              <w:rPr>
                <w:rFonts w:eastAsia="Times New Roman" w:cs="Cambria"/>
                <w:b/>
                <w:bCs/>
                <w:szCs w:val="18"/>
                <w:lang w:eastAsia="ru-RU"/>
              </w:rPr>
              <w:t>руб</w:t>
            </w:r>
            <w:r w:rsidRPr="00D64492">
              <w:rPr>
                <w:rFonts w:eastAsia="Times New Roman" w:cs="Calibri"/>
                <w:b/>
                <w:bCs/>
                <w:szCs w:val="18"/>
                <w:lang w:eastAsia="ru-RU"/>
              </w:rPr>
              <w:t>.</w:t>
            </w:r>
            <w:r w:rsidRPr="00D64492">
              <w:rPr>
                <w:rFonts w:eastAsia="Times New Roman" w:cs="MV Boli"/>
                <w:b/>
                <w:bCs/>
                <w:szCs w:val="18"/>
                <w:lang w:eastAsia="ru-RU"/>
              </w:rPr>
              <w:t> </w:t>
            </w:r>
          </w:p>
        </w:tc>
      </w:tr>
      <w:tr w:rsidR="004D45D3" w:rsidRPr="00D64492" w14:paraId="5F7CB415" w14:textId="77777777" w:rsidTr="0098242A">
        <w:tc>
          <w:tcPr>
            <w:cnfStyle w:val="001000000000" w:firstRow="0" w:lastRow="0" w:firstColumn="1" w:lastColumn="0" w:oddVBand="0" w:evenVBand="0" w:oddHBand="0" w:evenHBand="0" w:firstRowFirstColumn="0" w:firstRowLastColumn="0" w:lastRowFirstColumn="0" w:lastRowLastColumn="0"/>
            <w:tcW w:w="155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1F842B9" w14:textId="77777777" w:rsidR="004D45D3" w:rsidRPr="00D64492" w:rsidRDefault="004D45D3" w:rsidP="008853BE">
            <w:pPr>
              <w:rPr>
                <w:rFonts w:eastAsia="Times New Roman" w:cs="Calibri"/>
                <w:b/>
                <w:bCs/>
                <w:color w:val="FFFFFF" w:themeColor="background1"/>
                <w:szCs w:val="18"/>
                <w:lang w:eastAsia="ru-RU"/>
              </w:rPr>
            </w:pPr>
          </w:p>
        </w:tc>
        <w:tc>
          <w:tcPr>
            <w:tcW w:w="12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5C24A5CF" w14:textId="77777777" w:rsidR="004D45D3" w:rsidRPr="00D64492" w:rsidRDefault="008B6F6E" w:rsidP="008853BE">
            <w:pPr>
              <w:cnfStyle w:val="000000000000" w:firstRow="0" w:lastRow="0" w:firstColumn="0" w:lastColumn="0" w:oddVBand="0" w:evenVBand="0" w:oddHBand="0" w:evenHBand="0" w:firstRowFirstColumn="0" w:firstRowLastColumn="0" w:lastRowFirstColumn="0" w:lastRowLastColumn="0"/>
              <w:rPr>
                <w:rFonts w:eastAsia="Times New Roman" w:cs="Calibri"/>
                <w:b/>
                <w:bCs/>
                <w:color w:val="FFFFFF" w:themeColor="background1"/>
                <w:szCs w:val="18"/>
                <w:lang w:eastAsia="ru-RU"/>
              </w:rPr>
            </w:pPr>
            <w:r w:rsidRPr="00D64492">
              <w:rPr>
                <w:rFonts w:eastAsia="Times New Roman" w:cs="Cambria"/>
                <w:b/>
                <w:bCs/>
                <w:color w:val="FFFFFF" w:themeColor="background1"/>
                <w:szCs w:val="18"/>
                <w:lang w:eastAsia="ru-RU"/>
              </w:rPr>
              <w:t>П</w:t>
            </w:r>
            <w:r w:rsidR="004D45D3" w:rsidRPr="00D64492">
              <w:rPr>
                <w:rFonts w:eastAsia="Times New Roman" w:cs="Cambria"/>
                <w:b/>
                <w:bCs/>
                <w:color w:val="FFFFFF" w:themeColor="background1"/>
                <w:szCs w:val="18"/>
                <w:lang w:eastAsia="ru-RU"/>
              </w:rPr>
              <w:t>лан</w:t>
            </w:r>
            <w:r w:rsidR="004D45D3" w:rsidRPr="00D64492">
              <w:rPr>
                <w:rFonts w:eastAsia="Times New Roman" w:cs="Calibri"/>
                <w:b/>
                <w:bCs/>
                <w:color w:val="FFFFFF" w:themeColor="background1"/>
                <w:szCs w:val="18"/>
                <w:lang w:eastAsia="ru-RU"/>
              </w:rPr>
              <w:t xml:space="preserve"> - </w:t>
            </w:r>
            <w:r w:rsidR="004D45D3" w:rsidRPr="00D64492">
              <w:rPr>
                <w:rFonts w:eastAsia="Times New Roman" w:cs="Cambria"/>
                <w:b/>
                <w:bCs/>
                <w:color w:val="FFFFFF" w:themeColor="background1"/>
                <w:szCs w:val="18"/>
                <w:lang w:eastAsia="ru-RU"/>
              </w:rPr>
              <w:t>тыс</w:t>
            </w:r>
            <w:r w:rsidR="004D45D3" w:rsidRPr="00D64492">
              <w:rPr>
                <w:rFonts w:eastAsia="Times New Roman" w:cs="Calibri"/>
                <w:b/>
                <w:bCs/>
                <w:color w:val="FFFFFF" w:themeColor="background1"/>
                <w:szCs w:val="18"/>
                <w:lang w:eastAsia="ru-RU"/>
              </w:rPr>
              <w:t xml:space="preserve">. </w:t>
            </w:r>
            <w:proofErr w:type="spellStart"/>
            <w:r w:rsidR="004D45D3" w:rsidRPr="00D64492">
              <w:rPr>
                <w:rFonts w:eastAsia="Times New Roman" w:cs="Cambria"/>
                <w:b/>
                <w:bCs/>
                <w:color w:val="FFFFFF" w:themeColor="background1"/>
                <w:szCs w:val="18"/>
                <w:lang w:eastAsia="ru-RU"/>
              </w:rPr>
              <w:t>кВтч</w:t>
            </w:r>
            <w:proofErr w:type="spellEnd"/>
          </w:p>
        </w:tc>
        <w:tc>
          <w:tcPr>
            <w:tcW w:w="13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04F9DC55" w14:textId="77777777" w:rsidR="004D45D3" w:rsidRPr="00D64492" w:rsidRDefault="008B6F6E" w:rsidP="008853BE">
            <w:pPr>
              <w:cnfStyle w:val="000000000000" w:firstRow="0" w:lastRow="0" w:firstColumn="0" w:lastColumn="0" w:oddVBand="0" w:evenVBand="0" w:oddHBand="0" w:evenHBand="0" w:firstRowFirstColumn="0" w:firstRowLastColumn="0" w:lastRowFirstColumn="0" w:lastRowLastColumn="0"/>
              <w:rPr>
                <w:rFonts w:eastAsia="Times New Roman" w:cs="Calibri"/>
                <w:b/>
                <w:bCs/>
                <w:color w:val="FFFFFF" w:themeColor="background1"/>
                <w:szCs w:val="18"/>
                <w:lang w:eastAsia="ru-RU"/>
              </w:rPr>
            </w:pPr>
            <w:r w:rsidRPr="00D64492">
              <w:rPr>
                <w:rFonts w:eastAsia="Times New Roman" w:cs="Cambria"/>
                <w:b/>
                <w:bCs/>
                <w:color w:val="FFFFFF" w:themeColor="background1"/>
                <w:szCs w:val="18"/>
                <w:lang w:eastAsia="ru-RU"/>
              </w:rPr>
              <w:t>Ф</w:t>
            </w:r>
            <w:r w:rsidR="004D45D3" w:rsidRPr="00D64492">
              <w:rPr>
                <w:rFonts w:eastAsia="Times New Roman" w:cs="Cambria"/>
                <w:b/>
                <w:bCs/>
                <w:color w:val="FFFFFF" w:themeColor="background1"/>
                <w:szCs w:val="18"/>
                <w:lang w:eastAsia="ru-RU"/>
              </w:rPr>
              <w:t>акт</w:t>
            </w:r>
            <w:r w:rsidR="004D45D3" w:rsidRPr="00D64492">
              <w:rPr>
                <w:rFonts w:eastAsia="Times New Roman" w:cs="Calibri"/>
                <w:b/>
                <w:bCs/>
                <w:color w:val="FFFFFF" w:themeColor="background1"/>
                <w:szCs w:val="18"/>
                <w:lang w:eastAsia="ru-RU"/>
              </w:rPr>
              <w:t xml:space="preserve"> - </w:t>
            </w:r>
            <w:r w:rsidR="004D45D3" w:rsidRPr="00D64492">
              <w:rPr>
                <w:rFonts w:eastAsia="Times New Roman" w:cs="Cambria"/>
                <w:b/>
                <w:bCs/>
                <w:color w:val="FFFFFF" w:themeColor="background1"/>
                <w:szCs w:val="18"/>
                <w:lang w:eastAsia="ru-RU"/>
              </w:rPr>
              <w:t>тыс</w:t>
            </w:r>
            <w:r w:rsidR="004D45D3" w:rsidRPr="00D64492">
              <w:rPr>
                <w:rFonts w:eastAsia="Times New Roman" w:cs="Calibri"/>
                <w:b/>
                <w:bCs/>
                <w:color w:val="FFFFFF" w:themeColor="background1"/>
                <w:szCs w:val="18"/>
                <w:lang w:eastAsia="ru-RU"/>
              </w:rPr>
              <w:t xml:space="preserve">. </w:t>
            </w:r>
            <w:proofErr w:type="spellStart"/>
            <w:r w:rsidR="004D45D3" w:rsidRPr="00D64492">
              <w:rPr>
                <w:rFonts w:eastAsia="Times New Roman" w:cs="Cambria"/>
                <w:b/>
                <w:bCs/>
                <w:color w:val="FFFFFF" w:themeColor="background1"/>
                <w:szCs w:val="18"/>
                <w:lang w:eastAsia="ru-RU"/>
              </w:rPr>
              <w:t>кВтч</w:t>
            </w:r>
            <w:proofErr w:type="spellEnd"/>
          </w:p>
        </w:tc>
        <w:tc>
          <w:tcPr>
            <w:tcW w:w="11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00864C19" w14:textId="77777777" w:rsidR="004D45D3" w:rsidRPr="00D64492" w:rsidRDefault="008B6F6E" w:rsidP="008853BE">
            <w:pPr>
              <w:cnfStyle w:val="000000000000" w:firstRow="0" w:lastRow="0" w:firstColumn="0" w:lastColumn="0" w:oddVBand="0" w:evenVBand="0" w:oddHBand="0" w:evenHBand="0" w:firstRowFirstColumn="0" w:firstRowLastColumn="0" w:lastRowFirstColumn="0" w:lastRowLastColumn="0"/>
              <w:rPr>
                <w:rFonts w:eastAsia="Times New Roman" w:cs="Calibri"/>
                <w:b/>
                <w:bCs/>
                <w:color w:val="FFFFFF" w:themeColor="background1"/>
                <w:szCs w:val="18"/>
                <w:lang w:eastAsia="ru-RU"/>
              </w:rPr>
            </w:pPr>
            <w:proofErr w:type="spellStart"/>
            <w:r w:rsidRPr="00D64492">
              <w:rPr>
                <w:rFonts w:eastAsia="Times New Roman" w:cs="Cambria"/>
                <w:b/>
                <w:bCs/>
                <w:color w:val="FFFFFF" w:themeColor="background1"/>
                <w:szCs w:val="18"/>
                <w:lang w:eastAsia="ru-RU"/>
              </w:rPr>
              <w:t>О</w:t>
            </w:r>
            <w:r w:rsidR="004D45D3" w:rsidRPr="00D64492">
              <w:rPr>
                <w:rFonts w:eastAsia="Times New Roman" w:cs="Cambria"/>
                <w:b/>
                <w:bCs/>
                <w:color w:val="FFFFFF" w:themeColor="background1"/>
                <w:szCs w:val="18"/>
                <w:lang w:eastAsia="ru-RU"/>
              </w:rPr>
              <w:t>ткл</w:t>
            </w:r>
            <w:proofErr w:type="spellEnd"/>
            <w:r w:rsidR="004D45D3" w:rsidRPr="00D64492">
              <w:rPr>
                <w:rFonts w:eastAsia="Times New Roman" w:cs="Calibri"/>
                <w:b/>
                <w:bCs/>
                <w:color w:val="FFFFFF" w:themeColor="background1"/>
                <w:szCs w:val="18"/>
                <w:lang w:eastAsia="ru-RU"/>
              </w:rPr>
              <w:t xml:space="preserve">. </w:t>
            </w:r>
            <w:r w:rsidR="004D45D3" w:rsidRPr="00D64492">
              <w:rPr>
                <w:rFonts w:eastAsia="Times New Roman" w:cs="Cambria"/>
                <w:b/>
                <w:bCs/>
                <w:color w:val="FFFFFF" w:themeColor="background1"/>
                <w:szCs w:val="18"/>
                <w:lang w:eastAsia="ru-RU"/>
              </w:rPr>
              <w:t>тыс</w:t>
            </w:r>
            <w:r w:rsidR="004D45D3" w:rsidRPr="00D64492">
              <w:rPr>
                <w:rFonts w:eastAsia="Times New Roman" w:cs="Calibri"/>
                <w:b/>
                <w:bCs/>
                <w:color w:val="FFFFFF" w:themeColor="background1"/>
                <w:szCs w:val="18"/>
                <w:lang w:eastAsia="ru-RU"/>
              </w:rPr>
              <w:t xml:space="preserve">. </w:t>
            </w:r>
            <w:r w:rsidR="004D45D3" w:rsidRPr="00D64492">
              <w:rPr>
                <w:rFonts w:eastAsia="Times New Roman" w:cs="Cambria"/>
                <w:b/>
                <w:bCs/>
                <w:color w:val="FFFFFF" w:themeColor="background1"/>
                <w:szCs w:val="18"/>
                <w:lang w:eastAsia="ru-RU"/>
              </w:rPr>
              <w:t>Квтч</w:t>
            </w:r>
          </w:p>
        </w:tc>
        <w:tc>
          <w:tcPr>
            <w:tcW w:w="14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3B221CCB" w14:textId="77777777" w:rsidR="004D45D3" w:rsidRPr="00D64492" w:rsidRDefault="004D45D3" w:rsidP="008853BE">
            <w:pPr>
              <w:cnfStyle w:val="000000000000" w:firstRow="0" w:lastRow="0" w:firstColumn="0" w:lastColumn="0" w:oddVBand="0" w:evenVBand="0" w:oddHBand="0" w:evenHBand="0" w:firstRowFirstColumn="0" w:firstRowLastColumn="0" w:lastRowFirstColumn="0" w:lastRowLastColumn="0"/>
              <w:rPr>
                <w:rFonts w:eastAsia="Times New Roman" w:cs="Calibri"/>
                <w:b/>
                <w:bCs/>
                <w:color w:val="FFFFFF" w:themeColor="background1"/>
                <w:szCs w:val="18"/>
                <w:lang w:eastAsia="ru-RU"/>
              </w:rPr>
            </w:pPr>
            <w:r w:rsidRPr="00D64492">
              <w:rPr>
                <w:rFonts w:eastAsia="Times New Roman" w:cs="Calibri"/>
                <w:b/>
                <w:bCs/>
                <w:color w:val="FFFFFF" w:themeColor="background1"/>
                <w:szCs w:val="18"/>
                <w:lang w:eastAsia="ru-RU"/>
              </w:rPr>
              <w:t xml:space="preserve">1 </w:t>
            </w:r>
            <w:r w:rsidRPr="00D64492">
              <w:rPr>
                <w:rFonts w:eastAsia="Times New Roman" w:cs="Cambria"/>
                <w:b/>
                <w:bCs/>
                <w:color w:val="FFFFFF" w:themeColor="background1"/>
                <w:szCs w:val="18"/>
                <w:lang w:eastAsia="ru-RU"/>
              </w:rPr>
              <w:t>полугодие</w:t>
            </w:r>
            <w:r w:rsidRPr="00D64492">
              <w:rPr>
                <w:rFonts w:eastAsia="Times New Roman" w:cs="Calibri"/>
                <w:b/>
                <w:bCs/>
                <w:color w:val="FFFFFF" w:themeColor="background1"/>
                <w:szCs w:val="18"/>
                <w:lang w:eastAsia="ru-RU"/>
              </w:rPr>
              <w:t xml:space="preserve"> 2018</w:t>
            </w:r>
          </w:p>
        </w:tc>
        <w:tc>
          <w:tcPr>
            <w:tcW w:w="12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26B77D0D" w14:textId="77777777" w:rsidR="004D45D3" w:rsidRPr="00D64492" w:rsidRDefault="004D45D3" w:rsidP="008853BE">
            <w:pPr>
              <w:cnfStyle w:val="000000000000" w:firstRow="0" w:lastRow="0" w:firstColumn="0" w:lastColumn="0" w:oddVBand="0" w:evenVBand="0" w:oddHBand="0" w:evenHBand="0" w:firstRowFirstColumn="0" w:firstRowLastColumn="0" w:lastRowFirstColumn="0" w:lastRowLastColumn="0"/>
              <w:rPr>
                <w:rFonts w:eastAsia="Times New Roman" w:cs="Calibri"/>
                <w:b/>
                <w:bCs/>
                <w:color w:val="FFFFFF" w:themeColor="background1"/>
                <w:szCs w:val="18"/>
                <w:lang w:eastAsia="ru-RU"/>
              </w:rPr>
            </w:pPr>
            <w:r w:rsidRPr="00D64492">
              <w:rPr>
                <w:rFonts w:eastAsia="Times New Roman" w:cs="Calibri"/>
                <w:b/>
                <w:bCs/>
                <w:color w:val="FFFFFF" w:themeColor="background1"/>
                <w:szCs w:val="18"/>
                <w:lang w:eastAsia="ru-RU"/>
              </w:rPr>
              <w:t xml:space="preserve">2 </w:t>
            </w:r>
            <w:r w:rsidRPr="00D64492">
              <w:rPr>
                <w:rFonts w:eastAsia="Times New Roman" w:cs="Cambria"/>
                <w:b/>
                <w:bCs/>
                <w:color w:val="FFFFFF" w:themeColor="background1"/>
                <w:szCs w:val="18"/>
                <w:lang w:eastAsia="ru-RU"/>
              </w:rPr>
              <w:t>полугодие</w:t>
            </w:r>
            <w:r w:rsidRPr="00D64492">
              <w:rPr>
                <w:rFonts w:eastAsia="Times New Roman" w:cs="Calibri"/>
                <w:b/>
                <w:bCs/>
                <w:color w:val="FFFFFF" w:themeColor="background1"/>
                <w:szCs w:val="18"/>
                <w:lang w:eastAsia="ru-RU"/>
              </w:rPr>
              <w:t xml:space="preserve"> 2018</w:t>
            </w:r>
          </w:p>
        </w:tc>
        <w:tc>
          <w:tcPr>
            <w:tcW w:w="12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684530D7" w14:textId="77777777" w:rsidR="004D45D3" w:rsidRPr="00D64492" w:rsidRDefault="004D45D3" w:rsidP="008853BE">
            <w:pPr>
              <w:cnfStyle w:val="000000000000" w:firstRow="0" w:lastRow="0" w:firstColumn="0" w:lastColumn="0" w:oddVBand="0" w:evenVBand="0" w:oddHBand="0" w:evenHBand="0" w:firstRowFirstColumn="0" w:firstRowLastColumn="0" w:lastRowFirstColumn="0" w:lastRowLastColumn="0"/>
              <w:rPr>
                <w:rFonts w:eastAsia="Times New Roman" w:cs="Calibri"/>
                <w:b/>
                <w:bCs/>
                <w:color w:val="FFFFFF" w:themeColor="background1"/>
                <w:szCs w:val="18"/>
                <w:lang w:eastAsia="ru-RU"/>
              </w:rPr>
            </w:pPr>
            <w:r w:rsidRPr="00D64492">
              <w:rPr>
                <w:rFonts w:eastAsia="Times New Roman" w:cs="Cambria"/>
                <w:b/>
                <w:bCs/>
                <w:color w:val="FFFFFF" w:themeColor="background1"/>
                <w:szCs w:val="18"/>
                <w:lang w:eastAsia="ru-RU"/>
              </w:rPr>
              <w:t>Год</w:t>
            </w:r>
          </w:p>
        </w:tc>
        <w:tc>
          <w:tcPr>
            <w:tcW w:w="13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416F8F22" w14:textId="77777777" w:rsidR="004D45D3" w:rsidRPr="00D64492" w:rsidRDefault="004D45D3" w:rsidP="008853BE">
            <w:pPr>
              <w:cnfStyle w:val="000000000000" w:firstRow="0" w:lastRow="0" w:firstColumn="0" w:lastColumn="0" w:oddVBand="0" w:evenVBand="0" w:oddHBand="0" w:evenHBand="0" w:firstRowFirstColumn="0" w:firstRowLastColumn="0" w:lastRowFirstColumn="0" w:lastRowLastColumn="0"/>
              <w:rPr>
                <w:rFonts w:eastAsia="Times New Roman" w:cs="Calibri"/>
                <w:b/>
                <w:bCs/>
                <w:color w:val="FFFFFF" w:themeColor="background1"/>
                <w:szCs w:val="18"/>
                <w:lang w:eastAsia="ru-RU"/>
              </w:rPr>
            </w:pPr>
            <w:r w:rsidRPr="00D64492">
              <w:rPr>
                <w:rFonts w:eastAsia="Times New Roman" w:cs="Calibri"/>
                <w:b/>
                <w:bCs/>
                <w:color w:val="FFFFFF" w:themeColor="background1"/>
                <w:szCs w:val="18"/>
                <w:lang w:eastAsia="ru-RU"/>
              </w:rPr>
              <w:t xml:space="preserve">1 </w:t>
            </w:r>
            <w:r w:rsidRPr="00D64492">
              <w:rPr>
                <w:rFonts w:eastAsia="Times New Roman" w:cs="Cambria"/>
                <w:b/>
                <w:bCs/>
                <w:color w:val="FFFFFF" w:themeColor="background1"/>
                <w:szCs w:val="18"/>
                <w:lang w:eastAsia="ru-RU"/>
              </w:rPr>
              <w:t>полугодие</w:t>
            </w:r>
            <w:r w:rsidRPr="00D64492">
              <w:rPr>
                <w:rFonts w:eastAsia="Times New Roman" w:cs="Calibri"/>
                <w:b/>
                <w:bCs/>
                <w:color w:val="FFFFFF" w:themeColor="background1"/>
                <w:szCs w:val="18"/>
                <w:lang w:eastAsia="ru-RU"/>
              </w:rPr>
              <w:t xml:space="preserve"> 2018</w:t>
            </w:r>
          </w:p>
        </w:tc>
        <w:tc>
          <w:tcPr>
            <w:tcW w:w="12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6FD2DBD2" w14:textId="77777777" w:rsidR="004D45D3" w:rsidRPr="00D64492" w:rsidRDefault="004D45D3" w:rsidP="008853BE">
            <w:pPr>
              <w:cnfStyle w:val="000000000000" w:firstRow="0" w:lastRow="0" w:firstColumn="0" w:lastColumn="0" w:oddVBand="0" w:evenVBand="0" w:oddHBand="0" w:evenHBand="0" w:firstRowFirstColumn="0" w:firstRowLastColumn="0" w:lastRowFirstColumn="0" w:lastRowLastColumn="0"/>
              <w:rPr>
                <w:rFonts w:eastAsia="Times New Roman" w:cs="Calibri"/>
                <w:b/>
                <w:bCs/>
                <w:color w:val="FFFFFF" w:themeColor="background1"/>
                <w:szCs w:val="18"/>
                <w:lang w:eastAsia="ru-RU"/>
              </w:rPr>
            </w:pPr>
            <w:r w:rsidRPr="00D64492">
              <w:rPr>
                <w:rFonts w:eastAsia="Times New Roman" w:cs="Calibri"/>
                <w:b/>
                <w:bCs/>
                <w:color w:val="FFFFFF" w:themeColor="background1"/>
                <w:szCs w:val="18"/>
                <w:lang w:eastAsia="ru-RU"/>
              </w:rPr>
              <w:t xml:space="preserve">2 </w:t>
            </w:r>
            <w:r w:rsidRPr="00D64492">
              <w:rPr>
                <w:rFonts w:eastAsia="Times New Roman" w:cs="Cambria"/>
                <w:b/>
                <w:bCs/>
                <w:color w:val="FFFFFF" w:themeColor="background1"/>
                <w:szCs w:val="18"/>
                <w:lang w:eastAsia="ru-RU"/>
              </w:rPr>
              <w:t>полугодие</w:t>
            </w:r>
            <w:r w:rsidRPr="00D64492">
              <w:rPr>
                <w:rFonts w:eastAsia="Times New Roman" w:cs="Calibri"/>
                <w:b/>
                <w:bCs/>
                <w:color w:val="FFFFFF" w:themeColor="background1"/>
                <w:szCs w:val="18"/>
                <w:lang w:eastAsia="ru-RU"/>
              </w:rPr>
              <w:t xml:space="preserve"> 2018</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07480AA4" w14:textId="77777777" w:rsidR="004D45D3" w:rsidRPr="00D64492" w:rsidRDefault="004D45D3" w:rsidP="008853BE">
            <w:pPr>
              <w:cnfStyle w:val="000000000000" w:firstRow="0" w:lastRow="0" w:firstColumn="0" w:lastColumn="0" w:oddVBand="0" w:evenVBand="0" w:oddHBand="0" w:evenHBand="0" w:firstRowFirstColumn="0" w:firstRowLastColumn="0" w:lastRowFirstColumn="0" w:lastRowLastColumn="0"/>
              <w:rPr>
                <w:rFonts w:eastAsia="Times New Roman" w:cs="Calibri"/>
                <w:b/>
                <w:bCs/>
                <w:color w:val="FFFFFF" w:themeColor="background1"/>
                <w:szCs w:val="18"/>
                <w:lang w:eastAsia="ru-RU"/>
              </w:rPr>
            </w:pPr>
            <w:r w:rsidRPr="00D64492">
              <w:rPr>
                <w:rFonts w:eastAsia="Times New Roman" w:cs="Cambria"/>
                <w:b/>
                <w:bCs/>
                <w:color w:val="FFFFFF" w:themeColor="background1"/>
                <w:szCs w:val="18"/>
                <w:lang w:eastAsia="ru-RU"/>
              </w:rPr>
              <w:t>Год</w:t>
            </w:r>
          </w:p>
        </w:tc>
        <w:tc>
          <w:tcPr>
            <w:tcW w:w="125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1CCF916" w14:textId="77777777" w:rsidR="004D45D3" w:rsidRPr="00D64492" w:rsidRDefault="004D45D3" w:rsidP="008853BE">
            <w:pPr>
              <w:cnfStyle w:val="000000000000" w:firstRow="0" w:lastRow="0" w:firstColumn="0" w:lastColumn="0" w:oddVBand="0" w:evenVBand="0" w:oddHBand="0" w:evenHBand="0" w:firstRowFirstColumn="0" w:firstRowLastColumn="0" w:lastRowFirstColumn="0" w:lastRowLastColumn="0"/>
              <w:rPr>
                <w:rFonts w:eastAsia="Times New Roman" w:cs="Calibri"/>
                <w:b/>
                <w:bCs/>
                <w:szCs w:val="18"/>
                <w:lang w:eastAsia="ru-RU"/>
              </w:rPr>
            </w:pPr>
          </w:p>
        </w:tc>
      </w:tr>
      <w:tr w:rsidR="00F35C50" w:rsidRPr="00746EFC" w14:paraId="0C19C345" w14:textId="77777777" w:rsidTr="0098242A">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FFFFFF" w:themeColor="background1"/>
            </w:tcBorders>
            <w:noWrap/>
            <w:hideMark/>
          </w:tcPr>
          <w:p w14:paraId="4E156378" w14:textId="77777777" w:rsidR="00F35C50" w:rsidRPr="00746EFC" w:rsidRDefault="00F35C50" w:rsidP="008853BE">
            <w:pPr>
              <w:rPr>
                <w:rFonts w:eastAsia="Times New Roman" w:cs="Calibri"/>
                <w:szCs w:val="18"/>
                <w:lang w:eastAsia="ru-RU"/>
              </w:rPr>
            </w:pPr>
            <w:r w:rsidRPr="00746EFC">
              <w:rPr>
                <w:rFonts w:eastAsia="Times New Roman" w:cs="Cambria"/>
                <w:szCs w:val="18"/>
                <w:lang w:eastAsia="ru-RU"/>
              </w:rPr>
              <w:t>ВН</w:t>
            </w:r>
          </w:p>
        </w:tc>
        <w:tc>
          <w:tcPr>
            <w:tcW w:w="1260" w:type="dxa"/>
            <w:tcBorders>
              <w:top w:val="single" w:sz="4" w:space="0" w:color="FFFFFF" w:themeColor="background1"/>
            </w:tcBorders>
            <w:noWrap/>
            <w:hideMark/>
          </w:tcPr>
          <w:p w14:paraId="2595C444" w14:textId="77777777" w:rsidR="00F35C50" w:rsidRPr="00746EFC" w:rsidRDefault="00F35C50" w:rsidP="008B6F6E">
            <w:pPr>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Calibri"/>
                <w:szCs w:val="18"/>
                <w:lang w:eastAsia="ru-RU"/>
              </w:rPr>
              <w:t>1 441 701,05</w:t>
            </w:r>
          </w:p>
        </w:tc>
        <w:tc>
          <w:tcPr>
            <w:tcW w:w="1383" w:type="dxa"/>
            <w:tcBorders>
              <w:top w:val="single" w:sz="4" w:space="0" w:color="FFFFFF" w:themeColor="background1"/>
            </w:tcBorders>
            <w:noWrap/>
            <w:hideMark/>
          </w:tcPr>
          <w:p w14:paraId="7D973E17" w14:textId="77777777" w:rsidR="00F35C50" w:rsidRPr="00746EFC" w:rsidRDefault="00F35C50" w:rsidP="008B6F6E">
            <w:pPr>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Calibri"/>
                <w:szCs w:val="18"/>
                <w:lang w:eastAsia="ru-RU"/>
              </w:rPr>
              <w:t>1 590 100,60</w:t>
            </w:r>
          </w:p>
        </w:tc>
        <w:tc>
          <w:tcPr>
            <w:tcW w:w="1137" w:type="dxa"/>
            <w:tcBorders>
              <w:top w:val="single" w:sz="4" w:space="0" w:color="FFFFFF" w:themeColor="background1"/>
            </w:tcBorders>
            <w:noWrap/>
            <w:hideMark/>
          </w:tcPr>
          <w:p w14:paraId="2E35ECF2" w14:textId="77777777" w:rsidR="00F35C50" w:rsidRPr="00746EFC" w:rsidRDefault="00F35C50" w:rsidP="008B6F6E">
            <w:pPr>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Calibri"/>
                <w:szCs w:val="18"/>
                <w:lang w:eastAsia="ru-RU"/>
              </w:rPr>
              <w:t>148 399,55</w:t>
            </w:r>
          </w:p>
        </w:tc>
        <w:tc>
          <w:tcPr>
            <w:tcW w:w="1431" w:type="dxa"/>
            <w:tcBorders>
              <w:top w:val="single" w:sz="4" w:space="0" w:color="FFFFFF" w:themeColor="background1"/>
            </w:tcBorders>
            <w:noWrap/>
            <w:hideMark/>
          </w:tcPr>
          <w:p w14:paraId="65CFCBAA" w14:textId="77777777" w:rsidR="00F35C50" w:rsidRPr="00746EFC" w:rsidRDefault="00F35C50" w:rsidP="008B6F6E">
            <w:pPr>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Calibri"/>
                <w:szCs w:val="18"/>
                <w:lang w:eastAsia="ru-RU"/>
              </w:rPr>
              <w:t>1 241 780,59</w:t>
            </w:r>
          </w:p>
        </w:tc>
        <w:tc>
          <w:tcPr>
            <w:tcW w:w="1260" w:type="dxa"/>
            <w:tcBorders>
              <w:top w:val="single" w:sz="4" w:space="0" w:color="FFFFFF" w:themeColor="background1"/>
            </w:tcBorders>
            <w:noWrap/>
            <w:hideMark/>
          </w:tcPr>
          <w:p w14:paraId="6FC52B19" w14:textId="77777777" w:rsidR="00F35C50" w:rsidRPr="00746EFC" w:rsidRDefault="00F35C50" w:rsidP="008B6F6E">
            <w:pPr>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Calibri"/>
                <w:szCs w:val="18"/>
                <w:lang w:eastAsia="ru-RU"/>
              </w:rPr>
              <w:t>1 277 960,27</w:t>
            </w:r>
          </w:p>
        </w:tc>
        <w:tc>
          <w:tcPr>
            <w:tcW w:w="1229" w:type="dxa"/>
            <w:tcBorders>
              <w:top w:val="single" w:sz="4" w:space="0" w:color="FFFFFF" w:themeColor="background1"/>
            </w:tcBorders>
            <w:noWrap/>
            <w:hideMark/>
          </w:tcPr>
          <w:p w14:paraId="7A133EF6" w14:textId="77777777" w:rsidR="00F35C50" w:rsidRPr="00746EFC" w:rsidRDefault="00F35C50" w:rsidP="008B6F6E">
            <w:pPr>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Calibri"/>
                <w:szCs w:val="18"/>
                <w:lang w:eastAsia="ru-RU"/>
              </w:rPr>
              <w:t>2 519 740,86</w:t>
            </w:r>
          </w:p>
        </w:tc>
        <w:tc>
          <w:tcPr>
            <w:tcW w:w="1399" w:type="dxa"/>
            <w:tcBorders>
              <w:top w:val="single" w:sz="4" w:space="0" w:color="FFFFFF" w:themeColor="background1"/>
            </w:tcBorders>
            <w:noWrap/>
            <w:hideMark/>
          </w:tcPr>
          <w:p w14:paraId="4F635E53" w14:textId="77777777" w:rsidR="00F35C50" w:rsidRPr="00746EFC" w:rsidRDefault="00F35C50" w:rsidP="008B6F6E">
            <w:pPr>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Calibri"/>
                <w:szCs w:val="18"/>
                <w:lang w:eastAsia="ru-RU"/>
              </w:rPr>
              <w:t>1 340 799,97</w:t>
            </w:r>
          </w:p>
        </w:tc>
        <w:tc>
          <w:tcPr>
            <w:tcW w:w="1245" w:type="dxa"/>
            <w:tcBorders>
              <w:top w:val="single" w:sz="4" w:space="0" w:color="FFFFFF" w:themeColor="background1"/>
            </w:tcBorders>
            <w:noWrap/>
            <w:hideMark/>
          </w:tcPr>
          <w:p w14:paraId="322672D7" w14:textId="77777777" w:rsidR="00F35C50" w:rsidRPr="00746EFC" w:rsidRDefault="00F35C50" w:rsidP="008B6F6E">
            <w:pPr>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Calibri"/>
                <w:szCs w:val="18"/>
                <w:lang w:eastAsia="ru-RU"/>
              </w:rPr>
              <w:t>1 461 959,55</w:t>
            </w:r>
          </w:p>
        </w:tc>
        <w:tc>
          <w:tcPr>
            <w:tcW w:w="1276" w:type="dxa"/>
            <w:tcBorders>
              <w:top w:val="single" w:sz="4" w:space="0" w:color="FFFFFF" w:themeColor="background1"/>
            </w:tcBorders>
            <w:noWrap/>
            <w:hideMark/>
          </w:tcPr>
          <w:p w14:paraId="08107009" w14:textId="77777777" w:rsidR="00F35C50" w:rsidRPr="00746EFC" w:rsidRDefault="00F35C50" w:rsidP="008B6F6E">
            <w:pPr>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Calibri"/>
                <w:szCs w:val="18"/>
                <w:lang w:eastAsia="ru-RU"/>
              </w:rPr>
              <w:t>2 802 759,52</w:t>
            </w:r>
          </w:p>
        </w:tc>
        <w:tc>
          <w:tcPr>
            <w:tcW w:w="1254" w:type="dxa"/>
            <w:tcBorders>
              <w:top w:val="single" w:sz="4" w:space="0" w:color="FFFFFF" w:themeColor="background1"/>
            </w:tcBorders>
            <w:noWrap/>
            <w:hideMark/>
          </w:tcPr>
          <w:p w14:paraId="79A6B925" w14:textId="77777777" w:rsidR="00F35C50" w:rsidRPr="00746EFC" w:rsidRDefault="00F35C50" w:rsidP="008B6F6E">
            <w:pPr>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Calibri"/>
                <w:szCs w:val="18"/>
                <w:lang w:eastAsia="ru-RU"/>
              </w:rPr>
              <w:t>283 018,66</w:t>
            </w:r>
          </w:p>
        </w:tc>
      </w:tr>
      <w:tr w:rsidR="00F35C50" w:rsidRPr="00746EFC" w14:paraId="0226F14C" w14:textId="77777777" w:rsidTr="0098242A">
        <w:tc>
          <w:tcPr>
            <w:cnfStyle w:val="001000000000" w:firstRow="0" w:lastRow="0" w:firstColumn="1" w:lastColumn="0" w:oddVBand="0" w:evenVBand="0" w:oddHBand="0" w:evenHBand="0" w:firstRowFirstColumn="0" w:firstRowLastColumn="0" w:lastRowFirstColumn="0" w:lastRowLastColumn="0"/>
            <w:tcW w:w="1555" w:type="dxa"/>
            <w:noWrap/>
            <w:hideMark/>
          </w:tcPr>
          <w:p w14:paraId="5364E73C" w14:textId="77777777" w:rsidR="00F35C50" w:rsidRPr="00746EFC" w:rsidRDefault="00F35C50" w:rsidP="008853BE">
            <w:pPr>
              <w:rPr>
                <w:rFonts w:eastAsia="Times New Roman" w:cs="Calibri"/>
                <w:szCs w:val="18"/>
                <w:lang w:eastAsia="ru-RU"/>
              </w:rPr>
            </w:pPr>
            <w:r w:rsidRPr="00746EFC">
              <w:rPr>
                <w:rFonts w:eastAsia="Times New Roman" w:cs="Cambria"/>
                <w:szCs w:val="18"/>
                <w:lang w:eastAsia="ru-RU"/>
              </w:rPr>
              <w:t>СН</w:t>
            </w:r>
            <w:r w:rsidRPr="00746EFC">
              <w:rPr>
                <w:rFonts w:eastAsia="Times New Roman" w:cs="Calibri"/>
                <w:szCs w:val="18"/>
                <w:lang w:eastAsia="ru-RU"/>
              </w:rPr>
              <w:t>1</w:t>
            </w:r>
          </w:p>
        </w:tc>
        <w:tc>
          <w:tcPr>
            <w:tcW w:w="1260" w:type="dxa"/>
            <w:noWrap/>
            <w:hideMark/>
          </w:tcPr>
          <w:p w14:paraId="6107D956" w14:textId="77777777" w:rsidR="00F35C50" w:rsidRPr="00746EFC" w:rsidRDefault="00F35C50" w:rsidP="008B6F6E">
            <w:pPr>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Calibri"/>
                <w:szCs w:val="18"/>
                <w:lang w:eastAsia="ru-RU"/>
              </w:rPr>
              <w:t>97 656,50</w:t>
            </w:r>
          </w:p>
        </w:tc>
        <w:tc>
          <w:tcPr>
            <w:tcW w:w="1383" w:type="dxa"/>
            <w:noWrap/>
            <w:hideMark/>
          </w:tcPr>
          <w:p w14:paraId="0529B1B4" w14:textId="77777777" w:rsidR="00F35C50" w:rsidRPr="00746EFC" w:rsidRDefault="00F35C50" w:rsidP="008B6F6E">
            <w:pPr>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Calibri"/>
                <w:szCs w:val="18"/>
                <w:lang w:eastAsia="ru-RU"/>
              </w:rPr>
              <w:t>103 723,70</w:t>
            </w:r>
          </w:p>
        </w:tc>
        <w:tc>
          <w:tcPr>
            <w:tcW w:w="1137" w:type="dxa"/>
            <w:noWrap/>
            <w:hideMark/>
          </w:tcPr>
          <w:p w14:paraId="2B930ABA" w14:textId="77777777" w:rsidR="00F35C50" w:rsidRPr="00746EFC" w:rsidRDefault="00F35C50" w:rsidP="008B6F6E">
            <w:pPr>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Calibri"/>
                <w:szCs w:val="18"/>
                <w:lang w:eastAsia="ru-RU"/>
              </w:rPr>
              <w:t>6 067,20</w:t>
            </w:r>
          </w:p>
        </w:tc>
        <w:tc>
          <w:tcPr>
            <w:tcW w:w="1431" w:type="dxa"/>
            <w:noWrap/>
            <w:hideMark/>
          </w:tcPr>
          <w:p w14:paraId="430F4E39" w14:textId="77777777" w:rsidR="00F35C50" w:rsidRPr="00746EFC" w:rsidRDefault="00F35C50" w:rsidP="008B6F6E">
            <w:pPr>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Calibri"/>
                <w:szCs w:val="18"/>
                <w:lang w:eastAsia="ru-RU"/>
              </w:rPr>
              <w:t>164 780,88</w:t>
            </w:r>
          </w:p>
        </w:tc>
        <w:tc>
          <w:tcPr>
            <w:tcW w:w="1260" w:type="dxa"/>
            <w:noWrap/>
            <w:hideMark/>
          </w:tcPr>
          <w:p w14:paraId="3D38B394" w14:textId="77777777" w:rsidR="00F35C50" w:rsidRPr="00746EFC" w:rsidRDefault="00F35C50" w:rsidP="008B6F6E">
            <w:pPr>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Calibri"/>
                <w:szCs w:val="18"/>
                <w:lang w:eastAsia="ru-RU"/>
              </w:rPr>
              <w:t>186 080,02</w:t>
            </w:r>
          </w:p>
        </w:tc>
        <w:tc>
          <w:tcPr>
            <w:tcW w:w="1229" w:type="dxa"/>
            <w:noWrap/>
            <w:hideMark/>
          </w:tcPr>
          <w:p w14:paraId="434E0A8F" w14:textId="77777777" w:rsidR="00F35C50" w:rsidRPr="00746EFC" w:rsidRDefault="00F35C50" w:rsidP="008B6F6E">
            <w:pPr>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Calibri"/>
                <w:szCs w:val="18"/>
                <w:lang w:eastAsia="ru-RU"/>
              </w:rPr>
              <w:t>350 860,90</w:t>
            </w:r>
          </w:p>
        </w:tc>
        <w:tc>
          <w:tcPr>
            <w:tcW w:w="1399" w:type="dxa"/>
            <w:noWrap/>
            <w:hideMark/>
          </w:tcPr>
          <w:p w14:paraId="23F7E8F7" w14:textId="77777777" w:rsidR="00F35C50" w:rsidRPr="00746EFC" w:rsidRDefault="00F35C50" w:rsidP="008B6F6E">
            <w:pPr>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Calibri"/>
                <w:szCs w:val="18"/>
                <w:lang w:eastAsia="ru-RU"/>
              </w:rPr>
              <w:t>158 052,32</w:t>
            </w:r>
          </w:p>
        </w:tc>
        <w:tc>
          <w:tcPr>
            <w:tcW w:w="1245" w:type="dxa"/>
            <w:noWrap/>
            <w:hideMark/>
          </w:tcPr>
          <w:p w14:paraId="78B11D79" w14:textId="77777777" w:rsidR="00F35C50" w:rsidRPr="00746EFC" w:rsidRDefault="00F35C50" w:rsidP="008B6F6E">
            <w:pPr>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Calibri"/>
                <w:szCs w:val="18"/>
                <w:lang w:eastAsia="ru-RU"/>
              </w:rPr>
              <w:t>165 237,81</w:t>
            </w:r>
          </w:p>
        </w:tc>
        <w:tc>
          <w:tcPr>
            <w:tcW w:w="1276" w:type="dxa"/>
            <w:noWrap/>
            <w:hideMark/>
          </w:tcPr>
          <w:p w14:paraId="3DC4B1AE" w14:textId="77777777" w:rsidR="00F35C50" w:rsidRPr="00746EFC" w:rsidRDefault="00F35C50" w:rsidP="008B6F6E">
            <w:pPr>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Calibri"/>
                <w:szCs w:val="18"/>
                <w:lang w:eastAsia="ru-RU"/>
              </w:rPr>
              <w:t>323 290,13</w:t>
            </w:r>
          </w:p>
        </w:tc>
        <w:tc>
          <w:tcPr>
            <w:tcW w:w="1254" w:type="dxa"/>
            <w:noWrap/>
            <w:hideMark/>
          </w:tcPr>
          <w:p w14:paraId="3DE12A77" w14:textId="77777777" w:rsidR="00F35C50" w:rsidRPr="00746EFC" w:rsidRDefault="00F35C50" w:rsidP="008B6F6E">
            <w:pPr>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Calibri"/>
                <w:szCs w:val="18"/>
                <w:lang w:eastAsia="ru-RU"/>
              </w:rPr>
              <w:t>-27 570,77</w:t>
            </w:r>
          </w:p>
        </w:tc>
      </w:tr>
      <w:tr w:rsidR="00F35C50" w:rsidRPr="00746EFC" w14:paraId="09F79439" w14:textId="77777777" w:rsidTr="0098242A">
        <w:tc>
          <w:tcPr>
            <w:cnfStyle w:val="001000000000" w:firstRow="0" w:lastRow="0" w:firstColumn="1" w:lastColumn="0" w:oddVBand="0" w:evenVBand="0" w:oddHBand="0" w:evenHBand="0" w:firstRowFirstColumn="0" w:firstRowLastColumn="0" w:lastRowFirstColumn="0" w:lastRowLastColumn="0"/>
            <w:tcW w:w="1555" w:type="dxa"/>
            <w:noWrap/>
            <w:hideMark/>
          </w:tcPr>
          <w:p w14:paraId="2B03B0D3" w14:textId="77777777" w:rsidR="00F35C50" w:rsidRPr="00746EFC" w:rsidRDefault="00F35C50" w:rsidP="008853BE">
            <w:pPr>
              <w:rPr>
                <w:rFonts w:eastAsia="Times New Roman" w:cs="Calibri"/>
                <w:szCs w:val="18"/>
                <w:lang w:eastAsia="ru-RU"/>
              </w:rPr>
            </w:pPr>
            <w:r w:rsidRPr="00746EFC">
              <w:rPr>
                <w:rFonts w:eastAsia="Times New Roman" w:cs="Cambria"/>
                <w:szCs w:val="18"/>
                <w:lang w:eastAsia="ru-RU"/>
              </w:rPr>
              <w:t>СН</w:t>
            </w:r>
            <w:r w:rsidRPr="00746EFC">
              <w:rPr>
                <w:rFonts w:eastAsia="Times New Roman" w:cs="Calibri"/>
                <w:szCs w:val="18"/>
                <w:lang w:eastAsia="ru-RU"/>
              </w:rPr>
              <w:t>2</w:t>
            </w:r>
          </w:p>
        </w:tc>
        <w:tc>
          <w:tcPr>
            <w:tcW w:w="1260" w:type="dxa"/>
            <w:noWrap/>
            <w:hideMark/>
          </w:tcPr>
          <w:p w14:paraId="47A35BAE" w14:textId="77777777" w:rsidR="00F35C50" w:rsidRPr="00746EFC" w:rsidRDefault="00F35C50" w:rsidP="008B6F6E">
            <w:pPr>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Calibri"/>
                <w:szCs w:val="18"/>
                <w:lang w:eastAsia="ru-RU"/>
              </w:rPr>
              <w:t>420 533,24</w:t>
            </w:r>
          </w:p>
        </w:tc>
        <w:tc>
          <w:tcPr>
            <w:tcW w:w="1383" w:type="dxa"/>
            <w:noWrap/>
            <w:hideMark/>
          </w:tcPr>
          <w:p w14:paraId="61010890" w14:textId="77777777" w:rsidR="00F35C50" w:rsidRPr="00746EFC" w:rsidRDefault="00F35C50" w:rsidP="008B6F6E">
            <w:pPr>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Calibri"/>
                <w:szCs w:val="18"/>
                <w:lang w:eastAsia="ru-RU"/>
              </w:rPr>
              <w:t>462 801,62</w:t>
            </w:r>
          </w:p>
        </w:tc>
        <w:tc>
          <w:tcPr>
            <w:tcW w:w="1137" w:type="dxa"/>
            <w:noWrap/>
            <w:hideMark/>
          </w:tcPr>
          <w:p w14:paraId="7FB25ACB" w14:textId="77777777" w:rsidR="00F35C50" w:rsidRPr="00746EFC" w:rsidRDefault="00F35C50" w:rsidP="008B6F6E">
            <w:pPr>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Calibri"/>
                <w:szCs w:val="18"/>
                <w:lang w:eastAsia="ru-RU"/>
              </w:rPr>
              <w:t>42 268,38</w:t>
            </w:r>
          </w:p>
        </w:tc>
        <w:tc>
          <w:tcPr>
            <w:tcW w:w="1431" w:type="dxa"/>
            <w:noWrap/>
            <w:hideMark/>
          </w:tcPr>
          <w:p w14:paraId="78521FD2" w14:textId="77777777" w:rsidR="00F35C50" w:rsidRPr="00746EFC" w:rsidRDefault="00F35C50" w:rsidP="008B6F6E">
            <w:pPr>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Calibri"/>
                <w:szCs w:val="18"/>
                <w:lang w:eastAsia="ru-RU"/>
              </w:rPr>
              <w:t>800 642,24</w:t>
            </w:r>
          </w:p>
        </w:tc>
        <w:tc>
          <w:tcPr>
            <w:tcW w:w="1260" w:type="dxa"/>
            <w:noWrap/>
            <w:hideMark/>
          </w:tcPr>
          <w:p w14:paraId="019BA1B8" w14:textId="77777777" w:rsidR="00F35C50" w:rsidRPr="00746EFC" w:rsidRDefault="00F35C50" w:rsidP="008B6F6E">
            <w:pPr>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Calibri"/>
                <w:szCs w:val="18"/>
                <w:lang w:eastAsia="ru-RU"/>
              </w:rPr>
              <w:t>718 112,15</w:t>
            </w:r>
          </w:p>
        </w:tc>
        <w:tc>
          <w:tcPr>
            <w:tcW w:w="1229" w:type="dxa"/>
            <w:noWrap/>
            <w:hideMark/>
          </w:tcPr>
          <w:p w14:paraId="4A97CF02" w14:textId="77777777" w:rsidR="00F35C50" w:rsidRPr="00746EFC" w:rsidRDefault="00F35C50" w:rsidP="008B6F6E">
            <w:pPr>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Calibri"/>
                <w:szCs w:val="18"/>
                <w:lang w:eastAsia="ru-RU"/>
              </w:rPr>
              <w:t>1 518 754,39</w:t>
            </w:r>
          </w:p>
        </w:tc>
        <w:tc>
          <w:tcPr>
            <w:tcW w:w="1399" w:type="dxa"/>
            <w:noWrap/>
            <w:hideMark/>
          </w:tcPr>
          <w:p w14:paraId="3CED5E4A" w14:textId="77777777" w:rsidR="00F35C50" w:rsidRPr="00746EFC" w:rsidRDefault="00F35C50" w:rsidP="008B6F6E">
            <w:pPr>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Calibri"/>
                <w:szCs w:val="18"/>
                <w:lang w:eastAsia="ru-RU"/>
              </w:rPr>
              <w:t>863 080,03</w:t>
            </w:r>
          </w:p>
        </w:tc>
        <w:tc>
          <w:tcPr>
            <w:tcW w:w="1245" w:type="dxa"/>
            <w:noWrap/>
            <w:hideMark/>
          </w:tcPr>
          <w:p w14:paraId="794704A9" w14:textId="77777777" w:rsidR="00F35C50" w:rsidRPr="00746EFC" w:rsidRDefault="00F35C50" w:rsidP="008B6F6E">
            <w:pPr>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Calibri"/>
                <w:szCs w:val="18"/>
                <w:lang w:eastAsia="ru-RU"/>
              </w:rPr>
              <w:t>756 778,48</w:t>
            </w:r>
          </w:p>
        </w:tc>
        <w:tc>
          <w:tcPr>
            <w:tcW w:w="1276" w:type="dxa"/>
            <w:noWrap/>
            <w:hideMark/>
          </w:tcPr>
          <w:p w14:paraId="348AC80C" w14:textId="77777777" w:rsidR="00F35C50" w:rsidRPr="00746EFC" w:rsidRDefault="00F35C50" w:rsidP="008B6F6E">
            <w:pPr>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Calibri"/>
                <w:szCs w:val="18"/>
                <w:lang w:eastAsia="ru-RU"/>
              </w:rPr>
              <w:t>1 619 858,51</w:t>
            </w:r>
          </w:p>
        </w:tc>
        <w:tc>
          <w:tcPr>
            <w:tcW w:w="1254" w:type="dxa"/>
            <w:noWrap/>
            <w:hideMark/>
          </w:tcPr>
          <w:p w14:paraId="4B29498D" w14:textId="77777777" w:rsidR="00F35C50" w:rsidRPr="00746EFC" w:rsidRDefault="00F35C50" w:rsidP="008B6F6E">
            <w:pPr>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Calibri"/>
                <w:szCs w:val="18"/>
                <w:lang w:eastAsia="ru-RU"/>
              </w:rPr>
              <w:t>101 104,12</w:t>
            </w:r>
          </w:p>
        </w:tc>
      </w:tr>
      <w:tr w:rsidR="00F35C50" w:rsidRPr="00746EFC" w14:paraId="55D31CFC" w14:textId="77777777" w:rsidTr="0098242A">
        <w:tc>
          <w:tcPr>
            <w:cnfStyle w:val="001000000000" w:firstRow="0" w:lastRow="0" w:firstColumn="1" w:lastColumn="0" w:oddVBand="0" w:evenVBand="0" w:oddHBand="0" w:evenHBand="0" w:firstRowFirstColumn="0" w:firstRowLastColumn="0" w:lastRowFirstColumn="0" w:lastRowLastColumn="0"/>
            <w:tcW w:w="1555" w:type="dxa"/>
            <w:noWrap/>
            <w:hideMark/>
          </w:tcPr>
          <w:p w14:paraId="79FDF4B1" w14:textId="77777777" w:rsidR="00F35C50" w:rsidRPr="00746EFC" w:rsidRDefault="00F35C50" w:rsidP="008853BE">
            <w:pPr>
              <w:rPr>
                <w:rFonts w:eastAsia="Times New Roman" w:cs="Calibri"/>
                <w:szCs w:val="18"/>
                <w:lang w:eastAsia="ru-RU"/>
              </w:rPr>
            </w:pPr>
            <w:r w:rsidRPr="00746EFC">
              <w:rPr>
                <w:rFonts w:eastAsia="Times New Roman" w:cs="Cambria"/>
                <w:szCs w:val="18"/>
                <w:lang w:eastAsia="ru-RU"/>
              </w:rPr>
              <w:t>НН</w:t>
            </w:r>
          </w:p>
        </w:tc>
        <w:tc>
          <w:tcPr>
            <w:tcW w:w="1260" w:type="dxa"/>
            <w:noWrap/>
            <w:hideMark/>
          </w:tcPr>
          <w:p w14:paraId="1EA12E07" w14:textId="77777777" w:rsidR="00F35C50" w:rsidRPr="00746EFC" w:rsidRDefault="00F35C50" w:rsidP="008B6F6E">
            <w:pPr>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Calibri"/>
                <w:szCs w:val="18"/>
                <w:lang w:eastAsia="ru-RU"/>
              </w:rPr>
              <w:t>440 191,02</w:t>
            </w:r>
          </w:p>
        </w:tc>
        <w:tc>
          <w:tcPr>
            <w:tcW w:w="1383" w:type="dxa"/>
            <w:noWrap/>
            <w:hideMark/>
          </w:tcPr>
          <w:p w14:paraId="286F829C" w14:textId="77777777" w:rsidR="00F35C50" w:rsidRPr="00746EFC" w:rsidRDefault="00F35C50" w:rsidP="008B6F6E">
            <w:pPr>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Calibri"/>
                <w:szCs w:val="18"/>
                <w:lang w:eastAsia="ru-RU"/>
              </w:rPr>
              <w:t>327 874,72</w:t>
            </w:r>
          </w:p>
        </w:tc>
        <w:tc>
          <w:tcPr>
            <w:tcW w:w="1137" w:type="dxa"/>
            <w:noWrap/>
            <w:hideMark/>
          </w:tcPr>
          <w:p w14:paraId="58F259C3" w14:textId="77777777" w:rsidR="00F35C50" w:rsidRPr="00746EFC" w:rsidRDefault="00F35C50" w:rsidP="008B6F6E">
            <w:pPr>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Calibri"/>
                <w:szCs w:val="18"/>
                <w:lang w:eastAsia="ru-RU"/>
              </w:rPr>
              <w:t>-112 316,30</w:t>
            </w:r>
          </w:p>
        </w:tc>
        <w:tc>
          <w:tcPr>
            <w:tcW w:w="1431" w:type="dxa"/>
            <w:noWrap/>
            <w:hideMark/>
          </w:tcPr>
          <w:p w14:paraId="646A656E" w14:textId="77777777" w:rsidR="00F35C50" w:rsidRPr="00746EFC" w:rsidRDefault="00F35C50" w:rsidP="008B6F6E">
            <w:pPr>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Calibri"/>
                <w:szCs w:val="18"/>
                <w:lang w:eastAsia="ru-RU"/>
              </w:rPr>
              <w:t>931 800,27</w:t>
            </w:r>
          </w:p>
        </w:tc>
        <w:tc>
          <w:tcPr>
            <w:tcW w:w="1260" w:type="dxa"/>
            <w:noWrap/>
            <w:hideMark/>
          </w:tcPr>
          <w:p w14:paraId="60C213C3" w14:textId="77777777" w:rsidR="00F35C50" w:rsidRPr="00746EFC" w:rsidRDefault="00F35C50" w:rsidP="008B6F6E">
            <w:pPr>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Calibri"/>
                <w:szCs w:val="18"/>
                <w:lang w:eastAsia="ru-RU"/>
              </w:rPr>
              <w:t>739 831,31</w:t>
            </w:r>
          </w:p>
        </w:tc>
        <w:tc>
          <w:tcPr>
            <w:tcW w:w="1229" w:type="dxa"/>
            <w:noWrap/>
            <w:hideMark/>
          </w:tcPr>
          <w:p w14:paraId="107D01C6" w14:textId="77777777" w:rsidR="00F35C50" w:rsidRPr="00746EFC" w:rsidRDefault="00F35C50" w:rsidP="008B6F6E">
            <w:pPr>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Calibri"/>
                <w:szCs w:val="18"/>
                <w:lang w:eastAsia="ru-RU"/>
              </w:rPr>
              <w:t>1 671 631,59</w:t>
            </w:r>
          </w:p>
        </w:tc>
        <w:tc>
          <w:tcPr>
            <w:tcW w:w="1399" w:type="dxa"/>
            <w:noWrap/>
            <w:hideMark/>
          </w:tcPr>
          <w:p w14:paraId="26B9CBEB" w14:textId="77777777" w:rsidR="00F35C50" w:rsidRPr="00746EFC" w:rsidRDefault="00F35C50" w:rsidP="008B6F6E">
            <w:pPr>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Calibri"/>
                <w:szCs w:val="18"/>
                <w:lang w:eastAsia="ru-RU"/>
              </w:rPr>
              <w:t>687 625,45</w:t>
            </w:r>
          </w:p>
        </w:tc>
        <w:tc>
          <w:tcPr>
            <w:tcW w:w="1245" w:type="dxa"/>
            <w:noWrap/>
            <w:hideMark/>
          </w:tcPr>
          <w:p w14:paraId="40D0B8AF" w14:textId="77777777" w:rsidR="00F35C50" w:rsidRPr="00746EFC" w:rsidRDefault="00F35C50" w:rsidP="008B6F6E">
            <w:pPr>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Calibri"/>
                <w:szCs w:val="18"/>
                <w:lang w:eastAsia="ru-RU"/>
              </w:rPr>
              <w:t>554 079,77</w:t>
            </w:r>
          </w:p>
        </w:tc>
        <w:tc>
          <w:tcPr>
            <w:tcW w:w="1276" w:type="dxa"/>
            <w:noWrap/>
            <w:hideMark/>
          </w:tcPr>
          <w:p w14:paraId="2249E1E6" w14:textId="77777777" w:rsidR="00F35C50" w:rsidRPr="00746EFC" w:rsidRDefault="00F35C50" w:rsidP="008B6F6E">
            <w:pPr>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Calibri"/>
                <w:szCs w:val="18"/>
                <w:lang w:eastAsia="ru-RU"/>
              </w:rPr>
              <w:t>1 241 705,22</w:t>
            </w:r>
          </w:p>
        </w:tc>
        <w:tc>
          <w:tcPr>
            <w:tcW w:w="1254" w:type="dxa"/>
            <w:noWrap/>
            <w:hideMark/>
          </w:tcPr>
          <w:p w14:paraId="076C039C" w14:textId="77777777" w:rsidR="00F35C50" w:rsidRPr="00746EFC" w:rsidRDefault="00F35C50" w:rsidP="008B6F6E">
            <w:pPr>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Calibri"/>
                <w:szCs w:val="18"/>
                <w:lang w:eastAsia="ru-RU"/>
              </w:rPr>
              <w:t>-429 926,36</w:t>
            </w:r>
          </w:p>
        </w:tc>
      </w:tr>
      <w:tr w:rsidR="00F35C50" w:rsidRPr="00746EFC" w14:paraId="0188C346" w14:textId="77777777" w:rsidTr="0098242A">
        <w:tc>
          <w:tcPr>
            <w:cnfStyle w:val="001000000000" w:firstRow="0" w:lastRow="0" w:firstColumn="1" w:lastColumn="0" w:oddVBand="0" w:evenVBand="0" w:oddHBand="0" w:evenHBand="0" w:firstRowFirstColumn="0" w:firstRowLastColumn="0" w:lastRowFirstColumn="0" w:lastRowLastColumn="0"/>
            <w:tcW w:w="1555" w:type="dxa"/>
            <w:noWrap/>
            <w:hideMark/>
          </w:tcPr>
          <w:p w14:paraId="1F0BDAEC" w14:textId="77777777" w:rsidR="00F35C50" w:rsidRPr="00746EFC" w:rsidRDefault="00F35C50" w:rsidP="008853BE">
            <w:pPr>
              <w:rPr>
                <w:rFonts w:eastAsia="Times New Roman" w:cs="Calibri"/>
                <w:szCs w:val="18"/>
                <w:lang w:eastAsia="ru-RU"/>
              </w:rPr>
            </w:pPr>
            <w:r w:rsidRPr="00746EFC">
              <w:rPr>
                <w:rFonts w:eastAsia="Times New Roman" w:cs="Cambria"/>
                <w:szCs w:val="18"/>
                <w:lang w:eastAsia="ru-RU"/>
              </w:rPr>
              <w:t>Население</w:t>
            </w:r>
          </w:p>
        </w:tc>
        <w:tc>
          <w:tcPr>
            <w:tcW w:w="1260" w:type="dxa"/>
            <w:noWrap/>
            <w:hideMark/>
          </w:tcPr>
          <w:p w14:paraId="24DA4E60" w14:textId="77777777" w:rsidR="00F35C50" w:rsidRPr="00746EFC" w:rsidRDefault="00F35C50" w:rsidP="008B6F6E">
            <w:pPr>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Calibri"/>
                <w:szCs w:val="18"/>
                <w:lang w:eastAsia="ru-RU"/>
              </w:rPr>
              <w:t>1 005 131,20</w:t>
            </w:r>
          </w:p>
        </w:tc>
        <w:tc>
          <w:tcPr>
            <w:tcW w:w="1383" w:type="dxa"/>
            <w:noWrap/>
            <w:hideMark/>
          </w:tcPr>
          <w:p w14:paraId="65FD8D04" w14:textId="77777777" w:rsidR="00F35C50" w:rsidRPr="00746EFC" w:rsidRDefault="00F35C50" w:rsidP="008B6F6E">
            <w:pPr>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Calibri"/>
                <w:szCs w:val="18"/>
                <w:lang w:eastAsia="ru-RU"/>
              </w:rPr>
              <w:t>1 041 120,08</w:t>
            </w:r>
          </w:p>
        </w:tc>
        <w:tc>
          <w:tcPr>
            <w:tcW w:w="1137" w:type="dxa"/>
            <w:noWrap/>
            <w:hideMark/>
          </w:tcPr>
          <w:p w14:paraId="4B17D1FB" w14:textId="77777777" w:rsidR="00F35C50" w:rsidRPr="00746EFC" w:rsidRDefault="00F35C50" w:rsidP="008B6F6E">
            <w:pPr>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Calibri"/>
                <w:szCs w:val="18"/>
                <w:lang w:eastAsia="ru-RU"/>
              </w:rPr>
              <w:t>35 988,88</w:t>
            </w:r>
          </w:p>
        </w:tc>
        <w:tc>
          <w:tcPr>
            <w:tcW w:w="1431" w:type="dxa"/>
            <w:noWrap/>
            <w:hideMark/>
          </w:tcPr>
          <w:p w14:paraId="6BDF69DD" w14:textId="77777777" w:rsidR="00F35C50" w:rsidRPr="00746EFC" w:rsidRDefault="00F35C50" w:rsidP="008B6F6E">
            <w:pPr>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Calibri"/>
                <w:szCs w:val="18"/>
                <w:lang w:eastAsia="ru-RU"/>
              </w:rPr>
              <w:t>494 080,93</w:t>
            </w:r>
          </w:p>
        </w:tc>
        <w:tc>
          <w:tcPr>
            <w:tcW w:w="1260" w:type="dxa"/>
            <w:noWrap/>
            <w:hideMark/>
          </w:tcPr>
          <w:p w14:paraId="74ED41C3" w14:textId="77777777" w:rsidR="00F35C50" w:rsidRPr="00746EFC" w:rsidRDefault="00F35C50" w:rsidP="008B6F6E">
            <w:pPr>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Calibri"/>
                <w:szCs w:val="18"/>
                <w:lang w:eastAsia="ru-RU"/>
              </w:rPr>
              <w:t>393 899,57</w:t>
            </w:r>
          </w:p>
        </w:tc>
        <w:tc>
          <w:tcPr>
            <w:tcW w:w="1229" w:type="dxa"/>
            <w:noWrap/>
            <w:hideMark/>
          </w:tcPr>
          <w:p w14:paraId="4D00C70E" w14:textId="77777777" w:rsidR="00F35C50" w:rsidRPr="00746EFC" w:rsidRDefault="00F35C50" w:rsidP="008B6F6E">
            <w:pPr>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Calibri"/>
                <w:szCs w:val="18"/>
                <w:lang w:eastAsia="ru-RU"/>
              </w:rPr>
              <w:t>887 980,50</w:t>
            </w:r>
          </w:p>
        </w:tc>
        <w:tc>
          <w:tcPr>
            <w:tcW w:w="1399" w:type="dxa"/>
            <w:noWrap/>
            <w:hideMark/>
          </w:tcPr>
          <w:p w14:paraId="31E14F9C" w14:textId="77777777" w:rsidR="00F35C50" w:rsidRPr="00746EFC" w:rsidRDefault="00F35C50" w:rsidP="008B6F6E">
            <w:pPr>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Calibri"/>
                <w:szCs w:val="18"/>
                <w:lang w:eastAsia="ru-RU"/>
              </w:rPr>
              <w:t>510 908,59</w:t>
            </w:r>
          </w:p>
        </w:tc>
        <w:tc>
          <w:tcPr>
            <w:tcW w:w="1245" w:type="dxa"/>
            <w:noWrap/>
            <w:hideMark/>
          </w:tcPr>
          <w:p w14:paraId="2BB7E040" w14:textId="77777777" w:rsidR="00F35C50" w:rsidRPr="00746EFC" w:rsidRDefault="00F35C50" w:rsidP="008B6F6E">
            <w:pPr>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Calibri"/>
                <w:szCs w:val="18"/>
                <w:lang w:eastAsia="ru-RU"/>
              </w:rPr>
              <w:t>394 685,83</w:t>
            </w:r>
          </w:p>
        </w:tc>
        <w:tc>
          <w:tcPr>
            <w:tcW w:w="1276" w:type="dxa"/>
            <w:noWrap/>
            <w:hideMark/>
          </w:tcPr>
          <w:p w14:paraId="4822C327" w14:textId="77777777" w:rsidR="00F35C50" w:rsidRPr="00746EFC" w:rsidRDefault="00F35C50" w:rsidP="008B6F6E">
            <w:pPr>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Calibri"/>
                <w:szCs w:val="18"/>
                <w:lang w:eastAsia="ru-RU"/>
              </w:rPr>
              <w:t>905 594,43</w:t>
            </w:r>
          </w:p>
        </w:tc>
        <w:tc>
          <w:tcPr>
            <w:tcW w:w="1254" w:type="dxa"/>
            <w:noWrap/>
            <w:hideMark/>
          </w:tcPr>
          <w:p w14:paraId="78A58914" w14:textId="77777777" w:rsidR="00F35C50" w:rsidRPr="00746EFC" w:rsidRDefault="00F35C50" w:rsidP="008B6F6E">
            <w:pPr>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Calibri"/>
                <w:szCs w:val="18"/>
                <w:lang w:eastAsia="ru-RU"/>
              </w:rPr>
              <w:t>17 613,93</w:t>
            </w:r>
          </w:p>
        </w:tc>
      </w:tr>
      <w:tr w:rsidR="00F35C50" w:rsidRPr="00746EFC" w14:paraId="122C65CD" w14:textId="77777777" w:rsidTr="0098242A">
        <w:tc>
          <w:tcPr>
            <w:cnfStyle w:val="001000000000" w:firstRow="0" w:lastRow="0" w:firstColumn="1" w:lastColumn="0" w:oddVBand="0" w:evenVBand="0" w:oddHBand="0" w:evenHBand="0" w:firstRowFirstColumn="0" w:firstRowLastColumn="0" w:lastRowFirstColumn="0" w:lastRowLastColumn="0"/>
            <w:tcW w:w="1555" w:type="dxa"/>
            <w:noWrap/>
            <w:hideMark/>
          </w:tcPr>
          <w:p w14:paraId="76B80368" w14:textId="77777777" w:rsidR="00F35C50" w:rsidRPr="00746EFC" w:rsidRDefault="00F35C50" w:rsidP="008853BE">
            <w:pPr>
              <w:rPr>
                <w:rFonts w:eastAsia="Times New Roman" w:cs="Calibri"/>
                <w:i/>
                <w:iCs/>
                <w:szCs w:val="18"/>
                <w:lang w:eastAsia="ru-RU"/>
              </w:rPr>
            </w:pPr>
            <w:r w:rsidRPr="00746EFC">
              <w:rPr>
                <w:rFonts w:eastAsia="Times New Roman" w:cs="Cambria"/>
                <w:i/>
                <w:iCs/>
                <w:szCs w:val="18"/>
                <w:lang w:eastAsia="ru-RU"/>
              </w:rPr>
              <w:t>Категория</w:t>
            </w:r>
            <w:r w:rsidRPr="00746EFC">
              <w:rPr>
                <w:rFonts w:eastAsia="Times New Roman" w:cs="Calibri"/>
                <w:i/>
                <w:iCs/>
                <w:szCs w:val="18"/>
                <w:lang w:eastAsia="ru-RU"/>
              </w:rPr>
              <w:t xml:space="preserve"> 1*</w:t>
            </w:r>
          </w:p>
        </w:tc>
        <w:tc>
          <w:tcPr>
            <w:tcW w:w="1260" w:type="dxa"/>
            <w:noWrap/>
            <w:hideMark/>
          </w:tcPr>
          <w:p w14:paraId="0C67A8B8" w14:textId="77777777" w:rsidR="00F35C50" w:rsidRPr="00746EFC" w:rsidRDefault="00F35C50" w:rsidP="008B6F6E">
            <w:pPr>
              <w:cnfStyle w:val="000000000000" w:firstRow="0" w:lastRow="0" w:firstColumn="0" w:lastColumn="0" w:oddVBand="0" w:evenVBand="0" w:oddHBand="0" w:evenHBand="0" w:firstRowFirstColumn="0" w:firstRowLastColumn="0" w:lastRowFirstColumn="0" w:lastRowLastColumn="0"/>
              <w:rPr>
                <w:rFonts w:eastAsia="Times New Roman" w:cs="Calibri"/>
                <w:i/>
                <w:iCs/>
                <w:szCs w:val="18"/>
                <w:lang w:eastAsia="ru-RU"/>
              </w:rPr>
            </w:pPr>
            <w:r w:rsidRPr="00746EFC">
              <w:rPr>
                <w:rFonts w:eastAsia="Times New Roman" w:cs="Calibri"/>
                <w:i/>
                <w:iCs/>
                <w:szCs w:val="18"/>
                <w:lang w:eastAsia="ru-RU"/>
              </w:rPr>
              <w:t>241 166,32</w:t>
            </w:r>
          </w:p>
        </w:tc>
        <w:tc>
          <w:tcPr>
            <w:tcW w:w="1383" w:type="dxa"/>
            <w:noWrap/>
            <w:hideMark/>
          </w:tcPr>
          <w:p w14:paraId="7FC04420" w14:textId="77777777" w:rsidR="00F35C50" w:rsidRPr="00746EFC" w:rsidRDefault="00F35C50" w:rsidP="008B6F6E">
            <w:pPr>
              <w:cnfStyle w:val="000000000000" w:firstRow="0" w:lastRow="0" w:firstColumn="0" w:lastColumn="0" w:oddVBand="0" w:evenVBand="0" w:oddHBand="0" w:evenHBand="0" w:firstRowFirstColumn="0" w:firstRowLastColumn="0" w:lastRowFirstColumn="0" w:lastRowLastColumn="0"/>
              <w:rPr>
                <w:rFonts w:eastAsia="Times New Roman" w:cs="Calibri"/>
                <w:i/>
                <w:iCs/>
                <w:szCs w:val="18"/>
                <w:lang w:eastAsia="ru-RU"/>
              </w:rPr>
            </w:pPr>
            <w:r w:rsidRPr="00746EFC">
              <w:rPr>
                <w:rFonts w:eastAsia="Times New Roman" w:cs="Calibri"/>
                <w:i/>
                <w:iCs/>
                <w:szCs w:val="18"/>
                <w:lang w:eastAsia="ru-RU"/>
              </w:rPr>
              <w:t>234 525,13</w:t>
            </w:r>
          </w:p>
        </w:tc>
        <w:tc>
          <w:tcPr>
            <w:tcW w:w="1137" w:type="dxa"/>
            <w:noWrap/>
            <w:hideMark/>
          </w:tcPr>
          <w:p w14:paraId="0E02830D" w14:textId="77777777" w:rsidR="00F35C50" w:rsidRPr="00746EFC" w:rsidRDefault="00F35C50" w:rsidP="008B6F6E">
            <w:pPr>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Calibri"/>
                <w:szCs w:val="18"/>
                <w:lang w:eastAsia="ru-RU"/>
              </w:rPr>
              <w:t>-6 641,19</w:t>
            </w:r>
          </w:p>
        </w:tc>
        <w:tc>
          <w:tcPr>
            <w:tcW w:w="1431" w:type="dxa"/>
            <w:noWrap/>
            <w:hideMark/>
          </w:tcPr>
          <w:p w14:paraId="116A5448" w14:textId="77777777" w:rsidR="00F35C50" w:rsidRPr="00746EFC" w:rsidRDefault="00F35C50" w:rsidP="008B6F6E">
            <w:pPr>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Calibri"/>
                <w:szCs w:val="18"/>
                <w:lang w:eastAsia="ru-RU"/>
              </w:rPr>
              <w:t>199 714,13</w:t>
            </w:r>
          </w:p>
        </w:tc>
        <w:tc>
          <w:tcPr>
            <w:tcW w:w="1260" w:type="dxa"/>
            <w:noWrap/>
            <w:hideMark/>
          </w:tcPr>
          <w:p w14:paraId="372FF75E" w14:textId="77777777" w:rsidR="00F35C50" w:rsidRPr="00746EFC" w:rsidRDefault="00F35C50" w:rsidP="008B6F6E">
            <w:pPr>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Calibri"/>
                <w:szCs w:val="18"/>
                <w:lang w:eastAsia="ru-RU"/>
              </w:rPr>
              <w:t>165 977,62</w:t>
            </w:r>
          </w:p>
        </w:tc>
        <w:tc>
          <w:tcPr>
            <w:tcW w:w="1229" w:type="dxa"/>
            <w:noWrap/>
            <w:hideMark/>
          </w:tcPr>
          <w:p w14:paraId="4631A73E" w14:textId="77777777" w:rsidR="00F35C50" w:rsidRPr="00746EFC" w:rsidRDefault="00F35C50" w:rsidP="008B6F6E">
            <w:pPr>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Calibri"/>
                <w:szCs w:val="18"/>
                <w:lang w:eastAsia="ru-RU"/>
              </w:rPr>
              <w:t>365 691,74</w:t>
            </w:r>
          </w:p>
        </w:tc>
        <w:tc>
          <w:tcPr>
            <w:tcW w:w="1399" w:type="dxa"/>
            <w:noWrap/>
            <w:hideMark/>
          </w:tcPr>
          <w:p w14:paraId="79E9C40C" w14:textId="77777777" w:rsidR="00F35C50" w:rsidRPr="00746EFC" w:rsidRDefault="00F35C50" w:rsidP="008B6F6E">
            <w:pPr>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Calibri"/>
                <w:szCs w:val="18"/>
                <w:lang w:eastAsia="ru-RU"/>
              </w:rPr>
              <w:t>190 163,67</w:t>
            </w:r>
          </w:p>
        </w:tc>
        <w:tc>
          <w:tcPr>
            <w:tcW w:w="1245" w:type="dxa"/>
            <w:noWrap/>
            <w:hideMark/>
          </w:tcPr>
          <w:p w14:paraId="1812E7FD" w14:textId="77777777" w:rsidR="00F35C50" w:rsidRPr="00746EFC" w:rsidRDefault="00F35C50" w:rsidP="008B6F6E">
            <w:pPr>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Calibri"/>
                <w:szCs w:val="18"/>
                <w:lang w:eastAsia="ru-RU"/>
              </w:rPr>
              <w:t>164 602,82</w:t>
            </w:r>
          </w:p>
        </w:tc>
        <w:tc>
          <w:tcPr>
            <w:tcW w:w="1276" w:type="dxa"/>
            <w:noWrap/>
            <w:hideMark/>
          </w:tcPr>
          <w:p w14:paraId="285A907B" w14:textId="77777777" w:rsidR="00F35C50" w:rsidRPr="00746EFC" w:rsidRDefault="00F35C50" w:rsidP="008B6F6E">
            <w:pPr>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Calibri"/>
                <w:szCs w:val="18"/>
                <w:lang w:eastAsia="ru-RU"/>
              </w:rPr>
              <w:t>354 766,49</w:t>
            </w:r>
          </w:p>
        </w:tc>
        <w:tc>
          <w:tcPr>
            <w:tcW w:w="1254" w:type="dxa"/>
            <w:noWrap/>
            <w:hideMark/>
          </w:tcPr>
          <w:p w14:paraId="356581AC" w14:textId="77777777" w:rsidR="00F35C50" w:rsidRPr="00746EFC" w:rsidRDefault="00F35C50" w:rsidP="008B6F6E">
            <w:pPr>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Calibri"/>
                <w:szCs w:val="18"/>
                <w:lang w:eastAsia="ru-RU"/>
              </w:rPr>
              <w:t>-10 925,25</w:t>
            </w:r>
          </w:p>
        </w:tc>
      </w:tr>
      <w:tr w:rsidR="00F35C50" w:rsidRPr="00746EFC" w14:paraId="48DF1462" w14:textId="77777777" w:rsidTr="0098242A">
        <w:tc>
          <w:tcPr>
            <w:cnfStyle w:val="001000000000" w:firstRow="0" w:lastRow="0" w:firstColumn="1" w:lastColumn="0" w:oddVBand="0" w:evenVBand="0" w:oddHBand="0" w:evenHBand="0" w:firstRowFirstColumn="0" w:firstRowLastColumn="0" w:lastRowFirstColumn="0" w:lastRowLastColumn="0"/>
            <w:tcW w:w="1555" w:type="dxa"/>
            <w:noWrap/>
            <w:hideMark/>
          </w:tcPr>
          <w:p w14:paraId="4C4A136F" w14:textId="77777777" w:rsidR="00F35C50" w:rsidRPr="00746EFC" w:rsidRDefault="00F35C50" w:rsidP="008853BE">
            <w:pPr>
              <w:rPr>
                <w:rFonts w:eastAsia="Times New Roman" w:cs="Calibri"/>
                <w:i/>
                <w:iCs/>
                <w:szCs w:val="18"/>
                <w:lang w:eastAsia="ru-RU"/>
              </w:rPr>
            </w:pPr>
            <w:r w:rsidRPr="00746EFC">
              <w:rPr>
                <w:rFonts w:eastAsia="Times New Roman" w:cs="Cambria"/>
                <w:i/>
                <w:iCs/>
                <w:szCs w:val="18"/>
                <w:lang w:eastAsia="ru-RU"/>
              </w:rPr>
              <w:t>Категория</w:t>
            </w:r>
            <w:r w:rsidRPr="00746EFC">
              <w:rPr>
                <w:rFonts w:eastAsia="Times New Roman" w:cs="Calibri"/>
                <w:i/>
                <w:iCs/>
                <w:szCs w:val="18"/>
                <w:lang w:eastAsia="ru-RU"/>
              </w:rPr>
              <w:t xml:space="preserve"> 2*</w:t>
            </w:r>
          </w:p>
        </w:tc>
        <w:tc>
          <w:tcPr>
            <w:tcW w:w="1260" w:type="dxa"/>
            <w:noWrap/>
            <w:hideMark/>
          </w:tcPr>
          <w:p w14:paraId="50D8585F" w14:textId="77777777" w:rsidR="00F35C50" w:rsidRPr="00746EFC" w:rsidRDefault="00F35C50" w:rsidP="008B6F6E">
            <w:pPr>
              <w:cnfStyle w:val="000000000000" w:firstRow="0" w:lastRow="0" w:firstColumn="0" w:lastColumn="0" w:oddVBand="0" w:evenVBand="0" w:oddHBand="0" w:evenHBand="0" w:firstRowFirstColumn="0" w:firstRowLastColumn="0" w:lastRowFirstColumn="0" w:lastRowLastColumn="0"/>
              <w:rPr>
                <w:rFonts w:eastAsia="Times New Roman" w:cs="Calibri"/>
                <w:i/>
                <w:iCs/>
                <w:szCs w:val="18"/>
                <w:lang w:eastAsia="ru-RU"/>
              </w:rPr>
            </w:pPr>
            <w:r w:rsidRPr="00746EFC">
              <w:rPr>
                <w:rFonts w:eastAsia="Times New Roman" w:cs="Calibri"/>
                <w:i/>
                <w:iCs/>
                <w:szCs w:val="18"/>
                <w:lang w:eastAsia="ru-RU"/>
              </w:rPr>
              <w:t>476 813,39</w:t>
            </w:r>
          </w:p>
        </w:tc>
        <w:tc>
          <w:tcPr>
            <w:tcW w:w="1383" w:type="dxa"/>
            <w:noWrap/>
            <w:hideMark/>
          </w:tcPr>
          <w:p w14:paraId="16C3268E" w14:textId="77777777" w:rsidR="00F35C50" w:rsidRPr="00746EFC" w:rsidRDefault="00F35C50" w:rsidP="008B6F6E">
            <w:pPr>
              <w:cnfStyle w:val="000000000000" w:firstRow="0" w:lastRow="0" w:firstColumn="0" w:lastColumn="0" w:oddVBand="0" w:evenVBand="0" w:oddHBand="0" w:evenHBand="0" w:firstRowFirstColumn="0" w:firstRowLastColumn="0" w:lastRowFirstColumn="0" w:lastRowLastColumn="0"/>
              <w:rPr>
                <w:rFonts w:eastAsia="Times New Roman" w:cs="Calibri"/>
                <w:i/>
                <w:iCs/>
                <w:szCs w:val="18"/>
                <w:lang w:eastAsia="ru-RU"/>
              </w:rPr>
            </w:pPr>
            <w:r w:rsidRPr="00746EFC">
              <w:rPr>
                <w:rFonts w:eastAsia="Times New Roman" w:cs="Calibri"/>
                <w:i/>
                <w:iCs/>
                <w:szCs w:val="18"/>
                <w:lang w:eastAsia="ru-RU"/>
              </w:rPr>
              <w:t>475 379,28</w:t>
            </w:r>
          </w:p>
        </w:tc>
        <w:tc>
          <w:tcPr>
            <w:tcW w:w="1137" w:type="dxa"/>
            <w:noWrap/>
            <w:hideMark/>
          </w:tcPr>
          <w:p w14:paraId="57AADA98" w14:textId="77777777" w:rsidR="00F35C50" w:rsidRPr="00746EFC" w:rsidRDefault="00F35C50" w:rsidP="008B6F6E">
            <w:pPr>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Calibri"/>
                <w:szCs w:val="18"/>
                <w:lang w:eastAsia="ru-RU"/>
              </w:rPr>
              <w:t>-1 434,11</w:t>
            </w:r>
          </w:p>
        </w:tc>
        <w:tc>
          <w:tcPr>
            <w:tcW w:w="1431" w:type="dxa"/>
            <w:noWrap/>
            <w:hideMark/>
          </w:tcPr>
          <w:p w14:paraId="5090DE39" w14:textId="77777777" w:rsidR="00F35C50" w:rsidRPr="00746EFC" w:rsidRDefault="00F35C50" w:rsidP="008B6F6E">
            <w:pPr>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Calibri"/>
                <w:szCs w:val="18"/>
                <w:lang w:eastAsia="ru-RU"/>
              </w:rPr>
              <w:t>179 081,07</w:t>
            </w:r>
          </w:p>
        </w:tc>
        <w:tc>
          <w:tcPr>
            <w:tcW w:w="1260" w:type="dxa"/>
            <w:noWrap/>
            <w:hideMark/>
          </w:tcPr>
          <w:p w14:paraId="60AA04DA" w14:textId="77777777" w:rsidR="00F35C50" w:rsidRPr="00746EFC" w:rsidRDefault="00F35C50" w:rsidP="008B6F6E">
            <w:pPr>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Calibri"/>
                <w:szCs w:val="18"/>
                <w:lang w:eastAsia="ru-RU"/>
              </w:rPr>
              <w:t>140 128,35</w:t>
            </w:r>
          </w:p>
        </w:tc>
        <w:tc>
          <w:tcPr>
            <w:tcW w:w="1229" w:type="dxa"/>
            <w:noWrap/>
            <w:hideMark/>
          </w:tcPr>
          <w:p w14:paraId="7588F85B" w14:textId="77777777" w:rsidR="00F35C50" w:rsidRPr="00746EFC" w:rsidRDefault="00F35C50" w:rsidP="008B6F6E">
            <w:pPr>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Calibri"/>
                <w:szCs w:val="18"/>
                <w:lang w:eastAsia="ru-RU"/>
              </w:rPr>
              <w:t>319 209,41</w:t>
            </w:r>
          </w:p>
        </w:tc>
        <w:tc>
          <w:tcPr>
            <w:tcW w:w="1399" w:type="dxa"/>
            <w:noWrap/>
            <w:hideMark/>
          </w:tcPr>
          <w:p w14:paraId="22ACC11C" w14:textId="77777777" w:rsidR="00F35C50" w:rsidRPr="00746EFC" w:rsidRDefault="00F35C50" w:rsidP="008B6F6E">
            <w:pPr>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Calibri"/>
                <w:szCs w:val="18"/>
                <w:lang w:eastAsia="ru-RU"/>
              </w:rPr>
              <w:t>181 980,15</w:t>
            </w:r>
          </w:p>
        </w:tc>
        <w:tc>
          <w:tcPr>
            <w:tcW w:w="1245" w:type="dxa"/>
            <w:noWrap/>
            <w:hideMark/>
          </w:tcPr>
          <w:p w14:paraId="587900FF" w14:textId="77777777" w:rsidR="00F35C50" w:rsidRPr="00746EFC" w:rsidRDefault="00F35C50" w:rsidP="008B6F6E">
            <w:pPr>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Calibri"/>
                <w:szCs w:val="18"/>
                <w:lang w:eastAsia="ru-RU"/>
              </w:rPr>
              <w:t>130 661,16</w:t>
            </w:r>
          </w:p>
        </w:tc>
        <w:tc>
          <w:tcPr>
            <w:tcW w:w="1276" w:type="dxa"/>
            <w:noWrap/>
            <w:hideMark/>
          </w:tcPr>
          <w:p w14:paraId="35282ED3" w14:textId="77777777" w:rsidR="00F35C50" w:rsidRPr="00746EFC" w:rsidRDefault="00F35C50" w:rsidP="008B6F6E">
            <w:pPr>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Calibri"/>
                <w:szCs w:val="18"/>
                <w:lang w:eastAsia="ru-RU"/>
              </w:rPr>
              <w:t>312 641,31</w:t>
            </w:r>
          </w:p>
        </w:tc>
        <w:tc>
          <w:tcPr>
            <w:tcW w:w="1254" w:type="dxa"/>
            <w:noWrap/>
            <w:hideMark/>
          </w:tcPr>
          <w:p w14:paraId="6199159D" w14:textId="77777777" w:rsidR="00F35C50" w:rsidRPr="00746EFC" w:rsidRDefault="00F35C50" w:rsidP="008B6F6E">
            <w:pPr>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Calibri"/>
                <w:szCs w:val="18"/>
                <w:lang w:eastAsia="ru-RU"/>
              </w:rPr>
              <w:t>-6 568,10</w:t>
            </w:r>
          </w:p>
        </w:tc>
      </w:tr>
      <w:tr w:rsidR="00F35C50" w:rsidRPr="00746EFC" w14:paraId="3EB4CD49" w14:textId="77777777" w:rsidTr="0098242A">
        <w:tc>
          <w:tcPr>
            <w:cnfStyle w:val="001000000000" w:firstRow="0" w:lastRow="0" w:firstColumn="1" w:lastColumn="0" w:oddVBand="0" w:evenVBand="0" w:oddHBand="0" w:evenHBand="0" w:firstRowFirstColumn="0" w:firstRowLastColumn="0" w:lastRowFirstColumn="0" w:lastRowLastColumn="0"/>
            <w:tcW w:w="1555" w:type="dxa"/>
            <w:noWrap/>
            <w:hideMark/>
          </w:tcPr>
          <w:p w14:paraId="311DC01B" w14:textId="77777777" w:rsidR="00F35C50" w:rsidRPr="00746EFC" w:rsidRDefault="00F35C50" w:rsidP="008853BE">
            <w:pPr>
              <w:rPr>
                <w:rFonts w:eastAsia="Times New Roman" w:cs="Calibri"/>
                <w:i/>
                <w:iCs/>
                <w:szCs w:val="18"/>
                <w:lang w:eastAsia="ru-RU"/>
              </w:rPr>
            </w:pPr>
            <w:r w:rsidRPr="00746EFC">
              <w:rPr>
                <w:rFonts w:eastAsia="Times New Roman" w:cs="Cambria"/>
                <w:i/>
                <w:iCs/>
                <w:szCs w:val="18"/>
                <w:lang w:eastAsia="ru-RU"/>
              </w:rPr>
              <w:t>Категория</w:t>
            </w:r>
            <w:r w:rsidRPr="00746EFC">
              <w:rPr>
                <w:rFonts w:eastAsia="Times New Roman" w:cs="Calibri"/>
                <w:i/>
                <w:iCs/>
                <w:szCs w:val="18"/>
                <w:lang w:eastAsia="ru-RU"/>
              </w:rPr>
              <w:t xml:space="preserve"> 3*</w:t>
            </w:r>
          </w:p>
        </w:tc>
        <w:tc>
          <w:tcPr>
            <w:tcW w:w="1260" w:type="dxa"/>
            <w:noWrap/>
            <w:hideMark/>
          </w:tcPr>
          <w:p w14:paraId="5D5F90BE" w14:textId="77777777" w:rsidR="00F35C50" w:rsidRPr="00746EFC" w:rsidRDefault="00F35C50" w:rsidP="008B6F6E">
            <w:pPr>
              <w:cnfStyle w:val="000000000000" w:firstRow="0" w:lastRow="0" w:firstColumn="0" w:lastColumn="0" w:oddVBand="0" w:evenVBand="0" w:oddHBand="0" w:evenHBand="0" w:firstRowFirstColumn="0" w:firstRowLastColumn="0" w:lastRowFirstColumn="0" w:lastRowLastColumn="0"/>
              <w:rPr>
                <w:rFonts w:eastAsia="Times New Roman" w:cs="Calibri"/>
                <w:i/>
                <w:iCs/>
                <w:szCs w:val="18"/>
                <w:lang w:eastAsia="ru-RU"/>
              </w:rPr>
            </w:pPr>
            <w:r w:rsidRPr="00746EFC">
              <w:rPr>
                <w:rFonts w:eastAsia="Times New Roman" w:cs="Calibri"/>
                <w:i/>
                <w:iCs/>
                <w:szCs w:val="18"/>
                <w:lang w:eastAsia="ru-RU"/>
              </w:rPr>
              <w:t>242 613,82</w:t>
            </w:r>
          </w:p>
        </w:tc>
        <w:tc>
          <w:tcPr>
            <w:tcW w:w="1383" w:type="dxa"/>
            <w:noWrap/>
            <w:hideMark/>
          </w:tcPr>
          <w:p w14:paraId="3640A70F" w14:textId="77777777" w:rsidR="00F35C50" w:rsidRPr="00746EFC" w:rsidRDefault="00F35C50" w:rsidP="008B6F6E">
            <w:pPr>
              <w:cnfStyle w:val="000000000000" w:firstRow="0" w:lastRow="0" w:firstColumn="0" w:lastColumn="0" w:oddVBand="0" w:evenVBand="0" w:oddHBand="0" w:evenHBand="0" w:firstRowFirstColumn="0" w:firstRowLastColumn="0" w:lastRowFirstColumn="0" w:lastRowLastColumn="0"/>
              <w:rPr>
                <w:rFonts w:eastAsia="Times New Roman" w:cs="Calibri"/>
                <w:i/>
                <w:iCs/>
                <w:szCs w:val="18"/>
                <w:lang w:eastAsia="ru-RU"/>
              </w:rPr>
            </w:pPr>
            <w:r w:rsidRPr="00746EFC">
              <w:rPr>
                <w:rFonts w:eastAsia="Times New Roman" w:cs="Calibri"/>
                <w:i/>
                <w:iCs/>
                <w:szCs w:val="18"/>
                <w:lang w:eastAsia="ru-RU"/>
              </w:rPr>
              <w:t>279 446,76</w:t>
            </w:r>
          </w:p>
        </w:tc>
        <w:tc>
          <w:tcPr>
            <w:tcW w:w="1137" w:type="dxa"/>
            <w:noWrap/>
            <w:hideMark/>
          </w:tcPr>
          <w:p w14:paraId="6955C2B6" w14:textId="77777777" w:rsidR="00F35C50" w:rsidRPr="00746EFC" w:rsidRDefault="00F35C50" w:rsidP="008B6F6E">
            <w:pPr>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Calibri"/>
                <w:szCs w:val="18"/>
                <w:lang w:eastAsia="ru-RU"/>
              </w:rPr>
              <w:t>36 832,94</w:t>
            </w:r>
          </w:p>
        </w:tc>
        <w:tc>
          <w:tcPr>
            <w:tcW w:w="1431" w:type="dxa"/>
            <w:noWrap/>
            <w:hideMark/>
          </w:tcPr>
          <w:p w14:paraId="1A1BBF46" w14:textId="77777777" w:rsidR="00F35C50" w:rsidRPr="00746EFC" w:rsidRDefault="00F35C50" w:rsidP="008B6F6E">
            <w:pPr>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Calibri"/>
                <w:szCs w:val="18"/>
                <w:lang w:eastAsia="ru-RU"/>
              </w:rPr>
              <w:t>93 286,23</w:t>
            </w:r>
          </w:p>
        </w:tc>
        <w:tc>
          <w:tcPr>
            <w:tcW w:w="1260" w:type="dxa"/>
            <w:noWrap/>
            <w:hideMark/>
          </w:tcPr>
          <w:p w14:paraId="35859D46" w14:textId="77777777" w:rsidR="00F35C50" w:rsidRPr="00746EFC" w:rsidRDefault="00F35C50" w:rsidP="008B6F6E">
            <w:pPr>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Calibri"/>
                <w:szCs w:val="18"/>
                <w:lang w:eastAsia="ru-RU"/>
              </w:rPr>
              <w:t>69 394,15</w:t>
            </w:r>
          </w:p>
        </w:tc>
        <w:tc>
          <w:tcPr>
            <w:tcW w:w="1229" w:type="dxa"/>
            <w:noWrap/>
            <w:hideMark/>
          </w:tcPr>
          <w:p w14:paraId="61EF4CC9" w14:textId="77777777" w:rsidR="00F35C50" w:rsidRPr="00746EFC" w:rsidRDefault="00F35C50" w:rsidP="008B6F6E">
            <w:pPr>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Calibri"/>
                <w:szCs w:val="18"/>
                <w:lang w:eastAsia="ru-RU"/>
              </w:rPr>
              <w:t>162 680,37</w:t>
            </w:r>
          </w:p>
        </w:tc>
        <w:tc>
          <w:tcPr>
            <w:tcW w:w="1399" w:type="dxa"/>
            <w:noWrap/>
            <w:hideMark/>
          </w:tcPr>
          <w:p w14:paraId="3461AA5D" w14:textId="77777777" w:rsidR="00F35C50" w:rsidRPr="00746EFC" w:rsidRDefault="00F35C50" w:rsidP="008B6F6E">
            <w:pPr>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Calibri"/>
                <w:szCs w:val="18"/>
                <w:lang w:eastAsia="ru-RU"/>
              </w:rPr>
              <w:t>110 893,14</w:t>
            </w:r>
          </w:p>
        </w:tc>
        <w:tc>
          <w:tcPr>
            <w:tcW w:w="1245" w:type="dxa"/>
            <w:noWrap/>
            <w:hideMark/>
          </w:tcPr>
          <w:p w14:paraId="21D1887B" w14:textId="77777777" w:rsidR="00F35C50" w:rsidRPr="00746EFC" w:rsidRDefault="00F35C50" w:rsidP="008B6F6E">
            <w:pPr>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Calibri"/>
                <w:szCs w:val="18"/>
                <w:lang w:eastAsia="ru-RU"/>
              </w:rPr>
              <w:t>77 218,63</w:t>
            </w:r>
          </w:p>
        </w:tc>
        <w:tc>
          <w:tcPr>
            <w:tcW w:w="1276" w:type="dxa"/>
            <w:noWrap/>
            <w:hideMark/>
          </w:tcPr>
          <w:p w14:paraId="7E6D903A" w14:textId="77777777" w:rsidR="00F35C50" w:rsidRPr="00746EFC" w:rsidRDefault="00F35C50" w:rsidP="008B6F6E">
            <w:pPr>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Calibri"/>
                <w:szCs w:val="18"/>
                <w:lang w:eastAsia="ru-RU"/>
              </w:rPr>
              <w:t>188 111,78</w:t>
            </w:r>
          </w:p>
        </w:tc>
        <w:tc>
          <w:tcPr>
            <w:tcW w:w="1254" w:type="dxa"/>
            <w:noWrap/>
            <w:hideMark/>
          </w:tcPr>
          <w:p w14:paraId="4C42EE17" w14:textId="77777777" w:rsidR="00F35C50" w:rsidRPr="00746EFC" w:rsidRDefault="00F35C50" w:rsidP="008B6F6E">
            <w:pPr>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Calibri"/>
                <w:szCs w:val="18"/>
                <w:lang w:eastAsia="ru-RU"/>
              </w:rPr>
              <w:t>25 431,40</w:t>
            </w:r>
          </w:p>
        </w:tc>
      </w:tr>
      <w:tr w:rsidR="00F35C50" w:rsidRPr="00746EFC" w14:paraId="06AF40E2" w14:textId="77777777" w:rsidTr="0098242A">
        <w:tc>
          <w:tcPr>
            <w:cnfStyle w:val="001000000000" w:firstRow="0" w:lastRow="0" w:firstColumn="1" w:lastColumn="0" w:oddVBand="0" w:evenVBand="0" w:oddHBand="0" w:evenHBand="0" w:firstRowFirstColumn="0" w:firstRowLastColumn="0" w:lastRowFirstColumn="0" w:lastRowLastColumn="0"/>
            <w:tcW w:w="1555" w:type="dxa"/>
            <w:noWrap/>
            <w:hideMark/>
          </w:tcPr>
          <w:p w14:paraId="393436B2" w14:textId="77777777" w:rsidR="00F35C50" w:rsidRPr="00746EFC" w:rsidRDefault="00F35C50" w:rsidP="008853BE">
            <w:pPr>
              <w:rPr>
                <w:rFonts w:eastAsia="Times New Roman" w:cs="Calibri"/>
                <w:i/>
                <w:iCs/>
                <w:szCs w:val="18"/>
                <w:lang w:eastAsia="ru-RU"/>
              </w:rPr>
            </w:pPr>
            <w:r w:rsidRPr="00746EFC">
              <w:rPr>
                <w:rFonts w:eastAsia="Times New Roman" w:cs="Cambria"/>
                <w:i/>
                <w:iCs/>
                <w:szCs w:val="18"/>
                <w:lang w:eastAsia="ru-RU"/>
              </w:rPr>
              <w:t>Категория</w:t>
            </w:r>
            <w:r w:rsidRPr="00746EFC">
              <w:rPr>
                <w:rFonts w:eastAsia="Times New Roman" w:cs="Calibri"/>
                <w:i/>
                <w:iCs/>
                <w:szCs w:val="18"/>
                <w:lang w:eastAsia="ru-RU"/>
              </w:rPr>
              <w:t xml:space="preserve"> 4.1*</w:t>
            </w:r>
          </w:p>
        </w:tc>
        <w:tc>
          <w:tcPr>
            <w:tcW w:w="1260" w:type="dxa"/>
            <w:noWrap/>
            <w:hideMark/>
          </w:tcPr>
          <w:p w14:paraId="232327F4" w14:textId="77777777" w:rsidR="00F35C50" w:rsidRPr="00746EFC" w:rsidRDefault="00F35C50" w:rsidP="008B6F6E">
            <w:pPr>
              <w:cnfStyle w:val="000000000000" w:firstRow="0" w:lastRow="0" w:firstColumn="0" w:lastColumn="0" w:oddVBand="0" w:evenVBand="0" w:oddHBand="0" w:evenHBand="0" w:firstRowFirstColumn="0" w:firstRowLastColumn="0" w:lastRowFirstColumn="0" w:lastRowLastColumn="0"/>
              <w:rPr>
                <w:rFonts w:eastAsia="Times New Roman" w:cs="Calibri"/>
                <w:i/>
                <w:iCs/>
                <w:szCs w:val="18"/>
                <w:lang w:eastAsia="ru-RU"/>
              </w:rPr>
            </w:pPr>
            <w:r w:rsidRPr="00746EFC">
              <w:rPr>
                <w:rFonts w:eastAsia="Times New Roman" w:cs="Calibri"/>
                <w:i/>
                <w:iCs/>
                <w:szCs w:val="18"/>
                <w:lang w:eastAsia="ru-RU"/>
              </w:rPr>
              <w:t>31 913,38</w:t>
            </w:r>
          </w:p>
        </w:tc>
        <w:tc>
          <w:tcPr>
            <w:tcW w:w="1383" w:type="dxa"/>
            <w:noWrap/>
            <w:hideMark/>
          </w:tcPr>
          <w:p w14:paraId="16C07497" w14:textId="77777777" w:rsidR="00F35C50" w:rsidRPr="00746EFC" w:rsidRDefault="00F35C50" w:rsidP="008B6F6E">
            <w:pPr>
              <w:cnfStyle w:val="000000000000" w:firstRow="0" w:lastRow="0" w:firstColumn="0" w:lastColumn="0" w:oddVBand="0" w:evenVBand="0" w:oddHBand="0" w:evenHBand="0" w:firstRowFirstColumn="0" w:firstRowLastColumn="0" w:lastRowFirstColumn="0" w:lastRowLastColumn="0"/>
              <w:rPr>
                <w:rFonts w:eastAsia="Times New Roman" w:cs="Calibri"/>
                <w:i/>
                <w:iCs/>
                <w:szCs w:val="18"/>
                <w:lang w:eastAsia="ru-RU"/>
              </w:rPr>
            </w:pPr>
            <w:r w:rsidRPr="00746EFC">
              <w:rPr>
                <w:rFonts w:eastAsia="Times New Roman" w:cs="Calibri"/>
                <w:i/>
                <w:iCs/>
                <w:szCs w:val="18"/>
                <w:lang w:eastAsia="ru-RU"/>
              </w:rPr>
              <w:t>33 293,49</w:t>
            </w:r>
          </w:p>
        </w:tc>
        <w:tc>
          <w:tcPr>
            <w:tcW w:w="1137" w:type="dxa"/>
            <w:noWrap/>
            <w:hideMark/>
          </w:tcPr>
          <w:p w14:paraId="70457A20" w14:textId="77777777" w:rsidR="00F35C50" w:rsidRPr="00746EFC" w:rsidRDefault="00F35C50" w:rsidP="008B6F6E">
            <w:pPr>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Calibri"/>
                <w:szCs w:val="18"/>
                <w:lang w:eastAsia="ru-RU"/>
              </w:rPr>
              <w:t>1 380,11</w:t>
            </w:r>
          </w:p>
        </w:tc>
        <w:tc>
          <w:tcPr>
            <w:tcW w:w="1431" w:type="dxa"/>
            <w:noWrap/>
            <w:hideMark/>
          </w:tcPr>
          <w:p w14:paraId="346B2373" w14:textId="77777777" w:rsidR="00F35C50" w:rsidRPr="00746EFC" w:rsidRDefault="00F35C50" w:rsidP="008B6F6E">
            <w:pPr>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Calibri"/>
                <w:szCs w:val="18"/>
                <w:lang w:eastAsia="ru-RU"/>
              </w:rPr>
              <w:t>10 898,85</w:t>
            </w:r>
          </w:p>
        </w:tc>
        <w:tc>
          <w:tcPr>
            <w:tcW w:w="1260" w:type="dxa"/>
            <w:noWrap/>
            <w:hideMark/>
          </w:tcPr>
          <w:p w14:paraId="0D3BB624" w14:textId="77777777" w:rsidR="00F35C50" w:rsidRPr="00746EFC" w:rsidRDefault="00F35C50" w:rsidP="008B6F6E">
            <w:pPr>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Calibri"/>
                <w:szCs w:val="18"/>
                <w:lang w:eastAsia="ru-RU"/>
              </w:rPr>
              <w:t>10 335,92</w:t>
            </w:r>
          </w:p>
        </w:tc>
        <w:tc>
          <w:tcPr>
            <w:tcW w:w="1229" w:type="dxa"/>
            <w:noWrap/>
            <w:hideMark/>
          </w:tcPr>
          <w:p w14:paraId="46C741DE" w14:textId="77777777" w:rsidR="00F35C50" w:rsidRPr="00746EFC" w:rsidRDefault="00F35C50" w:rsidP="008B6F6E">
            <w:pPr>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Calibri"/>
                <w:szCs w:val="18"/>
                <w:lang w:eastAsia="ru-RU"/>
              </w:rPr>
              <w:t>21 234,77</w:t>
            </w:r>
          </w:p>
        </w:tc>
        <w:tc>
          <w:tcPr>
            <w:tcW w:w="1399" w:type="dxa"/>
            <w:noWrap/>
            <w:hideMark/>
          </w:tcPr>
          <w:p w14:paraId="6536C3BA" w14:textId="77777777" w:rsidR="00F35C50" w:rsidRPr="00746EFC" w:rsidRDefault="00F35C50" w:rsidP="008B6F6E">
            <w:pPr>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Calibri"/>
                <w:szCs w:val="18"/>
                <w:lang w:eastAsia="ru-RU"/>
              </w:rPr>
              <w:t>11 690,53</w:t>
            </w:r>
          </w:p>
        </w:tc>
        <w:tc>
          <w:tcPr>
            <w:tcW w:w="1245" w:type="dxa"/>
            <w:noWrap/>
            <w:hideMark/>
          </w:tcPr>
          <w:p w14:paraId="00FFADDC" w14:textId="77777777" w:rsidR="00F35C50" w:rsidRPr="00746EFC" w:rsidRDefault="00F35C50" w:rsidP="008B6F6E">
            <w:pPr>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Calibri"/>
                <w:szCs w:val="18"/>
                <w:lang w:eastAsia="ru-RU"/>
              </w:rPr>
              <w:t>10 391,72</w:t>
            </w:r>
          </w:p>
        </w:tc>
        <w:tc>
          <w:tcPr>
            <w:tcW w:w="1276" w:type="dxa"/>
            <w:noWrap/>
            <w:hideMark/>
          </w:tcPr>
          <w:p w14:paraId="6BBD8AFD" w14:textId="77777777" w:rsidR="00F35C50" w:rsidRPr="00746EFC" w:rsidRDefault="00F35C50" w:rsidP="008B6F6E">
            <w:pPr>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Calibri"/>
                <w:szCs w:val="18"/>
                <w:lang w:eastAsia="ru-RU"/>
              </w:rPr>
              <w:t>22 082,25</w:t>
            </w:r>
          </w:p>
        </w:tc>
        <w:tc>
          <w:tcPr>
            <w:tcW w:w="1254" w:type="dxa"/>
            <w:noWrap/>
            <w:hideMark/>
          </w:tcPr>
          <w:p w14:paraId="618A0358" w14:textId="77777777" w:rsidR="00F35C50" w:rsidRPr="00746EFC" w:rsidRDefault="00F35C50" w:rsidP="008B6F6E">
            <w:pPr>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Calibri"/>
                <w:szCs w:val="18"/>
                <w:lang w:eastAsia="ru-RU"/>
              </w:rPr>
              <w:t>847,48</w:t>
            </w:r>
          </w:p>
        </w:tc>
      </w:tr>
      <w:tr w:rsidR="00F35C50" w:rsidRPr="00746EFC" w14:paraId="1A6A1C3A" w14:textId="77777777" w:rsidTr="0098242A">
        <w:tc>
          <w:tcPr>
            <w:cnfStyle w:val="001000000000" w:firstRow="0" w:lastRow="0" w:firstColumn="1" w:lastColumn="0" w:oddVBand="0" w:evenVBand="0" w:oddHBand="0" w:evenHBand="0" w:firstRowFirstColumn="0" w:firstRowLastColumn="0" w:lastRowFirstColumn="0" w:lastRowLastColumn="0"/>
            <w:tcW w:w="1555" w:type="dxa"/>
            <w:noWrap/>
            <w:hideMark/>
          </w:tcPr>
          <w:p w14:paraId="0C58BF86" w14:textId="77777777" w:rsidR="00F35C50" w:rsidRPr="00746EFC" w:rsidRDefault="00F35C50" w:rsidP="008853BE">
            <w:pPr>
              <w:rPr>
                <w:rFonts w:eastAsia="Times New Roman" w:cs="Calibri"/>
                <w:i/>
                <w:iCs/>
                <w:szCs w:val="18"/>
                <w:lang w:eastAsia="ru-RU"/>
              </w:rPr>
            </w:pPr>
            <w:r w:rsidRPr="00746EFC">
              <w:rPr>
                <w:rFonts w:eastAsia="Times New Roman" w:cs="Cambria"/>
                <w:i/>
                <w:iCs/>
                <w:szCs w:val="18"/>
                <w:lang w:eastAsia="ru-RU"/>
              </w:rPr>
              <w:t>Категория</w:t>
            </w:r>
            <w:r w:rsidRPr="00746EFC">
              <w:rPr>
                <w:rFonts w:eastAsia="Times New Roman" w:cs="Calibri"/>
                <w:i/>
                <w:iCs/>
                <w:szCs w:val="18"/>
                <w:lang w:eastAsia="ru-RU"/>
              </w:rPr>
              <w:t xml:space="preserve"> 4.2*</w:t>
            </w:r>
          </w:p>
        </w:tc>
        <w:tc>
          <w:tcPr>
            <w:tcW w:w="1260" w:type="dxa"/>
            <w:noWrap/>
            <w:hideMark/>
          </w:tcPr>
          <w:p w14:paraId="43B82B9B" w14:textId="77777777" w:rsidR="00F35C50" w:rsidRPr="00746EFC" w:rsidRDefault="00F35C50" w:rsidP="008B6F6E">
            <w:pPr>
              <w:cnfStyle w:val="000000000000" w:firstRow="0" w:lastRow="0" w:firstColumn="0" w:lastColumn="0" w:oddVBand="0" w:evenVBand="0" w:oddHBand="0" w:evenHBand="0" w:firstRowFirstColumn="0" w:firstRowLastColumn="0" w:lastRowFirstColumn="0" w:lastRowLastColumn="0"/>
              <w:rPr>
                <w:rFonts w:eastAsia="Times New Roman" w:cs="Calibri"/>
                <w:i/>
                <w:iCs/>
                <w:szCs w:val="18"/>
                <w:lang w:eastAsia="ru-RU"/>
              </w:rPr>
            </w:pPr>
            <w:r w:rsidRPr="00746EFC">
              <w:rPr>
                <w:rFonts w:eastAsia="Times New Roman" w:cs="Calibri"/>
                <w:i/>
                <w:iCs/>
                <w:szCs w:val="18"/>
                <w:lang w:eastAsia="ru-RU"/>
              </w:rPr>
              <w:t>5 080,00</w:t>
            </w:r>
          </w:p>
        </w:tc>
        <w:tc>
          <w:tcPr>
            <w:tcW w:w="1383" w:type="dxa"/>
            <w:noWrap/>
            <w:hideMark/>
          </w:tcPr>
          <w:p w14:paraId="0B6DAE6E" w14:textId="77777777" w:rsidR="00F35C50" w:rsidRPr="00746EFC" w:rsidRDefault="00F35C50" w:rsidP="008B6F6E">
            <w:pPr>
              <w:cnfStyle w:val="000000000000" w:firstRow="0" w:lastRow="0" w:firstColumn="0" w:lastColumn="0" w:oddVBand="0" w:evenVBand="0" w:oddHBand="0" w:evenHBand="0" w:firstRowFirstColumn="0" w:firstRowLastColumn="0" w:lastRowFirstColumn="0" w:lastRowLastColumn="0"/>
              <w:rPr>
                <w:rFonts w:eastAsia="Times New Roman" w:cs="Calibri"/>
                <w:i/>
                <w:iCs/>
                <w:szCs w:val="18"/>
                <w:lang w:eastAsia="ru-RU"/>
              </w:rPr>
            </w:pPr>
            <w:r w:rsidRPr="00746EFC">
              <w:rPr>
                <w:rFonts w:eastAsia="Times New Roman" w:cs="Calibri"/>
                <w:i/>
                <w:iCs/>
                <w:szCs w:val="18"/>
                <w:lang w:eastAsia="ru-RU"/>
              </w:rPr>
              <w:t>4 179,51</w:t>
            </w:r>
          </w:p>
        </w:tc>
        <w:tc>
          <w:tcPr>
            <w:tcW w:w="1137" w:type="dxa"/>
            <w:noWrap/>
            <w:hideMark/>
          </w:tcPr>
          <w:p w14:paraId="09C972A1" w14:textId="77777777" w:rsidR="00F35C50" w:rsidRPr="00746EFC" w:rsidRDefault="00F35C50" w:rsidP="008B6F6E">
            <w:pPr>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Calibri"/>
                <w:szCs w:val="18"/>
                <w:lang w:eastAsia="ru-RU"/>
              </w:rPr>
              <w:t>-900,50</w:t>
            </w:r>
          </w:p>
        </w:tc>
        <w:tc>
          <w:tcPr>
            <w:tcW w:w="1431" w:type="dxa"/>
            <w:noWrap/>
            <w:hideMark/>
          </w:tcPr>
          <w:p w14:paraId="103F349A" w14:textId="77777777" w:rsidR="00F35C50" w:rsidRPr="00746EFC" w:rsidRDefault="00F35C50" w:rsidP="008B6F6E">
            <w:pPr>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Calibri"/>
                <w:szCs w:val="18"/>
                <w:lang w:eastAsia="ru-RU"/>
              </w:rPr>
              <w:t>4 296,38</w:t>
            </w:r>
          </w:p>
        </w:tc>
        <w:tc>
          <w:tcPr>
            <w:tcW w:w="1260" w:type="dxa"/>
            <w:noWrap/>
            <w:hideMark/>
          </w:tcPr>
          <w:p w14:paraId="63D1AE91" w14:textId="77777777" w:rsidR="00F35C50" w:rsidRPr="00746EFC" w:rsidRDefault="00F35C50" w:rsidP="008B6F6E">
            <w:pPr>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Calibri"/>
                <w:szCs w:val="18"/>
                <w:lang w:eastAsia="ru-RU"/>
              </w:rPr>
              <w:t>3 409,63</w:t>
            </w:r>
          </w:p>
        </w:tc>
        <w:tc>
          <w:tcPr>
            <w:tcW w:w="1229" w:type="dxa"/>
            <w:noWrap/>
            <w:hideMark/>
          </w:tcPr>
          <w:p w14:paraId="7E22DA79" w14:textId="77777777" w:rsidR="00F35C50" w:rsidRPr="00746EFC" w:rsidRDefault="00F35C50" w:rsidP="008B6F6E">
            <w:pPr>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Calibri"/>
                <w:szCs w:val="18"/>
                <w:lang w:eastAsia="ru-RU"/>
              </w:rPr>
              <w:t>7 706,01</w:t>
            </w:r>
          </w:p>
        </w:tc>
        <w:tc>
          <w:tcPr>
            <w:tcW w:w="1399" w:type="dxa"/>
            <w:noWrap/>
            <w:hideMark/>
          </w:tcPr>
          <w:p w14:paraId="1A244015" w14:textId="77777777" w:rsidR="00F35C50" w:rsidRPr="00746EFC" w:rsidRDefault="00F35C50" w:rsidP="008B6F6E">
            <w:pPr>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Calibri"/>
                <w:szCs w:val="18"/>
                <w:lang w:eastAsia="ru-RU"/>
              </w:rPr>
              <w:t>3 468,94</w:t>
            </w:r>
          </w:p>
        </w:tc>
        <w:tc>
          <w:tcPr>
            <w:tcW w:w="1245" w:type="dxa"/>
            <w:noWrap/>
            <w:hideMark/>
          </w:tcPr>
          <w:p w14:paraId="7BBB1D4C" w14:textId="77777777" w:rsidR="00F35C50" w:rsidRPr="00746EFC" w:rsidRDefault="00F35C50" w:rsidP="008B6F6E">
            <w:pPr>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Calibri"/>
                <w:szCs w:val="18"/>
                <w:lang w:eastAsia="ru-RU"/>
              </w:rPr>
              <w:t>2 856,39</w:t>
            </w:r>
          </w:p>
        </w:tc>
        <w:tc>
          <w:tcPr>
            <w:tcW w:w="1276" w:type="dxa"/>
            <w:noWrap/>
            <w:hideMark/>
          </w:tcPr>
          <w:p w14:paraId="545FEB3D" w14:textId="77777777" w:rsidR="00F35C50" w:rsidRPr="00746EFC" w:rsidRDefault="00F35C50" w:rsidP="008B6F6E">
            <w:pPr>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Calibri"/>
                <w:szCs w:val="18"/>
                <w:lang w:eastAsia="ru-RU"/>
              </w:rPr>
              <w:t>6 325,33</w:t>
            </w:r>
          </w:p>
        </w:tc>
        <w:tc>
          <w:tcPr>
            <w:tcW w:w="1254" w:type="dxa"/>
            <w:noWrap/>
            <w:hideMark/>
          </w:tcPr>
          <w:p w14:paraId="7ED05C19" w14:textId="77777777" w:rsidR="00F35C50" w:rsidRPr="00746EFC" w:rsidRDefault="00F35C50" w:rsidP="008B6F6E">
            <w:pPr>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Calibri"/>
                <w:szCs w:val="18"/>
                <w:lang w:eastAsia="ru-RU"/>
              </w:rPr>
              <w:t>-1 380,68</w:t>
            </w:r>
          </w:p>
        </w:tc>
      </w:tr>
      <w:tr w:rsidR="00F35C50" w:rsidRPr="00746EFC" w14:paraId="65FFB24C" w14:textId="77777777" w:rsidTr="0098242A">
        <w:tc>
          <w:tcPr>
            <w:cnfStyle w:val="001000000000" w:firstRow="0" w:lastRow="0" w:firstColumn="1" w:lastColumn="0" w:oddVBand="0" w:evenVBand="0" w:oddHBand="0" w:evenHBand="0" w:firstRowFirstColumn="0" w:firstRowLastColumn="0" w:lastRowFirstColumn="0" w:lastRowLastColumn="0"/>
            <w:tcW w:w="1555" w:type="dxa"/>
            <w:noWrap/>
            <w:hideMark/>
          </w:tcPr>
          <w:p w14:paraId="73C99B55" w14:textId="77777777" w:rsidR="00F35C50" w:rsidRPr="00746EFC" w:rsidRDefault="00F35C50" w:rsidP="008853BE">
            <w:pPr>
              <w:rPr>
                <w:rFonts w:eastAsia="Times New Roman" w:cs="Calibri"/>
                <w:i/>
                <w:iCs/>
                <w:szCs w:val="18"/>
                <w:lang w:eastAsia="ru-RU"/>
              </w:rPr>
            </w:pPr>
            <w:r w:rsidRPr="00746EFC">
              <w:rPr>
                <w:rFonts w:eastAsia="Times New Roman" w:cs="Cambria"/>
                <w:i/>
                <w:iCs/>
                <w:szCs w:val="18"/>
                <w:lang w:eastAsia="ru-RU"/>
              </w:rPr>
              <w:t>Категория</w:t>
            </w:r>
            <w:r w:rsidRPr="00746EFC">
              <w:rPr>
                <w:rFonts w:eastAsia="Times New Roman" w:cs="Calibri"/>
                <w:i/>
                <w:iCs/>
                <w:szCs w:val="18"/>
                <w:lang w:eastAsia="ru-RU"/>
              </w:rPr>
              <w:t xml:space="preserve"> 4.3*</w:t>
            </w:r>
          </w:p>
        </w:tc>
        <w:tc>
          <w:tcPr>
            <w:tcW w:w="1260" w:type="dxa"/>
            <w:noWrap/>
            <w:hideMark/>
          </w:tcPr>
          <w:p w14:paraId="185909E9" w14:textId="77777777" w:rsidR="00F35C50" w:rsidRPr="00746EFC" w:rsidRDefault="00F35C50" w:rsidP="008B6F6E">
            <w:pPr>
              <w:cnfStyle w:val="000000000000" w:firstRow="0" w:lastRow="0" w:firstColumn="0" w:lastColumn="0" w:oddVBand="0" w:evenVBand="0" w:oddHBand="0" w:evenHBand="0" w:firstRowFirstColumn="0" w:firstRowLastColumn="0" w:lastRowFirstColumn="0" w:lastRowLastColumn="0"/>
              <w:rPr>
                <w:rFonts w:eastAsia="Times New Roman" w:cs="Calibri"/>
                <w:i/>
                <w:iCs/>
                <w:szCs w:val="18"/>
                <w:lang w:eastAsia="ru-RU"/>
              </w:rPr>
            </w:pPr>
            <w:r w:rsidRPr="00746EFC">
              <w:rPr>
                <w:rFonts w:eastAsia="Times New Roman" w:cs="Calibri"/>
                <w:i/>
                <w:iCs/>
                <w:szCs w:val="18"/>
                <w:lang w:eastAsia="ru-RU"/>
              </w:rPr>
              <w:t>3 240,00</w:t>
            </w:r>
          </w:p>
        </w:tc>
        <w:tc>
          <w:tcPr>
            <w:tcW w:w="1383" w:type="dxa"/>
            <w:noWrap/>
            <w:hideMark/>
          </w:tcPr>
          <w:p w14:paraId="2ADDF734" w14:textId="77777777" w:rsidR="00F35C50" w:rsidRPr="00746EFC" w:rsidRDefault="00F35C50" w:rsidP="008B6F6E">
            <w:pPr>
              <w:cnfStyle w:val="000000000000" w:firstRow="0" w:lastRow="0" w:firstColumn="0" w:lastColumn="0" w:oddVBand="0" w:evenVBand="0" w:oddHBand="0" w:evenHBand="0" w:firstRowFirstColumn="0" w:firstRowLastColumn="0" w:lastRowFirstColumn="0" w:lastRowLastColumn="0"/>
              <w:rPr>
                <w:rFonts w:eastAsia="Times New Roman" w:cs="Calibri"/>
                <w:i/>
                <w:iCs/>
                <w:szCs w:val="18"/>
                <w:lang w:eastAsia="ru-RU"/>
              </w:rPr>
            </w:pPr>
            <w:r w:rsidRPr="00746EFC">
              <w:rPr>
                <w:rFonts w:eastAsia="Times New Roman" w:cs="Calibri"/>
                <w:i/>
                <w:iCs/>
                <w:szCs w:val="18"/>
                <w:lang w:eastAsia="ru-RU"/>
              </w:rPr>
              <w:t>9 468,69</w:t>
            </w:r>
          </w:p>
        </w:tc>
        <w:tc>
          <w:tcPr>
            <w:tcW w:w="1137" w:type="dxa"/>
            <w:noWrap/>
            <w:hideMark/>
          </w:tcPr>
          <w:p w14:paraId="20614B47" w14:textId="77777777" w:rsidR="00F35C50" w:rsidRPr="00746EFC" w:rsidRDefault="00F35C50" w:rsidP="008B6F6E">
            <w:pPr>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Calibri"/>
                <w:szCs w:val="18"/>
                <w:lang w:eastAsia="ru-RU"/>
              </w:rPr>
              <w:t>6 228,69</w:t>
            </w:r>
          </w:p>
        </w:tc>
        <w:tc>
          <w:tcPr>
            <w:tcW w:w="1431" w:type="dxa"/>
            <w:noWrap/>
            <w:hideMark/>
          </w:tcPr>
          <w:p w14:paraId="4F919DE9" w14:textId="77777777" w:rsidR="00F35C50" w:rsidRPr="00746EFC" w:rsidRDefault="00F35C50" w:rsidP="008B6F6E">
            <w:pPr>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Calibri"/>
                <w:szCs w:val="18"/>
                <w:lang w:eastAsia="ru-RU"/>
              </w:rPr>
              <w:t>3 018,25</w:t>
            </w:r>
          </w:p>
        </w:tc>
        <w:tc>
          <w:tcPr>
            <w:tcW w:w="1260" w:type="dxa"/>
            <w:noWrap/>
            <w:hideMark/>
          </w:tcPr>
          <w:p w14:paraId="2063D98D" w14:textId="77777777" w:rsidR="00F35C50" w:rsidRPr="00746EFC" w:rsidRDefault="00F35C50" w:rsidP="008B6F6E">
            <w:pPr>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Calibri"/>
                <w:szCs w:val="18"/>
                <w:lang w:eastAsia="ru-RU"/>
              </w:rPr>
              <w:t>1 905,82</w:t>
            </w:r>
          </w:p>
        </w:tc>
        <w:tc>
          <w:tcPr>
            <w:tcW w:w="1229" w:type="dxa"/>
            <w:noWrap/>
            <w:hideMark/>
          </w:tcPr>
          <w:p w14:paraId="319DAAE6" w14:textId="77777777" w:rsidR="00F35C50" w:rsidRPr="00746EFC" w:rsidRDefault="00F35C50" w:rsidP="008B6F6E">
            <w:pPr>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Calibri"/>
                <w:szCs w:val="18"/>
                <w:lang w:eastAsia="ru-RU"/>
              </w:rPr>
              <w:t>4 924,06</w:t>
            </w:r>
          </w:p>
        </w:tc>
        <w:tc>
          <w:tcPr>
            <w:tcW w:w="1399" w:type="dxa"/>
            <w:noWrap/>
            <w:hideMark/>
          </w:tcPr>
          <w:p w14:paraId="08B207A2" w14:textId="77777777" w:rsidR="00F35C50" w:rsidRPr="00746EFC" w:rsidRDefault="00F35C50" w:rsidP="008B6F6E">
            <w:pPr>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Calibri"/>
                <w:szCs w:val="18"/>
                <w:lang w:eastAsia="ru-RU"/>
              </w:rPr>
              <w:t>8 357,94</w:t>
            </w:r>
          </w:p>
        </w:tc>
        <w:tc>
          <w:tcPr>
            <w:tcW w:w="1245" w:type="dxa"/>
            <w:noWrap/>
            <w:hideMark/>
          </w:tcPr>
          <w:p w14:paraId="30DB8FAB" w14:textId="77777777" w:rsidR="00F35C50" w:rsidRPr="00746EFC" w:rsidRDefault="00F35C50" w:rsidP="008B6F6E">
            <w:pPr>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Calibri"/>
                <w:szCs w:val="18"/>
                <w:lang w:eastAsia="ru-RU"/>
              </w:rPr>
              <w:t>5 990,77</w:t>
            </w:r>
          </w:p>
        </w:tc>
        <w:tc>
          <w:tcPr>
            <w:tcW w:w="1276" w:type="dxa"/>
            <w:noWrap/>
            <w:hideMark/>
          </w:tcPr>
          <w:p w14:paraId="72236756" w14:textId="77777777" w:rsidR="00F35C50" w:rsidRPr="00746EFC" w:rsidRDefault="00F35C50" w:rsidP="008B6F6E">
            <w:pPr>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Calibri"/>
                <w:szCs w:val="18"/>
                <w:lang w:eastAsia="ru-RU"/>
              </w:rPr>
              <w:t>14 348,70</w:t>
            </w:r>
          </w:p>
        </w:tc>
        <w:tc>
          <w:tcPr>
            <w:tcW w:w="1254" w:type="dxa"/>
            <w:noWrap/>
            <w:hideMark/>
          </w:tcPr>
          <w:p w14:paraId="534054BD" w14:textId="77777777" w:rsidR="00F35C50" w:rsidRPr="00746EFC" w:rsidRDefault="00F35C50" w:rsidP="008B6F6E">
            <w:pPr>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Calibri"/>
                <w:szCs w:val="18"/>
                <w:lang w:eastAsia="ru-RU"/>
              </w:rPr>
              <w:t>9 424,64</w:t>
            </w:r>
          </w:p>
        </w:tc>
      </w:tr>
      <w:tr w:rsidR="00F35C50" w:rsidRPr="00746EFC" w14:paraId="48A2068C" w14:textId="77777777" w:rsidTr="0098242A">
        <w:tc>
          <w:tcPr>
            <w:cnfStyle w:val="001000000000" w:firstRow="0" w:lastRow="0" w:firstColumn="1" w:lastColumn="0" w:oddVBand="0" w:evenVBand="0" w:oddHBand="0" w:evenHBand="0" w:firstRowFirstColumn="0" w:firstRowLastColumn="0" w:lastRowFirstColumn="0" w:lastRowLastColumn="0"/>
            <w:tcW w:w="1555" w:type="dxa"/>
            <w:noWrap/>
            <w:hideMark/>
          </w:tcPr>
          <w:p w14:paraId="1D67ED12" w14:textId="77777777" w:rsidR="00F35C50" w:rsidRPr="00746EFC" w:rsidRDefault="00F35C50" w:rsidP="008853BE">
            <w:pPr>
              <w:rPr>
                <w:rFonts w:eastAsia="Times New Roman" w:cs="Calibri"/>
                <w:i/>
                <w:iCs/>
                <w:szCs w:val="18"/>
                <w:lang w:eastAsia="ru-RU"/>
              </w:rPr>
            </w:pPr>
            <w:r w:rsidRPr="00746EFC">
              <w:rPr>
                <w:rFonts w:eastAsia="Times New Roman" w:cs="Cambria"/>
                <w:i/>
                <w:iCs/>
                <w:szCs w:val="18"/>
                <w:lang w:eastAsia="ru-RU"/>
              </w:rPr>
              <w:t>Категория</w:t>
            </w:r>
            <w:r w:rsidRPr="00746EFC">
              <w:rPr>
                <w:rFonts w:eastAsia="Times New Roman" w:cs="Calibri"/>
                <w:i/>
                <w:iCs/>
                <w:szCs w:val="18"/>
                <w:lang w:eastAsia="ru-RU"/>
              </w:rPr>
              <w:t xml:space="preserve"> 4.4*</w:t>
            </w:r>
          </w:p>
        </w:tc>
        <w:tc>
          <w:tcPr>
            <w:tcW w:w="1260" w:type="dxa"/>
            <w:noWrap/>
            <w:hideMark/>
          </w:tcPr>
          <w:p w14:paraId="36FE8EC0" w14:textId="77777777" w:rsidR="00F35C50" w:rsidRPr="00746EFC" w:rsidRDefault="00F35C50" w:rsidP="008B6F6E">
            <w:pPr>
              <w:cnfStyle w:val="000000000000" w:firstRow="0" w:lastRow="0" w:firstColumn="0" w:lastColumn="0" w:oddVBand="0" w:evenVBand="0" w:oddHBand="0" w:evenHBand="0" w:firstRowFirstColumn="0" w:firstRowLastColumn="0" w:lastRowFirstColumn="0" w:lastRowLastColumn="0"/>
              <w:rPr>
                <w:rFonts w:eastAsia="Times New Roman" w:cs="Calibri"/>
                <w:i/>
                <w:iCs/>
                <w:szCs w:val="18"/>
                <w:lang w:eastAsia="ru-RU"/>
              </w:rPr>
            </w:pPr>
            <w:r w:rsidRPr="00746EFC">
              <w:rPr>
                <w:rFonts w:eastAsia="Times New Roman" w:cs="Calibri"/>
                <w:i/>
                <w:iCs/>
                <w:szCs w:val="18"/>
                <w:lang w:eastAsia="ru-RU"/>
              </w:rPr>
              <w:t>4 304,28</w:t>
            </w:r>
          </w:p>
        </w:tc>
        <w:tc>
          <w:tcPr>
            <w:tcW w:w="1383" w:type="dxa"/>
            <w:noWrap/>
            <w:hideMark/>
          </w:tcPr>
          <w:p w14:paraId="5EB732F7" w14:textId="77777777" w:rsidR="00F35C50" w:rsidRPr="00746EFC" w:rsidRDefault="00F35C50" w:rsidP="008B6F6E">
            <w:pPr>
              <w:cnfStyle w:val="000000000000" w:firstRow="0" w:lastRow="0" w:firstColumn="0" w:lastColumn="0" w:oddVBand="0" w:evenVBand="0" w:oddHBand="0" w:evenHBand="0" w:firstRowFirstColumn="0" w:firstRowLastColumn="0" w:lastRowFirstColumn="0" w:lastRowLastColumn="0"/>
              <w:rPr>
                <w:rFonts w:eastAsia="Times New Roman" w:cs="Calibri"/>
                <w:i/>
                <w:iCs/>
                <w:szCs w:val="18"/>
                <w:lang w:eastAsia="ru-RU"/>
              </w:rPr>
            </w:pPr>
            <w:r w:rsidRPr="00746EFC">
              <w:rPr>
                <w:rFonts w:eastAsia="Times New Roman" w:cs="Calibri"/>
                <w:i/>
                <w:iCs/>
                <w:szCs w:val="18"/>
                <w:lang w:eastAsia="ru-RU"/>
              </w:rPr>
              <w:t>4 827,22</w:t>
            </w:r>
          </w:p>
        </w:tc>
        <w:tc>
          <w:tcPr>
            <w:tcW w:w="1137" w:type="dxa"/>
            <w:noWrap/>
            <w:hideMark/>
          </w:tcPr>
          <w:p w14:paraId="352B180E" w14:textId="77777777" w:rsidR="00F35C50" w:rsidRPr="00746EFC" w:rsidRDefault="00F35C50" w:rsidP="008B6F6E">
            <w:pPr>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Calibri"/>
                <w:szCs w:val="18"/>
                <w:lang w:eastAsia="ru-RU"/>
              </w:rPr>
              <w:t>522,93</w:t>
            </w:r>
          </w:p>
        </w:tc>
        <w:tc>
          <w:tcPr>
            <w:tcW w:w="1431" w:type="dxa"/>
            <w:noWrap/>
            <w:hideMark/>
          </w:tcPr>
          <w:p w14:paraId="5146A142" w14:textId="77777777" w:rsidR="00F35C50" w:rsidRPr="00746EFC" w:rsidRDefault="00F35C50" w:rsidP="008B6F6E">
            <w:pPr>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Calibri"/>
                <w:szCs w:val="18"/>
                <w:lang w:eastAsia="ru-RU"/>
              </w:rPr>
              <w:t>3 786,03</w:t>
            </w:r>
          </w:p>
        </w:tc>
        <w:tc>
          <w:tcPr>
            <w:tcW w:w="1260" w:type="dxa"/>
            <w:noWrap/>
            <w:hideMark/>
          </w:tcPr>
          <w:p w14:paraId="1DA54874" w14:textId="77777777" w:rsidR="00F35C50" w:rsidRPr="00746EFC" w:rsidRDefault="00F35C50" w:rsidP="008B6F6E">
            <w:pPr>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Calibri"/>
                <w:szCs w:val="18"/>
                <w:lang w:eastAsia="ru-RU"/>
              </w:rPr>
              <w:t>2 748,09</w:t>
            </w:r>
          </w:p>
        </w:tc>
        <w:tc>
          <w:tcPr>
            <w:tcW w:w="1229" w:type="dxa"/>
            <w:noWrap/>
            <w:hideMark/>
          </w:tcPr>
          <w:p w14:paraId="68D95E0F" w14:textId="77777777" w:rsidR="00F35C50" w:rsidRPr="00746EFC" w:rsidRDefault="00F35C50" w:rsidP="008B6F6E">
            <w:pPr>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Calibri"/>
                <w:szCs w:val="18"/>
                <w:lang w:eastAsia="ru-RU"/>
              </w:rPr>
              <w:t>6 534,13</w:t>
            </w:r>
          </w:p>
        </w:tc>
        <w:tc>
          <w:tcPr>
            <w:tcW w:w="1399" w:type="dxa"/>
            <w:noWrap/>
            <w:hideMark/>
          </w:tcPr>
          <w:p w14:paraId="75FA5012" w14:textId="77777777" w:rsidR="00F35C50" w:rsidRPr="00746EFC" w:rsidRDefault="00F35C50" w:rsidP="008B6F6E">
            <w:pPr>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Calibri"/>
                <w:szCs w:val="18"/>
                <w:lang w:eastAsia="ru-RU"/>
              </w:rPr>
              <w:t>4 354,23</w:t>
            </w:r>
          </w:p>
        </w:tc>
        <w:tc>
          <w:tcPr>
            <w:tcW w:w="1245" w:type="dxa"/>
            <w:noWrap/>
            <w:hideMark/>
          </w:tcPr>
          <w:p w14:paraId="1EDEAE97" w14:textId="77777777" w:rsidR="00F35C50" w:rsidRPr="00746EFC" w:rsidRDefault="00F35C50" w:rsidP="008B6F6E">
            <w:pPr>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Calibri"/>
                <w:szCs w:val="18"/>
                <w:lang w:eastAsia="ru-RU"/>
              </w:rPr>
              <w:t>2 964,34</w:t>
            </w:r>
          </w:p>
        </w:tc>
        <w:tc>
          <w:tcPr>
            <w:tcW w:w="1276" w:type="dxa"/>
            <w:noWrap/>
            <w:hideMark/>
          </w:tcPr>
          <w:p w14:paraId="5FDC87A2" w14:textId="77777777" w:rsidR="00F35C50" w:rsidRPr="00746EFC" w:rsidRDefault="00F35C50" w:rsidP="008B6F6E">
            <w:pPr>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Calibri"/>
                <w:szCs w:val="18"/>
                <w:lang w:eastAsia="ru-RU"/>
              </w:rPr>
              <w:t>7 318,57</w:t>
            </w:r>
          </w:p>
        </w:tc>
        <w:tc>
          <w:tcPr>
            <w:tcW w:w="1254" w:type="dxa"/>
            <w:noWrap/>
            <w:hideMark/>
          </w:tcPr>
          <w:p w14:paraId="2A4C3535" w14:textId="77777777" w:rsidR="00F35C50" w:rsidRPr="00746EFC" w:rsidRDefault="00F35C50" w:rsidP="008B6F6E">
            <w:pPr>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Calibri"/>
                <w:szCs w:val="18"/>
                <w:lang w:eastAsia="ru-RU"/>
              </w:rPr>
              <w:t>784,44</w:t>
            </w:r>
          </w:p>
        </w:tc>
      </w:tr>
      <w:tr w:rsidR="00F35C50" w:rsidRPr="00746EFC" w14:paraId="5FC66077" w14:textId="77777777" w:rsidTr="0098242A">
        <w:tc>
          <w:tcPr>
            <w:cnfStyle w:val="001000000000" w:firstRow="0" w:lastRow="0" w:firstColumn="1" w:lastColumn="0" w:oddVBand="0" w:evenVBand="0" w:oddHBand="0" w:evenHBand="0" w:firstRowFirstColumn="0" w:firstRowLastColumn="0" w:lastRowFirstColumn="0" w:lastRowLastColumn="0"/>
            <w:tcW w:w="1555" w:type="dxa"/>
            <w:shd w:val="clear" w:color="auto" w:fill="D6E3BC" w:themeFill="accent3" w:themeFillTint="66"/>
            <w:noWrap/>
            <w:hideMark/>
          </w:tcPr>
          <w:p w14:paraId="0AE20FF7" w14:textId="77777777" w:rsidR="00F35C50" w:rsidRPr="00746EFC" w:rsidRDefault="00F35C50" w:rsidP="008853BE">
            <w:pPr>
              <w:rPr>
                <w:rFonts w:eastAsia="Times New Roman" w:cs="Calibri"/>
                <w:b/>
                <w:bCs/>
                <w:szCs w:val="18"/>
                <w:lang w:eastAsia="ru-RU"/>
              </w:rPr>
            </w:pPr>
            <w:r w:rsidRPr="00746EFC">
              <w:rPr>
                <w:rFonts w:eastAsia="Times New Roman" w:cs="Cambria"/>
                <w:b/>
                <w:bCs/>
                <w:szCs w:val="18"/>
                <w:lang w:eastAsia="ru-RU"/>
              </w:rPr>
              <w:t>Всего</w:t>
            </w:r>
          </w:p>
        </w:tc>
        <w:tc>
          <w:tcPr>
            <w:tcW w:w="1260" w:type="dxa"/>
            <w:shd w:val="clear" w:color="auto" w:fill="D6E3BC" w:themeFill="accent3" w:themeFillTint="66"/>
            <w:noWrap/>
            <w:hideMark/>
          </w:tcPr>
          <w:p w14:paraId="1D8B27D0" w14:textId="77777777" w:rsidR="00F35C50" w:rsidRPr="00746EFC" w:rsidRDefault="00F35C50" w:rsidP="008B6F6E">
            <w:pPr>
              <w:cnfStyle w:val="000000000000" w:firstRow="0" w:lastRow="0" w:firstColumn="0" w:lastColumn="0" w:oddVBand="0" w:evenVBand="0" w:oddHBand="0" w:evenHBand="0" w:firstRowFirstColumn="0" w:firstRowLastColumn="0" w:lastRowFirstColumn="0" w:lastRowLastColumn="0"/>
              <w:rPr>
                <w:rFonts w:eastAsia="Times New Roman" w:cs="Calibri"/>
                <w:b/>
                <w:bCs/>
                <w:szCs w:val="18"/>
                <w:lang w:eastAsia="ru-RU"/>
              </w:rPr>
            </w:pPr>
            <w:r w:rsidRPr="00746EFC">
              <w:rPr>
                <w:rFonts w:eastAsia="Times New Roman" w:cs="Calibri"/>
                <w:b/>
                <w:bCs/>
                <w:szCs w:val="18"/>
                <w:lang w:eastAsia="ru-RU"/>
              </w:rPr>
              <w:t>3 405 213,01</w:t>
            </w:r>
          </w:p>
        </w:tc>
        <w:tc>
          <w:tcPr>
            <w:tcW w:w="1383" w:type="dxa"/>
            <w:shd w:val="clear" w:color="auto" w:fill="D6E3BC" w:themeFill="accent3" w:themeFillTint="66"/>
            <w:noWrap/>
            <w:hideMark/>
          </w:tcPr>
          <w:p w14:paraId="7E830910" w14:textId="77777777" w:rsidR="00F35C50" w:rsidRPr="00746EFC" w:rsidRDefault="00F35C50" w:rsidP="008B6F6E">
            <w:pPr>
              <w:cnfStyle w:val="000000000000" w:firstRow="0" w:lastRow="0" w:firstColumn="0" w:lastColumn="0" w:oddVBand="0" w:evenVBand="0" w:oddHBand="0" w:evenHBand="0" w:firstRowFirstColumn="0" w:firstRowLastColumn="0" w:lastRowFirstColumn="0" w:lastRowLastColumn="0"/>
              <w:rPr>
                <w:rFonts w:eastAsia="Times New Roman" w:cs="Calibri"/>
                <w:b/>
                <w:bCs/>
                <w:szCs w:val="18"/>
                <w:lang w:eastAsia="ru-RU"/>
              </w:rPr>
            </w:pPr>
            <w:r w:rsidRPr="00746EFC">
              <w:rPr>
                <w:rFonts w:eastAsia="Times New Roman" w:cs="Calibri"/>
                <w:b/>
                <w:bCs/>
                <w:szCs w:val="18"/>
                <w:lang w:eastAsia="ru-RU"/>
              </w:rPr>
              <w:t>3 525 620,72</w:t>
            </w:r>
          </w:p>
        </w:tc>
        <w:tc>
          <w:tcPr>
            <w:tcW w:w="1137" w:type="dxa"/>
            <w:shd w:val="clear" w:color="auto" w:fill="D6E3BC" w:themeFill="accent3" w:themeFillTint="66"/>
            <w:noWrap/>
            <w:hideMark/>
          </w:tcPr>
          <w:p w14:paraId="03FF94FD" w14:textId="77777777" w:rsidR="00F35C50" w:rsidRPr="00746EFC" w:rsidRDefault="00F35C50" w:rsidP="008B6F6E">
            <w:pPr>
              <w:cnfStyle w:val="000000000000" w:firstRow="0" w:lastRow="0" w:firstColumn="0" w:lastColumn="0" w:oddVBand="0" w:evenVBand="0" w:oddHBand="0" w:evenHBand="0" w:firstRowFirstColumn="0" w:firstRowLastColumn="0" w:lastRowFirstColumn="0" w:lastRowLastColumn="0"/>
              <w:rPr>
                <w:rFonts w:eastAsia="Times New Roman" w:cs="Calibri"/>
                <w:b/>
                <w:bCs/>
                <w:szCs w:val="18"/>
                <w:lang w:eastAsia="ru-RU"/>
              </w:rPr>
            </w:pPr>
            <w:r w:rsidRPr="00746EFC">
              <w:rPr>
                <w:rFonts w:eastAsia="Times New Roman" w:cs="Calibri"/>
                <w:b/>
                <w:bCs/>
                <w:szCs w:val="18"/>
                <w:lang w:eastAsia="ru-RU"/>
              </w:rPr>
              <w:t>120 407,71</w:t>
            </w:r>
          </w:p>
        </w:tc>
        <w:tc>
          <w:tcPr>
            <w:tcW w:w="1431" w:type="dxa"/>
            <w:shd w:val="clear" w:color="auto" w:fill="D6E3BC" w:themeFill="accent3" w:themeFillTint="66"/>
            <w:noWrap/>
            <w:hideMark/>
          </w:tcPr>
          <w:p w14:paraId="7F037038" w14:textId="77777777" w:rsidR="00F35C50" w:rsidRPr="00746EFC" w:rsidRDefault="00F35C50" w:rsidP="008B6F6E">
            <w:pPr>
              <w:cnfStyle w:val="000000000000" w:firstRow="0" w:lastRow="0" w:firstColumn="0" w:lastColumn="0" w:oddVBand="0" w:evenVBand="0" w:oddHBand="0" w:evenHBand="0" w:firstRowFirstColumn="0" w:firstRowLastColumn="0" w:lastRowFirstColumn="0" w:lastRowLastColumn="0"/>
              <w:rPr>
                <w:rFonts w:eastAsia="Times New Roman" w:cs="Calibri"/>
                <w:b/>
                <w:szCs w:val="18"/>
                <w:lang w:eastAsia="ru-RU"/>
              </w:rPr>
            </w:pPr>
            <w:r w:rsidRPr="00746EFC">
              <w:rPr>
                <w:rFonts w:eastAsia="Times New Roman" w:cs="Calibri"/>
                <w:b/>
                <w:szCs w:val="18"/>
                <w:lang w:eastAsia="ru-RU"/>
              </w:rPr>
              <w:t>3 633 084,91</w:t>
            </w:r>
          </w:p>
        </w:tc>
        <w:tc>
          <w:tcPr>
            <w:tcW w:w="1260" w:type="dxa"/>
            <w:shd w:val="clear" w:color="auto" w:fill="D6E3BC" w:themeFill="accent3" w:themeFillTint="66"/>
            <w:noWrap/>
            <w:hideMark/>
          </w:tcPr>
          <w:p w14:paraId="41F50B08" w14:textId="77777777" w:rsidR="00F35C50" w:rsidRPr="00746EFC" w:rsidRDefault="00F35C50" w:rsidP="008B6F6E">
            <w:pPr>
              <w:cnfStyle w:val="000000000000" w:firstRow="0" w:lastRow="0" w:firstColumn="0" w:lastColumn="0" w:oddVBand="0" w:evenVBand="0" w:oddHBand="0" w:evenHBand="0" w:firstRowFirstColumn="0" w:firstRowLastColumn="0" w:lastRowFirstColumn="0" w:lastRowLastColumn="0"/>
              <w:rPr>
                <w:rFonts w:eastAsia="Times New Roman" w:cs="Calibri"/>
                <w:b/>
                <w:szCs w:val="18"/>
                <w:lang w:eastAsia="ru-RU"/>
              </w:rPr>
            </w:pPr>
            <w:r w:rsidRPr="00746EFC">
              <w:rPr>
                <w:rFonts w:eastAsia="Times New Roman" w:cs="Calibri"/>
                <w:b/>
                <w:szCs w:val="18"/>
                <w:lang w:eastAsia="ru-RU"/>
              </w:rPr>
              <w:t>3 315 883,32</w:t>
            </w:r>
          </w:p>
        </w:tc>
        <w:tc>
          <w:tcPr>
            <w:tcW w:w="1229" w:type="dxa"/>
            <w:shd w:val="clear" w:color="auto" w:fill="D6E3BC" w:themeFill="accent3" w:themeFillTint="66"/>
            <w:noWrap/>
            <w:hideMark/>
          </w:tcPr>
          <w:p w14:paraId="70B500F4" w14:textId="77777777" w:rsidR="00F35C50" w:rsidRPr="00746EFC" w:rsidRDefault="00F35C50" w:rsidP="008B6F6E">
            <w:pPr>
              <w:cnfStyle w:val="000000000000" w:firstRow="0" w:lastRow="0" w:firstColumn="0" w:lastColumn="0" w:oddVBand="0" w:evenVBand="0" w:oddHBand="0" w:evenHBand="0" w:firstRowFirstColumn="0" w:firstRowLastColumn="0" w:lastRowFirstColumn="0" w:lastRowLastColumn="0"/>
              <w:rPr>
                <w:rFonts w:eastAsia="Times New Roman" w:cs="Calibri"/>
                <w:b/>
                <w:szCs w:val="18"/>
                <w:lang w:eastAsia="ru-RU"/>
              </w:rPr>
            </w:pPr>
            <w:r w:rsidRPr="00746EFC">
              <w:rPr>
                <w:rFonts w:eastAsia="Times New Roman" w:cs="Calibri"/>
                <w:b/>
                <w:szCs w:val="18"/>
                <w:lang w:eastAsia="ru-RU"/>
              </w:rPr>
              <w:t>6 948 968,23</w:t>
            </w:r>
          </w:p>
        </w:tc>
        <w:tc>
          <w:tcPr>
            <w:tcW w:w="1399" w:type="dxa"/>
            <w:shd w:val="clear" w:color="auto" w:fill="D6E3BC" w:themeFill="accent3" w:themeFillTint="66"/>
            <w:noWrap/>
            <w:hideMark/>
          </w:tcPr>
          <w:p w14:paraId="6AF282AE" w14:textId="77777777" w:rsidR="00F35C50" w:rsidRPr="00746EFC" w:rsidRDefault="00F35C50" w:rsidP="008B6F6E">
            <w:pPr>
              <w:cnfStyle w:val="000000000000" w:firstRow="0" w:lastRow="0" w:firstColumn="0" w:lastColumn="0" w:oddVBand="0" w:evenVBand="0" w:oddHBand="0" w:evenHBand="0" w:firstRowFirstColumn="0" w:firstRowLastColumn="0" w:lastRowFirstColumn="0" w:lastRowLastColumn="0"/>
              <w:rPr>
                <w:rFonts w:eastAsia="Times New Roman" w:cs="Calibri"/>
                <w:b/>
                <w:szCs w:val="18"/>
                <w:lang w:eastAsia="ru-RU"/>
              </w:rPr>
            </w:pPr>
            <w:r w:rsidRPr="00746EFC">
              <w:rPr>
                <w:rFonts w:eastAsia="Times New Roman" w:cs="Calibri"/>
                <w:b/>
                <w:szCs w:val="18"/>
                <w:lang w:eastAsia="ru-RU"/>
              </w:rPr>
              <w:t>3 560 466,37</w:t>
            </w:r>
          </w:p>
        </w:tc>
        <w:tc>
          <w:tcPr>
            <w:tcW w:w="1245" w:type="dxa"/>
            <w:shd w:val="clear" w:color="auto" w:fill="D6E3BC" w:themeFill="accent3" w:themeFillTint="66"/>
            <w:noWrap/>
            <w:hideMark/>
          </w:tcPr>
          <w:p w14:paraId="748C38BB" w14:textId="77777777" w:rsidR="00F35C50" w:rsidRPr="00746EFC" w:rsidRDefault="00F35C50" w:rsidP="008B6F6E">
            <w:pPr>
              <w:cnfStyle w:val="000000000000" w:firstRow="0" w:lastRow="0" w:firstColumn="0" w:lastColumn="0" w:oddVBand="0" w:evenVBand="0" w:oddHBand="0" w:evenHBand="0" w:firstRowFirstColumn="0" w:firstRowLastColumn="0" w:lastRowFirstColumn="0" w:lastRowLastColumn="0"/>
              <w:rPr>
                <w:rFonts w:eastAsia="Times New Roman" w:cs="Calibri"/>
                <w:b/>
                <w:szCs w:val="18"/>
                <w:lang w:eastAsia="ru-RU"/>
              </w:rPr>
            </w:pPr>
            <w:r w:rsidRPr="00746EFC">
              <w:rPr>
                <w:rFonts w:eastAsia="Times New Roman" w:cs="Calibri"/>
                <w:b/>
                <w:szCs w:val="18"/>
                <w:lang w:eastAsia="ru-RU"/>
              </w:rPr>
              <w:t>3 332 741,44</w:t>
            </w:r>
          </w:p>
        </w:tc>
        <w:tc>
          <w:tcPr>
            <w:tcW w:w="1276" w:type="dxa"/>
            <w:shd w:val="clear" w:color="auto" w:fill="D6E3BC" w:themeFill="accent3" w:themeFillTint="66"/>
            <w:noWrap/>
            <w:hideMark/>
          </w:tcPr>
          <w:p w14:paraId="426950F3" w14:textId="77777777" w:rsidR="00F35C50" w:rsidRPr="00746EFC" w:rsidRDefault="00F35C50" w:rsidP="008B6F6E">
            <w:pPr>
              <w:cnfStyle w:val="000000000000" w:firstRow="0" w:lastRow="0" w:firstColumn="0" w:lastColumn="0" w:oddVBand="0" w:evenVBand="0" w:oddHBand="0" w:evenHBand="0" w:firstRowFirstColumn="0" w:firstRowLastColumn="0" w:lastRowFirstColumn="0" w:lastRowLastColumn="0"/>
              <w:rPr>
                <w:rFonts w:eastAsia="Times New Roman" w:cs="Calibri"/>
                <w:b/>
                <w:szCs w:val="18"/>
                <w:lang w:eastAsia="ru-RU"/>
              </w:rPr>
            </w:pPr>
            <w:r w:rsidRPr="00746EFC">
              <w:rPr>
                <w:rFonts w:eastAsia="Times New Roman" w:cs="Calibri"/>
                <w:b/>
                <w:szCs w:val="18"/>
                <w:lang w:eastAsia="ru-RU"/>
              </w:rPr>
              <w:t>6 893 207,81</w:t>
            </w:r>
          </w:p>
        </w:tc>
        <w:tc>
          <w:tcPr>
            <w:tcW w:w="1254" w:type="dxa"/>
            <w:shd w:val="clear" w:color="auto" w:fill="D6E3BC" w:themeFill="accent3" w:themeFillTint="66"/>
            <w:noWrap/>
            <w:hideMark/>
          </w:tcPr>
          <w:p w14:paraId="5D534D39" w14:textId="77777777" w:rsidR="00F35C50" w:rsidRPr="00746EFC" w:rsidRDefault="00F35C50" w:rsidP="008B6F6E">
            <w:pPr>
              <w:cnfStyle w:val="000000000000" w:firstRow="0" w:lastRow="0" w:firstColumn="0" w:lastColumn="0" w:oddVBand="0" w:evenVBand="0" w:oddHBand="0" w:evenHBand="0" w:firstRowFirstColumn="0" w:firstRowLastColumn="0" w:lastRowFirstColumn="0" w:lastRowLastColumn="0"/>
              <w:rPr>
                <w:rFonts w:eastAsia="Times New Roman" w:cs="Calibri"/>
                <w:b/>
                <w:szCs w:val="18"/>
                <w:lang w:eastAsia="ru-RU"/>
              </w:rPr>
            </w:pPr>
            <w:r w:rsidRPr="00746EFC">
              <w:rPr>
                <w:rFonts w:eastAsia="Times New Roman" w:cs="Calibri"/>
                <w:b/>
                <w:szCs w:val="18"/>
                <w:lang w:eastAsia="ru-RU"/>
              </w:rPr>
              <w:t>-55 760,42</w:t>
            </w:r>
          </w:p>
        </w:tc>
      </w:tr>
    </w:tbl>
    <w:p w14:paraId="586FB07D" w14:textId="77777777" w:rsidR="009437A2" w:rsidRPr="00746EFC" w:rsidRDefault="009437A2" w:rsidP="009437A2">
      <w:pPr>
        <w:autoSpaceDE w:val="0"/>
        <w:autoSpaceDN w:val="0"/>
        <w:adjustRightInd w:val="0"/>
        <w:spacing w:after="0" w:line="360" w:lineRule="auto"/>
        <w:ind w:firstLine="567"/>
        <w:jc w:val="both"/>
        <w:rPr>
          <w:rFonts w:ascii="Myriad Pro" w:hAnsi="Myriad Pro" w:cs="Myriad Pro"/>
          <w:sz w:val="26"/>
          <w:szCs w:val="26"/>
          <w:highlight w:val="yellow"/>
        </w:rPr>
        <w:sectPr w:rsidR="009437A2" w:rsidRPr="00746EFC" w:rsidSect="0098242A">
          <w:pgSz w:w="16838" w:h="11906" w:orient="landscape"/>
          <w:pgMar w:top="1560" w:right="851" w:bottom="1134" w:left="1701" w:header="709" w:footer="709" w:gutter="0"/>
          <w:cols w:space="720"/>
        </w:sectPr>
      </w:pPr>
    </w:p>
    <w:p w14:paraId="4FD27D88" w14:textId="77777777" w:rsidR="009437A2" w:rsidRPr="00746EFC" w:rsidRDefault="009437A2" w:rsidP="009437A2">
      <w:pPr>
        <w:tabs>
          <w:tab w:val="left" w:pos="851"/>
        </w:tabs>
        <w:spacing w:after="0" w:line="360" w:lineRule="auto"/>
        <w:ind w:firstLine="567"/>
        <w:jc w:val="both"/>
        <w:rPr>
          <w:rFonts w:ascii="Myriad Pro" w:hAnsi="Myriad Pro"/>
          <w:sz w:val="26"/>
          <w:szCs w:val="26"/>
        </w:rPr>
      </w:pPr>
      <w:r w:rsidRPr="00746EFC">
        <w:rPr>
          <w:rFonts w:ascii="Myriad Pro" w:hAnsi="Myriad Pro"/>
          <w:sz w:val="26"/>
          <w:szCs w:val="26"/>
        </w:rPr>
        <w:lastRenderedPageBreak/>
        <w:t xml:space="preserve">Исполнитель отмечает, что величина планового размера выручки </w:t>
      </w:r>
      <w:r w:rsidR="004D45D3" w:rsidRPr="00746EFC">
        <w:rPr>
          <w:rFonts w:ascii="Myriad Pro" w:hAnsi="Myriad Pro"/>
          <w:sz w:val="26"/>
          <w:szCs w:val="26"/>
        </w:rPr>
        <w:t>6 948 968,23</w:t>
      </w:r>
      <w:r w:rsidRPr="00746EFC">
        <w:rPr>
          <w:rFonts w:ascii="Myriad Pro" w:hAnsi="Myriad Pro"/>
          <w:sz w:val="26"/>
          <w:szCs w:val="26"/>
        </w:rPr>
        <w:t xml:space="preserve"> тыс. руб., полученная с применением установленных на 2018 год </w:t>
      </w:r>
      <w:proofErr w:type="spellStart"/>
      <w:r w:rsidRPr="00746EFC">
        <w:rPr>
          <w:rFonts w:ascii="Myriad Pro" w:hAnsi="Myriad Pro"/>
          <w:sz w:val="26"/>
          <w:szCs w:val="26"/>
        </w:rPr>
        <w:t>одноставочных</w:t>
      </w:r>
      <w:proofErr w:type="spellEnd"/>
      <w:r w:rsidRPr="00746EFC">
        <w:rPr>
          <w:rFonts w:ascii="Myriad Pro" w:hAnsi="Myriad Pro"/>
          <w:sz w:val="26"/>
          <w:szCs w:val="26"/>
        </w:rPr>
        <w:t xml:space="preserve"> единых (котловых) тарифов на услуги по передаче электрической энергии, индивидуальных тарифов на услуги по передаче электрической энергии и балансовых показателей (по данным филиала) </w:t>
      </w:r>
      <w:r w:rsidR="000076E6" w:rsidRPr="00746EFC">
        <w:rPr>
          <w:rFonts w:ascii="Myriad Pro" w:hAnsi="Myriad Pro"/>
          <w:sz w:val="26"/>
          <w:szCs w:val="26"/>
        </w:rPr>
        <w:t>практически</w:t>
      </w:r>
      <w:r w:rsidRPr="00746EFC">
        <w:rPr>
          <w:rFonts w:ascii="Myriad Pro" w:hAnsi="Myriad Pro"/>
          <w:sz w:val="26"/>
          <w:szCs w:val="26"/>
        </w:rPr>
        <w:t xml:space="preserve"> соответствует необходимой валовой выручке филиала ПАО </w:t>
      </w:r>
      <w:r w:rsidR="00EE4D67" w:rsidRPr="00746EFC">
        <w:rPr>
          <w:rFonts w:ascii="Myriad Pro" w:hAnsi="Myriad Pro"/>
          <w:sz w:val="26"/>
          <w:szCs w:val="26"/>
        </w:rPr>
        <w:t>«</w:t>
      </w:r>
      <w:r w:rsidRPr="00746EFC">
        <w:rPr>
          <w:rFonts w:ascii="Myriad Pro" w:hAnsi="Myriad Pro"/>
          <w:sz w:val="26"/>
          <w:szCs w:val="26"/>
        </w:rPr>
        <w:t>МРСК Северо-Запада</w:t>
      </w:r>
      <w:r w:rsidR="00EE4D67" w:rsidRPr="00746EFC">
        <w:rPr>
          <w:rFonts w:ascii="Myriad Pro" w:hAnsi="Myriad Pro"/>
          <w:sz w:val="26"/>
          <w:szCs w:val="26"/>
        </w:rPr>
        <w:t>»</w:t>
      </w:r>
      <w:r w:rsidRPr="00746EFC">
        <w:rPr>
          <w:rFonts w:ascii="Myriad Pro" w:hAnsi="Myriad Pro"/>
          <w:sz w:val="26"/>
          <w:szCs w:val="26"/>
        </w:rPr>
        <w:t xml:space="preserve"> </w:t>
      </w:r>
      <w:r w:rsidR="00EE4D67" w:rsidRPr="00746EFC">
        <w:rPr>
          <w:rFonts w:ascii="Myriad Pro" w:hAnsi="Myriad Pro"/>
          <w:sz w:val="26"/>
          <w:szCs w:val="26"/>
        </w:rPr>
        <w:t>«</w:t>
      </w:r>
      <w:r w:rsidR="00FF2511" w:rsidRPr="00746EFC">
        <w:rPr>
          <w:rFonts w:ascii="Myriad Pro" w:hAnsi="Myriad Pro"/>
          <w:sz w:val="26"/>
          <w:szCs w:val="26"/>
        </w:rPr>
        <w:t>Карел</w:t>
      </w:r>
      <w:r w:rsidRPr="00746EFC">
        <w:rPr>
          <w:rFonts w:ascii="Myriad Pro" w:hAnsi="Myriad Pro"/>
          <w:sz w:val="26"/>
          <w:szCs w:val="26"/>
        </w:rPr>
        <w:t>энерго</w:t>
      </w:r>
      <w:r w:rsidR="00EE4D67" w:rsidRPr="00746EFC">
        <w:rPr>
          <w:rFonts w:ascii="Myriad Pro" w:hAnsi="Myriad Pro"/>
          <w:sz w:val="26"/>
          <w:szCs w:val="26"/>
        </w:rPr>
        <w:t>»</w:t>
      </w:r>
      <w:r w:rsidRPr="00746EFC">
        <w:rPr>
          <w:rFonts w:ascii="Myriad Pro" w:hAnsi="Myriad Pro"/>
          <w:sz w:val="26"/>
          <w:szCs w:val="26"/>
        </w:rPr>
        <w:t xml:space="preserve">, определенной </w:t>
      </w:r>
      <w:r w:rsidR="000076E6" w:rsidRPr="00746EFC">
        <w:rPr>
          <w:rFonts w:ascii="Myriad Pro" w:hAnsi="Myriad Pro"/>
          <w:sz w:val="26"/>
          <w:szCs w:val="26"/>
        </w:rPr>
        <w:t>Госкомитетом</w:t>
      </w:r>
      <w:r w:rsidRPr="00746EFC">
        <w:rPr>
          <w:rFonts w:ascii="Myriad Pro" w:hAnsi="Myriad Pro"/>
          <w:sz w:val="26"/>
          <w:szCs w:val="26"/>
        </w:rPr>
        <w:t xml:space="preserve"> в размере </w:t>
      </w:r>
      <w:r w:rsidR="000076E6" w:rsidRPr="00746EFC">
        <w:rPr>
          <w:rFonts w:ascii="Myriad Pro" w:hAnsi="Myriad Pro"/>
          <w:sz w:val="26"/>
          <w:szCs w:val="26"/>
        </w:rPr>
        <w:t>6 948 967,90</w:t>
      </w:r>
      <w:r w:rsidRPr="00746EFC">
        <w:rPr>
          <w:rFonts w:ascii="Myriad Pro" w:hAnsi="Myriad Pro"/>
          <w:sz w:val="26"/>
          <w:szCs w:val="26"/>
        </w:rPr>
        <w:t xml:space="preserve"> тыс. руб. Отклонение составляет (+</w:t>
      </w:r>
      <w:r w:rsidR="000076E6" w:rsidRPr="00746EFC">
        <w:rPr>
          <w:rFonts w:ascii="Myriad Pro" w:hAnsi="Myriad Pro"/>
          <w:sz w:val="26"/>
          <w:szCs w:val="26"/>
        </w:rPr>
        <w:t>0,33</w:t>
      </w:r>
      <w:r w:rsidRPr="00746EFC">
        <w:rPr>
          <w:rFonts w:ascii="Myriad Pro" w:hAnsi="Myriad Pro"/>
          <w:sz w:val="26"/>
          <w:szCs w:val="26"/>
        </w:rPr>
        <w:t>) тыс. руб. (</w:t>
      </w:r>
      <w:r w:rsidR="000076E6" w:rsidRPr="00746EFC">
        <w:rPr>
          <w:rFonts w:ascii="Myriad Pro" w:hAnsi="Myriad Pro"/>
          <w:sz w:val="26"/>
          <w:szCs w:val="26"/>
        </w:rPr>
        <w:t>6 948 968,23</w:t>
      </w:r>
      <w:r w:rsidRPr="00746EFC">
        <w:rPr>
          <w:rFonts w:ascii="Myriad Pro" w:hAnsi="Myriad Pro"/>
          <w:sz w:val="26"/>
          <w:szCs w:val="26"/>
        </w:rPr>
        <w:t xml:space="preserve">– </w:t>
      </w:r>
      <w:r w:rsidR="000076E6" w:rsidRPr="00746EFC">
        <w:rPr>
          <w:rFonts w:ascii="Myriad Pro" w:hAnsi="Myriad Pro"/>
          <w:sz w:val="26"/>
          <w:szCs w:val="26"/>
        </w:rPr>
        <w:t>6 948 967,90</w:t>
      </w:r>
      <w:r w:rsidRPr="00746EFC">
        <w:rPr>
          <w:rFonts w:ascii="Myriad Pro" w:hAnsi="Myriad Pro"/>
          <w:sz w:val="26"/>
          <w:szCs w:val="26"/>
        </w:rPr>
        <w:t>) и является, по мнению Исполнителя, незначительным</w:t>
      </w:r>
      <w:r w:rsidR="000076E6" w:rsidRPr="00746EFC">
        <w:rPr>
          <w:rFonts w:ascii="Myriad Pro" w:hAnsi="Myriad Pro"/>
          <w:sz w:val="26"/>
          <w:szCs w:val="26"/>
        </w:rPr>
        <w:t>.</w:t>
      </w:r>
      <w:r w:rsidRPr="00746EFC">
        <w:rPr>
          <w:rFonts w:ascii="Myriad Pro" w:hAnsi="Myriad Pro"/>
          <w:sz w:val="26"/>
          <w:szCs w:val="26"/>
        </w:rPr>
        <w:t xml:space="preserve"> </w:t>
      </w:r>
    </w:p>
    <w:p w14:paraId="5926A73E" w14:textId="77777777" w:rsidR="00FE48DE" w:rsidRPr="00746EFC" w:rsidRDefault="009437A2" w:rsidP="00FE48DE">
      <w:pPr>
        <w:spacing w:after="0" w:line="360" w:lineRule="auto"/>
        <w:ind w:firstLine="567"/>
        <w:jc w:val="both"/>
        <w:rPr>
          <w:rFonts w:ascii="Myriad Pro" w:hAnsi="Myriad Pro" w:cs="Myriad Pro"/>
          <w:sz w:val="26"/>
          <w:szCs w:val="26"/>
        </w:rPr>
      </w:pPr>
      <w:r w:rsidRPr="00746EFC">
        <w:rPr>
          <w:rFonts w:ascii="Myriad Pro" w:hAnsi="Myriad Pro"/>
          <w:sz w:val="26"/>
          <w:szCs w:val="26"/>
        </w:rPr>
        <w:tab/>
      </w:r>
      <w:r w:rsidR="00FE48DE" w:rsidRPr="00746EFC">
        <w:rPr>
          <w:rFonts w:ascii="Myriad Pro" w:hAnsi="Myriad Pro" w:cs="Myriad Pro"/>
          <w:sz w:val="26"/>
          <w:szCs w:val="26"/>
        </w:rPr>
        <w:t xml:space="preserve">По данным, представленным филиалом ПАО </w:t>
      </w:r>
      <w:r w:rsidR="00EE4D67" w:rsidRPr="00746EFC">
        <w:rPr>
          <w:rFonts w:ascii="Myriad Pro" w:hAnsi="Myriad Pro" w:cs="Myriad Pro"/>
          <w:sz w:val="26"/>
          <w:szCs w:val="26"/>
        </w:rPr>
        <w:t>«</w:t>
      </w:r>
      <w:r w:rsidR="00FE48DE" w:rsidRPr="00746EFC">
        <w:rPr>
          <w:rFonts w:ascii="Myriad Pro" w:hAnsi="Myriad Pro" w:cs="Myriad Pro"/>
          <w:sz w:val="26"/>
          <w:szCs w:val="26"/>
        </w:rPr>
        <w:t>МРСК Северо-Запада</w:t>
      </w:r>
      <w:r w:rsidR="00EE4D67" w:rsidRPr="00746EFC">
        <w:rPr>
          <w:rFonts w:ascii="Myriad Pro" w:hAnsi="Myriad Pro" w:cs="Myriad Pro"/>
          <w:sz w:val="26"/>
          <w:szCs w:val="26"/>
        </w:rPr>
        <w:t>»</w:t>
      </w:r>
      <w:r w:rsidR="00FE48DE" w:rsidRPr="00746EFC">
        <w:rPr>
          <w:rFonts w:ascii="Myriad Pro" w:hAnsi="Myriad Pro" w:cs="Myriad Pro"/>
          <w:sz w:val="26"/>
          <w:szCs w:val="26"/>
        </w:rPr>
        <w:t xml:space="preserve"> </w:t>
      </w:r>
      <w:r w:rsidR="00EE4D67" w:rsidRPr="00746EFC">
        <w:rPr>
          <w:rFonts w:ascii="Myriad Pro" w:hAnsi="Myriad Pro" w:cs="Myriad Pro"/>
          <w:sz w:val="26"/>
          <w:szCs w:val="26"/>
        </w:rPr>
        <w:t>«</w:t>
      </w:r>
      <w:r w:rsidR="00FE48DE" w:rsidRPr="00746EFC">
        <w:rPr>
          <w:rFonts w:ascii="Myriad Pro" w:hAnsi="Myriad Pro" w:cs="Myriad Pro"/>
          <w:sz w:val="26"/>
          <w:szCs w:val="26"/>
        </w:rPr>
        <w:t>Карелэнерго</w:t>
      </w:r>
      <w:r w:rsidR="00EE4D67" w:rsidRPr="00746EFC">
        <w:rPr>
          <w:rFonts w:ascii="Myriad Pro" w:hAnsi="Myriad Pro" w:cs="Myriad Pro"/>
          <w:sz w:val="26"/>
          <w:szCs w:val="26"/>
        </w:rPr>
        <w:t>»</w:t>
      </w:r>
      <w:r w:rsidR="00FE48DE" w:rsidRPr="00746EFC">
        <w:rPr>
          <w:rFonts w:ascii="Myriad Pro" w:hAnsi="Myriad Pro" w:cs="Myriad Pro"/>
          <w:sz w:val="26"/>
          <w:szCs w:val="26"/>
        </w:rPr>
        <w:t xml:space="preserve">, фактическая выручка за 2018 год составила 6 893 208 тыс. руб. и соответствует данным </w:t>
      </w:r>
      <w:r w:rsidR="00FE48DE" w:rsidRPr="00746EFC">
        <w:rPr>
          <w:rFonts w:ascii="Myriad Pro" w:hAnsi="Myriad Pro"/>
          <w:color w:val="000000"/>
          <w:sz w:val="26"/>
          <w:szCs w:val="26"/>
        </w:rPr>
        <w:t xml:space="preserve">отчетной формы №46-ЭЭ (передача) </w:t>
      </w:r>
      <w:r w:rsidR="00EE4D67" w:rsidRPr="00746EFC">
        <w:rPr>
          <w:rFonts w:ascii="Myriad Pro" w:hAnsi="Myriad Pro"/>
          <w:color w:val="000000"/>
          <w:sz w:val="26"/>
          <w:szCs w:val="26"/>
        </w:rPr>
        <w:t>«</w:t>
      </w:r>
      <w:r w:rsidR="00FE48DE" w:rsidRPr="00746EFC">
        <w:rPr>
          <w:rFonts w:ascii="Myriad Pro" w:hAnsi="Myriad Pro"/>
          <w:color w:val="000000"/>
          <w:sz w:val="26"/>
          <w:szCs w:val="26"/>
        </w:rPr>
        <w:t>Сведения об отпуске (передаче) электроэнергии распределительными сетевыми организациями отдельным категориям потребителей</w:t>
      </w:r>
      <w:r w:rsidR="00EE4D67" w:rsidRPr="00746EFC">
        <w:rPr>
          <w:rFonts w:ascii="Myriad Pro" w:hAnsi="Myriad Pro"/>
          <w:color w:val="000000"/>
          <w:sz w:val="26"/>
          <w:szCs w:val="26"/>
        </w:rPr>
        <w:t>»</w:t>
      </w:r>
      <w:r w:rsidR="00FE48DE" w:rsidRPr="00746EFC">
        <w:rPr>
          <w:rFonts w:ascii="Myriad Pro" w:hAnsi="Myriad Pro"/>
          <w:color w:val="000000"/>
          <w:sz w:val="26"/>
          <w:szCs w:val="26"/>
        </w:rPr>
        <w:t xml:space="preserve"> за 2018 год.</w:t>
      </w:r>
    </w:p>
    <w:p w14:paraId="3AEAD163" w14:textId="77777777" w:rsidR="00FE48DE" w:rsidRPr="00746EFC" w:rsidRDefault="00FE48DE" w:rsidP="00FE48DE">
      <w:pPr>
        <w:spacing w:after="0" w:line="360" w:lineRule="auto"/>
        <w:ind w:firstLine="567"/>
        <w:jc w:val="both"/>
        <w:rPr>
          <w:rFonts w:ascii="Myriad Pro" w:eastAsiaTheme="majorEastAsia" w:hAnsi="Myriad Pro" w:cstheme="majorBidi"/>
          <w:sz w:val="26"/>
          <w:szCs w:val="26"/>
        </w:rPr>
      </w:pPr>
      <w:r w:rsidRPr="00746EFC">
        <w:rPr>
          <w:rFonts w:ascii="Myriad Pro" w:eastAsiaTheme="majorEastAsia" w:hAnsi="Myriad Pro" w:cstheme="majorBidi"/>
          <w:sz w:val="26"/>
          <w:szCs w:val="26"/>
        </w:rPr>
        <w:t>Величина недополученной выручки за 2018 год, по мнению Исполнителя, составила 55 760 тыс. руб. (6 948 968 – 6 893 208)</w:t>
      </w:r>
      <w:r w:rsidR="00B016E0" w:rsidRPr="00746EFC">
        <w:rPr>
          <w:rFonts w:ascii="Myriad Pro" w:eastAsiaTheme="majorEastAsia" w:hAnsi="Myriad Pro" w:cstheme="majorBidi"/>
          <w:sz w:val="26"/>
          <w:szCs w:val="26"/>
        </w:rPr>
        <w:t>. Отклонение является незначительным - менее 1%</w:t>
      </w:r>
      <w:r w:rsidRPr="00746EFC">
        <w:rPr>
          <w:rFonts w:ascii="Myriad Pro" w:eastAsiaTheme="majorEastAsia" w:hAnsi="Myriad Pro" w:cstheme="majorBidi"/>
          <w:sz w:val="26"/>
          <w:szCs w:val="26"/>
        </w:rPr>
        <w:t>. Данная величина определена как разница между фактической выручкой за 2018 год и утвержденной котловой НВВ для филиала на 2018 год.</w:t>
      </w:r>
    </w:p>
    <w:p w14:paraId="5D6F90F7" w14:textId="77777777" w:rsidR="00FE48DE" w:rsidRPr="00746EFC" w:rsidRDefault="00FE48DE" w:rsidP="00D64492">
      <w:pPr>
        <w:pStyle w:val="afffc"/>
      </w:pPr>
      <w:r w:rsidRPr="00746EFC">
        <w:t>Исполнителем произведен анализ и сопоставление фактической товарной выручки за 2018 год и плановой (расчетной) выручки на 2018 год в разрезе групп потребителей и по уровням напряжения.</w:t>
      </w:r>
    </w:p>
    <w:tbl>
      <w:tblPr>
        <w:tblStyle w:val="afffe"/>
        <w:tblW w:w="5000" w:type="pct"/>
        <w:tblLayout w:type="fixed"/>
        <w:tblLook w:val="04A0" w:firstRow="1" w:lastRow="0" w:firstColumn="1" w:lastColumn="0" w:noHBand="0" w:noVBand="1"/>
      </w:tblPr>
      <w:tblGrid>
        <w:gridCol w:w="1531"/>
        <w:gridCol w:w="1256"/>
        <w:gridCol w:w="1117"/>
        <w:gridCol w:w="979"/>
        <w:gridCol w:w="839"/>
        <w:gridCol w:w="1117"/>
        <w:gridCol w:w="978"/>
        <w:gridCol w:w="979"/>
        <w:gridCol w:w="882"/>
      </w:tblGrid>
      <w:tr w:rsidR="00B016E0" w:rsidRPr="00D64492" w14:paraId="0A054894" w14:textId="77777777" w:rsidTr="002347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C1930F2" w14:textId="77777777" w:rsidR="00B016E0" w:rsidRPr="00D64492" w:rsidRDefault="00B016E0" w:rsidP="008B6F6E">
            <w:pPr>
              <w:jc w:val="center"/>
              <w:rPr>
                <w:rFonts w:eastAsia="Times New Roman" w:cs="Arial"/>
                <w:b/>
                <w:bCs/>
                <w:color w:val="FFFFFF"/>
                <w:szCs w:val="18"/>
                <w:lang w:eastAsia="ru-RU"/>
              </w:rPr>
            </w:pPr>
            <w:r w:rsidRPr="00D64492">
              <w:rPr>
                <w:rFonts w:eastAsia="Times New Roman" w:cs="Arial"/>
                <w:b/>
                <w:bCs/>
                <w:color w:val="FFFFFF"/>
                <w:szCs w:val="18"/>
                <w:lang w:eastAsia="ru-RU"/>
              </w:rPr>
              <w:t>Наименование</w:t>
            </w:r>
          </w:p>
        </w:tc>
        <w:tc>
          <w:tcPr>
            <w:tcW w:w="4252"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D7765E5" w14:textId="77777777" w:rsidR="00B016E0" w:rsidRPr="00D64492" w:rsidRDefault="00B016E0" w:rsidP="008B6F6E">
            <w:pPr>
              <w:cnfStyle w:val="100000000000" w:firstRow="1" w:lastRow="0" w:firstColumn="0" w:lastColumn="0" w:oddVBand="0" w:evenVBand="0" w:oddHBand="0" w:evenHBand="0" w:firstRowFirstColumn="0" w:firstRowLastColumn="0" w:lastRowFirstColumn="0" w:lastRowLastColumn="0"/>
              <w:rPr>
                <w:rFonts w:eastAsia="Times New Roman" w:cs="Arial"/>
                <w:b/>
                <w:bCs/>
                <w:color w:val="FFFFFF"/>
                <w:szCs w:val="18"/>
                <w:lang w:eastAsia="ru-RU"/>
              </w:rPr>
            </w:pPr>
            <w:r w:rsidRPr="00D64492">
              <w:rPr>
                <w:rFonts w:eastAsia="Times New Roman" w:cs="Arial"/>
                <w:b/>
                <w:bCs/>
                <w:color w:val="FFFFFF"/>
                <w:szCs w:val="18"/>
                <w:lang w:eastAsia="ru-RU"/>
              </w:rPr>
              <w:t>2018 год - натуральные показатели по отпуску</w:t>
            </w:r>
          </w:p>
        </w:tc>
        <w:tc>
          <w:tcPr>
            <w:tcW w:w="4013"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88CBB96" w14:textId="77777777" w:rsidR="00B016E0" w:rsidRPr="00D64492" w:rsidRDefault="00B016E0" w:rsidP="008B6F6E">
            <w:pPr>
              <w:cnfStyle w:val="100000000000" w:firstRow="1" w:lastRow="0" w:firstColumn="0" w:lastColumn="0" w:oddVBand="0" w:evenVBand="0" w:oddHBand="0" w:evenHBand="0" w:firstRowFirstColumn="0" w:firstRowLastColumn="0" w:lastRowFirstColumn="0" w:lastRowLastColumn="0"/>
              <w:rPr>
                <w:rFonts w:eastAsia="Times New Roman" w:cs="Arial"/>
                <w:b/>
                <w:bCs/>
                <w:color w:val="FFFFFF"/>
                <w:szCs w:val="18"/>
                <w:lang w:eastAsia="ru-RU"/>
              </w:rPr>
            </w:pPr>
            <w:r w:rsidRPr="00D64492">
              <w:rPr>
                <w:rFonts w:eastAsia="Times New Roman" w:cs="Arial"/>
                <w:b/>
                <w:bCs/>
                <w:color w:val="FFFFFF"/>
                <w:szCs w:val="18"/>
                <w:lang w:eastAsia="ru-RU"/>
              </w:rPr>
              <w:t xml:space="preserve">2018 год - выручка </w:t>
            </w:r>
            <w:r w:rsidR="00F147CA" w:rsidRPr="00D64492">
              <w:rPr>
                <w:rFonts w:eastAsia="Times New Roman" w:cs="Arial"/>
                <w:b/>
                <w:bCs/>
                <w:color w:val="FFFFFF"/>
                <w:szCs w:val="18"/>
                <w:lang w:eastAsia="ru-RU"/>
              </w:rPr>
              <w:t>тыс. руб.</w:t>
            </w:r>
          </w:p>
        </w:tc>
      </w:tr>
      <w:tr w:rsidR="00B016E0" w:rsidRPr="00D64492" w14:paraId="3398C600" w14:textId="77777777" w:rsidTr="00234769">
        <w:tc>
          <w:tcPr>
            <w:cnfStyle w:val="001000000000" w:firstRow="0" w:lastRow="0" w:firstColumn="1" w:lastColumn="0" w:oddVBand="0" w:evenVBand="0" w:oddHBand="0" w:evenHBand="0" w:firstRowFirstColumn="0" w:firstRowLastColumn="0" w:lastRowFirstColumn="0" w:lastRowLastColumn="0"/>
            <w:tcW w:w="155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7BE1C80" w14:textId="77777777" w:rsidR="00B016E0" w:rsidRPr="00D64492" w:rsidRDefault="00B016E0" w:rsidP="008B6F6E">
            <w:pPr>
              <w:rPr>
                <w:rFonts w:eastAsia="Times New Roman" w:cs="Arial"/>
                <w:b/>
                <w:bCs/>
                <w:color w:val="FFFFFF"/>
                <w:szCs w:val="18"/>
                <w:lang w:eastAsia="ru-RU"/>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23581FF6" w14:textId="77777777" w:rsidR="00B016E0" w:rsidRPr="00D64492" w:rsidRDefault="008B6F6E" w:rsidP="008B6F6E">
            <w:pPr>
              <w:cnfStyle w:val="000000000000" w:firstRow="0" w:lastRow="0" w:firstColumn="0" w:lastColumn="0" w:oddVBand="0" w:evenVBand="0" w:oddHBand="0" w:evenHBand="0" w:firstRowFirstColumn="0" w:firstRowLastColumn="0" w:lastRowFirstColumn="0" w:lastRowLastColumn="0"/>
              <w:rPr>
                <w:rFonts w:eastAsia="Times New Roman" w:cs="Arial"/>
                <w:b/>
                <w:bCs/>
                <w:color w:val="FFFFFF"/>
                <w:szCs w:val="18"/>
                <w:lang w:eastAsia="ru-RU"/>
              </w:rPr>
            </w:pPr>
            <w:r w:rsidRPr="00D64492">
              <w:rPr>
                <w:rFonts w:eastAsia="Times New Roman" w:cs="Arial"/>
                <w:b/>
                <w:bCs/>
                <w:color w:val="FFFFFF"/>
                <w:szCs w:val="18"/>
                <w:lang w:eastAsia="ru-RU"/>
              </w:rPr>
              <w:t>П</w:t>
            </w:r>
            <w:r w:rsidR="00B016E0" w:rsidRPr="00D64492">
              <w:rPr>
                <w:rFonts w:eastAsia="Times New Roman" w:cs="Arial"/>
                <w:b/>
                <w:bCs/>
                <w:color w:val="FFFFFF"/>
                <w:szCs w:val="18"/>
                <w:lang w:eastAsia="ru-RU"/>
              </w:rPr>
              <w:t xml:space="preserve">лан - </w:t>
            </w:r>
            <w:r w:rsidR="00B016E0" w:rsidRPr="00D64492">
              <w:rPr>
                <w:rFonts w:eastAsia="Times New Roman" w:cs="Arial"/>
                <w:b/>
                <w:bCs/>
                <w:color w:val="FFFFFF"/>
                <w:szCs w:val="18"/>
                <w:lang w:eastAsia="ru-RU"/>
              </w:rPr>
              <w:br/>
              <w:t xml:space="preserve">тыс. </w:t>
            </w:r>
            <w:proofErr w:type="spellStart"/>
            <w:r w:rsidR="00B016E0" w:rsidRPr="00D64492">
              <w:rPr>
                <w:rFonts w:eastAsia="Times New Roman" w:cs="Arial"/>
                <w:b/>
                <w:bCs/>
                <w:color w:val="FFFFFF"/>
                <w:szCs w:val="18"/>
                <w:lang w:eastAsia="ru-RU"/>
              </w:rPr>
              <w:t>кВтч</w:t>
            </w:r>
            <w:proofErr w:type="spellEnd"/>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06CEE275" w14:textId="77777777" w:rsidR="00B016E0" w:rsidRPr="00D64492" w:rsidRDefault="008B6F6E" w:rsidP="008B6F6E">
            <w:pPr>
              <w:cnfStyle w:val="000000000000" w:firstRow="0" w:lastRow="0" w:firstColumn="0" w:lastColumn="0" w:oddVBand="0" w:evenVBand="0" w:oddHBand="0" w:evenHBand="0" w:firstRowFirstColumn="0" w:firstRowLastColumn="0" w:lastRowFirstColumn="0" w:lastRowLastColumn="0"/>
              <w:rPr>
                <w:rFonts w:eastAsia="Times New Roman" w:cs="Arial"/>
                <w:b/>
                <w:bCs/>
                <w:color w:val="FFFFFF"/>
                <w:szCs w:val="18"/>
                <w:lang w:eastAsia="ru-RU"/>
              </w:rPr>
            </w:pPr>
            <w:r w:rsidRPr="00D64492">
              <w:rPr>
                <w:rFonts w:eastAsia="Times New Roman" w:cs="Arial"/>
                <w:b/>
                <w:bCs/>
                <w:color w:val="FFFFFF"/>
                <w:szCs w:val="18"/>
                <w:lang w:eastAsia="ru-RU"/>
              </w:rPr>
              <w:t>Ф</w:t>
            </w:r>
            <w:r w:rsidR="00B016E0" w:rsidRPr="00D64492">
              <w:rPr>
                <w:rFonts w:eastAsia="Times New Roman" w:cs="Arial"/>
                <w:b/>
                <w:bCs/>
                <w:color w:val="FFFFFF"/>
                <w:szCs w:val="18"/>
                <w:lang w:eastAsia="ru-RU"/>
              </w:rPr>
              <w:t xml:space="preserve">акт - </w:t>
            </w:r>
            <w:r w:rsidR="00B016E0" w:rsidRPr="00D64492">
              <w:rPr>
                <w:rFonts w:eastAsia="Times New Roman" w:cs="Arial"/>
                <w:b/>
                <w:bCs/>
                <w:color w:val="FFFFFF"/>
                <w:szCs w:val="18"/>
                <w:lang w:eastAsia="ru-RU"/>
              </w:rPr>
              <w:br/>
              <w:t xml:space="preserve">тыс. </w:t>
            </w:r>
            <w:proofErr w:type="spellStart"/>
            <w:r w:rsidR="00B016E0" w:rsidRPr="00D64492">
              <w:rPr>
                <w:rFonts w:eastAsia="Times New Roman" w:cs="Arial"/>
                <w:b/>
                <w:bCs/>
                <w:color w:val="FFFFFF"/>
                <w:szCs w:val="18"/>
                <w:lang w:eastAsia="ru-RU"/>
              </w:rPr>
              <w:t>кВтч</w:t>
            </w:r>
            <w:proofErr w:type="spellEnd"/>
          </w:p>
        </w:tc>
        <w:tc>
          <w:tcPr>
            <w:tcW w:w="9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49D25DEC" w14:textId="77777777" w:rsidR="00B016E0" w:rsidRPr="00D64492" w:rsidRDefault="008B6F6E" w:rsidP="008B6F6E">
            <w:pPr>
              <w:cnfStyle w:val="000000000000" w:firstRow="0" w:lastRow="0" w:firstColumn="0" w:lastColumn="0" w:oddVBand="0" w:evenVBand="0" w:oddHBand="0" w:evenHBand="0" w:firstRowFirstColumn="0" w:firstRowLastColumn="0" w:lastRowFirstColumn="0" w:lastRowLastColumn="0"/>
              <w:rPr>
                <w:rFonts w:eastAsia="Times New Roman" w:cs="Arial"/>
                <w:b/>
                <w:bCs/>
                <w:color w:val="FFFFFF"/>
                <w:szCs w:val="18"/>
                <w:lang w:eastAsia="ru-RU"/>
              </w:rPr>
            </w:pPr>
            <w:proofErr w:type="spellStart"/>
            <w:r w:rsidRPr="00D64492">
              <w:rPr>
                <w:rFonts w:eastAsia="Times New Roman" w:cs="Arial"/>
                <w:b/>
                <w:bCs/>
                <w:color w:val="FFFFFF"/>
                <w:szCs w:val="18"/>
                <w:lang w:eastAsia="ru-RU"/>
              </w:rPr>
              <w:t>О</w:t>
            </w:r>
            <w:r w:rsidR="00B016E0" w:rsidRPr="00D64492">
              <w:rPr>
                <w:rFonts w:eastAsia="Times New Roman" w:cs="Arial"/>
                <w:b/>
                <w:bCs/>
                <w:color w:val="FFFFFF"/>
                <w:szCs w:val="18"/>
                <w:lang w:eastAsia="ru-RU"/>
              </w:rPr>
              <w:t>ткл</w:t>
            </w:r>
            <w:proofErr w:type="spellEnd"/>
            <w:r w:rsidR="00B016E0" w:rsidRPr="00D64492">
              <w:rPr>
                <w:rFonts w:eastAsia="Times New Roman" w:cs="Arial"/>
                <w:b/>
                <w:bCs/>
                <w:color w:val="FFFFFF"/>
                <w:szCs w:val="18"/>
                <w:lang w:eastAsia="ru-RU"/>
              </w:rPr>
              <w:t xml:space="preserve">. </w:t>
            </w:r>
            <w:r w:rsidR="00B016E0" w:rsidRPr="00D64492">
              <w:rPr>
                <w:rFonts w:eastAsia="Times New Roman" w:cs="Arial"/>
                <w:b/>
                <w:bCs/>
                <w:color w:val="FFFFFF"/>
                <w:szCs w:val="18"/>
                <w:lang w:eastAsia="ru-RU"/>
              </w:rPr>
              <w:br/>
              <w:t>тыс. Квтч</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66A0226" w14:textId="77777777" w:rsidR="00B016E0" w:rsidRPr="00D64492" w:rsidRDefault="00B016E0" w:rsidP="008B6F6E">
            <w:pPr>
              <w:cnfStyle w:val="000000000000" w:firstRow="0" w:lastRow="0" w:firstColumn="0" w:lastColumn="0" w:oddVBand="0" w:evenVBand="0" w:oddHBand="0" w:evenHBand="0" w:firstRowFirstColumn="0" w:firstRowLastColumn="0" w:lastRowFirstColumn="0" w:lastRowLastColumn="0"/>
              <w:rPr>
                <w:rFonts w:eastAsia="Times New Roman" w:cs="Arial"/>
                <w:b/>
                <w:bCs/>
                <w:color w:val="FFFFFF"/>
                <w:szCs w:val="18"/>
                <w:lang w:eastAsia="ru-RU"/>
              </w:rPr>
            </w:pPr>
            <w:proofErr w:type="spellStart"/>
            <w:r w:rsidRPr="00D64492">
              <w:rPr>
                <w:rFonts w:eastAsia="Times New Roman" w:cs="Arial"/>
                <w:b/>
                <w:bCs/>
                <w:color w:val="FFFFFF"/>
                <w:szCs w:val="18"/>
                <w:lang w:eastAsia="ru-RU"/>
              </w:rPr>
              <w:t>Откло</w:t>
            </w:r>
            <w:r w:rsidR="00AB0212" w:rsidRPr="00D64492">
              <w:rPr>
                <w:rFonts w:eastAsia="Times New Roman" w:cs="Arial"/>
                <w:b/>
                <w:bCs/>
                <w:color w:val="FFFFFF"/>
                <w:szCs w:val="18"/>
                <w:lang w:eastAsia="ru-RU"/>
              </w:rPr>
              <w:t>-</w:t>
            </w:r>
            <w:r w:rsidRPr="00D64492">
              <w:rPr>
                <w:rFonts w:eastAsia="Times New Roman" w:cs="Arial"/>
                <w:b/>
                <w:bCs/>
                <w:color w:val="FFFFFF"/>
                <w:szCs w:val="18"/>
                <w:lang w:eastAsia="ru-RU"/>
              </w:rPr>
              <w:t>нение</w:t>
            </w:r>
            <w:proofErr w:type="spellEnd"/>
            <w:r w:rsidRPr="00D64492">
              <w:rPr>
                <w:rFonts w:eastAsia="Times New Roman" w:cs="Arial"/>
                <w:b/>
                <w:bCs/>
                <w:color w:val="FFFFFF"/>
                <w:szCs w:val="18"/>
                <w:lang w:eastAsia="ru-RU"/>
              </w:rPr>
              <w:t>,%</w:t>
            </w:r>
          </w:p>
          <w:p w14:paraId="4BE1365C" w14:textId="77777777" w:rsidR="00B016E0" w:rsidRPr="00D64492" w:rsidRDefault="00B016E0" w:rsidP="008B6F6E">
            <w:pPr>
              <w:cnfStyle w:val="000000000000" w:firstRow="0" w:lastRow="0" w:firstColumn="0" w:lastColumn="0" w:oddVBand="0" w:evenVBand="0" w:oddHBand="0" w:evenHBand="0" w:firstRowFirstColumn="0" w:firstRowLastColumn="0" w:lastRowFirstColumn="0" w:lastRowLastColumn="0"/>
              <w:rPr>
                <w:rFonts w:eastAsia="Times New Roman" w:cs="Arial"/>
                <w:b/>
                <w:bCs/>
                <w:color w:val="FFFFFF"/>
                <w:szCs w:val="18"/>
                <w:lang w:eastAsia="ru-RU"/>
              </w:rPr>
            </w:pP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19EF3700" w14:textId="77777777" w:rsidR="00B016E0" w:rsidRPr="00D64492" w:rsidRDefault="008B6F6E" w:rsidP="008B6F6E">
            <w:pPr>
              <w:cnfStyle w:val="000000000000" w:firstRow="0" w:lastRow="0" w:firstColumn="0" w:lastColumn="0" w:oddVBand="0" w:evenVBand="0" w:oddHBand="0" w:evenHBand="0" w:firstRowFirstColumn="0" w:firstRowLastColumn="0" w:lastRowFirstColumn="0" w:lastRowLastColumn="0"/>
              <w:rPr>
                <w:rFonts w:eastAsia="Times New Roman" w:cs="Arial"/>
                <w:b/>
                <w:bCs/>
                <w:color w:val="FFFFFF"/>
                <w:szCs w:val="18"/>
                <w:lang w:eastAsia="ru-RU"/>
              </w:rPr>
            </w:pPr>
            <w:r w:rsidRPr="00D64492">
              <w:rPr>
                <w:rFonts w:eastAsia="Times New Roman" w:cs="Arial"/>
                <w:b/>
                <w:bCs/>
                <w:color w:val="FFFFFF"/>
                <w:szCs w:val="18"/>
                <w:lang w:eastAsia="ru-RU"/>
              </w:rPr>
              <w:t>П</w:t>
            </w:r>
            <w:r w:rsidR="00B016E0" w:rsidRPr="00D64492">
              <w:rPr>
                <w:rFonts w:eastAsia="Times New Roman" w:cs="Arial"/>
                <w:b/>
                <w:bCs/>
                <w:color w:val="FFFFFF"/>
                <w:szCs w:val="18"/>
                <w:lang w:eastAsia="ru-RU"/>
              </w:rPr>
              <w:t xml:space="preserve">лан, </w:t>
            </w:r>
            <w:r w:rsidR="00B016E0" w:rsidRPr="00D64492">
              <w:rPr>
                <w:rFonts w:eastAsia="Times New Roman" w:cs="Arial"/>
                <w:b/>
                <w:bCs/>
                <w:color w:val="FFFFFF"/>
                <w:szCs w:val="18"/>
                <w:lang w:eastAsia="ru-RU"/>
              </w:rPr>
              <w:br/>
              <w:t>млн. руб.</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091DAABC" w14:textId="77777777" w:rsidR="00B016E0" w:rsidRPr="00D64492" w:rsidRDefault="008B6F6E" w:rsidP="008B6F6E">
            <w:pPr>
              <w:cnfStyle w:val="000000000000" w:firstRow="0" w:lastRow="0" w:firstColumn="0" w:lastColumn="0" w:oddVBand="0" w:evenVBand="0" w:oddHBand="0" w:evenHBand="0" w:firstRowFirstColumn="0" w:firstRowLastColumn="0" w:lastRowFirstColumn="0" w:lastRowLastColumn="0"/>
              <w:rPr>
                <w:rFonts w:eastAsia="Times New Roman" w:cs="Arial"/>
                <w:b/>
                <w:bCs/>
                <w:color w:val="FFFFFF"/>
                <w:szCs w:val="18"/>
                <w:lang w:eastAsia="ru-RU"/>
              </w:rPr>
            </w:pPr>
            <w:r w:rsidRPr="00D64492">
              <w:rPr>
                <w:rFonts w:eastAsia="Times New Roman" w:cs="Arial"/>
                <w:b/>
                <w:bCs/>
                <w:color w:val="FFFFFF"/>
                <w:szCs w:val="18"/>
                <w:lang w:eastAsia="ru-RU"/>
              </w:rPr>
              <w:t>Ф</w:t>
            </w:r>
            <w:r w:rsidR="00B016E0" w:rsidRPr="00D64492">
              <w:rPr>
                <w:rFonts w:eastAsia="Times New Roman" w:cs="Arial"/>
                <w:b/>
                <w:bCs/>
                <w:color w:val="FFFFFF"/>
                <w:szCs w:val="18"/>
                <w:lang w:eastAsia="ru-RU"/>
              </w:rPr>
              <w:t xml:space="preserve">акт, </w:t>
            </w:r>
            <w:r w:rsidR="00B016E0" w:rsidRPr="00D64492">
              <w:rPr>
                <w:rFonts w:eastAsia="Times New Roman" w:cs="Arial"/>
                <w:b/>
                <w:bCs/>
                <w:color w:val="FFFFFF"/>
                <w:szCs w:val="18"/>
                <w:lang w:eastAsia="ru-RU"/>
              </w:rPr>
              <w:br/>
              <w:t>тыс. руб</w:t>
            </w:r>
            <w:r w:rsidR="00AB0212" w:rsidRPr="00D64492">
              <w:rPr>
                <w:rFonts w:eastAsia="Times New Roman" w:cs="Arial"/>
                <w:b/>
                <w:bCs/>
                <w:color w:val="FFFFFF"/>
                <w:szCs w:val="18"/>
                <w:lang w:eastAsia="ru-RU"/>
              </w:rPr>
              <w:t>.</w:t>
            </w:r>
          </w:p>
        </w:tc>
        <w:tc>
          <w:tcPr>
            <w:tcW w:w="9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522B9675" w14:textId="77777777" w:rsidR="00B016E0" w:rsidRPr="00D64492" w:rsidRDefault="00B016E0" w:rsidP="008B6F6E">
            <w:pPr>
              <w:cnfStyle w:val="000000000000" w:firstRow="0" w:lastRow="0" w:firstColumn="0" w:lastColumn="0" w:oddVBand="0" w:evenVBand="0" w:oddHBand="0" w:evenHBand="0" w:firstRowFirstColumn="0" w:firstRowLastColumn="0" w:lastRowFirstColumn="0" w:lastRowLastColumn="0"/>
              <w:rPr>
                <w:rFonts w:eastAsia="Times New Roman" w:cs="Arial"/>
                <w:b/>
                <w:bCs/>
                <w:color w:val="FFFFFF"/>
                <w:szCs w:val="18"/>
                <w:lang w:eastAsia="ru-RU"/>
              </w:rPr>
            </w:pPr>
            <w:proofErr w:type="spellStart"/>
            <w:r w:rsidRPr="00D64492">
              <w:rPr>
                <w:rFonts w:eastAsia="Times New Roman" w:cs="Arial"/>
                <w:b/>
                <w:bCs/>
                <w:color w:val="FFFFFF"/>
                <w:szCs w:val="18"/>
                <w:lang w:eastAsia="ru-RU"/>
              </w:rPr>
              <w:t>Откл</w:t>
            </w:r>
            <w:proofErr w:type="spellEnd"/>
            <w:r w:rsidRPr="00D64492">
              <w:rPr>
                <w:rFonts w:eastAsia="Times New Roman" w:cs="Arial"/>
                <w:b/>
                <w:bCs/>
                <w:color w:val="FFFFFF"/>
                <w:szCs w:val="18"/>
                <w:lang w:eastAsia="ru-RU"/>
              </w:rPr>
              <w:t xml:space="preserve">., </w:t>
            </w:r>
            <w:r w:rsidRPr="00D64492">
              <w:rPr>
                <w:rFonts w:eastAsia="Times New Roman" w:cs="Arial"/>
                <w:b/>
                <w:bCs/>
                <w:color w:val="FFFFFF"/>
                <w:szCs w:val="18"/>
                <w:lang w:eastAsia="ru-RU"/>
              </w:rPr>
              <w:br/>
              <w:t> тыс. руб</w:t>
            </w:r>
            <w:r w:rsidR="00AB0212" w:rsidRPr="00D64492">
              <w:rPr>
                <w:rFonts w:eastAsia="Times New Roman" w:cs="Arial"/>
                <w:b/>
                <w:bCs/>
                <w:color w:val="FFFFFF"/>
                <w:szCs w:val="18"/>
                <w:lang w:eastAsia="ru-RU"/>
              </w:rPr>
              <w:t>.</w:t>
            </w:r>
          </w:p>
        </w:tc>
        <w:tc>
          <w:tcPr>
            <w:tcW w:w="8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D37EE21" w14:textId="77777777" w:rsidR="00B016E0" w:rsidRPr="00D64492" w:rsidRDefault="00B016E0" w:rsidP="008B6F6E">
            <w:pPr>
              <w:cnfStyle w:val="000000000000" w:firstRow="0" w:lastRow="0" w:firstColumn="0" w:lastColumn="0" w:oddVBand="0" w:evenVBand="0" w:oddHBand="0" w:evenHBand="0" w:firstRowFirstColumn="0" w:firstRowLastColumn="0" w:lastRowFirstColumn="0" w:lastRowLastColumn="0"/>
              <w:rPr>
                <w:rFonts w:eastAsia="Times New Roman" w:cs="Arial"/>
                <w:b/>
                <w:bCs/>
                <w:color w:val="FFFFFF"/>
                <w:szCs w:val="18"/>
                <w:lang w:eastAsia="ru-RU"/>
              </w:rPr>
            </w:pPr>
            <w:r w:rsidRPr="00D64492">
              <w:rPr>
                <w:rFonts w:eastAsia="Times New Roman" w:cs="Arial"/>
                <w:b/>
                <w:bCs/>
                <w:color w:val="FFFFFF"/>
                <w:szCs w:val="18"/>
                <w:lang w:eastAsia="ru-RU"/>
              </w:rPr>
              <w:t>Отклонение,%</w:t>
            </w:r>
          </w:p>
          <w:p w14:paraId="15B749D9" w14:textId="77777777" w:rsidR="00B016E0" w:rsidRPr="00D64492" w:rsidRDefault="00B016E0" w:rsidP="008B6F6E">
            <w:pPr>
              <w:cnfStyle w:val="000000000000" w:firstRow="0" w:lastRow="0" w:firstColumn="0" w:lastColumn="0" w:oddVBand="0" w:evenVBand="0" w:oddHBand="0" w:evenHBand="0" w:firstRowFirstColumn="0" w:firstRowLastColumn="0" w:lastRowFirstColumn="0" w:lastRowLastColumn="0"/>
              <w:rPr>
                <w:rFonts w:eastAsia="Times New Roman" w:cs="Arial"/>
                <w:b/>
                <w:bCs/>
                <w:color w:val="FFFFFF"/>
                <w:szCs w:val="18"/>
                <w:lang w:eastAsia="ru-RU"/>
              </w:rPr>
            </w:pPr>
          </w:p>
        </w:tc>
      </w:tr>
      <w:tr w:rsidR="00B016E0" w:rsidRPr="00746EFC" w14:paraId="3268F0B1" w14:textId="77777777" w:rsidTr="00234769">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FFFFFF" w:themeColor="background1"/>
            </w:tcBorders>
            <w:hideMark/>
          </w:tcPr>
          <w:p w14:paraId="06F0C260" w14:textId="77777777" w:rsidR="00B016E0" w:rsidRPr="00746EFC" w:rsidRDefault="00B016E0" w:rsidP="008B6F6E">
            <w:pPr>
              <w:rPr>
                <w:rFonts w:eastAsia="Times New Roman" w:cs="Arial"/>
                <w:color w:val="000000"/>
                <w:sz w:val="20"/>
                <w:szCs w:val="20"/>
                <w:lang w:eastAsia="ru-RU"/>
              </w:rPr>
            </w:pPr>
            <w:r w:rsidRPr="00746EFC">
              <w:rPr>
                <w:rFonts w:eastAsia="Times New Roman" w:cs="Arial"/>
                <w:color w:val="000000"/>
                <w:sz w:val="20"/>
                <w:szCs w:val="20"/>
                <w:lang w:eastAsia="ru-RU"/>
              </w:rPr>
              <w:t>ВН</w:t>
            </w:r>
          </w:p>
        </w:tc>
        <w:tc>
          <w:tcPr>
            <w:tcW w:w="1275" w:type="dxa"/>
            <w:tcBorders>
              <w:top w:val="single" w:sz="4" w:space="0" w:color="FFFFFF" w:themeColor="background1"/>
            </w:tcBorders>
            <w:hideMark/>
          </w:tcPr>
          <w:p w14:paraId="5D5D7E37" w14:textId="77777777" w:rsidR="00B016E0" w:rsidRPr="00746EFC" w:rsidRDefault="00B016E0" w:rsidP="008B6F6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746EFC">
              <w:rPr>
                <w:rFonts w:eastAsia="Times New Roman" w:cs="Arial"/>
                <w:color w:val="000000"/>
                <w:szCs w:val="18"/>
                <w:lang w:eastAsia="ru-RU"/>
              </w:rPr>
              <w:t>1 441 701</w:t>
            </w:r>
          </w:p>
        </w:tc>
        <w:tc>
          <w:tcPr>
            <w:tcW w:w="1134" w:type="dxa"/>
            <w:tcBorders>
              <w:top w:val="single" w:sz="4" w:space="0" w:color="FFFFFF" w:themeColor="background1"/>
            </w:tcBorders>
            <w:hideMark/>
          </w:tcPr>
          <w:p w14:paraId="66BFFDA9" w14:textId="77777777" w:rsidR="00B016E0" w:rsidRPr="00746EFC" w:rsidRDefault="00B016E0" w:rsidP="008B6F6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746EFC">
              <w:rPr>
                <w:rFonts w:eastAsia="Times New Roman" w:cs="Arial"/>
                <w:color w:val="000000"/>
                <w:szCs w:val="18"/>
                <w:lang w:eastAsia="ru-RU"/>
              </w:rPr>
              <w:t>1 590 101</w:t>
            </w:r>
          </w:p>
        </w:tc>
        <w:tc>
          <w:tcPr>
            <w:tcW w:w="993" w:type="dxa"/>
            <w:tcBorders>
              <w:top w:val="single" w:sz="4" w:space="0" w:color="FFFFFF" w:themeColor="background1"/>
            </w:tcBorders>
            <w:hideMark/>
          </w:tcPr>
          <w:p w14:paraId="6E733BFF" w14:textId="77777777" w:rsidR="00B016E0" w:rsidRPr="00746EFC" w:rsidRDefault="00B016E0" w:rsidP="008B6F6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746EFC">
              <w:rPr>
                <w:rFonts w:eastAsia="Times New Roman" w:cs="Arial"/>
                <w:color w:val="000000"/>
                <w:szCs w:val="18"/>
                <w:lang w:eastAsia="ru-RU"/>
              </w:rPr>
              <w:t>148 400</w:t>
            </w:r>
          </w:p>
        </w:tc>
        <w:tc>
          <w:tcPr>
            <w:tcW w:w="850" w:type="dxa"/>
            <w:tcBorders>
              <w:top w:val="single" w:sz="4" w:space="0" w:color="FFFFFF" w:themeColor="background1"/>
            </w:tcBorders>
          </w:tcPr>
          <w:p w14:paraId="55D18C4A" w14:textId="77777777" w:rsidR="00B016E0" w:rsidRPr="00746EFC" w:rsidRDefault="00B016E0" w:rsidP="008B6F6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746EFC">
              <w:rPr>
                <w:rFonts w:eastAsia="Times New Roman" w:cs="Arial"/>
                <w:color w:val="000000"/>
                <w:szCs w:val="18"/>
                <w:lang w:eastAsia="ru-RU"/>
              </w:rPr>
              <w:t>10,3</w:t>
            </w:r>
          </w:p>
        </w:tc>
        <w:tc>
          <w:tcPr>
            <w:tcW w:w="1134" w:type="dxa"/>
            <w:tcBorders>
              <w:top w:val="single" w:sz="4" w:space="0" w:color="FFFFFF" w:themeColor="background1"/>
            </w:tcBorders>
            <w:hideMark/>
          </w:tcPr>
          <w:p w14:paraId="62FFC707" w14:textId="77777777" w:rsidR="00B016E0" w:rsidRPr="00746EFC" w:rsidRDefault="00B016E0" w:rsidP="008B6F6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746EFC">
              <w:rPr>
                <w:rFonts w:eastAsia="Times New Roman" w:cs="Arial"/>
                <w:color w:val="000000"/>
                <w:szCs w:val="18"/>
                <w:lang w:eastAsia="ru-RU"/>
              </w:rPr>
              <w:t>2 519 741</w:t>
            </w:r>
          </w:p>
        </w:tc>
        <w:tc>
          <w:tcPr>
            <w:tcW w:w="992" w:type="dxa"/>
            <w:tcBorders>
              <w:top w:val="single" w:sz="4" w:space="0" w:color="FFFFFF" w:themeColor="background1"/>
            </w:tcBorders>
            <w:hideMark/>
          </w:tcPr>
          <w:p w14:paraId="098330B6" w14:textId="77777777" w:rsidR="00B016E0" w:rsidRPr="00746EFC" w:rsidRDefault="00B016E0" w:rsidP="008B6F6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746EFC">
              <w:rPr>
                <w:rFonts w:cs="Arial"/>
                <w:color w:val="000000"/>
                <w:szCs w:val="18"/>
              </w:rPr>
              <w:t>2 802 760</w:t>
            </w:r>
          </w:p>
        </w:tc>
        <w:tc>
          <w:tcPr>
            <w:tcW w:w="993" w:type="dxa"/>
            <w:tcBorders>
              <w:top w:val="single" w:sz="4" w:space="0" w:color="FFFFFF" w:themeColor="background1"/>
            </w:tcBorders>
            <w:hideMark/>
          </w:tcPr>
          <w:p w14:paraId="08F06F71" w14:textId="77777777" w:rsidR="00B016E0" w:rsidRPr="00746EFC" w:rsidRDefault="00B016E0" w:rsidP="008B6F6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746EFC">
              <w:rPr>
                <w:rFonts w:cs="Arial"/>
                <w:color w:val="000000"/>
                <w:szCs w:val="18"/>
              </w:rPr>
              <w:t>283 019</w:t>
            </w:r>
          </w:p>
        </w:tc>
        <w:tc>
          <w:tcPr>
            <w:tcW w:w="894" w:type="dxa"/>
            <w:tcBorders>
              <w:top w:val="single" w:sz="4" w:space="0" w:color="FFFFFF" w:themeColor="background1"/>
            </w:tcBorders>
          </w:tcPr>
          <w:p w14:paraId="0AEFF3CF" w14:textId="77777777" w:rsidR="00B016E0" w:rsidRPr="00746EFC" w:rsidRDefault="00B016E0" w:rsidP="008B6F6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746EFC">
              <w:rPr>
                <w:rFonts w:eastAsia="Times New Roman" w:cs="Arial"/>
                <w:color w:val="000000"/>
                <w:szCs w:val="18"/>
                <w:lang w:eastAsia="ru-RU"/>
              </w:rPr>
              <w:t>11,2</w:t>
            </w:r>
          </w:p>
        </w:tc>
      </w:tr>
      <w:tr w:rsidR="00B016E0" w:rsidRPr="00746EFC" w14:paraId="542443A4" w14:textId="77777777" w:rsidTr="00AB0212">
        <w:tc>
          <w:tcPr>
            <w:cnfStyle w:val="001000000000" w:firstRow="0" w:lastRow="0" w:firstColumn="1" w:lastColumn="0" w:oddVBand="0" w:evenVBand="0" w:oddHBand="0" w:evenHBand="0" w:firstRowFirstColumn="0" w:firstRowLastColumn="0" w:lastRowFirstColumn="0" w:lastRowLastColumn="0"/>
            <w:tcW w:w="1555" w:type="dxa"/>
            <w:hideMark/>
          </w:tcPr>
          <w:p w14:paraId="7EE67B62" w14:textId="77777777" w:rsidR="00B016E0" w:rsidRPr="00746EFC" w:rsidRDefault="00B016E0" w:rsidP="008B6F6E">
            <w:pPr>
              <w:rPr>
                <w:rFonts w:eastAsia="Times New Roman" w:cs="Arial"/>
                <w:color w:val="000000"/>
                <w:sz w:val="20"/>
                <w:szCs w:val="20"/>
                <w:lang w:eastAsia="ru-RU"/>
              </w:rPr>
            </w:pPr>
            <w:r w:rsidRPr="00746EFC">
              <w:rPr>
                <w:rFonts w:eastAsia="Times New Roman" w:cs="Arial"/>
                <w:color w:val="000000"/>
                <w:sz w:val="20"/>
                <w:szCs w:val="20"/>
                <w:lang w:eastAsia="ru-RU"/>
              </w:rPr>
              <w:t>СН1</w:t>
            </w:r>
          </w:p>
        </w:tc>
        <w:tc>
          <w:tcPr>
            <w:tcW w:w="1275" w:type="dxa"/>
            <w:hideMark/>
          </w:tcPr>
          <w:p w14:paraId="6B184A92" w14:textId="77777777" w:rsidR="00B016E0" w:rsidRPr="00746EFC" w:rsidRDefault="00B016E0" w:rsidP="008B6F6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746EFC">
              <w:rPr>
                <w:rFonts w:eastAsia="Times New Roman" w:cs="Arial"/>
                <w:color w:val="000000"/>
                <w:szCs w:val="18"/>
                <w:lang w:eastAsia="ru-RU"/>
              </w:rPr>
              <w:t>97 656</w:t>
            </w:r>
          </w:p>
        </w:tc>
        <w:tc>
          <w:tcPr>
            <w:tcW w:w="1134" w:type="dxa"/>
            <w:hideMark/>
          </w:tcPr>
          <w:p w14:paraId="1DF1B981" w14:textId="77777777" w:rsidR="00B016E0" w:rsidRPr="00746EFC" w:rsidRDefault="00B016E0" w:rsidP="008B6F6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746EFC">
              <w:rPr>
                <w:rFonts w:eastAsia="Times New Roman" w:cs="Arial"/>
                <w:color w:val="000000"/>
                <w:szCs w:val="18"/>
                <w:lang w:eastAsia="ru-RU"/>
              </w:rPr>
              <w:t>103 724</w:t>
            </w:r>
          </w:p>
        </w:tc>
        <w:tc>
          <w:tcPr>
            <w:tcW w:w="993" w:type="dxa"/>
            <w:hideMark/>
          </w:tcPr>
          <w:p w14:paraId="5D664415" w14:textId="77777777" w:rsidR="00B016E0" w:rsidRPr="00746EFC" w:rsidRDefault="00B016E0" w:rsidP="008B6F6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746EFC">
              <w:rPr>
                <w:rFonts w:eastAsia="Times New Roman" w:cs="Arial"/>
                <w:color w:val="000000"/>
                <w:szCs w:val="18"/>
                <w:lang w:eastAsia="ru-RU"/>
              </w:rPr>
              <w:t>6 067</w:t>
            </w:r>
          </w:p>
        </w:tc>
        <w:tc>
          <w:tcPr>
            <w:tcW w:w="850" w:type="dxa"/>
          </w:tcPr>
          <w:p w14:paraId="374EB8A4" w14:textId="77777777" w:rsidR="00B016E0" w:rsidRPr="00746EFC" w:rsidRDefault="00B016E0" w:rsidP="008B6F6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746EFC">
              <w:rPr>
                <w:rFonts w:eastAsia="Times New Roman" w:cs="Arial"/>
                <w:color w:val="000000"/>
                <w:szCs w:val="18"/>
                <w:lang w:eastAsia="ru-RU"/>
              </w:rPr>
              <w:t>6,2</w:t>
            </w:r>
          </w:p>
        </w:tc>
        <w:tc>
          <w:tcPr>
            <w:tcW w:w="1134" w:type="dxa"/>
            <w:hideMark/>
          </w:tcPr>
          <w:p w14:paraId="620E2B57" w14:textId="77777777" w:rsidR="00B016E0" w:rsidRPr="00746EFC" w:rsidRDefault="00B016E0" w:rsidP="008B6F6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746EFC">
              <w:rPr>
                <w:rFonts w:eastAsia="Times New Roman" w:cs="Arial"/>
                <w:color w:val="000000"/>
                <w:szCs w:val="18"/>
                <w:lang w:eastAsia="ru-RU"/>
              </w:rPr>
              <w:t>350 861</w:t>
            </w:r>
          </w:p>
        </w:tc>
        <w:tc>
          <w:tcPr>
            <w:tcW w:w="992" w:type="dxa"/>
            <w:hideMark/>
          </w:tcPr>
          <w:p w14:paraId="54A1988C" w14:textId="77777777" w:rsidR="00B016E0" w:rsidRPr="00746EFC" w:rsidRDefault="00B016E0" w:rsidP="008B6F6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746EFC">
              <w:rPr>
                <w:rFonts w:cs="Arial"/>
                <w:color w:val="000000"/>
                <w:szCs w:val="18"/>
              </w:rPr>
              <w:t>323 290</w:t>
            </w:r>
          </w:p>
        </w:tc>
        <w:tc>
          <w:tcPr>
            <w:tcW w:w="993" w:type="dxa"/>
            <w:hideMark/>
          </w:tcPr>
          <w:p w14:paraId="56661AEF" w14:textId="77777777" w:rsidR="00B016E0" w:rsidRPr="00746EFC" w:rsidRDefault="00B016E0" w:rsidP="008B6F6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746EFC">
              <w:rPr>
                <w:rFonts w:cs="Arial"/>
                <w:color w:val="000000"/>
                <w:szCs w:val="18"/>
              </w:rPr>
              <w:t>-27 571</w:t>
            </w:r>
          </w:p>
        </w:tc>
        <w:tc>
          <w:tcPr>
            <w:tcW w:w="894" w:type="dxa"/>
          </w:tcPr>
          <w:p w14:paraId="26242821" w14:textId="77777777" w:rsidR="00B016E0" w:rsidRPr="00746EFC" w:rsidRDefault="00B016E0" w:rsidP="008B6F6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746EFC">
              <w:rPr>
                <w:rFonts w:eastAsia="Times New Roman" w:cs="Arial"/>
                <w:color w:val="000000"/>
                <w:szCs w:val="18"/>
                <w:lang w:eastAsia="ru-RU"/>
              </w:rPr>
              <w:t>-7,9</w:t>
            </w:r>
          </w:p>
        </w:tc>
      </w:tr>
      <w:tr w:rsidR="00B016E0" w:rsidRPr="00746EFC" w14:paraId="19ABAF56" w14:textId="77777777" w:rsidTr="00AB0212">
        <w:tc>
          <w:tcPr>
            <w:cnfStyle w:val="001000000000" w:firstRow="0" w:lastRow="0" w:firstColumn="1" w:lastColumn="0" w:oddVBand="0" w:evenVBand="0" w:oddHBand="0" w:evenHBand="0" w:firstRowFirstColumn="0" w:firstRowLastColumn="0" w:lastRowFirstColumn="0" w:lastRowLastColumn="0"/>
            <w:tcW w:w="1555" w:type="dxa"/>
            <w:hideMark/>
          </w:tcPr>
          <w:p w14:paraId="0E43D9A0" w14:textId="77777777" w:rsidR="00B016E0" w:rsidRPr="00746EFC" w:rsidRDefault="00B016E0" w:rsidP="008B6F6E">
            <w:pPr>
              <w:rPr>
                <w:rFonts w:eastAsia="Times New Roman" w:cs="Arial"/>
                <w:color w:val="000000"/>
                <w:sz w:val="20"/>
                <w:szCs w:val="20"/>
                <w:lang w:eastAsia="ru-RU"/>
              </w:rPr>
            </w:pPr>
            <w:r w:rsidRPr="00746EFC">
              <w:rPr>
                <w:rFonts w:eastAsia="Times New Roman" w:cs="Arial"/>
                <w:color w:val="000000"/>
                <w:sz w:val="20"/>
                <w:szCs w:val="20"/>
                <w:lang w:eastAsia="ru-RU"/>
              </w:rPr>
              <w:t>СН2</w:t>
            </w:r>
          </w:p>
        </w:tc>
        <w:tc>
          <w:tcPr>
            <w:tcW w:w="1275" w:type="dxa"/>
            <w:hideMark/>
          </w:tcPr>
          <w:p w14:paraId="5C0089F1" w14:textId="77777777" w:rsidR="00B016E0" w:rsidRPr="00746EFC" w:rsidRDefault="00B016E0" w:rsidP="008B6F6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746EFC">
              <w:rPr>
                <w:rFonts w:eastAsia="Times New Roman" w:cs="Arial"/>
                <w:color w:val="000000"/>
                <w:szCs w:val="18"/>
                <w:lang w:eastAsia="ru-RU"/>
              </w:rPr>
              <w:t>420 533</w:t>
            </w:r>
          </w:p>
        </w:tc>
        <w:tc>
          <w:tcPr>
            <w:tcW w:w="1134" w:type="dxa"/>
            <w:hideMark/>
          </w:tcPr>
          <w:p w14:paraId="1BB8D2F2" w14:textId="77777777" w:rsidR="00B016E0" w:rsidRPr="00746EFC" w:rsidRDefault="00B016E0" w:rsidP="008B6F6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746EFC">
              <w:rPr>
                <w:rFonts w:eastAsia="Times New Roman" w:cs="Arial"/>
                <w:color w:val="000000"/>
                <w:szCs w:val="18"/>
                <w:lang w:eastAsia="ru-RU"/>
              </w:rPr>
              <w:t>462 802</w:t>
            </w:r>
          </w:p>
        </w:tc>
        <w:tc>
          <w:tcPr>
            <w:tcW w:w="993" w:type="dxa"/>
            <w:hideMark/>
          </w:tcPr>
          <w:p w14:paraId="1C815313" w14:textId="77777777" w:rsidR="00B016E0" w:rsidRPr="00746EFC" w:rsidRDefault="00B016E0" w:rsidP="008B6F6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746EFC">
              <w:rPr>
                <w:rFonts w:eastAsia="Times New Roman" w:cs="Arial"/>
                <w:color w:val="000000"/>
                <w:szCs w:val="18"/>
                <w:lang w:eastAsia="ru-RU"/>
              </w:rPr>
              <w:t>42 268</w:t>
            </w:r>
          </w:p>
        </w:tc>
        <w:tc>
          <w:tcPr>
            <w:tcW w:w="850" w:type="dxa"/>
          </w:tcPr>
          <w:p w14:paraId="285CCC7B" w14:textId="77777777" w:rsidR="00B016E0" w:rsidRPr="00746EFC" w:rsidRDefault="00B016E0" w:rsidP="008B6F6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746EFC">
              <w:rPr>
                <w:rFonts w:eastAsia="Times New Roman" w:cs="Arial"/>
                <w:color w:val="000000"/>
                <w:szCs w:val="18"/>
                <w:lang w:eastAsia="ru-RU"/>
              </w:rPr>
              <w:t>10,1</w:t>
            </w:r>
          </w:p>
        </w:tc>
        <w:tc>
          <w:tcPr>
            <w:tcW w:w="1134" w:type="dxa"/>
            <w:hideMark/>
          </w:tcPr>
          <w:p w14:paraId="0B1D5697" w14:textId="77777777" w:rsidR="00B016E0" w:rsidRPr="00746EFC" w:rsidRDefault="00B016E0" w:rsidP="008B6F6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746EFC">
              <w:rPr>
                <w:rFonts w:eastAsia="Times New Roman" w:cs="Arial"/>
                <w:color w:val="000000"/>
                <w:szCs w:val="18"/>
                <w:lang w:eastAsia="ru-RU"/>
              </w:rPr>
              <w:t>1 518 754</w:t>
            </w:r>
          </w:p>
        </w:tc>
        <w:tc>
          <w:tcPr>
            <w:tcW w:w="992" w:type="dxa"/>
            <w:hideMark/>
          </w:tcPr>
          <w:p w14:paraId="7F8F9267" w14:textId="77777777" w:rsidR="00B016E0" w:rsidRPr="00746EFC" w:rsidRDefault="00B016E0" w:rsidP="008B6F6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746EFC">
              <w:rPr>
                <w:rFonts w:cs="Arial"/>
                <w:color w:val="000000"/>
                <w:szCs w:val="18"/>
              </w:rPr>
              <w:t>1 619 859</w:t>
            </w:r>
          </w:p>
        </w:tc>
        <w:tc>
          <w:tcPr>
            <w:tcW w:w="993" w:type="dxa"/>
            <w:hideMark/>
          </w:tcPr>
          <w:p w14:paraId="41F0786C" w14:textId="77777777" w:rsidR="00B016E0" w:rsidRPr="00746EFC" w:rsidRDefault="00B016E0" w:rsidP="008B6F6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746EFC">
              <w:rPr>
                <w:rFonts w:cs="Arial"/>
                <w:color w:val="000000"/>
                <w:szCs w:val="18"/>
              </w:rPr>
              <w:t>101 104</w:t>
            </w:r>
          </w:p>
        </w:tc>
        <w:tc>
          <w:tcPr>
            <w:tcW w:w="894" w:type="dxa"/>
          </w:tcPr>
          <w:p w14:paraId="41489C94" w14:textId="77777777" w:rsidR="00B016E0" w:rsidRPr="00746EFC" w:rsidRDefault="00B016E0" w:rsidP="008B6F6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746EFC">
              <w:rPr>
                <w:rFonts w:eastAsia="Times New Roman" w:cs="Arial"/>
                <w:color w:val="000000"/>
                <w:szCs w:val="18"/>
                <w:lang w:eastAsia="ru-RU"/>
              </w:rPr>
              <w:t>6,7</w:t>
            </w:r>
          </w:p>
        </w:tc>
      </w:tr>
      <w:tr w:rsidR="00B016E0" w:rsidRPr="00746EFC" w14:paraId="1CC61C6F" w14:textId="77777777" w:rsidTr="00AB0212">
        <w:tc>
          <w:tcPr>
            <w:cnfStyle w:val="001000000000" w:firstRow="0" w:lastRow="0" w:firstColumn="1" w:lastColumn="0" w:oddVBand="0" w:evenVBand="0" w:oddHBand="0" w:evenHBand="0" w:firstRowFirstColumn="0" w:firstRowLastColumn="0" w:lastRowFirstColumn="0" w:lastRowLastColumn="0"/>
            <w:tcW w:w="1555" w:type="dxa"/>
            <w:hideMark/>
          </w:tcPr>
          <w:p w14:paraId="6A723A5A" w14:textId="77777777" w:rsidR="00B016E0" w:rsidRPr="00746EFC" w:rsidRDefault="00B016E0" w:rsidP="008B6F6E">
            <w:pPr>
              <w:rPr>
                <w:rFonts w:eastAsia="Times New Roman" w:cs="Arial"/>
                <w:color w:val="000000"/>
                <w:sz w:val="20"/>
                <w:szCs w:val="20"/>
                <w:lang w:eastAsia="ru-RU"/>
              </w:rPr>
            </w:pPr>
            <w:r w:rsidRPr="00746EFC">
              <w:rPr>
                <w:rFonts w:eastAsia="Times New Roman" w:cs="Arial"/>
                <w:color w:val="000000"/>
                <w:sz w:val="20"/>
                <w:szCs w:val="20"/>
                <w:lang w:eastAsia="ru-RU"/>
              </w:rPr>
              <w:t>НН</w:t>
            </w:r>
          </w:p>
        </w:tc>
        <w:tc>
          <w:tcPr>
            <w:tcW w:w="1275" w:type="dxa"/>
            <w:hideMark/>
          </w:tcPr>
          <w:p w14:paraId="3B356CCE" w14:textId="77777777" w:rsidR="00B016E0" w:rsidRPr="00746EFC" w:rsidRDefault="00B016E0" w:rsidP="008B6F6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746EFC">
              <w:rPr>
                <w:rFonts w:eastAsia="Times New Roman" w:cs="Arial"/>
                <w:color w:val="000000"/>
                <w:szCs w:val="18"/>
                <w:lang w:eastAsia="ru-RU"/>
              </w:rPr>
              <w:t>440 191</w:t>
            </w:r>
          </w:p>
        </w:tc>
        <w:tc>
          <w:tcPr>
            <w:tcW w:w="1134" w:type="dxa"/>
            <w:hideMark/>
          </w:tcPr>
          <w:p w14:paraId="0B9BFA13" w14:textId="77777777" w:rsidR="00B016E0" w:rsidRPr="00746EFC" w:rsidRDefault="00B016E0" w:rsidP="008B6F6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746EFC">
              <w:rPr>
                <w:rFonts w:eastAsia="Times New Roman" w:cs="Arial"/>
                <w:color w:val="000000"/>
                <w:szCs w:val="18"/>
                <w:lang w:eastAsia="ru-RU"/>
              </w:rPr>
              <w:t>327 875</w:t>
            </w:r>
          </w:p>
        </w:tc>
        <w:tc>
          <w:tcPr>
            <w:tcW w:w="993" w:type="dxa"/>
            <w:hideMark/>
          </w:tcPr>
          <w:p w14:paraId="79D55934" w14:textId="77777777" w:rsidR="00B016E0" w:rsidRPr="00746EFC" w:rsidRDefault="00B016E0" w:rsidP="008B6F6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746EFC">
              <w:rPr>
                <w:rFonts w:eastAsia="Times New Roman" w:cs="Arial"/>
                <w:color w:val="000000"/>
                <w:szCs w:val="18"/>
                <w:lang w:eastAsia="ru-RU"/>
              </w:rPr>
              <w:t>-112 316</w:t>
            </w:r>
          </w:p>
        </w:tc>
        <w:tc>
          <w:tcPr>
            <w:tcW w:w="850" w:type="dxa"/>
          </w:tcPr>
          <w:p w14:paraId="08CC29D6" w14:textId="77777777" w:rsidR="00B016E0" w:rsidRPr="00746EFC" w:rsidRDefault="00B016E0" w:rsidP="008B6F6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746EFC">
              <w:rPr>
                <w:rFonts w:eastAsia="Times New Roman" w:cs="Arial"/>
                <w:color w:val="000000"/>
                <w:szCs w:val="18"/>
                <w:lang w:eastAsia="ru-RU"/>
              </w:rPr>
              <w:t>-25,5</w:t>
            </w:r>
          </w:p>
        </w:tc>
        <w:tc>
          <w:tcPr>
            <w:tcW w:w="1134" w:type="dxa"/>
            <w:hideMark/>
          </w:tcPr>
          <w:p w14:paraId="1B6DB9A8" w14:textId="77777777" w:rsidR="00B016E0" w:rsidRPr="00746EFC" w:rsidRDefault="00B016E0" w:rsidP="008B6F6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746EFC">
              <w:rPr>
                <w:rFonts w:eastAsia="Times New Roman" w:cs="Arial"/>
                <w:color w:val="000000"/>
                <w:szCs w:val="18"/>
                <w:lang w:eastAsia="ru-RU"/>
              </w:rPr>
              <w:t>1 671 632</w:t>
            </w:r>
          </w:p>
        </w:tc>
        <w:tc>
          <w:tcPr>
            <w:tcW w:w="992" w:type="dxa"/>
            <w:hideMark/>
          </w:tcPr>
          <w:p w14:paraId="5B781D60" w14:textId="77777777" w:rsidR="00B016E0" w:rsidRPr="00746EFC" w:rsidRDefault="00B016E0" w:rsidP="008B6F6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746EFC">
              <w:rPr>
                <w:rFonts w:cs="Arial"/>
                <w:color w:val="000000"/>
                <w:szCs w:val="18"/>
              </w:rPr>
              <w:t>1 241 705</w:t>
            </w:r>
          </w:p>
        </w:tc>
        <w:tc>
          <w:tcPr>
            <w:tcW w:w="993" w:type="dxa"/>
            <w:hideMark/>
          </w:tcPr>
          <w:p w14:paraId="2A0BC052" w14:textId="77777777" w:rsidR="00B016E0" w:rsidRPr="00746EFC" w:rsidRDefault="00B016E0" w:rsidP="008B6F6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746EFC">
              <w:rPr>
                <w:rFonts w:cs="Arial"/>
                <w:color w:val="000000"/>
                <w:szCs w:val="18"/>
              </w:rPr>
              <w:t>-429 926</w:t>
            </w:r>
          </w:p>
        </w:tc>
        <w:tc>
          <w:tcPr>
            <w:tcW w:w="894" w:type="dxa"/>
          </w:tcPr>
          <w:p w14:paraId="1FDDD877" w14:textId="77777777" w:rsidR="00B016E0" w:rsidRPr="00746EFC" w:rsidRDefault="00B016E0" w:rsidP="008B6F6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746EFC">
              <w:rPr>
                <w:rFonts w:eastAsia="Times New Roman" w:cs="Arial"/>
                <w:color w:val="000000"/>
                <w:szCs w:val="18"/>
                <w:lang w:eastAsia="ru-RU"/>
              </w:rPr>
              <w:t>-25,7</w:t>
            </w:r>
          </w:p>
        </w:tc>
      </w:tr>
      <w:tr w:rsidR="00B016E0" w:rsidRPr="00746EFC" w14:paraId="75A8DB7C" w14:textId="77777777" w:rsidTr="00AB0212">
        <w:tc>
          <w:tcPr>
            <w:cnfStyle w:val="001000000000" w:firstRow="0" w:lastRow="0" w:firstColumn="1" w:lastColumn="0" w:oddVBand="0" w:evenVBand="0" w:oddHBand="0" w:evenHBand="0" w:firstRowFirstColumn="0" w:firstRowLastColumn="0" w:lastRowFirstColumn="0" w:lastRowLastColumn="0"/>
            <w:tcW w:w="1555" w:type="dxa"/>
            <w:hideMark/>
          </w:tcPr>
          <w:p w14:paraId="773D8192" w14:textId="77777777" w:rsidR="00B016E0" w:rsidRPr="00746EFC" w:rsidRDefault="00B016E0" w:rsidP="008B6F6E">
            <w:pPr>
              <w:rPr>
                <w:rFonts w:eastAsia="Times New Roman" w:cs="Arial"/>
                <w:color w:val="000000"/>
                <w:sz w:val="20"/>
                <w:szCs w:val="20"/>
                <w:lang w:eastAsia="ru-RU"/>
              </w:rPr>
            </w:pPr>
            <w:r w:rsidRPr="00746EFC">
              <w:rPr>
                <w:rFonts w:eastAsia="Times New Roman" w:cs="Arial"/>
                <w:color w:val="000000"/>
                <w:sz w:val="20"/>
                <w:szCs w:val="20"/>
                <w:lang w:eastAsia="ru-RU"/>
              </w:rPr>
              <w:lastRenderedPageBreak/>
              <w:t>Население</w:t>
            </w:r>
          </w:p>
        </w:tc>
        <w:tc>
          <w:tcPr>
            <w:tcW w:w="1275" w:type="dxa"/>
            <w:hideMark/>
          </w:tcPr>
          <w:p w14:paraId="0DA0C789" w14:textId="77777777" w:rsidR="00B016E0" w:rsidRPr="00746EFC" w:rsidRDefault="00B016E0" w:rsidP="008B6F6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746EFC">
              <w:rPr>
                <w:rFonts w:eastAsia="Times New Roman" w:cs="Arial"/>
                <w:color w:val="000000"/>
                <w:szCs w:val="18"/>
                <w:lang w:eastAsia="ru-RU"/>
              </w:rPr>
              <w:t>1 005 131</w:t>
            </w:r>
          </w:p>
        </w:tc>
        <w:tc>
          <w:tcPr>
            <w:tcW w:w="1134" w:type="dxa"/>
            <w:hideMark/>
          </w:tcPr>
          <w:p w14:paraId="6C13923B" w14:textId="77777777" w:rsidR="00B016E0" w:rsidRPr="00746EFC" w:rsidRDefault="00B016E0" w:rsidP="008B6F6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746EFC">
              <w:rPr>
                <w:rFonts w:eastAsia="Times New Roman" w:cs="Arial"/>
                <w:color w:val="000000"/>
                <w:szCs w:val="18"/>
                <w:lang w:eastAsia="ru-RU"/>
              </w:rPr>
              <w:t>1 041 120</w:t>
            </w:r>
          </w:p>
        </w:tc>
        <w:tc>
          <w:tcPr>
            <w:tcW w:w="993" w:type="dxa"/>
            <w:hideMark/>
          </w:tcPr>
          <w:p w14:paraId="45DDDBDE" w14:textId="77777777" w:rsidR="00B016E0" w:rsidRPr="00746EFC" w:rsidRDefault="00B016E0" w:rsidP="008B6F6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746EFC">
              <w:rPr>
                <w:rFonts w:eastAsia="Times New Roman" w:cs="Arial"/>
                <w:color w:val="000000"/>
                <w:szCs w:val="18"/>
                <w:lang w:eastAsia="ru-RU"/>
              </w:rPr>
              <w:t>35 989</w:t>
            </w:r>
          </w:p>
        </w:tc>
        <w:tc>
          <w:tcPr>
            <w:tcW w:w="850" w:type="dxa"/>
          </w:tcPr>
          <w:p w14:paraId="6B48A5FE" w14:textId="77777777" w:rsidR="00B016E0" w:rsidRPr="00746EFC" w:rsidRDefault="00B016E0" w:rsidP="008B6F6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746EFC">
              <w:rPr>
                <w:rFonts w:eastAsia="Times New Roman" w:cs="Arial"/>
                <w:color w:val="000000"/>
                <w:szCs w:val="18"/>
                <w:lang w:eastAsia="ru-RU"/>
              </w:rPr>
              <w:t>3,6</w:t>
            </w:r>
          </w:p>
        </w:tc>
        <w:tc>
          <w:tcPr>
            <w:tcW w:w="1134" w:type="dxa"/>
            <w:hideMark/>
          </w:tcPr>
          <w:p w14:paraId="5D14F303" w14:textId="77777777" w:rsidR="00B016E0" w:rsidRPr="00746EFC" w:rsidRDefault="00B016E0" w:rsidP="008B6F6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746EFC">
              <w:rPr>
                <w:rFonts w:eastAsia="Times New Roman" w:cs="Arial"/>
                <w:color w:val="000000"/>
                <w:szCs w:val="18"/>
                <w:lang w:eastAsia="ru-RU"/>
              </w:rPr>
              <w:t>887 980</w:t>
            </w:r>
          </w:p>
        </w:tc>
        <w:tc>
          <w:tcPr>
            <w:tcW w:w="992" w:type="dxa"/>
            <w:hideMark/>
          </w:tcPr>
          <w:p w14:paraId="07BBB01B" w14:textId="77777777" w:rsidR="00B016E0" w:rsidRPr="00746EFC" w:rsidRDefault="00B016E0" w:rsidP="008B6F6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746EFC">
              <w:rPr>
                <w:rFonts w:cs="Arial"/>
                <w:color w:val="000000"/>
                <w:szCs w:val="18"/>
              </w:rPr>
              <w:t>905 594</w:t>
            </w:r>
          </w:p>
        </w:tc>
        <w:tc>
          <w:tcPr>
            <w:tcW w:w="993" w:type="dxa"/>
            <w:hideMark/>
          </w:tcPr>
          <w:p w14:paraId="465FB282" w14:textId="77777777" w:rsidR="00B016E0" w:rsidRPr="00746EFC" w:rsidRDefault="00B016E0" w:rsidP="008B6F6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746EFC">
              <w:rPr>
                <w:rFonts w:cs="Arial"/>
                <w:color w:val="000000"/>
                <w:szCs w:val="18"/>
              </w:rPr>
              <w:t>17 614</w:t>
            </w:r>
          </w:p>
        </w:tc>
        <w:tc>
          <w:tcPr>
            <w:tcW w:w="894" w:type="dxa"/>
          </w:tcPr>
          <w:p w14:paraId="604FEFA1" w14:textId="77777777" w:rsidR="00B016E0" w:rsidRPr="00746EFC" w:rsidRDefault="00B016E0" w:rsidP="008B6F6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746EFC">
              <w:rPr>
                <w:rFonts w:eastAsia="Times New Roman" w:cs="Arial"/>
                <w:color w:val="000000"/>
                <w:szCs w:val="18"/>
                <w:lang w:eastAsia="ru-RU"/>
              </w:rPr>
              <w:t>2,0</w:t>
            </w:r>
          </w:p>
        </w:tc>
      </w:tr>
      <w:tr w:rsidR="00B016E0" w:rsidRPr="00746EFC" w14:paraId="58EBDA3F" w14:textId="77777777" w:rsidTr="00AB0212">
        <w:tc>
          <w:tcPr>
            <w:cnfStyle w:val="001000000000" w:firstRow="0" w:lastRow="0" w:firstColumn="1" w:lastColumn="0" w:oddVBand="0" w:evenVBand="0" w:oddHBand="0" w:evenHBand="0" w:firstRowFirstColumn="0" w:firstRowLastColumn="0" w:lastRowFirstColumn="0" w:lastRowLastColumn="0"/>
            <w:tcW w:w="1555" w:type="dxa"/>
            <w:hideMark/>
          </w:tcPr>
          <w:p w14:paraId="69F928BE" w14:textId="77777777" w:rsidR="00B016E0" w:rsidRPr="00746EFC" w:rsidRDefault="00B016E0" w:rsidP="008B6F6E">
            <w:pPr>
              <w:rPr>
                <w:rFonts w:eastAsia="Times New Roman" w:cs="Arial"/>
                <w:color w:val="000000"/>
                <w:sz w:val="20"/>
                <w:szCs w:val="20"/>
                <w:lang w:eastAsia="ru-RU"/>
              </w:rPr>
            </w:pPr>
            <w:r w:rsidRPr="00746EFC">
              <w:rPr>
                <w:rFonts w:eastAsia="Times New Roman" w:cs="Arial"/>
                <w:color w:val="000000"/>
                <w:sz w:val="20"/>
                <w:szCs w:val="20"/>
                <w:lang w:eastAsia="ru-RU"/>
              </w:rPr>
              <w:t>Категория 1*</w:t>
            </w:r>
          </w:p>
        </w:tc>
        <w:tc>
          <w:tcPr>
            <w:tcW w:w="1275" w:type="dxa"/>
            <w:hideMark/>
          </w:tcPr>
          <w:p w14:paraId="169CF53D" w14:textId="77777777" w:rsidR="00B016E0" w:rsidRPr="00746EFC" w:rsidRDefault="00B016E0" w:rsidP="008B6F6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746EFC">
              <w:rPr>
                <w:rFonts w:eastAsia="Times New Roman" w:cs="Arial"/>
                <w:color w:val="000000"/>
                <w:szCs w:val="18"/>
                <w:lang w:eastAsia="ru-RU"/>
              </w:rPr>
              <w:t>241 166</w:t>
            </w:r>
          </w:p>
        </w:tc>
        <w:tc>
          <w:tcPr>
            <w:tcW w:w="1134" w:type="dxa"/>
            <w:hideMark/>
          </w:tcPr>
          <w:p w14:paraId="1E78F470" w14:textId="77777777" w:rsidR="00B016E0" w:rsidRPr="00746EFC" w:rsidRDefault="00B016E0" w:rsidP="008B6F6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746EFC">
              <w:rPr>
                <w:rFonts w:eastAsia="Times New Roman" w:cs="Arial"/>
                <w:color w:val="000000"/>
                <w:szCs w:val="18"/>
                <w:lang w:eastAsia="ru-RU"/>
              </w:rPr>
              <w:t>234 525</w:t>
            </w:r>
          </w:p>
        </w:tc>
        <w:tc>
          <w:tcPr>
            <w:tcW w:w="993" w:type="dxa"/>
            <w:hideMark/>
          </w:tcPr>
          <w:p w14:paraId="214626E9" w14:textId="77777777" w:rsidR="00B016E0" w:rsidRPr="00746EFC" w:rsidRDefault="00B016E0" w:rsidP="008B6F6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746EFC">
              <w:rPr>
                <w:rFonts w:eastAsia="Times New Roman" w:cs="Arial"/>
                <w:color w:val="000000"/>
                <w:szCs w:val="18"/>
                <w:lang w:eastAsia="ru-RU"/>
              </w:rPr>
              <w:t>-6 641</w:t>
            </w:r>
          </w:p>
        </w:tc>
        <w:tc>
          <w:tcPr>
            <w:tcW w:w="850" w:type="dxa"/>
          </w:tcPr>
          <w:p w14:paraId="1B4F714B" w14:textId="77777777" w:rsidR="00B016E0" w:rsidRPr="00746EFC" w:rsidRDefault="00B016E0" w:rsidP="008B6F6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746EFC">
              <w:rPr>
                <w:rFonts w:eastAsia="Times New Roman" w:cs="Arial"/>
                <w:color w:val="000000"/>
                <w:szCs w:val="18"/>
                <w:lang w:eastAsia="ru-RU"/>
              </w:rPr>
              <w:t>-2,8</w:t>
            </w:r>
          </w:p>
        </w:tc>
        <w:tc>
          <w:tcPr>
            <w:tcW w:w="1134" w:type="dxa"/>
            <w:hideMark/>
          </w:tcPr>
          <w:p w14:paraId="51BA0A02" w14:textId="77777777" w:rsidR="00B016E0" w:rsidRPr="00746EFC" w:rsidRDefault="00B016E0" w:rsidP="008B6F6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746EFC">
              <w:rPr>
                <w:rFonts w:eastAsia="Times New Roman" w:cs="Arial"/>
                <w:color w:val="000000"/>
                <w:szCs w:val="18"/>
                <w:lang w:eastAsia="ru-RU"/>
              </w:rPr>
              <w:t>365 692</w:t>
            </w:r>
          </w:p>
        </w:tc>
        <w:tc>
          <w:tcPr>
            <w:tcW w:w="992" w:type="dxa"/>
            <w:hideMark/>
          </w:tcPr>
          <w:p w14:paraId="691EDEAB" w14:textId="77777777" w:rsidR="00B016E0" w:rsidRPr="00746EFC" w:rsidRDefault="00B016E0" w:rsidP="008B6F6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746EFC">
              <w:rPr>
                <w:rFonts w:cs="Arial"/>
                <w:color w:val="000000"/>
                <w:szCs w:val="18"/>
              </w:rPr>
              <w:t>354 766</w:t>
            </w:r>
          </w:p>
        </w:tc>
        <w:tc>
          <w:tcPr>
            <w:tcW w:w="993" w:type="dxa"/>
            <w:hideMark/>
          </w:tcPr>
          <w:p w14:paraId="60512E32" w14:textId="77777777" w:rsidR="00B016E0" w:rsidRPr="00746EFC" w:rsidRDefault="00B016E0" w:rsidP="008B6F6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746EFC">
              <w:rPr>
                <w:rFonts w:cs="Arial"/>
                <w:color w:val="000000"/>
                <w:szCs w:val="18"/>
              </w:rPr>
              <w:t>-10 925</w:t>
            </w:r>
          </w:p>
        </w:tc>
        <w:tc>
          <w:tcPr>
            <w:tcW w:w="894" w:type="dxa"/>
          </w:tcPr>
          <w:p w14:paraId="25661978" w14:textId="77777777" w:rsidR="00B016E0" w:rsidRPr="00746EFC" w:rsidRDefault="00B016E0" w:rsidP="008B6F6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746EFC">
              <w:rPr>
                <w:rFonts w:eastAsia="Times New Roman" w:cs="Arial"/>
                <w:color w:val="000000"/>
                <w:szCs w:val="18"/>
                <w:lang w:eastAsia="ru-RU"/>
              </w:rPr>
              <w:t>-3,0</w:t>
            </w:r>
          </w:p>
        </w:tc>
      </w:tr>
      <w:tr w:rsidR="00B016E0" w:rsidRPr="00746EFC" w14:paraId="6AC00E1C" w14:textId="77777777" w:rsidTr="00AB0212">
        <w:tc>
          <w:tcPr>
            <w:cnfStyle w:val="001000000000" w:firstRow="0" w:lastRow="0" w:firstColumn="1" w:lastColumn="0" w:oddVBand="0" w:evenVBand="0" w:oddHBand="0" w:evenHBand="0" w:firstRowFirstColumn="0" w:firstRowLastColumn="0" w:lastRowFirstColumn="0" w:lastRowLastColumn="0"/>
            <w:tcW w:w="1555" w:type="dxa"/>
            <w:hideMark/>
          </w:tcPr>
          <w:p w14:paraId="6B2091EE" w14:textId="77777777" w:rsidR="00B016E0" w:rsidRPr="00746EFC" w:rsidRDefault="00B016E0" w:rsidP="008B6F6E">
            <w:pPr>
              <w:rPr>
                <w:rFonts w:eastAsia="Times New Roman" w:cs="Arial"/>
                <w:color w:val="000000"/>
                <w:sz w:val="20"/>
                <w:szCs w:val="20"/>
                <w:lang w:eastAsia="ru-RU"/>
              </w:rPr>
            </w:pPr>
            <w:r w:rsidRPr="00746EFC">
              <w:rPr>
                <w:rFonts w:eastAsia="Times New Roman" w:cs="Arial"/>
                <w:color w:val="000000"/>
                <w:sz w:val="20"/>
                <w:szCs w:val="20"/>
                <w:lang w:eastAsia="ru-RU"/>
              </w:rPr>
              <w:t>Категория 2*</w:t>
            </w:r>
          </w:p>
        </w:tc>
        <w:tc>
          <w:tcPr>
            <w:tcW w:w="1275" w:type="dxa"/>
            <w:hideMark/>
          </w:tcPr>
          <w:p w14:paraId="5B8B38A4" w14:textId="77777777" w:rsidR="00B016E0" w:rsidRPr="00746EFC" w:rsidRDefault="00B016E0" w:rsidP="008B6F6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746EFC">
              <w:rPr>
                <w:rFonts w:eastAsia="Times New Roman" w:cs="Arial"/>
                <w:color w:val="000000"/>
                <w:szCs w:val="18"/>
                <w:lang w:eastAsia="ru-RU"/>
              </w:rPr>
              <w:t>476 813</w:t>
            </w:r>
          </w:p>
        </w:tc>
        <w:tc>
          <w:tcPr>
            <w:tcW w:w="1134" w:type="dxa"/>
            <w:hideMark/>
          </w:tcPr>
          <w:p w14:paraId="0708DC0D" w14:textId="77777777" w:rsidR="00B016E0" w:rsidRPr="00746EFC" w:rsidRDefault="00B016E0" w:rsidP="008B6F6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746EFC">
              <w:rPr>
                <w:rFonts w:eastAsia="Times New Roman" w:cs="Arial"/>
                <w:color w:val="000000"/>
                <w:szCs w:val="18"/>
                <w:lang w:eastAsia="ru-RU"/>
              </w:rPr>
              <w:t>475 379</w:t>
            </w:r>
          </w:p>
        </w:tc>
        <w:tc>
          <w:tcPr>
            <w:tcW w:w="993" w:type="dxa"/>
            <w:hideMark/>
          </w:tcPr>
          <w:p w14:paraId="79EE847C" w14:textId="77777777" w:rsidR="00B016E0" w:rsidRPr="00746EFC" w:rsidRDefault="00B016E0" w:rsidP="008B6F6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746EFC">
              <w:rPr>
                <w:rFonts w:eastAsia="Times New Roman" w:cs="Arial"/>
                <w:color w:val="000000"/>
                <w:szCs w:val="18"/>
                <w:lang w:eastAsia="ru-RU"/>
              </w:rPr>
              <w:t>-1 434</w:t>
            </w:r>
          </w:p>
        </w:tc>
        <w:tc>
          <w:tcPr>
            <w:tcW w:w="850" w:type="dxa"/>
          </w:tcPr>
          <w:p w14:paraId="4E5D77DE" w14:textId="77777777" w:rsidR="00B016E0" w:rsidRPr="00746EFC" w:rsidRDefault="00B016E0" w:rsidP="008B6F6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746EFC">
              <w:rPr>
                <w:rFonts w:eastAsia="Times New Roman" w:cs="Arial"/>
                <w:color w:val="000000"/>
                <w:szCs w:val="18"/>
                <w:lang w:eastAsia="ru-RU"/>
              </w:rPr>
              <w:t>-0,3</w:t>
            </w:r>
          </w:p>
        </w:tc>
        <w:tc>
          <w:tcPr>
            <w:tcW w:w="1134" w:type="dxa"/>
            <w:hideMark/>
          </w:tcPr>
          <w:p w14:paraId="72CC4BFF" w14:textId="77777777" w:rsidR="00B016E0" w:rsidRPr="00746EFC" w:rsidRDefault="00B016E0" w:rsidP="008B6F6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746EFC">
              <w:rPr>
                <w:rFonts w:eastAsia="Times New Roman" w:cs="Arial"/>
                <w:color w:val="000000"/>
                <w:szCs w:val="18"/>
                <w:lang w:eastAsia="ru-RU"/>
              </w:rPr>
              <w:t>319 209</w:t>
            </w:r>
          </w:p>
        </w:tc>
        <w:tc>
          <w:tcPr>
            <w:tcW w:w="992" w:type="dxa"/>
            <w:hideMark/>
          </w:tcPr>
          <w:p w14:paraId="228C795D" w14:textId="77777777" w:rsidR="00B016E0" w:rsidRPr="00746EFC" w:rsidRDefault="00B016E0" w:rsidP="008B6F6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746EFC">
              <w:rPr>
                <w:rFonts w:cs="Arial"/>
                <w:color w:val="000000"/>
                <w:szCs w:val="18"/>
              </w:rPr>
              <w:t>312 641</w:t>
            </w:r>
          </w:p>
        </w:tc>
        <w:tc>
          <w:tcPr>
            <w:tcW w:w="993" w:type="dxa"/>
            <w:hideMark/>
          </w:tcPr>
          <w:p w14:paraId="0218A4DA" w14:textId="77777777" w:rsidR="00B016E0" w:rsidRPr="00746EFC" w:rsidRDefault="00B016E0" w:rsidP="008B6F6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746EFC">
              <w:rPr>
                <w:rFonts w:cs="Arial"/>
                <w:color w:val="000000"/>
                <w:szCs w:val="18"/>
              </w:rPr>
              <w:t>-6 568</w:t>
            </w:r>
          </w:p>
        </w:tc>
        <w:tc>
          <w:tcPr>
            <w:tcW w:w="894" w:type="dxa"/>
          </w:tcPr>
          <w:p w14:paraId="0678FE4A" w14:textId="77777777" w:rsidR="00B016E0" w:rsidRPr="00746EFC" w:rsidRDefault="00B016E0" w:rsidP="008B6F6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746EFC">
              <w:rPr>
                <w:rFonts w:eastAsia="Times New Roman" w:cs="Arial"/>
                <w:color w:val="000000"/>
                <w:szCs w:val="18"/>
                <w:lang w:eastAsia="ru-RU"/>
              </w:rPr>
              <w:t>-2,1</w:t>
            </w:r>
          </w:p>
        </w:tc>
      </w:tr>
      <w:tr w:rsidR="00B016E0" w:rsidRPr="00746EFC" w14:paraId="7A84CC9A" w14:textId="77777777" w:rsidTr="00AB0212">
        <w:tc>
          <w:tcPr>
            <w:cnfStyle w:val="001000000000" w:firstRow="0" w:lastRow="0" w:firstColumn="1" w:lastColumn="0" w:oddVBand="0" w:evenVBand="0" w:oddHBand="0" w:evenHBand="0" w:firstRowFirstColumn="0" w:firstRowLastColumn="0" w:lastRowFirstColumn="0" w:lastRowLastColumn="0"/>
            <w:tcW w:w="1555" w:type="dxa"/>
            <w:hideMark/>
          </w:tcPr>
          <w:p w14:paraId="64EA45F7" w14:textId="77777777" w:rsidR="00B016E0" w:rsidRPr="00746EFC" w:rsidRDefault="00B016E0" w:rsidP="008B6F6E">
            <w:pPr>
              <w:rPr>
                <w:rFonts w:eastAsia="Times New Roman" w:cs="Arial"/>
                <w:color w:val="000000"/>
                <w:sz w:val="20"/>
                <w:szCs w:val="20"/>
                <w:lang w:eastAsia="ru-RU"/>
              </w:rPr>
            </w:pPr>
            <w:r w:rsidRPr="00746EFC">
              <w:rPr>
                <w:rFonts w:eastAsia="Times New Roman" w:cs="Arial"/>
                <w:color w:val="000000"/>
                <w:sz w:val="20"/>
                <w:szCs w:val="20"/>
                <w:lang w:eastAsia="ru-RU"/>
              </w:rPr>
              <w:t>Категория 3*</w:t>
            </w:r>
          </w:p>
        </w:tc>
        <w:tc>
          <w:tcPr>
            <w:tcW w:w="1275" w:type="dxa"/>
            <w:hideMark/>
          </w:tcPr>
          <w:p w14:paraId="0A8B04AD" w14:textId="77777777" w:rsidR="00B016E0" w:rsidRPr="00746EFC" w:rsidRDefault="00B016E0" w:rsidP="008B6F6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746EFC">
              <w:rPr>
                <w:rFonts w:eastAsia="Times New Roman" w:cs="Arial"/>
                <w:color w:val="000000"/>
                <w:szCs w:val="18"/>
                <w:lang w:eastAsia="ru-RU"/>
              </w:rPr>
              <w:t>242 614</w:t>
            </w:r>
          </w:p>
        </w:tc>
        <w:tc>
          <w:tcPr>
            <w:tcW w:w="1134" w:type="dxa"/>
            <w:hideMark/>
          </w:tcPr>
          <w:p w14:paraId="123F2290" w14:textId="77777777" w:rsidR="00B016E0" w:rsidRPr="00746EFC" w:rsidRDefault="00B016E0" w:rsidP="008B6F6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746EFC">
              <w:rPr>
                <w:rFonts w:eastAsia="Times New Roman" w:cs="Arial"/>
                <w:color w:val="000000"/>
                <w:szCs w:val="18"/>
                <w:lang w:eastAsia="ru-RU"/>
              </w:rPr>
              <w:t>279 447</w:t>
            </w:r>
          </w:p>
        </w:tc>
        <w:tc>
          <w:tcPr>
            <w:tcW w:w="993" w:type="dxa"/>
            <w:hideMark/>
          </w:tcPr>
          <w:p w14:paraId="1B1DAD41" w14:textId="77777777" w:rsidR="00B016E0" w:rsidRPr="00746EFC" w:rsidRDefault="00B016E0" w:rsidP="008B6F6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746EFC">
              <w:rPr>
                <w:rFonts w:eastAsia="Times New Roman" w:cs="Arial"/>
                <w:color w:val="000000"/>
                <w:szCs w:val="18"/>
                <w:lang w:eastAsia="ru-RU"/>
              </w:rPr>
              <w:t>36 833</w:t>
            </w:r>
          </w:p>
        </w:tc>
        <w:tc>
          <w:tcPr>
            <w:tcW w:w="850" w:type="dxa"/>
          </w:tcPr>
          <w:p w14:paraId="5C8C6044" w14:textId="77777777" w:rsidR="00B016E0" w:rsidRPr="00746EFC" w:rsidRDefault="00B016E0" w:rsidP="008B6F6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746EFC">
              <w:rPr>
                <w:rFonts w:eastAsia="Times New Roman" w:cs="Arial"/>
                <w:color w:val="000000"/>
                <w:szCs w:val="18"/>
                <w:lang w:eastAsia="ru-RU"/>
              </w:rPr>
              <w:t>15,2</w:t>
            </w:r>
          </w:p>
        </w:tc>
        <w:tc>
          <w:tcPr>
            <w:tcW w:w="1134" w:type="dxa"/>
            <w:hideMark/>
          </w:tcPr>
          <w:p w14:paraId="1055FFC0" w14:textId="77777777" w:rsidR="00B016E0" w:rsidRPr="00746EFC" w:rsidRDefault="00B016E0" w:rsidP="008B6F6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746EFC">
              <w:rPr>
                <w:rFonts w:eastAsia="Times New Roman" w:cs="Arial"/>
                <w:color w:val="000000"/>
                <w:szCs w:val="18"/>
                <w:lang w:eastAsia="ru-RU"/>
              </w:rPr>
              <w:t>162 680</w:t>
            </w:r>
          </w:p>
        </w:tc>
        <w:tc>
          <w:tcPr>
            <w:tcW w:w="992" w:type="dxa"/>
            <w:hideMark/>
          </w:tcPr>
          <w:p w14:paraId="4E412391" w14:textId="77777777" w:rsidR="00B016E0" w:rsidRPr="00746EFC" w:rsidRDefault="00B016E0" w:rsidP="008B6F6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746EFC">
              <w:rPr>
                <w:rFonts w:cs="Arial"/>
                <w:color w:val="000000"/>
                <w:szCs w:val="18"/>
              </w:rPr>
              <w:t>188 112</w:t>
            </w:r>
          </w:p>
        </w:tc>
        <w:tc>
          <w:tcPr>
            <w:tcW w:w="993" w:type="dxa"/>
            <w:hideMark/>
          </w:tcPr>
          <w:p w14:paraId="33FE6212" w14:textId="77777777" w:rsidR="00B016E0" w:rsidRPr="00746EFC" w:rsidRDefault="00B016E0" w:rsidP="008B6F6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746EFC">
              <w:rPr>
                <w:rFonts w:cs="Arial"/>
                <w:color w:val="000000"/>
                <w:szCs w:val="18"/>
              </w:rPr>
              <w:t>25 431</w:t>
            </w:r>
          </w:p>
        </w:tc>
        <w:tc>
          <w:tcPr>
            <w:tcW w:w="894" w:type="dxa"/>
          </w:tcPr>
          <w:p w14:paraId="410511B3" w14:textId="77777777" w:rsidR="00B016E0" w:rsidRPr="00746EFC" w:rsidRDefault="00B016E0" w:rsidP="008B6F6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746EFC">
              <w:rPr>
                <w:rFonts w:eastAsia="Times New Roman" w:cs="Arial"/>
                <w:color w:val="000000"/>
                <w:szCs w:val="18"/>
                <w:lang w:eastAsia="ru-RU"/>
              </w:rPr>
              <w:t>15,6</w:t>
            </w:r>
          </w:p>
        </w:tc>
      </w:tr>
      <w:tr w:rsidR="00B016E0" w:rsidRPr="00746EFC" w14:paraId="50DC6B57" w14:textId="77777777" w:rsidTr="00AB0212">
        <w:tc>
          <w:tcPr>
            <w:cnfStyle w:val="001000000000" w:firstRow="0" w:lastRow="0" w:firstColumn="1" w:lastColumn="0" w:oddVBand="0" w:evenVBand="0" w:oddHBand="0" w:evenHBand="0" w:firstRowFirstColumn="0" w:firstRowLastColumn="0" w:lastRowFirstColumn="0" w:lastRowLastColumn="0"/>
            <w:tcW w:w="1555" w:type="dxa"/>
            <w:hideMark/>
          </w:tcPr>
          <w:p w14:paraId="53AA2236" w14:textId="77777777" w:rsidR="00B016E0" w:rsidRPr="00746EFC" w:rsidRDefault="00B016E0" w:rsidP="008B6F6E">
            <w:pPr>
              <w:rPr>
                <w:rFonts w:eastAsia="Times New Roman" w:cs="Arial"/>
                <w:color w:val="000000"/>
                <w:sz w:val="20"/>
                <w:szCs w:val="20"/>
                <w:lang w:eastAsia="ru-RU"/>
              </w:rPr>
            </w:pPr>
            <w:r w:rsidRPr="00746EFC">
              <w:rPr>
                <w:rFonts w:eastAsia="Times New Roman" w:cs="Arial"/>
                <w:color w:val="000000"/>
                <w:sz w:val="20"/>
                <w:szCs w:val="20"/>
                <w:lang w:eastAsia="ru-RU"/>
              </w:rPr>
              <w:t>Категория 4.1*</w:t>
            </w:r>
          </w:p>
        </w:tc>
        <w:tc>
          <w:tcPr>
            <w:tcW w:w="1275" w:type="dxa"/>
            <w:hideMark/>
          </w:tcPr>
          <w:p w14:paraId="40EF4B9B" w14:textId="77777777" w:rsidR="00B016E0" w:rsidRPr="00746EFC" w:rsidRDefault="00B016E0" w:rsidP="008B6F6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746EFC">
              <w:rPr>
                <w:rFonts w:eastAsia="Times New Roman" w:cs="Arial"/>
                <w:color w:val="000000"/>
                <w:szCs w:val="18"/>
                <w:lang w:eastAsia="ru-RU"/>
              </w:rPr>
              <w:t>31 913</w:t>
            </w:r>
          </w:p>
        </w:tc>
        <w:tc>
          <w:tcPr>
            <w:tcW w:w="1134" w:type="dxa"/>
            <w:hideMark/>
          </w:tcPr>
          <w:p w14:paraId="373458EB" w14:textId="77777777" w:rsidR="00B016E0" w:rsidRPr="00746EFC" w:rsidRDefault="00B016E0" w:rsidP="008B6F6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746EFC">
              <w:rPr>
                <w:rFonts w:eastAsia="Times New Roman" w:cs="Arial"/>
                <w:color w:val="000000"/>
                <w:szCs w:val="18"/>
                <w:lang w:eastAsia="ru-RU"/>
              </w:rPr>
              <w:t>33 293</w:t>
            </w:r>
          </w:p>
        </w:tc>
        <w:tc>
          <w:tcPr>
            <w:tcW w:w="993" w:type="dxa"/>
            <w:hideMark/>
          </w:tcPr>
          <w:p w14:paraId="6E440084" w14:textId="77777777" w:rsidR="00B016E0" w:rsidRPr="00746EFC" w:rsidRDefault="00B016E0" w:rsidP="008B6F6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746EFC">
              <w:rPr>
                <w:rFonts w:eastAsia="Times New Roman" w:cs="Arial"/>
                <w:color w:val="000000"/>
                <w:szCs w:val="18"/>
                <w:lang w:eastAsia="ru-RU"/>
              </w:rPr>
              <w:t>1 380</w:t>
            </w:r>
          </w:p>
        </w:tc>
        <w:tc>
          <w:tcPr>
            <w:tcW w:w="850" w:type="dxa"/>
          </w:tcPr>
          <w:p w14:paraId="41D4BD4B" w14:textId="77777777" w:rsidR="00B016E0" w:rsidRPr="00746EFC" w:rsidRDefault="00B016E0" w:rsidP="008B6F6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746EFC">
              <w:rPr>
                <w:rFonts w:eastAsia="Times New Roman" w:cs="Arial"/>
                <w:color w:val="000000"/>
                <w:szCs w:val="18"/>
                <w:lang w:eastAsia="ru-RU"/>
              </w:rPr>
              <w:t>4,3</w:t>
            </w:r>
          </w:p>
        </w:tc>
        <w:tc>
          <w:tcPr>
            <w:tcW w:w="1134" w:type="dxa"/>
            <w:hideMark/>
          </w:tcPr>
          <w:p w14:paraId="196EAB1C" w14:textId="77777777" w:rsidR="00B016E0" w:rsidRPr="00746EFC" w:rsidRDefault="00B016E0" w:rsidP="008B6F6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746EFC">
              <w:rPr>
                <w:rFonts w:eastAsia="Times New Roman" w:cs="Arial"/>
                <w:color w:val="000000"/>
                <w:szCs w:val="18"/>
                <w:lang w:eastAsia="ru-RU"/>
              </w:rPr>
              <w:t>21 235</w:t>
            </w:r>
          </w:p>
        </w:tc>
        <w:tc>
          <w:tcPr>
            <w:tcW w:w="992" w:type="dxa"/>
            <w:hideMark/>
          </w:tcPr>
          <w:p w14:paraId="45A701E0" w14:textId="77777777" w:rsidR="00B016E0" w:rsidRPr="00746EFC" w:rsidRDefault="00B016E0" w:rsidP="008B6F6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746EFC">
              <w:rPr>
                <w:rFonts w:cs="Arial"/>
                <w:color w:val="000000"/>
                <w:szCs w:val="18"/>
              </w:rPr>
              <w:t>22 082</w:t>
            </w:r>
          </w:p>
        </w:tc>
        <w:tc>
          <w:tcPr>
            <w:tcW w:w="993" w:type="dxa"/>
            <w:hideMark/>
          </w:tcPr>
          <w:p w14:paraId="32FFCAC3" w14:textId="77777777" w:rsidR="00B016E0" w:rsidRPr="00746EFC" w:rsidRDefault="00B016E0" w:rsidP="008B6F6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746EFC">
              <w:rPr>
                <w:rFonts w:cs="Arial"/>
                <w:color w:val="000000"/>
                <w:szCs w:val="18"/>
              </w:rPr>
              <w:t>847</w:t>
            </w:r>
          </w:p>
        </w:tc>
        <w:tc>
          <w:tcPr>
            <w:tcW w:w="894" w:type="dxa"/>
          </w:tcPr>
          <w:p w14:paraId="1A127342" w14:textId="77777777" w:rsidR="00B016E0" w:rsidRPr="00746EFC" w:rsidRDefault="00B016E0" w:rsidP="008B6F6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746EFC">
              <w:rPr>
                <w:rFonts w:eastAsia="Times New Roman" w:cs="Arial"/>
                <w:color w:val="000000"/>
                <w:szCs w:val="18"/>
                <w:lang w:eastAsia="ru-RU"/>
              </w:rPr>
              <w:t>4,0</w:t>
            </w:r>
          </w:p>
        </w:tc>
      </w:tr>
      <w:tr w:rsidR="00B016E0" w:rsidRPr="00746EFC" w14:paraId="0C0DF1A0" w14:textId="77777777" w:rsidTr="00AB0212">
        <w:tc>
          <w:tcPr>
            <w:cnfStyle w:val="001000000000" w:firstRow="0" w:lastRow="0" w:firstColumn="1" w:lastColumn="0" w:oddVBand="0" w:evenVBand="0" w:oddHBand="0" w:evenHBand="0" w:firstRowFirstColumn="0" w:firstRowLastColumn="0" w:lastRowFirstColumn="0" w:lastRowLastColumn="0"/>
            <w:tcW w:w="1555" w:type="dxa"/>
            <w:hideMark/>
          </w:tcPr>
          <w:p w14:paraId="330EC392" w14:textId="77777777" w:rsidR="00B016E0" w:rsidRPr="00746EFC" w:rsidRDefault="00B016E0" w:rsidP="008B6F6E">
            <w:pPr>
              <w:rPr>
                <w:rFonts w:eastAsia="Times New Roman" w:cs="Arial"/>
                <w:color w:val="000000"/>
                <w:sz w:val="20"/>
                <w:szCs w:val="20"/>
                <w:lang w:eastAsia="ru-RU"/>
              </w:rPr>
            </w:pPr>
            <w:r w:rsidRPr="00746EFC">
              <w:rPr>
                <w:rFonts w:eastAsia="Times New Roman" w:cs="Arial"/>
                <w:color w:val="000000"/>
                <w:sz w:val="20"/>
                <w:szCs w:val="20"/>
                <w:lang w:eastAsia="ru-RU"/>
              </w:rPr>
              <w:t>Категория 4.2*</w:t>
            </w:r>
          </w:p>
        </w:tc>
        <w:tc>
          <w:tcPr>
            <w:tcW w:w="1275" w:type="dxa"/>
            <w:hideMark/>
          </w:tcPr>
          <w:p w14:paraId="58717F25" w14:textId="77777777" w:rsidR="00B016E0" w:rsidRPr="00746EFC" w:rsidRDefault="00B016E0" w:rsidP="008B6F6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746EFC">
              <w:rPr>
                <w:rFonts w:eastAsia="Times New Roman" w:cs="Arial"/>
                <w:color w:val="000000"/>
                <w:szCs w:val="18"/>
                <w:lang w:eastAsia="ru-RU"/>
              </w:rPr>
              <w:t>5 080</w:t>
            </w:r>
          </w:p>
        </w:tc>
        <w:tc>
          <w:tcPr>
            <w:tcW w:w="1134" w:type="dxa"/>
            <w:hideMark/>
          </w:tcPr>
          <w:p w14:paraId="152796BF" w14:textId="77777777" w:rsidR="00B016E0" w:rsidRPr="00746EFC" w:rsidRDefault="00B016E0" w:rsidP="008B6F6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746EFC">
              <w:rPr>
                <w:rFonts w:eastAsia="Times New Roman" w:cs="Arial"/>
                <w:color w:val="000000"/>
                <w:szCs w:val="18"/>
                <w:lang w:eastAsia="ru-RU"/>
              </w:rPr>
              <w:t>4 180</w:t>
            </w:r>
          </w:p>
        </w:tc>
        <w:tc>
          <w:tcPr>
            <w:tcW w:w="993" w:type="dxa"/>
            <w:hideMark/>
          </w:tcPr>
          <w:p w14:paraId="2ACECADF" w14:textId="77777777" w:rsidR="00B016E0" w:rsidRPr="00746EFC" w:rsidRDefault="00B016E0" w:rsidP="008B6F6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746EFC">
              <w:rPr>
                <w:rFonts w:eastAsia="Times New Roman" w:cs="Arial"/>
                <w:color w:val="000000"/>
                <w:szCs w:val="18"/>
                <w:lang w:eastAsia="ru-RU"/>
              </w:rPr>
              <w:t>-900</w:t>
            </w:r>
          </w:p>
        </w:tc>
        <w:tc>
          <w:tcPr>
            <w:tcW w:w="850" w:type="dxa"/>
          </w:tcPr>
          <w:p w14:paraId="5A498A4D" w14:textId="77777777" w:rsidR="00B016E0" w:rsidRPr="00746EFC" w:rsidRDefault="00B016E0" w:rsidP="008B6F6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746EFC">
              <w:rPr>
                <w:rFonts w:eastAsia="Times New Roman" w:cs="Arial"/>
                <w:color w:val="000000"/>
                <w:szCs w:val="18"/>
                <w:lang w:eastAsia="ru-RU"/>
              </w:rPr>
              <w:t>-17,7</w:t>
            </w:r>
          </w:p>
        </w:tc>
        <w:tc>
          <w:tcPr>
            <w:tcW w:w="1134" w:type="dxa"/>
            <w:hideMark/>
          </w:tcPr>
          <w:p w14:paraId="524B9C24" w14:textId="77777777" w:rsidR="00B016E0" w:rsidRPr="00746EFC" w:rsidRDefault="00B016E0" w:rsidP="008B6F6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746EFC">
              <w:rPr>
                <w:rFonts w:eastAsia="Times New Roman" w:cs="Arial"/>
                <w:color w:val="000000"/>
                <w:szCs w:val="18"/>
                <w:lang w:eastAsia="ru-RU"/>
              </w:rPr>
              <w:t>7 706</w:t>
            </w:r>
          </w:p>
        </w:tc>
        <w:tc>
          <w:tcPr>
            <w:tcW w:w="992" w:type="dxa"/>
            <w:hideMark/>
          </w:tcPr>
          <w:p w14:paraId="39B1E7B2" w14:textId="77777777" w:rsidR="00B016E0" w:rsidRPr="00746EFC" w:rsidRDefault="00B016E0" w:rsidP="008B6F6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746EFC">
              <w:rPr>
                <w:rFonts w:cs="Arial"/>
                <w:color w:val="000000"/>
                <w:szCs w:val="18"/>
              </w:rPr>
              <w:t>6 325</w:t>
            </w:r>
          </w:p>
        </w:tc>
        <w:tc>
          <w:tcPr>
            <w:tcW w:w="993" w:type="dxa"/>
            <w:hideMark/>
          </w:tcPr>
          <w:p w14:paraId="7912709A" w14:textId="77777777" w:rsidR="00B016E0" w:rsidRPr="00746EFC" w:rsidRDefault="00B016E0" w:rsidP="008B6F6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746EFC">
              <w:rPr>
                <w:rFonts w:cs="Arial"/>
                <w:color w:val="000000"/>
                <w:szCs w:val="18"/>
              </w:rPr>
              <w:t>-1 381</w:t>
            </w:r>
          </w:p>
        </w:tc>
        <w:tc>
          <w:tcPr>
            <w:tcW w:w="894" w:type="dxa"/>
          </w:tcPr>
          <w:p w14:paraId="5376B516" w14:textId="77777777" w:rsidR="00B016E0" w:rsidRPr="00746EFC" w:rsidRDefault="00B016E0" w:rsidP="008B6F6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746EFC">
              <w:rPr>
                <w:rFonts w:eastAsia="Times New Roman" w:cs="Arial"/>
                <w:color w:val="000000"/>
                <w:szCs w:val="18"/>
                <w:lang w:eastAsia="ru-RU"/>
              </w:rPr>
              <w:t>-17,9</w:t>
            </w:r>
          </w:p>
        </w:tc>
      </w:tr>
      <w:tr w:rsidR="00B016E0" w:rsidRPr="00746EFC" w14:paraId="6219885C" w14:textId="77777777" w:rsidTr="00AB0212">
        <w:tc>
          <w:tcPr>
            <w:cnfStyle w:val="001000000000" w:firstRow="0" w:lastRow="0" w:firstColumn="1" w:lastColumn="0" w:oddVBand="0" w:evenVBand="0" w:oddHBand="0" w:evenHBand="0" w:firstRowFirstColumn="0" w:firstRowLastColumn="0" w:lastRowFirstColumn="0" w:lastRowLastColumn="0"/>
            <w:tcW w:w="1555" w:type="dxa"/>
            <w:hideMark/>
          </w:tcPr>
          <w:p w14:paraId="0DFB386E" w14:textId="77777777" w:rsidR="00B016E0" w:rsidRPr="00746EFC" w:rsidRDefault="00B016E0" w:rsidP="008B6F6E">
            <w:pPr>
              <w:rPr>
                <w:rFonts w:eastAsia="Times New Roman" w:cs="Arial"/>
                <w:color w:val="000000"/>
                <w:sz w:val="20"/>
                <w:szCs w:val="20"/>
                <w:lang w:eastAsia="ru-RU"/>
              </w:rPr>
            </w:pPr>
            <w:r w:rsidRPr="00746EFC">
              <w:rPr>
                <w:rFonts w:eastAsia="Times New Roman" w:cs="Arial"/>
                <w:color w:val="000000"/>
                <w:sz w:val="20"/>
                <w:szCs w:val="20"/>
                <w:lang w:eastAsia="ru-RU"/>
              </w:rPr>
              <w:t>Категория 4.3*</w:t>
            </w:r>
          </w:p>
        </w:tc>
        <w:tc>
          <w:tcPr>
            <w:tcW w:w="1275" w:type="dxa"/>
            <w:hideMark/>
          </w:tcPr>
          <w:p w14:paraId="79B09B5D" w14:textId="77777777" w:rsidR="00B016E0" w:rsidRPr="00746EFC" w:rsidRDefault="00B016E0" w:rsidP="008B6F6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746EFC">
              <w:rPr>
                <w:rFonts w:eastAsia="Times New Roman" w:cs="Arial"/>
                <w:color w:val="000000"/>
                <w:szCs w:val="18"/>
                <w:lang w:eastAsia="ru-RU"/>
              </w:rPr>
              <w:t>3 240</w:t>
            </w:r>
          </w:p>
        </w:tc>
        <w:tc>
          <w:tcPr>
            <w:tcW w:w="1134" w:type="dxa"/>
            <w:hideMark/>
          </w:tcPr>
          <w:p w14:paraId="074542F6" w14:textId="77777777" w:rsidR="00B016E0" w:rsidRPr="00746EFC" w:rsidRDefault="00B016E0" w:rsidP="008B6F6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746EFC">
              <w:rPr>
                <w:rFonts w:eastAsia="Times New Roman" w:cs="Arial"/>
                <w:color w:val="000000"/>
                <w:szCs w:val="18"/>
                <w:lang w:eastAsia="ru-RU"/>
              </w:rPr>
              <w:t>9 469</w:t>
            </w:r>
          </w:p>
        </w:tc>
        <w:tc>
          <w:tcPr>
            <w:tcW w:w="993" w:type="dxa"/>
            <w:hideMark/>
          </w:tcPr>
          <w:p w14:paraId="07269ABB" w14:textId="77777777" w:rsidR="00B016E0" w:rsidRPr="00746EFC" w:rsidRDefault="00B016E0" w:rsidP="008B6F6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746EFC">
              <w:rPr>
                <w:rFonts w:eastAsia="Times New Roman" w:cs="Arial"/>
                <w:color w:val="000000"/>
                <w:szCs w:val="18"/>
                <w:lang w:eastAsia="ru-RU"/>
              </w:rPr>
              <w:t>6 229</w:t>
            </w:r>
          </w:p>
        </w:tc>
        <w:tc>
          <w:tcPr>
            <w:tcW w:w="850" w:type="dxa"/>
          </w:tcPr>
          <w:p w14:paraId="6F0AB6B9" w14:textId="77777777" w:rsidR="00B016E0" w:rsidRPr="00746EFC" w:rsidRDefault="00B016E0" w:rsidP="008B6F6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746EFC">
              <w:rPr>
                <w:rFonts w:eastAsia="Times New Roman" w:cs="Arial"/>
                <w:color w:val="000000"/>
                <w:szCs w:val="18"/>
                <w:lang w:eastAsia="ru-RU"/>
              </w:rPr>
              <w:t>192,2</w:t>
            </w:r>
          </w:p>
        </w:tc>
        <w:tc>
          <w:tcPr>
            <w:tcW w:w="1134" w:type="dxa"/>
            <w:hideMark/>
          </w:tcPr>
          <w:p w14:paraId="0910B94B" w14:textId="77777777" w:rsidR="00B016E0" w:rsidRPr="00746EFC" w:rsidRDefault="00B016E0" w:rsidP="008B6F6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746EFC">
              <w:rPr>
                <w:rFonts w:eastAsia="Times New Roman" w:cs="Arial"/>
                <w:color w:val="000000"/>
                <w:szCs w:val="18"/>
                <w:lang w:eastAsia="ru-RU"/>
              </w:rPr>
              <w:t>4 924</w:t>
            </w:r>
          </w:p>
        </w:tc>
        <w:tc>
          <w:tcPr>
            <w:tcW w:w="992" w:type="dxa"/>
            <w:hideMark/>
          </w:tcPr>
          <w:p w14:paraId="61A11CE1" w14:textId="77777777" w:rsidR="00B016E0" w:rsidRPr="00746EFC" w:rsidRDefault="00B016E0" w:rsidP="008B6F6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746EFC">
              <w:rPr>
                <w:rFonts w:cs="Arial"/>
                <w:color w:val="000000"/>
                <w:szCs w:val="18"/>
              </w:rPr>
              <w:t>14 349</w:t>
            </w:r>
          </w:p>
        </w:tc>
        <w:tc>
          <w:tcPr>
            <w:tcW w:w="993" w:type="dxa"/>
            <w:hideMark/>
          </w:tcPr>
          <w:p w14:paraId="7CDDCB23" w14:textId="77777777" w:rsidR="00B016E0" w:rsidRPr="00746EFC" w:rsidRDefault="00B016E0" w:rsidP="008B6F6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746EFC">
              <w:rPr>
                <w:rFonts w:cs="Arial"/>
                <w:color w:val="000000"/>
                <w:szCs w:val="18"/>
              </w:rPr>
              <w:t>9 425</w:t>
            </w:r>
          </w:p>
        </w:tc>
        <w:tc>
          <w:tcPr>
            <w:tcW w:w="894" w:type="dxa"/>
          </w:tcPr>
          <w:p w14:paraId="63C6F107" w14:textId="77777777" w:rsidR="00B016E0" w:rsidRPr="00746EFC" w:rsidRDefault="00B016E0" w:rsidP="008B6F6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746EFC">
              <w:rPr>
                <w:rFonts w:eastAsia="Times New Roman" w:cs="Arial"/>
                <w:color w:val="000000"/>
                <w:szCs w:val="18"/>
                <w:lang w:eastAsia="ru-RU"/>
              </w:rPr>
              <w:t>191,4</w:t>
            </w:r>
          </w:p>
        </w:tc>
      </w:tr>
      <w:tr w:rsidR="00B016E0" w:rsidRPr="00746EFC" w14:paraId="6EDD6EE8" w14:textId="77777777" w:rsidTr="00AB0212">
        <w:tc>
          <w:tcPr>
            <w:cnfStyle w:val="001000000000" w:firstRow="0" w:lastRow="0" w:firstColumn="1" w:lastColumn="0" w:oddVBand="0" w:evenVBand="0" w:oddHBand="0" w:evenHBand="0" w:firstRowFirstColumn="0" w:firstRowLastColumn="0" w:lastRowFirstColumn="0" w:lastRowLastColumn="0"/>
            <w:tcW w:w="1555" w:type="dxa"/>
            <w:hideMark/>
          </w:tcPr>
          <w:p w14:paraId="08912411" w14:textId="77777777" w:rsidR="00B016E0" w:rsidRPr="00746EFC" w:rsidRDefault="00B016E0" w:rsidP="008B6F6E">
            <w:pPr>
              <w:rPr>
                <w:rFonts w:eastAsia="Times New Roman" w:cs="Arial"/>
                <w:color w:val="000000"/>
                <w:sz w:val="20"/>
                <w:szCs w:val="20"/>
                <w:lang w:eastAsia="ru-RU"/>
              </w:rPr>
            </w:pPr>
            <w:r w:rsidRPr="00746EFC">
              <w:rPr>
                <w:rFonts w:eastAsia="Times New Roman" w:cs="Arial"/>
                <w:color w:val="000000"/>
                <w:sz w:val="20"/>
                <w:szCs w:val="20"/>
                <w:lang w:eastAsia="ru-RU"/>
              </w:rPr>
              <w:t>Категория 4.4*</w:t>
            </w:r>
          </w:p>
        </w:tc>
        <w:tc>
          <w:tcPr>
            <w:tcW w:w="1275" w:type="dxa"/>
            <w:hideMark/>
          </w:tcPr>
          <w:p w14:paraId="43215034" w14:textId="77777777" w:rsidR="00B016E0" w:rsidRPr="00746EFC" w:rsidRDefault="00B016E0" w:rsidP="008B6F6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746EFC">
              <w:rPr>
                <w:rFonts w:eastAsia="Times New Roman" w:cs="Arial"/>
                <w:color w:val="000000"/>
                <w:szCs w:val="18"/>
                <w:lang w:eastAsia="ru-RU"/>
              </w:rPr>
              <w:t>4 304</w:t>
            </w:r>
          </w:p>
        </w:tc>
        <w:tc>
          <w:tcPr>
            <w:tcW w:w="1134" w:type="dxa"/>
            <w:hideMark/>
          </w:tcPr>
          <w:p w14:paraId="700EC549" w14:textId="77777777" w:rsidR="00B016E0" w:rsidRPr="00746EFC" w:rsidRDefault="00B016E0" w:rsidP="008B6F6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746EFC">
              <w:rPr>
                <w:rFonts w:eastAsia="Times New Roman" w:cs="Arial"/>
                <w:color w:val="000000"/>
                <w:szCs w:val="18"/>
                <w:lang w:eastAsia="ru-RU"/>
              </w:rPr>
              <w:t>4 827</w:t>
            </w:r>
          </w:p>
        </w:tc>
        <w:tc>
          <w:tcPr>
            <w:tcW w:w="993" w:type="dxa"/>
            <w:hideMark/>
          </w:tcPr>
          <w:p w14:paraId="01B37F07" w14:textId="77777777" w:rsidR="00B016E0" w:rsidRPr="00746EFC" w:rsidRDefault="00B016E0" w:rsidP="008B6F6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746EFC">
              <w:rPr>
                <w:rFonts w:eastAsia="Times New Roman" w:cs="Arial"/>
                <w:color w:val="000000"/>
                <w:szCs w:val="18"/>
                <w:lang w:eastAsia="ru-RU"/>
              </w:rPr>
              <w:t>523</w:t>
            </w:r>
          </w:p>
        </w:tc>
        <w:tc>
          <w:tcPr>
            <w:tcW w:w="850" w:type="dxa"/>
          </w:tcPr>
          <w:p w14:paraId="5E1CEC9C" w14:textId="77777777" w:rsidR="00B016E0" w:rsidRPr="00746EFC" w:rsidRDefault="00B016E0" w:rsidP="008B6F6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746EFC">
              <w:rPr>
                <w:rFonts w:eastAsia="Times New Roman" w:cs="Arial"/>
                <w:color w:val="000000"/>
                <w:szCs w:val="18"/>
                <w:lang w:eastAsia="ru-RU"/>
              </w:rPr>
              <w:t>12,1</w:t>
            </w:r>
          </w:p>
        </w:tc>
        <w:tc>
          <w:tcPr>
            <w:tcW w:w="1134" w:type="dxa"/>
            <w:hideMark/>
          </w:tcPr>
          <w:p w14:paraId="16ADF7F1" w14:textId="77777777" w:rsidR="00B016E0" w:rsidRPr="00746EFC" w:rsidRDefault="00B016E0" w:rsidP="008B6F6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746EFC">
              <w:rPr>
                <w:rFonts w:eastAsia="Times New Roman" w:cs="Arial"/>
                <w:color w:val="000000"/>
                <w:szCs w:val="18"/>
                <w:lang w:eastAsia="ru-RU"/>
              </w:rPr>
              <w:t>6 534</w:t>
            </w:r>
          </w:p>
        </w:tc>
        <w:tc>
          <w:tcPr>
            <w:tcW w:w="992" w:type="dxa"/>
            <w:hideMark/>
          </w:tcPr>
          <w:p w14:paraId="2B0D85CF" w14:textId="77777777" w:rsidR="00B016E0" w:rsidRPr="00746EFC" w:rsidRDefault="00B016E0" w:rsidP="008B6F6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746EFC">
              <w:rPr>
                <w:rFonts w:cs="Arial"/>
                <w:color w:val="000000"/>
                <w:szCs w:val="18"/>
              </w:rPr>
              <w:t>7 319</w:t>
            </w:r>
          </w:p>
        </w:tc>
        <w:tc>
          <w:tcPr>
            <w:tcW w:w="993" w:type="dxa"/>
            <w:hideMark/>
          </w:tcPr>
          <w:p w14:paraId="40D324F3" w14:textId="77777777" w:rsidR="00B016E0" w:rsidRPr="00746EFC" w:rsidRDefault="00B016E0" w:rsidP="008B6F6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746EFC">
              <w:rPr>
                <w:rFonts w:cs="Arial"/>
                <w:color w:val="000000"/>
                <w:szCs w:val="18"/>
              </w:rPr>
              <w:t>784</w:t>
            </w:r>
          </w:p>
        </w:tc>
        <w:tc>
          <w:tcPr>
            <w:tcW w:w="894" w:type="dxa"/>
          </w:tcPr>
          <w:p w14:paraId="7F3D5471" w14:textId="77777777" w:rsidR="00B016E0" w:rsidRPr="00746EFC" w:rsidRDefault="00B016E0" w:rsidP="008B6F6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746EFC">
              <w:rPr>
                <w:rFonts w:eastAsia="Times New Roman" w:cs="Arial"/>
                <w:color w:val="000000"/>
                <w:szCs w:val="18"/>
                <w:lang w:eastAsia="ru-RU"/>
              </w:rPr>
              <w:t>12,0</w:t>
            </w:r>
          </w:p>
        </w:tc>
      </w:tr>
      <w:tr w:rsidR="00B016E0" w:rsidRPr="00746EFC" w14:paraId="4A0CCB6A" w14:textId="77777777" w:rsidTr="004F3653">
        <w:tc>
          <w:tcPr>
            <w:cnfStyle w:val="001000000000" w:firstRow="0" w:lastRow="0" w:firstColumn="1" w:lastColumn="0" w:oddVBand="0" w:evenVBand="0" w:oddHBand="0" w:evenHBand="0" w:firstRowFirstColumn="0" w:firstRowLastColumn="0" w:lastRowFirstColumn="0" w:lastRowLastColumn="0"/>
            <w:tcW w:w="1555" w:type="dxa"/>
            <w:shd w:val="clear" w:color="auto" w:fill="D6E3BC" w:themeFill="accent3" w:themeFillTint="66"/>
            <w:hideMark/>
          </w:tcPr>
          <w:p w14:paraId="3FF49DDC" w14:textId="77777777" w:rsidR="00B016E0" w:rsidRPr="00746EFC" w:rsidRDefault="00B016E0" w:rsidP="008B6F6E">
            <w:pPr>
              <w:rPr>
                <w:rFonts w:eastAsia="Times New Roman" w:cs="Arial"/>
                <w:b/>
                <w:bCs/>
                <w:sz w:val="20"/>
                <w:szCs w:val="20"/>
                <w:lang w:eastAsia="ru-RU"/>
              </w:rPr>
            </w:pPr>
            <w:r w:rsidRPr="00746EFC">
              <w:rPr>
                <w:rFonts w:eastAsia="Times New Roman" w:cs="Arial"/>
                <w:b/>
                <w:bCs/>
                <w:sz w:val="20"/>
                <w:szCs w:val="20"/>
                <w:lang w:eastAsia="ru-RU"/>
              </w:rPr>
              <w:t>Всего</w:t>
            </w:r>
          </w:p>
        </w:tc>
        <w:tc>
          <w:tcPr>
            <w:tcW w:w="1275" w:type="dxa"/>
            <w:shd w:val="clear" w:color="auto" w:fill="D6E3BC" w:themeFill="accent3" w:themeFillTint="66"/>
            <w:hideMark/>
          </w:tcPr>
          <w:p w14:paraId="2658EA33" w14:textId="77777777" w:rsidR="00B016E0" w:rsidRPr="00746EFC" w:rsidRDefault="00B016E0" w:rsidP="008B6F6E">
            <w:pPr>
              <w:cnfStyle w:val="000000000000" w:firstRow="0" w:lastRow="0" w:firstColumn="0" w:lastColumn="0" w:oddVBand="0" w:evenVBand="0" w:oddHBand="0" w:evenHBand="0" w:firstRowFirstColumn="0" w:firstRowLastColumn="0" w:lastRowFirstColumn="0" w:lastRowLastColumn="0"/>
              <w:rPr>
                <w:rFonts w:eastAsia="Times New Roman" w:cs="Arial"/>
                <w:b/>
                <w:bCs/>
                <w:szCs w:val="18"/>
                <w:lang w:eastAsia="ru-RU"/>
              </w:rPr>
            </w:pPr>
            <w:r w:rsidRPr="00746EFC">
              <w:rPr>
                <w:rFonts w:eastAsia="Times New Roman" w:cs="Arial"/>
                <w:b/>
                <w:bCs/>
                <w:szCs w:val="18"/>
                <w:lang w:eastAsia="ru-RU"/>
              </w:rPr>
              <w:t>3 405 213</w:t>
            </w:r>
          </w:p>
        </w:tc>
        <w:tc>
          <w:tcPr>
            <w:tcW w:w="1134" w:type="dxa"/>
            <w:shd w:val="clear" w:color="auto" w:fill="D6E3BC" w:themeFill="accent3" w:themeFillTint="66"/>
            <w:hideMark/>
          </w:tcPr>
          <w:p w14:paraId="3C1D61DF" w14:textId="77777777" w:rsidR="00B016E0" w:rsidRPr="00746EFC" w:rsidRDefault="00B016E0" w:rsidP="008B6F6E">
            <w:pPr>
              <w:cnfStyle w:val="000000000000" w:firstRow="0" w:lastRow="0" w:firstColumn="0" w:lastColumn="0" w:oddVBand="0" w:evenVBand="0" w:oddHBand="0" w:evenHBand="0" w:firstRowFirstColumn="0" w:firstRowLastColumn="0" w:lastRowFirstColumn="0" w:lastRowLastColumn="0"/>
              <w:rPr>
                <w:rFonts w:eastAsia="Times New Roman" w:cs="Arial"/>
                <w:b/>
                <w:bCs/>
                <w:szCs w:val="18"/>
                <w:lang w:eastAsia="ru-RU"/>
              </w:rPr>
            </w:pPr>
            <w:r w:rsidRPr="00746EFC">
              <w:rPr>
                <w:rFonts w:eastAsia="Times New Roman" w:cs="Arial"/>
                <w:b/>
                <w:bCs/>
                <w:szCs w:val="18"/>
                <w:lang w:eastAsia="ru-RU"/>
              </w:rPr>
              <w:t>3 525 621</w:t>
            </w:r>
          </w:p>
        </w:tc>
        <w:tc>
          <w:tcPr>
            <w:tcW w:w="993" w:type="dxa"/>
            <w:shd w:val="clear" w:color="auto" w:fill="D6E3BC" w:themeFill="accent3" w:themeFillTint="66"/>
            <w:hideMark/>
          </w:tcPr>
          <w:p w14:paraId="4E407C75" w14:textId="77777777" w:rsidR="00B016E0" w:rsidRPr="00746EFC" w:rsidRDefault="00B016E0" w:rsidP="008B6F6E">
            <w:pPr>
              <w:cnfStyle w:val="000000000000" w:firstRow="0" w:lastRow="0" w:firstColumn="0" w:lastColumn="0" w:oddVBand="0" w:evenVBand="0" w:oddHBand="0" w:evenHBand="0" w:firstRowFirstColumn="0" w:firstRowLastColumn="0" w:lastRowFirstColumn="0" w:lastRowLastColumn="0"/>
              <w:rPr>
                <w:rFonts w:eastAsia="Times New Roman" w:cs="Arial"/>
                <w:b/>
                <w:bCs/>
                <w:szCs w:val="18"/>
                <w:lang w:eastAsia="ru-RU"/>
              </w:rPr>
            </w:pPr>
            <w:r w:rsidRPr="00746EFC">
              <w:rPr>
                <w:rFonts w:eastAsia="Times New Roman" w:cs="Arial"/>
                <w:b/>
                <w:bCs/>
                <w:szCs w:val="18"/>
                <w:lang w:eastAsia="ru-RU"/>
              </w:rPr>
              <w:t>120 408</w:t>
            </w:r>
          </w:p>
        </w:tc>
        <w:tc>
          <w:tcPr>
            <w:tcW w:w="850" w:type="dxa"/>
            <w:shd w:val="clear" w:color="auto" w:fill="D6E3BC" w:themeFill="accent3" w:themeFillTint="66"/>
          </w:tcPr>
          <w:p w14:paraId="1AF3632E" w14:textId="77777777" w:rsidR="00B016E0" w:rsidRPr="00746EFC" w:rsidRDefault="00B016E0" w:rsidP="008B6F6E">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Cs w:val="18"/>
                <w:lang w:eastAsia="ru-RU"/>
              </w:rPr>
            </w:pPr>
            <w:r w:rsidRPr="00746EFC">
              <w:rPr>
                <w:rFonts w:eastAsia="Times New Roman" w:cs="Arial"/>
                <w:b/>
                <w:color w:val="000000"/>
                <w:szCs w:val="18"/>
                <w:lang w:eastAsia="ru-RU"/>
              </w:rPr>
              <w:t>3,5</w:t>
            </w:r>
          </w:p>
        </w:tc>
        <w:tc>
          <w:tcPr>
            <w:tcW w:w="1134" w:type="dxa"/>
            <w:shd w:val="clear" w:color="auto" w:fill="D6E3BC" w:themeFill="accent3" w:themeFillTint="66"/>
            <w:hideMark/>
          </w:tcPr>
          <w:p w14:paraId="0630AAEA" w14:textId="77777777" w:rsidR="00B016E0" w:rsidRPr="00746EFC" w:rsidRDefault="00B016E0" w:rsidP="008B6F6E">
            <w:pPr>
              <w:cnfStyle w:val="000000000000" w:firstRow="0" w:lastRow="0" w:firstColumn="0" w:lastColumn="0" w:oddVBand="0" w:evenVBand="0" w:oddHBand="0" w:evenHBand="0" w:firstRowFirstColumn="0" w:firstRowLastColumn="0" w:lastRowFirstColumn="0" w:lastRowLastColumn="0"/>
              <w:rPr>
                <w:rFonts w:eastAsia="Times New Roman" w:cs="Arial"/>
                <w:b/>
                <w:bCs/>
                <w:szCs w:val="18"/>
                <w:lang w:eastAsia="ru-RU"/>
              </w:rPr>
            </w:pPr>
            <w:r w:rsidRPr="00746EFC">
              <w:rPr>
                <w:rFonts w:eastAsia="Times New Roman" w:cs="Arial"/>
                <w:b/>
                <w:bCs/>
                <w:szCs w:val="18"/>
                <w:lang w:eastAsia="ru-RU"/>
              </w:rPr>
              <w:t>6 948 968</w:t>
            </w:r>
          </w:p>
        </w:tc>
        <w:tc>
          <w:tcPr>
            <w:tcW w:w="992" w:type="dxa"/>
            <w:shd w:val="clear" w:color="auto" w:fill="D6E3BC" w:themeFill="accent3" w:themeFillTint="66"/>
            <w:hideMark/>
          </w:tcPr>
          <w:p w14:paraId="14198643" w14:textId="77777777" w:rsidR="00B016E0" w:rsidRPr="00746EFC" w:rsidRDefault="00B016E0" w:rsidP="008B6F6E">
            <w:pPr>
              <w:cnfStyle w:val="000000000000" w:firstRow="0" w:lastRow="0" w:firstColumn="0" w:lastColumn="0" w:oddVBand="0" w:evenVBand="0" w:oddHBand="0" w:evenHBand="0" w:firstRowFirstColumn="0" w:firstRowLastColumn="0" w:lastRowFirstColumn="0" w:lastRowLastColumn="0"/>
              <w:rPr>
                <w:rFonts w:eastAsia="Times New Roman" w:cs="Arial"/>
                <w:b/>
                <w:bCs/>
                <w:szCs w:val="18"/>
                <w:lang w:eastAsia="ru-RU"/>
              </w:rPr>
            </w:pPr>
            <w:r w:rsidRPr="00746EFC">
              <w:rPr>
                <w:rFonts w:cs="Arial"/>
                <w:b/>
                <w:bCs/>
                <w:szCs w:val="18"/>
              </w:rPr>
              <w:t>6 893 208</w:t>
            </w:r>
          </w:p>
        </w:tc>
        <w:tc>
          <w:tcPr>
            <w:tcW w:w="993" w:type="dxa"/>
            <w:shd w:val="clear" w:color="auto" w:fill="D6E3BC" w:themeFill="accent3" w:themeFillTint="66"/>
            <w:hideMark/>
          </w:tcPr>
          <w:p w14:paraId="3240751C" w14:textId="77777777" w:rsidR="00B016E0" w:rsidRPr="00746EFC" w:rsidRDefault="00B016E0" w:rsidP="008B6F6E">
            <w:pPr>
              <w:cnfStyle w:val="000000000000" w:firstRow="0" w:lastRow="0" w:firstColumn="0" w:lastColumn="0" w:oddVBand="0" w:evenVBand="0" w:oddHBand="0" w:evenHBand="0" w:firstRowFirstColumn="0" w:firstRowLastColumn="0" w:lastRowFirstColumn="0" w:lastRowLastColumn="0"/>
              <w:rPr>
                <w:rFonts w:eastAsia="Times New Roman" w:cs="Arial"/>
                <w:b/>
                <w:bCs/>
                <w:szCs w:val="18"/>
                <w:lang w:eastAsia="ru-RU"/>
              </w:rPr>
            </w:pPr>
            <w:r w:rsidRPr="00746EFC">
              <w:rPr>
                <w:rFonts w:cs="Arial"/>
                <w:b/>
                <w:bCs/>
                <w:szCs w:val="18"/>
              </w:rPr>
              <w:t>-55 760</w:t>
            </w:r>
          </w:p>
        </w:tc>
        <w:tc>
          <w:tcPr>
            <w:tcW w:w="894" w:type="dxa"/>
            <w:shd w:val="clear" w:color="auto" w:fill="D6E3BC" w:themeFill="accent3" w:themeFillTint="66"/>
          </w:tcPr>
          <w:p w14:paraId="6DD9728F" w14:textId="77777777" w:rsidR="00B016E0" w:rsidRPr="00746EFC" w:rsidRDefault="00B016E0" w:rsidP="008B6F6E">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Cs w:val="18"/>
                <w:lang w:eastAsia="ru-RU"/>
              </w:rPr>
            </w:pPr>
            <w:r w:rsidRPr="00746EFC">
              <w:rPr>
                <w:rFonts w:eastAsia="Times New Roman" w:cs="Arial"/>
                <w:b/>
                <w:color w:val="000000"/>
                <w:szCs w:val="18"/>
                <w:lang w:eastAsia="ru-RU"/>
              </w:rPr>
              <w:t>-0,8</w:t>
            </w:r>
          </w:p>
        </w:tc>
      </w:tr>
    </w:tbl>
    <w:p w14:paraId="67E477E6" w14:textId="77777777" w:rsidR="00B016E0" w:rsidRPr="00746EFC" w:rsidRDefault="00B016E0" w:rsidP="00E97074">
      <w:pPr>
        <w:pStyle w:val="affff"/>
        <w:spacing w:before="120"/>
      </w:pPr>
      <w:r w:rsidRPr="00746EFC">
        <w:t xml:space="preserve">По группе </w:t>
      </w:r>
      <w:r w:rsidR="00EE4D67" w:rsidRPr="00746EFC">
        <w:t>«</w:t>
      </w:r>
      <w:r w:rsidRPr="00746EFC">
        <w:t>Население и приравненные к нему категории потребителей</w:t>
      </w:r>
      <w:r w:rsidR="00EE4D67" w:rsidRPr="00746EFC">
        <w:t>»</w:t>
      </w:r>
      <w:r w:rsidRPr="00746EFC">
        <w:t xml:space="preserve"> выручка </w:t>
      </w:r>
      <w:r w:rsidR="009E628C" w:rsidRPr="00746EFC">
        <w:t xml:space="preserve">по сравнению с планом </w:t>
      </w:r>
      <w:r w:rsidRPr="00746EFC">
        <w:t xml:space="preserve">увеличилась на 2%, объем потребления </w:t>
      </w:r>
      <w:r w:rsidR="009E628C" w:rsidRPr="00746EFC">
        <w:t xml:space="preserve">электрической энергии на </w:t>
      </w:r>
      <w:r w:rsidRPr="00746EFC">
        <w:t>3,6%.</w:t>
      </w:r>
    </w:p>
    <w:p w14:paraId="42D89CF4" w14:textId="77777777" w:rsidR="009E628C" w:rsidRPr="00746EFC" w:rsidRDefault="00B016E0" w:rsidP="00D64492">
      <w:pPr>
        <w:spacing w:after="0" w:line="360" w:lineRule="auto"/>
        <w:ind w:firstLine="567"/>
        <w:jc w:val="both"/>
        <w:rPr>
          <w:rFonts w:ascii="Myriad Pro" w:hAnsi="Myriad Pro" w:cs="Myriad Pro"/>
          <w:sz w:val="26"/>
          <w:szCs w:val="26"/>
        </w:rPr>
      </w:pPr>
      <w:r w:rsidRPr="00746EFC">
        <w:rPr>
          <w:rFonts w:ascii="Myriad Pro" w:hAnsi="Myriad Pro" w:cs="Myriad Pro"/>
          <w:sz w:val="26"/>
          <w:szCs w:val="26"/>
        </w:rPr>
        <w:t xml:space="preserve">По прочим потребителям </w:t>
      </w:r>
      <w:r w:rsidR="009E628C" w:rsidRPr="00746EFC">
        <w:rPr>
          <w:rFonts w:ascii="Myriad Pro" w:hAnsi="Myriad Pro" w:cs="Myriad Pro"/>
          <w:sz w:val="26"/>
          <w:szCs w:val="26"/>
        </w:rPr>
        <w:t xml:space="preserve">фактическая </w:t>
      </w:r>
      <w:r w:rsidRPr="00746EFC">
        <w:rPr>
          <w:rFonts w:ascii="Myriad Pro" w:hAnsi="Myriad Pro" w:cs="Myriad Pro"/>
          <w:sz w:val="26"/>
          <w:szCs w:val="26"/>
        </w:rPr>
        <w:t xml:space="preserve">выручка </w:t>
      </w:r>
      <w:r w:rsidR="009E628C" w:rsidRPr="00746EFC">
        <w:rPr>
          <w:rFonts w:ascii="Myriad Pro" w:hAnsi="Myriad Pro" w:cs="Myriad Pro"/>
          <w:sz w:val="26"/>
          <w:szCs w:val="26"/>
        </w:rPr>
        <w:t xml:space="preserve">меньше плановой </w:t>
      </w:r>
      <w:r w:rsidRPr="00746EFC">
        <w:rPr>
          <w:rFonts w:ascii="Myriad Pro" w:hAnsi="Myriad Pro" w:cs="Myriad Pro"/>
          <w:sz w:val="26"/>
          <w:szCs w:val="26"/>
        </w:rPr>
        <w:t xml:space="preserve">на 73 374 </w:t>
      </w:r>
      <w:r w:rsidR="00F147CA" w:rsidRPr="00746EFC">
        <w:rPr>
          <w:rFonts w:ascii="Myriad Pro" w:hAnsi="Myriad Pro" w:cs="Myriad Pro"/>
          <w:sz w:val="26"/>
          <w:szCs w:val="26"/>
        </w:rPr>
        <w:t>тыс. руб.</w:t>
      </w:r>
      <w:r w:rsidRPr="00746EFC">
        <w:rPr>
          <w:rFonts w:ascii="Myriad Pro" w:hAnsi="Myriad Pro" w:cs="Myriad Pro"/>
          <w:sz w:val="26"/>
          <w:szCs w:val="26"/>
        </w:rPr>
        <w:t xml:space="preserve"> (</w:t>
      </w:r>
      <w:r w:rsidR="009E628C" w:rsidRPr="00746EFC">
        <w:rPr>
          <w:rFonts w:ascii="Myriad Pro" w:hAnsi="Myriad Pro" w:cs="Myriad Pro"/>
          <w:sz w:val="26"/>
          <w:szCs w:val="26"/>
        </w:rPr>
        <w:t xml:space="preserve">- 1,2%), при этом фактический объем потребления увеличился по отношению к плановому значению на 84,4 </w:t>
      </w:r>
      <w:proofErr w:type="spellStart"/>
      <w:r w:rsidR="009E628C" w:rsidRPr="00746EFC">
        <w:rPr>
          <w:rFonts w:ascii="Myriad Pro" w:hAnsi="Myriad Pro" w:cs="Myriad Pro"/>
          <w:sz w:val="26"/>
          <w:szCs w:val="26"/>
        </w:rPr>
        <w:t>млн.кВт.ч</w:t>
      </w:r>
      <w:proofErr w:type="spellEnd"/>
      <w:r w:rsidR="009E628C" w:rsidRPr="00746EFC">
        <w:rPr>
          <w:rFonts w:ascii="Myriad Pro" w:hAnsi="Myriad Pro" w:cs="Myriad Pro"/>
          <w:sz w:val="26"/>
          <w:szCs w:val="26"/>
        </w:rPr>
        <w:t>. (+3,5%).</w:t>
      </w:r>
    </w:p>
    <w:p w14:paraId="0B0A13C9" w14:textId="77777777" w:rsidR="009E628C" w:rsidRPr="00746EFC" w:rsidRDefault="009E628C" w:rsidP="00D64492">
      <w:pPr>
        <w:spacing w:after="0" w:line="360" w:lineRule="auto"/>
        <w:ind w:firstLine="567"/>
        <w:jc w:val="both"/>
        <w:rPr>
          <w:rFonts w:ascii="Myriad Pro" w:hAnsi="Myriad Pro" w:cs="Myriad Pro"/>
          <w:sz w:val="26"/>
          <w:szCs w:val="26"/>
        </w:rPr>
      </w:pPr>
      <w:r w:rsidRPr="00746EFC">
        <w:rPr>
          <w:rFonts w:ascii="Myriad Pro" w:hAnsi="Myriad Pro" w:cs="Myriad Pro"/>
          <w:sz w:val="26"/>
          <w:szCs w:val="26"/>
        </w:rPr>
        <w:t xml:space="preserve">Основные отклонения по объему реализации электрической энергии сложились по потребителям ВН + 10,3% (+148,4 </w:t>
      </w:r>
      <w:proofErr w:type="spellStart"/>
      <w:r w:rsidRPr="00746EFC">
        <w:rPr>
          <w:rFonts w:ascii="Myriad Pro" w:hAnsi="Myriad Pro" w:cs="Myriad Pro"/>
          <w:sz w:val="26"/>
          <w:szCs w:val="26"/>
        </w:rPr>
        <w:t>млн.кВт.ч</w:t>
      </w:r>
      <w:proofErr w:type="spellEnd"/>
      <w:r w:rsidRPr="00746EFC">
        <w:rPr>
          <w:rFonts w:ascii="Myriad Pro" w:hAnsi="Myriad Pro" w:cs="Myriad Pro"/>
          <w:sz w:val="26"/>
          <w:szCs w:val="26"/>
        </w:rPr>
        <w:t xml:space="preserve">.) и потребителям НН – снижение составило (-25,5)%, что в натуральном выражении составило (-112,3) </w:t>
      </w:r>
      <w:proofErr w:type="spellStart"/>
      <w:r w:rsidRPr="00746EFC">
        <w:rPr>
          <w:rFonts w:ascii="Myriad Pro" w:hAnsi="Myriad Pro" w:cs="Myriad Pro"/>
          <w:sz w:val="26"/>
          <w:szCs w:val="26"/>
        </w:rPr>
        <w:t>млн.кВт.ч</w:t>
      </w:r>
      <w:proofErr w:type="spellEnd"/>
      <w:r w:rsidRPr="00746EFC">
        <w:rPr>
          <w:rFonts w:ascii="Myriad Pro" w:hAnsi="Myriad Pro" w:cs="Myriad Pro"/>
          <w:sz w:val="26"/>
          <w:szCs w:val="26"/>
        </w:rPr>
        <w:t>.</w:t>
      </w:r>
    </w:p>
    <w:p w14:paraId="1CA5C303" w14:textId="77777777" w:rsidR="009437A2" w:rsidRPr="00746EFC" w:rsidRDefault="009437A2" w:rsidP="00D64492">
      <w:pPr>
        <w:spacing w:after="0" w:line="360" w:lineRule="auto"/>
        <w:ind w:firstLine="567"/>
        <w:jc w:val="both"/>
        <w:rPr>
          <w:rFonts w:ascii="Myriad Pro" w:hAnsi="Myriad Pro" w:cs="Myriad Pro"/>
          <w:sz w:val="26"/>
          <w:szCs w:val="26"/>
        </w:rPr>
      </w:pPr>
      <w:r w:rsidRPr="00746EFC">
        <w:rPr>
          <w:rFonts w:ascii="Myriad Pro" w:hAnsi="Myriad Pro" w:cs="Myriad Pro"/>
          <w:sz w:val="26"/>
          <w:szCs w:val="26"/>
        </w:rPr>
        <w:t xml:space="preserve">Необходимо отметить, что по сравнению с 2017 годом структура фактического полезного отпуска электроэнергии за 2018 год по группам потребителей изменилась. </w:t>
      </w:r>
      <w:r w:rsidR="009E628C" w:rsidRPr="00746EFC">
        <w:rPr>
          <w:rFonts w:ascii="Myriad Pro" w:hAnsi="Myriad Pro" w:cs="Myriad Pro"/>
          <w:sz w:val="26"/>
          <w:szCs w:val="26"/>
        </w:rPr>
        <w:t>Доля</w:t>
      </w:r>
      <w:r w:rsidRPr="00746EFC">
        <w:rPr>
          <w:rFonts w:ascii="Myriad Pro" w:hAnsi="Myriad Pro" w:cs="Myriad Pro"/>
          <w:sz w:val="26"/>
          <w:szCs w:val="26"/>
        </w:rPr>
        <w:t xml:space="preserve"> групп</w:t>
      </w:r>
      <w:r w:rsidR="009E628C" w:rsidRPr="00746EFC">
        <w:rPr>
          <w:rFonts w:ascii="Myriad Pro" w:hAnsi="Myriad Pro" w:cs="Myriad Pro"/>
          <w:sz w:val="26"/>
          <w:szCs w:val="26"/>
        </w:rPr>
        <w:t>ы потребителей</w:t>
      </w:r>
      <w:r w:rsidRPr="00746EFC">
        <w:rPr>
          <w:rFonts w:ascii="Myriad Pro" w:hAnsi="Myriad Pro" w:cs="Myriad Pro"/>
          <w:sz w:val="26"/>
          <w:szCs w:val="26"/>
        </w:rPr>
        <w:t xml:space="preserve"> </w:t>
      </w:r>
      <w:r w:rsidR="00EE4D67" w:rsidRPr="00746EFC">
        <w:rPr>
          <w:rFonts w:ascii="Myriad Pro" w:hAnsi="Myriad Pro" w:cs="Myriad Pro"/>
          <w:sz w:val="26"/>
          <w:szCs w:val="26"/>
        </w:rPr>
        <w:t>«</w:t>
      </w:r>
      <w:r w:rsidRPr="00746EFC">
        <w:rPr>
          <w:rFonts w:ascii="Myriad Pro" w:hAnsi="Myriad Pro" w:cs="Myriad Pro"/>
          <w:sz w:val="26"/>
          <w:szCs w:val="26"/>
        </w:rPr>
        <w:t>Прочие потребители</w:t>
      </w:r>
      <w:r w:rsidR="00EE4D67" w:rsidRPr="00746EFC">
        <w:rPr>
          <w:rFonts w:ascii="Myriad Pro" w:hAnsi="Myriad Pro" w:cs="Myriad Pro"/>
          <w:sz w:val="26"/>
          <w:szCs w:val="26"/>
        </w:rPr>
        <w:t>»</w:t>
      </w:r>
      <w:r w:rsidRPr="00746EFC">
        <w:rPr>
          <w:rFonts w:ascii="Myriad Pro" w:hAnsi="Myriad Pro" w:cs="Myriad Pro"/>
          <w:sz w:val="26"/>
          <w:szCs w:val="26"/>
        </w:rPr>
        <w:t xml:space="preserve"> </w:t>
      </w:r>
      <w:r w:rsidR="009E0392" w:rsidRPr="00746EFC">
        <w:rPr>
          <w:rFonts w:ascii="Myriad Pro" w:hAnsi="Myriad Pro" w:cs="Myriad Pro"/>
          <w:sz w:val="26"/>
          <w:szCs w:val="26"/>
        </w:rPr>
        <w:t xml:space="preserve">в 2017 году составляла 77%, в 2018 году - </w:t>
      </w:r>
      <w:r w:rsidRPr="00746EFC">
        <w:rPr>
          <w:rFonts w:ascii="Myriad Pro" w:hAnsi="Myriad Pro" w:cs="Myriad Pro"/>
          <w:sz w:val="26"/>
          <w:szCs w:val="26"/>
        </w:rPr>
        <w:t xml:space="preserve">занимает </w:t>
      </w:r>
      <w:r w:rsidR="009E628C" w:rsidRPr="00746EFC">
        <w:rPr>
          <w:rFonts w:ascii="Myriad Pro" w:hAnsi="Myriad Pro" w:cs="Myriad Pro"/>
          <w:sz w:val="26"/>
          <w:szCs w:val="26"/>
        </w:rPr>
        <w:t>70%</w:t>
      </w:r>
      <w:r w:rsidR="009E0392" w:rsidRPr="00746EFC">
        <w:rPr>
          <w:rFonts w:ascii="Myriad Pro" w:hAnsi="Myriad Pro" w:cs="Myriad Pro"/>
          <w:sz w:val="26"/>
          <w:szCs w:val="26"/>
        </w:rPr>
        <w:t>. Соответственно, гр</w:t>
      </w:r>
      <w:r w:rsidRPr="00746EFC">
        <w:rPr>
          <w:rFonts w:ascii="Myriad Pro" w:hAnsi="Myriad Pro" w:cs="Myriad Pro"/>
          <w:sz w:val="26"/>
          <w:szCs w:val="26"/>
        </w:rPr>
        <w:t xml:space="preserve">уппа </w:t>
      </w:r>
      <w:r w:rsidR="00EE4D67" w:rsidRPr="00746EFC">
        <w:rPr>
          <w:rFonts w:ascii="Myriad Pro" w:hAnsi="Myriad Pro" w:cs="Myriad Pro"/>
          <w:sz w:val="26"/>
          <w:szCs w:val="26"/>
        </w:rPr>
        <w:t>«</w:t>
      </w:r>
      <w:r w:rsidRPr="00746EFC">
        <w:rPr>
          <w:rFonts w:ascii="Myriad Pro" w:hAnsi="Myriad Pro" w:cs="Myriad Pro"/>
          <w:sz w:val="26"/>
          <w:szCs w:val="26"/>
        </w:rPr>
        <w:t>Население и приравненные к нему категории потребителей</w:t>
      </w:r>
      <w:r w:rsidR="00EE4D67" w:rsidRPr="00746EFC">
        <w:rPr>
          <w:rFonts w:ascii="Myriad Pro" w:hAnsi="Myriad Pro" w:cs="Myriad Pro"/>
          <w:sz w:val="26"/>
          <w:szCs w:val="26"/>
        </w:rPr>
        <w:t>»</w:t>
      </w:r>
      <w:r w:rsidRPr="00746EFC">
        <w:rPr>
          <w:rFonts w:ascii="Myriad Pro" w:hAnsi="Myriad Pro" w:cs="Myriad Pro"/>
          <w:sz w:val="26"/>
          <w:szCs w:val="26"/>
        </w:rPr>
        <w:t xml:space="preserve"> </w:t>
      </w:r>
      <w:r w:rsidR="009E0392" w:rsidRPr="00746EFC">
        <w:rPr>
          <w:rFonts w:ascii="Myriad Pro" w:hAnsi="Myriad Pro" w:cs="Myriad Pro"/>
          <w:sz w:val="26"/>
          <w:szCs w:val="26"/>
        </w:rPr>
        <w:t>в 2018 году составляла</w:t>
      </w:r>
      <w:r w:rsidR="00F04D08" w:rsidRPr="00746EFC">
        <w:rPr>
          <w:rFonts w:ascii="Myriad Pro" w:hAnsi="Myriad Pro" w:cs="Myriad Pro"/>
          <w:sz w:val="26"/>
          <w:szCs w:val="26"/>
        </w:rPr>
        <w:t xml:space="preserve"> </w:t>
      </w:r>
      <w:r w:rsidR="009E0392" w:rsidRPr="00746EFC">
        <w:rPr>
          <w:rFonts w:ascii="Myriad Pro" w:hAnsi="Myriad Pro" w:cs="Myriad Pro"/>
          <w:sz w:val="26"/>
          <w:szCs w:val="26"/>
        </w:rPr>
        <w:t xml:space="preserve">23%, в 2018 </w:t>
      </w:r>
      <w:r w:rsidRPr="00746EFC">
        <w:rPr>
          <w:rFonts w:ascii="Myriad Pro" w:hAnsi="Myriad Pro" w:cs="Myriad Pro"/>
          <w:sz w:val="26"/>
          <w:szCs w:val="26"/>
        </w:rPr>
        <w:t xml:space="preserve">- </w:t>
      </w:r>
      <w:r w:rsidR="009E0392" w:rsidRPr="00746EFC">
        <w:rPr>
          <w:rFonts w:ascii="Myriad Pro" w:hAnsi="Myriad Pro" w:cs="Myriad Pro"/>
          <w:sz w:val="26"/>
          <w:szCs w:val="26"/>
        </w:rPr>
        <w:t>30</w:t>
      </w:r>
      <w:r w:rsidR="009E628C" w:rsidRPr="00746EFC">
        <w:rPr>
          <w:rFonts w:ascii="Myriad Pro" w:hAnsi="Myriad Pro" w:cs="Myriad Pro"/>
          <w:sz w:val="26"/>
          <w:szCs w:val="26"/>
        </w:rPr>
        <w:t xml:space="preserve">%. </w:t>
      </w:r>
    </w:p>
    <w:p w14:paraId="1E371E63" w14:textId="77777777" w:rsidR="009437A2" w:rsidRPr="00746EFC" w:rsidRDefault="009437A2" w:rsidP="009437A2">
      <w:pPr>
        <w:spacing w:after="0" w:line="360" w:lineRule="auto"/>
        <w:ind w:firstLine="708"/>
        <w:jc w:val="both"/>
        <w:rPr>
          <w:rFonts w:ascii="Myriad Pro" w:eastAsiaTheme="majorEastAsia" w:hAnsi="Myriad Pro" w:cstheme="majorBidi"/>
          <w:sz w:val="26"/>
          <w:szCs w:val="26"/>
          <w:highlight w:val="yellow"/>
        </w:rPr>
      </w:pPr>
    </w:p>
    <w:p w14:paraId="43957CB4" w14:textId="77777777" w:rsidR="00A43FA7" w:rsidRPr="00746EFC" w:rsidRDefault="00A43FA7" w:rsidP="00F06770">
      <w:pPr>
        <w:pStyle w:val="3"/>
        <w:numPr>
          <w:ilvl w:val="0"/>
          <w:numId w:val="3"/>
        </w:numPr>
        <w:spacing w:before="0" w:line="360" w:lineRule="auto"/>
        <w:jc w:val="both"/>
        <w:rPr>
          <w:rFonts w:ascii="Myriad Pro" w:hAnsi="Myriad Pro"/>
          <w:b/>
          <w:color w:val="4F6228" w:themeColor="accent3" w:themeShade="80"/>
          <w:sz w:val="28"/>
          <w:szCs w:val="28"/>
        </w:rPr>
      </w:pPr>
      <w:bookmarkStart w:id="107" w:name="_Toc40905099"/>
      <w:bookmarkStart w:id="108" w:name="_Toc41402944"/>
      <w:r w:rsidRPr="00746EFC">
        <w:rPr>
          <w:rFonts w:ascii="Myriad Pro" w:hAnsi="Myriad Pro"/>
          <w:b/>
          <w:color w:val="4F6228" w:themeColor="accent3" w:themeShade="80"/>
          <w:sz w:val="28"/>
          <w:szCs w:val="28"/>
        </w:rPr>
        <w:lastRenderedPageBreak/>
        <w:t>Экономическая оценка результатов деятельности филиала ПАО </w:t>
      </w:r>
      <w:r w:rsidR="004C0FF3" w:rsidRPr="00746EFC">
        <w:rPr>
          <w:rFonts w:ascii="Myriad Pro" w:hAnsi="Myriad Pro"/>
          <w:b/>
          <w:color w:val="4F6228" w:themeColor="accent3" w:themeShade="80"/>
          <w:sz w:val="28"/>
          <w:szCs w:val="28"/>
        </w:rPr>
        <w:t>«</w:t>
      </w:r>
      <w:r w:rsidRPr="00746EFC">
        <w:rPr>
          <w:rFonts w:ascii="Myriad Pro" w:hAnsi="Myriad Pro"/>
          <w:b/>
          <w:color w:val="4F6228" w:themeColor="accent3" w:themeShade="80"/>
          <w:sz w:val="28"/>
          <w:szCs w:val="28"/>
        </w:rPr>
        <w:t>МРСК Северо-Запада</w:t>
      </w:r>
      <w:r w:rsidR="00EE4D67" w:rsidRPr="00746EFC">
        <w:rPr>
          <w:rFonts w:ascii="Myriad Pro" w:hAnsi="Myriad Pro"/>
          <w:b/>
          <w:color w:val="4F6228" w:themeColor="accent3" w:themeShade="80"/>
          <w:sz w:val="28"/>
          <w:szCs w:val="28"/>
        </w:rPr>
        <w:t>»</w:t>
      </w:r>
      <w:r w:rsidRPr="00746EFC">
        <w:rPr>
          <w:rFonts w:ascii="Myriad Pro" w:hAnsi="Myriad Pro"/>
          <w:b/>
          <w:color w:val="4F6228" w:themeColor="accent3" w:themeShade="80"/>
          <w:sz w:val="28"/>
          <w:szCs w:val="28"/>
        </w:rPr>
        <w:t xml:space="preserve"> </w:t>
      </w:r>
      <w:r w:rsidR="00EE4D67" w:rsidRPr="00746EFC">
        <w:rPr>
          <w:rFonts w:ascii="Myriad Pro" w:hAnsi="Myriad Pro"/>
          <w:b/>
          <w:color w:val="4F6228" w:themeColor="accent3" w:themeShade="80"/>
          <w:sz w:val="28"/>
          <w:szCs w:val="28"/>
        </w:rPr>
        <w:t>«</w:t>
      </w:r>
      <w:r w:rsidRPr="00746EFC">
        <w:rPr>
          <w:rFonts w:ascii="Myriad Pro" w:hAnsi="Myriad Pro"/>
          <w:b/>
          <w:color w:val="4F6228" w:themeColor="accent3" w:themeShade="80"/>
          <w:sz w:val="28"/>
          <w:szCs w:val="28"/>
        </w:rPr>
        <w:t>Карелэнерго</w:t>
      </w:r>
      <w:r w:rsidR="00EE4D67" w:rsidRPr="00746EFC">
        <w:rPr>
          <w:rFonts w:ascii="Myriad Pro" w:hAnsi="Myriad Pro"/>
          <w:b/>
          <w:color w:val="4F6228" w:themeColor="accent3" w:themeShade="80"/>
          <w:sz w:val="28"/>
          <w:szCs w:val="28"/>
        </w:rPr>
        <w:t>»</w:t>
      </w:r>
      <w:r w:rsidRPr="00746EFC">
        <w:rPr>
          <w:rFonts w:ascii="Myriad Pro" w:hAnsi="Myriad Pro"/>
          <w:b/>
          <w:color w:val="4F6228" w:themeColor="accent3" w:themeShade="80"/>
          <w:sz w:val="28"/>
          <w:szCs w:val="28"/>
        </w:rPr>
        <w:t xml:space="preserve"> за 2017-2018 годы по оказанию услуг по передаче электрической энергии</w:t>
      </w:r>
      <w:bookmarkEnd w:id="105"/>
      <w:bookmarkEnd w:id="107"/>
      <w:bookmarkEnd w:id="108"/>
    </w:p>
    <w:p w14:paraId="58DDDCD5" w14:textId="77777777" w:rsidR="003E401F" w:rsidRPr="00746EFC" w:rsidRDefault="003E401F" w:rsidP="00D64492">
      <w:pPr>
        <w:autoSpaceDE w:val="0"/>
        <w:autoSpaceDN w:val="0"/>
        <w:adjustRightInd w:val="0"/>
        <w:spacing w:after="0" w:line="360" w:lineRule="auto"/>
        <w:ind w:firstLine="567"/>
        <w:jc w:val="both"/>
        <w:rPr>
          <w:rFonts w:ascii="Myriad Pro" w:eastAsia="Times New Roman" w:hAnsi="Myriad Pro" w:cs="Myriad Pro"/>
          <w:sz w:val="26"/>
          <w:szCs w:val="26"/>
          <w:lang w:eastAsia="ru-RU"/>
        </w:rPr>
      </w:pPr>
      <w:r w:rsidRPr="00746EFC">
        <w:rPr>
          <w:rFonts w:ascii="Myriad Pro" w:eastAsia="Times New Roman" w:hAnsi="Myriad Pro" w:cs="Calibri"/>
          <w:sz w:val="26"/>
          <w:szCs w:val="26"/>
          <w:lang w:eastAsia="ru-RU"/>
        </w:rPr>
        <w:t>Оценка</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результатов</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деятельности</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филиала</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ПАО</w:t>
      </w:r>
      <w:r w:rsidRPr="00746EFC">
        <w:rPr>
          <w:rFonts w:ascii="Myriad Pro" w:eastAsia="Times New Roman" w:hAnsi="Myriad Pro" w:cs="Myriad Pro"/>
          <w:sz w:val="26"/>
          <w:szCs w:val="26"/>
          <w:lang w:eastAsia="ru-RU"/>
        </w:rPr>
        <w:t xml:space="preserve"> </w:t>
      </w:r>
      <w:r w:rsidR="00EE4D67" w:rsidRPr="00746EFC">
        <w:rPr>
          <w:rFonts w:ascii="Myriad Pro" w:eastAsia="Times New Roman" w:hAnsi="Myriad Pro" w:cs="Myriad Pro"/>
          <w:sz w:val="26"/>
          <w:szCs w:val="26"/>
          <w:lang w:eastAsia="ru-RU"/>
        </w:rPr>
        <w:t>«</w:t>
      </w:r>
      <w:r w:rsidRPr="00746EFC">
        <w:rPr>
          <w:rFonts w:ascii="Myriad Pro" w:eastAsia="Times New Roman" w:hAnsi="Myriad Pro" w:cs="Calibri"/>
          <w:sz w:val="26"/>
          <w:szCs w:val="26"/>
          <w:lang w:eastAsia="ru-RU"/>
        </w:rPr>
        <w:t>МРСК</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Северо</w:t>
      </w:r>
      <w:r w:rsidRPr="00746EFC">
        <w:rPr>
          <w:rFonts w:ascii="Myriad Pro" w:eastAsia="Times New Roman" w:hAnsi="Myriad Pro" w:cs="Myriad Pro"/>
          <w:sz w:val="26"/>
          <w:szCs w:val="26"/>
          <w:lang w:eastAsia="ru-RU"/>
        </w:rPr>
        <w:t>-</w:t>
      </w:r>
      <w:r w:rsidRPr="00746EFC">
        <w:rPr>
          <w:rFonts w:ascii="Myriad Pro" w:eastAsia="Times New Roman" w:hAnsi="Myriad Pro" w:cs="Calibri"/>
          <w:sz w:val="26"/>
          <w:szCs w:val="26"/>
          <w:lang w:eastAsia="ru-RU"/>
        </w:rPr>
        <w:t>Запада</w:t>
      </w:r>
      <w:r w:rsidR="00EE4D67" w:rsidRPr="00746EFC">
        <w:rPr>
          <w:rFonts w:ascii="Myriad Pro" w:eastAsia="Times New Roman" w:hAnsi="Myriad Pro" w:cs="Myriad Pro"/>
          <w:sz w:val="26"/>
          <w:szCs w:val="26"/>
          <w:lang w:eastAsia="ru-RU"/>
        </w:rPr>
        <w:t>»</w:t>
      </w:r>
      <w:r w:rsidRPr="00746EFC">
        <w:rPr>
          <w:rFonts w:ascii="Myriad Pro" w:eastAsia="Times New Roman" w:hAnsi="Myriad Pro" w:cs="Myriad Pro"/>
          <w:sz w:val="26"/>
          <w:szCs w:val="26"/>
          <w:lang w:eastAsia="ru-RU"/>
        </w:rPr>
        <w:t xml:space="preserve"> </w:t>
      </w:r>
      <w:r w:rsidR="00EE4D67" w:rsidRPr="00746EFC">
        <w:rPr>
          <w:rFonts w:ascii="Myriad Pro" w:eastAsia="Times New Roman" w:hAnsi="Myriad Pro" w:cs="Myriad Pro"/>
          <w:sz w:val="26"/>
          <w:szCs w:val="26"/>
          <w:lang w:eastAsia="ru-RU"/>
        </w:rPr>
        <w:t>«</w:t>
      </w:r>
      <w:r w:rsidRPr="00746EFC">
        <w:rPr>
          <w:rFonts w:ascii="Myriad Pro" w:eastAsia="Times New Roman" w:hAnsi="Myriad Pro" w:cs="Calibri"/>
          <w:sz w:val="26"/>
          <w:szCs w:val="26"/>
          <w:lang w:eastAsia="ru-RU"/>
        </w:rPr>
        <w:t>Карелэнерго</w:t>
      </w:r>
      <w:r w:rsidR="00EE4D67" w:rsidRPr="00746EFC">
        <w:rPr>
          <w:rFonts w:ascii="Myriad Pro" w:eastAsia="Times New Roman" w:hAnsi="Myriad Pro" w:cs="Myriad Pro"/>
          <w:sz w:val="26"/>
          <w:szCs w:val="26"/>
          <w:lang w:eastAsia="ru-RU"/>
        </w:rPr>
        <w:t>»</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за</w:t>
      </w:r>
      <w:r w:rsidRPr="00746EFC">
        <w:rPr>
          <w:rFonts w:ascii="Myriad Pro" w:eastAsia="Times New Roman" w:hAnsi="Myriad Pro" w:cs="Myriad Pro"/>
          <w:sz w:val="26"/>
          <w:szCs w:val="26"/>
          <w:lang w:eastAsia="ru-RU"/>
        </w:rPr>
        <w:t xml:space="preserve"> 2017-2018 </w:t>
      </w:r>
      <w:r w:rsidRPr="00746EFC">
        <w:rPr>
          <w:rFonts w:ascii="Myriad Pro" w:eastAsia="Times New Roman" w:hAnsi="Myriad Pro" w:cs="Calibri"/>
          <w:sz w:val="26"/>
          <w:szCs w:val="26"/>
          <w:lang w:eastAsia="ru-RU"/>
        </w:rPr>
        <w:t>гг</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проведена</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на</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основании</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представленной</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Обществом</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бухгалтерской</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и</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статистической</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отчетности</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за</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период</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с</w:t>
      </w:r>
      <w:r w:rsidRPr="00746EFC">
        <w:rPr>
          <w:rFonts w:ascii="Myriad Pro" w:eastAsia="Times New Roman" w:hAnsi="Myriad Pro" w:cs="Myriad Pro"/>
          <w:sz w:val="26"/>
          <w:szCs w:val="26"/>
          <w:lang w:eastAsia="ru-RU"/>
        </w:rPr>
        <w:t xml:space="preserve"> 01.01.2017 </w:t>
      </w:r>
      <w:r w:rsidRPr="00746EFC">
        <w:rPr>
          <w:rFonts w:ascii="Myriad Pro" w:eastAsia="Times New Roman" w:hAnsi="Myriad Pro" w:cs="Calibri"/>
          <w:sz w:val="26"/>
          <w:szCs w:val="26"/>
          <w:lang w:eastAsia="ru-RU"/>
        </w:rPr>
        <w:t>по</w:t>
      </w:r>
      <w:r w:rsidRPr="00746EFC">
        <w:rPr>
          <w:rFonts w:ascii="Myriad Pro" w:eastAsia="Times New Roman" w:hAnsi="Myriad Pro" w:cs="Myriad Pro"/>
          <w:sz w:val="26"/>
          <w:szCs w:val="26"/>
          <w:lang w:eastAsia="ru-RU"/>
        </w:rPr>
        <w:t xml:space="preserve"> 31.12.2018.</w:t>
      </w:r>
    </w:p>
    <w:p w14:paraId="526DB03E" w14:textId="77777777" w:rsidR="003E401F" w:rsidRPr="00746EFC" w:rsidRDefault="003E401F" w:rsidP="00D64492">
      <w:pPr>
        <w:autoSpaceDE w:val="0"/>
        <w:autoSpaceDN w:val="0"/>
        <w:adjustRightInd w:val="0"/>
        <w:spacing w:after="0" w:line="360" w:lineRule="auto"/>
        <w:ind w:firstLine="567"/>
        <w:jc w:val="both"/>
        <w:rPr>
          <w:rFonts w:ascii="Myriad Pro" w:eastAsia="Times New Roman" w:hAnsi="Myriad Pro" w:cs="Myriad Pro"/>
          <w:sz w:val="26"/>
          <w:szCs w:val="26"/>
          <w:lang w:eastAsia="ru-RU"/>
        </w:rPr>
      </w:pPr>
      <w:r w:rsidRPr="00746EFC">
        <w:rPr>
          <w:rFonts w:ascii="Myriad Pro" w:eastAsia="Times New Roman" w:hAnsi="Myriad Pro" w:cs="Calibri"/>
          <w:sz w:val="26"/>
          <w:szCs w:val="26"/>
          <w:lang w:eastAsia="ru-RU"/>
        </w:rPr>
        <w:t>Учитывая</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то</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что</w:t>
      </w:r>
      <w:r w:rsidRPr="00746EFC">
        <w:rPr>
          <w:rFonts w:ascii="Myriad Pro" w:eastAsia="Times New Roman" w:hAnsi="Myriad Pro" w:cs="Myriad Pro"/>
          <w:sz w:val="26"/>
          <w:szCs w:val="26"/>
          <w:lang w:eastAsia="ru-RU"/>
        </w:rPr>
        <w:t xml:space="preserve"> </w:t>
      </w:r>
      <w:r w:rsidR="00C16092" w:rsidRPr="00746EFC">
        <w:rPr>
          <w:rFonts w:ascii="Myriad Pro" w:eastAsia="Times New Roman" w:hAnsi="Myriad Pro" w:cs="Calibri"/>
          <w:sz w:val="26"/>
          <w:szCs w:val="26"/>
          <w:lang w:eastAsia="ru-RU"/>
        </w:rPr>
        <w:t>ф</w:t>
      </w:r>
      <w:r w:rsidRPr="00746EFC">
        <w:rPr>
          <w:rFonts w:ascii="Myriad Pro" w:eastAsia="Times New Roman" w:hAnsi="Myriad Pro" w:cs="Calibri"/>
          <w:sz w:val="26"/>
          <w:szCs w:val="26"/>
          <w:lang w:eastAsia="ru-RU"/>
        </w:rPr>
        <w:t>илиал</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ПАО</w:t>
      </w:r>
      <w:r w:rsidRPr="00746EFC">
        <w:rPr>
          <w:rFonts w:ascii="Myriad Pro" w:eastAsia="Times New Roman" w:hAnsi="Myriad Pro" w:cs="Myriad Pro"/>
          <w:sz w:val="26"/>
          <w:szCs w:val="26"/>
          <w:lang w:eastAsia="ru-RU"/>
        </w:rPr>
        <w:t xml:space="preserve"> </w:t>
      </w:r>
      <w:r w:rsidR="00EE4D67" w:rsidRPr="00746EFC">
        <w:rPr>
          <w:rFonts w:ascii="Myriad Pro" w:eastAsia="Times New Roman" w:hAnsi="Myriad Pro" w:cs="Myriad Pro"/>
          <w:sz w:val="26"/>
          <w:szCs w:val="26"/>
          <w:lang w:eastAsia="ru-RU"/>
        </w:rPr>
        <w:t>«</w:t>
      </w:r>
      <w:r w:rsidRPr="00746EFC">
        <w:rPr>
          <w:rFonts w:ascii="Myriad Pro" w:eastAsia="Times New Roman" w:hAnsi="Myriad Pro" w:cs="Calibri"/>
          <w:sz w:val="26"/>
          <w:szCs w:val="26"/>
          <w:lang w:eastAsia="ru-RU"/>
        </w:rPr>
        <w:t>МРСК</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Северо</w:t>
      </w:r>
      <w:r w:rsidRPr="00746EFC">
        <w:rPr>
          <w:rFonts w:ascii="Myriad Pro" w:eastAsia="Times New Roman" w:hAnsi="Myriad Pro" w:cs="Myriad Pro"/>
          <w:sz w:val="26"/>
          <w:szCs w:val="26"/>
          <w:lang w:eastAsia="ru-RU"/>
        </w:rPr>
        <w:t>-</w:t>
      </w:r>
      <w:r w:rsidRPr="00746EFC">
        <w:rPr>
          <w:rFonts w:ascii="Myriad Pro" w:eastAsia="Times New Roman" w:hAnsi="Myriad Pro" w:cs="Calibri"/>
          <w:sz w:val="26"/>
          <w:szCs w:val="26"/>
          <w:lang w:eastAsia="ru-RU"/>
        </w:rPr>
        <w:t>Запада</w:t>
      </w:r>
      <w:r w:rsidR="00EE4D67" w:rsidRPr="00746EFC">
        <w:rPr>
          <w:rFonts w:ascii="Myriad Pro" w:eastAsia="Times New Roman" w:hAnsi="Myriad Pro" w:cs="Myriad Pro"/>
          <w:sz w:val="26"/>
          <w:szCs w:val="26"/>
          <w:lang w:eastAsia="ru-RU"/>
        </w:rPr>
        <w:t>»</w:t>
      </w:r>
      <w:r w:rsidRPr="00746EFC">
        <w:rPr>
          <w:rFonts w:ascii="Myriad Pro" w:eastAsia="Times New Roman" w:hAnsi="Myriad Pro" w:cs="Myriad Pro"/>
          <w:sz w:val="26"/>
          <w:szCs w:val="26"/>
          <w:lang w:eastAsia="ru-RU"/>
        </w:rPr>
        <w:t xml:space="preserve"> </w:t>
      </w:r>
      <w:r w:rsidR="00EE4D67" w:rsidRPr="00746EFC">
        <w:rPr>
          <w:rFonts w:ascii="Myriad Pro" w:eastAsia="Times New Roman" w:hAnsi="Myriad Pro" w:cs="Myriad Pro"/>
          <w:sz w:val="26"/>
          <w:szCs w:val="26"/>
          <w:lang w:eastAsia="ru-RU"/>
        </w:rPr>
        <w:t>«</w:t>
      </w:r>
      <w:r w:rsidRPr="00746EFC">
        <w:rPr>
          <w:rFonts w:ascii="Myriad Pro" w:eastAsia="Times New Roman" w:hAnsi="Myriad Pro" w:cs="Calibri"/>
          <w:sz w:val="26"/>
          <w:szCs w:val="26"/>
          <w:lang w:eastAsia="ru-RU"/>
        </w:rPr>
        <w:t>Карелэнерго</w:t>
      </w:r>
      <w:r w:rsidR="00EE4D67" w:rsidRPr="00746EFC">
        <w:rPr>
          <w:rFonts w:ascii="Myriad Pro" w:eastAsia="Times New Roman" w:hAnsi="Myriad Pro" w:cs="Myriad Pro"/>
          <w:sz w:val="26"/>
          <w:szCs w:val="26"/>
          <w:lang w:eastAsia="ru-RU"/>
        </w:rPr>
        <w:t>»</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является</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филиалом</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ПАО</w:t>
      </w:r>
      <w:r w:rsidRPr="00746EFC">
        <w:rPr>
          <w:rFonts w:ascii="Myriad Pro" w:eastAsia="Times New Roman" w:hAnsi="Myriad Pro" w:cs="Myriad Pro"/>
          <w:sz w:val="26"/>
          <w:szCs w:val="26"/>
          <w:lang w:eastAsia="ru-RU"/>
        </w:rPr>
        <w:t xml:space="preserve"> </w:t>
      </w:r>
      <w:r w:rsidR="00EE4D67" w:rsidRPr="00746EFC">
        <w:rPr>
          <w:rFonts w:ascii="Myriad Pro" w:eastAsia="Times New Roman" w:hAnsi="Myriad Pro" w:cs="Myriad Pro"/>
          <w:sz w:val="26"/>
          <w:szCs w:val="26"/>
          <w:lang w:eastAsia="ru-RU"/>
        </w:rPr>
        <w:t>«</w:t>
      </w:r>
      <w:r w:rsidRPr="00746EFC">
        <w:rPr>
          <w:rFonts w:ascii="Myriad Pro" w:eastAsia="Times New Roman" w:hAnsi="Myriad Pro" w:cs="Calibri"/>
          <w:sz w:val="26"/>
          <w:szCs w:val="26"/>
          <w:lang w:eastAsia="ru-RU"/>
        </w:rPr>
        <w:t>МРСК</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Северо</w:t>
      </w:r>
      <w:r w:rsidRPr="00746EFC">
        <w:rPr>
          <w:rFonts w:ascii="Myriad Pro" w:eastAsia="Times New Roman" w:hAnsi="Myriad Pro" w:cs="Myriad Pro"/>
          <w:sz w:val="26"/>
          <w:szCs w:val="26"/>
          <w:lang w:eastAsia="ru-RU"/>
        </w:rPr>
        <w:t>-</w:t>
      </w:r>
      <w:r w:rsidRPr="00746EFC">
        <w:rPr>
          <w:rFonts w:ascii="Myriad Pro" w:eastAsia="Times New Roman" w:hAnsi="Myriad Pro" w:cs="Calibri"/>
          <w:sz w:val="26"/>
          <w:szCs w:val="26"/>
          <w:lang w:eastAsia="ru-RU"/>
        </w:rPr>
        <w:t>Запада</w:t>
      </w:r>
      <w:r w:rsidR="00EE4D67" w:rsidRPr="00746EFC">
        <w:rPr>
          <w:rFonts w:ascii="Myriad Pro" w:eastAsia="Times New Roman" w:hAnsi="Myriad Pro" w:cs="Myriad Pro"/>
          <w:sz w:val="26"/>
          <w:szCs w:val="26"/>
          <w:lang w:eastAsia="ru-RU"/>
        </w:rPr>
        <w:t>»</w:t>
      </w:r>
      <w:r w:rsidR="00F060A9" w:rsidRPr="00746EFC">
        <w:rPr>
          <w:rFonts w:ascii="Myriad Pro" w:eastAsia="Times New Roman" w:hAnsi="Myriad Pro" w:cs="Myriad Pro"/>
          <w:sz w:val="26"/>
          <w:szCs w:val="26"/>
          <w:lang w:eastAsia="ru-RU"/>
        </w:rPr>
        <w:t>,</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и</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не</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имеет</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законченного</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бухгалтерского</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баланса</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анализ</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произведен</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на</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основании</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следующих</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данных</w:t>
      </w:r>
      <w:r w:rsidRPr="00746EFC">
        <w:rPr>
          <w:rFonts w:ascii="Myriad Pro" w:eastAsia="Times New Roman" w:hAnsi="Myriad Pro" w:cs="Myriad Pro"/>
          <w:sz w:val="26"/>
          <w:szCs w:val="26"/>
          <w:lang w:eastAsia="ru-RU"/>
        </w:rPr>
        <w:t>:</w:t>
      </w:r>
    </w:p>
    <w:p w14:paraId="550F24B2" w14:textId="77777777" w:rsidR="003E401F" w:rsidRPr="00746EFC" w:rsidRDefault="003E401F" w:rsidP="00D64492">
      <w:pPr>
        <w:numPr>
          <w:ilvl w:val="0"/>
          <w:numId w:val="34"/>
        </w:numPr>
        <w:autoSpaceDE w:val="0"/>
        <w:autoSpaceDN w:val="0"/>
        <w:adjustRightInd w:val="0"/>
        <w:spacing w:after="0" w:line="360" w:lineRule="auto"/>
        <w:jc w:val="both"/>
        <w:rPr>
          <w:rFonts w:ascii="Myriad Pro" w:eastAsia="Times New Roman" w:hAnsi="Myriad Pro" w:cs="Myriad Pro"/>
          <w:sz w:val="26"/>
          <w:szCs w:val="26"/>
          <w:lang w:eastAsia="ru-RU"/>
        </w:rPr>
      </w:pPr>
      <w:r w:rsidRPr="00746EFC">
        <w:rPr>
          <w:rFonts w:ascii="Myriad Pro" w:eastAsia="Times New Roman" w:hAnsi="Myriad Pro" w:cs="Calibri"/>
          <w:sz w:val="26"/>
          <w:szCs w:val="26"/>
          <w:lang w:eastAsia="ru-RU"/>
        </w:rPr>
        <w:t>Бухгалтерский</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баланс</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ПАО</w:t>
      </w:r>
      <w:r w:rsidRPr="00746EFC">
        <w:rPr>
          <w:rFonts w:ascii="Myriad Pro" w:eastAsia="Times New Roman" w:hAnsi="Myriad Pro" w:cs="Myriad Pro"/>
          <w:sz w:val="26"/>
          <w:szCs w:val="26"/>
          <w:lang w:eastAsia="ru-RU"/>
        </w:rPr>
        <w:t xml:space="preserve"> </w:t>
      </w:r>
      <w:r w:rsidR="00EE4D67" w:rsidRPr="00746EFC">
        <w:rPr>
          <w:rFonts w:ascii="Myriad Pro" w:eastAsia="Times New Roman" w:hAnsi="Myriad Pro" w:cs="Myriad Pro"/>
          <w:sz w:val="26"/>
          <w:szCs w:val="26"/>
          <w:lang w:eastAsia="ru-RU"/>
        </w:rPr>
        <w:t>«</w:t>
      </w:r>
      <w:r w:rsidRPr="00746EFC">
        <w:rPr>
          <w:rFonts w:ascii="Myriad Pro" w:eastAsia="Times New Roman" w:hAnsi="Myriad Pro" w:cs="Calibri"/>
          <w:sz w:val="26"/>
          <w:szCs w:val="26"/>
          <w:lang w:eastAsia="ru-RU"/>
        </w:rPr>
        <w:t>МРСК</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Северо</w:t>
      </w:r>
      <w:r w:rsidRPr="00746EFC">
        <w:rPr>
          <w:rFonts w:ascii="Myriad Pro" w:eastAsia="Times New Roman" w:hAnsi="Myriad Pro" w:cs="Myriad Pro"/>
          <w:sz w:val="26"/>
          <w:szCs w:val="26"/>
          <w:lang w:eastAsia="ru-RU"/>
        </w:rPr>
        <w:t>-</w:t>
      </w:r>
      <w:r w:rsidRPr="00746EFC">
        <w:rPr>
          <w:rFonts w:ascii="Myriad Pro" w:eastAsia="Times New Roman" w:hAnsi="Myriad Pro" w:cs="Calibri"/>
          <w:sz w:val="26"/>
          <w:szCs w:val="26"/>
          <w:lang w:eastAsia="ru-RU"/>
        </w:rPr>
        <w:t>Запада</w:t>
      </w:r>
      <w:r w:rsidR="00EE4D67" w:rsidRPr="00746EFC">
        <w:rPr>
          <w:rFonts w:ascii="Myriad Pro" w:eastAsia="Times New Roman" w:hAnsi="Myriad Pro" w:cs="Myriad Pro"/>
          <w:sz w:val="26"/>
          <w:szCs w:val="26"/>
          <w:lang w:eastAsia="ru-RU"/>
        </w:rPr>
        <w:t>»</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за</w:t>
      </w:r>
      <w:r w:rsidRPr="00746EFC">
        <w:rPr>
          <w:rFonts w:ascii="Myriad Pro" w:eastAsia="Times New Roman" w:hAnsi="Myriad Pro" w:cs="Myriad Pro"/>
          <w:sz w:val="26"/>
          <w:szCs w:val="26"/>
          <w:lang w:eastAsia="ru-RU"/>
        </w:rPr>
        <w:t xml:space="preserve"> 12 </w:t>
      </w:r>
      <w:r w:rsidRPr="00746EFC">
        <w:rPr>
          <w:rFonts w:ascii="Myriad Pro" w:eastAsia="Times New Roman" w:hAnsi="Myriad Pro" w:cs="Calibri"/>
          <w:sz w:val="26"/>
          <w:szCs w:val="26"/>
          <w:lang w:eastAsia="ru-RU"/>
        </w:rPr>
        <w:t>месяцев</w:t>
      </w:r>
      <w:r w:rsidRPr="00746EFC">
        <w:rPr>
          <w:rFonts w:ascii="Myriad Pro" w:eastAsia="Times New Roman" w:hAnsi="Myriad Pro" w:cs="Myriad Pro"/>
          <w:sz w:val="26"/>
          <w:szCs w:val="26"/>
          <w:lang w:eastAsia="ru-RU"/>
        </w:rPr>
        <w:t xml:space="preserve"> 2017 </w:t>
      </w:r>
      <w:r w:rsidRPr="00746EFC">
        <w:rPr>
          <w:rFonts w:ascii="Myriad Pro" w:eastAsia="Times New Roman" w:hAnsi="Myriad Pro" w:cs="Calibri"/>
          <w:sz w:val="26"/>
          <w:szCs w:val="26"/>
          <w:lang w:eastAsia="ru-RU"/>
        </w:rPr>
        <w:t>года</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форма</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w:t>
      </w:r>
      <w:r w:rsidRPr="00746EFC">
        <w:rPr>
          <w:rFonts w:ascii="Myriad Pro" w:eastAsia="Times New Roman" w:hAnsi="Myriad Pro" w:cs="Myriad Pro"/>
          <w:sz w:val="26"/>
          <w:szCs w:val="26"/>
          <w:lang w:eastAsia="ru-RU"/>
        </w:rPr>
        <w:t>1);</w:t>
      </w:r>
    </w:p>
    <w:p w14:paraId="40FFA944" w14:textId="77777777" w:rsidR="003E401F" w:rsidRPr="00746EFC" w:rsidRDefault="003E401F" w:rsidP="00D64492">
      <w:pPr>
        <w:numPr>
          <w:ilvl w:val="0"/>
          <w:numId w:val="34"/>
        </w:numPr>
        <w:autoSpaceDE w:val="0"/>
        <w:autoSpaceDN w:val="0"/>
        <w:adjustRightInd w:val="0"/>
        <w:spacing w:after="0" w:line="360" w:lineRule="auto"/>
        <w:jc w:val="both"/>
        <w:rPr>
          <w:rFonts w:ascii="Myriad Pro" w:eastAsia="Times New Roman" w:hAnsi="Myriad Pro" w:cs="Myriad Pro"/>
          <w:sz w:val="26"/>
          <w:szCs w:val="26"/>
          <w:lang w:eastAsia="ru-RU"/>
        </w:rPr>
      </w:pPr>
      <w:r w:rsidRPr="00746EFC">
        <w:rPr>
          <w:rFonts w:ascii="Myriad Pro" w:eastAsia="Times New Roman" w:hAnsi="Myriad Pro" w:cs="Calibri"/>
          <w:sz w:val="26"/>
          <w:szCs w:val="26"/>
          <w:lang w:eastAsia="ru-RU"/>
        </w:rPr>
        <w:t>Отчет</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о</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финансовых</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результатах</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ПАО</w:t>
      </w:r>
      <w:r w:rsidRPr="00746EFC">
        <w:rPr>
          <w:rFonts w:ascii="Myriad Pro" w:eastAsia="Times New Roman" w:hAnsi="Myriad Pro" w:cs="Myriad Pro"/>
          <w:sz w:val="26"/>
          <w:szCs w:val="26"/>
          <w:lang w:eastAsia="ru-RU"/>
        </w:rPr>
        <w:t xml:space="preserve"> </w:t>
      </w:r>
      <w:r w:rsidR="00EE4D67" w:rsidRPr="00746EFC">
        <w:rPr>
          <w:rFonts w:ascii="Myriad Pro" w:eastAsia="Times New Roman" w:hAnsi="Myriad Pro" w:cs="Myriad Pro"/>
          <w:sz w:val="26"/>
          <w:szCs w:val="26"/>
          <w:lang w:eastAsia="ru-RU"/>
        </w:rPr>
        <w:t>«</w:t>
      </w:r>
      <w:r w:rsidRPr="00746EFC">
        <w:rPr>
          <w:rFonts w:ascii="Myriad Pro" w:eastAsia="Times New Roman" w:hAnsi="Myriad Pro" w:cs="Calibri"/>
          <w:sz w:val="26"/>
          <w:szCs w:val="26"/>
          <w:lang w:eastAsia="ru-RU"/>
        </w:rPr>
        <w:t>МРСК</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Северо</w:t>
      </w:r>
      <w:r w:rsidRPr="00746EFC">
        <w:rPr>
          <w:rFonts w:ascii="Myriad Pro" w:eastAsia="Times New Roman" w:hAnsi="Myriad Pro" w:cs="Myriad Pro"/>
          <w:sz w:val="26"/>
          <w:szCs w:val="26"/>
          <w:lang w:eastAsia="ru-RU"/>
        </w:rPr>
        <w:t>-</w:t>
      </w:r>
      <w:r w:rsidRPr="00746EFC">
        <w:rPr>
          <w:rFonts w:ascii="Myriad Pro" w:eastAsia="Times New Roman" w:hAnsi="Myriad Pro" w:cs="Calibri"/>
          <w:sz w:val="26"/>
          <w:szCs w:val="26"/>
          <w:lang w:eastAsia="ru-RU"/>
        </w:rPr>
        <w:t>Запада</w:t>
      </w:r>
      <w:r w:rsidR="00EE4D67" w:rsidRPr="00746EFC">
        <w:rPr>
          <w:rFonts w:ascii="Myriad Pro" w:eastAsia="Times New Roman" w:hAnsi="Myriad Pro" w:cs="Myriad Pro"/>
          <w:sz w:val="26"/>
          <w:szCs w:val="26"/>
          <w:lang w:eastAsia="ru-RU"/>
        </w:rPr>
        <w:t>»</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за</w:t>
      </w:r>
      <w:r w:rsidRPr="00746EFC">
        <w:rPr>
          <w:rFonts w:ascii="Myriad Pro" w:eastAsia="Times New Roman" w:hAnsi="Myriad Pro" w:cs="Myriad Pro"/>
          <w:sz w:val="26"/>
          <w:szCs w:val="26"/>
          <w:lang w:eastAsia="ru-RU"/>
        </w:rPr>
        <w:t xml:space="preserve"> 12 </w:t>
      </w:r>
      <w:r w:rsidRPr="00746EFC">
        <w:rPr>
          <w:rFonts w:ascii="Myriad Pro" w:eastAsia="Times New Roman" w:hAnsi="Myriad Pro" w:cs="Calibri"/>
          <w:sz w:val="26"/>
          <w:szCs w:val="26"/>
          <w:lang w:eastAsia="ru-RU"/>
        </w:rPr>
        <w:t>месяцев</w:t>
      </w:r>
      <w:r w:rsidRPr="00746EFC">
        <w:rPr>
          <w:rFonts w:ascii="Myriad Pro" w:eastAsia="Times New Roman" w:hAnsi="Myriad Pro" w:cs="Myriad Pro"/>
          <w:sz w:val="26"/>
          <w:szCs w:val="26"/>
          <w:lang w:eastAsia="ru-RU"/>
        </w:rPr>
        <w:t xml:space="preserve"> 2017 </w:t>
      </w:r>
      <w:r w:rsidRPr="00746EFC">
        <w:rPr>
          <w:rFonts w:ascii="Myriad Pro" w:eastAsia="Times New Roman" w:hAnsi="Myriad Pro" w:cs="Calibri"/>
          <w:sz w:val="26"/>
          <w:szCs w:val="26"/>
          <w:lang w:eastAsia="ru-RU"/>
        </w:rPr>
        <w:t>года</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форма№</w:t>
      </w:r>
      <w:r w:rsidRPr="00746EFC">
        <w:rPr>
          <w:rFonts w:ascii="Myriad Pro" w:eastAsia="Times New Roman" w:hAnsi="Myriad Pro" w:cs="Myriad Pro"/>
          <w:sz w:val="26"/>
          <w:szCs w:val="26"/>
          <w:lang w:eastAsia="ru-RU"/>
        </w:rPr>
        <w:t>2);</w:t>
      </w:r>
    </w:p>
    <w:p w14:paraId="2B0D5F0F" w14:textId="77777777" w:rsidR="003E401F" w:rsidRPr="00746EFC" w:rsidRDefault="003E401F" w:rsidP="00D64492">
      <w:pPr>
        <w:numPr>
          <w:ilvl w:val="0"/>
          <w:numId w:val="34"/>
        </w:numPr>
        <w:autoSpaceDE w:val="0"/>
        <w:autoSpaceDN w:val="0"/>
        <w:adjustRightInd w:val="0"/>
        <w:spacing w:after="0" w:line="360" w:lineRule="auto"/>
        <w:jc w:val="both"/>
        <w:rPr>
          <w:rFonts w:ascii="Myriad Pro" w:eastAsia="Times New Roman" w:hAnsi="Myriad Pro" w:cs="Myriad Pro"/>
          <w:sz w:val="26"/>
          <w:szCs w:val="26"/>
          <w:lang w:eastAsia="ru-RU"/>
        </w:rPr>
      </w:pPr>
      <w:r w:rsidRPr="00746EFC">
        <w:rPr>
          <w:rFonts w:ascii="Myriad Pro" w:eastAsia="Times New Roman" w:hAnsi="Myriad Pro" w:cs="Calibri"/>
          <w:sz w:val="26"/>
          <w:szCs w:val="26"/>
          <w:lang w:eastAsia="ru-RU"/>
        </w:rPr>
        <w:t>Бухгалтерский</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баланс</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ПАО</w:t>
      </w:r>
      <w:r w:rsidRPr="00746EFC">
        <w:rPr>
          <w:rFonts w:ascii="Myriad Pro" w:eastAsia="Times New Roman" w:hAnsi="Myriad Pro" w:cs="Myriad Pro"/>
          <w:sz w:val="26"/>
          <w:szCs w:val="26"/>
          <w:lang w:eastAsia="ru-RU"/>
        </w:rPr>
        <w:t xml:space="preserve"> </w:t>
      </w:r>
      <w:r w:rsidR="00EE4D67" w:rsidRPr="00746EFC">
        <w:rPr>
          <w:rFonts w:ascii="Myriad Pro" w:eastAsia="Times New Roman" w:hAnsi="Myriad Pro" w:cs="Myriad Pro"/>
          <w:sz w:val="26"/>
          <w:szCs w:val="26"/>
          <w:lang w:eastAsia="ru-RU"/>
        </w:rPr>
        <w:t>«</w:t>
      </w:r>
      <w:r w:rsidRPr="00746EFC">
        <w:rPr>
          <w:rFonts w:ascii="Myriad Pro" w:eastAsia="Times New Roman" w:hAnsi="Myriad Pro" w:cs="Calibri"/>
          <w:sz w:val="26"/>
          <w:szCs w:val="26"/>
          <w:lang w:eastAsia="ru-RU"/>
        </w:rPr>
        <w:t>МРСК</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Северо</w:t>
      </w:r>
      <w:r w:rsidRPr="00746EFC">
        <w:rPr>
          <w:rFonts w:ascii="Myriad Pro" w:eastAsia="Times New Roman" w:hAnsi="Myriad Pro" w:cs="Myriad Pro"/>
          <w:sz w:val="26"/>
          <w:szCs w:val="26"/>
          <w:lang w:eastAsia="ru-RU"/>
        </w:rPr>
        <w:t>-</w:t>
      </w:r>
      <w:r w:rsidRPr="00746EFC">
        <w:rPr>
          <w:rFonts w:ascii="Myriad Pro" w:eastAsia="Times New Roman" w:hAnsi="Myriad Pro" w:cs="Calibri"/>
          <w:sz w:val="26"/>
          <w:szCs w:val="26"/>
          <w:lang w:eastAsia="ru-RU"/>
        </w:rPr>
        <w:t>Запада</w:t>
      </w:r>
      <w:r w:rsidR="00EE4D67" w:rsidRPr="00746EFC">
        <w:rPr>
          <w:rFonts w:ascii="Myriad Pro" w:eastAsia="Times New Roman" w:hAnsi="Myriad Pro" w:cs="Myriad Pro"/>
          <w:sz w:val="26"/>
          <w:szCs w:val="26"/>
          <w:lang w:eastAsia="ru-RU"/>
        </w:rPr>
        <w:t>»</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за</w:t>
      </w:r>
      <w:r w:rsidRPr="00746EFC">
        <w:rPr>
          <w:rFonts w:ascii="Myriad Pro" w:eastAsia="Times New Roman" w:hAnsi="Myriad Pro" w:cs="Myriad Pro"/>
          <w:sz w:val="26"/>
          <w:szCs w:val="26"/>
          <w:lang w:eastAsia="ru-RU"/>
        </w:rPr>
        <w:t xml:space="preserve"> 12 </w:t>
      </w:r>
      <w:r w:rsidRPr="00746EFC">
        <w:rPr>
          <w:rFonts w:ascii="Myriad Pro" w:eastAsia="Times New Roman" w:hAnsi="Myriad Pro" w:cs="Calibri"/>
          <w:sz w:val="26"/>
          <w:szCs w:val="26"/>
          <w:lang w:eastAsia="ru-RU"/>
        </w:rPr>
        <w:t>месяцев</w:t>
      </w:r>
      <w:r w:rsidRPr="00746EFC">
        <w:rPr>
          <w:rFonts w:ascii="Myriad Pro" w:eastAsia="Times New Roman" w:hAnsi="Myriad Pro" w:cs="Myriad Pro"/>
          <w:sz w:val="26"/>
          <w:szCs w:val="26"/>
          <w:lang w:eastAsia="ru-RU"/>
        </w:rPr>
        <w:t xml:space="preserve"> 2018 </w:t>
      </w:r>
      <w:r w:rsidRPr="00746EFC">
        <w:rPr>
          <w:rFonts w:ascii="Myriad Pro" w:eastAsia="Times New Roman" w:hAnsi="Myriad Pro" w:cs="Calibri"/>
          <w:sz w:val="26"/>
          <w:szCs w:val="26"/>
          <w:lang w:eastAsia="ru-RU"/>
        </w:rPr>
        <w:t>года</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форма</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w:t>
      </w:r>
      <w:r w:rsidRPr="00746EFC">
        <w:rPr>
          <w:rFonts w:ascii="Myriad Pro" w:eastAsia="Times New Roman" w:hAnsi="Myriad Pro" w:cs="Myriad Pro"/>
          <w:sz w:val="26"/>
          <w:szCs w:val="26"/>
          <w:lang w:eastAsia="ru-RU"/>
        </w:rPr>
        <w:t>1);</w:t>
      </w:r>
    </w:p>
    <w:p w14:paraId="3B04959F" w14:textId="77777777" w:rsidR="003E401F" w:rsidRPr="00746EFC" w:rsidRDefault="003E401F" w:rsidP="00D64492">
      <w:pPr>
        <w:numPr>
          <w:ilvl w:val="0"/>
          <w:numId w:val="34"/>
        </w:numPr>
        <w:autoSpaceDE w:val="0"/>
        <w:autoSpaceDN w:val="0"/>
        <w:adjustRightInd w:val="0"/>
        <w:spacing w:after="0" w:line="360" w:lineRule="auto"/>
        <w:jc w:val="both"/>
        <w:rPr>
          <w:rFonts w:ascii="Myriad Pro" w:eastAsia="Times New Roman" w:hAnsi="Myriad Pro" w:cs="Myriad Pro"/>
          <w:sz w:val="26"/>
          <w:szCs w:val="26"/>
          <w:lang w:eastAsia="ru-RU"/>
        </w:rPr>
      </w:pPr>
      <w:r w:rsidRPr="00746EFC">
        <w:rPr>
          <w:rFonts w:ascii="Myriad Pro" w:eastAsia="Times New Roman" w:hAnsi="Myriad Pro" w:cs="Calibri"/>
          <w:sz w:val="26"/>
          <w:szCs w:val="26"/>
          <w:lang w:eastAsia="ru-RU"/>
        </w:rPr>
        <w:t>Отчет</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о</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финансовых</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результатах</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ПАО</w:t>
      </w:r>
      <w:r w:rsidRPr="00746EFC">
        <w:rPr>
          <w:rFonts w:ascii="Myriad Pro" w:eastAsia="Times New Roman" w:hAnsi="Myriad Pro" w:cs="Myriad Pro"/>
          <w:sz w:val="26"/>
          <w:szCs w:val="26"/>
          <w:lang w:eastAsia="ru-RU"/>
        </w:rPr>
        <w:t xml:space="preserve"> </w:t>
      </w:r>
      <w:r w:rsidR="00EE4D67" w:rsidRPr="00746EFC">
        <w:rPr>
          <w:rFonts w:ascii="Myriad Pro" w:eastAsia="Times New Roman" w:hAnsi="Myriad Pro" w:cs="Myriad Pro"/>
          <w:sz w:val="26"/>
          <w:szCs w:val="26"/>
          <w:lang w:eastAsia="ru-RU"/>
        </w:rPr>
        <w:t>«</w:t>
      </w:r>
      <w:r w:rsidRPr="00746EFC">
        <w:rPr>
          <w:rFonts w:ascii="Myriad Pro" w:eastAsia="Times New Roman" w:hAnsi="Myriad Pro" w:cs="Calibri"/>
          <w:sz w:val="26"/>
          <w:szCs w:val="26"/>
          <w:lang w:eastAsia="ru-RU"/>
        </w:rPr>
        <w:t>МРСК</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Северо</w:t>
      </w:r>
      <w:r w:rsidRPr="00746EFC">
        <w:rPr>
          <w:rFonts w:ascii="Myriad Pro" w:eastAsia="Times New Roman" w:hAnsi="Myriad Pro" w:cs="Myriad Pro"/>
          <w:sz w:val="26"/>
          <w:szCs w:val="26"/>
          <w:lang w:eastAsia="ru-RU"/>
        </w:rPr>
        <w:t>-</w:t>
      </w:r>
      <w:r w:rsidRPr="00746EFC">
        <w:rPr>
          <w:rFonts w:ascii="Myriad Pro" w:eastAsia="Times New Roman" w:hAnsi="Myriad Pro" w:cs="Calibri"/>
          <w:sz w:val="26"/>
          <w:szCs w:val="26"/>
          <w:lang w:eastAsia="ru-RU"/>
        </w:rPr>
        <w:t>Запада</w:t>
      </w:r>
      <w:r w:rsidR="00EE4D67" w:rsidRPr="00746EFC">
        <w:rPr>
          <w:rFonts w:ascii="Myriad Pro" w:eastAsia="Times New Roman" w:hAnsi="Myriad Pro" w:cs="Myriad Pro"/>
          <w:sz w:val="26"/>
          <w:szCs w:val="26"/>
          <w:lang w:eastAsia="ru-RU"/>
        </w:rPr>
        <w:t>»</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за</w:t>
      </w:r>
      <w:r w:rsidRPr="00746EFC">
        <w:rPr>
          <w:rFonts w:ascii="Myriad Pro" w:eastAsia="Times New Roman" w:hAnsi="Myriad Pro" w:cs="Myriad Pro"/>
          <w:sz w:val="26"/>
          <w:szCs w:val="26"/>
          <w:lang w:eastAsia="ru-RU"/>
        </w:rPr>
        <w:t xml:space="preserve"> 12 </w:t>
      </w:r>
      <w:r w:rsidRPr="00746EFC">
        <w:rPr>
          <w:rFonts w:ascii="Myriad Pro" w:eastAsia="Times New Roman" w:hAnsi="Myriad Pro" w:cs="Calibri"/>
          <w:sz w:val="26"/>
          <w:szCs w:val="26"/>
          <w:lang w:eastAsia="ru-RU"/>
        </w:rPr>
        <w:t>месяцев</w:t>
      </w:r>
      <w:r w:rsidRPr="00746EFC">
        <w:rPr>
          <w:rFonts w:ascii="Myriad Pro" w:eastAsia="Times New Roman" w:hAnsi="Myriad Pro" w:cs="Myriad Pro"/>
          <w:sz w:val="26"/>
          <w:szCs w:val="26"/>
          <w:lang w:eastAsia="ru-RU"/>
        </w:rPr>
        <w:t xml:space="preserve"> 2018 </w:t>
      </w:r>
      <w:r w:rsidRPr="00746EFC">
        <w:rPr>
          <w:rFonts w:ascii="Myriad Pro" w:eastAsia="Times New Roman" w:hAnsi="Myriad Pro" w:cs="Calibri"/>
          <w:sz w:val="26"/>
          <w:szCs w:val="26"/>
          <w:lang w:eastAsia="ru-RU"/>
        </w:rPr>
        <w:t>года</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форма№</w:t>
      </w:r>
      <w:r w:rsidRPr="00746EFC">
        <w:rPr>
          <w:rFonts w:ascii="Myriad Pro" w:eastAsia="Times New Roman" w:hAnsi="Myriad Pro" w:cs="Myriad Pro"/>
          <w:sz w:val="26"/>
          <w:szCs w:val="26"/>
          <w:lang w:eastAsia="ru-RU"/>
        </w:rPr>
        <w:t>2).</w:t>
      </w:r>
    </w:p>
    <w:p w14:paraId="39ECC011" w14:textId="77777777" w:rsidR="003E401F" w:rsidRPr="00746EFC" w:rsidRDefault="003E401F" w:rsidP="00D64492">
      <w:pPr>
        <w:numPr>
          <w:ilvl w:val="0"/>
          <w:numId w:val="34"/>
        </w:numPr>
        <w:autoSpaceDE w:val="0"/>
        <w:autoSpaceDN w:val="0"/>
        <w:adjustRightInd w:val="0"/>
        <w:spacing w:after="0" w:line="360" w:lineRule="auto"/>
        <w:jc w:val="both"/>
        <w:rPr>
          <w:rFonts w:ascii="Myriad Pro" w:eastAsia="Times New Roman" w:hAnsi="Myriad Pro" w:cs="Myriad Pro"/>
          <w:sz w:val="26"/>
          <w:szCs w:val="26"/>
          <w:lang w:eastAsia="ru-RU"/>
        </w:rPr>
      </w:pPr>
      <w:r w:rsidRPr="00746EFC">
        <w:rPr>
          <w:rFonts w:ascii="Myriad Pro" w:eastAsia="Times New Roman" w:hAnsi="Myriad Pro" w:cs="Calibri"/>
          <w:sz w:val="26"/>
          <w:szCs w:val="26"/>
          <w:lang w:eastAsia="ru-RU"/>
        </w:rPr>
        <w:t>Приложение</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w:t>
      </w:r>
      <w:r w:rsidRPr="00746EFC">
        <w:rPr>
          <w:rFonts w:ascii="Myriad Pro" w:eastAsia="Times New Roman" w:hAnsi="Myriad Pro" w:cs="Myriad Pro"/>
          <w:sz w:val="26"/>
          <w:szCs w:val="26"/>
          <w:lang w:eastAsia="ru-RU"/>
        </w:rPr>
        <w:t xml:space="preserve"> 30 </w:t>
      </w:r>
      <w:r w:rsidR="00EE4D67" w:rsidRPr="00746EFC">
        <w:rPr>
          <w:rFonts w:ascii="Myriad Pro" w:eastAsia="Times New Roman" w:hAnsi="Myriad Pro" w:cs="Myriad Pro"/>
          <w:sz w:val="26"/>
          <w:szCs w:val="26"/>
          <w:lang w:eastAsia="ru-RU"/>
        </w:rPr>
        <w:t>«</w:t>
      </w:r>
      <w:r w:rsidRPr="00746EFC">
        <w:rPr>
          <w:rFonts w:ascii="Myriad Pro" w:eastAsia="Times New Roman" w:hAnsi="Myriad Pro" w:cs="Calibri"/>
          <w:sz w:val="26"/>
          <w:szCs w:val="26"/>
          <w:lang w:eastAsia="ru-RU"/>
        </w:rPr>
        <w:t>Информация</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по</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отчетным</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сегментам</w:t>
      </w:r>
      <w:r w:rsidR="00EE4D67" w:rsidRPr="00746EFC">
        <w:rPr>
          <w:rFonts w:ascii="Myriad Pro" w:eastAsia="Times New Roman" w:hAnsi="Myriad Pro" w:cs="Myriad Pro"/>
          <w:sz w:val="26"/>
          <w:szCs w:val="26"/>
          <w:lang w:eastAsia="ru-RU"/>
        </w:rPr>
        <w:t>»</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Myriad Pro"/>
          <w:sz w:val="26"/>
          <w:szCs w:val="26"/>
          <w:lang w:eastAsia="ru-RU"/>
        </w:rPr>
        <w:br/>
      </w:r>
      <w:r w:rsidRPr="00746EFC">
        <w:rPr>
          <w:rFonts w:ascii="Myriad Pro" w:eastAsia="Times New Roman" w:hAnsi="Myriad Pro" w:cs="Calibri"/>
          <w:sz w:val="26"/>
          <w:szCs w:val="26"/>
          <w:lang w:eastAsia="ru-RU"/>
        </w:rPr>
        <w:t>ПАО</w:t>
      </w:r>
      <w:r w:rsidRPr="00746EFC">
        <w:rPr>
          <w:rFonts w:ascii="Myriad Pro" w:eastAsia="Times New Roman" w:hAnsi="Myriad Pro" w:cs="Myriad Pro"/>
          <w:sz w:val="26"/>
          <w:szCs w:val="26"/>
          <w:lang w:eastAsia="ru-RU"/>
        </w:rPr>
        <w:t xml:space="preserve"> </w:t>
      </w:r>
      <w:r w:rsidR="00EE4D67" w:rsidRPr="00746EFC">
        <w:rPr>
          <w:rFonts w:ascii="Myriad Pro" w:eastAsia="Times New Roman" w:hAnsi="Myriad Pro" w:cs="Myriad Pro"/>
          <w:sz w:val="26"/>
          <w:szCs w:val="26"/>
          <w:lang w:eastAsia="ru-RU"/>
        </w:rPr>
        <w:t>«</w:t>
      </w:r>
      <w:r w:rsidRPr="00746EFC">
        <w:rPr>
          <w:rFonts w:ascii="Myriad Pro" w:eastAsia="Times New Roman" w:hAnsi="Myriad Pro" w:cs="Calibri"/>
          <w:sz w:val="26"/>
          <w:szCs w:val="26"/>
          <w:lang w:eastAsia="ru-RU"/>
        </w:rPr>
        <w:t>МРСК</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Северо</w:t>
      </w:r>
      <w:r w:rsidRPr="00746EFC">
        <w:rPr>
          <w:rFonts w:ascii="Myriad Pro" w:eastAsia="Times New Roman" w:hAnsi="Myriad Pro" w:cs="Myriad Pro"/>
          <w:sz w:val="26"/>
          <w:szCs w:val="26"/>
          <w:lang w:eastAsia="ru-RU"/>
        </w:rPr>
        <w:t>-</w:t>
      </w:r>
      <w:r w:rsidRPr="00746EFC">
        <w:rPr>
          <w:rFonts w:ascii="Myriad Pro" w:eastAsia="Times New Roman" w:hAnsi="Myriad Pro" w:cs="Calibri"/>
          <w:sz w:val="26"/>
          <w:szCs w:val="26"/>
          <w:lang w:eastAsia="ru-RU"/>
        </w:rPr>
        <w:t>Запада</w:t>
      </w:r>
      <w:r w:rsidR="00EE4D67" w:rsidRPr="00746EFC">
        <w:rPr>
          <w:rFonts w:ascii="Myriad Pro" w:eastAsia="Times New Roman" w:hAnsi="Myriad Pro" w:cs="Myriad Pro"/>
          <w:sz w:val="26"/>
          <w:szCs w:val="26"/>
          <w:lang w:eastAsia="ru-RU"/>
        </w:rPr>
        <w:t>»</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к</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аудиторскому</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заключению</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независимого</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аудитора</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о</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бухгалтерской</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финансовой</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отчетности</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ПАО</w:t>
      </w:r>
      <w:r w:rsidRPr="00746EFC">
        <w:rPr>
          <w:rFonts w:ascii="Myriad Pro" w:eastAsia="Times New Roman" w:hAnsi="Myriad Pro" w:cs="Myriad Pro"/>
          <w:sz w:val="26"/>
          <w:szCs w:val="26"/>
          <w:lang w:eastAsia="ru-RU"/>
        </w:rPr>
        <w:t xml:space="preserve"> </w:t>
      </w:r>
      <w:r w:rsidR="00EE4D67" w:rsidRPr="00746EFC">
        <w:rPr>
          <w:rFonts w:ascii="Myriad Pro" w:eastAsia="Times New Roman" w:hAnsi="Myriad Pro" w:cs="Myriad Pro"/>
          <w:sz w:val="26"/>
          <w:szCs w:val="26"/>
          <w:lang w:eastAsia="ru-RU"/>
        </w:rPr>
        <w:t>«</w:t>
      </w:r>
      <w:r w:rsidRPr="00746EFC">
        <w:rPr>
          <w:rFonts w:ascii="Myriad Pro" w:eastAsia="Times New Roman" w:hAnsi="Myriad Pro" w:cs="Calibri"/>
          <w:sz w:val="26"/>
          <w:szCs w:val="26"/>
          <w:lang w:eastAsia="ru-RU"/>
        </w:rPr>
        <w:t>Межрегиональная</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распределительная</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сетевая</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компания</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Северо</w:t>
      </w:r>
      <w:r w:rsidRPr="00746EFC">
        <w:rPr>
          <w:rFonts w:ascii="Myriad Pro" w:eastAsia="Times New Roman" w:hAnsi="Myriad Pro" w:cs="Myriad Pro"/>
          <w:sz w:val="26"/>
          <w:szCs w:val="26"/>
          <w:lang w:eastAsia="ru-RU"/>
        </w:rPr>
        <w:t>-</w:t>
      </w:r>
      <w:r w:rsidRPr="00746EFC">
        <w:rPr>
          <w:rFonts w:ascii="Myriad Pro" w:eastAsia="Times New Roman" w:hAnsi="Myriad Pro" w:cs="Calibri"/>
          <w:sz w:val="26"/>
          <w:szCs w:val="26"/>
          <w:lang w:eastAsia="ru-RU"/>
        </w:rPr>
        <w:t>Запада</w:t>
      </w:r>
      <w:r w:rsidR="00EE4D67" w:rsidRPr="00746EFC">
        <w:rPr>
          <w:rFonts w:ascii="Myriad Pro" w:eastAsia="Times New Roman" w:hAnsi="Myriad Pro" w:cs="Myriad Pro"/>
          <w:sz w:val="26"/>
          <w:szCs w:val="26"/>
          <w:lang w:eastAsia="ru-RU"/>
        </w:rPr>
        <w:t>»</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за</w:t>
      </w:r>
      <w:r w:rsidRPr="00746EFC">
        <w:rPr>
          <w:rFonts w:ascii="Myriad Pro" w:eastAsia="Times New Roman" w:hAnsi="Myriad Pro" w:cs="Myriad Pro"/>
          <w:sz w:val="26"/>
          <w:szCs w:val="26"/>
          <w:lang w:eastAsia="ru-RU"/>
        </w:rPr>
        <w:t xml:space="preserve">  2017, 2018 </w:t>
      </w:r>
      <w:r w:rsidRPr="00746EFC">
        <w:rPr>
          <w:rFonts w:ascii="Myriad Pro" w:eastAsia="Times New Roman" w:hAnsi="Myriad Pro" w:cs="Calibri"/>
          <w:sz w:val="26"/>
          <w:szCs w:val="26"/>
          <w:lang w:eastAsia="ru-RU"/>
        </w:rPr>
        <w:t>г</w:t>
      </w:r>
      <w:r w:rsidRPr="00746EFC">
        <w:rPr>
          <w:rFonts w:ascii="Myriad Pro" w:eastAsia="Times New Roman" w:hAnsi="Myriad Pro" w:cs="Myriad Pro"/>
          <w:sz w:val="26"/>
          <w:szCs w:val="26"/>
          <w:lang w:eastAsia="ru-RU"/>
        </w:rPr>
        <w:t>.</w:t>
      </w:r>
    </w:p>
    <w:p w14:paraId="4A9114B5" w14:textId="77777777" w:rsidR="003E401F" w:rsidRPr="00746EFC" w:rsidRDefault="003E401F" w:rsidP="00D64492">
      <w:pPr>
        <w:numPr>
          <w:ilvl w:val="0"/>
          <w:numId w:val="34"/>
        </w:numPr>
        <w:autoSpaceDE w:val="0"/>
        <w:autoSpaceDN w:val="0"/>
        <w:adjustRightInd w:val="0"/>
        <w:spacing w:after="0" w:line="360" w:lineRule="auto"/>
        <w:jc w:val="both"/>
        <w:rPr>
          <w:rFonts w:ascii="Myriad Pro" w:eastAsia="Times New Roman" w:hAnsi="Myriad Pro" w:cs="Myriad Pro"/>
          <w:sz w:val="26"/>
          <w:szCs w:val="26"/>
          <w:lang w:eastAsia="ru-RU"/>
        </w:rPr>
      </w:pPr>
      <w:r w:rsidRPr="00746EFC">
        <w:rPr>
          <w:rFonts w:ascii="Myriad Pro" w:eastAsia="Times New Roman" w:hAnsi="Myriad Pro" w:cs="Calibri"/>
          <w:sz w:val="26"/>
          <w:szCs w:val="26"/>
          <w:lang w:eastAsia="ru-RU"/>
        </w:rPr>
        <w:t>Приложение</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w:t>
      </w:r>
      <w:r w:rsidRPr="00746EFC">
        <w:rPr>
          <w:rFonts w:ascii="Myriad Pro" w:eastAsia="Times New Roman" w:hAnsi="Myriad Pro" w:cs="Myriad Pro"/>
          <w:sz w:val="26"/>
          <w:szCs w:val="26"/>
          <w:lang w:eastAsia="ru-RU"/>
        </w:rPr>
        <w:t xml:space="preserve"> 34 </w:t>
      </w:r>
      <w:r w:rsidR="00EE4D67" w:rsidRPr="00746EFC">
        <w:rPr>
          <w:rFonts w:ascii="Myriad Pro" w:eastAsia="Times New Roman" w:hAnsi="Myriad Pro" w:cs="Myriad Pro"/>
          <w:sz w:val="26"/>
          <w:szCs w:val="26"/>
          <w:lang w:eastAsia="ru-RU"/>
        </w:rPr>
        <w:t>«</w:t>
      </w:r>
      <w:r w:rsidRPr="00746EFC">
        <w:rPr>
          <w:rFonts w:ascii="Myriad Pro" w:eastAsia="Times New Roman" w:hAnsi="Myriad Pro" w:cs="Calibri"/>
          <w:sz w:val="26"/>
          <w:szCs w:val="26"/>
          <w:lang w:eastAsia="ru-RU"/>
        </w:rPr>
        <w:t>Информация</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по</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отчетным</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сегментам</w:t>
      </w:r>
      <w:r w:rsidR="00EE4D67" w:rsidRPr="00746EFC">
        <w:rPr>
          <w:rFonts w:ascii="Myriad Pro" w:eastAsia="Times New Roman" w:hAnsi="Myriad Pro" w:cs="Myriad Pro"/>
          <w:sz w:val="26"/>
          <w:szCs w:val="26"/>
          <w:lang w:eastAsia="ru-RU"/>
        </w:rPr>
        <w:t>»</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Myriad Pro"/>
          <w:sz w:val="26"/>
          <w:szCs w:val="26"/>
          <w:lang w:eastAsia="ru-RU"/>
        </w:rPr>
        <w:br/>
      </w:r>
      <w:r w:rsidRPr="00746EFC">
        <w:rPr>
          <w:rFonts w:ascii="Myriad Pro" w:eastAsia="Times New Roman" w:hAnsi="Myriad Pro" w:cs="Calibri"/>
          <w:sz w:val="26"/>
          <w:szCs w:val="26"/>
          <w:lang w:eastAsia="ru-RU"/>
        </w:rPr>
        <w:t>ПАО</w:t>
      </w:r>
      <w:r w:rsidRPr="00746EFC">
        <w:rPr>
          <w:rFonts w:ascii="Myriad Pro" w:eastAsia="Times New Roman" w:hAnsi="Myriad Pro" w:cs="Myriad Pro"/>
          <w:sz w:val="26"/>
          <w:szCs w:val="26"/>
          <w:lang w:eastAsia="ru-RU"/>
        </w:rPr>
        <w:t xml:space="preserve"> </w:t>
      </w:r>
      <w:r w:rsidR="00EE4D67" w:rsidRPr="00746EFC">
        <w:rPr>
          <w:rFonts w:ascii="Myriad Pro" w:eastAsia="Times New Roman" w:hAnsi="Myriad Pro" w:cs="Myriad Pro"/>
          <w:sz w:val="26"/>
          <w:szCs w:val="26"/>
          <w:lang w:eastAsia="ru-RU"/>
        </w:rPr>
        <w:t>«</w:t>
      </w:r>
      <w:r w:rsidRPr="00746EFC">
        <w:rPr>
          <w:rFonts w:ascii="Myriad Pro" w:eastAsia="Times New Roman" w:hAnsi="Myriad Pro" w:cs="Calibri"/>
          <w:sz w:val="26"/>
          <w:szCs w:val="26"/>
          <w:lang w:eastAsia="ru-RU"/>
        </w:rPr>
        <w:t>МРСК</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Северо</w:t>
      </w:r>
      <w:r w:rsidRPr="00746EFC">
        <w:rPr>
          <w:rFonts w:ascii="Myriad Pro" w:eastAsia="Times New Roman" w:hAnsi="Myriad Pro" w:cs="Myriad Pro"/>
          <w:sz w:val="26"/>
          <w:szCs w:val="26"/>
          <w:lang w:eastAsia="ru-RU"/>
        </w:rPr>
        <w:t>-</w:t>
      </w:r>
      <w:r w:rsidRPr="00746EFC">
        <w:rPr>
          <w:rFonts w:ascii="Myriad Pro" w:eastAsia="Times New Roman" w:hAnsi="Myriad Pro" w:cs="Calibri"/>
          <w:sz w:val="26"/>
          <w:szCs w:val="26"/>
          <w:lang w:eastAsia="ru-RU"/>
        </w:rPr>
        <w:t>Запада</w:t>
      </w:r>
      <w:r w:rsidR="00EE4D67" w:rsidRPr="00746EFC">
        <w:rPr>
          <w:rFonts w:ascii="Myriad Pro" w:eastAsia="Times New Roman" w:hAnsi="Myriad Pro" w:cs="Myriad Pro"/>
          <w:sz w:val="26"/>
          <w:szCs w:val="26"/>
          <w:lang w:eastAsia="ru-RU"/>
        </w:rPr>
        <w:t>»</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к</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аудиторскому</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заключению</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независимого</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аудитора</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о</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бухгалтерской</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финансовой</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отчетности</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ПАО</w:t>
      </w:r>
      <w:r w:rsidRPr="00746EFC">
        <w:rPr>
          <w:rFonts w:ascii="Myriad Pro" w:eastAsia="Times New Roman" w:hAnsi="Myriad Pro" w:cs="Myriad Pro"/>
          <w:sz w:val="26"/>
          <w:szCs w:val="26"/>
          <w:lang w:eastAsia="ru-RU"/>
        </w:rPr>
        <w:t xml:space="preserve"> </w:t>
      </w:r>
      <w:r w:rsidR="00EE4D67" w:rsidRPr="00746EFC">
        <w:rPr>
          <w:rFonts w:ascii="Myriad Pro" w:eastAsia="Times New Roman" w:hAnsi="Myriad Pro" w:cs="Myriad Pro"/>
          <w:sz w:val="26"/>
          <w:szCs w:val="26"/>
          <w:lang w:eastAsia="ru-RU"/>
        </w:rPr>
        <w:t>«</w:t>
      </w:r>
      <w:r w:rsidRPr="00746EFC">
        <w:rPr>
          <w:rFonts w:ascii="Myriad Pro" w:eastAsia="Times New Roman" w:hAnsi="Myriad Pro" w:cs="Calibri"/>
          <w:sz w:val="26"/>
          <w:szCs w:val="26"/>
          <w:lang w:eastAsia="ru-RU"/>
        </w:rPr>
        <w:t>Межрегиональная</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распределительная</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сетевая</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компания</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Северо</w:t>
      </w:r>
      <w:r w:rsidRPr="00746EFC">
        <w:rPr>
          <w:rFonts w:ascii="Myriad Pro" w:eastAsia="Times New Roman" w:hAnsi="Myriad Pro" w:cs="Myriad Pro"/>
          <w:sz w:val="26"/>
          <w:szCs w:val="26"/>
          <w:lang w:eastAsia="ru-RU"/>
        </w:rPr>
        <w:t>-</w:t>
      </w:r>
      <w:r w:rsidRPr="00746EFC">
        <w:rPr>
          <w:rFonts w:ascii="Myriad Pro" w:eastAsia="Times New Roman" w:hAnsi="Myriad Pro" w:cs="Calibri"/>
          <w:sz w:val="26"/>
          <w:szCs w:val="26"/>
          <w:lang w:eastAsia="ru-RU"/>
        </w:rPr>
        <w:t>Запада</w:t>
      </w:r>
      <w:r w:rsidR="00EE4D67" w:rsidRPr="00746EFC">
        <w:rPr>
          <w:rFonts w:ascii="Myriad Pro" w:eastAsia="Times New Roman" w:hAnsi="Myriad Pro" w:cs="Myriad Pro"/>
          <w:sz w:val="26"/>
          <w:szCs w:val="26"/>
          <w:lang w:eastAsia="ru-RU"/>
        </w:rPr>
        <w:t>»</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за</w:t>
      </w:r>
      <w:r w:rsidRPr="00746EFC">
        <w:rPr>
          <w:rFonts w:ascii="Myriad Pro" w:eastAsia="Times New Roman" w:hAnsi="Myriad Pro" w:cs="Myriad Pro"/>
          <w:sz w:val="26"/>
          <w:szCs w:val="26"/>
          <w:lang w:eastAsia="ru-RU"/>
        </w:rPr>
        <w:t xml:space="preserve">  2016 </w:t>
      </w:r>
      <w:r w:rsidRPr="00746EFC">
        <w:rPr>
          <w:rFonts w:ascii="Myriad Pro" w:eastAsia="Times New Roman" w:hAnsi="Myriad Pro" w:cs="Calibri"/>
          <w:sz w:val="26"/>
          <w:szCs w:val="26"/>
          <w:lang w:eastAsia="ru-RU"/>
        </w:rPr>
        <w:t>г</w:t>
      </w:r>
      <w:r w:rsidRPr="00746EFC">
        <w:rPr>
          <w:rFonts w:ascii="Myriad Pro" w:eastAsia="Times New Roman" w:hAnsi="Myriad Pro" w:cs="Myriad Pro"/>
          <w:sz w:val="26"/>
          <w:szCs w:val="26"/>
          <w:lang w:eastAsia="ru-RU"/>
        </w:rPr>
        <w:t>.</w:t>
      </w:r>
    </w:p>
    <w:p w14:paraId="3AD43700" w14:textId="77777777" w:rsidR="003E401F" w:rsidRPr="00746EFC" w:rsidRDefault="003E401F" w:rsidP="00D64492">
      <w:pPr>
        <w:numPr>
          <w:ilvl w:val="0"/>
          <w:numId w:val="35"/>
        </w:numPr>
        <w:autoSpaceDE w:val="0"/>
        <w:autoSpaceDN w:val="0"/>
        <w:adjustRightInd w:val="0"/>
        <w:spacing w:after="0" w:line="360" w:lineRule="auto"/>
        <w:jc w:val="both"/>
        <w:rPr>
          <w:rFonts w:ascii="Myriad Pro" w:eastAsia="Times New Roman" w:hAnsi="Myriad Pro" w:cs="Myriad Pro"/>
          <w:sz w:val="26"/>
          <w:szCs w:val="26"/>
          <w:lang w:eastAsia="ru-RU"/>
        </w:rPr>
      </w:pP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Таблица</w:t>
      </w:r>
      <w:r w:rsidRPr="00746EFC">
        <w:rPr>
          <w:rFonts w:ascii="Myriad Pro" w:eastAsia="Times New Roman" w:hAnsi="Myriad Pro" w:cs="Myriad Pro"/>
          <w:sz w:val="26"/>
          <w:szCs w:val="26"/>
          <w:lang w:eastAsia="ru-RU"/>
        </w:rPr>
        <w:t xml:space="preserve"> 1.3. - </w:t>
      </w:r>
      <w:r w:rsidRPr="00746EFC">
        <w:rPr>
          <w:rFonts w:ascii="Myriad Pro" w:eastAsia="Times New Roman" w:hAnsi="Myriad Pro" w:cs="Calibri"/>
          <w:sz w:val="26"/>
          <w:szCs w:val="26"/>
          <w:lang w:eastAsia="ru-RU"/>
        </w:rPr>
        <w:t>Показатели</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раздельного</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учета</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доходов</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и</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расходов</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субъекта</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естественных</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монополий</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оказывающего</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услуги</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по</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передаче</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электроэнергии</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мощности</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по</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электрическим</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сетям</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принадлежащим</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на</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праве</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собственности</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или</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lastRenderedPageBreak/>
        <w:t>ином</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законном</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основании</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территориальным</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сетевым</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организациям</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согласно</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форме</w:t>
      </w:r>
      <w:r w:rsidRPr="00746EFC">
        <w:rPr>
          <w:rFonts w:ascii="Myriad Pro" w:eastAsia="Times New Roman" w:hAnsi="Myriad Pro" w:cs="Myriad Pro"/>
          <w:sz w:val="26"/>
          <w:szCs w:val="26"/>
          <w:lang w:eastAsia="ru-RU"/>
        </w:rPr>
        <w:t xml:space="preserve"> </w:t>
      </w:r>
      <w:r w:rsidR="00EE4D67" w:rsidRPr="00746EFC">
        <w:rPr>
          <w:rFonts w:ascii="Myriad Pro" w:eastAsia="Times New Roman" w:hAnsi="Myriad Pro" w:cs="Myriad Pro"/>
          <w:sz w:val="26"/>
          <w:szCs w:val="26"/>
          <w:lang w:eastAsia="ru-RU"/>
        </w:rPr>
        <w:t>«</w:t>
      </w:r>
      <w:r w:rsidRPr="00746EFC">
        <w:rPr>
          <w:rFonts w:ascii="Myriad Pro" w:eastAsia="Times New Roman" w:hAnsi="Myriad Pro" w:cs="Calibri"/>
          <w:sz w:val="26"/>
          <w:szCs w:val="26"/>
          <w:lang w:eastAsia="ru-RU"/>
        </w:rPr>
        <w:t>Отчет</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о</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прибылях</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и</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убытках</w:t>
      </w:r>
      <w:r w:rsidR="00EE4D67" w:rsidRPr="00746EFC">
        <w:rPr>
          <w:rFonts w:ascii="Myriad Pro" w:eastAsia="Times New Roman" w:hAnsi="Myriad Pro" w:cs="Myriad Pro"/>
          <w:sz w:val="26"/>
          <w:szCs w:val="26"/>
          <w:lang w:eastAsia="ru-RU"/>
        </w:rPr>
        <w:t>»</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за</w:t>
      </w:r>
      <w:r w:rsidRPr="00746EFC">
        <w:rPr>
          <w:rFonts w:ascii="Myriad Pro" w:eastAsia="Times New Roman" w:hAnsi="Myriad Pro" w:cs="Myriad Pro"/>
          <w:sz w:val="26"/>
          <w:szCs w:val="26"/>
          <w:lang w:eastAsia="ru-RU"/>
        </w:rPr>
        <w:t xml:space="preserve"> 2017, 2018 </w:t>
      </w:r>
      <w:r w:rsidRPr="00746EFC">
        <w:rPr>
          <w:rFonts w:ascii="Myriad Pro" w:eastAsia="Times New Roman" w:hAnsi="Myriad Pro" w:cs="Calibri"/>
          <w:sz w:val="26"/>
          <w:szCs w:val="26"/>
          <w:lang w:eastAsia="ru-RU"/>
        </w:rPr>
        <w:t>гг</w:t>
      </w:r>
      <w:r w:rsidRPr="00746EFC">
        <w:rPr>
          <w:rFonts w:ascii="Myriad Pro" w:eastAsia="Times New Roman" w:hAnsi="Myriad Pro" w:cs="Myriad Pro"/>
          <w:sz w:val="26"/>
          <w:szCs w:val="26"/>
          <w:lang w:eastAsia="ru-RU"/>
        </w:rPr>
        <w:t>.</w:t>
      </w:r>
    </w:p>
    <w:p w14:paraId="7A4ECD45" w14:textId="77777777" w:rsidR="003E401F" w:rsidRPr="00746EFC" w:rsidRDefault="003E401F" w:rsidP="00D64492">
      <w:pPr>
        <w:pStyle w:val="a3"/>
        <w:numPr>
          <w:ilvl w:val="0"/>
          <w:numId w:val="35"/>
        </w:numPr>
        <w:autoSpaceDE w:val="0"/>
        <w:autoSpaceDN w:val="0"/>
        <w:adjustRightInd w:val="0"/>
        <w:spacing w:after="0" w:line="360" w:lineRule="auto"/>
        <w:jc w:val="both"/>
        <w:rPr>
          <w:rFonts w:ascii="Myriad Pro" w:eastAsia="Times New Roman" w:hAnsi="Myriad Pro" w:cs="Myriad Pro"/>
          <w:sz w:val="26"/>
          <w:szCs w:val="26"/>
          <w:lang w:eastAsia="ru-RU"/>
        </w:rPr>
      </w:pPr>
      <w:r w:rsidRPr="00746EFC">
        <w:rPr>
          <w:rFonts w:ascii="Myriad Pro" w:eastAsia="Times New Roman" w:hAnsi="Myriad Pro" w:cs="Calibri"/>
          <w:sz w:val="26"/>
          <w:szCs w:val="26"/>
          <w:lang w:eastAsia="ru-RU"/>
        </w:rPr>
        <w:t>Таблица</w:t>
      </w:r>
      <w:r w:rsidRPr="00746EFC">
        <w:rPr>
          <w:rFonts w:ascii="Myriad Pro" w:eastAsia="Times New Roman" w:hAnsi="Myriad Pro" w:cs="Myriad Pro"/>
          <w:sz w:val="26"/>
          <w:szCs w:val="26"/>
          <w:lang w:eastAsia="ru-RU"/>
        </w:rPr>
        <w:t xml:space="preserve"> 1.6. </w:t>
      </w:r>
      <w:r w:rsidRPr="00746EFC">
        <w:rPr>
          <w:rFonts w:ascii="Myriad Pro" w:eastAsia="Times New Roman" w:hAnsi="Myriad Pro" w:cs="Calibri"/>
          <w:sz w:val="26"/>
          <w:szCs w:val="26"/>
          <w:lang w:eastAsia="ru-RU"/>
        </w:rPr>
        <w:t>Расшифровка</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расходов</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субъекта</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естественных</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монополий</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оказывающего</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услуги</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по</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передаче</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электроэнергии</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мощности</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по</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электрическим</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сетям</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принадлежащим</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на</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праве</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собственности</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или</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ином</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законном</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основании</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территориальным</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сетевым</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организациям</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за</w:t>
      </w:r>
      <w:r w:rsidRPr="00746EFC">
        <w:rPr>
          <w:rFonts w:ascii="Myriad Pro" w:eastAsia="Times New Roman" w:hAnsi="Myriad Pro" w:cs="Myriad Pro"/>
          <w:sz w:val="26"/>
          <w:szCs w:val="26"/>
          <w:lang w:eastAsia="ru-RU"/>
        </w:rPr>
        <w:t xml:space="preserve"> 2017, 2018 </w:t>
      </w:r>
      <w:r w:rsidRPr="00746EFC">
        <w:rPr>
          <w:rFonts w:ascii="Myriad Pro" w:eastAsia="Times New Roman" w:hAnsi="Myriad Pro" w:cs="Calibri"/>
          <w:sz w:val="26"/>
          <w:szCs w:val="26"/>
          <w:lang w:eastAsia="ru-RU"/>
        </w:rPr>
        <w:t>гг</w:t>
      </w:r>
      <w:r w:rsidRPr="00746EFC">
        <w:rPr>
          <w:rFonts w:ascii="Myriad Pro" w:eastAsia="Times New Roman" w:hAnsi="Myriad Pro" w:cs="Myriad Pro"/>
          <w:sz w:val="26"/>
          <w:szCs w:val="26"/>
          <w:lang w:eastAsia="ru-RU"/>
        </w:rPr>
        <w:t>.</w:t>
      </w:r>
    </w:p>
    <w:p w14:paraId="3C25BAD7" w14:textId="77777777" w:rsidR="003E401F" w:rsidRPr="00746EFC" w:rsidRDefault="003E401F" w:rsidP="00D64492">
      <w:pPr>
        <w:autoSpaceDE w:val="0"/>
        <w:autoSpaceDN w:val="0"/>
        <w:adjustRightInd w:val="0"/>
        <w:spacing w:after="0" w:line="360" w:lineRule="auto"/>
        <w:ind w:firstLine="567"/>
        <w:jc w:val="both"/>
        <w:rPr>
          <w:rFonts w:ascii="Myriad Pro" w:eastAsia="Times New Roman" w:hAnsi="Myriad Pro" w:cs="Myriad Pro"/>
          <w:sz w:val="26"/>
          <w:szCs w:val="26"/>
          <w:lang w:eastAsia="ru-RU"/>
        </w:rPr>
      </w:pPr>
      <w:r w:rsidRPr="00746EFC">
        <w:rPr>
          <w:rFonts w:ascii="Myriad Pro" w:eastAsia="Times New Roman" w:hAnsi="Myriad Pro" w:cs="Calibri"/>
          <w:sz w:val="26"/>
          <w:szCs w:val="26"/>
          <w:lang w:eastAsia="ru-RU"/>
        </w:rPr>
        <w:t>В</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рамках</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проводимого</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анализа</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Исполнителем</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осуществлено</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укрупнение</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агрегирование</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информации</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содержащейся</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в</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бухгалтерском</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балансе</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путем</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сложения</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показателей</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по</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некоторым</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строкам</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баланса</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Свертка</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баланса</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произведена</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для</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повышения</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наглядности</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при</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проведении</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временных</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сопоставлений</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Анализ</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осуществлялся</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среди</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ограниченного</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числа</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соответствующих</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агрегированных</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итогов</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и</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в</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необходимых</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аналитических</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разрезах</w:t>
      </w:r>
      <w:r w:rsidRPr="00746EFC">
        <w:rPr>
          <w:rFonts w:ascii="Myriad Pro" w:eastAsia="Times New Roman" w:hAnsi="Myriad Pro" w:cs="Myriad Pro"/>
          <w:sz w:val="26"/>
          <w:szCs w:val="26"/>
          <w:lang w:eastAsia="ru-RU"/>
        </w:rPr>
        <w:t>.</w:t>
      </w:r>
    </w:p>
    <w:p w14:paraId="0E7D9DCE" w14:textId="77777777" w:rsidR="003E401F" w:rsidRPr="00746EFC" w:rsidRDefault="003E401F" w:rsidP="00D64492">
      <w:pPr>
        <w:autoSpaceDE w:val="0"/>
        <w:autoSpaceDN w:val="0"/>
        <w:adjustRightInd w:val="0"/>
        <w:spacing w:after="0" w:line="360" w:lineRule="auto"/>
        <w:rPr>
          <w:rFonts w:ascii="Myriad Pro" w:eastAsia="Times New Roman" w:hAnsi="Myriad Pro" w:cs="Myriad Pro"/>
          <w:sz w:val="26"/>
          <w:szCs w:val="26"/>
          <w:lang w:eastAsia="ru-RU"/>
        </w:rPr>
      </w:pPr>
    </w:p>
    <w:p w14:paraId="041B9732" w14:textId="77777777" w:rsidR="003E401F" w:rsidRPr="00746EFC" w:rsidRDefault="003E401F" w:rsidP="00D64492">
      <w:pPr>
        <w:autoSpaceDE w:val="0"/>
        <w:autoSpaceDN w:val="0"/>
        <w:adjustRightInd w:val="0"/>
        <w:spacing w:after="0" w:line="360" w:lineRule="auto"/>
        <w:jc w:val="center"/>
        <w:rPr>
          <w:rFonts w:ascii="Myriad Pro" w:eastAsia="Times New Roman" w:hAnsi="Myriad Pro" w:cs="Myriad Pro"/>
          <w:sz w:val="26"/>
          <w:szCs w:val="26"/>
          <w:lang w:eastAsia="ru-RU"/>
        </w:rPr>
      </w:pPr>
    </w:p>
    <w:p w14:paraId="318404D9" w14:textId="77777777" w:rsidR="003E401F" w:rsidRPr="00746EFC" w:rsidRDefault="003E401F" w:rsidP="00D64492">
      <w:pPr>
        <w:autoSpaceDE w:val="0"/>
        <w:autoSpaceDN w:val="0"/>
        <w:adjustRightInd w:val="0"/>
        <w:spacing w:after="0" w:line="360" w:lineRule="auto"/>
        <w:jc w:val="center"/>
        <w:rPr>
          <w:rFonts w:ascii="Myriad Pro" w:eastAsia="Times New Roman" w:hAnsi="Myriad Pro" w:cs="Calibri"/>
          <w:sz w:val="20"/>
          <w:szCs w:val="20"/>
          <w:lang w:eastAsia="ru-RU"/>
        </w:rPr>
        <w:sectPr w:rsidR="003E401F" w:rsidRPr="00746EFC" w:rsidSect="007138C8">
          <w:pgSz w:w="12240" w:h="15840"/>
          <w:pgMar w:top="1134" w:right="851" w:bottom="1134" w:left="1701" w:header="720" w:footer="720" w:gutter="0"/>
          <w:cols w:space="720"/>
          <w:noEndnote/>
        </w:sectPr>
      </w:pPr>
    </w:p>
    <w:tbl>
      <w:tblPr>
        <w:tblStyle w:val="afffe"/>
        <w:tblW w:w="5000" w:type="pct"/>
        <w:tblLayout w:type="fixed"/>
        <w:tblLook w:val="04A0" w:firstRow="1" w:lastRow="0" w:firstColumn="1" w:lastColumn="0" w:noHBand="0" w:noVBand="1"/>
      </w:tblPr>
      <w:tblGrid>
        <w:gridCol w:w="4284"/>
        <w:gridCol w:w="1538"/>
        <w:gridCol w:w="1541"/>
        <w:gridCol w:w="1479"/>
        <w:gridCol w:w="1479"/>
        <w:gridCol w:w="1479"/>
        <w:gridCol w:w="1478"/>
      </w:tblGrid>
      <w:tr w:rsidR="00172427" w:rsidRPr="00D64492" w14:paraId="7FD0EA8F" w14:textId="77777777" w:rsidTr="002347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0BACEB3" w14:textId="77777777" w:rsidR="003E401F" w:rsidRPr="00D64492" w:rsidRDefault="003E401F" w:rsidP="00AB0212">
            <w:pPr>
              <w:autoSpaceDE w:val="0"/>
              <w:autoSpaceDN w:val="0"/>
              <w:adjustRightInd w:val="0"/>
              <w:jc w:val="center"/>
              <w:rPr>
                <w:rFonts w:eastAsia="Times New Roman" w:cs="Calibri"/>
                <w:b/>
                <w:bCs/>
                <w:szCs w:val="18"/>
                <w:lang w:eastAsia="ru-RU"/>
              </w:rPr>
            </w:pPr>
            <w:r w:rsidRPr="00D64492">
              <w:rPr>
                <w:rFonts w:eastAsia="Times New Roman" w:cs="Calibri"/>
                <w:b/>
                <w:bCs/>
                <w:szCs w:val="18"/>
                <w:lang w:eastAsia="ru-RU"/>
              </w:rPr>
              <w:lastRenderedPageBreak/>
              <w:t>Наименование</w:t>
            </w:r>
          </w:p>
        </w:tc>
        <w:tc>
          <w:tcPr>
            <w:tcW w:w="324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9988904" w14:textId="77777777" w:rsidR="003E401F" w:rsidRPr="00D64492" w:rsidRDefault="00C224F9" w:rsidP="00AB021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eastAsia="Times New Roman" w:cs="Calibri"/>
                <w:b/>
                <w:bCs/>
                <w:szCs w:val="18"/>
                <w:lang w:eastAsia="ru-RU"/>
              </w:rPr>
            </w:pPr>
            <w:r w:rsidRPr="00D64492">
              <w:rPr>
                <w:rFonts w:eastAsia="Times New Roman" w:cs="Calibri"/>
                <w:b/>
                <w:bCs/>
                <w:szCs w:val="18"/>
                <w:lang w:eastAsia="ru-RU"/>
              </w:rPr>
              <w:t>Абсолютное значение н</w:t>
            </w:r>
            <w:r w:rsidR="003E401F" w:rsidRPr="00D64492">
              <w:rPr>
                <w:rFonts w:eastAsia="Times New Roman" w:cs="Calibri"/>
                <w:b/>
                <w:bCs/>
                <w:szCs w:val="18"/>
                <w:lang w:eastAsia="ru-RU"/>
              </w:rPr>
              <w:t>а</w:t>
            </w:r>
            <w:r w:rsidR="003E401F" w:rsidRPr="00D64492">
              <w:rPr>
                <w:rFonts w:eastAsia="Times New Roman" w:cs="Myriad Pro"/>
                <w:b/>
                <w:bCs/>
                <w:szCs w:val="18"/>
                <w:lang w:eastAsia="ru-RU"/>
              </w:rPr>
              <w:t xml:space="preserve"> 31.12.2018</w:t>
            </w:r>
            <w:r w:rsidRPr="00D64492">
              <w:rPr>
                <w:rFonts w:eastAsia="Times New Roman" w:cs="Myriad Pro"/>
                <w:b/>
                <w:bCs/>
                <w:szCs w:val="18"/>
                <w:lang w:eastAsia="ru-RU"/>
              </w:rPr>
              <w:t xml:space="preserve">, </w:t>
            </w:r>
            <w:r w:rsidR="00F147CA" w:rsidRPr="00D64492">
              <w:rPr>
                <w:rFonts w:eastAsia="Times New Roman" w:cs="Myriad Pro"/>
                <w:b/>
                <w:bCs/>
                <w:szCs w:val="18"/>
                <w:lang w:eastAsia="ru-RU"/>
              </w:rPr>
              <w:t>тыс. руб.</w:t>
            </w:r>
          </w:p>
        </w:tc>
        <w:tc>
          <w:tcPr>
            <w:tcW w:w="311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BCD05B7" w14:textId="77777777" w:rsidR="003E401F" w:rsidRPr="00D64492" w:rsidRDefault="00C224F9" w:rsidP="00AB021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eastAsia="Times New Roman" w:cs="Calibri"/>
                <w:b/>
                <w:bCs/>
                <w:szCs w:val="18"/>
                <w:lang w:eastAsia="ru-RU"/>
              </w:rPr>
            </w:pPr>
            <w:r w:rsidRPr="00D64492">
              <w:rPr>
                <w:rFonts w:eastAsia="Times New Roman" w:cs="Calibri"/>
                <w:b/>
                <w:bCs/>
                <w:szCs w:val="18"/>
                <w:lang w:eastAsia="ru-RU"/>
              </w:rPr>
              <w:t>Абсолютное значение н</w:t>
            </w:r>
            <w:r w:rsidR="003E401F" w:rsidRPr="00D64492">
              <w:rPr>
                <w:rFonts w:eastAsia="Times New Roman" w:cs="Calibri"/>
                <w:b/>
                <w:bCs/>
                <w:szCs w:val="18"/>
                <w:lang w:eastAsia="ru-RU"/>
              </w:rPr>
              <w:t>а</w:t>
            </w:r>
            <w:r w:rsidR="003E401F" w:rsidRPr="00D64492">
              <w:rPr>
                <w:rFonts w:eastAsia="Times New Roman" w:cs="Myriad Pro"/>
                <w:b/>
                <w:bCs/>
                <w:szCs w:val="18"/>
                <w:lang w:eastAsia="ru-RU"/>
              </w:rPr>
              <w:t xml:space="preserve"> 31.12.2017</w:t>
            </w:r>
            <w:r w:rsidRPr="00D64492">
              <w:rPr>
                <w:rFonts w:eastAsia="Times New Roman" w:cs="Myriad Pro"/>
                <w:b/>
                <w:bCs/>
                <w:szCs w:val="18"/>
                <w:lang w:eastAsia="ru-RU"/>
              </w:rPr>
              <w:t xml:space="preserve">, </w:t>
            </w:r>
            <w:r w:rsidR="00F147CA" w:rsidRPr="00D64492">
              <w:rPr>
                <w:rFonts w:eastAsia="Times New Roman" w:cs="Myriad Pro"/>
                <w:b/>
                <w:bCs/>
                <w:szCs w:val="18"/>
                <w:lang w:eastAsia="ru-RU"/>
              </w:rPr>
              <w:t>тыс. руб.</w:t>
            </w:r>
          </w:p>
        </w:tc>
        <w:tc>
          <w:tcPr>
            <w:tcW w:w="311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3611E37" w14:textId="77777777" w:rsidR="003E401F" w:rsidRPr="00D64492" w:rsidRDefault="00C224F9" w:rsidP="00AB021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eastAsia="Times New Roman" w:cs="Calibri"/>
                <w:b/>
                <w:bCs/>
                <w:szCs w:val="18"/>
                <w:lang w:eastAsia="ru-RU"/>
              </w:rPr>
            </w:pPr>
            <w:r w:rsidRPr="00D64492">
              <w:rPr>
                <w:rFonts w:eastAsia="Times New Roman" w:cs="Calibri"/>
                <w:b/>
                <w:bCs/>
                <w:szCs w:val="18"/>
                <w:lang w:eastAsia="ru-RU"/>
              </w:rPr>
              <w:t>Абсолютное значение н</w:t>
            </w:r>
            <w:r w:rsidR="003E401F" w:rsidRPr="00D64492">
              <w:rPr>
                <w:rFonts w:eastAsia="Times New Roman" w:cs="Calibri"/>
                <w:b/>
                <w:bCs/>
                <w:szCs w:val="18"/>
                <w:lang w:eastAsia="ru-RU"/>
              </w:rPr>
              <w:t>а</w:t>
            </w:r>
            <w:r w:rsidR="003E401F" w:rsidRPr="00D64492">
              <w:rPr>
                <w:rFonts w:eastAsia="Times New Roman" w:cs="Myriad Pro"/>
                <w:b/>
                <w:bCs/>
                <w:szCs w:val="18"/>
                <w:lang w:eastAsia="ru-RU"/>
              </w:rPr>
              <w:t xml:space="preserve"> 31.12.2016</w:t>
            </w:r>
            <w:r w:rsidRPr="00D64492">
              <w:rPr>
                <w:rFonts w:eastAsia="Times New Roman" w:cs="Myriad Pro"/>
                <w:b/>
                <w:bCs/>
                <w:szCs w:val="18"/>
                <w:lang w:eastAsia="ru-RU"/>
              </w:rPr>
              <w:t xml:space="preserve">, </w:t>
            </w:r>
            <w:r w:rsidR="00F147CA" w:rsidRPr="00D64492">
              <w:rPr>
                <w:rFonts w:eastAsia="Times New Roman" w:cs="Myriad Pro"/>
                <w:b/>
                <w:bCs/>
                <w:szCs w:val="18"/>
                <w:lang w:eastAsia="ru-RU"/>
              </w:rPr>
              <w:t>тыс. руб.</w:t>
            </w:r>
          </w:p>
        </w:tc>
      </w:tr>
      <w:tr w:rsidR="00172427" w:rsidRPr="00D64492" w14:paraId="5877A39B" w14:textId="77777777" w:rsidTr="00234769">
        <w:tc>
          <w:tcPr>
            <w:cnfStyle w:val="001000000000" w:firstRow="0" w:lastRow="0" w:firstColumn="1" w:lastColumn="0" w:oddVBand="0" w:evenVBand="0" w:oddHBand="0" w:evenHBand="0" w:firstRowFirstColumn="0" w:firstRowLastColumn="0" w:lastRowFirstColumn="0" w:lastRowLastColumn="0"/>
            <w:tcW w:w="454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CC37433" w14:textId="77777777" w:rsidR="003E401F" w:rsidRPr="00D64492" w:rsidRDefault="003E401F" w:rsidP="00AB0212">
            <w:pPr>
              <w:autoSpaceDE w:val="0"/>
              <w:autoSpaceDN w:val="0"/>
              <w:adjustRightInd w:val="0"/>
              <w:jc w:val="center"/>
              <w:rPr>
                <w:rFonts w:eastAsia="Times New Roman" w:cs="Calibri"/>
                <w:b/>
                <w:bCs/>
                <w:color w:val="FFFFFF" w:themeColor="background1"/>
                <w:szCs w:val="18"/>
                <w:lang w:eastAsia="ru-RU"/>
              </w:rPr>
            </w:pPr>
          </w:p>
        </w:tc>
        <w:tc>
          <w:tcPr>
            <w:tcW w:w="16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14D92EE" w14:textId="77777777" w:rsidR="003E401F" w:rsidRPr="00D64492"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b/>
                <w:bCs/>
                <w:color w:val="FFFFFF" w:themeColor="background1"/>
                <w:szCs w:val="18"/>
                <w:lang w:eastAsia="ru-RU"/>
              </w:rPr>
            </w:pPr>
            <w:r w:rsidRPr="00D64492">
              <w:rPr>
                <w:rFonts w:eastAsia="Times New Roman" w:cs="Myriad Pro"/>
                <w:b/>
                <w:bCs/>
                <w:color w:val="FFFFFF" w:themeColor="background1"/>
                <w:szCs w:val="18"/>
                <w:lang w:eastAsia="ru-RU"/>
              </w:rPr>
              <w:t xml:space="preserve">ВСЕГО </w:t>
            </w:r>
            <w:r w:rsidRPr="00D64492">
              <w:rPr>
                <w:rFonts w:eastAsia="Times New Roman" w:cs="Myriad Pro"/>
                <w:b/>
                <w:bCs/>
                <w:color w:val="FFFFFF" w:themeColor="background1"/>
                <w:szCs w:val="18"/>
                <w:lang w:eastAsia="ru-RU"/>
              </w:rPr>
              <w:br/>
            </w:r>
            <w:r w:rsidRPr="00D64492">
              <w:rPr>
                <w:rFonts w:eastAsia="Times New Roman" w:cs="Calibri"/>
                <w:b/>
                <w:bCs/>
                <w:color w:val="FFFFFF" w:themeColor="background1"/>
                <w:szCs w:val="18"/>
                <w:lang w:eastAsia="ru-RU"/>
              </w:rPr>
              <w:t>ПАО</w:t>
            </w:r>
            <w:r w:rsidRPr="00D64492">
              <w:rPr>
                <w:rFonts w:eastAsia="Times New Roman" w:cs="Myriad Pro"/>
                <w:b/>
                <w:bCs/>
                <w:color w:val="FFFFFF" w:themeColor="background1"/>
                <w:szCs w:val="18"/>
                <w:lang w:eastAsia="ru-RU"/>
              </w:rPr>
              <w:t xml:space="preserve"> </w:t>
            </w:r>
            <w:r w:rsidR="00EE4D67" w:rsidRPr="00D64492">
              <w:rPr>
                <w:rFonts w:eastAsia="Times New Roman" w:cs="Myriad Pro"/>
                <w:b/>
                <w:bCs/>
                <w:color w:val="FFFFFF" w:themeColor="background1"/>
                <w:szCs w:val="18"/>
                <w:lang w:eastAsia="ru-RU"/>
              </w:rPr>
              <w:t>«</w:t>
            </w:r>
            <w:r w:rsidRPr="00D64492">
              <w:rPr>
                <w:rFonts w:eastAsia="Times New Roman" w:cs="Calibri"/>
                <w:b/>
                <w:bCs/>
                <w:color w:val="FFFFFF" w:themeColor="background1"/>
                <w:szCs w:val="18"/>
                <w:lang w:eastAsia="ru-RU"/>
              </w:rPr>
              <w:t>МРСК</w:t>
            </w:r>
            <w:r w:rsidRPr="00D64492">
              <w:rPr>
                <w:rFonts w:eastAsia="Times New Roman" w:cs="Myriad Pro"/>
                <w:b/>
                <w:bCs/>
                <w:color w:val="FFFFFF" w:themeColor="background1"/>
                <w:szCs w:val="18"/>
                <w:lang w:eastAsia="ru-RU"/>
              </w:rPr>
              <w:t xml:space="preserve"> </w:t>
            </w:r>
            <w:r w:rsidRPr="00D64492">
              <w:rPr>
                <w:rFonts w:eastAsia="Times New Roman" w:cs="Calibri"/>
                <w:b/>
                <w:bCs/>
                <w:color w:val="FFFFFF" w:themeColor="background1"/>
                <w:szCs w:val="18"/>
                <w:lang w:eastAsia="ru-RU"/>
              </w:rPr>
              <w:t>Северо</w:t>
            </w:r>
            <w:r w:rsidRPr="00D64492">
              <w:rPr>
                <w:rFonts w:eastAsia="Times New Roman" w:cs="Myriad Pro"/>
                <w:b/>
                <w:bCs/>
                <w:color w:val="FFFFFF" w:themeColor="background1"/>
                <w:szCs w:val="18"/>
                <w:lang w:eastAsia="ru-RU"/>
              </w:rPr>
              <w:t>-</w:t>
            </w:r>
            <w:r w:rsidRPr="00D64492">
              <w:rPr>
                <w:rFonts w:eastAsia="Times New Roman" w:cs="Calibri"/>
                <w:b/>
                <w:bCs/>
                <w:color w:val="FFFFFF" w:themeColor="background1"/>
                <w:szCs w:val="18"/>
                <w:lang w:eastAsia="ru-RU"/>
              </w:rPr>
              <w:t>Запада</w:t>
            </w:r>
            <w:r w:rsidR="00EE4D67" w:rsidRPr="00D64492">
              <w:rPr>
                <w:rFonts w:eastAsia="Times New Roman" w:cs="Myriad Pro"/>
                <w:b/>
                <w:bCs/>
                <w:color w:val="FFFFFF" w:themeColor="background1"/>
                <w:szCs w:val="18"/>
                <w:lang w:eastAsia="ru-RU"/>
              </w:rPr>
              <w:t>»</w:t>
            </w:r>
          </w:p>
        </w:tc>
        <w:tc>
          <w:tcPr>
            <w:tcW w:w="16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80A9C76" w14:textId="77777777" w:rsidR="003E401F" w:rsidRPr="00D64492"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b/>
                <w:bCs/>
                <w:color w:val="FFFFFF" w:themeColor="background1"/>
                <w:szCs w:val="18"/>
                <w:lang w:eastAsia="ru-RU"/>
              </w:rPr>
            </w:pPr>
            <w:r w:rsidRPr="00D64492">
              <w:rPr>
                <w:rFonts w:eastAsia="Times New Roman" w:cs="Calibri"/>
                <w:b/>
                <w:bCs/>
                <w:color w:val="FFFFFF" w:themeColor="background1"/>
                <w:szCs w:val="18"/>
                <w:lang w:eastAsia="ru-RU"/>
              </w:rPr>
              <w:t>в</w:t>
            </w:r>
            <w:r w:rsidRPr="00D64492">
              <w:rPr>
                <w:rFonts w:eastAsia="Times New Roman" w:cs="Myriad Pro"/>
                <w:b/>
                <w:bCs/>
                <w:color w:val="FFFFFF" w:themeColor="background1"/>
                <w:szCs w:val="18"/>
                <w:lang w:eastAsia="ru-RU"/>
              </w:rPr>
              <w:t xml:space="preserve"> </w:t>
            </w:r>
            <w:r w:rsidRPr="00D64492">
              <w:rPr>
                <w:rFonts w:eastAsia="Times New Roman" w:cs="Calibri"/>
                <w:b/>
                <w:bCs/>
                <w:color w:val="FFFFFF" w:themeColor="background1"/>
                <w:szCs w:val="18"/>
                <w:lang w:eastAsia="ru-RU"/>
              </w:rPr>
              <w:t>т</w:t>
            </w:r>
            <w:r w:rsidRPr="00D64492">
              <w:rPr>
                <w:rFonts w:eastAsia="Times New Roman" w:cs="Myriad Pro"/>
                <w:b/>
                <w:bCs/>
                <w:color w:val="FFFFFF" w:themeColor="background1"/>
                <w:szCs w:val="18"/>
                <w:lang w:eastAsia="ru-RU"/>
              </w:rPr>
              <w:t>.</w:t>
            </w:r>
            <w:r w:rsidRPr="00D64492">
              <w:rPr>
                <w:rFonts w:eastAsia="Times New Roman" w:cs="Calibri"/>
                <w:b/>
                <w:bCs/>
                <w:color w:val="FFFFFF" w:themeColor="background1"/>
                <w:szCs w:val="18"/>
                <w:lang w:eastAsia="ru-RU"/>
              </w:rPr>
              <w:t>ч</w:t>
            </w:r>
            <w:r w:rsidRPr="00D64492">
              <w:rPr>
                <w:rFonts w:eastAsia="Times New Roman" w:cs="Myriad Pro"/>
                <w:b/>
                <w:bCs/>
                <w:color w:val="FFFFFF" w:themeColor="background1"/>
                <w:szCs w:val="18"/>
                <w:lang w:eastAsia="ru-RU"/>
              </w:rPr>
              <w:t xml:space="preserve">. филиал </w:t>
            </w:r>
            <w:r w:rsidRPr="00D64492">
              <w:rPr>
                <w:rFonts w:eastAsia="Times New Roman" w:cs="Calibri"/>
                <w:b/>
                <w:bCs/>
                <w:color w:val="FFFFFF" w:themeColor="background1"/>
                <w:szCs w:val="18"/>
                <w:lang w:eastAsia="ru-RU"/>
              </w:rPr>
              <w:t>ПАО</w:t>
            </w:r>
            <w:r w:rsidRPr="00D64492">
              <w:rPr>
                <w:rFonts w:eastAsia="Times New Roman" w:cs="Myriad Pro"/>
                <w:b/>
                <w:bCs/>
                <w:color w:val="FFFFFF" w:themeColor="background1"/>
                <w:szCs w:val="18"/>
                <w:lang w:eastAsia="ru-RU"/>
              </w:rPr>
              <w:t xml:space="preserve"> </w:t>
            </w:r>
            <w:r w:rsidR="00EE4D67" w:rsidRPr="00D64492">
              <w:rPr>
                <w:rFonts w:eastAsia="Times New Roman" w:cs="Myriad Pro"/>
                <w:b/>
                <w:bCs/>
                <w:color w:val="FFFFFF" w:themeColor="background1"/>
                <w:szCs w:val="18"/>
                <w:lang w:eastAsia="ru-RU"/>
              </w:rPr>
              <w:t>«</w:t>
            </w:r>
            <w:r w:rsidRPr="00D64492">
              <w:rPr>
                <w:rFonts w:eastAsia="Times New Roman" w:cs="Calibri"/>
                <w:b/>
                <w:bCs/>
                <w:color w:val="FFFFFF" w:themeColor="background1"/>
                <w:szCs w:val="18"/>
                <w:lang w:eastAsia="ru-RU"/>
              </w:rPr>
              <w:t>МРСК</w:t>
            </w:r>
            <w:r w:rsidRPr="00D64492">
              <w:rPr>
                <w:rFonts w:eastAsia="Times New Roman" w:cs="Myriad Pro"/>
                <w:b/>
                <w:bCs/>
                <w:color w:val="FFFFFF" w:themeColor="background1"/>
                <w:szCs w:val="18"/>
                <w:lang w:eastAsia="ru-RU"/>
              </w:rPr>
              <w:t xml:space="preserve"> </w:t>
            </w:r>
            <w:r w:rsidRPr="00D64492">
              <w:rPr>
                <w:rFonts w:eastAsia="Times New Roman" w:cs="Calibri"/>
                <w:b/>
                <w:bCs/>
                <w:color w:val="FFFFFF" w:themeColor="background1"/>
                <w:szCs w:val="18"/>
                <w:lang w:eastAsia="ru-RU"/>
              </w:rPr>
              <w:t>Северо</w:t>
            </w:r>
            <w:r w:rsidRPr="00D64492">
              <w:rPr>
                <w:rFonts w:eastAsia="Times New Roman" w:cs="Myriad Pro"/>
                <w:b/>
                <w:bCs/>
                <w:color w:val="FFFFFF" w:themeColor="background1"/>
                <w:szCs w:val="18"/>
                <w:lang w:eastAsia="ru-RU"/>
              </w:rPr>
              <w:t>-</w:t>
            </w:r>
            <w:r w:rsidRPr="00D64492">
              <w:rPr>
                <w:rFonts w:eastAsia="Times New Roman" w:cs="Calibri"/>
                <w:b/>
                <w:bCs/>
                <w:color w:val="FFFFFF" w:themeColor="background1"/>
                <w:szCs w:val="18"/>
                <w:lang w:eastAsia="ru-RU"/>
              </w:rPr>
              <w:t>Запада</w:t>
            </w:r>
            <w:r w:rsidR="00EE4D67" w:rsidRPr="00D64492">
              <w:rPr>
                <w:rFonts w:eastAsia="Times New Roman" w:cs="Myriad Pro"/>
                <w:b/>
                <w:bCs/>
                <w:color w:val="FFFFFF" w:themeColor="background1"/>
                <w:szCs w:val="18"/>
                <w:lang w:eastAsia="ru-RU"/>
              </w:rPr>
              <w:t>»</w:t>
            </w:r>
            <w:r w:rsidRPr="00D64492">
              <w:rPr>
                <w:rFonts w:eastAsia="Times New Roman" w:cs="Myriad Pro"/>
                <w:b/>
                <w:bCs/>
                <w:color w:val="FFFFFF" w:themeColor="background1"/>
                <w:szCs w:val="18"/>
                <w:lang w:eastAsia="ru-RU"/>
              </w:rPr>
              <w:t xml:space="preserve"> </w:t>
            </w:r>
            <w:r w:rsidR="00EE4D67" w:rsidRPr="00D64492">
              <w:rPr>
                <w:rFonts w:eastAsia="Times New Roman" w:cs="Myriad Pro"/>
                <w:b/>
                <w:bCs/>
                <w:color w:val="FFFFFF" w:themeColor="background1"/>
                <w:szCs w:val="18"/>
                <w:lang w:eastAsia="ru-RU"/>
              </w:rPr>
              <w:t>«</w:t>
            </w:r>
            <w:r w:rsidRPr="00D64492">
              <w:rPr>
                <w:rFonts w:eastAsia="Times New Roman" w:cs="Calibri"/>
                <w:b/>
                <w:bCs/>
                <w:color w:val="FFFFFF" w:themeColor="background1"/>
                <w:szCs w:val="18"/>
                <w:lang w:eastAsia="ru-RU"/>
              </w:rPr>
              <w:t>Карелэнерго</w:t>
            </w:r>
            <w:r w:rsidR="00EE4D67" w:rsidRPr="00D64492">
              <w:rPr>
                <w:rFonts w:eastAsia="Times New Roman" w:cs="Myriad Pro"/>
                <w:b/>
                <w:bCs/>
                <w:color w:val="FFFFFF" w:themeColor="background1"/>
                <w:szCs w:val="18"/>
                <w:lang w:eastAsia="ru-RU"/>
              </w:rPr>
              <w:t>»</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A213934" w14:textId="77777777" w:rsidR="003E401F" w:rsidRPr="00D64492" w:rsidRDefault="003E401F" w:rsidP="00EE22D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b/>
                <w:bCs/>
                <w:color w:val="FFFFFF" w:themeColor="background1"/>
                <w:szCs w:val="18"/>
                <w:lang w:eastAsia="ru-RU"/>
              </w:rPr>
            </w:pPr>
            <w:r w:rsidRPr="00D64492">
              <w:rPr>
                <w:rFonts w:eastAsia="Times New Roman" w:cs="Calibri"/>
                <w:b/>
                <w:bCs/>
                <w:color w:val="FFFFFF" w:themeColor="background1"/>
                <w:szCs w:val="18"/>
                <w:lang w:eastAsia="ru-RU"/>
              </w:rPr>
              <w:t>ВСЕГО</w:t>
            </w:r>
            <w:r w:rsidRPr="00D64492">
              <w:rPr>
                <w:rFonts w:eastAsia="Times New Roman" w:cs="Myriad Pro"/>
                <w:b/>
                <w:bCs/>
                <w:color w:val="FFFFFF" w:themeColor="background1"/>
                <w:szCs w:val="18"/>
                <w:lang w:eastAsia="ru-RU"/>
              </w:rPr>
              <w:t xml:space="preserve"> </w:t>
            </w:r>
            <w:r w:rsidRPr="00D64492">
              <w:rPr>
                <w:rFonts w:eastAsia="Times New Roman" w:cs="Calibri"/>
                <w:b/>
                <w:bCs/>
                <w:color w:val="FFFFFF" w:themeColor="background1"/>
                <w:szCs w:val="18"/>
                <w:lang w:eastAsia="ru-RU"/>
              </w:rPr>
              <w:br/>
            </w:r>
            <w:r w:rsidRPr="00D64492">
              <w:rPr>
                <w:rFonts w:eastAsia="Times New Roman" w:cs="Myriad Pro"/>
                <w:b/>
                <w:bCs/>
                <w:color w:val="FFFFFF" w:themeColor="background1"/>
                <w:szCs w:val="18"/>
                <w:lang w:eastAsia="ru-RU"/>
              </w:rPr>
              <w:t xml:space="preserve"> </w:t>
            </w:r>
            <w:r w:rsidRPr="00D64492">
              <w:rPr>
                <w:rFonts w:eastAsia="Times New Roman" w:cs="Calibri"/>
                <w:b/>
                <w:bCs/>
                <w:color w:val="FFFFFF" w:themeColor="background1"/>
                <w:szCs w:val="18"/>
                <w:lang w:eastAsia="ru-RU"/>
              </w:rPr>
              <w:t>ПАО</w:t>
            </w:r>
            <w:r w:rsidRPr="00D64492">
              <w:rPr>
                <w:rFonts w:eastAsia="Times New Roman" w:cs="Myriad Pro"/>
                <w:b/>
                <w:bCs/>
                <w:color w:val="FFFFFF" w:themeColor="background1"/>
                <w:szCs w:val="18"/>
                <w:lang w:eastAsia="ru-RU"/>
              </w:rPr>
              <w:t xml:space="preserve"> </w:t>
            </w:r>
            <w:r w:rsidR="00EE4D67" w:rsidRPr="00D64492">
              <w:rPr>
                <w:rFonts w:eastAsia="Times New Roman" w:cs="Myriad Pro"/>
                <w:b/>
                <w:bCs/>
                <w:color w:val="FFFFFF" w:themeColor="background1"/>
                <w:szCs w:val="18"/>
                <w:lang w:eastAsia="ru-RU"/>
              </w:rPr>
              <w:t>«</w:t>
            </w:r>
            <w:r w:rsidRPr="00D64492">
              <w:rPr>
                <w:rFonts w:eastAsia="Times New Roman" w:cs="Calibri"/>
                <w:b/>
                <w:bCs/>
                <w:color w:val="FFFFFF" w:themeColor="background1"/>
                <w:szCs w:val="18"/>
                <w:lang w:eastAsia="ru-RU"/>
              </w:rPr>
              <w:t>МРСК</w:t>
            </w:r>
            <w:r w:rsidRPr="00D64492">
              <w:rPr>
                <w:rFonts w:eastAsia="Times New Roman" w:cs="Myriad Pro"/>
                <w:b/>
                <w:bCs/>
                <w:color w:val="FFFFFF" w:themeColor="background1"/>
                <w:szCs w:val="18"/>
                <w:lang w:eastAsia="ru-RU"/>
              </w:rPr>
              <w:t xml:space="preserve"> </w:t>
            </w:r>
            <w:r w:rsidRPr="00D64492">
              <w:rPr>
                <w:rFonts w:eastAsia="Times New Roman" w:cs="Calibri"/>
                <w:b/>
                <w:bCs/>
                <w:color w:val="FFFFFF" w:themeColor="background1"/>
                <w:szCs w:val="18"/>
                <w:lang w:eastAsia="ru-RU"/>
              </w:rPr>
              <w:t>Северо</w:t>
            </w:r>
            <w:r w:rsidRPr="00D64492">
              <w:rPr>
                <w:rFonts w:eastAsia="Times New Roman" w:cs="Myriad Pro"/>
                <w:b/>
                <w:bCs/>
                <w:color w:val="FFFFFF" w:themeColor="background1"/>
                <w:szCs w:val="18"/>
                <w:lang w:eastAsia="ru-RU"/>
              </w:rPr>
              <w:t>-</w:t>
            </w:r>
            <w:r w:rsidRPr="00D64492">
              <w:rPr>
                <w:rFonts w:eastAsia="Times New Roman" w:cs="Calibri"/>
                <w:b/>
                <w:bCs/>
                <w:color w:val="FFFFFF" w:themeColor="background1"/>
                <w:szCs w:val="18"/>
                <w:lang w:eastAsia="ru-RU"/>
              </w:rPr>
              <w:t>Запада</w:t>
            </w:r>
            <w:r w:rsidR="00EE4D67" w:rsidRPr="00D64492">
              <w:rPr>
                <w:rFonts w:eastAsia="Times New Roman" w:cs="Myriad Pro"/>
                <w:b/>
                <w:bCs/>
                <w:color w:val="FFFFFF" w:themeColor="background1"/>
                <w:szCs w:val="18"/>
                <w:lang w:eastAsia="ru-RU"/>
              </w:rPr>
              <w:t>»</w:t>
            </w:r>
          </w:p>
        </w:tc>
        <w:tc>
          <w:tcPr>
            <w:tcW w:w="15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79C4DAA" w14:textId="77777777" w:rsidR="003E401F" w:rsidRPr="00D64492"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b/>
                <w:bCs/>
                <w:color w:val="FFFFFF" w:themeColor="background1"/>
                <w:szCs w:val="18"/>
                <w:lang w:eastAsia="ru-RU"/>
              </w:rPr>
            </w:pPr>
            <w:r w:rsidRPr="00D64492">
              <w:rPr>
                <w:rFonts w:eastAsia="Times New Roman" w:cs="Calibri"/>
                <w:b/>
                <w:bCs/>
                <w:color w:val="FFFFFF" w:themeColor="background1"/>
                <w:szCs w:val="18"/>
                <w:lang w:eastAsia="ru-RU"/>
              </w:rPr>
              <w:t>в</w:t>
            </w:r>
            <w:r w:rsidRPr="00D64492">
              <w:rPr>
                <w:rFonts w:eastAsia="Times New Roman" w:cs="Myriad Pro"/>
                <w:b/>
                <w:bCs/>
                <w:color w:val="FFFFFF" w:themeColor="background1"/>
                <w:szCs w:val="18"/>
                <w:lang w:eastAsia="ru-RU"/>
              </w:rPr>
              <w:t xml:space="preserve"> </w:t>
            </w:r>
            <w:r w:rsidRPr="00D64492">
              <w:rPr>
                <w:rFonts w:eastAsia="Times New Roman" w:cs="Calibri"/>
                <w:b/>
                <w:bCs/>
                <w:color w:val="FFFFFF" w:themeColor="background1"/>
                <w:szCs w:val="18"/>
                <w:lang w:eastAsia="ru-RU"/>
              </w:rPr>
              <w:t>т</w:t>
            </w:r>
            <w:r w:rsidRPr="00D64492">
              <w:rPr>
                <w:rFonts w:eastAsia="Times New Roman" w:cs="Myriad Pro"/>
                <w:b/>
                <w:bCs/>
                <w:color w:val="FFFFFF" w:themeColor="background1"/>
                <w:szCs w:val="18"/>
                <w:lang w:eastAsia="ru-RU"/>
              </w:rPr>
              <w:t>.</w:t>
            </w:r>
            <w:r w:rsidRPr="00D64492">
              <w:rPr>
                <w:rFonts w:eastAsia="Times New Roman" w:cs="Calibri"/>
                <w:b/>
                <w:bCs/>
                <w:color w:val="FFFFFF" w:themeColor="background1"/>
                <w:szCs w:val="18"/>
                <w:lang w:eastAsia="ru-RU"/>
              </w:rPr>
              <w:t>ч</w:t>
            </w:r>
            <w:r w:rsidRPr="00D64492">
              <w:rPr>
                <w:rFonts w:eastAsia="Times New Roman" w:cs="Myriad Pro"/>
                <w:b/>
                <w:bCs/>
                <w:color w:val="FFFFFF" w:themeColor="background1"/>
                <w:szCs w:val="18"/>
                <w:lang w:eastAsia="ru-RU"/>
              </w:rPr>
              <w:t xml:space="preserve">. филиал </w:t>
            </w:r>
            <w:r w:rsidRPr="00D64492">
              <w:rPr>
                <w:rFonts w:eastAsia="Times New Roman" w:cs="Calibri"/>
                <w:b/>
                <w:bCs/>
                <w:color w:val="FFFFFF" w:themeColor="background1"/>
                <w:szCs w:val="18"/>
                <w:lang w:eastAsia="ru-RU"/>
              </w:rPr>
              <w:t>ПАО</w:t>
            </w:r>
            <w:r w:rsidRPr="00D64492">
              <w:rPr>
                <w:rFonts w:eastAsia="Times New Roman" w:cs="Myriad Pro"/>
                <w:b/>
                <w:bCs/>
                <w:color w:val="FFFFFF" w:themeColor="background1"/>
                <w:szCs w:val="18"/>
                <w:lang w:eastAsia="ru-RU"/>
              </w:rPr>
              <w:t xml:space="preserve"> </w:t>
            </w:r>
            <w:r w:rsidR="00EE4D67" w:rsidRPr="00D64492">
              <w:rPr>
                <w:rFonts w:eastAsia="Times New Roman" w:cs="Myriad Pro"/>
                <w:b/>
                <w:bCs/>
                <w:color w:val="FFFFFF" w:themeColor="background1"/>
                <w:szCs w:val="18"/>
                <w:lang w:eastAsia="ru-RU"/>
              </w:rPr>
              <w:t>«</w:t>
            </w:r>
            <w:r w:rsidRPr="00D64492">
              <w:rPr>
                <w:rFonts w:eastAsia="Times New Roman" w:cs="Calibri"/>
                <w:b/>
                <w:bCs/>
                <w:color w:val="FFFFFF" w:themeColor="background1"/>
                <w:szCs w:val="18"/>
                <w:lang w:eastAsia="ru-RU"/>
              </w:rPr>
              <w:t>МРСК</w:t>
            </w:r>
            <w:r w:rsidRPr="00D64492">
              <w:rPr>
                <w:rFonts w:eastAsia="Times New Roman" w:cs="Myriad Pro"/>
                <w:b/>
                <w:bCs/>
                <w:color w:val="FFFFFF" w:themeColor="background1"/>
                <w:szCs w:val="18"/>
                <w:lang w:eastAsia="ru-RU"/>
              </w:rPr>
              <w:t xml:space="preserve"> </w:t>
            </w:r>
            <w:r w:rsidRPr="00D64492">
              <w:rPr>
                <w:rFonts w:eastAsia="Times New Roman" w:cs="Calibri"/>
                <w:b/>
                <w:bCs/>
                <w:color w:val="FFFFFF" w:themeColor="background1"/>
                <w:szCs w:val="18"/>
                <w:lang w:eastAsia="ru-RU"/>
              </w:rPr>
              <w:t>Северо</w:t>
            </w:r>
            <w:r w:rsidRPr="00D64492">
              <w:rPr>
                <w:rFonts w:eastAsia="Times New Roman" w:cs="Myriad Pro"/>
                <w:b/>
                <w:bCs/>
                <w:color w:val="FFFFFF" w:themeColor="background1"/>
                <w:szCs w:val="18"/>
                <w:lang w:eastAsia="ru-RU"/>
              </w:rPr>
              <w:t>-</w:t>
            </w:r>
            <w:r w:rsidRPr="00D64492">
              <w:rPr>
                <w:rFonts w:eastAsia="Times New Roman" w:cs="Calibri"/>
                <w:b/>
                <w:bCs/>
                <w:color w:val="FFFFFF" w:themeColor="background1"/>
                <w:szCs w:val="18"/>
                <w:lang w:eastAsia="ru-RU"/>
              </w:rPr>
              <w:t>Запада</w:t>
            </w:r>
            <w:r w:rsidR="00EE4D67" w:rsidRPr="00D64492">
              <w:rPr>
                <w:rFonts w:eastAsia="Times New Roman" w:cs="Myriad Pro"/>
                <w:b/>
                <w:bCs/>
                <w:color w:val="FFFFFF" w:themeColor="background1"/>
                <w:szCs w:val="18"/>
                <w:lang w:eastAsia="ru-RU"/>
              </w:rPr>
              <w:t>»</w:t>
            </w:r>
            <w:r w:rsidRPr="00D64492">
              <w:rPr>
                <w:rFonts w:eastAsia="Times New Roman" w:cs="Myriad Pro"/>
                <w:b/>
                <w:bCs/>
                <w:color w:val="FFFFFF" w:themeColor="background1"/>
                <w:szCs w:val="18"/>
                <w:lang w:eastAsia="ru-RU"/>
              </w:rPr>
              <w:t xml:space="preserve"> </w:t>
            </w:r>
            <w:r w:rsidR="00EE4D67" w:rsidRPr="00D64492">
              <w:rPr>
                <w:rFonts w:eastAsia="Times New Roman" w:cs="Myriad Pro"/>
                <w:b/>
                <w:bCs/>
                <w:color w:val="FFFFFF" w:themeColor="background1"/>
                <w:szCs w:val="18"/>
                <w:lang w:eastAsia="ru-RU"/>
              </w:rPr>
              <w:t>«</w:t>
            </w:r>
            <w:r w:rsidRPr="00D64492">
              <w:rPr>
                <w:rFonts w:eastAsia="Times New Roman" w:cs="Calibri"/>
                <w:b/>
                <w:bCs/>
                <w:color w:val="FFFFFF" w:themeColor="background1"/>
                <w:szCs w:val="18"/>
                <w:lang w:eastAsia="ru-RU"/>
              </w:rPr>
              <w:t>Карелэнерго</w:t>
            </w:r>
            <w:r w:rsidR="00EE4D67" w:rsidRPr="00D64492">
              <w:rPr>
                <w:rFonts w:eastAsia="Times New Roman" w:cs="Myriad Pro"/>
                <w:b/>
                <w:bCs/>
                <w:color w:val="FFFFFF" w:themeColor="background1"/>
                <w:szCs w:val="18"/>
                <w:lang w:eastAsia="ru-RU"/>
              </w:rPr>
              <w:t>»</w:t>
            </w:r>
          </w:p>
        </w:tc>
        <w:tc>
          <w:tcPr>
            <w:tcW w:w="15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25C616E" w14:textId="77777777" w:rsidR="003E401F" w:rsidRPr="00D64492"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b/>
                <w:bCs/>
                <w:color w:val="FFFFFF" w:themeColor="background1"/>
                <w:szCs w:val="18"/>
                <w:lang w:eastAsia="ru-RU"/>
              </w:rPr>
            </w:pPr>
            <w:r w:rsidRPr="00D64492">
              <w:rPr>
                <w:rFonts w:eastAsia="Times New Roman" w:cs="Calibri"/>
                <w:b/>
                <w:bCs/>
                <w:color w:val="FFFFFF" w:themeColor="background1"/>
                <w:szCs w:val="18"/>
                <w:lang w:eastAsia="ru-RU"/>
              </w:rPr>
              <w:t>ВСЕГО</w:t>
            </w:r>
            <w:r w:rsidRPr="00D64492">
              <w:rPr>
                <w:rFonts w:eastAsia="Times New Roman" w:cs="Myriad Pro"/>
                <w:b/>
                <w:bCs/>
                <w:color w:val="FFFFFF" w:themeColor="background1"/>
                <w:szCs w:val="18"/>
                <w:lang w:eastAsia="ru-RU"/>
              </w:rPr>
              <w:t xml:space="preserve">  </w:t>
            </w:r>
            <w:r w:rsidRPr="00D64492">
              <w:rPr>
                <w:rFonts w:eastAsia="Times New Roman" w:cs="Myriad Pro"/>
                <w:b/>
                <w:bCs/>
                <w:color w:val="FFFFFF" w:themeColor="background1"/>
                <w:szCs w:val="18"/>
                <w:lang w:eastAsia="ru-RU"/>
              </w:rPr>
              <w:br/>
            </w:r>
            <w:r w:rsidRPr="00D64492">
              <w:rPr>
                <w:rFonts w:eastAsia="Times New Roman" w:cs="Calibri"/>
                <w:b/>
                <w:bCs/>
                <w:color w:val="FFFFFF" w:themeColor="background1"/>
                <w:szCs w:val="18"/>
                <w:lang w:eastAsia="ru-RU"/>
              </w:rPr>
              <w:t>ПАО</w:t>
            </w:r>
            <w:r w:rsidRPr="00D64492">
              <w:rPr>
                <w:rFonts w:eastAsia="Times New Roman" w:cs="Myriad Pro"/>
                <w:b/>
                <w:bCs/>
                <w:color w:val="FFFFFF" w:themeColor="background1"/>
                <w:szCs w:val="18"/>
                <w:lang w:eastAsia="ru-RU"/>
              </w:rPr>
              <w:t xml:space="preserve"> </w:t>
            </w:r>
            <w:r w:rsidR="00EE4D67" w:rsidRPr="00D64492">
              <w:rPr>
                <w:rFonts w:eastAsia="Times New Roman" w:cs="Myriad Pro"/>
                <w:b/>
                <w:bCs/>
                <w:color w:val="FFFFFF" w:themeColor="background1"/>
                <w:szCs w:val="18"/>
                <w:lang w:eastAsia="ru-RU"/>
              </w:rPr>
              <w:t>«</w:t>
            </w:r>
            <w:r w:rsidRPr="00D64492">
              <w:rPr>
                <w:rFonts w:eastAsia="Times New Roman" w:cs="Calibri"/>
                <w:b/>
                <w:bCs/>
                <w:color w:val="FFFFFF" w:themeColor="background1"/>
                <w:szCs w:val="18"/>
                <w:lang w:eastAsia="ru-RU"/>
              </w:rPr>
              <w:t>МРСК</w:t>
            </w:r>
            <w:r w:rsidRPr="00D64492">
              <w:rPr>
                <w:rFonts w:eastAsia="Times New Roman" w:cs="Myriad Pro"/>
                <w:b/>
                <w:bCs/>
                <w:color w:val="FFFFFF" w:themeColor="background1"/>
                <w:szCs w:val="18"/>
                <w:lang w:eastAsia="ru-RU"/>
              </w:rPr>
              <w:t xml:space="preserve"> </w:t>
            </w:r>
            <w:r w:rsidRPr="00D64492">
              <w:rPr>
                <w:rFonts w:eastAsia="Times New Roman" w:cs="Calibri"/>
                <w:b/>
                <w:bCs/>
                <w:color w:val="FFFFFF" w:themeColor="background1"/>
                <w:szCs w:val="18"/>
                <w:lang w:eastAsia="ru-RU"/>
              </w:rPr>
              <w:t>Северо</w:t>
            </w:r>
            <w:r w:rsidRPr="00D64492">
              <w:rPr>
                <w:rFonts w:eastAsia="Times New Roman" w:cs="Myriad Pro"/>
                <w:b/>
                <w:bCs/>
                <w:color w:val="FFFFFF" w:themeColor="background1"/>
                <w:szCs w:val="18"/>
                <w:lang w:eastAsia="ru-RU"/>
              </w:rPr>
              <w:t>-</w:t>
            </w:r>
            <w:r w:rsidRPr="00D64492">
              <w:rPr>
                <w:rFonts w:eastAsia="Times New Roman" w:cs="Calibri"/>
                <w:b/>
                <w:bCs/>
                <w:color w:val="FFFFFF" w:themeColor="background1"/>
                <w:szCs w:val="18"/>
                <w:lang w:eastAsia="ru-RU"/>
              </w:rPr>
              <w:t>Запада</w:t>
            </w:r>
            <w:r w:rsidR="00EE4D67" w:rsidRPr="00D64492">
              <w:rPr>
                <w:rFonts w:eastAsia="Times New Roman" w:cs="Myriad Pro"/>
                <w:b/>
                <w:bCs/>
                <w:color w:val="FFFFFF" w:themeColor="background1"/>
                <w:szCs w:val="18"/>
                <w:lang w:eastAsia="ru-RU"/>
              </w:rPr>
              <w:t>»</w:t>
            </w:r>
          </w:p>
        </w:tc>
        <w:tc>
          <w:tcPr>
            <w:tcW w:w="15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D12774D" w14:textId="77777777" w:rsidR="003E401F" w:rsidRPr="00D64492"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b/>
                <w:bCs/>
                <w:color w:val="FFFFFF" w:themeColor="background1"/>
                <w:szCs w:val="18"/>
                <w:lang w:eastAsia="ru-RU"/>
              </w:rPr>
            </w:pPr>
            <w:r w:rsidRPr="00D64492">
              <w:rPr>
                <w:rFonts w:eastAsia="Times New Roman" w:cs="Calibri"/>
                <w:b/>
                <w:bCs/>
                <w:color w:val="FFFFFF" w:themeColor="background1"/>
                <w:szCs w:val="18"/>
                <w:lang w:eastAsia="ru-RU"/>
              </w:rPr>
              <w:t>в</w:t>
            </w:r>
            <w:r w:rsidRPr="00D64492">
              <w:rPr>
                <w:rFonts w:eastAsia="Times New Roman" w:cs="Myriad Pro"/>
                <w:b/>
                <w:bCs/>
                <w:color w:val="FFFFFF" w:themeColor="background1"/>
                <w:szCs w:val="18"/>
                <w:lang w:eastAsia="ru-RU"/>
              </w:rPr>
              <w:t xml:space="preserve"> </w:t>
            </w:r>
            <w:r w:rsidRPr="00D64492">
              <w:rPr>
                <w:rFonts w:eastAsia="Times New Roman" w:cs="Calibri"/>
                <w:b/>
                <w:bCs/>
                <w:color w:val="FFFFFF" w:themeColor="background1"/>
                <w:szCs w:val="18"/>
                <w:lang w:eastAsia="ru-RU"/>
              </w:rPr>
              <w:t>т</w:t>
            </w:r>
            <w:r w:rsidRPr="00D64492">
              <w:rPr>
                <w:rFonts w:eastAsia="Times New Roman" w:cs="Myriad Pro"/>
                <w:b/>
                <w:bCs/>
                <w:color w:val="FFFFFF" w:themeColor="background1"/>
                <w:szCs w:val="18"/>
                <w:lang w:eastAsia="ru-RU"/>
              </w:rPr>
              <w:t>.</w:t>
            </w:r>
            <w:r w:rsidRPr="00D64492">
              <w:rPr>
                <w:rFonts w:eastAsia="Times New Roman" w:cs="Calibri"/>
                <w:b/>
                <w:bCs/>
                <w:color w:val="FFFFFF" w:themeColor="background1"/>
                <w:szCs w:val="18"/>
                <w:lang w:eastAsia="ru-RU"/>
              </w:rPr>
              <w:t>ч</w:t>
            </w:r>
            <w:r w:rsidRPr="00D64492">
              <w:rPr>
                <w:rFonts w:eastAsia="Times New Roman" w:cs="Myriad Pro"/>
                <w:b/>
                <w:bCs/>
                <w:color w:val="FFFFFF" w:themeColor="background1"/>
                <w:szCs w:val="18"/>
                <w:lang w:eastAsia="ru-RU"/>
              </w:rPr>
              <w:t xml:space="preserve">. филиал </w:t>
            </w:r>
            <w:r w:rsidRPr="00D64492">
              <w:rPr>
                <w:rFonts w:eastAsia="Times New Roman" w:cs="Calibri"/>
                <w:b/>
                <w:bCs/>
                <w:color w:val="FFFFFF" w:themeColor="background1"/>
                <w:szCs w:val="18"/>
                <w:lang w:eastAsia="ru-RU"/>
              </w:rPr>
              <w:t>ПАО</w:t>
            </w:r>
            <w:r w:rsidRPr="00D64492">
              <w:rPr>
                <w:rFonts w:eastAsia="Times New Roman" w:cs="Myriad Pro"/>
                <w:b/>
                <w:bCs/>
                <w:color w:val="FFFFFF" w:themeColor="background1"/>
                <w:szCs w:val="18"/>
                <w:lang w:eastAsia="ru-RU"/>
              </w:rPr>
              <w:t xml:space="preserve"> </w:t>
            </w:r>
            <w:r w:rsidR="00EE4D67" w:rsidRPr="00D64492">
              <w:rPr>
                <w:rFonts w:eastAsia="Times New Roman" w:cs="Myriad Pro"/>
                <w:b/>
                <w:bCs/>
                <w:color w:val="FFFFFF" w:themeColor="background1"/>
                <w:szCs w:val="18"/>
                <w:lang w:eastAsia="ru-RU"/>
              </w:rPr>
              <w:t>«</w:t>
            </w:r>
            <w:r w:rsidRPr="00D64492">
              <w:rPr>
                <w:rFonts w:eastAsia="Times New Roman" w:cs="Calibri"/>
                <w:b/>
                <w:bCs/>
                <w:color w:val="FFFFFF" w:themeColor="background1"/>
                <w:szCs w:val="18"/>
                <w:lang w:eastAsia="ru-RU"/>
              </w:rPr>
              <w:t>МРСК</w:t>
            </w:r>
            <w:r w:rsidRPr="00D64492">
              <w:rPr>
                <w:rFonts w:eastAsia="Times New Roman" w:cs="Myriad Pro"/>
                <w:b/>
                <w:bCs/>
                <w:color w:val="FFFFFF" w:themeColor="background1"/>
                <w:szCs w:val="18"/>
                <w:lang w:eastAsia="ru-RU"/>
              </w:rPr>
              <w:t xml:space="preserve"> </w:t>
            </w:r>
            <w:r w:rsidRPr="00D64492">
              <w:rPr>
                <w:rFonts w:eastAsia="Times New Roman" w:cs="Calibri"/>
                <w:b/>
                <w:bCs/>
                <w:color w:val="FFFFFF" w:themeColor="background1"/>
                <w:szCs w:val="18"/>
                <w:lang w:eastAsia="ru-RU"/>
              </w:rPr>
              <w:t>Северо</w:t>
            </w:r>
            <w:r w:rsidRPr="00D64492">
              <w:rPr>
                <w:rFonts w:eastAsia="Times New Roman" w:cs="Myriad Pro"/>
                <w:b/>
                <w:bCs/>
                <w:color w:val="FFFFFF" w:themeColor="background1"/>
                <w:szCs w:val="18"/>
                <w:lang w:eastAsia="ru-RU"/>
              </w:rPr>
              <w:t>-</w:t>
            </w:r>
            <w:r w:rsidRPr="00D64492">
              <w:rPr>
                <w:rFonts w:eastAsia="Times New Roman" w:cs="Calibri"/>
                <w:b/>
                <w:bCs/>
                <w:color w:val="FFFFFF" w:themeColor="background1"/>
                <w:szCs w:val="18"/>
                <w:lang w:eastAsia="ru-RU"/>
              </w:rPr>
              <w:t>Запада</w:t>
            </w:r>
            <w:r w:rsidR="00EE4D67" w:rsidRPr="00D64492">
              <w:rPr>
                <w:rFonts w:eastAsia="Times New Roman" w:cs="Myriad Pro"/>
                <w:b/>
                <w:bCs/>
                <w:color w:val="FFFFFF" w:themeColor="background1"/>
                <w:szCs w:val="18"/>
                <w:lang w:eastAsia="ru-RU"/>
              </w:rPr>
              <w:t>»</w:t>
            </w:r>
            <w:r w:rsidRPr="00D64492">
              <w:rPr>
                <w:rFonts w:eastAsia="Times New Roman" w:cs="Myriad Pro"/>
                <w:b/>
                <w:bCs/>
                <w:color w:val="FFFFFF" w:themeColor="background1"/>
                <w:szCs w:val="18"/>
                <w:lang w:eastAsia="ru-RU"/>
              </w:rPr>
              <w:t xml:space="preserve"> </w:t>
            </w:r>
            <w:r w:rsidR="00EE4D67" w:rsidRPr="00D64492">
              <w:rPr>
                <w:rFonts w:eastAsia="Times New Roman" w:cs="Myriad Pro"/>
                <w:b/>
                <w:bCs/>
                <w:color w:val="FFFFFF" w:themeColor="background1"/>
                <w:szCs w:val="18"/>
                <w:lang w:eastAsia="ru-RU"/>
              </w:rPr>
              <w:t>«</w:t>
            </w:r>
            <w:r w:rsidRPr="00D64492">
              <w:rPr>
                <w:rFonts w:eastAsia="Times New Roman" w:cs="Calibri"/>
                <w:b/>
                <w:bCs/>
                <w:color w:val="FFFFFF" w:themeColor="background1"/>
                <w:szCs w:val="18"/>
                <w:lang w:eastAsia="ru-RU"/>
              </w:rPr>
              <w:t>Карелэнерго</w:t>
            </w:r>
            <w:r w:rsidR="00EE4D67" w:rsidRPr="00D64492">
              <w:rPr>
                <w:rFonts w:eastAsia="Times New Roman" w:cs="Myriad Pro"/>
                <w:b/>
                <w:bCs/>
                <w:color w:val="FFFFFF" w:themeColor="background1"/>
                <w:szCs w:val="18"/>
                <w:lang w:eastAsia="ru-RU"/>
              </w:rPr>
              <w:t>»</w:t>
            </w:r>
          </w:p>
        </w:tc>
      </w:tr>
      <w:tr w:rsidR="003E401F" w:rsidRPr="00746EFC" w14:paraId="3ACA4730" w14:textId="77777777" w:rsidTr="004F3653">
        <w:tc>
          <w:tcPr>
            <w:cnfStyle w:val="001000000000" w:firstRow="0" w:lastRow="0" w:firstColumn="1" w:lastColumn="0" w:oddVBand="0" w:evenVBand="0" w:oddHBand="0" w:evenHBand="0" w:firstRowFirstColumn="0" w:firstRowLastColumn="0" w:lastRowFirstColumn="0" w:lastRowLastColumn="0"/>
            <w:tcW w:w="14031" w:type="dxa"/>
            <w:gridSpan w:val="7"/>
            <w:tcBorders>
              <w:top w:val="single" w:sz="4" w:space="0" w:color="FFFFFF" w:themeColor="background1"/>
            </w:tcBorders>
            <w:shd w:val="clear" w:color="auto" w:fill="D6E3BC" w:themeFill="accent3" w:themeFillTint="66"/>
          </w:tcPr>
          <w:p w14:paraId="00CC5AF6" w14:textId="77777777" w:rsidR="003E401F" w:rsidRPr="00746EFC" w:rsidRDefault="003E401F" w:rsidP="00AB0212">
            <w:pPr>
              <w:autoSpaceDE w:val="0"/>
              <w:autoSpaceDN w:val="0"/>
              <w:adjustRightInd w:val="0"/>
              <w:jc w:val="center"/>
              <w:rPr>
                <w:rFonts w:eastAsia="Times New Roman" w:cs="Calibri"/>
                <w:szCs w:val="18"/>
                <w:lang w:eastAsia="ru-RU"/>
              </w:rPr>
            </w:pPr>
            <w:r w:rsidRPr="00746EFC">
              <w:rPr>
                <w:rFonts w:eastAsia="Times New Roman" w:cs="Calibri"/>
                <w:szCs w:val="18"/>
                <w:lang w:eastAsia="ru-RU"/>
              </w:rPr>
              <w:t>Источник информации: показатели</w:t>
            </w:r>
            <w:r w:rsidRPr="00746EFC">
              <w:rPr>
                <w:rFonts w:eastAsia="Times New Roman" w:cs="Myriad Pro"/>
                <w:szCs w:val="18"/>
                <w:lang w:eastAsia="ru-RU"/>
              </w:rPr>
              <w:t xml:space="preserve"> </w:t>
            </w:r>
            <w:r w:rsidRPr="00746EFC">
              <w:rPr>
                <w:rFonts w:eastAsia="Times New Roman" w:cs="Calibri"/>
                <w:szCs w:val="18"/>
                <w:lang w:eastAsia="ru-RU"/>
              </w:rPr>
              <w:t>по</w:t>
            </w:r>
            <w:r w:rsidRPr="00746EFC">
              <w:rPr>
                <w:rFonts w:eastAsia="Times New Roman" w:cs="Myriad Pro"/>
                <w:szCs w:val="18"/>
                <w:lang w:eastAsia="ru-RU"/>
              </w:rPr>
              <w:t xml:space="preserve"> </w:t>
            </w:r>
            <w:r w:rsidRPr="00746EFC">
              <w:rPr>
                <w:rFonts w:eastAsia="Times New Roman" w:cs="Calibri"/>
                <w:szCs w:val="18"/>
                <w:lang w:eastAsia="ru-RU"/>
              </w:rPr>
              <w:t>форме</w:t>
            </w:r>
            <w:r w:rsidRPr="00746EFC">
              <w:rPr>
                <w:rFonts w:eastAsia="Times New Roman" w:cs="Myriad Pro"/>
                <w:szCs w:val="18"/>
                <w:lang w:eastAsia="ru-RU"/>
              </w:rPr>
              <w:t xml:space="preserve"> </w:t>
            </w:r>
            <w:r w:rsidRPr="00746EFC">
              <w:rPr>
                <w:rFonts w:eastAsia="Times New Roman" w:cs="Calibri"/>
                <w:szCs w:val="18"/>
                <w:lang w:eastAsia="ru-RU"/>
              </w:rPr>
              <w:t>№</w:t>
            </w:r>
            <w:r w:rsidRPr="00746EFC">
              <w:rPr>
                <w:rFonts w:eastAsia="Times New Roman" w:cs="Myriad Pro"/>
                <w:szCs w:val="18"/>
                <w:lang w:eastAsia="ru-RU"/>
              </w:rPr>
              <w:t xml:space="preserve">1, </w:t>
            </w:r>
            <w:r w:rsidRPr="00746EFC">
              <w:rPr>
                <w:rFonts w:eastAsia="Times New Roman" w:cs="Calibri"/>
                <w:szCs w:val="18"/>
                <w:lang w:eastAsia="ru-RU"/>
              </w:rPr>
              <w:t>таблице</w:t>
            </w:r>
            <w:r w:rsidRPr="00746EFC">
              <w:rPr>
                <w:rFonts w:eastAsia="Times New Roman" w:cs="Myriad Pro"/>
                <w:szCs w:val="18"/>
                <w:lang w:eastAsia="ru-RU"/>
              </w:rPr>
              <w:t xml:space="preserve"> 1.6., </w:t>
            </w:r>
            <w:r w:rsidRPr="00746EFC">
              <w:rPr>
                <w:rFonts w:eastAsia="Times New Roman" w:cs="Calibri"/>
                <w:szCs w:val="18"/>
                <w:lang w:eastAsia="ru-RU"/>
              </w:rPr>
              <w:t>а</w:t>
            </w:r>
            <w:r w:rsidRPr="00746EFC">
              <w:rPr>
                <w:rFonts w:eastAsia="Times New Roman" w:cs="Myriad Pro"/>
                <w:szCs w:val="18"/>
                <w:lang w:eastAsia="ru-RU"/>
              </w:rPr>
              <w:t xml:space="preserve"> </w:t>
            </w:r>
            <w:r w:rsidRPr="00746EFC">
              <w:rPr>
                <w:rFonts w:eastAsia="Times New Roman" w:cs="Calibri"/>
                <w:szCs w:val="18"/>
                <w:lang w:eastAsia="ru-RU"/>
              </w:rPr>
              <w:t>также</w:t>
            </w:r>
            <w:r w:rsidRPr="00746EFC">
              <w:rPr>
                <w:rFonts w:eastAsia="Times New Roman" w:cs="Myriad Pro"/>
                <w:szCs w:val="18"/>
                <w:lang w:eastAsia="ru-RU"/>
              </w:rPr>
              <w:t xml:space="preserve">  </w:t>
            </w:r>
            <w:r w:rsidRPr="00746EFC">
              <w:rPr>
                <w:rFonts w:eastAsia="Times New Roman" w:cs="Calibri"/>
                <w:szCs w:val="18"/>
                <w:lang w:eastAsia="ru-RU"/>
              </w:rPr>
              <w:t>приложение</w:t>
            </w:r>
            <w:r w:rsidRPr="00746EFC">
              <w:rPr>
                <w:rFonts w:eastAsia="Times New Roman" w:cs="Myriad Pro"/>
                <w:szCs w:val="18"/>
                <w:lang w:eastAsia="ru-RU"/>
              </w:rPr>
              <w:t xml:space="preserve"> </w:t>
            </w:r>
            <w:r w:rsidRPr="00746EFC">
              <w:rPr>
                <w:rFonts w:eastAsia="Times New Roman" w:cs="Calibri"/>
                <w:szCs w:val="18"/>
                <w:lang w:eastAsia="ru-RU"/>
              </w:rPr>
              <w:t>к</w:t>
            </w:r>
            <w:r w:rsidRPr="00746EFC">
              <w:rPr>
                <w:rFonts w:eastAsia="Times New Roman" w:cs="Myriad Pro"/>
                <w:szCs w:val="18"/>
                <w:lang w:eastAsia="ru-RU"/>
              </w:rPr>
              <w:t xml:space="preserve"> </w:t>
            </w:r>
            <w:r w:rsidRPr="00746EFC">
              <w:rPr>
                <w:rFonts w:eastAsia="Times New Roman" w:cs="Calibri"/>
                <w:szCs w:val="18"/>
                <w:lang w:eastAsia="ru-RU"/>
              </w:rPr>
              <w:t>аудиторским</w:t>
            </w:r>
            <w:r w:rsidRPr="00746EFC">
              <w:rPr>
                <w:rFonts w:eastAsia="Times New Roman" w:cs="Myriad Pro"/>
                <w:szCs w:val="18"/>
                <w:lang w:eastAsia="ru-RU"/>
              </w:rPr>
              <w:t xml:space="preserve"> </w:t>
            </w:r>
            <w:r w:rsidRPr="00746EFC">
              <w:rPr>
                <w:rFonts w:eastAsia="Times New Roman" w:cs="Calibri"/>
                <w:szCs w:val="18"/>
                <w:lang w:eastAsia="ru-RU"/>
              </w:rPr>
              <w:t>заключениям</w:t>
            </w:r>
          </w:p>
        </w:tc>
      </w:tr>
      <w:tr w:rsidR="003E401F" w:rsidRPr="00746EFC" w14:paraId="7E11E06A" w14:textId="77777777" w:rsidTr="00AB0212">
        <w:tc>
          <w:tcPr>
            <w:cnfStyle w:val="001000000000" w:firstRow="0" w:lastRow="0" w:firstColumn="1" w:lastColumn="0" w:oddVBand="0" w:evenVBand="0" w:oddHBand="0" w:evenHBand="0" w:firstRowFirstColumn="0" w:firstRowLastColumn="0" w:lastRowFirstColumn="0" w:lastRowLastColumn="0"/>
            <w:tcW w:w="4546" w:type="dxa"/>
          </w:tcPr>
          <w:p w14:paraId="7D19E2A3" w14:textId="77777777" w:rsidR="003E401F" w:rsidRPr="00746EFC" w:rsidRDefault="003E401F" w:rsidP="00AB0212">
            <w:pPr>
              <w:autoSpaceDE w:val="0"/>
              <w:autoSpaceDN w:val="0"/>
              <w:adjustRightInd w:val="0"/>
              <w:rPr>
                <w:rFonts w:eastAsia="Times New Roman" w:cs="Calibri"/>
                <w:szCs w:val="18"/>
                <w:lang w:eastAsia="ru-RU"/>
              </w:rPr>
            </w:pPr>
            <w:r w:rsidRPr="00746EFC">
              <w:rPr>
                <w:rFonts w:eastAsia="Times New Roman" w:cs="Myriad Pro"/>
                <w:b/>
                <w:bCs/>
                <w:szCs w:val="18"/>
                <w:lang w:eastAsia="ru-RU"/>
              </w:rPr>
              <w:t xml:space="preserve">I  </w:t>
            </w:r>
            <w:r w:rsidRPr="00746EFC">
              <w:rPr>
                <w:rFonts w:eastAsia="Times New Roman" w:cs="Calibri"/>
                <w:b/>
                <w:bCs/>
                <w:szCs w:val="18"/>
                <w:lang w:eastAsia="ru-RU"/>
              </w:rPr>
              <w:t>Внеоборотные</w:t>
            </w:r>
            <w:r w:rsidRPr="00746EFC">
              <w:rPr>
                <w:rFonts w:eastAsia="Times New Roman" w:cs="Myriad Pro"/>
                <w:b/>
                <w:bCs/>
                <w:szCs w:val="18"/>
                <w:lang w:eastAsia="ru-RU"/>
              </w:rPr>
              <w:t xml:space="preserve"> </w:t>
            </w:r>
            <w:r w:rsidRPr="00746EFC">
              <w:rPr>
                <w:rFonts w:eastAsia="Times New Roman" w:cs="Calibri"/>
                <w:b/>
                <w:bCs/>
                <w:szCs w:val="18"/>
                <w:lang w:eastAsia="ru-RU"/>
              </w:rPr>
              <w:t>активы</w:t>
            </w:r>
          </w:p>
        </w:tc>
        <w:tc>
          <w:tcPr>
            <w:tcW w:w="1622" w:type="dxa"/>
          </w:tcPr>
          <w:p w14:paraId="65188997"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Myriad Pro"/>
                <w:b/>
                <w:bCs/>
                <w:szCs w:val="18"/>
                <w:lang w:eastAsia="ru-RU"/>
              </w:rPr>
              <w:t>47 561 031</w:t>
            </w:r>
          </w:p>
        </w:tc>
        <w:tc>
          <w:tcPr>
            <w:tcW w:w="1626" w:type="dxa"/>
          </w:tcPr>
          <w:p w14:paraId="796341CA"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p>
        </w:tc>
        <w:tc>
          <w:tcPr>
            <w:tcW w:w="1559" w:type="dxa"/>
          </w:tcPr>
          <w:p w14:paraId="6FDFDDB6"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Myriad Pro"/>
                <w:b/>
                <w:bCs/>
                <w:szCs w:val="18"/>
                <w:lang w:eastAsia="ru-RU"/>
              </w:rPr>
              <w:t>44 798 746</w:t>
            </w:r>
          </w:p>
        </w:tc>
        <w:tc>
          <w:tcPr>
            <w:tcW w:w="1560" w:type="dxa"/>
          </w:tcPr>
          <w:p w14:paraId="7A498EB8"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p>
        </w:tc>
        <w:tc>
          <w:tcPr>
            <w:tcW w:w="1560" w:type="dxa"/>
          </w:tcPr>
          <w:p w14:paraId="72F50F91"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Myriad Pro"/>
                <w:b/>
                <w:bCs/>
                <w:szCs w:val="18"/>
                <w:lang w:eastAsia="ru-RU"/>
              </w:rPr>
              <w:t>42 727 166</w:t>
            </w:r>
          </w:p>
        </w:tc>
        <w:tc>
          <w:tcPr>
            <w:tcW w:w="1558" w:type="dxa"/>
          </w:tcPr>
          <w:p w14:paraId="3E632F14"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p>
        </w:tc>
      </w:tr>
      <w:tr w:rsidR="003E401F" w:rsidRPr="00746EFC" w14:paraId="4E7A611F" w14:textId="77777777" w:rsidTr="00AB0212">
        <w:tc>
          <w:tcPr>
            <w:cnfStyle w:val="001000000000" w:firstRow="0" w:lastRow="0" w:firstColumn="1" w:lastColumn="0" w:oddVBand="0" w:evenVBand="0" w:oddHBand="0" w:evenHBand="0" w:firstRowFirstColumn="0" w:firstRowLastColumn="0" w:lastRowFirstColumn="0" w:lastRowLastColumn="0"/>
            <w:tcW w:w="4546" w:type="dxa"/>
          </w:tcPr>
          <w:p w14:paraId="0EDB2DA9" w14:textId="77777777" w:rsidR="003E401F" w:rsidRPr="00746EFC" w:rsidRDefault="003E401F" w:rsidP="00AB0212">
            <w:pPr>
              <w:autoSpaceDE w:val="0"/>
              <w:autoSpaceDN w:val="0"/>
              <w:adjustRightInd w:val="0"/>
              <w:rPr>
                <w:rFonts w:eastAsia="Times New Roman" w:cs="Calibri"/>
                <w:szCs w:val="18"/>
                <w:lang w:eastAsia="ru-RU"/>
              </w:rPr>
            </w:pPr>
            <w:r w:rsidRPr="00746EFC">
              <w:rPr>
                <w:rFonts w:eastAsia="Times New Roman" w:cs="Calibri"/>
                <w:szCs w:val="18"/>
                <w:lang w:eastAsia="ru-RU"/>
              </w:rPr>
              <w:t>в</w:t>
            </w:r>
            <w:r w:rsidRPr="00746EFC">
              <w:rPr>
                <w:rFonts w:eastAsia="Times New Roman" w:cs="Myriad Pro"/>
                <w:szCs w:val="18"/>
                <w:lang w:eastAsia="ru-RU"/>
              </w:rPr>
              <w:t xml:space="preserve"> </w:t>
            </w:r>
            <w:r w:rsidRPr="00746EFC">
              <w:rPr>
                <w:rFonts w:eastAsia="Times New Roman" w:cs="Calibri"/>
                <w:szCs w:val="18"/>
                <w:lang w:eastAsia="ru-RU"/>
              </w:rPr>
              <w:t>т</w:t>
            </w:r>
            <w:r w:rsidRPr="00746EFC">
              <w:rPr>
                <w:rFonts w:eastAsia="Times New Roman" w:cs="Myriad Pro"/>
                <w:szCs w:val="18"/>
                <w:lang w:eastAsia="ru-RU"/>
              </w:rPr>
              <w:t>.</w:t>
            </w:r>
            <w:r w:rsidRPr="00746EFC">
              <w:rPr>
                <w:rFonts w:eastAsia="Times New Roman" w:cs="Calibri"/>
                <w:szCs w:val="18"/>
                <w:lang w:eastAsia="ru-RU"/>
              </w:rPr>
              <w:t>ч</w:t>
            </w:r>
            <w:r w:rsidRPr="00746EFC">
              <w:rPr>
                <w:rFonts w:eastAsia="Times New Roman" w:cs="Myriad Pro"/>
                <w:szCs w:val="18"/>
                <w:lang w:eastAsia="ru-RU"/>
              </w:rPr>
              <w:t xml:space="preserve">. </w:t>
            </w:r>
            <w:r w:rsidRPr="00746EFC">
              <w:rPr>
                <w:rFonts w:eastAsia="Times New Roman" w:cs="Calibri"/>
                <w:szCs w:val="18"/>
                <w:lang w:eastAsia="ru-RU"/>
              </w:rPr>
              <w:t>основные</w:t>
            </w:r>
            <w:r w:rsidRPr="00746EFC">
              <w:rPr>
                <w:rFonts w:eastAsia="Times New Roman" w:cs="Myriad Pro"/>
                <w:szCs w:val="18"/>
                <w:lang w:eastAsia="ru-RU"/>
              </w:rPr>
              <w:t xml:space="preserve"> </w:t>
            </w:r>
            <w:r w:rsidRPr="00746EFC">
              <w:rPr>
                <w:rFonts w:eastAsia="Times New Roman" w:cs="Calibri"/>
                <w:szCs w:val="18"/>
                <w:lang w:eastAsia="ru-RU"/>
              </w:rPr>
              <w:t>средства</w:t>
            </w:r>
          </w:p>
        </w:tc>
        <w:tc>
          <w:tcPr>
            <w:tcW w:w="1622" w:type="dxa"/>
          </w:tcPr>
          <w:p w14:paraId="09735648"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Myriad Pro"/>
                <w:szCs w:val="18"/>
                <w:lang w:eastAsia="ru-RU"/>
              </w:rPr>
              <w:t>45 020 051</w:t>
            </w:r>
          </w:p>
        </w:tc>
        <w:tc>
          <w:tcPr>
            <w:tcW w:w="1626" w:type="dxa"/>
          </w:tcPr>
          <w:p w14:paraId="28C1D03D" w14:textId="77777777" w:rsidR="003E401F" w:rsidRPr="00746EFC" w:rsidRDefault="00C224F9"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Myriad Pro"/>
                <w:szCs w:val="18"/>
                <w:lang w:eastAsia="ru-RU"/>
              </w:rPr>
              <w:t>3 710 568</w:t>
            </w:r>
          </w:p>
        </w:tc>
        <w:tc>
          <w:tcPr>
            <w:tcW w:w="1559" w:type="dxa"/>
          </w:tcPr>
          <w:p w14:paraId="2E5E83F6"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Myriad Pro"/>
                <w:szCs w:val="18"/>
                <w:lang w:eastAsia="ru-RU"/>
              </w:rPr>
              <w:t>42 342 058</w:t>
            </w:r>
          </w:p>
        </w:tc>
        <w:tc>
          <w:tcPr>
            <w:tcW w:w="1560" w:type="dxa"/>
          </w:tcPr>
          <w:p w14:paraId="7AF93900" w14:textId="77777777" w:rsidR="003E401F" w:rsidRPr="00746EFC" w:rsidRDefault="00C224F9"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Myriad Pro"/>
                <w:szCs w:val="18"/>
                <w:lang w:eastAsia="ru-RU"/>
              </w:rPr>
              <w:t>3 484 616</w:t>
            </w:r>
          </w:p>
        </w:tc>
        <w:tc>
          <w:tcPr>
            <w:tcW w:w="1560" w:type="dxa"/>
          </w:tcPr>
          <w:p w14:paraId="460C9D86"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Myriad Pro"/>
                <w:szCs w:val="18"/>
                <w:lang w:eastAsia="ru-RU"/>
              </w:rPr>
              <w:t>40 730 713</w:t>
            </w:r>
          </w:p>
        </w:tc>
        <w:tc>
          <w:tcPr>
            <w:tcW w:w="1558" w:type="dxa"/>
          </w:tcPr>
          <w:p w14:paraId="6D040680" w14:textId="77777777" w:rsidR="003E401F" w:rsidRPr="00746EFC" w:rsidRDefault="00C224F9"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Myriad Pro"/>
                <w:szCs w:val="18"/>
                <w:lang w:eastAsia="ru-RU"/>
              </w:rPr>
              <w:t>3 300 312</w:t>
            </w:r>
          </w:p>
        </w:tc>
      </w:tr>
      <w:tr w:rsidR="003E401F" w:rsidRPr="00746EFC" w14:paraId="4153418C" w14:textId="77777777" w:rsidTr="00AB0212">
        <w:tc>
          <w:tcPr>
            <w:cnfStyle w:val="001000000000" w:firstRow="0" w:lastRow="0" w:firstColumn="1" w:lastColumn="0" w:oddVBand="0" w:evenVBand="0" w:oddHBand="0" w:evenHBand="0" w:firstRowFirstColumn="0" w:firstRowLastColumn="0" w:lastRowFirstColumn="0" w:lastRowLastColumn="0"/>
            <w:tcW w:w="4546" w:type="dxa"/>
          </w:tcPr>
          <w:p w14:paraId="47ECCF95" w14:textId="77777777" w:rsidR="003E401F" w:rsidRPr="00746EFC" w:rsidRDefault="003E401F" w:rsidP="00AB0212">
            <w:pPr>
              <w:autoSpaceDE w:val="0"/>
              <w:autoSpaceDN w:val="0"/>
              <w:adjustRightInd w:val="0"/>
              <w:rPr>
                <w:rFonts w:eastAsia="Times New Roman" w:cs="Calibri"/>
                <w:szCs w:val="18"/>
                <w:lang w:eastAsia="ru-RU"/>
              </w:rPr>
            </w:pPr>
            <w:r w:rsidRPr="00746EFC">
              <w:rPr>
                <w:rFonts w:eastAsia="Times New Roman" w:cs="Calibri"/>
                <w:szCs w:val="18"/>
                <w:lang w:eastAsia="ru-RU"/>
              </w:rPr>
              <w:t>в</w:t>
            </w:r>
            <w:r w:rsidRPr="00746EFC">
              <w:rPr>
                <w:rFonts w:eastAsia="Times New Roman" w:cs="Myriad Pro"/>
                <w:szCs w:val="18"/>
                <w:lang w:eastAsia="ru-RU"/>
              </w:rPr>
              <w:t xml:space="preserve"> </w:t>
            </w:r>
            <w:r w:rsidRPr="00746EFC">
              <w:rPr>
                <w:rFonts w:eastAsia="Times New Roman" w:cs="Calibri"/>
                <w:szCs w:val="18"/>
                <w:lang w:eastAsia="ru-RU"/>
              </w:rPr>
              <w:t>т</w:t>
            </w:r>
            <w:r w:rsidRPr="00746EFC">
              <w:rPr>
                <w:rFonts w:eastAsia="Times New Roman" w:cs="Myriad Pro"/>
                <w:szCs w:val="18"/>
                <w:lang w:eastAsia="ru-RU"/>
              </w:rPr>
              <w:t>.</w:t>
            </w:r>
            <w:r w:rsidRPr="00746EFC">
              <w:rPr>
                <w:rFonts w:eastAsia="Times New Roman" w:cs="Calibri"/>
                <w:szCs w:val="18"/>
                <w:lang w:eastAsia="ru-RU"/>
              </w:rPr>
              <w:t>ч</w:t>
            </w:r>
            <w:r w:rsidRPr="00746EFC">
              <w:rPr>
                <w:rFonts w:eastAsia="Times New Roman" w:cs="Myriad Pro"/>
                <w:szCs w:val="18"/>
                <w:lang w:eastAsia="ru-RU"/>
              </w:rPr>
              <w:t xml:space="preserve">. </w:t>
            </w:r>
            <w:r w:rsidRPr="00746EFC">
              <w:rPr>
                <w:rFonts w:eastAsia="Times New Roman" w:cs="Calibri"/>
                <w:szCs w:val="18"/>
                <w:lang w:eastAsia="ru-RU"/>
              </w:rPr>
              <w:t>незавершенное</w:t>
            </w:r>
            <w:r w:rsidRPr="00746EFC">
              <w:rPr>
                <w:rFonts w:eastAsia="Times New Roman" w:cs="Myriad Pro"/>
                <w:szCs w:val="18"/>
                <w:lang w:eastAsia="ru-RU"/>
              </w:rPr>
              <w:t xml:space="preserve"> </w:t>
            </w:r>
            <w:r w:rsidRPr="00746EFC">
              <w:rPr>
                <w:rFonts w:eastAsia="Times New Roman" w:cs="Calibri"/>
                <w:szCs w:val="18"/>
                <w:lang w:eastAsia="ru-RU"/>
              </w:rPr>
              <w:t>строительство</w:t>
            </w:r>
          </w:p>
        </w:tc>
        <w:tc>
          <w:tcPr>
            <w:tcW w:w="1622" w:type="dxa"/>
          </w:tcPr>
          <w:p w14:paraId="62E4617E"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Myriad Pro"/>
                <w:szCs w:val="18"/>
                <w:lang w:eastAsia="ru-RU"/>
              </w:rPr>
              <w:t>3 708 941</w:t>
            </w:r>
          </w:p>
        </w:tc>
        <w:tc>
          <w:tcPr>
            <w:tcW w:w="1626" w:type="dxa"/>
          </w:tcPr>
          <w:p w14:paraId="6E7CFADC" w14:textId="77777777" w:rsidR="003E401F" w:rsidRPr="00746EFC" w:rsidRDefault="00C224F9"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Myriad Pro"/>
                <w:szCs w:val="18"/>
                <w:lang w:eastAsia="ru-RU"/>
              </w:rPr>
              <w:t>426 652</w:t>
            </w:r>
          </w:p>
        </w:tc>
        <w:tc>
          <w:tcPr>
            <w:tcW w:w="1559" w:type="dxa"/>
          </w:tcPr>
          <w:p w14:paraId="4BB0ACD4"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Myriad Pro"/>
                <w:szCs w:val="18"/>
                <w:lang w:eastAsia="ru-RU"/>
              </w:rPr>
              <w:t>2 519 130</w:t>
            </w:r>
          </w:p>
        </w:tc>
        <w:tc>
          <w:tcPr>
            <w:tcW w:w="1560" w:type="dxa"/>
          </w:tcPr>
          <w:p w14:paraId="53E311DD" w14:textId="77777777" w:rsidR="003E401F" w:rsidRPr="00746EFC" w:rsidRDefault="00C224F9"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Myriad Pro"/>
                <w:szCs w:val="18"/>
                <w:lang w:eastAsia="ru-RU"/>
              </w:rPr>
              <w:t>308 205</w:t>
            </w:r>
          </w:p>
        </w:tc>
        <w:tc>
          <w:tcPr>
            <w:tcW w:w="1560" w:type="dxa"/>
          </w:tcPr>
          <w:p w14:paraId="493124C0"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Myriad Pro"/>
                <w:szCs w:val="18"/>
                <w:lang w:eastAsia="ru-RU"/>
              </w:rPr>
              <w:t>1 818 273</w:t>
            </w:r>
          </w:p>
        </w:tc>
        <w:tc>
          <w:tcPr>
            <w:tcW w:w="1558" w:type="dxa"/>
          </w:tcPr>
          <w:p w14:paraId="7D5BAEF1" w14:textId="77777777" w:rsidR="003E401F" w:rsidRPr="00746EFC" w:rsidRDefault="00C224F9"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Myriad Pro"/>
                <w:szCs w:val="18"/>
                <w:lang w:eastAsia="ru-RU"/>
              </w:rPr>
              <w:t>105 632</w:t>
            </w:r>
          </w:p>
        </w:tc>
      </w:tr>
      <w:tr w:rsidR="003E401F" w:rsidRPr="00746EFC" w14:paraId="2F0827EF" w14:textId="77777777" w:rsidTr="00AB0212">
        <w:tc>
          <w:tcPr>
            <w:cnfStyle w:val="001000000000" w:firstRow="0" w:lastRow="0" w:firstColumn="1" w:lastColumn="0" w:oddVBand="0" w:evenVBand="0" w:oddHBand="0" w:evenHBand="0" w:firstRowFirstColumn="0" w:firstRowLastColumn="0" w:lastRowFirstColumn="0" w:lastRowLastColumn="0"/>
            <w:tcW w:w="4546" w:type="dxa"/>
          </w:tcPr>
          <w:p w14:paraId="32066436" w14:textId="77777777" w:rsidR="003E401F" w:rsidRPr="00746EFC" w:rsidRDefault="003E401F" w:rsidP="00AB0212">
            <w:pPr>
              <w:autoSpaceDE w:val="0"/>
              <w:autoSpaceDN w:val="0"/>
              <w:adjustRightInd w:val="0"/>
              <w:rPr>
                <w:rFonts w:eastAsia="Times New Roman" w:cs="Calibri"/>
                <w:szCs w:val="18"/>
                <w:lang w:eastAsia="ru-RU"/>
              </w:rPr>
            </w:pPr>
            <w:r w:rsidRPr="00746EFC">
              <w:rPr>
                <w:rFonts w:eastAsia="Times New Roman" w:cs="Myriad Pro"/>
                <w:b/>
                <w:bCs/>
                <w:szCs w:val="18"/>
                <w:lang w:eastAsia="ru-RU"/>
              </w:rPr>
              <w:t xml:space="preserve">II  </w:t>
            </w:r>
            <w:r w:rsidRPr="00746EFC">
              <w:rPr>
                <w:rFonts w:eastAsia="Times New Roman" w:cs="Calibri"/>
                <w:b/>
                <w:bCs/>
                <w:szCs w:val="18"/>
                <w:lang w:eastAsia="ru-RU"/>
              </w:rPr>
              <w:t>Оборотные</w:t>
            </w:r>
            <w:r w:rsidRPr="00746EFC">
              <w:rPr>
                <w:rFonts w:eastAsia="Times New Roman" w:cs="Myriad Pro"/>
                <w:b/>
                <w:bCs/>
                <w:szCs w:val="18"/>
                <w:lang w:eastAsia="ru-RU"/>
              </w:rPr>
              <w:t xml:space="preserve"> </w:t>
            </w:r>
            <w:r w:rsidRPr="00746EFC">
              <w:rPr>
                <w:rFonts w:eastAsia="Times New Roman" w:cs="Calibri"/>
                <w:b/>
                <w:bCs/>
                <w:szCs w:val="18"/>
                <w:lang w:eastAsia="ru-RU"/>
              </w:rPr>
              <w:t>активы</w:t>
            </w:r>
          </w:p>
        </w:tc>
        <w:tc>
          <w:tcPr>
            <w:tcW w:w="1622" w:type="dxa"/>
          </w:tcPr>
          <w:p w14:paraId="3A3F48FB"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Myriad Pro"/>
                <w:b/>
                <w:bCs/>
                <w:szCs w:val="18"/>
                <w:lang w:eastAsia="ru-RU"/>
              </w:rPr>
              <w:t>8 856 469</w:t>
            </w:r>
          </w:p>
        </w:tc>
        <w:tc>
          <w:tcPr>
            <w:tcW w:w="1626" w:type="dxa"/>
          </w:tcPr>
          <w:p w14:paraId="28DF8519"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p>
        </w:tc>
        <w:tc>
          <w:tcPr>
            <w:tcW w:w="1559" w:type="dxa"/>
          </w:tcPr>
          <w:p w14:paraId="2201E79A"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Myriad Pro"/>
                <w:b/>
                <w:bCs/>
                <w:szCs w:val="18"/>
                <w:lang w:eastAsia="ru-RU"/>
              </w:rPr>
              <w:t>9 152 361</w:t>
            </w:r>
          </w:p>
        </w:tc>
        <w:tc>
          <w:tcPr>
            <w:tcW w:w="1560" w:type="dxa"/>
          </w:tcPr>
          <w:p w14:paraId="3E1EB86A"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p>
        </w:tc>
        <w:tc>
          <w:tcPr>
            <w:tcW w:w="1560" w:type="dxa"/>
          </w:tcPr>
          <w:p w14:paraId="3B95A090"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Myriad Pro"/>
                <w:b/>
                <w:bCs/>
                <w:szCs w:val="18"/>
                <w:lang w:eastAsia="ru-RU"/>
              </w:rPr>
              <w:t>15 565 173</w:t>
            </w:r>
          </w:p>
        </w:tc>
        <w:tc>
          <w:tcPr>
            <w:tcW w:w="1558" w:type="dxa"/>
          </w:tcPr>
          <w:p w14:paraId="763D76EC"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p>
        </w:tc>
      </w:tr>
      <w:tr w:rsidR="003E401F" w:rsidRPr="00746EFC" w14:paraId="72574A6A" w14:textId="77777777" w:rsidTr="00AB0212">
        <w:tc>
          <w:tcPr>
            <w:cnfStyle w:val="001000000000" w:firstRow="0" w:lastRow="0" w:firstColumn="1" w:lastColumn="0" w:oddVBand="0" w:evenVBand="0" w:oddHBand="0" w:evenHBand="0" w:firstRowFirstColumn="0" w:firstRowLastColumn="0" w:lastRowFirstColumn="0" w:lastRowLastColumn="0"/>
            <w:tcW w:w="4546" w:type="dxa"/>
          </w:tcPr>
          <w:p w14:paraId="66F0BA63" w14:textId="77777777" w:rsidR="003E401F" w:rsidRPr="00746EFC" w:rsidRDefault="003E401F" w:rsidP="00AB0212">
            <w:pPr>
              <w:autoSpaceDE w:val="0"/>
              <w:autoSpaceDN w:val="0"/>
              <w:adjustRightInd w:val="0"/>
              <w:rPr>
                <w:rFonts w:eastAsia="Times New Roman" w:cs="Calibri"/>
                <w:szCs w:val="18"/>
                <w:lang w:eastAsia="ru-RU"/>
              </w:rPr>
            </w:pPr>
            <w:r w:rsidRPr="00746EFC">
              <w:rPr>
                <w:rFonts w:eastAsia="Times New Roman" w:cs="Calibri"/>
                <w:szCs w:val="18"/>
                <w:lang w:eastAsia="ru-RU"/>
              </w:rPr>
              <w:t>в</w:t>
            </w:r>
            <w:r w:rsidRPr="00746EFC">
              <w:rPr>
                <w:rFonts w:eastAsia="Times New Roman" w:cs="Myriad Pro"/>
                <w:szCs w:val="18"/>
                <w:lang w:eastAsia="ru-RU"/>
              </w:rPr>
              <w:t xml:space="preserve"> </w:t>
            </w:r>
            <w:r w:rsidRPr="00746EFC">
              <w:rPr>
                <w:rFonts w:eastAsia="Times New Roman" w:cs="Calibri"/>
                <w:szCs w:val="18"/>
                <w:lang w:eastAsia="ru-RU"/>
              </w:rPr>
              <w:t>т</w:t>
            </w:r>
            <w:r w:rsidRPr="00746EFC">
              <w:rPr>
                <w:rFonts w:eastAsia="Times New Roman" w:cs="Myriad Pro"/>
                <w:szCs w:val="18"/>
                <w:lang w:eastAsia="ru-RU"/>
              </w:rPr>
              <w:t>.</w:t>
            </w:r>
            <w:r w:rsidRPr="00746EFC">
              <w:rPr>
                <w:rFonts w:eastAsia="Times New Roman" w:cs="Calibri"/>
                <w:szCs w:val="18"/>
                <w:lang w:eastAsia="ru-RU"/>
              </w:rPr>
              <w:t>ч</w:t>
            </w:r>
            <w:r w:rsidRPr="00746EFC">
              <w:rPr>
                <w:rFonts w:eastAsia="Times New Roman" w:cs="Myriad Pro"/>
                <w:szCs w:val="18"/>
                <w:lang w:eastAsia="ru-RU"/>
              </w:rPr>
              <w:t xml:space="preserve">. </w:t>
            </w:r>
            <w:r w:rsidRPr="00746EFC">
              <w:rPr>
                <w:rFonts w:eastAsia="Times New Roman" w:cs="Calibri"/>
                <w:szCs w:val="18"/>
                <w:lang w:eastAsia="ru-RU"/>
              </w:rPr>
              <w:t>дебиторская</w:t>
            </w:r>
            <w:r w:rsidRPr="00746EFC">
              <w:rPr>
                <w:rFonts w:eastAsia="Times New Roman" w:cs="Myriad Pro"/>
                <w:szCs w:val="18"/>
                <w:lang w:eastAsia="ru-RU"/>
              </w:rPr>
              <w:t xml:space="preserve"> </w:t>
            </w:r>
            <w:r w:rsidRPr="00746EFC">
              <w:rPr>
                <w:rFonts w:eastAsia="Times New Roman" w:cs="Calibri"/>
                <w:szCs w:val="18"/>
                <w:lang w:eastAsia="ru-RU"/>
              </w:rPr>
              <w:t>задолженность</w:t>
            </w:r>
          </w:p>
        </w:tc>
        <w:tc>
          <w:tcPr>
            <w:tcW w:w="1622" w:type="dxa"/>
          </w:tcPr>
          <w:p w14:paraId="3C2B5B81"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Myriad Pro"/>
                <w:szCs w:val="18"/>
                <w:lang w:eastAsia="ru-RU"/>
              </w:rPr>
              <w:t>6 895 321</w:t>
            </w:r>
          </w:p>
        </w:tc>
        <w:tc>
          <w:tcPr>
            <w:tcW w:w="1626" w:type="dxa"/>
          </w:tcPr>
          <w:p w14:paraId="66624126" w14:textId="77777777" w:rsidR="008E659B" w:rsidRPr="00746EFC" w:rsidRDefault="008E659B"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Myriad Pro"/>
                <w:szCs w:val="18"/>
                <w:lang w:eastAsia="ru-RU"/>
              </w:rPr>
            </w:pPr>
            <w:r w:rsidRPr="00746EFC">
              <w:rPr>
                <w:rFonts w:eastAsia="Times New Roman" w:cs="Myriad Pro"/>
                <w:szCs w:val="18"/>
                <w:lang w:eastAsia="ru-RU"/>
              </w:rPr>
              <w:t>756 043</w:t>
            </w:r>
          </w:p>
        </w:tc>
        <w:tc>
          <w:tcPr>
            <w:tcW w:w="1559" w:type="dxa"/>
          </w:tcPr>
          <w:p w14:paraId="626A2E1D"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Myriad Pro"/>
                <w:szCs w:val="18"/>
                <w:lang w:eastAsia="ru-RU"/>
              </w:rPr>
              <w:t>7 182 030</w:t>
            </w:r>
          </w:p>
        </w:tc>
        <w:tc>
          <w:tcPr>
            <w:tcW w:w="1560" w:type="dxa"/>
          </w:tcPr>
          <w:p w14:paraId="1E77EA2D" w14:textId="77777777" w:rsidR="003E401F" w:rsidRPr="00746EFC" w:rsidRDefault="008E659B"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Myriad Pro"/>
                <w:szCs w:val="18"/>
                <w:lang w:eastAsia="ru-RU"/>
              </w:rPr>
              <w:t>931 680</w:t>
            </w:r>
          </w:p>
        </w:tc>
        <w:tc>
          <w:tcPr>
            <w:tcW w:w="1560" w:type="dxa"/>
          </w:tcPr>
          <w:p w14:paraId="795F7971"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Myriad Pro"/>
                <w:szCs w:val="18"/>
                <w:lang w:eastAsia="ru-RU"/>
              </w:rPr>
              <w:t>13 459</w:t>
            </w:r>
            <w:r w:rsidR="00C224F9" w:rsidRPr="00746EFC">
              <w:rPr>
                <w:rFonts w:eastAsia="Times New Roman" w:cs="Myriad Pro"/>
                <w:szCs w:val="18"/>
                <w:lang w:eastAsia="ru-RU"/>
              </w:rPr>
              <w:t> </w:t>
            </w:r>
            <w:r w:rsidRPr="00746EFC">
              <w:rPr>
                <w:rFonts w:eastAsia="Times New Roman" w:cs="Myriad Pro"/>
                <w:szCs w:val="18"/>
                <w:lang w:eastAsia="ru-RU"/>
              </w:rPr>
              <w:t>931</w:t>
            </w:r>
          </w:p>
        </w:tc>
        <w:tc>
          <w:tcPr>
            <w:tcW w:w="1558" w:type="dxa"/>
          </w:tcPr>
          <w:p w14:paraId="5EC2CDA0" w14:textId="77777777" w:rsidR="003E401F" w:rsidRPr="00746EFC" w:rsidRDefault="008E659B"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Myriad Pro"/>
                <w:szCs w:val="18"/>
                <w:lang w:eastAsia="ru-RU"/>
              </w:rPr>
              <w:t>1 363 966</w:t>
            </w:r>
          </w:p>
        </w:tc>
      </w:tr>
      <w:tr w:rsidR="00AB0212" w:rsidRPr="00746EFC" w14:paraId="6E6B0EA3" w14:textId="77777777" w:rsidTr="00D64492">
        <w:tc>
          <w:tcPr>
            <w:cnfStyle w:val="001000000000" w:firstRow="0" w:lastRow="0" w:firstColumn="1" w:lastColumn="0" w:oddVBand="0" w:evenVBand="0" w:oddHBand="0" w:evenHBand="0" w:firstRowFirstColumn="0" w:firstRowLastColumn="0" w:lastRowFirstColumn="0" w:lastRowLastColumn="0"/>
            <w:tcW w:w="4546" w:type="dxa"/>
            <w:shd w:val="clear" w:color="auto" w:fill="D6E3BC" w:themeFill="accent3" w:themeFillTint="66"/>
          </w:tcPr>
          <w:p w14:paraId="19CEB5CD" w14:textId="77777777" w:rsidR="003E401F" w:rsidRPr="00746EFC" w:rsidRDefault="003E401F" w:rsidP="00AB0212">
            <w:pPr>
              <w:autoSpaceDE w:val="0"/>
              <w:autoSpaceDN w:val="0"/>
              <w:adjustRightInd w:val="0"/>
              <w:rPr>
                <w:rFonts w:eastAsia="Times New Roman" w:cs="Calibri"/>
                <w:b/>
                <w:color w:val="000000" w:themeColor="text1"/>
                <w:szCs w:val="18"/>
                <w:lang w:eastAsia="ru-RU"/>
              </w:rPr>
            </w:pPr>
            <w:r w:rsidRPr="00746EFC">
              <w:rPr>
                <w:rFonts w:eastAsia="Times New Roman" w:cs="Calibri"/>
                <w:b/>
                <w:color w:val="000000" w:themeColor="text1"/>
                <w:szCs w:val="18"/>
                <w:lang w:eastAsia="ru-RU"/>
              </w:rPr>
              <w:t>Итого</w:t>
            </w:r>
            <w:r w:rsidRPr="00746EFC">
              <w:rPr>
                <w:rFonts w:eastAsia="Times New Roman" w:cs="Myriad Pro"/>
                <w:b/>
                <w:color w:val="000000" w:themeColor="text1"/>
                <w:szCs w:val="18"/>
                <w:lang w:eastAsia="ru-RU"/>
              </w:rPr>
              <w:t xml:space="preserve"> </w:t>
            </w:r>
            <w:r w:rsidRPr="00746EFC">
              <w:rPr>
                <w:rFonts w:eastAsia="Times New Roman" w:cs="Calibri"/>
                <w:b/>
                <w:color w:val="000000" w:themeColor="text1"/>
                <w:szCs w:val="18"/>
                <w:lang w:eastAsia="ru-RU"/>
              </w:rPr>
              <w:t>Активы</w:t>
            </w:r>
            <w:r w:rsidRPr="00746EFC">
              <w:rPr>
                <w:rFonts w:eastAsia="Times New Roman" w:cs="Myriad Pro"/>
                <w:b/>
                <w:color w:val="000000" w:themeColor="text1"/>
                <w:szCs w:val="18"/>
                <w:lang w:eastAsia="ru-RU"/>
              </w:rPr>
              <w:t>/</w:t>
            </w:r>
            <w:r w:rsidRPr="00746EFC">
              <w:rPr>
                <w:rFonts w:eastAsia="Times New Roman" w:cs="Calibri"/>
                <w:b/>
                <w:color w:val="000000" w:themeColor="text1"/>
                <w:szCs w:val="18"/>
                <w:lang w:eastAsia="ru-RU"/>
              </w:rPr>
              <w:t>Пассивы</w:t>
            </w:r>
            <w:r w:rsidRPr="00746EFC">
              <w:rPr>
                <w:rFonts w:eastAsia="Times New Roman" w:cs="Myriad Pro"/>
                <w:b/>
                <w:color w:val="000000" w:themeColor="text1"/>
                <w:szCs w:val="18"/>
                <w:lang w:eastAsia="ru-RU"/>
              </w:rPr>
              <w:t xml:space="preserve"> </w:t>
            </w:r>
            <w:r w:rsidRPr="00746EFC">
              <w:rPr>
                <w:rFonts w:eastAsia="Times New Roman" w:cs="Calibri"/>
                <w:b/>
                <w:color w:val="000000" w:themeColor="text1"/>
                <w:szCs w:val="18"/>
                <w:lang w:eastAsia="ru-RU"/>
              </w:rPr>
              <w:t>Валюта</w:t>
            </w:r>
            <w:r w:rsidRPr="00746EFC">
              <w:rPr>
                <w:rFonts w:eastAsia="Times New Roman" w:cs="Myriad Pro"/>
                <w:b/>
                <w:color w:val="000000" w:themeColor="text1"/>
                <w:szCs w:val="18"/>
                <w:lang w:eastAsia="ru-RU"/>
              </w:rPr>
              <w:t xml:space="preserve"> </w:t>
            </w:r>
            <w:r w:rsidRPr="00746EFC">
              <w:rPr>
                <w:rFonts w:eastAsia="Times New Roman" w:cs="Calibri"/>
                <w:b/>
                <w:color w:val="000000" w:themeColor="text1"/>
                <w:szCs w:val="18"/>
                <w:lang w:eastAsia="ru-RU"/>
              </w:rPr>
              <w:t>Баланса</w:t>
            </w:r>
            <w:r w:rsidRPr="00746EFC">
              <w:rPr>
                <w:rFonts w:eastAsia="Times New Roman" w:cs="Myriad Pro"/>
                <w:b/>
                <w:color w:val="000000" w:themeColor="text1"/>
                <w:szCs w:val="18"/>
                <w:lang w:eastAsia="ru-RU"/>
              </w:rPr>
              <w:t>:</w:t>
            </w:r>
          </w:p>
        </w:tc>
        <w:tc>
          <w:tcPr>
            <w:tcW w:w="1622" w:type="dxa"/>
            <w:shd w:val="clear" w:color="auto" w:fill="D6E3BC" w:themeFill="accent3" w:themeFillTint="66"/>
          </w:tcPr>
          <w:p w14:paraId="2A214587"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b/>
                <w:color w:val="000000" w:themeColor="text1"/>
                <w:szCs w:val="18"/>
                <w:lang w:eastAsia="ru-RU"/>
              </w:rPr>
            </w:pPr>
            <w:r w:rsidRPr="00746EFC">
              <w:rPr>
                <w:rFonts w:eastAsia="Times New Roman" w:cs="Myriad Pro"/>
                <w:b/>
                <w:color w:val="000000" w:themeColor="text1"/>
                <w:szCs w:val="18"/>
                <w:lang w:eastAsia="ru-RU"/>
              </w:rPr>
              <w:t>56 417 500</w:t>
            </w:r>
          </w:p>
        </w:tc>
        <w:tc>
          <w:tcPr>
            <w:tcW w:w="1626" w:type="dxa"/>
            <w:shd w:val="clear" w:color="auto" w:fill="D6E3BC" w:themeFill="accent3" w:themeFillTint="66"/>
          </w:tcPr>
          <w:p w14:paraId="59750D87"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b/>
                <w:color w:val="000000" w:themeColor="text1"/>
                <w:szCs w:val="18"/>
                <w:lang w:eastAsia="ru-RU"/>
              </w:rPr>
            </w:pPr>
          </w:p>
        </w:tc>
        <w:tc>
          <w:tcPr>
            <w:tcW w:w="1559" w:type="dxa"/>
            <w:shd w:val="clear" w:color="auto" w:fill="D6E3BC" w:themeFill="accent3" w:themeFillTint="66"/>
          </w:tcPr>
          <w:p w14:paraId="7A94EACD"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b/>
                <w:color w:val="000000" w:themeColor="text1"/>
                <w:szCs w:val="18"/>
                <w:lang w:eastAsia="ru-RU"/>
              </w:rPr>
            </w:pPr>
            <w:r w:rsidRPr="00746EFC">
              <w:rPr>
                <w:rFonts w:eastAsia="Times New Roman" w:cs="Myriad Pro"/>
                <w:b/>
                <w:color w:val="000000" w:themeColor="text1"/>
                <w:szCs w:val="18"/>
                <w:lang w:eastAsia="ru-RU"/>
              </w:rPr>
              <w:t>53 951 107</w:t>
            </w:r>
          </w:p>
        </w:tc>
        <w:tc>
          <w:tcPr>
            <w:tcW w:w="1560" w:type="dxa"/>
            <w:shd w:val="clear" w:color="auto" w:fill="D6E3BC" w:themeFill="accent3" w:themeFillTint="66"/>
          </w:tcPr>
          <w:p w14:paraId="3E00B6DB"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b/>
                <w:color w:val="000000" w:themeColor="text1"/>
                <w:szCs w:val="18"/>
                <w:lang w:eastAsia="ru-RU"/>
              </w:rPr>
            </w:pPr>
          </w:p>
        </w:tc>
        <w:tc>
          <w:tcPr>
            <w:tcW w:w="1560" w:type="dxa"/>
            <w:shd w:val="clear" w:color="auto" w:fill="D6E3BC" w:themeFill="accent3" w:themeFillTint="66"/>
          </w:tcPr>
          <w:p w14:paraId="3C73B71E"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b/>
                <w:color w:val="000000" w:themeColor="text1"/>
                <w:szCs w:val="18"/>
                <w:lang w:eastAsia="ru-RU"/>
              </w:rPr>
            </w:pPr>
            <w:r w:rsidRPr="00746EFC">
              <w:rPr>
                <w:rFonts w:eastAsia="Times New Roman" w:cs="Myriad Pro"/>
                <w:b/>
                <w:color w:val="000000" w:themeColor="text1"/>
                <w:szCs w:val="18"/>
                <w:lang w:eastAsia="ru-RU"/>
              </w:rPr>
              <w:t>58 292 339</w:t>
            </w:r>
          </w:p>
        </w:tc>
        <w:tc>
          <w:tcPr>
            <w:tcW w:w="1558" w:type="dxa"/>
            <w:shd w:val="clear" w:color="auto" w:fill="D6E3BC" w:themeFill="accent3" w:themeFillTint="66"/>
          </w:tcPr>
          <w:p w14:paraId="3E44BF48"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b/>
                <w:color w:val="000000" w:themeColor="text1"/>
                <w:szCs w:val="18"/>
                <w:lang w:eastAsia="ru-RU"/>
              </w:rPr>
            </w:pPr>
          </w:p>
        </w:tc>
      </w:tr>
      <w:tr w:rsidR="003E401F" w:rsidRPr="00746EFC" w14:paraId="31EBE22D" w14:textId="77777777" w:rsidTr="00AB0212">
        <w:tc>
          <w:tcPr>
            <w:cnfStyle w:val="001000000000" w:firstRow="0" w:lastRow="0" w:firstColumn="1" w:lastColumn="0" w:oddVBand="0" w:evenVBand="0" w:oddHBand="0" w:evenHBand="0" w:firstRowFirstColumn="0" w:firstRowLastColumn="0" w:lastRowFirstColumn="0" w:lastRowLastColumn="0"/>
            <w:tcW w:w="4546" w:type="dxa"/>
          </w:tcPr>
          <w:p w14:paraId="1C1D691F" w14:textId="77777777" w:rsidR="003E401F" w:rsidRPr="00746EFC" w:rsidRDefault="003E401F" w:rsidP="00AB0212">
            <w:pPr>
              <w:autoSpaceDE w:val="0"/>
              <w:autoSpaceDN w:val="0"/>
              <w:adjustRightInd w:val="0"/>
              <w:rPr>
                <w:rFonts w:eastAsia="Times New Roman" w:cs="Calibri"/>
                <w:szCs w:val="18"/>
                <w:lang w:eastAsia="ru-RU"/>
              </w:rPr>
            </w:pPr>
            <w:r w:rsidRPr="00746EFC">
              <w:rPr>
                <w:rFonts w:eastAsia="Times New Roman" w:cs="Myriad Pro"/>
                <w:b/>
                <w:bCs/>
                <w:szCs w:val="18"/>
                <w:lang w:eastAsia="ru-RU"/>
              </w:rPr>
              <w:t xml:space="preserve">III  </w:t>
            </w:r>
            <w:r w:rsidRPr="00746EFC">
              <w:rPr>
                <w:rFonts w:eastAsia="Times New Roman" w:cs="Calibri"/>
                <w:b/>
                <w:bCs/>
                <w:szCs w:val="18"/>
                <w:lang w:eastAsia="ru-RU"/>
              </w:rPr>
              <w:t>Капитал</w:t>
            </w:r>
            <w:r w:rsidRPr="00746EFC">
              <w:rPr>
                <w:rFonts w:eastAsia="Times New Roman" w:cs="Myriad Pro"/>
                <w:b/>
                <w:bCs/>
                <w:szCs w:val="18"/>
                <w:lang w:eastAsia="ru-RU"/>
              </w:rPr>
              <w:t xml:space="preserve"> </w:t>
            </w:r>
            <w:r w:rsidRPr="00746EFC">
              <w:rPr>
                <w:rFonts w:eastAsia="Times New Roman" w:cs="Calibri"/>
                <w:b/>
                <w:bCs/>
                <w:szCs w:val="18"/>
                <w:lang w:eastAsia="ru-RU"/>
              </w:rPr>
              <w:t>и</w:t>
            </w:r>
            <w:r w:rsidRPr="00746EFC">
              <w:rPr>
                <w:rFonts w:eastAsia="Times New Roman" w:cs="Myriad Pro"/>
                <w:b/>
                <w:bCs/>
                <w:szCs w:val="18"/>
                <w:lang w:eastAsia="ru-RU"/>
              </w:rPr>
              <w:t xml:space="preserve"> </w:t>
            </w:r>
            <w:r w:rsidRPr="00746EFC">
              <w:rPr>
                <w:rFonts w:eastAsia="Times New Roman" w:cs="Calibri"/>
                <w:b/>
                <w:bCs/>
                <w:szCs w:val="18"/>
                <w:lang w:eastAsia="ru-RU"/>
              </w:rPr>
              <w:t>Резервы</w:t>
            </w:r>
          </w:p>
        </w:tc>
        <w:tc>
          <w:tcPr>
            <w:tcW w:w="1622" w:type="dxa"/>
          </w:tcPr>
          <w:p w14:paraId="2F567EF0"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Myriad Pro"/>
                <w:b/>
                <w:bCs/>
                <w:szCs w:val="18"/>
                <w:lang w:eastAsia="ru-RU"/>
              </w:rPr>
              <w:t>25 703 951</w:t>
            </w:r>
          </w:p>
        </w:tc>
        <w:tc>
          <w:tcPr>
            <w:tcW w:w="1626" w:type="dxa"/>
          </w:tcPr>
          <w:p w14:paraId="24508B44"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p>
        </w:tc>
        <w:tc>
          <w:tcPr>
            <w:tcW w:w="1559" w:type="dxa"/>
          </w:tcPr>
          <w:p w14:paraId="40FB6D85"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Myriad Pro"/>
                <w:b/>
                <w:bCs/>
                <w:szCs w:val="18"/>
                <w:lang w:eastAsia="ru-RU"/>
              </w:rPr>
              <w:t>25 703 951</w:t>
            </w:r>
          </w:p>
        </w:tc>
        <w:tc>
          <w:tcPr>
            <w:tcW w:w="1560" w:type="dxa"/>
          </w:tcPr>
          <w:p w14:paraId="08A55B8A"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p>
        </w:tc>
        <w:tc>
          <w:tcPr>
            <w:tcW w:w="1560" w:type="dxa"/>
          </w:tcPr>
          <w:p w14:paraId="4AB576E7"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Myriad Pro"/>
                <w:b/>
                <w:bCs/>
                <w:szCs w:val="18"/>
                <w:lang w:eastAsia="ru-RU"/>
              </w:rPr>
              <w:t>27 656 147</w:t>
            </w:r>
          </w:p>
        </w:tc>
        <w:tc>
          <w:tcPr>
            <w:tcW w:w="1558" w:type="dxa"/>
          </w:tcPr>
          <w:p w14:paraId="2E9F577B"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p>
        </w:tc>
      </w:tr>
      <w:tr w:rsidR="003E401F" w:rsidRPr="00746EFC" w14:paraId="786BC355" w14:textId="77777777" w:rsidTr="00AB0212">
        <w:tc>
          <w:tcPr>
            <w:cnfStyle w:val="001000000000" w:firstRow="0" w:lastRow="0" w:firstColumn="1" w:lastColumn="0" w:oddVBand="0" w:evenVBand="0" w:oddHBand="0" w:evenHBand="0" w:firstRowFirstColumn="0" w:firstRowLastColumn="0" w:lastRowFirstColumn="0" w:lastRowLastColumn="0"/>
            <w:tcW w:w="4546" w:type="dxa"/>
          </w:tcPr>
          <w:p w14:paraId="41509FAE" w14:textId="77777777" w:rsidR="003E401F" w:rsidRPr="00746EFC" w:rsidRDefault="003E401F" w:rsidP="00AB0212">
            <w:pPr>
              <w:autoSpaceDE w:val="0"/>
              <w:autoSpaceDN w:val="0"/>
              <w:adjustRightInd w:val="0"/>
              <w:rPr>
                <w:rFonts w:eastAsia="Times New Roman" w:cs="Calibri"/>
                <w:szCs w:val="18"/>
                <w:lang w:eastAsia="ru-RU"/>
              </w:rPr>
            </w:pPr>
            <w:r w:rsidRPr="00746EFC">
              <w:rPr>
                <w:rFonts w:eastAsia="Times New Roman" w:cs="Myriad Pro"/>
                <w:b/>
                <w:bCs/>
                <w:szCs w:val="18"/>
                <w:lang w:eastAsia="ru-RU"/>
              </w:rPr>
              <w:t xml:space="preserve">IV  </w:t>
            </w:r>
            <w:r w:rsidRPr="00746EFC">
              <w:rPr>
                <w:rFonts w:eastAsia="Times New Roman" w:cs="Calibri"/>
                <w:b/>
                <w:bCs/>
                <w:szCs w:val="18"/>
                <w:lang w:eastAsia="ru-RU"/>
              </w:rPr>
              <w:t>Обязательства</w:t>
            </w:r>
          </w:p>
        </w:tc>
        <w:tc>
          <w:tcPr>
            <w:tcW w:w="1622" w:type="dxa"/>
          </w:tcPr>
          <w:p w14:paraId="4D0AAD0D"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Myriad Pro"/>
                <w:b/>
                <w:bCs/>
                <w:szCs w:val="18"/>
                <w:lang w:eastAsia="ru-RU"/>
              </w:rPr>
              <w:t>30 713 549</w:t>
            </w:r>
          </w:p>
        </w:tc>
        <w:tc>
          <w:tcPr>
            <w:tcW w:w="1626" w:type="dxa"/>
          </w:tcPr>
          <w:p w14:paraId="2D9DB992"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p>
        </w:tc>
        <w:tc>
          <w:tcPr>
            <w:tcW w:w="1559" w:type="dxa"/>
          </w:tcPr>
          <w:p w14:paraId="16E4D475"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Myriad Pro"/>
                <w:b/>
                <w:bCs/>
                <w:szCs w:val="18"/>
                <w:lang w:eastAsia="ru-RU"/>
              </w:rPr>
              <w:t>28 847 595</w:t>
            </w:r>
          </w:p>
        </w:tc>
        <w:tc>
          <w:tcPr>
            <w:tcW w:w="1560" w:type="dxa"/>
          </w:tcPr>
          <w:p w14:paraId="63B74BBE"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p>
        </w:tc>
        <w:tc>
          <w:tcPr>
            <w:tcW w:w="1560" w:type="dxa"/>
          </w:tcPr>
          <w:p w14:paraId="09E19D8E"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Myriad Pro"/>
                <w:b/>
                <w:bCs/>
                <w:szCs w:val="18"/>
                <w:lang w:eastAsia="ru-RU"/>
              </w:rPr>
              <w:t>30 636 192</w:t>
            </w:r>
          </w:p>
        </w:tc>
        <w:tc>
          <w:tcPr>
            <w:tcW w:w="1558" w:type="dxa"/>
          </w:tcPr>
          <w:p w14:paraId="2F6608C9"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p>
        </w:tc>
      </w:tr>
      <w:tr w:rsidR="003E401F" w:rsidRPr="00746EFC" w14:paraId="011F2271" w14:textId="77777777" w:rsidTr="00AB0212">
        <w:tc>
          <w:tcPr>
            <w:cnfStyle w:val="001000000000" w:firstRow="0" w:lastRow="0" w:firstColumn="1" w:lastColumn="0" w:oddVBand="0" w:evenVBand="0" w:oddHBand="0" w:evenHBand="0" w:firstRowFirstColumn="0" w:firstRowLastColumn="0" w:lastRowFirstColumn="0" w:lastRowLastColumn="0"/>
            <w:tcW w:w="4546" w:type="dxa"/>
          </w:tcPr>
          <w:p w14:paraId="59319C8C" w14:textId="77777777" w:rsidR="003E401F" w:rsidRPr="00746EFC" w:rsidRDefault="003E401F" w:rsidP="00AB0212">
            <w:pPr>
              <w:autoSpaceDE w:val="0"/>
              <w:autoSpaceDN w:val="0"/>
              <w:adjustRightInd w:val="0"/>
              <w:rPr>
                <w:rFonts w:eastAsia="Times New Roman" w:cs="Calibri"/>
                <w:szCs w:val="18"/>
                <w:lang w:eastAsia="ru-RU"/>
              </w:rPr>
            </w:pPr>
            <w:r w:rsidRPr="00746EFC">
              <w:rPr>
                <w:rFonts w:eastAsia="Times New Roman" w:cs="Calibri"/>
                <w:szCs w:val="18"/>
                <w:lang w:eastAsia="ru-RU"/>
              </w:rPr>
              <w:t>в</w:t>
            </w:r>
            <w:r w:rsidRPr="00746EFC">
              <w:rPr>
                <w:rFonts w:eastAsia="Times New Roman" w:cs="Myriad Pro"/>
                <w:szCs w:val="18"/>
                <w:lang w:eastAsia="ru-RU"/>
              </w:rPr>
              <w:t xml:space="preserve"> </w:t>
            </w:r>
            <w:r w:rsidRPr="00746EFC">
              <w:rPr>
                <w:rFonts w:eastAsia="Times New Roman" w:cs="Calibri"/>
                <w:szCs w:val="18"/>
                <w:lang w:eastAsia="ru-RU"/>
              </w:rPr>
              <w:t>т</w:t>
            </w:r>
            <w:r w:rsidRPr="00746EFC">
              <w:rPr>
                <w:rFonts w:eastAsia="Times New Roman" w:cs="Myriad Pro"/>
                <w:szCs w:val="18"/>
                <w:lang w:eastAsia="ru-RU"/>
              </w:rPr>
              <w:t>.</w:t>
            </w:r>
            <w:r w:rsidRPr="00746EFC">
              <w:rPr>
                <w:rFonts w:eastAsia="Times New Roman" w:cs="Calibri"/>
                <w:szCs w:val="18"/>
                <w:lang w:eastAsia="ru-RU"/>
              </w:rPr>
              <w:t>ч</w:t>
            </w:r>
            <w:r w:rsidRPr="00746EFC">
              <w:rPr>
                <w:rFonts w:eastAsia="Times New Roman" w:cs="Myriad Pro"/>
                <w:szCs w:val="18"/>
                <w:lang w:eastAsia="ru-RU"/>
              </w:rPr>
              <w:t>.</w:t>
            </w:r>
          </w:p>
        </w:tc>
        <w:tc>
          <w:tcPr>
            <w:tcW w:w="1622" w:type="dxa"/>
          </w:tcPr>
          <w:p w14:paraId="5F4F8CAF"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p>
        </w:tc>
        <w:tc>
          <w:tcPr>
            <w:tcW w:w="1626" w:type="dxa"/>
          </w:tcPr>
          <w:p w14:paraId="09D51003"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p>
        </w:tc>
        <w:tc>
          <w:tcPr>
            <w:tcW w:w="1559" w:type="dxa"/>
          </w:tcPr>
          <w:p w14:paraId="4DD3EEEC"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p>
        </w:tc>
        <w:tc>
          <w:tcPr>
            <w:tcW w:w="1560" w:type="dxa"/>
          </w:tcPr>
          <w:p w14:paraId="5681B78A"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p>
        </w:tc>
        <w:tc>
          <w:tcPr>
            <w:tcW w:w="1560" w:type="dxa"/>
          </w:tcPr>
          <w:p w14:paraId="496B00E0"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p>
        </w:tc>
        <w:tc>
          <w:tcPr>
            <w:tcW w:w="1558" w:type="dxa"/>
          </w:tcPr>
          <w:p w14:paraId="290D5FC0"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p>
        </w:tc>
      </w:tr>
      <w:tr w:rsidR="003E401F" w:rsidRPr="00746EFC" w14:paraId="318B6809" w14:textId="77777777" w:rsidTr="00AB0212">
        <w:tc>
          <w:tcPr>
            <w:cnfStyle w:val="001000000000" w:firstRow="0" w:lastRow="0" w:firstColumn="1" w:lastColumn="0" w:oddVBand="0" w:evenVBand="0" w:oddHBand="0" w:evenHBand="0" w:firstRowFirstColumn="0" w:firstRowLastColumn="0" w:lastRowFirstColumn="0" w:lastRowLastColumn="0"/>
            <w:tcW w:w="4546" w:type="dxa"/>
          </w:tcPr>
          <w:p w14:paraId="22790CCA" w14:textId="77777777" w:rsidR="003E401F" w:rsidRPr="00746EFC" w:rsidRDefault="003E401F" w:rsidP="00AB0212">
            <w:pPr>
              <w:autoSpaceDE w:val="0"/>
              <w:autoSpaceDN w:val="0"/>
              <w:adjustRightInd w:val="0"/>
              <w:rPr>
                <w:rFonts w:eastAsia="Times New Roman" w:cs="Calibri"/>
                <w:szCs w:val="18"/>
                <w:lang w:eastAsia="ru-RU"/>
              </w:rPr>
            </w:pPr>
            <w:r w:rsidRPr="00746EFC">
              <w:rPr>
                <w:rFonts w:eastAsia="Times New Roman" w:cs="Calibri"/>
                <w:szCs w:val="18"/>
                <w:lang w:eastAsia="ru-RU"/>
              </w:rPr>
              <w:t>заемные</w:t>
            </w:r>
            <w:r w:rsidRPr="00746EFC">
              <w:rPr>
                <w:rFonts w:eastAsia="Times New Roman" w:cs="Myriad Pro"/>
                <w:szCs w:val="18"/>
                <w:lang w:eastAsia="ru-RU"/>
              </w:rPr>
              <w:t xml:space="preserve"> </w:t>
            </w:r>
            <w:r w:rsidRPr="00746EFC">
              <w:rPr>
                <w:rFonts w:eastAsia="Times New Roman" w:cs="Calibri"/>
                <w:szCs w:val="18"/>
                <w:lang w:eastAsia="ru-RU"/>
              </w:rPr>
              <w:t>средства</w:t>
            </w:r>
          </w:p>
        </w:tc>
        <w:tc>
          <w:tcPr>
            <w:tcW w:w="1622" w:type="dxa"/>
          </w:tcPr>
          <w:p w14:paraId="18EC5CA8"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Myriad Pro"/>
                <w:szCs w:val="18"/>
                <w:lang w:eastAsia="ru-RU"/>
              </w:rPr>
              <w:t>15 521 930</w:t>
            </w:r>
          </w:p>
        </w:tc>
        <w:tc>
          <w:tcPr>
            <w:tcW w:w="1626" w:type="dxa"/>
          </w:tcPr>
          <w:p w14:paraId="3EAB4BA5" w14:textId="77777777" w:rsidR="003E401F" w:rsidRPr="00746EFC" w:rsidRDefault="008E659B"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Myriad Pro"/>
                <w:szCs w:val="18"/>
                <w:lang w:eastAsia="ru-RU"/>
              </w:rPr>
              <w:t>173 856</w:t>
            </w:r>
          </w:p>
        </w:tc>
        <w:tc>
          <w:tcPr>
            <w:tcW w:w="1559" w:type="dxa"/>
          </w:tcPr>
          <w:p w14:paraId="4C81DA63"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Myriad Pro"/>
                <w:szCs w:val="18"/>
                <w:lang w:eastAsia="ru-RU"/>
              </w:rPr>
              <w:t>14 306 265</w:t>
            </w:r>
          </w:p>
        </w:tc>
        <w:tc>
          <w:tcPr>
            <w:tcW w:w="1560" w:type="dxa"/>
          </w:tcPr>
          <w:p w14:paraId="2CA3D73E" w14:textId="77777777" w:rsidR="003E401F" w:rsidRPr="00746EFC" w:rsidRDefault="008E659B"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Myriad Pro"/>
                <w:szCs w:val="18"/>
                <w:lang w:eastAsia="ru-RU"/>
              </w:rPr>
              <w:t>881</w:t>
            </w:r>
          </w:p>
        </w:tc>
        <w:tc>
          <w:tcPr>
            <w:tcW w:w="1560" w:type="dxa"/>
          </w:tcPr>
          <w:p w14:paraId="24851FBF"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Myriad Pro"/>
                <w:szCs w:val="18"/>
                <w:lang w:eastAsia="ru-RU"/>
              </w:rPr>
              <w:t>14 543 621</w:t>
            </w:r>
          </w:p>
        </w:tc>
        <w:tc>
          <w:tcPr>
            <w:tcW w:w="1558" w:type="dxa"/>
          </w:tcPr>
          <w:p w14:paraId="221F9B09" w14:textId="77777777" w:rsidR="003E401F" w:rsidRPr="00746EFC" w:rsidRDefault="008E659B"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Myriad Pro"/>
                <w:szCs w:val="18"/>
                <w:lang w:eastAsia="ru-RU"/>
              </w:rPr>
              <w:t>473 021</w:t>
            </w:r>
          </w:p>
        </w:tc>
      </w:tr>
      <w:tr w:rsidR="003E401F" w:rsidRPr="00746EFC" w14:paraId="4E02D664" w14:textId="77777777" w:rsidTr="00AB0212">
        <w:tc>
          <w:tcPr>
            <w:cnfStyle w:val="001000000000" w:firstRow="0" w:lastRow="0" w:firstColumn="1" w:lastColumn="0" w:oddVBand="0" w:evenVBand="0" w:oddHBand="0" w:evenHBand="0" w:firstRowFirstColumn="0" w:firstRowLastColumn="0" w:lastRowFirstColumn="0" w:lastRowLastColumn="0"/>
            <w:tcW w:w="4546" w:type="dxa"/>
          </w:tcPr>
          <w:p w14:paraId="4C22EAD9" w14:textId="77777777" w:rsidR="003E401F" w:rsidRPr="00746EFC" w:rsidRDefault="003E401F" w:rsidP="00AB0212">
            <w:pPr>
              <w:autoSpaceDE w:val="0"/>
              <w:autoSpaceDN w:val="0"/>
              <w:adjustRightInd w:val="0"/>
              <w:rPr>
                <w:rFonts w:eastAsia="Times New Roman" w:cs="Calibri"/>
                <w:szCs w:val="18"/>
                <w:lang w:eastAsia="ru-RU"/>
              </w:rPr>
            </w:pPr>
            <w:r w:rsidRPr="00746EFC">
              <w:rPr>
                <w:rFonts w:eastAsia="Times New Roman" w:cs="Calibri"/>
                <w:szCs w:val="18"/>
                <w:lang w:eastAsia="ru-RU"/>
              </w:rPr>
              <w:t>кредиторская</w:t>
            </w:r>
            <w:r w:rsidRPr="00746EFC">
              <w:rPr>
                <w:rFonts w:eastAsia="Times New Roman" w:cs="Myriad Pro"/>
                <w:szCs w:val="18"/>
                <w:lang w:eastAsia="ru-RU"/>
              </w:rPr>
              <w:t xml:space="preserve"> </w:t>
            </w:r>
            <w:r w:rsidRPr="00746EFC">
              <w:rPr>
                <w:rFonts w:eastAsia="Times New Roman" w:cs="Calibri"/>
                <w:szCs w:val="18"/>
                <w:lang w:eastAsia="ru-RU"/>
              </w:rPr>
              <w:t>задолженность</w:t>
            </w:r>
          </w:p>
        </w:tc>
        <w:tc>
          <w:tcPr>
            <w:tcW w:w="1622" w:type="dxa"/>
          </w:tcPr>
          <w:p w14:paraId="72986EE8"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Myriad Pro"/>
                <w:szCs w:val="18"/>
                <w:lang w:eastAsia="ru-RU"/>
              </w:rPr>
              <w:t>10 204 372</w:t>
            </w:r>
          </w:p>
        </w:tc>
        <w:tc>
          <w:tcPr>
            <w:tcW w:w="1626" w:type="dxa"/>
          </w:tcPr>
          <w:p w14:paraId="5CE39F95" w14:textId="77777777" w:rsidR="003E401F" w:rsidRPr="00746EFC" w:rsidRDefault="00151915"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Myriad Pro"/>
                <w:szCs w:val="18"/>
                <w:lang w:eastAsia="ru-RU"/>
              </w:rPr>
              <w:t>1 030 998</w:t>
            </w:r>
          </w:p>
        </w:tc>
        <w:tc>
          <w:tcPr>
            <w:tcW w:w="1559" w:type="dxa"/>
          </w:tcPr>
          <w:p w14:paraId="236E0726"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Myriad Pro"/>
                <w:szCs w:val="18"/>
                <w:lang w:eastAsia="ru-RU"/>
              </w:rPr>
              <w:t>10 361 064</w:t>
            </w:r>
          </w:p>
        </w:tc>
        <w:tc>
          <w:tcPr>
            <w:tcW w:w="1560" w:type="dxa"/>
          </w:tcPr>
          <w:p w14:paraId="4F15057C" w14:textId="77777777" w:rsidR="003E401F" w:rsidRPr="00746EFC" w:rsidRDefault="00151915"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Myriad Pro"/>
                <w:szCs w:val="18"/>
                <w:lang w:eastAsia="ru-RU"/>
              </w:rPr>
              <w:t>1 010 550</w:t>
            </w:r>
          </w:p>
        </w:tc>
        <w:tc>
          <w:tcPr>
            <w:tcW w:w="1560" w:type="dxa"/>
          </w:tcPr>
          <w:p w14:paraId="7480473A"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Myriad Pro"/>
                <w:szCs w:val="18"/>
                <w:lang w:eastAsia="ru-RU"/>
              </w:rPr>
              <w:t>10 698 628</w:t>
            </w:r>
          </w:p>
        </w:tc>
        <w:tc>
          <w:tcPr>
            <w:tcW w:w="1558" w:type="dxa"/>
          </w:tcPr>
          <w:p w14:paraId="78396C76" w14:textId="77777777" w:rsidR="003E401F" w:rsidRPr="00746EFC" w:rsidRDefault="00151915"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Myriad Pro"/>
                <w:szCs w:val="18"/>
                <w:lang w:eastAsia="ru-RU"/>
              </w:rPr>
              <w:t>1 047 004</w:t>
            </w:r>
          </w:p>
        </w:tc>
      </w:tr>
      <w:tr w:rsidR="003E401F" w:rsidRPr="00746EFC" w14:paraId="50A8215B" w14:textId="77777777" w:rsidTr="00AB0212">
        <w:tc>
          <w:tcPr>
            <w:cnfStyle w:val="001000000000" w:firstRow="0" w:lastRow="0" w:firstColumn="1" w:lastColumn="0" w:oddVBand="0" w:evenVBand="0" w:oddHBand="0" w:evenHBand="0" w:firstRowFirstColumn="0" w:firstRowLastColumn="0" w:lastRowFirstColumn="0" w:lastRowLastColumn="0"/>
            <w:tcW w:w="4546" w:type="dxa"/>
          </w:tcPr>
          <w:p w14:paraId="5DE786FA" w14:textId="77777777" w:rsidR="003E401F" w:rsidRPr="00746EFC" w:rsidRDefault="003E401F" w:rsidP="00AB0212">
            <w:pPr>
              <w:autoSpaceDE w:val="0"/>
              <w:autoSpaceDN w:val="0"/>
              <w:adjustRightInd w:val="0"/>
              <w:rPr>
                <w:rFonts w:eastAsia="Times New Roman" w:cs="Calibri"/>
                <w:szCs w:val="18"/>
                <w:lang w:eastAsia="ru-RU"/>
              </w:rPr>
            </w:pPr>
            <w:r w:rsidRPr="00746EFC">
              <w:rPr>
                <w:rFonts w:eastAsia="Times New Roman" w:cs="Calibri"/>
                <w:szCs w:val="18"/>
                <w:lang w:eastAsia="ru-RU"/>
              </w:rPr>
              <w:t>отложенные</w:t>
            </w:r>
            <w:r w:rsidRPr="00746EFC">
              <w:rPr>
                <w:rFonts w:eastAsia="Times New Roman" w:cs="Myriad Pro"/>
                <w:szCs w:val="18"/>
                <w:lang w:eastAsia="ru-RU"/>
              </w:rPr>
              <w:t xml:space="preserve"> </w:t>
            </w:r>
            <w:r w:rsidRPr="00746EFC">
              <w:rPr>
                <w:rFonts w:eastAsia="Times New Roman" w:cs="Calibri"/>
                <w:szCs w:val="18"/>
                <w:lang w:eastAsia="ru-RU"/>
              </w:rPr>
              <w:t>налоговые</w:t>
            </w:r>
            <w:r w:rsidRPr="00746EFC">
              <w:rPr>
                <w:rFonts w:eastAsia="Times New Roman" w:cs="Myriad Pro"/>
                <w:szCs w:val="18"/>
                <w:lang w:eastAsia="ru-RU"/>
              </w:rPr>
              <w:t xml:space="preserve"> </w:t>
            </w:r>
            <w:r w:rsidRPr="00746EFC">
              <w:rPr>
                <w:rFonts w:eastAsia="Times New Roman" w:cs="Calibri"/>
                <w:szCs w:val="18"/>
                <w:lang w:eastAsia="ru-RU"/>
              </w:rPr>
              <w:t>обязательства</w:t>
            </w:r>
            <w:r w:rsidRPr="00746EFC">
              <w:rPr>
                <w:rFonts w:eastAsia="Times New Roman" w:cs="Myriad Pro"/>
                <w:szCs w:val="18"/>
                <w:lang w:eastAsia="ru-RU"/>
              </w:rPr>
              <w:t xml:space="preserve">, </w:t>
            </w:r>
            <w:r w:rsidRPr="00746EFC">
              <w:rPr>
                <w:rFonts w:eastAsia="Times New Roman" w:cs="Calibri"/>
                <w:szCs w:val="18"/>
                <w:lang w:eastAsia="ru-RU"/>
              </w:rPr>
              <w:t>оценочные</w:t>
            </w:r>
            <w:r w:rsidRPr="00746EFC">
              <w:rPr>
                <w:rFonts w:eastAsia="Times New Roman" w:cs="Myriad Pro"/>
                <w:szCs w:val="18"/>
                <w:lang w:eastAsia="ru-RU"/>
              </w:rPr>
              <w:t xml:space="preserve"> </w:t>
            </w:r>
            <w:r w:rsidRPr="00746EFC">
              <w:rPr>
                <w:rFonts w:eastAsia="Times New Roman" w:cs="Calibri"/>
                <w:szCs w:val="18"/>
                <w:lang w:eastAsia="ru-RU"/>
              </w:rPr>
              <w:t>обязательства</w:t>
            </w:r>
            <w:r w:rsidRPr="00746EFC">
              <w:rPr>
                <w:rFonts w:eastAsia="Times New Roman" w:cs="Myriad Pro"/>
                <w:szCs w:val="18"/>
                <w:lang w:eastAsia="ru-RU"/>
              </w:rPr>
              <w:t xml:space="preserve">, </w:t>
            </w:r>
            <w:r w:rsidRPr="00746EFC">
              <w:rPr>
                <w:rFonts w:eastAsia="Times New Roman" w:cs="Calibri"/>
                <w:szCs w:val="18"/>
                <w:lang w:eastAsia="ru-RU"/>
              </w:rPr>
              <w:t>прочее</w:t>
            </w:r>
          </w:p>
        </w:tc>
        <w:tc>
          <w:tcPr>
            <w:tcW w:w="1622" w:type="dxa"/>
          </w:tcPr>
          <w:p w14:paraId="16321E0F"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Myriad Pro"/>
                <w:szCs w:val="18"/>
                <w:lang w:eastAsia="ru-RU"/>
              </w:rPr>
              <w:t>4 987 247</w:t>
            </w:r>
          </w:p>
        </w:tc>
        <w:tc>
          <w:tcPr>
            <w:tcW w:w="1626" w:type="dxa"/>
          </w:tcPr>
          <w:p w14:paraId="1BB7D4E2"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p>
        </w:tc>
        <w:tc>
          <w:tcPr>
            <w:tcW w:w="1559" w:type="dxa"/>
          </w:tcPr>
          <w:p w14:paraId="766E94C0"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Myriad Pro"/>
                <w:szCs w:val="18"/>
                <w:lang w:eastAsia="ru-RU"/>
              </w:rPr>
              <w:t>4 180 266</w:t>
            </w:r>
          </w:p>
        </w:tc>
        <w:tc>
          <w:tcPr>
            <w:tcW w:w="1560" w:type="dxa"/>
          </w:tcPr>
          <w:p w14:paraId="0B4D81DD"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p>
        </w:tc>
        <w:tc>
          <w:tcPr>
            <w:tcW w:w="1560" w:type="dxa"/>
          </w:tcPr>
          <w:p w14:paraId="377BB55B"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Myriad Pro"/>
                <w:szCs w:val="18"/>
                <w:lang w:eastAsia="ru-RU"/>
              </w:rPr>
              <w:t>5 393 943</w:t>
            </w:r>
          </w:p>
        </w:tc>
        <w:tc>
          <w:tcPr>
            <w:tcW w:w="1558" w:type="dxa"/>
          </w:tcPr>
          <w:p w14:paraId="1FE93522"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p>
        </w:tc>
      </w:tr>
    </w:tbl>
    <w:p w14:paraId="5D148F40" w14:textId="77777777" w:rsidR="003E401F" w:rsidRPr="00746EFC" w:rsidRDefault="003E401F" w:rsidP="003E401F">
      <w:pPr>
        <w:autoSpaceDE w:val="0"/>
        <w:autoSpaceDN w:val="0"/>
        <w:adjustRightInd w:val="0"/>
        <w:spacing w:line="360" w:lineRule="auto"/>
        <w:jc w:val="center"/>
        <w:rPr>
          <w:rFonts w:ascii="Myriad Pro" w:eastAsia="Times New Roman" w:hAnsi="Myriad Pro" w:cs="Myriad Pro"/>
          <w:color w:val="000000"/>
          <w:sz w:val="26"/>
          <w:szCs w:val="26"/>
          <w:lang w:eastAsia="ru-RU"/>
        </w:rPr>
      </w:pPr>
    </w:p>
    <w:p w14:paraId="78C8795E" w14:textId="77777777" w:rsidR="003E401F" w:rsidRPr="00746EFC" w:rsidRDefault="003E401F" w:rsidP="003E401F">
      <w:pPr>
        <w:autoSpaceDE w:val="0"/>
        <w:autoSpaceDN w:val="0"/>
        <w:adjustRightInd w:val="0"/>
        <w:spacing w:line="360" w:lineRule="auto"/>
        <w:jc w:val="center"/>
        <w:rPr>
          <w:rFonts w:ascii="Myriad Pro" w:eastAsia="Times New Roman" w:hAnsi="Myriad Pro" w:cs="Myriad Pro"/>
          <w:color w:val="000000"/>
          <w:sz w:val="26"/>
          <w:szCs w:val="26"/>
          <w:lang w:eastAsia="ru-RU"/>
        </w:rPr>
      </w:pPr>
    </w:p>
    <w:p w14:paraId="3DE4F34D" w14:textId="77777777" w:rsidR="003E401F" w:rsidRPr="00746EFC" w:rsidRDefault="003E401F" w:rsidP="003E401F">
      <w:pPr>
        <w:autoSpaceDE w:val="0"/>
        <w:autoSpaceDN w:val="0"/>
        <w:adjustRightInd w:val="0"/>
        <w:spacing w:line="360" w:lineRule="auto"/>
        <w:jc w:val="center"/>
        <w:rPr>
          <w:rFonts w:ascii="Myriad Pro" w:eastAsia="Times New Roman" w:hAnsi="Myriad Pro" w:cs="Myriad Pro"/>
          <w:color w:val="000000"/>
          <w:sz w:val="26"/>
          <w:szCs w:val="26"/>
          <w:lang w:eastAsia="ru-RU"/>
        </w:rPr>
      </w:pPr>
    </w:p>
    <w:p w14:paraId="13569709" w14:textId="77777777" w:rsidR="003E401F" w:rsidRPr="00746EFC" w:rsidRDefault="003E401F" w:rsidP="003E401F">
      <w:pPr>
        <w:autoSpaceDE w:val="0"/>
        <w:autoSpaceDN w:val="0"/>
        <w:adjustRightInd w:val="0"/>
        <w:spacing w:line="360" w:lineRule="auto"/>
        <w:jc w:val="center"/>
        <w:rPr>
          <w:rFonts w:ascii="Myriad Pro" w:eastAsia="Times New Roman" w:hAnsi="Myriad Pro" w:cs="Myriad Pro"/>
          <w:color w:val="000000"/>
          <w:sz w:val="26"/>
          <w:szCs w:val="26"/>
          <w:lang w:eastAsia="ru-RU"/>
        </w:rPr>
      </w:pPr>
    </w:p>
    <w:p w14:paraId="7BECE15F" w14:textId="77777777" w:rsidR="003E401F" w:rsidRPr="00746EFC" w:rsidRDefault="003E401F" w:rsidP="003E401F">
      <w:pPr>
        <w:autoSpaceDE w:val="0"/>
        <w:autoSpaceDN w:val="0"/>
        <w:adjustRightInd w:val="0"/>
        <w:spacing w:line="360" w:lineRule="auto"/>
        <w:jc w:val="center"/>
        <w:rPr>
          <w:rFonts w:ascii="Myriad Pro" w:eastAsia="Times New Roman" w:hAnsi="Myriad Pro" w:cs="Myriad Pro"/>
          <w:color w:val="000000"/>
          <w:sz w:val="26"/>
          <w:szCs w:val="26"/>
          <w:lang w:eastAsia="ru-RU"/>
        </w:rPr>
      </w:pPr>
    </w:p>
    <w:tbl>
      <w:tblPr>
        <w:tblStyle w:val="afffe"/>
        <w:tblW w:w="5000" w:type="pct"/>
        <w:tblLayout w:type="fixed"/>
        <w:tblLook w:val="04A0" w:firstRow="1" w:lastRow="0" w:firstColumn="1" w:lastColumn="0" w:noHBand="0" w:noVBand="1"/>
      </w:tblPr>
      <w:tblGrid>
        <w:gridCol w:w="4329"/>
        <w:gridCol w:w="1483"/>
        <w:gridCol w:w="1493"/>
        <w:gridCol w:w="1493"/>
        <w:gridCol w:w="1493"/>
        <w:gridCol w:w="1494"/>
        <w:gridCol w:w="1493"/>
      </w:tblGrid>
      <w:tr w:rsidR="00F060A9" w:rsidRPr="00D64492" w14:paraId="0E08DDFD" w14:textId="77777777" w:rsidTr="002347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98F070D" w14:textId="77777777" w:rsidR="003E401F" w:rsidRPr="00D64492" w:rsidRDefault="003E401F" w:rsidP="008853BE">
            <w:pPr>
              <w:autoSpaceDE w:val="0"/>
              <w:autoSpaceDN w:val="0"/>
              <w:adjustRightInd w:val="0"/>
              <w:jc w:val="center"/>
              <w:rPr>
                <w:rFonts w:eastAsia="Times New Roman" w:cs="Calibri"/>
                <w:b/>
                <w:bCs/>
                <w:szCs w:val="18"/>
                <w:lang w:eastAsia="ru-RU"/>
              </w:rPr>
            </w:pPr>
            <w:r w:rsidRPr="00D64492">
              <w:rPr>
                <w:rFonts w:eastAsia="Times New Roman" w:cs="Calibri"/>
                <w:b/>
                <w:bCs/>
                <w:szCs w:val="18"/>
                <w:lang w:eastAsia="ru-RU"/>
              </w:rPr>
              <w:lastRenderedPageBreak/>
              <w:t>Наименование</w:t>
            </w:r>
          </w:p>
        </w:tc>
        <w:tc>
          <w:tcPr>
            <w:tcW w:w="300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F0E5C36" w14:textId="77777777" w:rsidR="003E401F" w:rsidRPr="00D64492" w:rsidRDefault="008E659B" w:rsidP="008853BE">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eastAsia="Times New Roman" w:cs="Calibri"/>
                <w:b/>
                <w:bCs/>
                <w:szCs w:val="18"/>
                <w:lang w:eastAsia="ru-RU"/>
              </w:rPr>
            </w:pPr>
            <w:r w:rsidRPr="00D64492">
              <w:rPr>
                <w:rFonts w:eastAsia="Times New Roman" w:cs="Calibri"/>
                <w:b/>
                <w:bCs/>
                <w:szCs w:val="18"/>
                <w:lang w:eastAsia="ru-RU"/>
              </w:rPr>
              <w:t>Абсолютное значение н</w:t>
            </w:r>
            <w:r w:rsidR="003E401F" w:rsidRPr="00D64492">
              <w:rPr>
                <w:rFonts w:eastAsia="Times New Roman" w:cs="Calibri"/>
                <w:b/>
                <w:bCs/>
                <w:szCs w:val="18"/>
                <w:lang w:eastAsia="ru-RU"/>
              </w:rPr>
              <w:t>а</w:t>
            </w:r>
            <w:r w:rsidR="003E401F" w:rsidRPr="00D64492">
              <w:rPr>
                <w:rFonts w:eastAsia="Times New Roman" w:cs="Myriad Pro"/>
                <w:b/>
                <w:bCs/>
                <w:szCs w:val="18"/>
                <w:lang w:eastAsia="ru-RU"/>
              </w:rPr>
              <w:t xml:space="preserve"> 31.12.2018</w:t>
            </w:r>
            <w:r w:rsidR="00F060A9" w:rsidRPr="00D64492">
              <w:rPr>
                <w:rFonts w:eastAsia="Times New Roman" w:cs="Myriad Pro"/>
                <w:b/>
                <w:bCs/>
                <w:szCs w:val="18"/>
                <w:lang w:eastAsia="ru-RU"/>
              </w:rPr>
              <w:t xml:space="preserve">, </w:t>
            </w:r>
            <w:r w:rsidR="00F147CA" w:rsidRPr="00D64492">
              <w:rPr>
                <w:rFonts w:eastAsia="Times New Roman" w:cs="Myriad Pro"/>
                <w:b/>
                <w:bCs/>
                <w:szCs w:val="18"/>
                <w:lang w:eastAsia="ru-RU"/>
              </w:rPr>
              <w:t>тыс. руб.</w:t>
            </w:r>
          </w:p>
        </w:tc>
        <w:tc>
          <w:tcPr>
            <w:tcW w:w="3016"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4F438F8" w14:textId="77777777" w:rsidR="003E401F" w:rsidRPr="00D64492" w:rsidRDefault="008E659B" w:rsidP="008853BE">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eastAsia="Times New Roman" w:cs="Calibri"/>
                <w:b/>
                <w:bCs/>
                <w:szCs w:val="18"/>
                <w:lang w:eastAsia="ru-RU"/>
              </w:rPr>
            </w:pPr>
            <w:r w:rsidRPr="00D64492">
              <w:rPr>
                <w:rFonts w:eastAsia="Times New Roman" w:cs="Calibri"/>
                <w:b/>
                <w:bCs/>
                <w:szCs w:val="18"/>
                <w:lang w:eastAsia="ru-RU"/>
              </w:rPr>
              <w:t>Абсолютное значение на</w:t>
            </w:r>
            <w:r w:rsidRPr="00D64492">
              <w:rPr>
                <w:rFonts w:eastAsia="Times New Roman" w:cs="Myriad Pro"/>
                <w:b/>
                <w:bCs/>
                <w:szCs w:val="18"/>
                <w:lang w:eastAsia="ru-RU"/>
              </w:rPr>
              <w:t xml:space="preserve"> </w:t>
            </w:r>
            <w:r w:rsidR="003E401F" w:rsidRPr="00D64492">
              <w:rPr>
                <w:rFonts w:eastAsia="Times New Roman" w:cs="Myriad Pro"/>
                <w:b/>
                <w:bCs/>
                <w:szCs w:val="18"/>
                <w:lang w:eastAsia="ru-RU"/>
              </w:rPr>
              <w:t xml:space="preserve"> 31.12.2017</w:t>
            </w:r>
            <w:r w:rsidR="00F060A9" w:rsidRPr="00D64492">
              <w:rPr>
                <w:rFonts w:eastAsia="Times New Roman" w:cs="Myriad Pro"/>
                <w:b/>
                <w:bCs/>
                <w:szCs w:val="18"/>
                <w:lang w:eastAsia="ru-RU"/>
              </w:rPr>
              <w:t xml:space="preserve">, </w:t>
            </w:r>
            <w:r w:rsidR="00F147CA" w:rsidRPr="00D64492">
              <w:rPr>
                <w:rFonts w:eastAsia="Times New Roman" w:cs="Myriad Pro"/>
                <w:b/>
                <w:bCs/>
                <w:szCs w:val="18"/>
                <w:lang w:eastAsia="ru-RU"/>
              </w:rPr>
              <w:t>тыс. руб.</w:t>
            </w:r>
          </w:p>
        </w:tc>
        <w:tc>
          <w:tcPr>
            <w:tcW w:w="301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83A4229" w14:textId="77777777" w:rsidR="003E401F" w:rsidRPr="00D64492" w:rsidRDefault="008E659B" w:rsidP="008853BE">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eastAsia="Times New Roman" w:cs="Calibri"/>
                <w:b/>
                <w:bCs/>
                <w:szCs w:val="18"/>
                <w:lang w:eastAsia="ru-RU"/>
              </w:rPr>
            </w:pPr>
            <w:r w:rsidRPr="00D64492">
              <w:rPr>
                <w:rFonts w:eastAsia="Times New Roman" w:cs="Calibri"/>
                <w:b/>
                <w:bCs/>
                <w:szCs w:val="18"/>
                <w:lang w:eastAsia="ru-RU"/>
              </w:rPr>
              <w:t>Абсолютное значение на</w:t>
            </w:r>
            <w:r w:rsidRPr="00D64492">
              <w:rPr>
                <w:rFonts w:eastAsia="Times New Roman" w:cs="Myriad Pro"/>
                <w:b/>
                <w:bCs/>
                <w:szCs w:val="18"/>
                <w:lang w:eastAsia="ru-RU"/>
              </w:rPr>
              <w:t xml:space="preserve"> </w:t>
            </w:r>
            <w:r w:rsidR="003E401F" w:rsidRPr="00D64492">
              <w:rPr>
                <w:rFonts w:eastAsia="Times New Roman" w:cs="Myriad Pro"/>
                <w:b/>
                <w:bCs/>
                <w:szCs w:val="18"/>
                <w:lang w:eastAsia="ru-RU"/>
              </w:rPr>
              <w:t xml:space="preserve"> 31.12.2016</w:t>
            </w:r>
            <w:r w:rsidR="00F060A9" w:rsidRPr="00D64492">
              <w:rPr>
                <w:rFonts w:eastAsia="Times New Roman" w:cs="Myriad Pro"/>
                <w:b/>
                <w:bCs/>
                <w:szCs w:val="18"/>
                <w:lang w:eastAsia="ru-RU"/>
              </w:rPr>
              <w:t xml:space="preserve">, </w:t>
            </w:r>
            <w:r w:rsidR="00F147CA" w:rsidRPr="00D64492">
              <w:rPr>
                <w:rFonts w:eastAsia="Times New Roman" w:cs="Myriad Pro"/>
                <w:b/>
                <w:bCs/>
                <w:szCs w:val="18"/>
                <w:lang w:eastAsia="ru-RU"/>
              </w:rPr>
              <w:t>тыс. руб.</w:t>
            </w:r>
          </w:p>
        </w:tc>
      </w:tr>
      <w:tr w:rsidR="00F060A9" w:rsidRPr="00D64492" w14:paraId="1DFE3435" w14:textId="77777777" w:rsidTr="00234769">
        <w:tc>
          <w:tcPr>
            <w:cnfStyle w:val="001000000000" w:firstRow="0" w:lastRow="0" w:firstColumn="1" w:lastColumn="0" w:oddVBand="0" w:evenVBand="0" w:oddHBand="0" w:evenHBand="0" w:firstRowFirstColumn="0" w:firstRowLastColumn="0" w:lastRowFirstColumn="0" w:lastRowLastColumn="0"/>
            <w:tcW w:w="438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538E424" w14:textId="77777777" w:rsidR="003E401F" w:rsidRPr="00D64492" w:rsidRDefault="003E401F" w:rsidP="008853BE">
            <w:pPr>
              <w:autoSpaceDE w:val="0"/>
              <w:autoSpaceDN w:val="0"/>
              <w:adjustRightInd w:val="0"/>
              <w:rPr>
                <w:rFonts w:eastAsia="Times New Roman" w:cs="Calibri"/>
                <w:b/>
                <w:bCs/>
                <w:color w:val="FFFFFF" w:themeColor="background1"/>
                <w:szCs w:val="18"/>
                <w:lang w:eastAsia="ru-RU"/>
              </w:rPr>
            </w:pPr>
          </w:p>
        </w:tc>
        <w:tc>
          <w:tcPr>
            <w:tcW w:w="14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294F984" w14:textId="77777777" w:rsidR="003E401F" w:rsidRPr="00D64492"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b/>
                <w:bCs/>
                <w:color w:val="FFFFFF" w:themeColor="background1"/>
                <w:szCs w:val="18"/>
                <w:lang w:eastAsia="ru-RU"/>
              </w:rPr>
            </w:pPr>
            <w:r w:rsidRPr="00D64492">
              <w:rPr>
                <w:rFonts w:eastAsia="Times New Roman" w:cs="Myriad Pro"/>
                <w:b/>
                <w:bCs/>
                <w:color w:val="FFFFFF" w:themeColor="background1"/>
                <w:szCs w:val="18"/>
                <w:lang w:eastAsia="ru-RU"/>
              </w:rPr>
              <w:t xml:space="preserve">ВСЕГО </w:t>
            </w:r>
            <w:r w:rsidRPr="00D64492">
              <w:rPr>
                <w:rFonts w:eastAsia="Times New Roman" w:cs="Myriad Pro"/>
                <w:b/>
                <w:bCs/>
                <w:color w:val="FFFFFF" w:themeColor="background1"/>
                <w:szCs w:val="18"/>
                <w:lang w:eastAsia="ru-RU"/>
              </w:rPr>
              <w:br/>
            </w:r>
            <w:r w:rsidRPr="00D64492">
              <w:rPr>
                <w:rFonts w:eastAsia="Times New Roman" w:cs="Calibri"/>
                <w:b/>
                <w:bCs/>
                <w:color w:val="FFFFFF" w:themeColor="background1"/>
                <w:szCs w:val="18"/>
                <w:lang w:eastAsia="ru-RU"/>
              </w:rPr>
              <w:t>ПАО</w:t>
            </w:r>
            <w:r w:rsidRPr="00D64492">
              <w:rPr>
                <w:rFonts w:eastAsia="Times New Roman" w:cs="Myriad Pro"/>
                <w:b/>
                <w:bCs/>
                <w:color w:val="FFFFFF" w:themeColor="background1"/>
                <w:szCs w:val="18"/>
                <w:lang w:eastAsia="ru-RU"/>
              </w:rPr>
              <w:t xml:space="preserve"> </w:t>
            </w:r>
            <w:r w:rsidR="00EE4D67" w:rsidRPr="00D64492">
              <w:rPr>
                <w:rFonts w:eastAsia="Times New Roman" w:cs="Myriad Pro"/>
                <w:b/>
                <w:bCs/>
                <w:color w:val="FFFFFF" w:themeColor="background1"/>
                <w:szCs w:val="18"/>
                <w:lang w:eastAsia="ru-RU"/>
              </w:rPr>
              <w:t>«</w:t>
            </w:r>
            <w:r w:rsidRPr="00D64492">
              <w:rPr>
                <w:rFonts w:eastAsia="Times New Roman" w:cs="Calibri"/>
                <w:b/>
                <w:bCs/>
                <w:color w:val="FFFFFF" w:themeColor="background1"/>
                <w:szCs w:val="18"/>
                <w:lang w:eastAsia="ru-RU"/>
              </w:rPr>
              <w:t>МРСК</w:t>
            </w:r>
            <w:r w:rsidRPr="00D64492">
              <w:rPr>
                <w:rFonts w:eastAsia="Times New Roman" w:cs="Myriad Pro"/>
                <w:b/>
                <w:bCs/>
                <w:color w:val="FFFFFF" w:themeColor="background1"/>
                <w:szCs w:val="18"/>
                <w:lang w:eastAsia="ru-RU"/>
              </w:rPr>
              <w:t xml:space="preserve"> </w:t>
            </w:r>
            <w:r w:rsidRPr="00D64492">
              <w:rPr>
                <w:rFonts w:eastAsia="Times New Roman" w:cs="Calibri"/>
                <w:b/>
                <w:bCs/>
                <w:color w:val="FFFFFF" w:themeColor="background1"/>
                <w:szCs w:val="18"/>
                <w:lang w:eastAsia="ru-RU"/>
              </w:rPr>
              <w:t>Северо</w:t>
            </w:r>
            <w:r w:rsidRPr="00D64492">
              <w:rPr>
                <w:rFonts w:eastAsia="Times New Roman" w:cs="Myriad Pro"/>
                <w:b/>
                <w:bCs/>
                <w:color w:val="FFFFFF" w:themeColor="background1"/>
                <w:szCs w:val="18"/>
                <w:lang w:eastAsia="ru-RU"/>
              </w:rPr>
              <w:t>-</w:t>
            </w:r>
            <w:r w:rsidRPr="00D64492">
              <w:rPr>
                <w:rFonts w:eastAsia="Times New Roman" w:cs="Calibri"/>
                <w:b/>
                <w:bCs/>
                <w:color w:val="FFFFFF" w:themeColor="background1"/>
                <w:szCs w:val="18"/>
                <w:lang w:eastAsia="ru-RU"/>
              </w:rPr>
              <w:t>Запада</w:t>
            </w:r>
            <w:r w:rsidR="00EE4D67" w:rsidRPr="00D64492">
              <w:rPr>
                <w:rFonts w:eastAsia="Times New Roman" w:cs="Myriad Pro"/>
                <w:b/>
                <w:bCs/>
                <w:color w:val="FFFFFF" w:themeColor="background1"/>
                <w:szCs w:val="18"/>
                <w:lang w:eastAsia="ru-RU"/>
              </w:rPr>
              <w:t>»</w:t>
            </w:r>
          </w:p>
        </w:tc>
        <w:tc>
          <w:tcPr>
            <w:tcW w:w="1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8351EE2" w14:textId="77777777" w:rsidR="003E401F" w:rsidRPr="00D64492" w:rsidRDefault="003E401F" w:rsidP="008853B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b/>
                <w:bCs/>
                <w:color w:val="FFFFFF" w:themeColor="background1"/>
                <w:szCs w:val="18"/>
                <w:lang w:eastAsia="ru-RU"/>
              </w:rPr>
            </w:pPr>
            <w:r w:rsidRPr="00D64492">
              <w:rPr>
                <w:rFonts w:eastAsia="Times New Roman" w:cs="Calibri"/>
                <w:b/>
                <w:bCs/>
                <w:color w:val="FFFFFF" w:themeColor="background1"/>
                <w:szCs w:val="18"/>
                <w:lang w:eastAsia="ru-RU"/>
              </w:rPr>
              <w:t>в</w:t>
            </w:r>
            <w:r w:rsidRPr="00D64492">
              <w:rPr>
                <w:rFonts w:eastAsia="Times New Roman" w:cs="Myriad Pro"/>
                <w:b/>
                <w:bCs/>
                <w:color w:val="FFFFFF" w:themeColor="background1"/>
                <w:szCs w:val="18"/>
                <w:lang w:eastAsia="ru-RU"/>
              </w:rPr>
              <w:t xml:space="preserve"> </w:t>
            </w:r>
            <w:r w:rsidRPr="00D64492">
              <w:rPr>
                <w:rFonts w:eastAsia="Times New Roman" w:cs="Calibri"/>
                <w:b/>
                <w:bCs/>
                <w:color w:val="FFFFFF" w:themeColor="background1"/>
                <w:szCs w:val="18"/>
                <w:lang w:eastAsia="ru-RU"/>
              </w:rPr>
              <w:t>т</w:t>
            </w:r>
            <w:r w:rsidRPr="00D64492">
              <w:rPr>
                <w:rFonts w:eastAsia="Times New Roman" w:cs="Myriad Pro"/>
                <w:b/>
                <w:bCs/>
                <w:color w:val="FFFFFF" w:themeColor="background1"/>
                <w:szCs w:val="18"/>
                <w:lang w:eastAsia="ru-RU"/>
              </w:rPr>
              <w:t>.</w:t>
            </w:r>
            <w:r w:rsidRPr="00D64492">
              <w:rPr>
                <w:rFonts w:eastAsia="Times New Roman" w:cs="Calibri"/>
                <w:b/>
                <w:bCs/>
                <w:color w:val="FFFFFF" w:themeColor="background1"/>
                <w:szCs w:val="18"/>
                <w:lang w:eastAsia="ru-RU"/>
              </w:rPr>
              <w:t>ч</w:t>
            </w:r>
            <w:r w:rsidRPr="00D64492">
              <w:rPr>
                <w:rFonts w:eastAsia="Times New Roman" w:cs="Myriad Pro"/>
                <w:b/>
                <w:bCs/>
                <w:color w:val="FFFFFF" w:themeColor="background1"/>
                <w:szCs w:val="18"/>
                <w:lang w:eastAsia="ru-RU"/>
              </w:rPr>
              <w:t xml:space="preserve">. филиал </w:t>
            </w:r>
            <w:r w:rsidRPr="00D64492">
              <w:rPr>
                <w:rFonts w:eastAsia="Times New Roman" w:cs="Calibri"/>
                <w:b/>
                <w:bCs/>
                <w:color w:val="FFFFFF" w:themeColor="background1"/>
                <w:szCs w:val="18"/>
                <w:lang w:eastAsia="ru-RU"/>
              </w:rPr>
              <w:t>ПАО</w:t>
            </w:r>
            <w:r w:rsidRPr="00D64492">
              <w:rPr>
                <w:rFonts w:eastAsia="Times New Roman" w:cs="Myriad Pro"/>
                <w:b/>
                <w:bCs/>
                <w:color w:val="FFFFFF" w:themeColor="background1"/>
                <w:szCs w:val="18"/>
                <w:lang w:eastAsia="ru-RU"/>
              </w:rPr>
              <w:t xml:space="preserve"> </w:t>
            </w:r>
            <w:r w:rsidR="00EE4D67" w:rsidRPr="00D64492">
              <w:rPr>
                <w:rFonts w:eastAsia="Times New Roman" w:cs="Myriad Pro"/>
                <w:b/>
                <w:bCs/>
                <w:color w:val="FFFFFF" w:themeColor="background1"/>
                <w:szCs w:val="18"/>
                <w:lang w:eastAsia="ru-RU"/>
              </w:rPr>
              <w:t>«</w:t>
            </w:r>
            <w:r w:rsidRPr="00D64492">
              <w:rPr>
                <w:rFonts w:eastAsia="Times New Roman" w:cs="Calibri"/>
                <w:b/>
                <w:bCs/>
                <w:color w:val="FFFFFF" w:themeColor="background1"/>
                <w:szCs w:val="18"/>
                <w:lang w:eastAsia="ru-RU"/>
              </w:rPr>
              <w:t>МРСК</w:t>
            </w:r>
            <w:r w:rsidRPr="00D64492">
              <w:rPr>
                <w:rFonts w:eastAsia="Times New Roman" w:cs="Myriad Pro"/>
                <w:b/>
                <w:bCs/>
                <w:color w:val="FFFFFF" w:themeColor="background1"/>
                <w:szCs w:val="18"/>
                <w:lang w:eastAsia="ru-RU"/>
              </w:rPr>
              <w:t xml:space="preserve"> </w:t>
            </w:r>
            <w:r w:rsidRPr="00D64492">
              <w:rPr>
                <w:rFonts w:eastAsia="Times New Roman" w:cs="Calibri"/>
                <w:b/>
                <w:bCs/>
                <w:color w:val="FFFFFF" w:themeColor="background1"/>
                <w:szCs w:val="18"/>
                <w:lang w:eastAsia="ru-RU"/>
              </w:rPr>
              <w:t>Северо</w:t>
            </w:r>
            <w:r w:rsidRPr="00D64492">
              <w:rPr>
                <w:rFonts w:eastAsia="Times New Roman" w:cs="Myriad Pro"/>
                <w:b/>
                <w:bCs/>
                <w:color w:val="FFFFFF" w:themeColor="background1"/>
                <w:szCs w:val="18"/>
                <w:lang w:eastAsia="ru-RU"/>
              </w:rPr>
              <w:t>-</w:t>
            </w:r>
            <w:r w:rsidRPr="00D64492">
              <w:rPr>
                <w:rFonts w:eastAsia="Times New Roman" w:cs="Calibri"/>
                <w:b/>
                <w:bCs/>
                <w:color w:val="FFFFFF" w:themeColor="background1"/>
                <w:szCs w:val="18"/>
                <w:lang w:eastAsia="ru-RU"/>
              </w:rPr>
              <w:t>Запада</w:t>
            </w:r>
            <w:r w:rsidR="00EE4D67" w:rsidRPr="00D64492">
              <w:rPr>
                <w:rFonts w:eastAsia="Times New Roman" w:cs="Myriad Pro"/>
                <w:b/>
                <w:bCs/>
                <w:color w:val="FFFFFF" w:themeColor="background1"/>
                <w:szCs w:val="18"/>
                <w:lang w:eastAsia="ru-RU"/>
              </w:rPr>
              <w:t>»</w:t>
            </w:r>
            <w:r w:rsidRPr="00D64492">
              <w:rPr>
                <w:rFonts w:eastAsia="Times New Roman" w:cs="Myriad Pro"/>
                <w:b/>
                <w:bCs/>
                <w:color w:val="FFFFFF" w:themeColor="background1"/>
                <w:szCs w:val="18"/>
                <w:lang w:eastAsia="ru-RU"/>
              </w:rPr>
              <w:t xml:space="preserve"> </w:t>
            </w:r>
            <w:r w:rsidR="00EE4D67" w:rsidRPr="00D64492">
              <w:rPr>
                <w:rFonts w:eastAsia="Times New Roman" w:cs="Myriad Pro"/>
                <w:b/>
                <w:bCs/>
                <w:color w:val="FFFFFF" w:themeColor="background1"/>
                <w:szCs w:val="18"/>
                <w:lang w:eastAsia="ru-RU"/>
              </w:rPr>
              <w:t>«</w:t>
            </w:r>
            <w:r w:rsidR="00F060A9" w:rsidRPr="00D64492">
              <w:rPr>
                <w:rFonts w:eastAsia="Times New Roman" w:cs="Calibri"/>
                <w:b/>
                <w:bCs/>
                <w:color w:val="FFFFFF" w:themeColor="background1"/>
                <w:szCs w:val="18"/>
                <w:lang w:eastAsia="ru-RU"/>
              </w:rPr>
              <w:t>Карел</w:t>
            </w:r>
            <w:r w:rsidRPr="00D64492">
              <w:rPr>
                <w:rFonts w:eastAsia="Times New Roman" w:cs="Calibri"/>
                <w:b/>
                <w:bCs/>
                <w:color w:val="FFFFFF" w:themeColor="background1"/>
                <w:szCs w:val="18"/>
                <w:lang w:eastAsia="ru-RU"/>
              </w:rPr>
              <w:t>энерго</w:t>
            </w:r>
            <w:r w:rsidR="00EE4D67" w:rsidRPr="00D64492">
              <w:rPr>
                <w:rFonts w:eastAsia="Times New Roman" w:cs="Myriad Pro"/>
                <w:b/>
                <w:bCs/>
                <w:color w:val="FFFFFF" w:themeColor="background1"/>
                <w:szCs w:val="18"/>
                <w:lang w:eastAsia="ru-RU"/>
              </w:rPr>
              <w:t>»</w:t>
            </w:r>
          </w:p>
        </w:tc>
        <w:tc>
          <w:tcPr>
            <w:tcW w:w="1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8EEAD88" w14:textId="77777777" w:rsidR="003E401F" w:rsidRPr="00D64492"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b/>
                <w:bCs/>
                <w:color w:val="FFFFFF" w:themeColor="background1"/>
                <w:szCs w:val="18"/>
                <w:lang w:eastAsia="ru-RU"/>
              </w:rPr>
            </w:pPr>
            <w:r w:rsidRPr="00D64492">
              <w:rPr>
                <w:rFonts w:eastAsia="Times New Roman" w:cs="Calibri"/>
                <w:b/>
                <w:bCs/>
                <w:color w:val="FFFFFF" w:themeColor="background1"/>
                <w:szCs w:val="18"/>
                <w:lang w:eastAsia="ru-RU"/>
              </w:rPr>
              <w:t>ВСЕГО</w:t>
            </w:r>
            <w:r w:rsidRPr="00D64492">
              <w:rPr>
                <w:rFonts w:eastAsia="Times New Roman" w:cs="Myriad Pro"/>
                <w:b/>
                <w:bCs/>
                <w:color w:val="FFFFFF" w:themeColor="background1"/>
                <w:szCs w:val="18"/>
                <w:lang w:eastAsia="ru-RU"/>
              </w:rPr>
              <w:t xml:space="preserve"> </w:t>
            </w:r>
            <w:r w:rsidRPr="00D64492">
              <w:rPr>
                <w:rFonts w:eastAsia="Times New Roman" w:cs="Myriad Pro"/>
                <w:b/>
                <w:bCs/>
                <w:color w:val="FFFFFF" w:themeColor="background1"/>
                <w:szCs w:val="18"/>
                <w:lang w:eastAsia="ru-RU"/>
              </w:rPr>
              <w:br/>
            </w:r>
            <w:r w:rsidRPr="00D64492">
              <w:rPr>
                <w:rFonts w:eastAsia="Times New Roman" w:cs="Calibri"/>
                <w:b/>
                <w:bCs/>
                <w:color w:val="FFFFFF" w:themeColor="background1"/>
                <w:szCs w:val="18"/>
                <w:lang w:eastAsia="ru-RU"/>
              </w:rPr>
              <w:t>ПАО</w:t>
            </w:r>
            <w:r w:rsidRPr="00D64492">
              <w:rPr>
                <w:rFonts w:eastAsia="Times New Roman" w:cs="Myriad Pro"/>
                <w:b/>
                <w:bCs/>
                <w:color w:val="FFFFFF" w:themeColor="background1"/>
                <w:szCs w:val="18"/>
                <w:lang w:eastAsia="ru-RU"/>
              </w:rPr>
              <w:t xml:space="preserve"> </w:t>
            </w:r>
            <w:r w:rsidR="00EE4D67" w:rsidRPr="00D64492">
              <w:rPr>
                <w:rFonts w:eastAsia="Times New Roman" w:cs="Myriad Pro"/>
                <w:b/>
                <w:bCs/>
                <w:color w:val="FFFFFF" w:themeColor="background1"/>
                <w:szCs w:val="18"/>
                <w:lang w:eastAsia="ru-RU"/>
              </w:rPr>
              <w:t>«</w:t>
            </w:r>
            <w:r w:rsidRPr="00D64492">
              <w:rPr>
                <w:rFonts w:eastAsia="Times New Roman" w:cs="Calibri"/>
                <w:b/>
                <w:bCs/>
                <w:color w:val="FFFFFF" w:themeColor="background1"/>
                <w:szCs w:val="18"/>
                <w:lang w:eastAsia="ru-RU"/>
              </w:rPr>
              <w:t>МРСК</w:t>
            </w:r>
            <w:r w:rsidRPr="00D64492">
              <w:rPr>
                <w:rFonts w:eastAsia="Times New Roman" w:cs="Myriad Pro"/>
                <w:b/>
                <w:bCs/>
                <w:color w:val="FFFFFF" w:themeColor="background1"/>
                <w:szCs w:val="18"/>
                <w:lang w:eastAsia="ru-RU"/>
              </w:rPr>
              <w:t xml:space="preserve"> </w:t>
            </w:r>
            <w:r w:rsidR="00AB0212" w:rsidRPr="00D64492">
              <w:rPr>
                <w:rFonts w:eastAsia="Times New Roman" w:cs="Calibri"/>
                <w:b/>
                <w:bCs/>
                <w:color w:val="FFFFFF" w:themeColor="background1"/>
                <w:szCs w:val="18"/>
                <w:lang w:eastAsia="ru-RU"/>
              </w:rPr>
              <w:t>Северо</w:t>
            </w:r>
            <w:r w:rsidRPr="00D64492">
              <w:rPr>
                <w:rFonts w:eastAsia="Times New Roman" w:cs="Myriad Pro"/>
                <w:b/>
                <w:bCs/>
                <w:color w:val="FFFFFF" w:themeColor="background1"/>
                <w:szCs w:val="18"/>
                <w:lang w:eastAsia="ru-RU"/>
              </w:rPr>
              <w:t>-</w:t>
            </w:r>
            <w:r w:rsidRPr="00D64492">
              <w:rPr>
                <w:rFonts w:eastAsia="Times New Roman" w:cs="Calibri"/>
                <w:b/>
                <w:bCs/>
                <w:color w:val="FFFFFF" w:themeColor="background1"/>
                <w:szCs w:val="18"/>
                <w:lang w:eastAsia="ru-RU"/>
              </w:rPr>
              <w:t>Запада</w:t>
            </w:r>
            <w:r w:rsidR="00EE4D67" w:rsidRPr="00D64492">
              <w:rPr>
                <w:rFonts w:eastAsia="Times New Roman" w:cs="Myriad Pro"/>
                <w:b/>
                <w:bCs/>
                <w:color w:val="FFFFFF" w:themeColor="background1"/>
                <w:szCs w:val="18"/>
                <w:lang w:eastAsia="ru-RU"/>
              </w:rPr>
              <w:t>»</w:t>
            </w:r>
          </w:p>
        </w:tc>
        <w:tc>
          <w:tcPr>
            <w:tcW w:w="1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783DD53" w14:textId="77777777" w:rsidR="003E401F" w:rsidRPr="00D64492" w:rsidRDefault="003E401F" w:rsidP="008853B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b/>
                <w:bCs/>
                <w:color w:val="FFFFFF" w:themeColor="background1"/>
                <w:szCs w:val="18"/>
                <w:lang w:eastAsia="ru-RU"/>
              </w:rPr>
            </w:pPr>
            <w:r w:rsidRPr="00D64492">
              <w:rPr>
                <w:rFonts w:eastAsia="Times New Roman" w:cs="Calibri"/>
                <w:b/>
                <w:bCs/>
                <w:color w:val="FFFFFF" w:themeColor="background1"/>
                <w:szCs w:val="18"/>
                <w:lang w:eastAsia="ru-RU"/>
              </w:rPr>
              <w:t>в</w:t>
            </w:r>
            <w:r w:rsidRPr="00D64492">
              <w:rPr>
                <w:rFonts w:eastAsia="Times New Roman" w:cs="Myriad Pro"/>
                <w:b/>
                <w:bCs/>
                <w:color w:val="FFFFFF" w:themeColor="background1"/>
                <w:szCs w:val="18"/>
                <w:lang w:eastAsia="ru-RU"/>
              </w:rPr>
              <w:t xml:space="preserve"> </w:t>
            </w:r>
            <w:r w:rsidRPr="00D64492">
              <w:rPr>
                <w:rFonts w:eastAsia="Times New Roman" w:cs="Calibri"/>
                <w:b/>
                <w:bCs/>
                <w:color w:val="FFFFFF" w:themeColor="background1"/>
                <w:szCs w:val="18"/>
                <w:lang w:eastAsia="ru-RU"/>
              </w:rPr>
              <w:t>т</w:t>
            </w:r>
            <w:r w:rsidRPr="00D64492">
              <w:rPr>
                <w:rFonts w:eastAsia="Times New Roman" w:cs="Myriad Pro"/>
                <w:b/>
                <w:bCs/>
                <w:color w:val="FFFFFF" w:themeColor="background1"/>
                <w:szCs w:val="18"/>
                <w:lang w:eastAsia="ru-RU"/>
              </w:rPr>
              <w:t>.</w:t>
            </w:r>
            <w:r w:rsidRPr="00D64492">
              <w:rPr>
                <w:rFonts w:eastAsia="Times New Roman" w:cs="Calibri"/>
                <w:b/>
                <w:bCs/>
                <w:color w:val="FFFFFF" w:themeColor="background1"/>
                <w:szCs w:val="18"/>
                <w:lang w:eastAsia="ru-RU"/>
              </w:rPr>
              <w:t>ч</w:t>
            </w:r>
            <w:r w:rsidRPr="00D64492">
              <w:rPr>
                <w:rFonts w:eastAsia="Times New Roman" w:cs="Myriad Pro"/>
                <w:b/>
                <w:bCs/>
                <w:color w:val="FFFFFF" w:themeColor="background1"/>
                <w:szCs w:val="18"/>
                <w:lang w:eastAsia="ru-RU"/>
              </w:rPr>
              <w:t xml:space="preserve">. филиал </w:t>
            </w:r>
            <w:r w:rsidRPr="00D64492">
              <w:rPr>
                <w:rFonts w:eastAsia="Times New Roman" w:cs="Calibri"/>
                <w:b/>
                <w:bCs/>
                <w:color w:val="FFFFFF" w:themeColor="background1"/>
                <w:szCs w:val="18"/>
                <w:lang w:eastAsia="ru-RU"/>
              </w:rPr>
              <w:t>ПАО</w:t>
            </w:r>
            <w:r w:rsidRPr="00D64492">
              <w:rPr>
                <w:rFonts w:eastAsia="Times New Roman" w:cs="Myriad Pro"/>
                <w:b/>
                <w:bCs/>
                <w:color w:val="FFFFFF" w:themeColor="background1"/>
                <w:szCs w:val="18"/>
                <w:lang w:eastAsia="ru-RU"/>
              </w:rPr>
              <w:t xml:space="preserve"> </w:t>
            </w:r>
            <w:r w:rsidR="00EE4D67" w:rsidRPr="00D64492">
              <w:rPr>
                <w:rFonts w:eastAsia="Times New Roman" w:cs="Myriad Pro"/>
                <w:b/>
                <w:bCs/>
                <w:color w:val="FFFFFF" w:themeColor="background1"/>
                <w:szCs w:val="18"/>
                <w:lang w:eastAsia="ru-RU"/>
              </w:rPr>
              <w:t>«</w:t>
            </w:r>
            <w:r w:rsidRPr="00D64492">
              <w:rPr>
                <w:rFonts w:eastAsia="Times New Roman" w:cs="Calibri"/>
                <w:b/>
                <w:bCs/>
                <w:color w:val="FFFFFF" w:themeColor="background1"/>
                <w:szCs w:val="18"/>
                <w:lang w:eastAsia="ru-RU"/>
              </w:rPr>
              <w:t>МРСК</w:t>
            </w:r>
            <w:r w:rsidRPr="00D64492">
              <w:rPr>
                <w:rFonts w:eastAsia="Times New Roman" w:cs="Myriad Pro"/>
                <w:b/>
                <w:bCs/>
                <w:color w:val="FFFFFF" w:themeColor="background1"/>
                <w:szCs w:val="18"/>
                <w:lang w:eastAsia="ru-RU"/>
              </w:rPr>
              <w:t xml:space="preserve"> </w:t>
            </w:r>
            <w:r w:rsidRPr="00D64492">
              <w:rPr>
                <w:rFonts w:eastAsia="Times New Roman" w:cs="Calibri"/>
                <w:b/>
                <w:bCs/>
                <w:color w:val="FFFFFF" w:themeColor="background1"/>
                <w:szCs w:val="18"/>
                <w:lang w:eastAsia="ru-RU"/>
              </w:rPr>
              <w:t>Северо</w:t>
            </w:r>
            <w:r w:rsidRPr="00D64492">
              <w:rPr>
                <w:rFonts w:eastAsia="Times New Roman" w:cs="Myriad Pro"/>
                <w:b/>
                <w:bCs/>
                <w:color w:val="FFFFFF" w:themeColor="background1"/>
                <w:szCs w:val="18"/>
                <w:lang w:eastAsia="ru-RU"/>
              </w:rPr>
              <w:t>-</w:t>
            </w:r>
            <w:r w:rsidRPr="00D64492">
              <w:rPr>
                <w:rFonts w:eastAsia="Times New Roman" w:cs="Calibri"/>
                <w:b/>
                <w:bCs/>
                <w:color w:val="FFFFFF" w:themeColor="background1"/>
                <w:szCs w:val="18"/>
                <w:lang w:eastAsia="ru-RU"/>
              </w:rPr>
              <w:t>Запада</w:t>
            </w:r>
            <w:r w:rsidR="00EE4D67" w:rsidRPr="00D64492">
              <w:rPr>
                <w:rFonts w:eastAsia="Times New Roman" w:cs="Myriad Pro"/>
                <w:b/>
                <w:bCs/>
                <w:color w:val="FFFFFF" w:themeColor="background1"/>
                <w:szCs w:val="18"/>
                <w:lang w:eastAsia="ru-RU"/>
              </w:rPr>
              <w:t>»</w:t>
            </w:r>
            <w:r w:rsidRPr="00D64492">
              <w:rPr>
                <w:rFonts w:eastAsia="Times New Roman" w:cs="Myriad Pro"/>
                <w:b/>
                <w:bCs/>
                <w:color w:val="FFFFFF" w:themeColor="background1"/>
                <w:szCs w:val="18"/>
                <w:lang w:eastAsia="ru-RU"/>
              </w:rPr>
              <w:t xml:space="preserve"> </w:t>
            </w:r>
            <w:r w:rsidR="00EE4D67" w:rsidRPr="00D64492">
              <w:rPr>
                <w:rFonts w:eastAsia="Times New Roman" w:cs="Myriad Pro"/>
                <w:b/>
                <w:bCs/>
                <w:color w:val="FFFFFF" w:themeColor="background1"/>
                <w:szCs w:val="18"/>
                <w:lang w:eastAsia="ru-RU"/>
              </w:rPr>
              <w:t>«</w:t>
            </w:r>
            <w:r w:rsidR="00F060A9" w:rsidRPr="00D64492">
              <w:rPr>
                <w:rFonts w:eastAsia="Times New Roman" w:cs="Calibri"/>
                <w:b/>
                <w:bCs/>
                <w:color w:val="FFFFFF" w:themeColor="background1"/>
                <w:szCs w:val="18"/>
                <w:lang w:eastAsia="ru-RU"/>
              </w:rPr>
              <w:t>Карел</w:t>
            </w:r>
            <w:r w:rsidRPr="00D64492">
              <w:rPr>
                <w:rFonts w:eastAsia="Times New Roman" w:cs="Calibri"/>
                <w:b/>
                <w:bCs/>
                <w:color w:val="FFFFFF" w:themeColor="background1"/>
                <w:szCs w:val="18"/>
                <w:lang w:eastAsia="ru-RU"/>
              </w:rPr>
              <w:t>энерго</w:t>
            </w:r>
            <w:r w:rsidR="00EE4D67" w:rsidRPr="00D64492">
              <w:rPr>
                <w:rFonts w:eastAsia="Times New Roman" w:cs="Myriad Pro"/>
                <w:b/>
                <w:bCs/>
                <w:color w:val="FFFFFF" w:themeColor="background1"/>
                <w:szCs w:val="18"/>
                <w:lang w:eastAsia="ru-RU"/>
              </w:rPr>
              <w:t>»</w:t>
            </w:r>
          </w:p>
        </w:tc>
        <w:tc>
          <w:tcPr>
            <w:tcW w:w="15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8CE855B" w14:textId="77777777" w:rsidR="003E401F" w:rsidRPr="00D64492" w:rsidRDefault="003E401F" w:rsidP="008853B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b/>
                <w:bCs/>
                <w:color w:val="FFFFFF" w:themeColor="background1"/>
                <w:szCs w:val="18"/>
                <w:lang w:eastAsia="ru-RU"/>
              </w:rPr>
            </w:pPr>
            <w:r w:rsidRPr="00D64492">
              <w:rPr>
                <w:rFonts w:eastAsia="Times New Roman" w:cs="Calibri"/>
                <w:b/>
                <w:bCs/>
                <w:color w:val="FFFFFF" w:themeColor="background1"/>
                <w:szCs w:val="18"/>
                <w:lang w:eastAsia="ru-RU"/>
              </w:rPr>
              <w:t>ВСЕГО</w:t>
            </w:r>
            <w:r w:rsidRPr="00D64492">
              <w:rPr>
                <w:rFonts w:eastAsia="Times New Roman" w:cs="Myriad Pro"/>
                <w:b/>
                <w:bCs/>
                <w:color w:val="FFFFFF" w:themeColor="background1"/>
                <w:szCs w:val="18"/>
                <w:lang w:eastAsia="ru-RU"/>
              </w:rPr>
              <w:t xml:space="preserve">  </w:t>
            </w:r>
            <w:r w:rsidRPr="00D64492">
              <w:rPr>
                <w:rFonts w:eastAsia="Times New Roman" w:cs="Myriad Pro"/>
                <w:b/>
                <w:bCs/>
                <w:color w:val="FFFFFF" w:themeColor="background1"/>
                <w:szCs w:val="18"/>
                <w:lang w:eastAsia="ru-RU"/>
              </w:rPr>
              <w:br/>
            </w:r>
            <w:r w:rsidRPr="00D64492">
              <w:rPr>
                <w:rFonts w:eastAsia="Times New Roman" w:cs="Calibri"/>
                <w:b/>
                <w:bCs/>
                <w:color w:val="FFFFFF" w:themeColor="background1"/>
                <w:szCs w:val="18"/>
                <w:lang w:eastAsia="ru-RU"/>
              </w:rPr>
              <w:t>ПАО</w:t>
            </w:r>
            <w:r w:rsidRPr="00D64492">
              <w:rPr>
                <w:rFonts w:eastAsia="Times New Roman" w:cs="Myriad Pro"/>
                <w:b/>
                <w:bCs/>
                <w:color w:val="FFFFFF" w:themeColor="background1"/>
                <w:szCs w:val="18"/>
                <w:lang w:eastAsia="ru-RU"/>
              </w:rPr>
              <w:t xml:space="preserve"> </w:t>
            </w:r>
            <w:r w:rsidR="00EE4D67" w:rsidRPr="00D64492">
              <w:rPr>
                <w:rFonts w:eastAsia="Times New Roman" w:cs="Myriad Pro"/>
                <w:b/>
                <w:bCs/>
                <w:color w:val="FFFFFF" w:themeColor="background1"/>
                <w:szCs w:val="18"/>
                <w:lang w:eastAsia="ru-RU"/>
              </w:rPr>
              <w:t>«</w:t>
            </w:r>
            <w:r w:rsidRPr="00D64492">
              <w:rPr>
                <w:rFonts w:eastAsia="Times New Roman" w:cs="Calibri"/>
                <w:b/>
                <w:bCs/>
                <w:color w:val="FFFFFF" w:themeColor="background1"/>
                <w:szCs w:val="18"/>
                <w:lang w:eastAsia="ru-RU"/>
              </w:rPr>
              <w:t>МРСК</w:t>
            </w:r>
            <w:r w:rsidRPr="00D64492">
              <w:rPr>
                <w:rFonts w:eastAsia="Times New Roman" w:cs="Myriad Pro"/>
                <w:b/>
                <w:bCs/>
                <w:color w:val="FFFFFF" w:themeColor="background1"/>
                <w:szCs w:val="18"/>
                <w:lang w:eastAsia="ru-RU"/>
              </w:rPr>
              <w:t xml:space="preserve"> </w:t>
            </w:r>
            <w:r w:rsidRPr="00D64492">
              <w:rPr>
                <w:rFonts w:eastAsia="Times New Roman" w:cs="Calibri"/>
                <w:b/>
                <w:bCs/>
                <w:color w:val="FFFFFF" w:themeColor="background1"/>
                <w:szCs w:val="18"/>
                <w:lang w:eastAsia="ru-RU"/>
              </w:rPr>
              <w:t>Северо</w:t>
            </w:r>
            <w:r w:rsidRPr="00D64492">
              <w:rPr>
                <w:rFonts w:eastAsia="Times New Roman" w:cs="Myriad Pro"/>
                <w:b/>
                <w:bCs/>
                <w:color w:val="FFFFFF" w:themeColor="background1"/>
                <w:szCs w:val="18"/>
                <w:lang w:eastAsia="ru-RU"/>
              </w:rPr>
              <w:t>-</w:t>
            </w:r>
            <w:r w:rsidRPr="00D64492">
              <w:rPr>
                <w:rFonts w:eastAsia="Times New Roman" w:cs="Calibri"/>
                <w:b/>
                <w:bCs/>
                <w:color w:val="FFFFFF" w:themeColor="background1"/>
                <w:szCs w:val="18"/>
                <w:lang w:eastAsia="ru-RU"/>
              </w:rPr>
              <w:t>Запада</w:t>
            </w:r>
            <w:r w:rsidR="00EE4D67" w:rsidRPr="00D64492">
              <w:rPr>
                <w:rFonts w:eastAsia="Times New Roman" w:cs="Myriad Pro"/>
                <w:b/>
                <w:bCs/>
                <w:color w:val="FFFFFF" w:themeColor="background1"/>
                <w:szCs w:val="18"/>
                <w:lang w:eastAsia="ru-RU"/>
              </w:rPr>
              <w:t>»</w:t>
            </w:r>
            <w:r w:rsidRPr="00D64492">
              <w:rPr>
                <w:rFonts w:eastAsia="Times New Roman" w:cs="Myriad Pro"/>
                <w:b/>
                <w:bCs/>
                <w:color w:val="FFFFFF" w:themeColor="background1"/>
                <w:szCs w:val="18"/>
                <w:lang w:eastAsia="ru-RU"/>
              </w:rPr>
              <w:t xml:space="preserve"> </w:t>
            </w:r>
          </w:p>
        </w:tc>
        <w:tc>
          <w:tcPr>
            <w:tcW w:w="1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5DEC37C" w14:textId="77777777" w:rsidR="003E401F" w:rsidRPr="00D64492" w:rsidRDefault="003E401F" w:rsidP="008853B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b/>
                <w:bCs/>
                <w:color w:val="FFFFFF" w:themeColor="background1"/>
                <w:szCs w:val="18"/>
                <w:lang w:eastAsia="ru-RU"/>
              </w:rPr>
            </w:pPr>
            <w:r w:rsidRPr="00D64492">
              <w:rPr>
                <w:rFonts w:eastAsia="Times New Roman" w:cs="Calibri"/>
                <w:b/>
                <w:bCs/>
                <w:color w:val="FFFFFF" w:themeColor="background1"/>
                <w:szCs w:val="18"/>
                <w:lang w:eastAsia="ru-RU"/>
              </w:rPr>
              <w:t>в</w:t>
            </w:r>
            <w:r w:rsidRPr="00D64492">
              <w:rPr>
                <w:rFonts w:eastAsia="Times New Roman" w:cs="Myriad Pro"/>
                <w:b/>
                <w:bCs/>
                <w:color w:val="FFFFFF" w:themeColor="background1"/>
                <w:szCs w:val="18"/>
                <w:lang w:eastAsia="ru-RU"/>
              </w:rPr>
              <w:t xml:space="preserve"> </w:t>
            </w:r>
            <w:r w:rsidRPr="00D64492">
              <w:rPr>
                <w:rFonts w:eastAsia="Times New Roman" w:cs="Calibri"/>
                <w:b/>
                <w:bCs/>
                <w:color w:val="FFFFFF" w:themeColor="background1"/>
                <w:szCs w:val="18"/>
                <w:lang w:eastAsia="ru-RU"/>
              </w:rPr>
              <w:t>т</w:t>
            </w:r>
            <w:r w:rsidRPr="00D64492">
              <w:rPr>
                <w:rFonts w:eastAsia="Times New Roman" w:cs="Myriad Pro"/>
                <w:b/>
                <w:bCs/>
                <w:color w:val="FFFFFF" w:themeColor="background1"/>
                <w:szCs w:val="18"/>
                <w:lang w:eastAsia="ru-RU"/>
              </w:rPr>
              <w:t>.</w:t>
            </w:r>
            <w:r w:rsidRPr="00D64492">
              <w:rPr>
                <w:rFonts w:eastAsia="Times New Roman" w:cs="Calibri"/>
                <w:b/>
                <w:bCs/>
                <w:color w:val="FFFFFF" w:themeColor="background1"/>
                <w:szCs w:val="18"/>
                <w:lang w:eastAsia="ru-RU"/>
              </w:rPr>
              <w:t>ч</w:t>
            </w:r>
            <w:r w:rsidRPr="00D64492">
              <w:rPr>
                <w:rFonts w:eastAsia="Times New Roman" w:cs="Myriad Pro"/>
                <w:b/>
                <w:bCs/>
                <w:color w:val="FFFFFF" w:themeColor="background1"/>
                <w:szCs w:val="18"/>
                <w:lang w:eastAsia="ru-RU"/>
              </w:rPr>
              <w:t xml:space="preserve">. филиал </w:t>
            </w:r>
            <w:r w:rsidRPr="00D64492">
              <w:rPr>
                <w:rFonts w:eastAsia="Times New Roman" w:cs="Calibri"/>
                <w:b/>
                <w:bCs/>
                <w:color w:val="FFFFFF" w:themeColor="background1"/>
                <w:szCs w:val="18"/>
                <w:lang w:eastAsia="ru-RU"/>
              </w:rPr>
              <w:t>ПАО</w:t>
            </w:r>
            <w:r w:rsidRPr="00D64492">
              <w:rPr>
                <w:rFonts w:eastAsia="Times New Roman" w:cs="Myriad Pro"/>
                <w:b/>
                <w:bCs/>
                <w:color w:val="FFFFFF" w:themeColor="background1"/>
                <w:szCs w:val="18"/>
                <w:lang w:eastAsia="ru-RU"/>
              </w:rPr>
              <w:t xml:space="preserve"> </w:t>
            </w:r>
            <w:r w:rsidR="00EE4D67" w:rsidRPr="00D64492">
              <w:rPr>
                <w:rFonts w:eastAsia="Times New Roman" w:cs="Myriad Pro"/>
                <w:b/>
                <w:bCs/>
                <w:color w:val="FFFFFF" w:themeColor="background1"/>
                <w:szCs w:val="18"/>
                <w:lang w:eastAsia="ru-RU"/>
              </w:rPr>
              <w:t>«</w:t>
            </w:r>
            <w:r w:rsidRPr="00D64492">
              <w:rPr>
                <w:rFonts w:eastAsia="Times New Roman" w:cs="Calibri"/>
                <w:b/>
                <w:bCs/>
                <w:color w:val="FFFFFF" w:themeColor="background1"/>
                <w:szCs w:val="18"/>
                <w:lang w:eastAsia="ru-RU"/>
              </w:rPr>
              <w:t>МРСК</w:t>
            </w:r>
            <w:r w:rsidRPr="00D64492">
              <w:rPr>
                <w:rFonts w:eastAsia="Times New Roman" w:cs="Myriad Pro"/>
                <w:b/>
                <w:bCs/>
                <w:color w:val="FFFFFF" w:themeColor="background1"/>
                <w:szCs w:val="18"/>
                <w:lang w:eastAsia="ru-RU"/>
              </w:rPr>
              <w:t xml:space="preserve"> </w:t>
            </w:r>
            <w:r w:rsidRPr="00D64492">
              <w:rPr>
                <w:rFonts w:eastAsia="Times New Roman" w:cs="Calibri"/>
                <w:b/>
                <w:bCs/>
                <w:color w:val="FFFFFF" w:themeColor="background1"/>
                <w:szCs w:val="18"/>
                <w:lang w:eastAsia="ru-RU"/>
              </w:rPr>
              <w:t>Северо</w:t>
            </w:r>
            <w:r w:rsidRPr="00D64492">
              <w:rPr>
                <w:rFonts w:eastAsia="Times New Roman" w:cs="Myriad Pro"/>
                <w:b/>
                <w:bCs/>
                <w:color w:val="FFFFFF" w:themeColor="background1"/>
                <w:szCs w:val="18"/>
                <w:lang w:eastAsia="ru-RU"/>
              </w:rPr>
              <w:t>-</w:t>
            </w:r>
            <w:r w:rsidRPr="00D64492">
              <w:rPr>
                <w:rFonts w:eastAsia="Times New Roman" w:cs="Calibri"/>
                <w:b/>
                <w:bCs/>
                <w:color w:val="FFFFFF" w:themeColor="background1"/>
                <w:szCs w:val="18"/>
                <w:lang w:eastAsia="ru-RU"/>
              </w:rPr>
              <w:t>Запада</w:t>
            </w:r>
            <w:r w:rsidR="00EE4D67" w:rsidRPr="00D64492">
              <w:rPr>
                <w:rFonts w:eastAsia="Times New Roman" w:cs="Myriad Pro"/>
                <w:b/>
                <w:bCs/>
                <w:color w:val="FFFFFF" w:themeColor="background1"/>
                <w:szCs w:val="18"/>
                <w:lang w:eastAsia="ru-RU"/>
              </w:rPr>
              <w:t>»</w:t>
            </w:r>
            <w:r w:rsidRPr="00D64492">
              <w:rPr>
                <w:rFonts w:eastAsia="Times New Roman" w:cs="Myriad Pro"/>
                <w:b/>
                <w:bCs/>
                <w:color w:val="FFFFFF" w:themeColor="background1"/>
                <w:szCs w:val="18"/>
                <w:lang w:eastAsia="ru-RU"/>
              </w:rPr>
              <w:t xml:space="preserve"> </w:t>
            </w:r>
            <w:r w:rsidR="00EE4D67" w:rsidRPr="00D64492">
              <w:rPr>
                <w:rFonts w:eastAsia="Times New Roman" w:cs="Myriad Pro"/>
                <w:b/>
                <w:bCs/>
                <w:color w:val="FFFFFF" w:themeColor="background1"/>
                <w:szCs w:val="18"/>
                <w:lang w:eastAsia="ru-RU"/>
              </w:rPr>
              <w:t>«</w:t>
            </w:r>
            <w:r w:rsidR="00F060A9" w:rsidRPr="00D64492">
              <w:rPr>
                <w:rFonts w:eastAsia="Times New Roman" w:cs="Calibri"/>
                <w:b/>
                <w:bCs/>
                <w:color w:val="FFFFFF" w:themeColor="background1"/>
                <w:szCs w:val="18"/>
                <w:lang w:eastAsia="ru-RU"/>
              </w:rPr>
              <w:t>Карел</w:t>
            </w:r>
            <w:r w:rsidRPr="00D64492">
              <w:rPr>
                <w:rFonts w:eastAsia="Times New Roman" w:cs="Calibri"/>
                <w:b/>
                <w:bCs/>
                <w:color w:val="FFFFFF" w:themeColor="background1"/>
                <w:szCs w:val="18"/>
                <w:lang w:eastAsia="ru-RU"/>
              </w:rPr>
              <w:t>энерго</w:t>
            </w:r>
            <w:r w:rsidR="00EE4D67" w:rsidRPr="00D64492">
              <w:rPr>
                <w:rFonts w:eastAsia="Times New Roman" w:cs="Myriad Pro"/>
                <w:b/>
                <w:bCs/>
                <w:color w:val="FFFFFF" w:themeColor="background1"/>
                <w:szCs w:val="18"/>
                <w:lang w:eastAsia="ru-RU"/>
              </w:rPr>
              <w:t>»</w:t>
            </w:r>
          </w:p>
        </w:tc>
      </w:tr>
      <w:tr w:rsidR="00F060A9" w:rsidRPr="00746EFC" w14:paraId="068564E9" w14:textId="77777777" w:rsidTr="004F3653">
        <w:trPr>
          <w:trHeight w:val="240"/>
        </w:trPr>
        <w:tc>
          <w:tcPr>
            <w:cnfStyle w:val="001000000000" w:firstRow="0" w:lastRow="0" w:firstColumn="1" w:lastColumn="0" w:oddVBand="0" w:evenVBand="0" w:oddHBand="0" w:evenHBand="0" w:firstRowFirstColumn="0" w:firstRowLastColumn="0" w:lastRowFirstColumn="0" w:lastRowLastColumn="0"/>
            <w:tcW w:w="13420" w:type="dxa"/>
            <w:gridSpan w:val="7"/>
            <w:tcBorders>
              <w:top w:val="single" w:sz="4" w:space="0" w:color="FFFFFF" w:themeColor="background1"/>
            </w:tcBorders>
            <w:shd w:val="clear" w:color="auto" w:fill="D6E3BC" w:themeFill="accent3" w:themeFillTint="66"/>
          </w:tcPr>
          <w:p w14:paraId="3C2585A8" w14:textId="77777777" w:rsidR="003E401F" w:rsidRPr="00746EFC" w:rsidRDefault="00AB0212" w:rsidP="00AB0212">
            <w:pPr>
              <w:autoSpaceDE w:val="0"/>
              <w:autoSpaceDN w:val="0"/>
              <w:adjustRightInd w:val="0"/>
              <w:jc w:val="center"/>
              <w:rPr>
                <w:rFonts w:eastAsia="Times New Roman" w:cs="Calibri"/>
                <w:szCs w:val="18"/>
                <w:lang w:eastAsia="ru-RU"/>
              </w:rPr>
            </w:pPr>
            <w:r w:rsidRPr="00746EFC">
              <w:rPr>
                <w:rFonts w:eastAsia="Times New Roman" w:cs="Calibri"/>
                <w:szCs w:val="18"/>
                <w:lang w:eastAsia="ru-RU"/>
              </w:rPr>
              <w:t>Источник информации: показатели</w:t>
            </w:r>
            <w:r w:rsidRPr="00746EFC">
              <w:rPr>
                <w:rFonts w:eastAsia="Times New Roman" w:cs="Myriad Pro"/>
                <w:szCs w:val="18"/>
                <w:lang w:eastAsia="ru-RU"/>
              </w:rPr>
              <w:t xml:space="preserve"> </w:t>
            </w:r>
            <w:r w:rsidRPr="00746EFC">
              <w:rPr>
                <w:rFonts w:eastAsia="Times New Roman" w:cs="Calibri"/>
                <w:szCs w:val="18"/>
                <w:lang w:eastAsia="ru-RU"/>
              </w:rPr>
              <w:t>по</w:t>
            </w:r>
            <w:r w:rsidRPr="00746EFC">
              <w:rPr>
                <w:rFonts w:eastAsia="Times New Roman" w:cs="Myriad Pro"/>
                <w:szCs w:val="18"/>
                <w:lang w:eastAsia="ru-RU"/>
              </w:rPr>
              <w:t xml:space="preserve"> </w:t>
            </w:r>
            <w:r w:rsidRPr="00746EFC">
              <w:rPr>
                <w:rFonts w:eastAsia="Times New Roman" w:cs="Calibri"/>
                <w:szCs w:val="18"/>
                <w:lang w:eastAsia="ru-RU"/>
              </w:rPr>
              <w:t>форме</w:t>
            </w:r>
            <w:r w:rsidRPr="00746EFC">
              <w:rPr>
                <w:rFonts w:eastAsia="Times New Roman" w:cs="Myriad Pro"/>
                <w:szCs w:val="18"/>
                <w:lang w:eastAsia="ru-RU"/>
              </w:rPr>
              <w:t xml:space="preserve"> </w:t>
            </w:r>
            <w:r w:rsidRPr="00746EFC">
              <w:rPr>
                <w:rFonts w:eastAsia="Times New Roman" w:cs="Calibri"/>
                <w:szCs w:val="18"/>
                <w:lang w:eastAsia="ru-RU"/>
              </w:rPr>
              <w:t>№</w:t>
            </w:r>
            <w:r w:rsidRPr="00746EFC">
              <w:rPr>
                <w:rFonts w:eastAsia="Times New Roman" w:cs="Myriad Pro"/>
                <w:szCs w:val="18"/>
                <w:lang w:eastAsia="ru-RU"/>
              </w:rPr>
              <w:t xml:space="preserve">2, </w:t>
            </w:r>
            <w:r w:rsidRPr="00746EFC">
              <w:rPr>
                <w:rFonts w:eastAsia="Times New Roman" w:cs="Calibri"/>
                <w:szCs w:val="18"/>
                <w:lang w:eastAsia="ru-RU"/>
              </w:rPr>
              <w:t>таблице</w:t>
            </w:r>
            <w:r w:rsidRPr="00746EFC">
              <w:rPr>
                <w:rFonts w:eastAsia="Times New Roman" w:cs="Myriad Pro"/>
                <w:szCs w:val="18"/>
                <w:lang w:eastAsia="ru-RU"/>
              </w:rPr>
              <w:t xml:space="preserve"> 1.3.м</w:t>
            </w:r>
          </w:p>
        </w:tc>
      </w:tr>
      <w:tr w:rsidR="00F060A9" w:rsidRPr="00746EFC" w14:paraId="26B6607F" w14:textId="77777777" w:rsidTr="004F3653">
        <w:tc>
          <w:tcPr>
            <w:cnfStyle w:val="001000000000" w:firstRow="0" w:lastRow="0" w:firstColumn="1" w:lastColumn="0" w:oddVBand="0" w:evenVBand="0" w:oddHBand="0" w:evenHBand="0" w:firstRowFirstColumn="0" w:firstRowLastColumn="0" w:lastRowFirstColumn="0" w:lastRowLastColumn="0"/>
            <w:tcW w:w="4380" w:type="dxa"/>
            <w:shd w:val="clear" w:color="auto" w:fill="D6E3BC" w:themeFill="accent3" w:themeFillTint="66"/>
          </w:tcPr>
          <w:p w14:paraId="467D012E" w14:textId="77777777" w:rsidR="00F060A9" w:rsidRPr="00746EFC" w:rsidRDefault="00F060A9" w:rsidP="008853BE">
            <w:pPr>
              <w:autoSpaceDE w:val="0"/>
              <w:autoSpaceDN w:val="0"/>
              <w:adjustRightInd w:val="0"/>
              <w:rPr>
                <w:rFonts w:eastAsia="Times New Roman" w:cs="Calibri"/>
                <w:szCs w:val="18"/>
                <w:lang w:eastAsia="ru-RU"/>
              </w:rPr>
            </w:pPr>
            <w:r w:rsidRPr="00746EFC">
              <w:rPr>
                <w:rFonts w:eastAsia="Times New Roman" w:cs="Calibri"/>
                <w:b/>
                <w:bCs/>
                <w:szCs w:val="18"/>
                <w:lang w:eastAsia="ru-RU"/>
              </w:rPr>
              <w:t>Выручка</w:t>
            </w:r>
          </w:p>
        </w:tc>
        <w:tc>
          <w:tcPr>
            <w:tcW w:w="1499" w:type="dxa"/>
            <w:shd w:val="clear" w:color="auto" w:fill="D6E3BC" w:themeFill="accent3" w:themeFillTint="66"/>
          </w:tcPr>
          <w:p w14:paraId="44A326F0" w14:textId="77777777" w:rsidR="00F060A9" w:rsidRPr="00746EFC" w:rsidRDefault="00F060A9"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b/>
                <w:szCs w:val="18"/>
                <w:lang w:eastAsia="ru-RU"/>
              </w:rPr>
            </w:pPr>
            <w:r w:rsidRPr="00746EFC">
              <w:rPr>
                <w:rFonts w:eastAsia="Times New Roman" w:cs="Myriad Pro"/>
                <w:b/>
                <w:bCs/>
                <w:szCs w:val="18"/>
                <w:lang w:eastAsia="ru-RU"/>
              </w:rPr>
              <w:t>61 123 120</w:t>
            </w:r>
          </w:p>
        </w:tc>
        <w:tc>
          <w:tcPr>
            <w:tcW w:w="1508" w:type="dxa"/>
            <w:shd w:val="clear" w:color="auto" w:fill="D6E3BC" w:themeFill="accent3" w:themeFillTint="66"/>
          </w:tcPr>
          <w:p w14:paraId="4219AE3D" w14:textId="77777777" w:rsidR="00F060A9" w:rsidRPr="00746EFC" w:rsidRDefault="00F060A9"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b/>
                <w:szCs w:val="18"/>
                <w:lang w:eastAsia="ru-RU"/>
              </w:rPr>
            </w:pPr>
            <w:r w:rsidRPr="00746EFC">
              <w:rPr>
                <w:b/>
                <w:szCs w:val="18"/>
              </w:rPr>
              <w:t>7 126 734</w:t>
            </w:r>
          </w:p>
        </w:tc>
        <w:tc>
          <w:tcPr>
            <w:tcW w:w="1508" w:type="dxa"/>
            <w:shd w:val="clear" w:color="auto" w:fill="D6E3BC" w:themeFill="accent3" w:themeFillTint="66"/>
          </w:tcPr>
          <w:p w14:paraId="6E3E26F6" w14:textId="77777777" w:rsidR="00F060A9" w:rsidRPr="00746EFC" w:rsidRDefault="00F060A9"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b/>
                <w:szCs w:val="18"/>
                <w:lang w:eastAsia="ru-RU"/>
              </w:rPr>
            </w:pPr>
            <w:r w:rsidRPr="00746EFC">
              <w:rPr>
                <w:rFonts w:eastAsia="Times New Roman" w:cs="Myriad Pro"/>
                <w:b/>
                <w:bCs/>
                <w:szCs w:val="18"/>
                <w:lang w:eastAsia="ru-RU"/>
              </w:rPr>
              <w:t>44 307 449</w:t>
            </w:r>
          </w:p>
        </w:tc>
        <w:tc>
          <w:tcPr>
            <w:tcW w:w="1508" w:type="dxa"/>
            <w:shd w:val="clear" w:color="auto" w:fill="D6E3BC" w:themeFill="accent3" w:themeFillTint="66"/>
          </w:tcPr>
          <w:p w14:paraId="61698C2C" w14:textId="77777777" w:rsidR="00F060A9" w:rsidRPr="00746EFC" w:rsidRDefault="00F060A9"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b/>
                <w:szCs w:val="18"/>
                <w:lang w:eastAsia="ru-RU"/>
              </w:rPr>
            </w:pPr>
            <w:r w:rsidRPr="00746EFC">
              <w:rPr>
                <w:b/>
                <w:szCs w:val="18"/>
              </w:rPr>
              <w:t>7 763 829</w:t>
            </w:r>
          </w:p>
        </w:tc>
        <w:tc>
          <w:tcPr>
            <w:tcW w:w="1509" w:type="dxa"/>
            <w:shd w:val="clear" w:color="auto" w:fill="D6E3BC" w:themeFill="accent3" w:themeFillTint="66"/>
          </w:tcPr>
          <w:p w14:paraId="293367E6" w14:textId="77777777" w:rsidR="00F060A9" w:rsidRPr="00746EFC" w:rsidRDefault="00F060A9"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b/>
                <w:szCs w:val="18"/>
                <w:lang w:eastAsia="ru-RU"/>
              </w:rPr>
            </w:pPr>
            <w:r w:rsidRPr="00746EFC">
              <w:rPr>
                <w:rFonts w:eastAsia="Times New Roman" w:cs="Myriad Pro"/>
                <w:b/>
                <w:bCs/>
                <w:szCs w:val="18"/>
                <w:lang w:eastAsia="ru-RU"/>
              </w:rPr>
              <w:t>42 432 513</w:t>
            </w:r>
          </w:p>
        </w:tc>
        <w:tc>
          <w:tcPr>
            <w:tcW w:w="1508" w:type="dxa"/>
            <w:shd w:val="clear" w:color="auto" w:fill="D6E3BC" w:themeFill="accent3" w:themeFillTint="66"/>
          </w:tcPr>
          <w:p w14:paraId="3425BC52" w14:textId="77777777" w:rsidR="00F060A9" w:rsidRPr="00746EFC" w:rsidRDefault="00F060A9"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b/>
                <w:szCs w:val="18"/>
                <w:lang w:eastAsia="ru-RU"/>
              </w:rPr>
            </w:pPr>
            <w:r w:rsidRPr="00746EFC">
              <w:rPr>
                <w:b/>
                <w:szCs w:val="18"/>
              </w:rPr>
              <w:t>7 602 028</w:t>
            </w:r>
          </w:p>
        </w:tc>
      </w:tr>
      <w:tr w:rsidR="00F060A9" w:rsidRPr="00746EFC" w14:paraId="49A27D84" w14:textId="77777777" w:rsidTr="00AB0212">
        <w:tc>
          <w:tcPr>
            <w:cnfStyle w:val="001000000000" w:firstRow="0" w:lastRow="0" w:firstColumn="1" w:lastColumn="0" w:oddVBand="0" w:evenVBand="0" w:oddHBand="0" w:evenHBand="0" w:firstRowFirstColumn="0" w:firstRowLastColumn="0" w:lastRowFirstColumn="0" w:lastRowLastColumn="0"/>
            <w:tcW w:w="4380" w:type="dxa"/>
          </w:tcPr>
          <w:p w14:paraId="3DA09F49" w14:textId="77777777" w:rsidR="00F060A9" w:rsidRPr="00746EFC" w:rsidRDefault="00F060A9" w:rsidP="008853BE">
            <w:pPr>
              <w:autoSpaceDE w:val="0"/>
              <w:autoSpaceDN w:val="0"/>
              <w:adjustRightInd w:val="0"/>
              <w:rPr>
                <w:rFonts w:eastAsia="Times New Roman" w:cs="Calibri"/>
                <w:szCs w:val="18"/>
                <w:lang w:eastAsia="ru-RU"/>
              </w:rPr>
            </w:pPr>
            <w:r w:rsidRPr="00746EFC">
              <w:rPr>
                <w:rFonts w:eastAsia="Times New Roman" w:cs="Myriad Pro"/>
                <w:szCs w:val="18"/>
                <w:lang w:eastAsia="ru-RU"/>
              </w:rPr>
              <w:t xml:space="preserve"> </w:t>
            </w:r>
            <w:r w:rsidRPr="00746EFC">
              <w:rPr>
                <w:rFonts w:eastAsia="Times New Roman" w:cs="Calibri"/>
                <w:szCs w:val="18"/>
                <w:lang w:eastAsia="ru-RU"/>
              </w:rPr>
              <w:t>в</w:t>
            </w:r>
            <w:r w:rsidRPr="00746EFC">
              <w:rPr>
                <w:rFonts w:eastAsia="Times New Roman" w:cs="Myriad Pro"/>
                <w:szCs w:val="18"/>
                <w:lang w:eastAsia="ru-RU"/>
              </w:rPr>
              <w:t xml:space="preserve"> </w:t>
            </w:r>
            <w:r w:rsidRPr="00746EFC">
              <w:rPr>
                <w:rFonts w:eastAsia="Times New Roman" w:cs="Calibri"/>
                <w:szCs w:val="18"/>
                <w:lang w:eastAsia="ru-RU"/>
              </w:rPr>
              <w:t>т</w:t>
            </w:r>
            <w:r w:rsidRPr="00746EFC">
              <w:rPr>
                <w:rFonts w:eastAsia="Times New Roman" w:cs="Myriad Pro"/>
                <w:szCs w:val="18"/>
                <w:lang w:eastAsia="ru-RU"/>
              </w:rPr>
              <w:t>.</w:t>
            </w:r>
            <w:r w:rsidRPr="00746EFC">
              <w:rPr>
                <w:rFonts w:eastAsia="Times New Roman" w:cs="Calibri"/>
                <w:szCs w:val="18"/>
                <w:lang w:eastAsia="ru-RU"/>
              </w:rPr>
              <w:t>ч</w:t>
            </w:r>
            <w:r w:rsidRPr="00746EFC">
              <w:rPr>
                <w:rFonts w:eastAsia="Times New Roman" w:cs="Myriad Pro"/>
                <w:szCs w:val="18"/>
                <w:lang w:eastAsia="ru-RU"/>
              </w:rPr>
              <w:t xml:space="preserve">. </w:t>
            </w:r>
            <w:r w:rsidRPr="00746EFC">
              <w:rPr>
                <w:rFonts w:eastAsia="Times New Roman" w:cs="Calibri"/>
                <w:szCs w:val="18"/>
                <w:lang w:eastAsia="ru-RU"/>
              </w:rPr>
              <w:t>передача</w:t>
            </w:r>
            <w:r w:rsidRPr="00746EFC">
              <w:rPr>
                <w:rFonts w:eastAsia="Times New Roman" w:cs="Myriad Pro"/>
                <w:szCs w:val="18"/>
                <w:lang w:eastAsia="ru-RU"/>
              </w:rPr>
              <w:t xml:space="preserve"> </w:t>
            </w:r>
            <w:r w:rsidRPr="00746EFC">
              <w:rPr>
                <w:rFonts w:eastAsia="Times New Roman" w:cs="Calibri"/>
                <w:szCs w:val="18"/>
                <w:lang w:eastAsia="ru-RU"/>
              </w:rPr>
              <w:t>электроэнергии</w:t>
            </w:r>
          </w:p>
        </w:tc>
        <w:tc>
          <w:tcPr>
            <w:tcW w:w="1499" w:type="dxa"/>
          </w:tcPr>
          <w:p w14:paraId="560B815E" w14:textId="77777777" w:rsidR="00F060A9" w:rsidRPr="00746EFC" w:rsidRDefault="00F060A9"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Myriad Pro"/>
                <w:szCs w:val="18"/>
                <w:lang w:eastAsia="ru-RU"/>
              </w:rPr>
              <w:t>40 427 261</w:t>
            </w:r>
          </w:p>
        </w:tc>
        <w:tc>
          <w:tcPr>
            <w:tcW w:w="1508" w:type="dxa"/>
          </w:tcPr>
          <w:p w14:paraId="126EE8CA" w14:textId="77777777" w:rsidR="00F060A9" w:rsidRPr="00746EFC" w:rsidRDefault="00F060A9"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szCs w:val="18"/>
              </w:rPr>
              <w:t>6 893 208</w:t>
            </w:r>
          </w:p>
        </w:tc>
        <w:tc>
          <w:tcPr>
            <w:tcW w:w="1508" w:type="dxa"/>
          </w:tcPr>
          <w:p w14:paraId="43E5479A" w14:textId="77777777" w:rsidR="00F060A9" w:rsidRPr="00746EFC" w:rsidRDefault="00F060A9"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Myriad Pro"/>
                <w:szCs w:val="18"/>
                <w:lang w:eastAsia="ru-RU"/>
              </w:rPr>
              <w:t>42 710 491</w:t>
            </w:r>
          </w:p>
        </w:tc>
        <w:tc>
          <w:tcPr>
            <w:tcW w:w="1508" w:type="dxa"/>
          </w:tcPr>
          <w:p w14:paraId="4DF8BDF4" w14:textId="77777777" w:rsidR="00F060A9" w:rsidRPr="00746EFC" w:rsidRDefault="00F060A9"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szCs w:val="18"/>
              </w:rPr>
              <w:t>7 556 742</w:t>
            </w:r>
          </w:p>
        </w:tc>
        <w:tc>
          <w:tcPr>
            <w:tcW w:w="1509" w:type="dxa"/>
          </w:tcPr>
          <w:p w14:paraId="5A9C1FC4" w14:textId="77777777" w:rsidR="00F060A9" w:rsidRPr="00746EFC" w:rsidRDefault="00F060A9"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Myriad Pro"/>
                <w:szCs w:val="18"/>
                <w:lang w:eastAsia="ru-RU"/>
              </w:rPr>
              <w:t>40 583 178</w:t>
            </w:r>
          </w:p>
        </w:tc>
        <w:tc>
          <w:tcPr>
            <w:tcW w:w="1508" w:type="dxa"/>
          </w:tcPr>
          <w:p w14:paraId="327B9226" w14:textId="77777777" w:rsidR="00F060A9" w:rsidRPr="00746EFC" w:rsidRDefault="00F060A9"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szCs w:val="18"/>
              </w:rPr>
              <w:t>7 398 214</w:t>
            </w:r>
          </w:p>
        </w:tc>
      </w:tr>
      <w:tr w:rsidR="00F060A9" w:rsidRPr="00746EFC" w14:paraId="10785134" w14:textId="77777777" w:rsidTr="004F3653">
        <w:tc>
          <w:tcPr>
            <w:cnfStyle w:val="001000000000" w:firstRow="0" w:lastRow="0" w:firstColumn="1" w:lastColumn="0" w:oddVBand="0" w:evenVBand="0" w:oddHBand="0" w:evenHBand="0" w:firstRowFirstColumn="0" w:firstRowLastColumn="0" w:lastRowFirstColumn="0" w:lastRowLastColumn="0"/>
            <w:tcW w:w="4380" w:type="dxa"/>
            <w:shd w:val="clear" w:color="auto" w:fill="D6E3BC" w:themeFill="accent3" w:themeFillTint="66"/>
          </w:tcPr>
          <w:p w14:paraId="79B61641" w14:textId="77777777" w:rsidR="00F060A9" w:rsidRPr="00746EFC" w:rsidRDefault="00F060A9" w:rsidP="008853BE">
            <w:pPr>
              <w:autoSpaceDE w:val="0"/>
              <w:autoSpaceDN w:val="0"/>
              <w:adjustRightInd w:val="0"/>
              <w:rPr>
                <w:rFonts w:eastAsia="Times New Roman" w:cs="Calibri"/>
                <w:szCs w:val="18"/>
                <w:lang w:eastAsia="ru-RU"/>
              </w:rPr>
            </w:pPr>
            <w:r w:rsidRPr="00746EFC">
              <w:rPr>
                <w:rFonts w:eastAsia="Times New Roman" w:cs="Calibri"/>
                <w:b/>
                <w:bCs/>
                <w:szCs w:val="18"/>
                <w:lang w:eastAsia="ru-RU"/>
              </w:rPr>
              <w:t>Себестоимость</w:t>
            </w:r>
            <w:r w:rsidRPr="00746EFC">
              <w:rPr>
                <w:rFonts w:eastAsia="Times New Roman" w:cs="Myriad Pro"/>
                <w:b/>
                <w:bCs/>
                <w:szCs w:val="18"/>
                <w:lang w:eastAsia="ru-RU"/>
              </w:rPr>
              <w:t xml:space="preserve"> </w:t>
            </w:r>
          </w:p>
        </w:tc>
        <w:tc>
          <w:tcPr>
            <w:tcW w:w="1499" w:type="dxa"/>
            <w:shd w:val="clear" w:color="auto" w:fill="D6E3BC" w:themeFill="accent3" w:themeFillTint="66"/>
          </w:tcPr>
          <w:p w14:paraId="5980ABA1" w14:textId="77777777" w:rsidR="00F060A9" w:rsidRPr="00746EFC" w:rsidRDefault="00F060A9"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b/>
                <w:szCs w:val="18"/>
                <w:lang w:eastAsia="ru-RU"/>
              </w:rPr>
            </w:pPr>
            <w:r w:rsidRPr="00746EFC">
              <w:rPr>
                <w:rFonts w:eastAsia="Times New Roman" w:cs="Myriad Pro"/>
                <w:b/>
                <w:bCs/>
                <w:szCs w:val="18"/>
                <w:lang w:eastAsia="ru-RU"/>
              </w:rPr>
              <w:t>54 358 242</w:t>
            </w:r>
          </w:p>
        </w:tc>
        <w:tc>
          <w:tcPr>
            <w:tcW w:w="1508" w:type="dxa"/>
            <w:shd w:val="clear" w:color="auto" w:fill="D6E3BC" w:themeFill="accent3" w:themeFillTint="66"/>
          </w:tcPr>
          <w:p w14:paraId="38452E9C" w14:textId="77777777" w:rsidR="00F060A9" w:rsidRPr="00746EFC" w:rsidRDefault="00F060A9"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b/>
                <w:szCs w:val="18"/>
                <w:lang w:eastAsia="ru-RU"/>
              </w:rPr>
            </w:pPr>
            <w:r w:rsidRPr="00746EFC">
              <w:rPr>
                <w:b/>
                <w:szCs w:val="18"/>
              </w:rPr>
              <w:t>6 800 539</w:t>
            </w:r>
          </w:p>
        </w:tc>
        <w:tc>
          <w:tcPr>
            <w:tcW w:w="1508" w:type="dxa"/>
            <w:shd w:val="clear" w:color="auto" w:fill="D6E3BC" w:themeFill="accent3" w:themeFillTint="66"/>
          </w:tcPr>
          <w:p w14:paraId="5119D875" w14:textId="77777777" w:rsidR="00F060A9" w:rsidRPr="00746EFC" w:rsidRDefault="00F060A9"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b/>
                <w:szCs w:val="18"/>
                <w:lang w:eastAsia="ru-RU"/>
              </w:rPr>
            </w:pPr>
            <w:r w:rsidRPr="00746EFC">
              <w:rPr>
                <w:rFonts w:eastAsia="Times New Roman" w:cs="Myriad Pro"/>
                <w:b/>
                <w:bCs/>
                <w:szCs w:val="18"/>
                <w:lang w:eastAsia="ru-RU"/>
              </w:rPr>
              <w:t>39 924 865</w:t>
            </w:r>
          </w:p>
        </w:tc>
        <w:tc>
          <w:tcPr>
            <w:tcW w:w="1508" w:type="dxa"/>
            <w:shd w:val="clear" w:color="auto" w:fill="D6E3BC" w:themeFill="accent3" w:themeFillTint="66"/>
          </w:tcPr>
          <w:p w14:paraId="6791ECC6" w14:textId="77777777" w:rsidR="00F060A9" w:rsidRPr="00746EFC" w:rsidRDefault="00F060A9"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b/>
                <w:szCs w:val="18"/>
                <w:lang w:eastAsia="ru-RU"/>
              </w:rPr>
            </w:pPr>
            <w:r w:rsidRPr="00746EFC">
              <w:rPr>
                <w:b/>
                <w:szCs w:val="18"/>
              </w:rPr>
              <w:t>7 131 092</w:t>
            </w:r>
          </w:p>
        </w:tc>
        <w:tc>
          <w:tcPr>
            <w:tcW w:w="1509" w:type="dxa"/>
            <w:shd w:val="clear" w:color="auto" w:fill="D6E3BC" w:themeFill="accent3" w:themeFillTint="66"/>
          </w:tcPr>
          <w:p w14:paraId="643553D3" w14:textId="77777777" w:rsidR="00F060A9" w:rsidRPr="00746EFC" w:rsidRDefault="00F060A9"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b/>
                <w:szCs w:val="18"/>
                <w:lang w:eastAsia="ru-RU"/>
              </w:rPr>
            </w:pPr>
            <w:r w:rsidRPr="00746EFC">
              <w:rPr>
                <w:rFonts w:eastAsia="Times New Roman" w:cs="Myriad Pro"/>
                <w:b/>
                <w:bCs/>
                <w:szCs w:val="18"/>
                <w:lang w:eastAsia="ru-RU"/>
              </w:rPr>
              <w:t>38 177 409</w:t>
            </w:r>
          </w:p>
        </w:tc>
        <w:tc>
          <w:tcPr>
            <w:tcW w:w="1508" w:type="dxa"/>
            <w:shd w:val="clear" w:color="auto" w:fill="D6E3BC" w:themeFill="accent3" w:themeFillTint="66"/>
          </w:tcPr>
          <w:p w14:paraId="6CDDB511" w14:textId="77777777" w:rsidR="00F060A9" w:rsidRPr="00746EFC" w:rsidRDefault="00F060A9"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b/>
                <w:szCs w:val="18"/>
                <w:lang w:eastAsia="ru-RU"/>
              </w:rPr>
            </w:pPr>
            <w:r w:rsidRPr="00746EFC">
              <w:rPr>
                <w:b/>
                <w:szCs w:val="18"/>
              </w:rPr>
              <w:t>6 942 555</w:t>
            </w:r>
          </w:p>
        </w:tc>
      </w:tr>
      <w:tr w:rsidR="00F060A9" w:rsidRPr="00746EFC" w14:paraId="78BC8E2E" w14:textId="77777777" w:rsidTr="00AB0212">
        <w:tc>
          <w:tcPr>
            <w:cnfStyle w:val="001000000000" w:firstRow="0" w:lastRow="0" w:firstColumn="1" w:lastColumn="0" w:oddVBand="0" w:evenVBand="0" w:oddHBand="0" w:evenHBand="0" w:firstRowFirstColumn="0" w:firstRowLastColumn="0" w:lastRowFirstColumn="0" w:lastRowLastColumn="0"/>
            <w:tcW w:w="4380" w:type="dxa"/>
          </w:tcPr>
          <w:p w14:paraId="72CFED76" w14:textId="77777777" w:rsidR="00F060A9" w:rsidRPr="00746EFC" w:rsidRDefault="00F060A9" w:rsidP="008853BE">
            <w:pPr>
              <w:autoSpaceDE w:val="0"/>
              <w:autoSpaceDN w:val="0"/>
              <w:adjustRightInd w:val="0"/>
              <w:rPr>
                <w:rFonts w:eastAsia="Times New Roman" w:cs="Calibri"/>
                <w:szCs w:val="18"/>
                <w:lang w:eastAsia="ru-RU"/>
              </w:rPr>
            </w:pPr>
            <w:r w:rsidRPr="00746EFC">
              <w:rPr>
                <w:rFonts w:eastAsia="Times New Roman" w:cs="Myriad Pro"/>
                <w:szCs w:val="18"/>
                <w:lang w:eastAsia="ru-RU"/>
              </w:rPr>
              <w:t xml:space="preserve"> </w:t>
            </w:r>
            <w:r w:rsidRPr="00746EFC">
              <w:rPr>
                <w:rFonts w:eastAsia="Times New Roman" w:cs="Calibri"/>
                <w:szCs w:val="18"/>
                <w:lang w:eastAsia="ru-RU"/>
              </w:rPr>
              <w:t>в</w:t>
            </w:r>
            <w:r w:rsidRPr="00746EFC">
              <w:rPr>
                <w:rFonts w:eastAsia="Times New Roman" w:cs="Myriad Pro"/>
                <w:szCs w:val="18"/>
                <w:lang w:eastAsia="ru-RU"/>
              </w:rPr>
              <w:t xml:space="preserve"> </w:t>
            </w:r>
            <w:r w:rsidRPr="00746EFC">
              <w:rPr>
                <w:rFonts w:eastAsia="Times New Roman" w:cs="Calibri"/>
                <w:szCs w:val="18"/>
                <w:lang w:eastAsia="ru-RU"/>
              </w:rPr>
              <w:t>т</w:t>
            </w:r>
            <w:r w:rsidRPr="00746EFC">
              <w:rPr>
                <w:rFonts w:eastAsia="Times New Roman" w:cs="Myriad Pro"/>
                <w:szCs w:val="18"/>
                <w:lang w:eastAsia="ru-RU"/>
              </w:rPr>
              <w:t>.</w:t>
            </w:r>
            <w:r w:rsidRPr="00746EFC">
              <w:rPr>
                <w:rFonts w:eastAsia="Times New Roman" w:cs="Calibri"/>
                <w:szCs w:val="18"/>
                <w:lang w:eastAsia="ru-RU"/>
              </w:rPr>
              <w:t>ч</w:t>
            </w:r>
            <w:r w:rsidRPr="00746EFC">
              <w:rPr>
                <w:rFonts w:eastAsia="Times New Roman" w:cs="Myriad Pro"/>
                <w:szCs w:val="18"/>
                <w:lang w:eastAsia="ru-RU"/>
              </w:rPr>
              <w:t xml:space="preserve">. </w:t>
            </w:r>
            <w:r w:rsidRPr="00746EFC">
              <w:rPr>
                <w:rFonts w:eastAsia="Times New Roman" w:cs="Calibri"/>
                <w:szCs w:val="18"/>
                <w:lang w:eastAsia="ru-RU"/>
              </w:rPr>
              <w:t>передача</w:t>
            </w:r>
            <w:r w:rsidRPr="00746EFC">
              <w:rPr>
                <w:rFonts w:eastAsia="Times New Roman" w:cs="Myriad Pro"/>
                <w:szCs w:val="18"/>
                <w:lang w:eastAsia="ru-RU"/>
              </w:rPr>
              <w:t xml:space="preserve"> </w:t>
            </w:r>
            <w:r w:rsidRPr="00746EFC">
              <w:rPr>
                <w:rFonts w:eastAsia="Times New Roman" w:cs="Calibri"/>
                <w:szCs w:val="18"/>
                <w:lang w:eastAsia="ru-RU"/>
              </w:rPr>
              <w:t>электроэнергии</w:t>
            </w:r>
          </w:p>
        </w:tc>
        <w:tc>
          <w:tcPr>
            <w:tcW w:w="1499" w:type="dxa"/>
          </w:tcPr>
          <w:p w14:paraId="2DD5C333" w14:textId="77777777" w:rsidR="00F060A9" w:rsidRPr="00746EFC" w:rsidRDefault="00F060A9"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Myriad Pro"/>
                <w:szCs w:val="18"/>
                <w:lang w:eastAsia="ru-RU"/>
              </w:rPr>
              <w:t>37 066 695</w:t>
            </w:r>
          </w:p>
        </w:tc>
        <w:tc>
          <w:tcPr>
            <w:tcW w:w="1508" w:type="dxa"/>
          </w:tcPr>
          <w:p w14:paraId="7CAE54C3" w14:textId="77777777" w:rsidR="00F060A9" w:rsidRPr="00746EFC" w:rsidRDefault="00F060A9"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szCs w:val="18"/>
              </w:rPr>
              <w:t>6 765 206</w:t>
            </w:r>
          </w:p>
        </w:tc>
        <w:tc>
          <w:tcPr>
            <w:tcW w:w="1508" w:type="dxa"/>
          </w:tcPr>
          <w:p w14:paraId="46F6C9DB" w14:textId="77777777" w:rsidR="00F060A9" w:rsidRPr="00746EFC" w:rsidRDefault="00F060A9"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Myriad Pro"/>
                <w:szCs w:val="18"/>
                <w:lang w:eastAsia="ru-RU"/>
              </w:rPr>
              <w:t>39 392 388</w:t>
            </w:r>
          </w:p>
        </w:tc>
        <w:tc>
          <w:tcPr>
            <w:tcW w:w="1508" w:type="dxa"/>
          </w:tcPr>
          <w:p w14:paraId="04AAAAB5" w14:textId="77777777" w:rsidR="00F060A9" w:rsidRPr="00746EFC" w:rsidRDefault="00F060A9"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szCs w:val="18"/>
              </w:rPr>
              <w:t>7 102 941</w:t>
            </w:r>
          </w:p>
        </w:tc>
        <w:tc>
          <w:tcPr>
            <w:tcW w:w="1509" w:type="dxa"/>
          </w:tcPr>
          <w:p w14:paraId="2263948F" w14:textId="77777777" w:rsidR="00F060A9" w:rsidRPr="00746EFC" w:rsidRDefault="00F060A9"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Myriad Pro"/>
                <w:szCs w:val="18"/>
                <w:lang w:eastAsia="ru-RU"/>
              </w:rPr>
              <w:t>37 685 413</w:t>
            </w:r>
          </w:p>
        </w:tc>
        <w:tc>
          <w:tcPr>
            <w:tcW w:w="1508" w:type="dxa"/>
          </w:tcPr>
          <w:p w14:paraId="6146EB45" w14:textId="77777777" w:rsidR="00F060A9" w:rsidRPr="00746EFC" w:rsidRDefault="00F060A9"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szCs w:val="18"/>
              </w:rPr>
              <w:t>6 918 303</w:t>
            </w:r>
          </w:p>
        </w:tc>
      </w:tr>
      <w:tr w:rsidR="00F060A9" w:rsidRPr="00746EFC" w14:paraId="28D7630B" w14:textId="77777777" w:rsidTr="00AB0212">
        <w:tc>
          <w:tcPr>
            <w:cnfStyle w:val="001000000000" w:firstRow="0" w:lastRow="0" w:firstColumn="1" w:lastColumn="0" w:oddVBand="0" w:evenVBand="0" w:oddHBand="0" w:evenHBand="0" w:firstRowFirstColumn="0" w:firstRowLastColumn="0" w:lastRowFirstColumn="0" w:lastRowLastColumn="0"/>
            <w:tcW w:w="4380" w:type="dxa"/>
          </w:tcPr>
          <w:p w14:paraId="74A76BED" w14:textId="77777777" w:rsidR="00F060A9" w:rsidRPr="00746EFC" w:rsidRDefault="00F060A9" w:rsidP="008853BE">
            <w:pPr>
              <w:autoSpaceDE w:val="0"/>
              <w:autoSpaceDN w:val="0"/>
              <w:adjustRightInd w:val="0"/>
              <w:rPr>
                <w:rFonts w:eastAsia="Times New Roman" w:cs="Calibri"/>
                <w:szCs w:val="18"/>
                <w:lang w:eastAsia="ru-RU"/>
              </w:rPr>
            </w:pPr>
            <w:r w:rsidRPr="00746EFC">
              <w:rPr>
                <w:rFonts w:eastAsia="Times New Roman" w:cs="Calibri"/>
                <w:szCs w:val="18"/>
                <w:lang w:eastAsia="ru-RU"/>
              </w:rPr>
              <w:t>Коммерческие</w:t>
            </w:r>
            <w:r w:rsidRPr="00746EFC">
              <w:rPr>
                <w:rFonts w:eastAsia="Times New Roman" w:cs="Myriad Pro"/>
                <w:szCs w:val="18"/>
                <w:lang w:eastAsia="ru-RU"/>
              </w:rPr>
              <w:t xml:space="preserve"> </w:t>
            </w:r>
            <w:r w:rsidRPr="00746EFC">
              <w:rPr>
                <w:rFonts w:eastAsia="Times New Roman" w:cs="Calibri"/>
                <w:szCs w:val="18"/>
                <w:lang w:eastAsia="ru-RU"/>
              </w:rPr>
              <w:t>и</w:t>
            </w:r>
            <w:r w:rsidRPr="00746EFC">
              <w:rPr>
                <w:rFonts w:eastAsia="Times New Roman" w:cs="Myriad Pro"/>
                <w:szCs w:val="18"/>
                <w:lang w:eastAsia="ru-RU"/>
              </w:rPr>
              <w:t xml:space="preserve"> </w:t>
            </w:r>
            <w:r w:rsidRPr="00746EFC">
              <w:rPr>
                <w:rFonts w:eastAsia="Times New Roman" w:cs="Calibri"/>
                <w:szCs w:val="18"/>
                <w:lang w:eastAsia="ru-RU"/>
              </w:rPr>
              <w:t>управленческие</w:t>
            </w:r>
            <w:r w:rsidRPr="00746EFC">
              <w:rPr>
                <w:rFonts w:eastAsia="Times New Roman" w:cs="Myriad Pro"/>
                <w:szCs w:val="18"/>
                <w:lang w:eastAsia="ru-RU"/>
              </w:rPr>
              <w:t xml:space="preserve"> </w:t>
            </w:r>
            <w:r w:rsidRPr="00746EFC">
              <w:rPr>
                <w:rFonts w:eastAsia="Times New Roman" w:cs="Calibri"/>
                <w:szCs w:val="18"/>
                <w:lang w:eastAsia="ru-RU"/>
              </w:rPr>
              <w:t>расходы</w:t>
            </w:r>
          </w:p>
        </w:tc>
        <w:tc>
          <w:tcPr>
            <w:tcW w:w="1499" w:type="dxa"/>
          </w:tcPr>
          <w:p w14:paraId="55E44E9E" w14:textId="77777777" w:rsidR="00F060A9" w:rsidRPr="00746EFC" w:rsidRDefault="00F060A9"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Myriad Pro"/>
                <w:szCs w:val="18"/>
                <w:lang w:eastAsia="ru-RU"/>
              </w:rPr>
              <w:t>2 337 674</w:t>
            </w:r>
          </w:p>
        </w:tc>
        <w:tc>
          <w:tcPr>
            <w:tcW w:w="1508" w:type="dxa"/>
          </w:tcPr>
          <w:p w14:paraId="32A8F66A" w14:textId="77777777" w:rsidR="00F060A9" w:rsidRPr="00746EFC" w:rsidRDefault="00F060A9"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szCs w:val="18"/>
              </w:rPr>
              <w:t>135 137</w:t>
            </w:r>
          </w:p>
        </w:tc>
        <w:tc>
          <w:tcPr>
            <w:tcW w:w="1508" w:type="dxa"/>
          </w:tcPr>
          <w:p w14:paraId="17021362" w14:textId="77777777" w:rsidR="00F060A9" w:rsidRPr="00746EFC" w:rsidRDefault="00F060A9"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Myriad Pro"/>
                <w:szCs w:val="18"/>
                <w:lang w:eastAsia="ru-RU"/>
              </w:rPr>
              <w:t>1 276 209</w:t>
            </w:r>
          </w:p>
        </w:tc>
        <w:tc>
          <w:tcPr>
            <w:tcW w:w="1508" w:type="dxa"/>
          </w:tcPr>
          <w:p w14:paraId="45AE4608" w14:textId="77777777" w:rsidR="00F060A9" w:rsidRPr="00746EFC" w:rsidRDefault="00F060A9"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szCs w:val="18"/>
              </w:rPr>
              <w:t>157 795</w:t>
            </w:r>
          </w:p>
        </w:tc>
        <w:tc>
          <w:tcPr>
            <w:tcW w:w="1509" w:type="dxa"/>
          </w:tcPr>
          <w:p w14:paraId="49C179EC" w14:textId="77777777" w:rsidR="00F060A9" w:rsidRPr="00746EFC" w:rsidRDefault="00F060A9"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Myriad Pro"/>
                <w:szCs w:val="18"/>
                <w:lang w:eastAsia="ru-RU"/>
              </w:rPr>
              <w:t>1 160 142</w:t>
            </w:r>
          </w:p>
        </w:tc>
        <w:tc>
          <w:tcPr>
            <w:tcW w:w="1508" w:type="dxa"/>
          </w:tcPr>
          <w:p w14:paraId="1E6F247C" w14:textId="77777777" w:rsidR="00F060A9" w:rsidRPr="00746EFC" w:rsidRDefault="00F060A9"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szCs w:val="18"/>
              </w:rPr>
              <w:t>161 182</w:t>
            </w:r>
          </w:p>
        </w:tc>
      </w:tr>
      <w:tr w:rsidR="00F060A9" w:rsidRPr="00746EFC" w14:paraId="7FB51D1B" w14:textId="77777777" w:rsidTr="00AB0212">
        <w:tc>
          <w:tcPr>
            <w:cnfStyle w:val="001000000000" w:firstRow="0" w:lastRow="0" w:firstColumn="1" w:lastColumn="0" w:oddVBand="0" w:evenVBand="0" w:oddHBand="0" w:evenHBand="0" w:firstRowFirstColumn="0" w:firstRowLastColumn="0" w:lastRowFirstColumn="0" w:lastRowLastColumn="0"/>
            <w:tcW w:w="4380" w:type="dxa"/>
          </w:tcPr>
          <w:p w14:paraId="69FF6719" w14:textId="77777777" w:rsidR="00F060A9" w:rsidRPr="00746EFC" w:rsidRDefault="00F060A9" w:rsidP="008853BE">
            <w:pPr>
              <w:autoSpaceDE w:val="0"/>
              <w:autoSpaceDN w:val="0"/>
              <w:adjustRightInd w:val="0"/>
              <w:rPr>
                <w:rFonts w:eastAsia="Times New Roman" w:cs="Calibri"/>
                <w:szCs w:val="18"/>
                <w:lang w:eastAsia="ru-RU"/>
              </w:rPr>
            </w:pPr>
            <w:r w:rsidRPr="00746EFC">
              <w:rPr>
                <w:rFonts w:eastAsia="Times New Roman" w:cs="Calibri"/>
                <w:szCs w:val="18"/>
                <w:lang w:eastAsia="ru-RU"/>
              </w:rPr>
              <w:t>Проценты</w:t>
            </w:r>
            <w:r w:rsidRPr="00746EFC">
              <w:rPr>
                <w:rFonts w:eastAsia="Times New Roman" w:cs="Myriad Pro"/>
                <w:szCs w:val="18"/>
                <w:lang w:eastAsia="ru-RU"/>
              </w:rPr>
              <w:t xml:space="preserve"> </w:t>
            </w:r>
            <w:r w:rsidRPr="00746EFC">
              <w:rPr>
                <w:rFonts w:eastAsia="Times New Roman" w:cs="Calibri"/>
                <w:szCs w:val="18"/>
                <w:lang w:eastAsia="ru-RU"/>
              </w:rPr>
              <w:t>к</w:t>
            </w:r>
            <w:r w:rsidRPr="00746EFC">
              <w:rPr>
                <w:rFonts w:eastAsia="Times New Roman" w:cs="Myriad Pro"/>
                <w:szCs w:val="18"/>
                <w:lang w:eastAsia="ru-RU"/>
              </w:rPr>
              <w:t xml:space="preserve"> </w:t>
            </w:r>
            <w:r w:rsidRPr="00746EFC">
              <w:rPr>
                <w:rFonts w:eastAsia="Times New Roman" w:cs="Calibri"/>
                <w:szCs w:val="18"/>
                <w:lang w:eastAsia="ru-RU"/>
              </w:rPr>
              <w:t>получению</w:t>
            </w:r>
          </w:p>
        </w:tc>
        <w:tc>
          <w:tcPr>
            <w:tcW w:w="1499" w:type="dxa"/>
          </w:tcPr>
          <w:p w14:paraId="06231C94" w14:textId="77777777" w:rsidR="00F060A9" w:rsidRPr="00746EFC" w:rsidRDefault="00F060A9"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Myriad Pro"/>
                <w:szCs w:val="18"/>
                <w:lang w:eastAsia="ru-RU"/>
              </w:rPr>
              <w:t>45 478</w:t>
            </w:r>
          </w:p>
        </w:tc>
        <w:tc>
          <w:tcPr>
            <w:tcW w:w="1508" w:type="dxa"/>
          </w:tcPr>
          <w:p w14:paraId="0C0BFBDD" w14:textId="77777777" w:rsidR="00F060A9" w:rsidRPr="00746EFC" w:rsidRDefault="00F060A9"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szCs w:val="18"/>
              </w:rPr>
              <w:t>10 617</w:t>
            </w:r>
          </w:p>
        </w:tc>
        <w:tc>
          <w:tcPr>
            <w:tcW w:w="1508" w:type="dxa"/>
          </w:tcPr>
          <w:p w14:paraId="42C9F333" w14:textId="77777777" w:rsidR="00F060A9" w:rsidRPr="00746EFC" w:rsidRDefault="00F060A9"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Myriad Pro"/>
                <w:szCs w:val="18"/>
                <w:lang w:eastAsia="ru-RU"/>
              </w:rPr>
              <w:t>39 950</w:t>
            </w:r>
          </w:p>
        </w:tc>
        <w:tc>
          <w:tcPr>
            <w:tcW w:w="1508" w:type="dxa"/>
          </w:tcPr>
          <w:p w14:paraId="5883C1EB" w14:textId="77777777" w:rsidR="00F060A9" w:rsidRPr="00746EFC" w:rsidRDefault="00F060A9"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szCs w:val="18"/>
              </w:rPr>
              <w:t>10 848</w:t>
            </w:r>
          </w:p>
        </w:tc>
        <w:tc>
          <w:tcPr>
            <w:tcW w:w="1509" w:type="dxa"/>
          </w:tcPr>
          <w:p w14:paraId="51B33EC5" w14:textId="77777777" w:rsidR="00F060A9" w:rsidRPr="00746EFC" w:rsidRDefault="00F060A9"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Myriad Pro"/>
                <w:szCs w:val="18"/>
                <w:lang w:eastAsia="ru-RU"/>
              </w:rPr>
              <w:t>54 383</w:t>
            </w:r>
          </w:p>
        </w:tc>
        <w:tc>
          <w:tcPr>
            <w:tcW w:w="1508" w:type="dxa"/>
          </w:tcPr>
          <w:p w14:paraId="647BE2B5" w14:textId="77777777" w:rsidR="00F060A9" w:rsidRPr="00746EFC" w:rsidRDefault="00F060A9"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szCs w:val="18"/>
              </w:rPr>
              <w:t>7 761</w:t>
            </w:r>
          </w:p>
        </w:tc>
      </w:tr>
      <w:tr w:rsidR="00F060A9" w:rsidRPr="00746EFC" w14:paraId="2D03EB48" w14:textId="77777777" w:rsidTr="00AB0212">
        <w:tc>
          <w:tcPr>
            <w:cnfStyle w:val="001000000000" w:firstRow="0" w:lastRow="0" w:firstColumn="1" w:lastColumn="0" w:oddVBand="0" w:evenVBand="0" w:oddHBand="0" w:evenHBand="0" w:firstRowFirstColumn="0" w:firstRowLastColumn="0" w:lastRowFirstColumn="0" w:lastRowLastColumn="0"/>
            <w:tcW w:w="4380" w:type="dxa"/>
          </w:tcPr>
          <w:p w14:paraId="622A8F77" w14:textId="77777777" w:rsidR="00F060A9" w:rsidRPr="00746EFC" w:rsidRDefault="00F060A9" w:rsidP="008853BE">
            <w:pPr>
              <w:autoSpaceDE w:val="0"/>
              <w:autoSpaceDN w:val="0"/>
              <w:adjustRightInd w:val="0"/>
              <w:rPr>
                <w:rFonts w:eastAsia="Times New Roman" w:cs="Calibri"/>
                <w:szCs w:val="18"/>
                <w:lang w:eastAsia="ru-RU"/>
              </w:rPr>
            </w:pPr>
            <w:r w:rsidRPr="00746EFC">
              <w:rPr>
                <w:rFonts w:eastAsia="Times New Roman" w:cs="Calibri"/>
                <w:szCs w:val="18"/>
                <w:lang w:eastAsia="ru-RU"/>
              </w:rPr>
              <w:t>Проценты</w:t>
            </w:r>
            <w:r w:rsidRPr="00746EFC">
              <w:rPr>
                <w:rFonts w:eastAsia="Times New Roman" w:cs="Myriad Pro"/>
                <w:szCs w:val="18"/>
                <w:lang w:eastAsia="ru-RU"/>
              </w:rPr>
              <w:t xml:space="preserve"> </w:t>
            </w:r>
            <w:r w:rsidRPr="00746EFC">
              <w:rPr>
                <w:rFonts w:eastAsia="Times New Roman" w:cs="Calibri"/>
                <w:szCs w:val="18"/>
                <w:lang w:eastAsia="ru-RU"/>
              </w:rPr>
              <w:t>к</w:t>
            </w:r>
            <w:r w:rsidRPr="00746EFC">
              <w:rPr>
                <w:rFonts w:eastAsia="Times New Roman" w:cs="Myriad Pro"/>
                <w:szCs w:val="18"/>
                <w:lang w:eastAsia="ru-RU"/>
              </w:rPr>
              <w:t xml:space="preserve"> </w:t>
            </w:r>
            <w:r w:rsidRPr="00746EFC">
              <w:rPr>
                <w:rFonts w:eastAsia="Times New Roman" w:cs="Calibri"/>
                <w:szCs w:val="18"/>
                <w:lang w:eastAsia="ru-RU"/>
              </w:rPr>
              <w:t>уплате</w:t>
            </w:r>
          </w:p>
        </w:tc>
        <w:tc>
          <w:tcPr>
            <w:tcW w:w="1499" w:type="dxa"/>
          </w:tcPr>
          <w:p w14:paraId="15CEAF69" w14:textId="77777777" w:rsidR="00F060A9" w:rsidRPr="00746EFC" w:rsidRDefault="00F060A9"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Myriad Pro"/>
                <w:szCs w:val="18"/>
                <w:lang w:eastAsia="ru-RU"/>
              </w:rPr>
              <w:t>1 104 903</w:t>
            </w:r>
          </w:p>
        </w:tc>
        <w:tc>
          <w:tcPr>
            <w:tcW w:w="1508" w:type="dxa"/>
          </w:tcPr>
          <w:p w14:paraId="352C0731" w14:textId="77777777" w:rsidR="00F060A9" w:rsidRPr="00746EFC" w:rsidRDefault="00F060A9"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szCs w:val="18"/>
              </w:rPr>
              <w:t>0</w:t>
            </w:r>
          </w:p>
        </w:tc>
        <w:tc>
          <w:tcPr>
            <w:tcW w:w="1508" w:type="dxa"/>
          </w:tcPr>
          <w:p w14:paraId="751CB78B" w14:textId="77777777" w:rsidR="00F060A9" w:rsidRPr="00746EFC" w:rsidRDefault="00F060A9"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Myriad Pro"/>
                <w:szCs w:val="18"/>
                <w:lang w:eastAsia="ru-RU"/>
              </w:rPr>
              <w:t>1 407 514</w:t>
            </w:r>
          </w:p>
        </w:tc>
        <w:tc>
          <w:tcPr>
            <w:tcW w:w="1508" w:type="dxa"/>
          </w:tcPr>
          <w:p w14:paraId="69BA3A0B" w14:textId="77777777" w:rsidR="00F060A9" w:rsidRPr="00746EFC" w:rsidRDefault="00F060A9"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szCs w:val="18"/>
              </w:rPr>
              <w:t>17 675</w:t>
            </w:r>
          </w:p>
        </w:tc>
        <w:tc>
          <w:tcPr>
            <w:tcW w:w="1509" w:type="dxa"/>
          </w:tcPr>
          <w:p w14:paraId="28519D3A" w14:textId="77777777" w:rsidR="00F060A9" w:rsidRPr="00746EFC" w:rsidRDefault="00F060A9"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Myriad Pro"/>
                <w:szCs w:val="18"/>
                <w:lang w:eastAsia="ru-RU"/>
              </w:rPr>
              <w:t>1 622 221</w:t>
            </w:r>
          </w:p>
        </w:tc>
        <w:tc>
          <w:tcPr>
            <w:tcW w:w="1508" w:type="dxa"/>
          </w:tcPr>
          <w:p w14:paraId="5E097CC1" w14:textId="77777777" w:rsidR="00F060A9" w:rsidRPr="00746EFC" w:rsidRDefault="00F060A9"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szCs w:val="18"/>
              </w:rPr>
              <w:t>163 827</w:t>
            </w:r>
          </w:p>
        </w:tc>
      </w:tr>
      <w:tr w:rsidR="00F060A9" w:rsidRPr="00746EFC" w14:paraId="25D3530F" w14:textId="77777777" w:rsidTr="00AB0212">
        <w:tc>
          <w:tcPr>
            <w:cnfStyle w:val="001000000000" w:firstRow="0" w:lastRow="0" w:firstColumn="1" w:lastColumn="0" w:oddVBand="0" w:evenVBand="0" w:oddHBand="0" w:evenHBand="0" w:firstRowFirstColumn="0" w:firstRowLastColumn="0" w:lastRowFirstColumn="0" w:lastRowLastColumn="0"/>
            <w:tcW w:w="4380" w:type="dxa"/>
          </w:tcPr>
          <w:p w14:paraId="0A65E39B" w14:textId="77777777" w:rsidR="00F060A9" w:rsidRPr="00746EFC" w:rsidRDefault="00F060A9" w:rsidP="008853BE">
            <w:pPr>
              <w:autoSpaceDE w:val="0"/>
              <w:autoSpaceDN w:val="0"/>
              <w:adjustRightInd w:val="0"/>
              <w:rPr>
                <w:rFonts w:eastAsia="Times New Roman" w:cs="Calibri"/>
                <w:szCs w:val="18"/>
                <w:lang w:eastAsia="ru-RU"/>
              </w:rPr>
            </w:pPr>
            <w:r w:rsidRPr="00746EFC">
              <w:rPr>
                <w:rFonts w:eastAsia="Times New Roman" w:cs="Calibri"/>
                <w:szCs w:val="18"/>
                <w:lang w:eastAsia="ru-RU"/>
              </w:rPr>
              <w:t>Прочие</w:t>
            </w:r>
            <w:r w:rsidRPr="00746EFC">
              <w:rPr>
                <w:rFonts w:eastAsia="Times New Roman" w:cs="Myriad Pro"/>
                <w:szCs w:val="18"/>
                <w:lang w:eastAsia="ru-RU"/>
              </w:rPr>
              <w:t xml:space="preserve"> </w:t>
            </w:r>
            <w:r w:rsidRPr="00746EFC">
              <w:rPr>
                <w:rFonts w:eastAsia="Times New Roman" w:cs="Calibri"/>
                <w:szCs w:val="18"/>
                <w:lang w:eastAsia="ru-RU"/>
              </w:rPr>
              <w:t>доходы</w:t>
            </w:r>
            <w:r w:rsidRPr="00746EFC">
              <w:rPr>
                <w:rFonts w:eastAsia="Times New Roman" w:cs="Myriad Pro"/>
                <w:szCs w:val="18"/>
                <w:lang w:eastAsia="ru-RU"/>
              </w:rPr>
              <w:t xml:space="preserve"> </w:t>
            </w:r>
          </w:p>
        </w:tc>
        <w:tc>
          <w:tcPr>
            <w:tcW w:w="1499" w:type="dxa"/>
          </w:tcPr>
          <w:p w14:paraId="01D95880" w14:textId="77777777" w:rsidR="00F060A9" w:rsidRPr="00746EFC" w:rsidRDefault="00F060A9"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Myriad Pro"/>
                <w:szCs w:val="18"/>
                <w:lang w:eastAsia="ru-RU"/>
              </w:rPr>
              <w:t>1 491 595</w:t>
            </w:r>
          </w:p>
        </w:tc>
        <w:tc>
          <w:tcPr>
            <w:tcW w:w="1508" w:type="dxa"/>
          </w:tcPr>
          <w:p w14:paraId="0A24D9E8" w14:textId="77777777" w:rsidR="00F060A9" w:rsidRPr="00746EFC" w:rsidRDefault="00F060A9"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szCs w:val="18"/>
              </w:rPr>
              <w:t>113 010</w:t>
            </w:r>
          </w:p>
        </w:tc>
        <w:tc>
          <w:tcPr>
            <w:tcW w:w="1508" w:type="dxa"/>
          </w:tcPr>
          <w:p w14:paraId="42C83DA0" w14:textId="77777777" w:rsidR="00F060A9" w:rsidRPr="00746EFC" w:rsidRDefault="00F060A9"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Myriad Pro"/>
                <w:szCs w:val="18"/>
                <w:lang w:eastAsia="ru-RU"/>
              </w:rPr>
              <w:t>2 112 660</w:t>
            </w:r>
          </w:p>
        </w:tc>
        <w:tc>
          <w:tcPr>
            <w:tcW w:w="1508" w:type="dxa"/>
          </w:tcPr>
          <w:p w14:paraId="16F0F145" w14:textId="77777777" w:rsidR="00F060A9" w:rsidRPr="00746EFC" w:rsidRDefault="00F060A9"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szCs w:val="18"/>
              </w:rPr>
              <w:t>133 193</w:t>
            </w:r>
          </w:p>
        </w:tc>
        <w:tc>
          <w:tcPr>
            <w:tcW w:w="1509" w:type="dxa"/>
          </w:tcPr>
          <w:p w14:paraId="34649991" w14:textId="77777777" w:rsidR="00F060A9" w:rsidRPr="00746EFC" w:rsidRDefault="00F060A9"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Myriad Pro"/>
                <w:szCs w:val="18"/>
                <w:lang w:eastAsia="ru-RU"/>
              </w:rPr>
              <w:t>1 478 236</w:t>
            </w:r>
          </w:p>
        </w:tc>
        <w:tc>
          <w:tcPr>
            <w:tcW w:w="1508" w:type="dxa"/>
          </w:tcPr>
          <w:p w14:paraId="12641DAE" w14:textId="77777777" w:rsidR="00F060A9" w:rsidRPr="00746EFC" w:rsidRDefault="00F060A9"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szCs w:val="18"/>
              </w:rPr>
              <w:t>274 264</w:t>
            </w:r>
          </w:p>
        </w:tc>
      </w:tr>
      <w:tr w:rsidR="00F060A9" w:rsidRPr="00746EFC" w14:paraId="3DF730E8" w14:textId="77777777" w:rsidTr="00AB0212">
        <w:tc>
          <w:tcPr>
            <w:cnfStyle w:val="001000000000" w:firstRow="0" w:lastRow="0" w:firstColumn="1" w:lastColumn="0" w:oddVBand="0" w:evenVBand="0" w:oddHBand="0" w:evenHBand="0" w:firstRowFirstColumn="0" w:firstRowLastColumn="0" w:lastRowFirstColumn="0" w:lastRowLastColumn="0"/>
            <w:tcW w:w="4380" w:type="dxa"/>
          </w:tcPr>
          <w:p w14:paraId="37263ECA" w14:textId="77777777" w:rsidR="00F060A9" w:rsidRPr="00746EFC" w:rsidRDefault="00F060A9" w:rsidP="008853BE">
            <w:pPr>
              <w:autoSpaceDE w:val="0"/>
              <w:autoSpaceDN w:val="0"/>
              <w:adjustRightInd w:val="0"/>
              <w:rPr>
                <w:rFonts w:eastAsia="Times New Roman" w:cs="Calibri"/>
                <w:szCs w:val="18"/>
                <w:lang w:eastAsia="ru-RU"/>
              </w:rPr>
            </w:pPr>
            <w:r w:rsidRPr="00746EFC">
              <w:rPr>
                <w:rFonts w:eastAsia="Times New Roman" w:cs="Calibri"/>
                <w:szCs w:val="18"/>
                <w:lang w:eastAsia="ru-RU"/>
              </w:rPr>
              <w:t>Прочие</w:t>
            </w:r>
            <w:r w:rsidRPr="00746EFC">
              <w:rPr>
                <w:rFonts w:eastAsia="Times New Roman" w:cs="Myriad Pro"/>
                <w:szCs w:val="18"/>
                <w:lang w:eastAsia="ru-RU"/>
              </w:rPr>
              <w:t xml:space="preserve"> </w:t>
            </w:r>
            <w:r w:rsidRPr="00746EFC">
              <w:rPr>
                <w:rFonts w:eastAsia="Times New Roman" w:cs="Calibri"/>
                <w:szCs w:val="18"/>
                <w:lang w:eastAsia="ru-RU"/>
              </w:rPr>
              <w:t>расходы</w:t>
            </w:r>
          </w:p>
        </w:tc>
        <w:tc>
          <w:tcPr>
            <w:tcW w:w="1499" w:type="dxa"/>
          </w:tcPr>
          <w:p w14:paraId="5143AB24" w14:textId="77777777" w:rsidR="00F060A9" w:rsidRPr="00746EFC" w:rsidRDefault="00F060A9"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Myriad Pro"/>
                <w:szCs w:val="18"/>
                <w:lang w:eastAsia="ru-RU"/>
              </w:rPr>
              <w:t>3 792 728</w:t>
            </w:r>
          </w:p>
        </w:tc>
        <w:tc>
          <w:tcPr>
            <w:tcW w:w="1508" w:type="dxa"/>
          </w:tcPr>
          <w:p w14:paraId="2C09632A" w14:textId="77777777" w:rsidR="00F060A9" w:rsidRPr="00746EFC" w:rsidRDefault="00F060A9"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szCs w:val="18"/>
              </w:rPr>
              <w:t>390 400</w:t>
            </w:r>
          </w:p>
        </w:tc>
        <w:tc>
          <w:tcPr>
            <w:tcW w:w="1508" w:type="dxa"/>
          </w:tcPr>
          <w:p w14:paraId="7F2E08FD" w14:textId="77777777" w:rsidR="00F060A9" w:rsidRPr="00746EFC" w:rsidRDefault="00F060A9"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Myriad Pro"/>
                <w:szCs w:val="18"/>
                <w:lang w:eastAsia="ru-RU"/>
              </w:rPr>
              <w:t>6 684 047</w:t>
            </w:r>
          </w:p>
        </w:tc>
        <w:tc>
          <w:tcPr>
            <w:tcW w:w="1508" w:type="dxa"/>
          </w:tcPr>
          <w:p w14:paraId="241BBDBC" w14:textId="77777777" w:rsidR="00F060A9" w:rsidRPr="00746EFC" w:rsidRDefault="00F060A9"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szCs w:val="18"/>
              </w:rPr>
              <w:t>329 928</w:t>
            </w:r>
          </w:p>
        </w:tc>
        <w:tc>
          <w:tcPr>
            <w:tcW w:w="1509" w:type="dxa"/>
          </w:tcPr>
          <w:p w14:paraId="574A9775" w14:textId="77777777" w:rsidR="00F060A9" w:rsidRPr="00746EFC" w:rsidRDefault="00F060A9"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Myriad Pro"/>
                <w:szCs w:val="18"/>
                <w:lang w:eastAsia="ru-RU"/>
              </w:rPr>
              <w:t>2 260 403</w:t>
            </w:r>
          </w:p>
        </w:tc>
        <w:tc>
          <w:tcPr>
            <w:tcW w:w="1508" w:type="dxa"/>
          </w:tcPr>
          <w:p w14:paraId="63A14C40" w14:textId="77777777" w:rsidR="00F060A9" w:rsidRPr="00746EFC" w:rsidRDefault="00F060A9"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szCs w:val="18"/>
              </w:rPr>
              <w:t>377 021</w:t>
            </w:r>
          </w:p>
        </w:tc>
      </w:tr>
      <w:tr w:rsidR="00F060A9" w:rsidRPr="00746EFC" w14:paraId="20E4289B" w14:textId="77777777" w:rsidTr="00AB0212">
        <w:tc>
          <w:tcPr>
            <w:cnfStyle w:val="001000000000" w:firstRow="0" w:lastRow="0" w:firstColumn="1" w:lastColumn="0" w:oddVBand="0" w:evenVBand="0" w:oddHBand="0" w:evenHBand="0" w:firstRowFirstColumn="0" w:firstRowLastColumn="0" w:lastRowFirstColumn="0" w:lastRowLastColumn="0"/>
            <w:tcW w:w="4380" w:type="dxa"/>
          </w:tcPr>
          <w:p w14:paraId="4F1BFF35" w14:textId="77777777" w:rsidR="00F060A9" w:rsidRPr="00746EFC" w:rsidRDefault="00F060A9" w:rsidP="008853BE">
            <w:pPr>
              <w:autoSpaceDE w:val="0"/>
              <w:autoSpaceDN w:val="0"/>
              <w:adjustRightInd w:val="0"/>
              <w:rPr>
                <w:rFonts w:eastAsia="Times New Roman" w:cs="Calibri"/>
                <w:szCs w:val="18"/>
                <w:lang w:eastAsia="ru-RU"/>
              </w:rPr>
            </w:pPr>
            <w:r w:rsidRPr="00746EFC">
              <w:rPr>
                <w:rFonts w:eastAsia="Times New Roman" w:cs="Calibri"/>
                <w:szCs w:val="18"/>
                <w:lang w:eastAsia="ru-RU"/>
              </w:rPr>
              <w:t>Текущий</w:t>
            </w:r>
            <w:r w:rsidRPr="00746EFC">
              <w:rPr>
                <w:rFonts w:eastAsia="Times New Roman" w:cs="Myriad Pro"/>
                <w:szCs w:val="18"/>
                <w:lang w:eastAsia="ru-RU"/>
              </w:rPr>
              <w:t xml:space="preserve"> </w:t>
            </w:r>
            <w:r w:rsidRPr="00746EFC">
              <w:rPr>
                <w:rFonts w:eastAsia="Times New Roman" w:cs="Calibri"/>
                <w:szCs w:val="18"/>
                <w:lang w:eastAsia="ru-RU"/>
              </w:rPr>
              <w:t>налог</w:t>
            </w:r>
            <w:r w:rsidRPr="00746EFC">
              <w:rPr>
                <w:rFonts w:eastAsia="Times New Roman" w:cs="Myriad Pro"/>
                <w:szCs w:val="18"/>
                <w:lang w:eastAsia="ru-RU"/>
              </w:rPr>
              <w:t xml:space="preserve"> </w:t>
            </w:r>
            <w:r w:rsidRPr="00746EFC">
              <w:rPr>
                <w:rFonts w:eastAsia="Times New Roman" w:cs="Calibri"/>
                <w:szCs w:val="18"/>
                <w:lang w:eastAsia="ru-RU"/>
              </w:rPr>
              <w:t>на</w:t>
            </w:r>
            <w:r w:rsidRPr="00746EFC">
              <w:rPr>
                <w:rFonts w:eastAsia="Times New Roman" w:cs="Myriad Pro"/>
                <w:szCs w:val="18"/>
                <w:lang w:eastAsia="ru-RU"/>
              </w:rPr>
              <w:t xml:space="preserve"> </w:t>
            </w:r>
            <w:r w:rsidRPr="00746EFC">
              <w:rPr>
                <w:rFonts w:eastAsia="Times New Roman" w:cs="Calibri"/>
                <w:szCs w:val="18"/>
                <w:lang w:eastAsia="ru-RU"/>
              </w:rPr>
              <w:t>прибыль</w:t>
            </w:r>
            <w:r w:rsidRPr="00746EFC">
              <w:rPr>
                <w:rFonts w:eastAsia="Times New Roman" w:cs="Myriad Pro"/>
                <w:szCs w:val="18"/>
                <w:lang w:eastAsia="ru-RU"/>
              </w:rPr>
              <w:t xml:space="preserve">, </w:t>
            </w:r>
            <w:r w:rsidRPr="00746EFC">
              <w:rPr>
                <w:rFonts w:eastAsia="Times New Roman" w:cs="Calibri"/>
                <w:szCs w:val="18"/>
                <w:lang w:eastAsia="ru-RU"/>
              </w:rPr>
              <w:t>прочие</w:t>
            </w:r>
            <w:r w:rsidRPr="00746EFC">
              <w:rPr>
                <w:rFonts w:eastAsia="Times New Roman" w:cs="Myriad Pro"/>
                <w:szCs w:val="18"/>
                <w:lang w:eastAsia="ru-RU"/>
              </w:rPr>
              <w:t xml:space="preserve"> </w:t>
            </w:r>
            <w:r w:rsidRPr="00746EFC">
              <w:rPr>
                <w:rFonts w:eastAsia="Times New Roman" w:cs="Calibri"/>
                <w:szCs w:val="18"/>
                <w:lang w:eastAsia="ru-RU"/>
              </w:rPr>
              <w:t>налоговые</w:t>
            </w:r>
            <w:r w:rsidRPr="00746EFC">
              <w:rPr>
                <w:rFonts w:eastAsia="Times New Roman" w:cs="Myriad Pro"/>
                <w:szCs w:val="18"/>
                <w:lang w:eastAsia="ru-RU"/>
              </w:rPr>
              <w:t xml:space="preserve"> </w:t>
            </w:r>
            <w:r w:rsidRPr="00746EFC">
              <w:rPr>
                <w:rFonts w:eastAsia="Times New Roman" w:cs="Calibri"/>
                <w:szCs w:val="18"/>
                <w:lang w:eastAsia="ru-RU"/>
              </w:rPr>
              <w:t>активы</w:t>
            </w:r>
            <w:r w:rsidRPr="00746EFC">
              <w:rPr>
                <w:rFonts w:eastAsia="Times New Roman" w:cs="Myriad Pro"/>
                <w:szCs w:val="18"/>
                <w:lang w:eastAsia="ru-RU"/>
              </w:rPr>
              <w:t xml:space="preserve"> </w:t>
            </w:r>
            <w:r w:rsidRPr="00746EFC">
              <w:rPr>
                <w:rFonts w:eastAsia="Times New Roman" w:cs="Calibri"/>
                <w:szCs w:val="18"/>
                <w:lang w:eastAsia="ru-RU"/>
              </w:rPr>
              <w:t>и</w:t>
            </w:r>
            <w:r w:rsidRPr="00746EFC">
              <w:rPr>
                <w:rFonts w:eastAsia="Times New Roman" w:cs="Myriad Pro"/>
                <w:szCs w:val="18"/>
                <w:lang w:eastAsia="ru-RU"/>
              </w:rPr>
              <w:t xml:space="preserve"> </w:t>
            </w:r>
            <w:r w:rsidRPr="00746EFC">
              <w:rPr>
                <w:rFonts w:eastAsia="Times New Roman" w:cs="Calibri"/>
                <w:szCs w:val="18"/>
                <w:lang w:eastAsia="ru-RU"/>
              </w:rPr>
              <w:t>обязательства</w:t>
            </w:r>
          </w:p>
        </w:tc>
        <w:tc>
          <w:tcPr>
            <w:tcW w:w="1499" w:type="dxa"/>
          </w:tcPr>
          <w:p w14:paraId="001A86AC" w14:textId="77777777" w:rsidR="00F060A9" w:rsidRPr="00746EFC" w:rsidRDefault="00F060A9"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Myriad Pro"/>
                <w:szCs w:val="18"/>
                <w:lang w:eastAsia="ru-RU"/>
              </w:rPr>
              <w:t>467 290</w:t>
            </w:r>
          </w:p>
        </w:tc>
        <w:tc>
          <w:tcPr>
            <w:tcW w:w="1508" w:type="dxa"/>
          </w:tcPr>
          <w:p w14:paraId="14AD35FA" w14:textId="77777777" w:rsidR="00F060A9" w:rsidRPr="00746EFC" w:rsidRDefault="00F060A9"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szCs w:val="18"/>
              </w:rPr>
              <w:t>40 978</w:t>
            </w:r>
          </w:p>
        </w:tc>
        <w:tc>
          <w:tcPr>
            <w:tcW w:w="1508" w:type="dxa"/>
          </w:tcPr>
          <w:p w14:paraId="53FC61DB" w14:textId="77777777" w:rsidR="00F060A9" w:rsidRPr="00746EFC" w:rsidRDefault="00F060A9"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Myriad Pro"/>
                <w:szCs w:val="18"/>
                <w:lang w:eastAsia="ru-RU"/>
              </w:rPr>
              <w:t>-391 114</w:t>
            </w:r>
          </w:p>
        </w:tc>
        <w:tc>
          <w:tcPr>
            <w:tcW w:w="1508" w:type="dxa"/>
          </w:tcPr>
          <w:p w14:paraId="1442F2F2" w14:textId="77777777" w:rsidR="00F060A9" w:rsidRPr="00746EFC" w:rsidRDefault="00F060A9"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szCs w:val="18"/>
              </w:rPr>
              <w:t>-35 642</w:t>
            </w:r>
          </w:p>
        </w:tc>
        <w:tc>
          <w:tcPr>
            <w:tcW w:w="1509" w:type="dxa"/>
          </w:tcPr>
          <w:p w14:paraId="676EF88A" w14:textId="77777777" w:rsidR="00F060A9" w:rsidRPr="00746EFC" w:rsidRDefault="00F060A9"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Myriad Pro"/>
                <w:szCs w:val="18"/>
                <w:lang w:eastAsia="ru-RU"/>
              </w:rPr>
              <w:t>288 068</w:t>
            </w:r>
          </w:p>
        </w:tc>
        <w:tc>
          <w:tcPr>
            <w:tcW w:w="1508" w:type="dxa"/>
          </w:tcPr>
          <w:p w14:paraId="2741C30A" w14:textId="77777777" w:rsidR="00F060A9" w:rsidRPr="00746EFC" w:rsidRDefault="00F060A9"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szCs w:val="18"/>
              </w:rPr>
              <w:t>27 480</w:t>
            </w:r>
          </w:p>
        </w:tc>
      </w:tr>
      <w:tr w:rsidR="00F060A9" w:rsidRPr="00746EFC" w14:paraId="300AEF1F" w14:textId="77777777" w:rsidTr="004F3653">
        <w:tc>
          <w:tcPr>
            <w:cnfStyle w:val="001000000000" w:firstRow="0" w:lastRow="0" w:firstColumn="1" w:lastColumn="0" w:oddVBand="0" w:evenVBand="0" w:oddHBand="0" w:evenHBand="0" w:firstRowFirstColumn="0" w:firstRowLastColumn="0" w:lastRowFirstColumn="0" w:lastRowLastColumn="0"/>
            <w:tcW w:w="4380" w:type="dxa"/>
            <w:shd w:val="clear" w:color="auto" w:fill="D6E3BC" w:themeFill="accent3" w:themeFillTint="66"/>
          </w:tcPr>
          <w:p w14:paraId="6BF69135" w14:textId="77777777" w:rsidR="00F060A9" w:rsidRPr="00746EFC" w:rsidRDefault="00F060A9" w:rsidP="008853BE">
            <w:pPr>
              <w:autoSpaceDE w:val="0"/>
              <w:autoSpaceDN w:val="0"/>
              <w:adjustRightInd w:val="0"/>
              <w:rPr>
                <w:rFonts w:eastAsia="Times New Roman" w:cs="Calibri"/>
                <w:szCs w:val="18"/>
                <w:lang w:eastAsia="ru-RU"/>
              </w:rPr>
            </w:pPr>
            <w:r w:rsidRPr="00746EFC">
              <w:rPr>
                <w:rFonts w:eastAsia="Times New Roman" w:cs="Calibri"/>
                <w:b/>
                <w:bCs/>
                <w:szCs w:val="18"/>
                <w:lang w:eastAsia="ru-RU"/>
              </w:rPr>
              <w:t>Чистая</w:t>
            </w:r>
            <w:r w:rsidRPr="00746EFC">
              <w:rPr>
                <w:rFonts w:eastAsia="Times New Roman" w:cs="Myriad Pro"/>
                <w:b/>
                <w:bCs/>
                <w:szCs w:val="18"/>
                <w:lang w:eastAsia="ru-RU"/>
              </w:rPr>
              <w:t xml:space="preserve"> </w:t>
            </w:r>
            <w:r w:rsidRPr="00746EFC">
              <w:rPr>
                <w:rFonts w:eastAsia="Times New Roman" w:cs="Calibri"/>
                <w:b/>
                <w:bCs/>
                <w:szCs w:val="18"/>
                <w:lang w:eastAsia="ru-RU"/>
              </w:rPr>
              <w:t>прибыль</w:t>
            </w:r>
            <w:r w:rsidRPr="00746EFC">
              <w:rPr>
                <w:rFonts w:eastAsia="Times New Roman" w:cs="Myriad Pro"/>
                <w:b/>
                <w:bCs/>
                <w:szCs w:val="18"/>
                <w:lang w:eastAsia="ru-RU"/>
              </w:rPr>
              <w:t xml:space="preserve"> / </w:t>
            </w:r>
            <w:r w:rsidRPr="00746EFC">
              <w:rPr>
                <w:rFonts w:eastAsia="Times New Roman" w:cs="Calibri"/>
                <w:b/>
                <w:bCs/>
                <w:szCs w:val="18"/>
                <w:lang w:eastAsia="ru-RU"/>
              </w:rPr>
              <w:t>убыток</w:t>
            </w:r>
          </w:p>
        </w:tc>
        <w:tc>
          <w:tcPr>
            <w:tcW w:w="1499" w:type="dxa"/>
            <w:shd w:val="clear" w:color="auto" w:fill="D6E3BC" w:themeFill="accent3" w:themeFillTint="66"/>
          </w:tcPr>
          <w:p w14:paraId="6D2D825B" w14:textId="77777777" w:rsidR="00F060A9" w:rsidRPr="00746EFC" w:rsidRDefault="00F060A9"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Myriad Pro"/>
                <w:b/>
                <w:bCs/>
                <w:szCs w:val="18"/>
                <w:lang w:eastAsia="ru-RU"/>
              </w:rPr>
              <w:t>599 356</w:t>
            </w:r>
          </w:p>
        </w:tc>
        <w:tc>
          <w:tcPr>
            <w:tcW w:w="1508" w:type="dxa"/>
            <w:shd w:val="clear" w:color="auto" w:fill="D6E3BC" w:themeFill="accent3" w:themeFillTint="66"/>
          </w:tcPr>
          <w:p w14:paraId="05EED0AD" w14:textId="77777777" w:rsidR="00F060A9" w:rsidRPr="00746EFC" w:rsidRDefault="00F060A9"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b/>
                <w:bCs/>
                <w:szCs w:val="18"/>
              </w:rPr>
              <w:t>-116 694</w:t>
            </w:r>
          </w:p>
        </w:tc>
        <w:tc>
          <w:tcPr>
            <w:tcW w:w="1508" w:type="dxa"/>
            <w:shd w:val="clear" w:color="auto" w:fill="D6E3BC" w:themeFill="accent3" w:themeFillTint="66"/>
          </w:tcPr>
          <w:p w14:paraId="35C83AD0" w14:textId="77777777" w:rsidR="00F060A9" w:rsidRPr="00746EFC" w:rsidRDefault="00F060A9"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Myriad Pro"/>
                <w:b/>
                <w:bCs/>
                <w:szCs w:val="18"/>
                <w:lang w:eastAsia="ru-RU"/>
              </w:rPr>
              <w:t>-2 441 462</w:t>
            </w:r>
          </w:p>
        </w:tc>
        <w:tc>
          <w:tcPr>
            <w:tcW w:w="1508" w:type="dxa"/>
            <w:shd w:val="clear" w:color="auto" w:fill="D6E3BC" w:themeFill="accent3" w:themeFillTint="66"/>
          </w:tcPr>
          <w:p w14:paraId="5D851FB8" w14:textId="77777777" w:rsidR="00F060A9" w:rsidRPr="00746EFC" w:rsidRDefault="00F060A9"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b/>
                <w:bCs/>
                <w:szCs w:val="18"/>
              </w:rPr>
              <w:t>307 020</w:t>
            </w:r>
          </w:p>
        </w:tc>
        <w:tc>
          <w:tcPr>
            <w:tcW w:w="1509" w:type="dxa"/>
            <w:shd w:val="clear" w:color="auto" w:fill="D6E3BC" w:themeFill="accent3" w:themeFillTint="66"/>
          </w:tcPr>
          <w:p w14:paraId="571EADBC" w14:textId="77777777" w:rsidR="00F060A9" w:rsidRPr="00746EFC" w:rsidRDefault="00F060A9"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Myriad Pro"/>
                <w:b/>
                <w:bCs/>
                <w:szCs w:val="18"/>
                <w:lang w:eastAsia="ru-RU"/>
              </w:rPr>
              <w:t>456 889</w:t>
            </w:r>
          </w:p>
        </w:tc>
        <w:tc>
          <w:tcPr>
            <w:tcW w:w="1508" w:type="dxa"/>
            <w:shd w:val="clear" w:color="auto" w:fill="D6E3BC" w:themeFill="accent3" w:themeFillTint="66"/>
          </w:tcPr>
          <w:p w14:paraId="4EFBE19C" w14:textId="77777777" w:rsidR="00F060A9" w:rsidRPr="00746EFC" w:rsidRDefault="00F060A9"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b/>
                <w:bCs/>
                <w:szCs w:val="18"/>
              </w:rPr>
              <w:t>211 988</w:t>
            </w:r>
          </w:p>
        </w:tc>
      </w:tr>
    </w:tbl>
    <w:p w14:paraId="2E843CBF" w14:textId="77777777" w:rsidR="003E401F" w:rsidRPr="00746EFC" w:rsidRDefault="003E401F" w:rsidP="003E401F">
      <w:pPr>
        <w:autoSpaceDE w:val="0"/>
        <w:autoSpaceDN w:val="0"/>
        <w:adjustRightInd w:val="0"/>
        <w:spacing w:line="360" w:lineRule="auto"/>
        <w:jc w:val="center"/>
        <w:rPr>
          <w:rFonts w:ascii="Myriad Pro" w:eastAsia="Times New Roman" w:hAnsi="Myriad Pro" w:cs="Myriad Pro"/>
          <w:color w:val="000000"/>
          <w:sz w:val="26"/>
          <w:szCs w:val="26"/>
          <w:lang w:eastAsia="ru-RU"/>
        </w:rPr>
        <w:sectPr w:rsidR="003E401F" w:rsidRPr="00746EFC" w:rsidSect="0098242A">
          <w:pgSz w:w="15840" w:h="12240" w:orient="landscape"/>
          <w:pgMar w:top="1418" w:right="851" w:bottom="1134" w:left="1701" w:header="720" w:footer="720" w:gutter="0"/>
          <w:cols w:space="720"/>
          <w:noEndnote/>
        </w:sectPr>
      </w:pPr>
    </w:p>
    <w:p w14:paraId="221B45FA" w14:textId="77777777" w:rsidR="003E401F" w:rsidRPr="00746EFC" w:rsidRDefault="003E401F" w:rsidP="00D62F0F">
      <w:pPr>
        <w:autoSpaceDE w:val="0"/>
        <w:autoSpaceDN w:val="0"/>
        <w:adjustRightInd w:val="0"/>
        <w:spacing w:before="240" w:after="0" w:line="360" w:lineRule="auto"/>
        <w:ind w:firstLine="567"/>
        <w:rPr>
          <w:rFonts w:ascii="Myriad Pro" w:eastAsia="Times New Roman" w:hAnsi="Myriad Pro" w:cs="Myriad Pro"/>
          <w:b/>
          <w:bCs/>
          <w:color w:val="000000"/>
          <w:sz w:val="26"/>
          <w:szCs w:val="26"/>
          <w:lang w:eastAsia="ru-RU"/>
        </w:rPr>
      </w:pPr>
      <w:r w:rsidRPr="00746EFC">
        <w:rPr>
          <w:rFonts w:ascii="Myriad Pro" w:eastAsia="Times New Roman" w:hAnsi="Myriad Pro" w:cs="Calibri"/>
          <w:b/>
          <w:bCs/>
          <w:color w:val="000000"/>
          <w:sz w:val="26"/>
          <w:szCs w:val="26"/>
          <w:lang w:eastAsia="ru-RU"/>
        </w:rPr>
        <w:lastRenderedPageBreak/>
        <w:t>Анализ</w:t>
      </w:r>
      <w:r w:rsidRPr="00746EFC">
        <w:rPr>
          <w:rFonts w:ascii="Myriad Pro" w:eastAsia="Times New Roman" w:hAnsi="Myriad Pro" w:cs="Myriad Pro"/>
          <w:b/>
          <w:bCs/>
          <w:color w:val="000000"/>
          <w:sz w:val="26"/>
          <w:szCs w:val="26"/>
          <w:lang w:eastAsia="ru-RU"/>
        </w:rPr>
        <w:t xml:space="preserve"> </w:t>
      </w:r>
      <w:r w:rsidRPr="00746EFC">
        <w:rPr>
          <w:rFonts w:ascii="Myriad Pro" w:eastAsia="Times New Roman" w:hAnsi="Myriad Pro" w:cs="Calibri"/>
          <w:b/>
          <w:bCs/>
          <w:color w:val="000000"/>
          <w:sz w:val="26"/>
          <w:szCs w:val="26"/>
          <w:lang w:eastAsia="ru-RU"/>
        </w:rPr>
        <w:t>структуры</w:t>
      </w:r>
      <w:r w:rsidRPr="00746EFC">
        <w:rPr>
          <w:rFonts w:ascii="Myriad Pro" w:eastAsia="Times New Roman" w:hAnsi="Myriad Pro" w:cs="Myriad Pro"/>
          <w:b/>
          <w:bCs/>
          <w:color w:val="000000"/>
          <w:sz w:val="26"/>
          <w:szCs w:val="26"/>
          <w:lang w:eastAsia="ru-RU"/>
        </w:rPr>
        <w:t xml:space="preserve"> </w:t>
      </w:r>
      <w:r w:rsidR="00EE4D67" w:rsidRPr="00746EFC">
        <w:rPr>
          <w:rFonts w:ascii="Myriad Pro" w:eastAsia="Times New Roman" w:hAnsi="Myriad Pro" w:cs="Myriad Pro"/>
          <w:b/>
          <w:bCs/>
          <w:color w:val="000000"/>
          <w:sz w:val="26"/>
          <w:szCs w:val="26"/>
          <w:lang w:eastAsia="ru-RU"/>
        </w:rPr>
        <w:t>«</w:t>
      </w:r>
      <w:r w:rsidRPr="00746EFC">
        <w:rPr>
          <w:rFonts w:ascii="Myriad Pro" w:eastAsia="Times New Roman" w:hAnsi="Myriad Pro" w:cs="Calibri"/>
          <w:b/>
          <w:bCs/>
          <w:color w:val="000000"/>
          <w:sz w:val="26"/>
          <w:szCs w:val="26"/>
          <w:lang w:eastAsia="ru-RU"/>
        </w:rPr>
        <w:t>Внеоборотных</w:t>
      </w:r>
      <w:r w:rsidRPr="00746EFC">
        <w:rPr>
          <w:rFonts w:ascii="Myriad Pro" w:eastAsia="Times New Roman" w:hAnsi="Myriad Pro" w:cs="Myriad Pro"/>
          <w:b/>
          <w:bCs/>
          <w:color w:val="000000"/>
          <w:sz w:val="26"/>
          <w:szCs w:val="26"/>
          <w:lang w:eastAsia="ru-RU"/>
        </w:rPr>
        <w:t xml:space="preserve"> </w:t>
      </w:r>
      <w:r w:rsidRPr="00746EFC">
        <w:rPr>
          <w:rFonts w:ascii="Myriad Pro" w:eastAsia="Times New Roman" w:hAnsi="Myriad Pro" w:cs="Calibri"/>
          <w:b/>
          <w:bCs/>
          <w:color w:val="000000"/>
          <w:sz w:val="26"/>
          <w:szCs w:val="26"/>
          <w:lang w:eastAsia="ru-RU"/>
        </w:rPr>
        <w:t>активов</w:t>
      </w:r>
      <w:r w:rsidR="00EE4D67" w:rsidRPr="00746EFC">
        <w:rPr>
          <w:rFonts w:ascii="Myriad Pro" w:eastAsia="Times New Roman" w:hAnsi="Myriad Pro" w:cs="Myriad Pro"/>
          <w:b/>
          <w:bCs/>
          <w:color w:val="000000"/>
          <w:sz w:val="26"/>
          <w:szCs w:val="26"/>
          <w:lang w:eastAsia="ru-RU"/>
        </w:rPr>
        <w:t>»</w:t>
      </w:r>
      <w:r w:rsidRPr="00746EFC">
        <w:rPr>
          <w:rFonts w:ascii="Myriad Pro" w:eastAsia="Times New Roman" w:hAnsi="Myriad Pro" w:cs="Myriad Pro"/>
          <w:b/>
          <w:bCs/>
          <w:color w:val="000000"/>
          <w:sz w:val="26"/>
          <w:szCs w:val="26"/>
          <w:lang w:eastAsia="ru-RU"/>
        </w:rPr>
        <w:t>:</w:t>
      </w:r>
    </w:p>
    <w:tbl>
      <w:tblPr>
        <w:tblStyle w:val="afffe"/>
        <w:tblW w:w="5000" w:type="pct"/>
        <w:tblLayout w:type="fixed"/>
        <w:tblLook w:val="04A0" w:firstRow="1" w:lastRow="0" w:firstColumn="1" w:lastColumn="0" w:noHBand="0" w:noVBand="1"/>
      </w:tblPr>
      <w:tblGrid>
        <w:gridCol w:w="2447"/>
        <w:gridCol w:w="1208"/>
        <w:gridCol w:w="1208"/>
        <w:gridCol w:w="1208"/>
        <w:gridCol w:w="1091"/>
        <w:gridCol w:w="1091"/>
        <w:gridCol w:w="1091"/>
      </w:tblGrid>
      <w:tr w:rsidR="00172427" w:rsidRPr="00D64492" w14:paraId="67FA92BD" w14:textId="77777777" w:rsidTr="002347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7" w:type="dxa"/>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B585274" w14:textId="77777777" w:rsidR="003E401F" w:rsidRPr="00D64492" w:rsidRDefault="003E401F" w:rsidP="00AB0212">
            <w:pPr>
              <w:autoSpaceDE w:val="0"/>
              <w:autoSpaceDN w:val="0"/>
              <w:adjustRightInd w:val="0"/>
              <w:jc w:val="center"/>
              <w:rPr>
                <w:rFonts w:eastAsia="Times New Roman" w:cs="Calibri"/>
                <w:b/>
                <w:bCs/>
                <w:szCs w:val="18"/>
                <w:lang w:eastAsia="ru-RU"/>
              </w:rPr>
            </w:pPr>
            <w:r w:rsidRPr="00D64492">
              <w:rPr>
                <w:rFonts w:eastAsia="Times New Roman" w:cs="Calibri"/>
                <w:b/>
                <w:bCs/>
                <w:szCs w:val="18"/>
                <w:lang w:eastAsia="ru-RU"/>
              </w:rPr>
              <w:t>Показатели</w:t>
            </w:r>
            <w:r w:rsidRPr="00D64492">
              <w:rPr>
                <w:rFonts w:eastAsia="Times New Roman" w:cs="Myriad Pro"/>
                <w:b/>
                <w:bCs/>
                <w:szCs w:val="18"/>
                <w:lang w:eastAsia="ru-RU"/>
              </w:rPr>
              <w:t xml:space="preserve"> </w:t>
            </w:r>
            <w:r w:rsidRPr="00D64492">
              <w:rPr>
                <w:rFonts w:eastAsia="Times New Roman" w:cs="Calibri"/>
                <w:b/>
                <w:bCs/>
                <w:szCs w:val="18"/>
                <w:lang w:eastAsia="ru-RU"/>
              </w:rPr>
              <w:t>ПАО</w:t>
            </w:r>
            <w:r w:rsidRPr="00D64492">
              <w:rPr>
                <w:rFonts w:eastAsia="Times New Roman" w:cs="Myriad Pro"/>
                <w:b/>
                <w:bCs/>
                <w:szCs w:val="18"/>
                <w:lang w:eastAsia="ru-RU"/>
              </w:rPr>
              <w:t xml:space="preserve"> </w:t>
            </w:r>
            <w:r w:rsidR="00EE4D67" w:rsidRPr="00D64492">
              <w:rPr>
                <w:rFonts w:eastAsia="Times New Roman" w:cs="Myriad Pro"/>
                <w:b/>
                <w:bCs/>
                <w:szCs w:val="18"/>
                <w:lang w:eastAsia="ru-RU"/>
              </w:rPr>
              <w:t>«</w:t>
            </w:r>
            <w:r w:rsidRPr="00D64492">
              <w:rPr>
                <w:rFonts w:eastAsia="Times New Roman" w:cs="Calibri"/>
                <w:b/>
                <w:bCs/>
                <w:szCs w:val="18"/>
                <w:lang w:eastAsia="ru-RU"/>
              </w:rPr>
              <w:t>МРСК</w:t>
            </w:r>
            <w:r w:rsidRPr="00D64492">
              <w:rPr>
                <w:rFonts w:eastAsia="Times New Roman" w:cs="Myriad Pro"/>
                <w:b/>
                <w:bCs/>
                <w:szCs w:val="18"/>
                <w:lang w:eastAsia="ru-RU"/>
              </w:rPr>
              <w:t xml:space="preserve"> </w:t>
            </w:r>
            <w:r w:rsidRPr="00D64492">
              <w:rPr>
                <w:rFonts w:eastAsia="Times New Roman" w:cs="Calibri"/>
                <w:b/>
                <w:bCs/>
                <w:szCs w:val="18"/>
                <w:lang w:eastAsia="ru-RU"/>
              </w:rPr>
              <w:t>Северо</w:t>
            </w:r>
            <w:r w:rsidR="00AB0212" w:rsidRPr="00D64492">
              <w:rPr>
                <w:rFonts w:eastAsia="Times New Roman" w:cs="Myriad Pro"/>
                <w:b/>
                <w:bCs/>
                <w:szCs w:val="18"/>
                <w:lang w:eastAsia="ru-RU"/>
              </w:rPr>
              <w:t>-</w:t>
            </w:r>
            <w:r w:rsidRPr="00D64492">
              <w:rPr>
                <w:rFonts w:eastAsia="Times New Roman" w:cs="Calibri"/>
                <w:b/>
                <w:bCs/>
                <w:szCs w:val="18"/>
                <w:lang w:eastAsia="ru-RU"/>
              </w:rPr>
              <w:t>Запада</w:t>
            </w:r>
            <w:r w:rsidR="00EE4D67" w:rsidRPr="00D64492">
              <w:rPr>
                <w:rFonts w:eastAsia="Times New Roman" w:cs="Myriad Pro"/>
                <w:b/>
                <w:bCs/>
                <w:szCs w:val="18"/>
                <w:lang w:eastAsia="ru-RU"/>
              </w:rPr>
              <w:t>»</w:t>
            </w:r>
          </w:p>
        </w:tc>
        <w:tc>
          <w:tcPr>
            <w:tcW w:w="3678"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65FDC52" w14:textId="77777777" w:rsidR="003E401F" w:rsidRPr="00D64492" w:rsidRDefault="003E401F" w:rsidP="008853BE">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eastAsia="Times New Roman" w:cs="Calibri"/>
                <w:b/>
                <w:bCs/>
                <w:szCs w:val="18"/>
                <w:lang w:eastAsia="ru-RU"/>
              </w:rPr>
            </w:pPr>
            <w:r w:rsidRPr="00D64492">
              <w:rPr>
                <w:rFonts w:eastAsia="Times New Roman" w:cs="Calibri"/>
                <w:b/>
                <w:bCs/>
                <w:szCs w:val="18"/>
                <w:lang w:eastAsia="ru-RU"/>
              </w:rPr>
              <w:t>Абсолютное</w:t>
            </w:r>
            <w:r w:rsidRPr="00D64492">
              <w:rPr>
                <w:rFonts w:eastAsia="Times New Roman" w:cs="Myriad Pro"/>
                <w:b/>
                <w:bCs/>
                <w:szCs w:val="18"/>
                <w:lang w:eastAsia="ru-RU"/>
              </w:rPr>
              <w:t xml:space="preserve"> </w:t>
            </w:r>
            <w:r w:rsidRPr="00D64492">
              <w:rPr>
                <w:rFonts w:eastAsia="Times New Roman" w:cs="Calibri"/>
                <w:b/>
                <w:bCs/>
                <w:szCs w:val="18"/>
                <w:lang w:eastAsia="ru-RU"/>
              </w:rPr>
              <w:t>значение</w:t>
            </w:r>
            <w:r w:rsidR="00AD0C53" w:rsidRPr="00D64492">
              <w:rPr>
                <w:rFonts w:eastAsia="Times New Roman" w:cs="Calibri"/>
                <w:b/>
                <w:bCs/>
                <w:szCs w:val="18"/>
                <w:lang w:eastAsia="ru-RU"/>
              </w:rPr>
              <w:t xml:space="preserve">, </w:t>
            </w:r>
            <w:r w:rsidR="00F147CA" w:rsidRPr="00D64492">
              <w:rPr>
                <w:rFonts w:eastAsia="Times New Roman" w:cs="Calibri"/>
                <w:b/>
                <w:bCs/>
                <w:szCs w:val="18"/>
                <w:lang w:eastAsia="ru-RU"/>
              </w:rPr>
              <w:t>тыс. руб.</w:t>
            </w:r>
          </w:p>
        </w:tc>
        <w:tc>
          <w:tcPr>
            <w:tcW w:w="3321"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69407C3" w14:textId="77777777" w:rsidR="003E401F" w:rsidRPr="00D64492" w:rsidRDefault="003E401F" w:rsidP="008853BE">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eastAsia="Times New Roman" w:cs="Calibri"/>
                <w:b/>
                <w:bCs/>
                <w:szCs w:val="18"/>
                <w:lang w:eastAsia="ru-RU"/>
              </w:rPr>
            </w:pPr>
            <w:r w:rsidRPr="00D64492">
              <w:rPr>
                <w:rFonts w:eastAsia="Times New Roman" w:cs="Calibri"/>
                <w:b/>
                <w:bCs/>
                <w:szCs w:val="18"/>
                <w:lang w:eastAsia="ru-RU"/>
              </w:rPr>
              <w:t>Удельный</w:t>
            </w:r>
            <w:r w:rsidRPr="00D64492">
              <w:rPr>
                <w:rFonts w:eastAsia="Times New Roman" w:cs="Myriad Pro"/>
                <w:b/>
                <w:bCs/>
                <w:szCs w:val="18"/>
                <w:lang w:eastAsia="ru-RU"/>
              </w:rPr>
              <w:t xml:space="preserve"> </w:t>
            </w:r>
            <w:r w:rsidRPr="00D64492">
              <w:rPr>
                <w:rFonts w:eastAsia="Times New Roman" w:cs="Calibri"/>
                <w:b/>
                <w:bCs/>
                <w:szCs w:val="18"/>
                <w:lang w:eastAsia="ru-RU"/>
              </w:rPr>
              <w:t xml:space="preserve">вес в общей величине </w:t>
            </w:r>
            <w:proofErr w:type="spellStart"/>
            <w:r w:rsidRPr="00D64492">
              <w:rPr>
                <w:rFonts w:eastAsia="Times New Roman" w:cs="Calibri"/>
                <w:b/>
                <w:bCs/>
                <w:szCs w:val="18"/>
                <w:lang w:eastAsia="ru-RU"/>
              </w:rPr>
              <w:t>внеобротных</w:t>
            </w:r>
            <w:proofErr w:type="spellEnd"/>
            <w:r w:rsidRPr="00D64492">
              <w:rPr>
                <w:rFonts w:eastAsia="Times New Roman" w:cs="Calibri"/>
                <w:b/>
                <w:bCs/>
                <w:szCs w:val="18"/>
                <w:lang w:eastAsia="ru-RU"/>
              </w:rPr>
              <w:t xml:space="preserve"> активов</w:t>
            </w:r>
            <w:r w:rsidR="008E659B" w:rsidRPr="00D64492">
              <w:rPr>
                <w:rFonts w:eastAsia="Times New Roman" w:cs="Calibri"/>
                <w:b/>
                <w:bCs/>
                <w:szCs w:val="18"/>
                <w:lang w:eastAsia="ru-RU"/>
              </w:rPr>
              <w:t xml:space="preserve"> </w:t>
            </w:r>
            <w:r w:rsidRPr="00D64492">
              <w:rPr>
                <w:rFonts w:eastAsia="Times New Roman" w:cs="Myriad Pro"/>
                <w:b/>
                <w:bCs/>
                <w:szCs w:val="18"/>
                <w:lang w:eastAsia="ru-RU"/>
              </w:rPr>
              <w:t>(%)</w:t>
            </w:r>
          </w:p>
        </w:tc>
      </w:tr>
      <w:tr w:rsidR="00172427" w:rsidRPr="00D64492" w14:paraId="4635B05F" w14:textId="77777777" w:rsidTr="00234769">
        <w:trPr>
          <w:trHeight w:val="240"/>
        </w:trPr>
        <w:tc>
          <w:tcPr>
            <w:cnfStyle w:val="001000000000" w:firstRow="0" w:lastRow="0" w:firstColumn="1" w:lastColumn="0" w:oddVBand="0" w:evenVBand="0" w:oddHBand="0" w:evenHBand="0" w:firstRowFirstColumn="0" w:firstRowLastColumn="0" w:lastRowFirstColumn="0" w:lastRowLastColumn="0"/>
            <w:tcW w:w="2487" w:type="dxa"/>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tcPr>
          <w:p w14:paraId="12DC40C4" w14:textId="77777777" w:rsidR="003E401F" w:rsidRPr="00D64492" w:rsidRDefault="003E401F" w:rsidP="008853BE">
            <w:pPr>
              <w:autoSpaceDE w:val="0"/>
              <w:autoSpaceDN w:val="0"/>
              <w:adjustRightInd w:val="0"/>
              <w:rPr>
                <w:rFonts w:eastAsia="Times New Roman" w:cs="Calibri"/>
                <w:b/>
                <w:bCs/>
                <w:color w:val="FFFFFF" w:themeColor="background1"/>
                <w:szCs w:val="18"/>
                <w:lang w:eastAsia="ru-RU"/>
              </w:rPr>
            </w:pPr>
          </w:p>
        </w:tc>
        <w:tc>
          <w:tcPr>
            <w:tcW w:w="122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6AD6C75" w14:textId="77777777" w:rsidR="003E401F" w:rsidRPr="00D64492" w:rsidRDefault="003E401F" w:rsidP="008853B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b/>
                <w:bCs/>
                <w:color w:val="FFFFFF" w:themeColor="background1"/>
                <w:sz w:val="17"/>
                <w:szCs w:val="17"/>
                <w:lang w:eastAsia="ru-RU"/>
              </w:rPr>
            </w:pPr>
            <w:r w:rsidRPr="00D64492">
              <w:rPr>
                <w:rFonts w:eastAsia="Times New Roman" w:cs="Calibri"/>
                <w:b/>
                <w:bCs/>
                <w:color w:val="FFFFFF" w:themeColor="background1"/>
                <w:sz w:val="17"/>
                <w:szCs w:val="17"/>
                <w:lang w:eastAsia="ru-RU"/>
              </w:rPr>
              <w:t>На</w:t>
            </w:r>
            <w:r w:rsidRPr="00D64492">
              <w:rPr>
                <w:rFonts w:eastAsia="Times New Roman" w:cs="Myriad Pro"/>
                <w:b/>
                <w:bCs/>
                <w:color w:val="FFFFFF" w:themeColor="background1"/>
                <w:sz w:val="17"/>
                <w:szCs w:val="17"/>
                <w:lang w:eastAsia="ru-RU"/>
              </w:rPr>
              <w:t xml:space="preserve"> 31.12.2018</w:t>
            </w:r>
            <w:r w:rsidRPr="00D64492">
              <w:rPr>
                <w:rFonts w:eastAsia="Times New Roman" w:cs="Calibri"/>
                <w:b/>
                <w:bCs/>
                <w:color w:val="FFFFFF" w:themeColor="background1"/>
                <w:sz w:val="17"/>
                <w:szCs w:val="17"/>
                <w:lang w:eastAsia="ru-RU"/>
              </w:rPr>
              <w:t>г</w:t>
            </w:r>
            <w:r w:rsidRPr="00D64492">
              <w:rPr>
                <w:rFonts w:eastAsia="Times New Roman" w:cs="Myriad Pro"/>
                <w:b/>
                <w:bCs/>
                <w:color w:val="FFFFFF" w:themeColor="background1"/>
                <w:sz w:val="17"/>
                <w:szCs w:val="17"/>
                <w:lang w:eastAsia="ru-RU"/>
              </w:rPr>
              <w:t>.</w:t>
            </w:r>
          </w:p>
        </w:tc>
        <w:tc>
          <w:tcPr>
            <w:tcW w:w="122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6268265" w14:textId="77777777" w:rsidR="003E401F" w:rsidRPr="00D64492" w:rsidRDefault="003E401F" w:rsidP="008853B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b/>
                <w:bCs/>
                <w:color w:val="FFFFFF" w:themeColor="background1"/>
                <w:sz w:val="17"/>
                <w:szCs w:val="17"/>
                <w:lang w:eastAsia="ru-RU"/>
              </w:rPr>
            </w:pPr>
            <w:r w:rsidRPr="00D64492">
              <w:rPr>
                <w:rFonts w:eastAsia="Times New Roman" w:cs="Calibri"/>
                <w:b/>
                <w:bCs/>
                <w:color w:val="FFFFFF" w:themeColor="background1"/>
                <w:sz w:val="17"/>
                <w:szCs w:val="17"/>
                <w:lang w:eastAsia="ru-RU"/>
              </w:rPr>
              <w:t>На</w:t>
            </w:r>
            <w:r w:rsidRPr="00D64492">
              <w:rPr>
                <w:rFonts w:eastAsia="Times New Roman" w:cs="Myriad Pro"/>
                <w:b/>
                <w:bCs/>
                <w:color w:val="FFFFFF" w:themeColor="background1"/>
                <w:sz w:val="17"/>
                <w:szCs w:val="17"/>
                <w:lang w:eastAsia="ru-RU"/>
              </w:rPr>
              <w:t xml:space="preserve"> 31.12.2017</w:t>
            </w:r>
            <w:r w:rsidRPr="00D64492">
              <w:rPr>
                <w:rFonts w:eastAsia="Times New Roman" w:cs="Calibri"/>
                <w:b/>
                <w:bCs/>
                <w:color w:val="FFFFFF" w:themeColor="background1"/>
                <w:sz w:val="17"/>
                <w:szCs w:val="17"/>
                <w:lang w:eastAsia="ru-RU"/>
              </w:rPr>
              <w:t>г</w:t>
            </w:r>
            <w:r w:rsidRPr="00D64492">
              <w:rPr>
                <w:rFonts w:eastAsia="Times New Roman" w:cs="Myriad Pro"/>
                <w:b/>
                <w:bCs/>
                <w:color w:val="FFFFFF" w:themeColor="background1"/>
                <w:sz w:val="17"/>
                <w:szCs w:val="17"/>
                <w:lang w:eastAsia="ru-RU"/>
              </w:rPr>
              <w:t>.</w:t>
            </w:r>
          </w:p>
        </w:tc>
        <w:tc>
          <w:tcPr>
            <w:tcW w:w="122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E6537E0" w14:textId="77777777" w:rsidR="003E401F" w:rsidRPr="00D64492" w:rsidRDefault="003E401F" w:rsidP="008853B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b/>
                <w:bCs/>
                <w:color w:val="FFFFFF" w:themeColor="background1"/>
                <w:sz w:val="17"/>
                <w:szCs w:val="17"/>
                <w:lang w:eastAsia="ru-RU"/>
              </w:rPr>
            </w:pPr>
            <w:r w:rsidRPr="00D64492">
              <w:rPr>
                <w:rFonts w:eastAsia="Times New Roman" w:cs="Calibri"/>
                <w:b/>
                <w:bCs/>
                <w:color w:val="FFFFFF" w:themeColor="background1"/>
                <w:sz w:val="17"/>
                <w:szCs w:val="17"/>
                <w:lang w:eastAsia="ru-RU"/>
              </w:rPr>
              <w:t>На</w:t>
            </w:r>
            <w:r w:rsidRPr="00D64492">
              <w:rPr>
                <w:rFonts w:eastAsia="Times New Roman" w:cs="Myriad Pro"/>
                <w:b/>
                <w:bCs/>
                <w:color w:val="FFFFFF" w:themeColor="background1"/>
                <w:sz w:val="17"/>
                <w:szCs w:val="17"/>
                <w:lang w:eastAsia="ru-RU"/>
              </w:rPr>
              <w:t xml:space="preserve"> 31.12.2016</w:t>
            </w:r>
            <w:r w:rsidRPr="00D64492">
              <w:rPr>
                <w:rFonts w:eastAsia="Times New Roman" w:cs="Calibri"/>
                <w:b/>
                <w:bCs/>
                <w:color w:val="FFFFFF" w:themeColor="background1"/>
                <w:sz w:val="17"/>
                <w:szCs w:val="17"/>
                <w:lang w:eastAsia="ru-RU"/>
              </w:rPr>
              <w:t>г</w:t>
            </w:r>
            <w:r w:rsidRPr="00D64492">
              <w:rPr>
                <w:rFonts w:eastAsia="Times New Roman" w:cs="Myriad Pro"/>
                <w:b/>
                <w:bCs/>
                <w:color w:val="FFFFFF" w:themeColor="background1"/>
                <w:sz w:val="17"/>
                <w:szCs w:val="17"/>
                <w:lang w:eastAsia="ru-RU"/>
              </w:rPr>
              <w:t>.</w:t>
            </w:r>
          </w:p>
        </w:tc>
        <w:tc>
          <w:tcPr>
            <w:tcW w:w="110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C1D8EC0" w14:textId="77777777" w:rsidR="003E401F" w:rsidRPr="00D64492" w:rsidRDefault="003E401F" w:rsidP="008853B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b/>
                <w:bCs/>
                <w:color w:val="FFFFFF" w:themeColor="background1"/>
                <w:sz w:val="17"/>
                <w:szCs w:val="17"/>
                <w:lang w:eastAsia="ru-RU"/>
              </w:rPr>
            </w:pPr>
            <w:r w:rsidRPr="00D64492">
              <w:rPr>
                <w:rFonts w:eastAsia="Times New Roman" w:cs="Calibri"/>
                <w:b/>
                <w:bCs/>
                <w:color w:val="FFFFFF" w:themeColor="background1"/>
                <w:sz w:val="17"/>
                <w:szCs w:val="17"/>
                <w:lang w:eastAsia="ru-RU"/>
              </w:rPr>
              <w:t>На</w:t>
            </w:r>
            <w:r w:rsidRPr="00D64492">
              <w:rPr>
                <w:rFonts w:eastAsia="Times New Roman" w:cs="Myriad Pro"/>
                <w:b/>
                <w:bCs/>
                <w:color w:val="FFFFFF" w:themeColor="background1"/>
                <w:sz w:val="17"/>
                <w:szCs w:val="17"/>
                <w:lang w:eastAsia="ru-RU"/>
              </w:rPr>
              <w:t xml:space="preserve"> 31.12.2018</w:t>
            </w:r>
            <w:r w:rsidRPr="00D64492">
              <w:rPr>
                <w:rFonts w:eastAsia="Times New Roman" w:cs="Calibri"/>
                <w:b/>
                <w:bCs/>
                <w:color w:val="FFFFFF" w:themeColor="background1"/>
                <w:sz w:val="17"/>
                <w:szCs w:val="17"/>
                <w:lang w:eastAsia="ru-RU"/>
              </w:rPr>
              <w:t>г</w:t>
            </w:r>
            <w:r w:rsidRPr="00D64492">
              <w:rPr>
                <w:rFonts w:eastAsia="Times New Roman" w:cs="Myriad Pro"/>
                <w:b/>
                <w:bCs/>
                <w:color w:val="FFFFFF" w:themeColor="background1"/>
                <w:sz w:val="17"/>
                <w:szCs w:val="17"/>
                <w:lang w:eastAsia="ru-RU"/>
              </w:rPr>
              <w:t>.</w:t>
            </w:r>
          </w:p>
        </w:tc>
        <w:tc>
          <w:tcPr>
            <w:tcW w:w="110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4FA37B0" w14:textId="77777777" w:rsidR="003E401F" w:rsidRPr="00D64492" w:rsidRDefault="003E401F" w:rsidP="008853B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b/>
                <w:bCs/>
                <w:color w:val="FFFFFF" w:themeColor="background1"/>
                <w:sz w:val="17"/>
                <w:szCs w:val="17"/>
                <w:lang w:eastAsia="ru-RU"/>
              </w:rPr>
            </w:pPr>
            <w:r w:rsidRPr="00D64492">
              <w:rPr>
                <w:rFonts w:eastAsia="Times New Roman" w:cs="Calibri"/>
                <w:b/>
                <w:bCs/>
                <w:color w:val="FFFFFF" w:themeColor="background1"/>
                <w:sz w:val="17"/>
                <w:szCs w:val="17"/>
                <w:lang w:eastAsia="ru-RU"/>
              </w:rPr>
              <w:t>На</w:t>
            </w:r>
            <w:r w:rsidRPr="00D64492">
              <w:rPr>
                <w:rFonts w:eastAsia="Times New Roman" w:cs="Myriad Pro"/>
                <w:b/>
                <w:bCs/>
                <w:color w:val="FFFFFF" w:themeColor="background1"/>
                <w:sz w:val="17"/>
                <w:szCs w:val="17"/>
                <w:lang w:eastAsia="ru-RU"/>
              </w:rPr>
              <w:t xml:space="preserve"> 31.12.2017</w:t>
            </w:r>
            <w:r w:rsidRPr="00D64492">
              <w:rPr>
                <w:rFonts w:eastAsia="Times New Roman" w:cs="Calibri"/>
                <w:b/>
                <w:bCs/>
                <w:color w:val="FFFFFF" w:themeColor="background1"/>
                <w:sz w:val="17"/>
                <w:szCs w:val="17"/>
                <w:lang w:eastAsia="ru-RU"/>
              </w:rPr>
              <w:t>г</w:t>
            </w:r>
            <w:r w:rsidRPr="00D64492">
              <w:rPr>
                <w:rFonts w:eastAsia="Times New Roman" w:cs="Myriad Pro"/>
                <w:b/>
                <w:bCs/>
                <w:color w:val="FFFFFF" w:themeColor="background1"/>
                <w:sz w:val="17"/>
                <w:szCs w:val="17"/>
                <w:lang w:eastAsia="ru-RU"/>
              </w:rPr>
              <w:t>.</w:t>
            </w:r>
          </w:p>
        </w:tc>
        <w:tc>
          <w:tcPr>
            <w:tcW w:w="1107" w:type="dxa"/>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tcPr>
          <w:p w14:paraId="1E372FE9" w14:textId="77777777" w:rsidR="003E401F" w:rsidRPr="00D64492" w:rsidRDefault="003E401F" w:rsidP="008853B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b/>
                <w:bCs/>
                <w:color w:val="FFFFFF" w:themeColor="background1"/>
                <w:sz w:val="17"/>
                <w:szCs w:val="17"/>
                <w:lang w:eastAsia="ru-RU"/>
              </w:rPr>
            </w:pPr>
            <w:r w:rsidRPr="00D64492">
              <w:rPr>
                <w:rFonts w:eastAsia="Times New Roman" w:cs="Calibri"/>
                <w:b/>
                <w:bCs/>
                <w:color w:val="FFFFFF" w:themeColor="background1"/>
                <w:sz w:val="17"/>
                <w:szCs w:val="17"/>
                <w:lang w:eastAsia="ru-RU"/>
              </w:rPr>
              <w:t>На</w:t>
            </w:r>
            <w:r w:rsidRPr="00D64492">
              <w:rPr>
                <w:rFonts w:eastAsia="Times New Roman" w:cs="Myriad Pro"/>
                <w:b/>
                <w:bCs/>
                <w:color w:val="FFFFFF" w:themeColor="background1"/>
                <w:sz w:val="17"/>
                <w:szCs w:val="17"/>
                <w:lang w:eastAsia="ru-RU"/>
              </w:rPr>
              <w:t xml:space="preserve"> 31.12.2016</w:t>
            </w:r>
            <w:r w:rsidRPr="00D64492">
              <w:rPr>
                <w:rFonts w:eastAsia="Times New Roman" w:cs="Calibri"/>
                <w:b/>
                <w:bCs/>
                <w:color w:val="FFFFFF" w:themeColor="background1"/>
                <w:sz w:val="17"/>
                <w:szCs w:val="17"/>
                <w:lang w:eastAsia="ru-RU"/>
              </w:rPr>
              <w:t>г</w:t>
            </w:r>
            <w:r w:rsidRPr="00D64492">
              <w:rPr>
                <w:rFonts w:eastAsia="Times New Roman" w:cs="Myriad Pro"/>
                <w:b/>
                <w:bCs/>
                <w:color w:val="FFFFFF" w:themeColor="background1"/>
                <w:sz w:val="17"/>
                <w:szCs w:val="17"/>
                <w:lang w:eastAsia="ru-RU"/>
              </w:rPr>
              <w:t>.</w:t>
            </w:r>
          </w:p>
        </w:tc>
      </w:tr>
      <w:tr w:rsidR="00172427" w:rsidRPr="00746EFC" w14:paraId="47B3A725" w14:textId="77777777" w:rsidTr="00234769">
        <w:trPr>
          <w:trHeight w:val="240"/>
        </w:trPr>
        <w:tc>
          <w:tcPr>
            <w:cnfStyle w:val="001000000000" w:firstRow="0" w:lastRow="0" w:firstColumn="1" w:lastColumn="0" w:oddVBand="0" w:evenVBand="0" w:oddHBand="0" w:evenHBand="0" w:firstRowFirstColumn="0" w:firstRowLastColumn="0" w:lastRowFirstColumn="0" w:lastRowLastColumn="0"/>
            <w:tcW w:w="2487" w:type="dxa"/>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tcPr>
          <w:p w14:paraId="14BC053B" w14:textId="77777777" w:rsidR="003E401F" w:rsidRPr="00746EFC" w:rsidRDefault="003E401F" w:rsidP="008853BE">
            <w:pPr>
              <w:autoSpaceDE w:val="0"/>
              <w:autoSpaceDN w:val="0"/>
              <w:adjustRightInd w:val="0"/>
              <w:rPr>
                <w:rFonts w:eastAsia="Times New Roman" w:cs="Calibri"/>
                <w:sz w:val="20"/>
                <w:szCs w:val="20"/>
                <w:lang w:eastAsia="ru-RU"/>
              </w:rPr>
            </w:pPr>
          </w:p>
        </w:tc>
        <w:tc>
          <w:tcPr>
            <w:tcW w:w="122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C215E4F" w14:textId="77777777" w:rsidR="003E401F" w:rsidRPr="00746EFC" w:rsidRDefault="003E401F" w:rsidP="008853B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eastAsia="ru-RU"/>
              </w:rPr>
            </w:pPr>
          </w:p>
        </w:tc>
        <w:tc>
          <w:tcPr>
            <w:tcW w:w="122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72BC72D" w14:textId="77777777" w:rsidR="003E401F" w:rsidRPr="00746EFC" w:rsidRDefault="003E401F" w:rsidP="008853B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eastAsia="ru-RU"/>
              </w:rPr>
            </w:pPr>
          </w:p>
        </w:tc>
        <w:tc>
          <w:tcPr>
            <w:tcW w:w="122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584F851" w14:textId="77777777" w:rsidR="003E401F" w:rsidRPr="00746EFC" w:rsidRDefault="003E401F" w:rsidP="008853B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eastAsia="ru-RU"/>
              </w:rPr>
            </w:pPr>
          </w:p>
        </w:tc>
        <w:tc>
          <w:tcPr>
            <w:tcW w:w="110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93715B7" w14:textId="77777777" w:rsidR="003E401F" w:rsidRPr="00746EFC" w:rsidRDefault="003E401F" w:rsidP="008853B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eastAsia="ru-RU"/>
              </w:rPr>
            </w:pPr>
          </w:p>
        </w:tc>
        <w:tc>
          <w:tcPr>
            <w:tcW w:w="110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148E29A" w14:textId="77777777" w:rsidR="003E401F" w:rsidRPr="00746EFC" w:rsidRDefault="003E401F" w:rsidP="008853B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eastAsia="ru-RU"/>
              </w:rPr>
            </w:pPr>
          </w:p>
        </w:tc>
        <w:tc>
          <w:tcPr>
            <w:tcW w:w="1107" w:type="dxa"/>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tcPr>
          <w:p w14:paraId="3429EE9C" w14:textId="77777777" w:rsidR="003E401F" w:rsidRPr="00746EFC" w:rsidRDefault="003E401F" w:rsidP="008853B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eastAsia="ru-RU"/>
              </w:rPr>
            </w:pPr>
          </w:p>
        </w:tc>
      </w:tr>
      <w:tr w:rsidR="00AD0C53" w:rsidRPr="00746EFC" w14:paraId="782A1A14" w14:textId="77777777" w:rsidTr="004F3653">
        <w:tc>
          <w:tcPr>
            <w:cnfStyle w:val="001000000000" w:firstRow="0" w:lastRow="0" w:firstColumn="1" w:lastColumn="0" w:oddVBand="0" w:evenVBand="0" w:oddHBand="0" w:evenHBand="0" w:firstRowFirstColumn="0" w:firstRowLastColumn="0" w:lastRowFirstColumn="0" w:lastRowLastColumn="0"/>
            <w:tcW w:w="2487" w:type="dxa"/>
            <w:tcBorders>
              <w:top w:val="single" w:sz="4" w:space="0" w:color="auto"/>
            </w:tcBorders>
            <w:shd w:val="clear" w:color="auto" w:fill="D6E3BC" w:themeFill="accent3" w:themeFillTint="66"/>
          </w:tcPr>
          <w:p w14:paraId="5220136D" w14:textId="77777777" w:rsidR="003E401F" w:rsidRPr="00746EFC" w:rsidRDefault="003E401F" w:rsidP="00AB0212">
            <w:pPr>
              <w:autoSpaceDE w:val="0"/>
              <w:autoSpaceDN w:val="0"/>
              <w:adjustRightInd w:val="0"/>
              <w:rPr>
                <w:rFonts w:eastAsia="Times New Roman" w:cs="Calibri"/>
                <w:sz w:val="20"/>
                <w:szCs w:val="20"/>
                <w:lang w:eastAsia="ru-RU"/>
              </w:rPr>
            </w:pPr>
            <w:r w:rsidRPr="00746EFC">
              <w:rPr>
                <w:rFonts w:eastAsia="Times New Roman" w:cs="Calibri"/>
                <w:b/>
                <w:bCs/>
                <w:sz w:val="20"/>
                <w:szCs w:val="20"/>
                <w:lang w:eastAsia="ru-RU"/>
              </w:rPr>
              <w:t>ИТОГО</w:t>
            </w:r>
            <w:r w:rsidRPr="00746EFC">
              <w:rPr>
                <w:rFonts w:eastAsia="Times New Roman" w:cs="Myriad Pro"/>
                <w:b/>
                <w:bCs/>
                <w:sz w:val="20"/>
                <w:szCs w:val="20"/>
                <w:lang w:eastAsia="ru-RU"/>
              </w:rPr>
              <w:t>:</w:t>
            </w:r>
          </w:p>
        </w:tc>
        <w:tc>
          <w:tcPr>
            <w:tcW w:w="1226" w:type="dxa"/>
            <w:tcBorders>
              <w:top w:val="single" w:sz="4" w:space="0" w:color="FFFFFF" w:themeColor="background1"/>
            </w:tcBorders>
            <w:shd w:val="clear" w:color="auto" w:fill="D6E3BC" w:themeFill="accent3" w:themeFillTint="66"/>
          </w:tcPr>
          <w:p w14:paraId="33962666" w14:textId="77777777" w:rsidR="003E401F" w:rsidRPr="00746EFC" w:rsidRDefault="003E401F" w:rsidP="008853B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eastAsia="ru-RU"/>
              </w:rPr>
            </w:pPr>
            <w:r w:rsidRPr="00746EFC">
              <w:rPr>
                <w:rFonts w:eastAsia="Times New Roman" w:cs="Myriad Pro"/>
                <w:b/>
                <w:bCs/>
                <w:sz w:val="20"/>
                <w:szCs w:val="20"/>
                <w:lang w:eastAsia="ru-RU"/>
              </w:rPr>
              <w:t>47 561 031</w:t>
            </w:r>
          </w:p>
        </w:tc>
        <w:tc>
          <w:tcPr>
            <w:tcW w:w="1226" w:type="dxa"/>
            <w:tcBorders>
              <w:top w:val="single" w:sz="4" w:space="0" w:color="FFFFFF" w:themeColor="background1"/>
            </w:tcBorders>
            <w:shd w:val="clear" w:color="auto" w:fill="D6E3BC" w:themeFill="accent3" w:themeFillTint="66"/>
          </w:tcPr>
          <w:p w14:paraId="224BDCD1" w14:textId="77777777" w:rsidR="003E401F" w:rsidRPr="00746EFC" w:rsidRDefault="003E401F" w:rsidP="008853B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eastAsia="ru-RU"/>
              </w:rPr>
            </w:pPr>
            <w:r w:rsidRPr="00746EFC">
              <w:rPr>
                <w:rFonts w:eastAsia="Times New Roman" w:cs="Myriad Pro"/>
                <w:b/>
                <w:bCs/>
                <w:sz w:val="20"/>
                <w:szCs w:val="20"/>
                <w:lang w:eastAsia="ru-RU"/>
              </w:rPr>
              <w:t>44 798 746</w:t>
            </w:r>
          </w:p>
        </w:tc>
        <w:tc>
          <w:tcPr>
            <w:tcW w:w="1226" w:type="dxa"/>
            <w:tcBorders>
              <w:top w:val="single" w:sz="4" w:space="0" w:color="FFFFFF" w:themeColor="background1"/>
            </w:tcBorders>
            <w:shd w:val="clear" w:color="auto" w:fill="D6E3BC" w:themeFill="accent3" w:themeFillTint="66"/>
          </w:tcPr>
          <w:p w14:paraId="5362F586" w14:textId="77777777" w:rsidR="003E401F" w:rsidRPr="00746EFC" w:rsidRDefault="003E401F" w:rsidP="008853B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eastAsia="ru-RU"/>
              </w:rPr>
            </w:pPr>
            <w:r w:rsidRPr="00746EFC">
              <w:rPr>
                <w:rFonts w:eastAsia="Times New Roman" w:cs="Myriad Pro"/>
                <w:b/>
                <w:bCs/>
                <w:sz w:val="20"/>
                <w:szCs w:val="20"/>
                <w:lang w:eastAsia="ru-RU"/>
              </w:rPr>
              <w:t>42 727 166</w:t>
            </w:r>
          </w:p>
        </w:tc>
        <w:tc>
          <w:tcPr>
            <w:tcW w:w="1107" w:type="dxa"/>
            <w:tcBorders>
              <w:top w:val="single" w:sz="4" w:space="0" w:color="FFFFFF" w:themeColor="background1"/>
            </w:tcBorders>
            <w:shd w:val="clear" w:color="auto" w:fill="D6E3BC" w:themeFill="accent3" w:themeFillTint="66"/>
          </w:tcPr>
          <w:p w14:paraId="1671E6FB" w14:textId="77777777" w:rsidR="003E401F" w:rsidRPr="00746EFC" w:rsidRDefault="003E401F" w:rsidP="008853B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eastAsia="ru-RU"/>
              </w:rPr>
            </w:pPr>
            <w:r w:rsidRPr="00746EFC">
              <w:rPr>
                <w:rFonts w:eastAsia="Times New Roman" w:cs="Myriad Pro"/>
                <w:b/>
                <w:bCs/>
                <w:sz w:val="20"/>
                <w:szCs w:val="20"/>
                <w:lang w:eastAsia="ru-RU"/>
              </w:rPr>
              <w:t>100,0%</w:t>
            </w:r>
          </w:p>
        </w:tc>
        <w:tc>
          <w:tcPr>
            <w:tcW w:w="1107" w:type="dxa"/>
            <w:tcBorders>
              <w:top w:val="single" w:sz="4" w:space="0" w:color="FFFFFF" w:themeColor="background1"/>
            </w:tcBorders>
            <w:shd w:val="clear" w:color="auto" w:fill="D6E3BC" w:themeFill="accent3" w:themeFillTint="66"/>
          </w:tcPr>
          <w:p w14:paraId="2AB6E1BC" w14:textId="77777777" w:rsidR="003E401F" w:rsidRPr="00746EFC" w:rsidRDefault="003E401F" w:rsidP="008853B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eastAsia="ru-RU"/>
              </w:rPr>
            </w:pPr>
            <w:r w:rsidRPr="00746EFC">
              <w:rPr>
                <w:rFonts w:eastAsia="Times New Roman" w:cs="Myriad Pro"/>
                <w:b/>
                <w:bCs/>
                <w:sz w:val="20"/>
                <w:szCs w:val="20"/>
                <w:lang w:eastAsia="ru-RU"/>
              </w:rPr>
              <w:t>100,0%</w:t>
            </w:r>
          </w:p>
        </w:tc>
        <w:tc>
          <w:tcPr>
            <w:tcW w:w="1107" w:type="dxa"/>
            <w:tcBorders>
              <w:top w:val="single" w:sz="4" w:space="0" w:color="auto"/>
            </w:tcBorders>
            <w:shd w:val="clear" w:color="auto" w:fill="D6E3BC" w:themeFill="accent3" w:themeFillTint="66"/>
          </w:tcPr>
          <w:p w14:paraId="44FEA5C4" w14:textId="77777777" w:rsidR="003E401F" w:rsidRPr="00746EFC" w:rsidRDefault="003E401F" w:rsidP="008853B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eastAsia="ru-RU"/>
              </w:rPr>
            </w:pPr>
            <w:r w:rsidRPr="00746EFC">
              <w:rPr>
                <w:rFonts w:eastAsia="Times New Roman" w:cs="Myriad Pro"/>
                <w:b/>
                <w:bCs/>
                <w:sz w:val="20"/>
                <w:szCs w:val="20"/>
                <w:lang w:eastAsia="ru-RU"/>
              </w:rPr>
              <w:t>100,0%</w:t>
            </w:r>
          </w:p>
        </w:tc>
      </w:tr>
      <w:tr w:rsidR="00AD0C53" w:rsidRPr="00746EFC" w14:paraId="1DCDBABC" w14:textId="77777777" w:rsidTr="004F3653">
        <w:tc>
          <w:tcPr>
            <w:cnfStyle w:val="001000000000" w:firstRow="0" w:lastRow="0" w:firstColumn="1" w:lastColumn="0" w:oddVBand="0" w:evenVBand="0" w:oddHBand="0" w:evenHBand="0" w:firstRowFirstColumn="0" w:firstRowLastColumn="0" w:lastRowFirstColumn="0" w:lastRowLastColumn="0"/>
            <w:tcW w:w="2487" w:type="dxa"/>
            <w:shd w:val="clear" w:color="auto" w:fill="D6E3BC" w:themeFill="accent3" w:themeFillTint="66"/>
          </w:tcPr>
          <w:p w14:paraId="02377538" w14:textId="77777777" w:rsidR="003E401F" w:rsidRPr="00746EFC" w:rsidRDefault="003E401F" w:rsidP="008853BE">
            <w:pPr>
              <w:autoSpaceDE w:val="0"/>
              <w:autoSpaceDN w:val="0"/>
              <w:adjustRightInd w:val="0"/>
              <w:rPr>
                <w:rFonts w:eastAsia="Times New Roman" w:cs="Calibri"/>
                <w:b/>
                <w:bCs/>
                <w:sz w:val="20"/>
                <w:szCs w:val="20"/>
                <w:lang w:eastAsia="ru-RU"/>
              </w:rPr>
            </w:pPr>
            <w:r w:rsidRPr="00746EFC">
              <w:rPr>
                <w:rFonts w:eastAsia="Times New Roman" w:cs="Calibri"/>
                <w:b/>
                <w:bCs/>
                <w:sz w:val="20"/>
                <w:szCs w:val="20"/>
                <w:lang w:eastAsia="ru-RU"/>
              </w:rPr>
              <w:t>Нем</w:t>
            </w:r>
            <w:r w:rsidRPr="00746EFC">
              <w:rPr>
                <w:rFonts w:eastAsia="Times New Roman" w:cs="Myriad Pro"/>
                <w:b/>
                <w:bCs/>
                <w:sz w:val="20"/>
                <w:szCs w:val="20"/>
                <w:lang w:eastAsia="ru-RU"/>
              </w:rPr>
              <w:t xml:space="preserve">атериальные </w:t>
            </w:r>
            <w:r w:rsidRPr="00746EFC">
              <w:rPr>
                <w:rFonts w:eastAsia="Times New Roman" w:cs="Calibri"/>
                <w:b/>
                <w:bCs/>
                <w:sz w:val="20"/>
                <w:szCs w:val="20"/>
                <w:lang w:eastAsia="ru-RU"/>
              </w:rPr>
              <w:t>активы</w:t>
            </w:r>
            <w:r w:rsidRPr="00746EFC">
              <w:rPr>
                <w:rFonts w:eastAsia="Times New Roman" w:cs="Myriad Pro"/>
                <w:b/>
                <w:bCs/>
                <w:sz w:val="20"/>
                <w:szCs w:val="20"/>
                <w:lang w:eastAsia="ru-RU"/>
              </w:rPr>
              <w:t xml:space="preserve"> </w:t>
            </w:r>
            <w:r w:rsidRPr="00746EFC">
              <w:rPr>
                <w:rFonts w:eastAsia="Times New Roman" w:cs="Calibri"/>
                <w:b/>
                <w:bCs/>
                <w:sz w:val="20"/>
                <w:szCs w:val="20"/>
                <w:lang w:eastAsia="ru-RU"/>
              </w:rPr>
              <w:t>и</w:t>
            </w:r>
            <w:r w:rsidRPr="00746EFC">
              <w:rPr>
                <w:rFonts w:eastAsia="Times New Roman" w:cs="Myriad Pro"/>
                <w:b/>
                <w:bCs/>
                <w:sz w:val="20"/>
                <w:szCs w:val="20"/>
                <w:lang w:eastAsia="ru-RU"/>
              </w:rPr>
              <w:t xml:space="preserve"> </w:t>
            </w:r>
            <w:r w:rsidR="008E659B" w:rsidRPr="00746EFC">
              <w:rPr>
                <w:rFonts w:eastAsia="Times New Roman" w:cs="Calibri"/>
                <w:b/>
                <w:bCs/>
                <w:sz w:val="20"/>
                <w:szCs w:val="20"/>
                <w:lang w:eastAsia="ru-RU"/>
              </w:rPr>
              <w:t>р</w:t>
            </w:r>
            <w:r w:rsidRPr="00746EFC">
              <w:rPr>
                <w:rFonts w:eastAsia="Times New Roman" w:cs="Calibri"/>
                <w:b/>
                <w:bCs/>
                <w:sz w:val="20"/>
                <w:szCs w:val="20"/>
                <w:lang w:eastAsia="ru-RU"/>
              </w:rPr>
              <w:t>ез</w:t>
            </w:r>
            <w:r w:rsidRPr="00746EFC">
              <w:rPr>
                <w:rFonts w:eastAsia="Times New Roman" w:cs="Myriad Pro"/>
                <w:b/>
                <w:bCs/>
                <w:sz w:val="20"/>
                <w:szCs w:val="20"/>
                <w:lang w:eastAsia="ru-RU"/>
              </w:rPr>
              <w:t>-</w:t>
            </w:r>
            <w:r w:rsidRPr="00746EFC">
              <w:rPr>
                <w:rFonts w:eastAsia="Times New Roman" w:cs="Calibri"/>
                <w:b/>
                <w:bCs/>
                <w:sz w:val="20"/>
                <w:szCs w:val="20"/>
                <w:lang w:eastAsia="ru-RU"/>
              </w:rPr>
              <w:t>ты</w:t>
            </w:r>
            <w:r w:rsidRPr="00746EFC">
              <w:rPr>
                <w:rFonts w:eastAsia="Times New Roman" w:cs="Myriad Pro"/>
                <w:b/>
                <w:bCs/>
                <w:sz w:val="20"/>
                <w:szCs w:val="20"/>
                <w:lang w:eastAsia="ru-RU"/>
              </w:rPr>
              <w:t xml:space="preserve"> </w:t>
            </w:r>
            <w:r w:rsidRPr="00746EFC">
              <w:rPr>
                <w:rFonts w:eastAsia="Times New Roman" w:cs="Calibri"/>
                <w:b/>
                <w:bCs/>
                <w:sz w:val="20"/>
                <w:szCs w:val="20"/>
                <w:lang w:eastAsia="ru-RU"/>
              </w:rPr>
              <w:t>исслед</w:t>
            </w:r>
            <w:r w:rsidR="008E659B" w:rsidRPr="00746EFC">
              <w:rPr>
                <w:rFonts w:eastAsia="Times New Roman" w:cs="Myriad Pro"/>
                <w:b/>
                <w:bCs/>
                <w:sz w:val="20"/>
                <w:szCs w:val="20"/>
                <w:lang w:eastAsia="ru-RU"/>
              </w:rPr>
              <w:t>ова</w:t>
            </w:r>
            <w:r w:rsidRPr="00746EFC">
              <w:rPr>
                <w:rFonts w:eastAsia="Times New Roman" w:cs="Calibri"/>
                <w:b/>
                <w:bCs/>
                <w:sz w:val="20"/>
                <w:szCs w:val="20"/>
                <w:lang w:eastAsia="ru-RU"/>
              </w:rPr>
              <w:t>ний</w:t>
            </w:r>
            <w:r w:rsidRPr="00746EFC">
              <w:rPr>
                <w:rFonts w:eastAsia="Times New Roman" w:cs="Myriad Pro"/>
                <w:b/>
                <w:bCs/>
                <w:sz w:val="20"/>
                <w:szCs w:val="20"/>
                <w:lang w:eastAsia="ru-RU"/>
              </w:rPr>
              <w:t xml:space="preserve"> </w:t>
            </w:r>
            <w:r w:rsidRPr="00746EFC">
              <w:rPr>
                <w:rFonts w:eastAsia="Times New Roman" w:cs="Calibri"/>
                <w:b/>
                <w:bCs/>
                <w:sz w:val="20"/>
                <w:szCs w:val="20"/>
                <w:lang w:eastAsia="ru-RU"/>
              </w:rPr>
              <w:t>и</w:t>
            </w:r>
            <w:r w:rsidRPr="00746EFC">
              <w:rPr>
                <w:rFonts w:eastAsia="Times New Roman" w:cs="Myriad Pro"/>
                <w:b/>
                <w:bCs/>
                <w:sz w:val="20"/>
                <w:szCs w:val="20"/>
                <w:lang w:eastAsia="ru-RU"/>
              </w:rPr>
              <w:t xml:space="preserve"> </w:t>
            </w:r>
            <w:r w:rsidRPr="00746EFC">
              <w:rPr>
                <w:rFonts w:eastAsia="Times New Roman" w:cs="Calibri"/>
                <w:b/>
                <w:bCs/>
                <w:sz w:val="20"/>
                <w:szCs w:val="20"/>
                <w:lang w:eastAsia="ru-RU"/>
              </w:rPr>
              <w:t>разработок</w:t>
            </w:r>
          </w:p>
        </w:tc>
        <w:tc>
          <w:tcPr>
            <w:tcW w:w="1226" w:type="dxa"/>
            <w:shd w:val="clear" w:color="auto" w:fill="D6E3BC" w:themeFill="accent3" w:themeFillTint="66"/>
          </w:tcPr>
          <w:p w14:paraId="249893E0" w14:textId="77777777" w:rsidR="003E401F" w:rsidRPr="00746EFC" w:rsidRDefault="003E401F" w:rsidP="008853B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b/>
                <w:bCs/>
                <w:sz w:val="20"/>
                <w:szCs w:val="20"/>
                <w:lang w:eastAsia="ru-RU"/>
              </w:rPr>
            </w:pPr>
            <w:r w:rsidRPr="00746EFC">
              <w:rPr>
                <w:rFonts w:eastAsia="Times New Roman" w:cs="Myriad Pro"/>
                <w:b/>
                <w:bCs/>
                <w:sz w:val="20"/>
                <w:szCs w:val="20"/>
                <w:lang w:eastAsia="ru-RU"/>
              </w:rPr>
              <w:t>49 399</w:t>
            </w:r>
          </w:p>
        </w:tc>
        <w:tc>
          <w:tcPr>
            <w:tcW w:w="1226" w:type="dxa"/>
            <w:shd w:val="clear" w:color="auto" w:fill="D6E3BC" w:themeFill="accent3" w:themeFillTint="66"/>
          </w:tcPr>
          <w:p w14:paraId="0C6DCA81" w14:textId="77777777" w:rsidR="003E401F" w:rsidRPr="00746EFC" w:rsidRDefault="003E401F" w:rsidP="008853B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b/>
                <w:bCs/>
                <w:sz w:val="20"/>
                <w:szCs w:val="20"/>
                <w:lang w:eastAsia="ru-RU"/>
              </w:rPr>
            </w:pPr>
            <w:r w:rsidRPr="00746EFC">
              <w:rPr>
                <w:rFonts w:eastAsia="Times New Roman" w:cs="Myriad Pro"/>
                <w:b/>
                <w:bCs/>
                <w:sz w:val="20"/>
                <w:szCs w:val="20"/>
                <w:lang w:eastAsia="ru-RU"/>
              </w:rPr>
              <w:t>37 255</w:t>
            </w:r>
          </w:p>
        </w:tc>
        <w:tc>
          <w:tcPr>
            <w:tcW w:w="1226" w:type="dxa"/>
            <w:shd w:val="clear" w:color="auto" w:fill="D6E3BC" w:themeFill="accent3" w:themeFillTint="66"/>
          </w:tcPr>
          <w:p w14:paraId="6AFE5DF9" w14:textId="77777777" w:rsidR="003E401F" w:rsidRPr="00746EFC" w:rsidRDefault="003E401F" w:rsidP="008853B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b/>
                <w:bCs/>
                <w:sz w:val="20"/>
                <w:szCs w:val="20"/>
                <w:lang w:eastAsia="ru-RU"/>
              </w:rPr>
            </w:pPr>
            <w:r w:rsidRPr="00746EFC">
              <w:rPr>
                <w:rFonts w:eastAsia="Times New Roman" w:cs="Myriad Pro"/>
                <w:b/>
                <w:bCs/>
                <w:sz w:val="20"/>
                <w:szCs w:val="20"/>
                <w:lang w:eastAsia="ru-RU"/>
              </w:rPr>
              <w:t>7 591</w:t>
            </w:r>
          </w:p>
        </w:tc>
        <w:tc>
          <w:tcPr>
            <w:tcW w:w="1107" w:type="dxa"/>
            <w:shd w:val="clear" w:color="auto" w:fill="D6E3BC" w:themeFill="accent3" w:themeFillTint="66"/>
          </w:tcPr>
          <w:p w14:paraId="3B68129E" w14:textId="77777777" w:rsidR="003E401F" w:rsidRPr="00746EFC" w:rsidRDefault="003E401F" w:rsidP="008853B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b/>
                <w:bCs/>
                <w:sz w:val="20"/>
                <w:szCs w:val="20"/>
                <w:lang w:eastAsia="ru-RU"/>
              </w:rPr>
            </w:pPr>
            <w:r w:rsidRPr="00746EFC">
              <w:rPr>
                <w:rFonts w:eastAsia="Times New Roman" w:cs="Myriad Pro"/>
                <w:b/>
                <w:bCs/>
                <w:sz w:val="20"/>
                <w:szCs w:val="20"/>
                <w:lang w:eastAsia="ru-RU"/>
              </w:rPr>
              <w:t>0,1%</w:t>
            </w:r>
          </w:p>
        </w:tc>
        <w:tc>
          <w:tcPr>
            <w:tcW w:w="1107" w:type="dxa"/>
            <w:shd w:val="clear" w:color="auto" w:fill="D6E3BC" w:themeFill="accent3" w:themeFillTint="66"/>
          </w:tcPr>
          <w:p w14:paraId="229F064D" w14:textId="77777777" w:rsidR="003E401F" w:rsidRPr="00746EFC" w:rsidRDefault="003E401F" w:rsidP="008853B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b/>
                <w:bCs/>
                <w:sz w:val="20"/>
                <w:szCs w:val="20"/>
                <w:lang w:eastAsia="ru-RU"/>
              </w:rPr>
            </w:pPr>
            <w:r w:rsidRPr="00746EFC">
              <w:rPr>
                <w:rFonts w:eastAsia="Times New Roman" w:cs="Myriad Pro"/>
                <w:b/>
                <w:bCs/>
                <w:sz w:val="20"/>
                <w:szCs w:val="20"/>
                <w:lang w:eastAsia="ru-RU"/>
              </w:rPr>
              <w:t>0,1%</w:t>
            </w:r>
          </w:p>
        </w:tc>
        <w:tc>
          <w:tcPr>
            <w:tcW w:w="1107" w:type="dxa"/>
            <w:shd w:val="clear" w:color="auto" w:fill="D6E3BC" w:themeFill="accent3" w:themeFillTint="66"/>
          </w:tcPr>
          <w:p w14:paraId="49C175B7" w14:textId="77777777" w:rsidR="003E401F" w:rsidRPr="00746EFC" w:rsidRDefault="003E401F" w:rsidP="008853B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b/>
                <w:bCs/>
                <w:sz w:val="20"/>
                <w:szCs w:val="20"/>
                <w:lang w:eastAsia="ru-RU"/>
              </w:rPr>
            </w:pPr>
            <w:r w:rsidRPr="00746EFC">
              <w:rPr>
                <w:rFonts w:eastAsia="Times New Roman" w:cs="Myriad Pro"/>
                <w:b/>
                <w:bCs/>
                <w:sz w:val="20"/>
                <w:szCs w:val="20"/>
                <w:lang w:eastAsia="ru-RU"/>
              </w:rPr>
              <w:t>0,0%</w:t>
            </w:r>
          </w:p>
        </w:tc>
      </w:tr>
      <w:tr w:rsidR="00AD0C53" w:rsidRPr="00746EFC" w14:paraId="5193C3DD" w14:textId="77777777" w:rsidTr="004F3653">
        <w:tc>
          <w:tcPr>
            <w:cnfStyle w:val="001000000000" w:firstRow="0" w:lastRow="0" w:firstColumn="1" w:lastColumn="0" w:oddVBand="0" w:evenVBand="0" w:oddHBand="0" w:evenHBand="0" w:firstRowFirstColumn="0" w:firstRowLastColumn="0" w:lastRowFirstColumn="0" w:lastRowLastColumn="0"/>
            <w:tcW w:w="2487" w:type="dxa"/>
            <w:shd w:val="clear" w:color="auto" w:fill="D6E3BC" w:themeFill="accent3" w:themeFillTint="66"/>
          </w:tcPr>
          <w:p w14:paraId="78817C2F" w14:textId="77777777" w:rsidR="003E401F" w:rsidRPr="00746EFC" w:rsidRDefault="003E401F" w:rsidP="008853BE">
            <w:pPr>
              <w:autoSpaceDE w:val="0"/>
              <w:autoSpaceDN w:val="0"/>
              <w:adjustRightInd w:val="0"/>
              <w:rPr>
                <w:rFonts w:eastAsia="Times New Roman" w:cs="Calibri"/>
                <w:b/>
                <w:bCs/>
                <w:sz w:val="20"/>
                <w:szCs w:val="20"/>
                <w:lang w:eastAsia="ru-RU"/>
              </w:rPr>
            </w:pPr>
            <w:r w:rsidRPr="00746EFC">
              <w:rPr>
                <w:rFonts w:eastAsia="Times New Roman" w:cs="Calibri"/>
                <w:b/>
                <w:bCs/>
                <w:sz w:val="20"/>
                <w:szCs w:val="20"/>
                <w:lang w:eastAsia="ru-RU"/>
              </w:rPr>
              <w:t>Основные</w:t>
            </w:r>
            <w:r w:rsidRPr="00746EFC">
              <w:rPr>
                <w:rFonts w:eastAsia="Times New Roman" w:cs="Myriad Pro"/>
                <w:b/>
                <w:bCs/>
                <w:sz w:val="20"/>
                <w:szCs w:val="20"/>
                <w:lang w:eastAsia="ru-RU"/>
              </w:rPr>
              <w:t xml:space="preserve"> </w:t>
            </w:r>
            <w:r w:rsidRPr="00746EFC">
              <w:rPr>
                <w:rFonts w:eastAsia="Times New Roman" w:cs="Calibri"/>
                <w:b/>
                <w:bCs/>
                <w:sz w:val="20"/>
                <w:szCs w:val="20"/>
                <w:lang w:eastAsia="ru-RU"/>
              </w:rPr>
              <w:t>средства</w:t>
            </w:r>
          </w:p>
        </w:tc>
        <w:tc>
          <w:tcPr>
            <w:tcW w:w="1226" w:type="dxa"/>
            <w:shd w:val="clear" w:color="auto" w:fill="D6E3BC" w:themeFill="accent3" w:themeFillTint="66"/>
          </w:tcPr>
          <w:p w14:paraId="1A8618A1" w14:textId="77777777" w:rsidR="003E401F" w:rsidRPr="00746EFC" w:rsidRDefault="003E401F" w:rsidP="008853B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b/>
                <w:bCs/>
                <w:sz w:val="20"/>
                <w:szCs w:val="20"/>
                <w:lang w:eastAsia="ru-RU"/>
              </w:rPr>
            </w:pPr>
            <w:r w:rsidRPr="00746EFC">
              <w:rPr>
                <w:rFonts w:eastAsia="Times New Roman" w:cs="Myriad Pro"/>
                <w:b/>
                <w:bCs/>
                <w:sz w:val="20"/>
                <w:szCs w:val="20"/>
                <w:lang w:eastAsia="ru-RU"/>
              </w:rPr>
              <w:t>45 020 051</w:t>
            </w:r>
          </w:p>
        </w:tc>
        <w:tc>
          <w:tcPr>
            <w:tcW w:w="1226" w:type="dxa"/>
            <w:shd w:val="clear" w:color="auto" w:fill="D6E3BC" w:themeFill="accent3" w:themeFillTint="66"/>
          </w:tcPr>
          <w:p w14:paraId="256B8E37" w14:textId="77777777" w:rsidR="003E401F" w:rsidRPr="00746EFC" w:rsidRDefault="003E401F" w:rsidP="008853B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b/>
                <w:bCs/>
                <w:sz w:val="20"/>
                <w:szCs w:val="20"/>
                <w:lang w:eastAsia="ru-RU"/>
              </w:rPr>
            </w:pPr>
            <w:r w:rsidRPr="00746EFC">
              <w:rPr>
                <w:rFonts w:eastAsia="Times New Roman" w:cs="Myriad Pro"/>
                <w:b/>
                <w:bCs/>
                <w:sz w:val="20"/>
                <w:szCs w:val="20"/>
                <w:lang w:eastAsia="ru-RU"/>
              </w:rPr>
              <w:t>42 342 058</w:t>
            </w:r>
          </w:p>
        </w:tc>
        <w:tc>
          <w:tcPr>
            <w:tcW w:w="1226" w:type="dxa"/>
            <w:shd w:val="clear" w:color="auto" w:fill="D6E3BC" w:themeFill="accent3" w:themeFillTint="66"/>
          </w:tcPr>
          <w:p w14:paraId="2A3B9086" w14:textId="77777777" w:rsidR="003E401F" w:rsidRPr="00746EFC" w:rsidRDefault="003E401F" w:rsidP="008853B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b/>
                <w:bCs/>
                <w:sz w:val="20"/>
                <w:szCs w:val="20"/>
                <w:lang w:eastAsia="ru-RU"/>
              </w:rPr>
            </w:pPr>
            <w:r w:rsidRPr="00746EFC">
              <w:rPr>
                <w:rFonts w:eastAsia="Times New Roman" w:cs="Myriad Pro"/>
                <w:b/>
                <w:bCs/>
                <w:sz w:val="20"/>
                <w:szCs w:val="20"/>
                <w:lang w:eastAsia="ru-RU"/>
              </w:rPr>
              <w:t>40 730 713</w:t>
            </w:r>
          </w:p>
        </w:tc>
        <w:tc>
          <w:tcPr>
            <w:tcW w:w="1107" w:type="dxa"/>
            <w:shd w:val="clear" w:color="auto" w:fill="D6E3BC" w:themeFill="accent3" w:themeFillTint="66"/>
          </w:tcPr>
          <w:p w14:paraId="4A243587" w14:textId="77777777" w:rsidR="003E401F" w:rsidRPr="00746EFC" w:rsidRDefault="003E401F" w:rsidP="008853B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b/>
                <w:bCs/>
                <w:sz w:val="20"/>
                <w:szCs w:val="20"/>
                <w:lang w:eastAsia="ru-RU"/>
              </w:rPr>
            </w:pPr>
            <w:r w:rsidRPr="00746EFC">
              <w:rPr>
                <w:rFonts w:eastAsia="Times New Roman" w:cs="Myriad Pro"/>
                <w:b/>
                <w:bCs/>
                <w:sz w:val="20"/>
                <w:szCs w:val="20"/>
                <w:lang w:eastAsia="ru-RU"/>
              </w:rPr>
              <w:t>94,7%</w:t>
            </w:r>
          </w:p>
        </w:tc>
        <w:tc>
          <w:tcPr>
            <w:tcW w:w="1107" w:type="dxa"/>
            <w:shd w:val="clear" w:color="auto" w:fill="D6E3BC" w:themeFill="accent3" w:themeFillTint="66"/>
          </w:tcPr>
          <w:p w14:paraId="6A265581" w14:textId="77777777" w:rsidR="003E401F" w:rsidRPr="00746EFC" w:rsidRDefault="003E401F" w:rsidP="008853B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b/>
                <w:bCs/>
                <w:sz w:val="20"/>
                <w:szCs w:val="20"/>
                <w:lang w:eastAsia="ru-RU"/>
              </w:rPr>
            </w:pPr>
            <w:r w:rsidRPr="00746EFC">
              <w:rPr>
                <w:rFonts w:eastAsia="Times New Roman" w:cs="Myriad Pro"/>
                <w:b/>
                <w:bCs/>
                <w:sz w:val="20"/>
                <w:szCs w:val="20"/>
                <w:lang w:eastAsia="ru-RU"/>
              </w:rPr>
              <w:t>94,5%</w:t>
            </w:r>
          </w:p>
        </w:tc>
        <w:tc>
          <w:tcPr>
            <w:tcW w:w="1107" w:type="dxa"/>
            <w:shd w:val="clear" w:color="auto" w:fill="D6E3BC" w:themeFill="accent3" w:themeFillTint="66"/>
          </w:tcPr>
          <w:p w14:paraId="5BAB316B" w14:textId="77777777" w:rsidR="003E401F" w:rsidRPr="00746EFC" w:rsidRDefault="003E401F" w:rsidP="008853B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b/>
                <w:bCs/>
                <w:sz w:val="20"/>
                <w:szCs w:val="20"/>
                <w:lang w:eastAsia="ru-RU"/>
              </w:rPr>
            </w:pPr>
            <w:r w:rsidRPr="00746EFC">
              <w:rPr>
                <w:rFonts w:eastAsia="Times New Roman" w:cs="Myriad Pro"/>
                <w:b/>
                <w:bCs/>
                <w:sz w:val="20"/>
                <w:szCs w:val="20"/>
                <w:lang w:eastAsia="ru-RU"/>
              </w:rPr>
              <w:t>95,3%</w:t>
            </w:r>
          </w:p>
        </w:tc>
      </w:tr>
      <w:tr w:rsidR="00AD0C53" w:rsidRPr="00746EFC" w14:paraId="18B224DF" w14:textId="77777777" w:rsidTr="00AB0212">
        <w:tc>
          <w:tcPr>
            <w:cnfStyle w:val="001000000000" w:firstRow="0" w:lastRow="0" w:firstColumn="1" w:lastColumn="0" w:oddVBand="0" w:evenVBand="0" w:oddHBand="0" w:evenHBand="0" w:firstRowFirstColumn="0" w:firstRowLastColumn="0" w:lastRowFirstColumn="0" w:lastRowLastColumn="0"/>
            <w:tcW w:w="2487" w:type="dxa"/>
          </w:tcPr>
          <w:p w14:paraId="2CCDE800" w14:textId="77777777" w:rsidR="003E401F" w:rsidRPr="00746EFC" w:rsidRDefault="003E401F" w:rsidP="008853BE">
            <w:pPr>
              <w:autoSpaceDE w:val="0"/>
              <w:autoSpaceDN w:val="0"/>
              <w:adjustRightInd w:val="0"/>
              <w:rPr>
                <w:rFonts w:eastAsia="Times New Roman" w:cs="Calibri"/>
                <w:sz w:val="20"/>
                <w:szCs w:val="20"/>
                <w:lang w:eastAsia="ru-RU"/>
              </w:rPr>
            </w:pPr>
            <w:r w:rsidRPr="00746EFC">
              <w:rPr>
                <w:rFonts w:eastAsia="Times New Roman" w:cs="Calibri"/>
                <w:sz w:val="20"/>
                <w:szCs w:val="20"/>
                <w:lang w:eastAsia="ru-RU"/>
              </w:rPr>
              <w:t>земельные</w:t>
            </w:r>
            <w:r w:rsidRPr="00746EFC">
              <w:rPr>
                <w:rFonts w:eastAsia="Times New Roman" w:cs="Myriad Pro"/>
                <w:sz w:val="20"/>
                <w:szCs w:val="20"/>
                <w:lang w:eastAsia="ru-RU"/>
              </w:rPr>
              <w:t xml:space="preserve"> </w:t>
            </w:r>
            <w:r w:rsidRPr="00746EFC">
              <w:rPr>
                <w:rFonts w:eastAsia="Times New Roman" w:cs="Calibri"/>
                <w:sz w:val="20"/>
                <w:szCs w:val="20"/>
                <w:lang w:eastAsia="ru-RU"/>
              </w:rPr>
              <w:t>участки</w:t>
            </w:r>
            <w:r w:rsidRPr="00746EFC">
              <w:rPr>
                <w:rFonts w:eastAsia="Times New Roman" w:cs="Myriad Pro"/>
                <w:sz w:val="20"/>
                <w:szCs w:val="20"/>
                <w:lang w:eastAsia="ru-RU"/>
              </w:rPr>
              <w:t xml:space="preserve"> </w:t>
            </w:r>
            <w:r w:rsidRPr="00746EFC">
              <w:rPr>
                <w:rFonts w:eastAsia="Times New Roman" w:cs="Calibri"/>
                <w:sz w:val="20"/>
                <w:szCs w:val="20"/>
                <w:lang w:eastAsia="ru-RU"/>
              </w:rPr>
              <w:t>и</w:t>
            </w:r>
            <w:r w:rsidRPr="00746EFC">
              <w:rPr>
                <w:rFonts w:eastAsia="Times New Roman" w:cs="Myriad Pro"/>
                <w:sz w:val="20"/>
                <w:szCs w:val="20"/>
                <w:lang w:eastAsia="ru-RU"/>
              </w:rPr>
              <w:t xml:space="preserve"> </w:t>
            </w:r>
            <w:r w:rsidRPr="00746EFC">
              <w:rPr>
                <w:rFonts w:eastAsia="Times New Roman" w:cs="Calibri"/>
                <w:sz w:val="20"/>
                <w:szCs w:val="20"/>
                <w:lang w:eastAsia="ru-RU"/>
              </w:rPr>
              <w:t>объекты</w:t>
            </w:r>
            <w:r w:rsidRPr="00746EFC">
              <w:rPr>
                <w:rFonts w:eastAsia="Times New Roman" w:cs="Myriad Pro"/>
                <w:sz w:val="20"/>
                <w:szCs w:val="20"/>
                <w:lang w:eastAsia="ru-RU"/>
              </w:rPr>
              <w:t xml:space="preserve"> </w:t>
            </w:r>
            <w:r w:rsidRPr="00746EFC">
              <w:rPr>
                <w:rFonts w:eastAsia="Times New Roman" w:cs="Calibri"/>
                <w:sz w:val="20"/>
                <w:szCs w:val="20"/>
                <w:lang w:eastAsia="ru-RU"/>
              </w:rPr>
              <w:t>природопользования</w:t>
            </w:r>
          </w:p>
        </w:tc>
        <w:tc>
          <w:tcPr>
            <w:tcW w:w="1226" w:type="dxa"/>
          </w:tcPr>
          <w:p w14:paraId="724A255C" w14:textId="77777777" w:rsidR="003E401F" w:rsidRPr="00746EFC" w:rsidRDefault="003E401F" w:rsidP="008853B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eastAsia="ru-RU"/>
              </w:rPr>
            </w:pPr>
            <w:r w:rsidRPr="00746EFC">
              <w:rPr>
                <w:rFonts w:eastAsia="Times New Roman" w:cs="Myriad Pro"/>
                <w:sz w:val="20"/>
                <w:szCs w:val="20"/>
                <w:lang w:eastAsia="ru-RU"/>
              </w:rPr>
              <w:t>10 717</w:t>
            </w:r>
          </w:p>
        </w:tc>
        <w:tc>
          <w:tcPr>
            <w:tcW w:w="1226" w:type="dxa"/>
          </w:tcPr>
          <w:p w14:paraId="218820B4" w14:textId="77777777" w:rsidR="003E401F" w:rsidRPr="00746EFC" w:rsidRDefault="003E401F" w:rsidP="008853B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eastAsia="ru-RU"/>
              </w:rPr>
            </w:pPr>
            <w:r w:rsidRPr="00746EFC">
              <w:rPr>
                <w:rFonts w:eastAsia="Times New Roman" w:cs="Myriad Pro"/>
                <w:sz w:val="20"/>
                <w:szCs w:val="20"/>
                <w:lang w:eastAsia="ru-RU"/>
              </w:rPr>
              <w:t>10 717</w:t>
            </w:r>
          </w:p>
        </w:tc>
        <w:tc>
          <w:tcPr>
            <w:tcW w:w="1226" w:type="dxa"/>
          </w:tcPr>
          <w:p w14:paraId="7E5B4A9D" w14:textId="77777777" w:rsidR="003E401F" w:rsidRPr="00746EFC" w:rsidRDefault="003E401F" w:rsidP="008853B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eastAsia="ru-RU"/>
              </w:rPr>
            </w:pPr>
            <w:r w:rsidRPr="00746EFC">
              <w:rPr>
                <w:rFonts w:eastAsia="Times New Roman" w:cs="Myriad Pro"/>
                <w:sz w:val="20"/>
                <w:szCs w:val="20"/>
                <w:lang w:eastAsia="ru-RU"/>
              </w:rPr>
              <w:t>10 548</w:t>
            </w:r>
          </w:p>
        </w:tc>
        <w:tc>
          <w:tcPr>
            <w:tcW w:w="1107" w:type="dxa"/>
          </w:tcPr>
          <w:p w14:paraId="0F4A7634" w14:textId="77777777" w:rsidR="003E401F" w:rsidRPr="00746EFC" w:rsidRDefault="003E401F" w:rsidP="008853B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eastAsia="ru-RU"/>
              </w:rPr>
            </w:pPr>
            <w:r w:rsidRPr="00746EFC">
              <w:rPr>
                <w:rFonts w:eastAsia="Times New Roman" w:cs="Myriad Pro"/>
                <w:sz w:val="20"/>
                <w:szCs w:val="20"/>
                <w:lang w:eastAsia="ru-RU"/>
              </w:rPr>
              <w:t>0,0%</w:t>
            </w:r>
          </w:p>
        </w:tc>
        <w:tc>
          <w:tcPr>
            <w:tcW w:w="1107" w:type="dxa"/>
          </w:tcPr>
          <w:p w14:paraId="36A56476" w14:textId="77777777" w:rsidR="003E401F" w:rsidRPr="00746EFC" w:rsidRDefault="003E401F" w:rsidP="008853B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eastAsia="ru-RU"/>
              </w:rPr>
            </w:pPr>
            <w:r w:rsidRPr="00746EFC">
              <w:rPr>
                <w:rFonts w:eastAsia="Times New Roman" w:cs="Myriad Pro"/>
                <w:sz w:val="20"/>
                <w:szCs w:val="20"/>
                <w:lang w:eastAsia="ru-RU"/>
              </w:rPr>
              <w:t>0,0%</w:t>
            </w:r>
          </w:p>
        </w:tc>
        <w:tc>
          <w:tcPr>
            <w:tcW w:w="1107" w:type="dxa"/>
          </w:tcPr>
          <w:p w14:paraId="020BC5DB" w14:textId="77777777" w:rsidR="003E401F" w:rsidRPr="00746EFC" w:rsidRDefault="003E401F" w:rsidP="008853B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eastAsia="ru-RU"/>
              </w:rPr>
            </w:pPr>
            <w:r w:rsidRPr="00746EFC">
              <w:rPr>
                <w:rFonts w:eastAsia="Times New Roman" w:cs="Myriad Pro"/>
                <w:sz w:val="20"/>
                <w:szCs w:val="20"/>
                <w:lang w:eastAsia="ru-RU"/>
              </w:rPr>
              <w:t>0,0%</w:t>
            </w:r>
          </w:p>
        </w:tc>
      </w:tr>
      <w:tr w:rsidR="00AD0C53" w:rsidRPr="00746EFC" w14:paraId="58C5CD5D" w14:textId="77777777" w:rsidTr="00AB0212">
        <w:tc>
          <w:tcPr>
            <w:cnfStyle w:val="001000000000" w:firstRow="0" w:lastRow="0" w:firstColumn="1" w:lastColumn="0" w:oddVBand="0" w:evenVBand="0" w:oddHBand="0" w:evenHBand="0" w:firstRowFirstColumn="0" w:firstRowLastColumn="0" w:lastRowFirstColumn="0" w:lastRowLastColumn="0"/>
            <w:tcW w:w="2487" w:type="dxa"/>
          </w:tcPr>
          <w:p w14:paraId="053D4F57" w14:textId="77777777" w:rsidR="003E401F" w:rsidRPr="00746EFC" w:rsidRDefault="003E401F" w:rsidP="008853BE">
            <w:pPr>
              <w:autoSpaceDE w:val="0"/>
              <w:autoSpaceDN w:val="0"/>
              <w:adjustRightInd w:val="0"/>
              <w:rPr>
                <w:rFonts w:eastAsia="Times New Roman" w:cs="Calibri"/>
                <w:sz w:val="20"/>
                <w:szCs w:val="20"/>
                <w:lang w:eastAsia="ru-RU"/>
              </w:rPr>
            </w:pPr>
            <w:r w:rsidRPr="00746EFC">
              <w:rPr>
                <w:rFonts w:eastAsia="Times New Roman" w:cs="Calibri"/>
                <w:sz w:val="20"/>
                <w:szCs w:val="20"/>
                <w:lang w:eastAsia="ru-RU"/>
              </w:rPr>
              <w:t>здания</w:t>
            </w:r>
            <w:r w:rsidRPr="00746EFC">
              <w:rPr>
                <w:rFonts w:eastAsia="Times New Roman" w:cs="Myriad Pro"/>
                <w:sz w:val="20"/>
                <w:szCs w:val="20"/>
                <w:lang w:eastAsia="ru-RU"/>
              </w:rPr>
              <w:t xml:space="preserve">, </w:t>
            </w:r>
            <w:r w:rsidRPr="00746EFC">
              <w:rPr>
                <w:rFonts w:eastAsia="Times New Roman" w:cs="Calibri"/>
                <w:sz w:val="20"/>
                <w:szCs w:val="20"/>
                <w:lang w:eastAsia="ru-RU"/>
              </w:rPr>
              <w:t>машины</w:t>
            </w:r>
            <w:r w:rsidRPr="00746EFC">
              <w:rPr>
                <w:rFonts w:eastAsia="Times New Roman" w:cs="Myriad Pro"/>
                <w:sz w:val="20"/>
                <w:szCs w:val="20"/>
                <w:lang w:eastAsia="ru-RU"/>
              </w:rPr>
              <w:t xml:space="preserve">, </w:t>
            </w:r>
            <w:r w:rsidRPr="00746EFC">
              <w:rPr>
                <w:rFonts w:eastAsia="Times New Roman" w:cs="Calibri"/>
                <w:sz w:val="20"/>
                <w:szCs w:val="20"/>
                <w:lang w:eastAsia="ru-RU"/>
              </w:rPr>
              <w:t>оборудование</w:t>
            </w:r>
          </w:p>
        </w:tc>
        <w:tc>
          <w:tcPr>
            <w:tcW w:w="1226" w:type="dxa"/>
          </w:tcPr>
          <w:p w14:paraId="1C197C4C" w14:textId="77777777" w:rsidR="003E401F" w:rsidRPr="00746EFC" w:rsidRDefault="003E401F" w:rsidP="008853B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eastAsia="ru-RU"/>
              </w:rPr>
            </w:pPr>
            <w:r w:rsidRPr="00746EFC">
              <w:rPr>
                <w:rFonts w:eastAsia="Times New Roman" w:cs="Myriad Pro"/>
                <w:sz w:val="20"/>
                <w:szCs w:val="20"/>
                <w:lang w:eastAsia="ru-RU"/>
              </w:rPr>
              <w:t>40 209 114</w:t>
            </w:r>
          </w:p>
        </w:tc>
        <w:tc>
          <w:tcPr>
            <w:tcW w:w="1226" w:type="dxa"/>
          </w:tcPr>
          <w:p w14:paraId="18C23239" w14:textId="77777777" w:rsidR="003E401F" w:rsidRPr="00746EFC" w:rsidRDefault="003E401F" w:rsidP="008853B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eastAsia="ru-RU"/>
              </w:rPr>
            </w:pPr>
            <w:r w:rsidRPr="00746EFC">
              <w:rPr>
                <w:rFonts w:eastAsia="Times New Roman" w:cs="Myriad Pro"/>
                <w:sz w:val="20"/>
                <w:szCs w:val="20"/>
                <w:lang w:eastAsia="ru-RU"/>
              </w:rPr>
              <w:t>38 982 067</w:t>
            </w:r>
          </w:p>
        </w:tc>
        <w:tc>
          <w:tcPr>
            <w:tcW w:w="1226" w:type="dxa"/>
          </w:tcPr>
          <w:p w14:paraId="6D0D7A8A" w14:textId="77777777" w:rsidR="003E401F" w:rsidRPr="00746EFC" w:rsidRDefault="003E401F" w:rsidP="008853B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eastAsia="ru-RU"/>
              </w:rPr>
            </w:pPr>
            <w:r w:rsidRPr="00746EFC">
              <w:rPr>
                <w:rFonts w:eastAsia="Times New Roman" w:cs="Myriad Pro"/>
                <w:sz w:val="20"/>
                <w:szCs w:val="20"/>
                <w:lang w:eastAsia="ru-RU"/>
              </w:rPr>
              <w:t>38 196 745</w:t>
            </w:r>
          </w:p>
        </w:tc>
        <w:tc>
          <w:tcPr>
            <w:tcW w:w="1107" w:type="dxa"/>
          </w:tcPr>
          <w:p w14:paraId="3922E510" w14:textId="77777777" w:rsidR="003E401F" w:rsidRPr="00746EFC" w:rsidRDefault="003E401F" w:rsidP="008853B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eastAsia="ru-RU"/>
              </w:rPr>
            </w:pPr>
            <w:r w:rsidRPr="00746EFC">
              <w:rPr>
                <w:rFonts w:eastAsia="Times New Roman" w:cs="Myriad Pro"/>
                <w:sz w:val="20"/>
                <w:szCs w:val="20"/>
                <w:lang w:eastAsia="ru-RU"/>
              </w:rPr>
              <w:t>84,5%</w:t>
            </w:r>
          </w:p>
        </w:tc>
        <w:tc>
          <w:tcPr>
            <w:tcW w:w="1107" w:type="dxa"/>
          </w:tcPr>
          <w:p w14:paraId="0ABA6411" w14:textId="77777777" w:rsidR="003E401F" w:rsidRPr="00746EFC" w:rsidRDefault="003E401F" w:rsidP="008853B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eastAsia="ru-RU"/>
              </w:rPr>
            </w:pPr>
            <w:r w:rsidRPr="00746EFC">
              <w:rPr>
                <w:rFonts w:eastAsia="Times New Roman" w:cs="Myriad Pro"/>
                <w:sz w:val="20"/>
                <w:szCs w:val="20"/>
                <w:lang w:eastAsia="ru-RU"/>
              </w:rPr>
              <w:t>87,0%</w:t>
            </w:r>
          </w:p>
        </w:tc>
        <w:tc>
          <w:tcPr>
            <w:tcW w:w="1107" w:type="dxa"/>
          </w:tcPr>
          <w:p w14:paraId="2B9D9E11" w14:textId="77777777" w:rsidR="003E401F" w:rsidRPr="00746EFC" w:rsidRDefault="003E401F" w:rsidP="008853B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eastAsia="ru-RU"/>
              </w:rPr>
            </w:pPr>
            <w:r w:rsidRPr="00746EFC">
              <w:rPr>
                <w:rFonts w:eastAsia="Times New Roman" w:cs="Myriad Pro"/>
                <w:sz w:val="20"/>
                <w:szCs w:val="20"/>
                <w:lang w:eastAsia="ru-RU"/>
              </w:rPr>
              <w:t>89,4%</w:t>
            </w:r>
          </w:p>
        </w:tc>
      </w:tr>
      <w:tr w:rsidR="00AD0C53" w:rsidRPr="00746EFC" w14:paraId="467F9B4D" w14:textId="77777777" w:rsidTr="00AB0212">
        <w:tc>
          <w:tcPr>
            <w:cnfStyle w:val="001000000000" w:firstRow="0" w:lastRow="0" w:firstColumn="1" w:lastColumn="0" w:oddVBand="0" w:evenVBand="0" w:oddHBand="0" w:evenHBand="0" w:firstRowFirstColumn="0" w:firstRowLastColumn="0" w:lastRowFirstColumn="0" w:lastRowLastColumn="0"/>
            <w:tcW w:w="2487" w:type="dxa"/>
          </w:tcPr>
          <w:p w14:paraId="376444CC" w14:textId="77777777" w:rsidR="003E401F" w:rsidRPr="00746EFC" w:rsidRDefault="003E401F" w:rsidP="008853BE">
            <w:pPr>
              <w:autoSpaceDE w:val="0"/>
              <w:autoSpaceDN w:val="0"/>
              <w:adjustRightInd w:val="0"/>
              <w:rPr>
                <w:rFonts w:eastAsia="Times New Roman" w:cs="Calibri"/>
                <w:sz w:val="20"/>
                <w:szCs w:val="20"/>
                <w:lang w:eastAsia="ru-RU"/>
              </w:rPr>
            </w:pPr>
            <w:r w:rsidRPr="00746EFC">
              <w:rPr>
                <w:rFonts w:eastAsia="Times New Roman" w:cs="Calibri"/>
                <w:sz w:val="20"/>
                <w:szCs w:val="20"/>
                <w:lang w:eastAsia="ru-RU"/>
              </w:rPr>
              <w:t>другие</w:t>
            </w:r>
            <w:r w:rsidRPr="00746EFC">
              <w:rPr>
                <w:rFonts w:eastAsia="Times New Roman" w:cs="Myriad Pro"/>
                <w:sz w:val="20"/>
                <w:szCs w:val="20"/>
                <w:lang w:eastAsia="ru-RU"/>
              </w:rPr>
              <w:t xml:space="preserve"> </w:t>
            </w:r>
            <w:r w:rsidRPr="00746EFC">
              <w:rPr>
                <w:rFonts w:eastAsia="Times New Roman" w:cs="Calibri"/>
                <w:sz w:val="20"/>
                <w:szCs w:val="20"/>
                <w:lang w:eastAsia="ru-RU"/>
              </w:rPr>
              <w:t>виды</w:t>
            </w:r>
            <w:r w:rsidRPr="00746EFC">
              <w:rPr>
                <w:rFonts w:eastAsia="Times New Roman" w:cs="Myriad Pro"/>
                <w:sz w:val="20"/>
                <w:szCs w:val="20"/>
                <w:lang w:eastAsia="ru-RU"/>
              </w:rPr>
              <w:t xml:space="preserve"> </w:t>
            </w:r>
            <w:r w:rsidRPr="00746EFC">
              <w:rPr>
                <w:rFonts w:eastAsia="Times New Roman" w:cs="Calibri"/>
                <w:sz w:val="20"/>
                <w:szCs w:val="20"/>
                <w:lang w:eastAsia="ru-RU"/>
              </w:rPr>
              <w:t>основных</w:t>
            </w:r>
            <w:r w:rsidRPr="00746EFC">
              <w:rPr>
                <w:rFonts w:eastAsia="Times New Roman" w:cs="Myriad Pro"/>
                <w:sz w:val="20"/>
                <w:szCs w:val="20"/>
                <w:lang w:eastAsia="ru-RU"/>
              </w:rPr>
              <w:t xml:space="preserve"> </w:t>
            </w:r>
            <w:r w:rsidRPr="00746EFC">
              <w:rPr>
                <w:rFonts w:eastAsia="Times New Roman" w:cs="Calibri"/>
                <w:sz w:val="20"/>
                <w:szCs w:val="20"/>
                <w:lang w:eastAsia="ru-RU"/>
              </w:rPr>
              <w:t>средств</w:t>
            </w:r>
          </w:p>
        </w:tc>
        <w:tc>
          <w:tcPr>
            <w:tcW w:w="1226" w:type="dxa"/>
          </w:tcPr>
          <w:p w14:paraId="1CB0220D" w14:textId="77777777" w:rsidR="003E401F" w:rsidRPr="00746EFC" w:rsidRDefault="003E401F" w:rsidP="008853B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eastAsia="ru-RU"/>
              </w:rPr>
            </w:pPr>
            <w:r w:rsidRPr="00746EFC">
              <w:rPr>
                <w:rFonts w:eastAsia="Times New Roman" w:cs="Myriad Pro"/>
                <w:sz w:val="20"/>
                <w:szCs w:val="20"/>
                <w:lang w:eastAsia="ru-RU"/>
              </w:rPr>
              <w:t>1 057 595</w:t>
            </w:r>
          </w:p>
        </w:tc>
        <w:tc>
          <w:tcPr>
            <w:tcW w:w="1226" w:type="dxa"/>
          </w:tcPr>
          <w:p w14:paraId="2C16FB54" w14:textId="77777777" w:rsidR="003E401F" w:rsidRPr="00746EFC" w:rsidRDefault="003E401F" w:rsidP="008853B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eastAsia="ru-RU"/>
              </w:rPr>
            </w:pPr>
            <w:r w:rsidRPr="00746EFC">
              <w:rPr>
                <w:rFonts w:eastAsia="Times New Roman" w:cs="Myriad Pro"/>
                <w:sz w:val="20"/>
                <w:szCs w:val="20"/>
                <w:lang w:eastAsia="ru-RU"/>
              </w:rPr>
              <w:t>805 867</w:t>
            </w:r>
          </w:p>
        </w:tc>
        <w:tc>
          <w:tcPr>
            <w:tcW w:w="1226" w:type="dxa"/>
          </w:tcPr>
          <w:p w14:paraId="08B49E9C" w14:textId="77777777" w:rsidR="003E401F" w:rsidRPr="00746EFC" w:rsidRDefault="003E401F" w:rsidP="008853B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eastAsia="ru-RU"/>
              </w:rPr>
            </w:pPr>
            <w:r w:rsidRPr="00746EFC">
              <w:rPr>
                <w:rFonts w:eastAsia="Times New Roman" w:cs="Myriad Pro"/>
                <w:sz w:val="20"/>
                <w:szCs w:val="20"/>
                <w:lang w:eastAsia="ru-RU"/>
              </w:rPr>
              <w:t>680 625</w:t>
            </w:r>
          </w:p>
        </w:tc>
        <w:tc>
          <w:tcPr>
            <w:tcW w:w="1107" w:type="dxa"/>
          </w:tcPr>
          <w:p w14:paraId="14357907" w14:textId="77777777" w:rsidR="003E401F" w:rsidRPr="00746EFC" w:rsidRDefault="003E401F" w:rsidP="008853B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eastAsia="ru-RU"/>
              </w:rPr>
            </w:pPr>
            <w:r w:rsidRPr="00746EFC">
              <w:rPr>
                <w:rFonts w:eastAsia="Times New Roman" w:cs="Myriad Pro"/>
                <w:sz w:val="20"/>
                <w:szCs w:val="20"/>
                <w:lang w:eastAsia="ru-RU"/>
              </w:rPr>
              <w:t>2,2%</w:t>
            </w:r>
          </w:p>
        </w:tc>
        <w:tc>
          <w:tcPr>
            <w:tcW w:w="1107" w:type="dxa"/>
          </w:tcPr>
          <w:p w14:paraId="6270B76A" w14:textId="77777777" w:rsidR="003E401F" w:rsidRPr="00746EFC" w:rsidRDefault="003E401F" w:rsidP="008853B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eastAsia="ru-RU"/>
              </w:rPr>
            </w:pPr>
            <w:r w:rsidRPr="00746EFC">
              <w:rPr>
                <w:rFonts w:eastAsia="Times New Roman" w:cs="Myriad Pro"/>
                <w:sz w:val="20"/>
                <w:szCs w:val="20"/>
                <w:lang w:eastAsia="ru-RU"/>
              </w:rPr>
              <w:t>1,8%</w:t>
            </w:r>
          </w:p>
        </w:tc>
        <w:tc>
          <w:tcPr>
            <w:tcW w:w="1107" w:type="dxa"/>
          </w:tcPr>
          <w:p w14:paraId="19394E5A" w14:textId="77777777" w:rsidR="003E401F" w:rsidRPr="00746EFC" w:rsidRDefault="003E401F" w:rsidP="008853B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eastAsia="ru-RU"/>
              </w:rPr>
            </w:pPr>
            <w:r w:rsidRPr="00746EFC">
              <w:rPr>
                <w:rFonts w:eastAsia="Times New Roman" w:cs="Myriad Pro"/>
                <w:sz w:val="20"/>
                <w:szCs w:val="20"/>
                <w:lang w:eastAsia="ru-RU"/>
              </w:rPr>
              <w:t>1,6%</w:t>
            </w:r>
          </w:p>
        </w:tc>
      </w:tr>
      <w:tr w:rsidR="00AD0C53" w:rsidRPr="00746EFC" w14:paraId="2D146916" w14:textId="77777777" w:rsidTr="00AB0212">
        <w:tc>
          <w:tcPr>
            <w:cnfStyle w:val="001000000000" w:firstRow="0" w:lastRow="0" w:firstColumn="1" w:lastColumn="0" w:oddVBand="0" w:evenVBand="0" w:oddHBand="0" w:evenHBand="0" w:firstRowFirstColumn="0" w:firstRowLastColumn="0" w:lastRowFirstColumn="0" w:lastRowLastColumn="0"/>
            <w:tcW w:w="2487" w:type="dxa"/>
          </w:tcPr>
          <w:p w14:paraId="2875B330" w14:textId="77777777" w:rsidR="003E401F" w:rsidRPr="00746EFC" w:rsidRDefault="003E401F" w:rsidP="008853BE">
            <w:pPr>
              <w:autoSpaceDE w:val="0"/>
              <w:autoSpaceDN w:val="0"/>
              <w:adjustRightInd w:val="0"/>
              <w:rPr>
                <w:rFonts w:eastAsia="Times New Roman" w:cs="Calibri"/>
                <w:sz w:val="20"/>
                <w:szCs w:val="20"/>
                <w:lang w:eastAsia="ru-RU"/>
              </w:rPr>
            </w:pPr>
            <w:r w:rsidRPr="00746EFC">
              <w:rPr>
                <w:rFonts w:eastAsia="Times New Roman" w:cs="Calibri"/>
                <w:sz w:val="20"/>
                <w:szCs w:val="20"/>
                <w:lang w:eastAsia="ru-RU"/>
              </w:rPr>
              <w:t>незавершенное</w:t>
            </w:r>
            <w:r w:rsidRPr="00746EFC">
              <w:rPr>
                <w:rFonts w:eastAsia="Times New Roman" w:cs="Myriad Pro"/>
                <w:sz w:val="20"/>
                <w:szCs w:val="20"/>
                <w:lang w:eastAsia="ru-RU"/>
              </w:rPr>
              <w:t xml:space="preserve"> </w:t>
            </w:r>
            <w:r w:rsidRPr="00746EFC">
              <w:rPr>
                <w:rFonts w:eastAsia="Times New Roman" w:cs="Calibri"/>
                <w:sz w:val="20"/>
                <w:szCs w:val="20"/>
                <w:lang w:eastAsia="ru-RU"/>
              </w:rPr>
              <w:t>строительство</w:t>
            </w:r>
          </w:p>
        </w:tc>
        <w:tc>
          <w:tcPr>
            <w:tcW w:w="1226" w:type="dxa"/>
          </w:tcPr>
          <w:p w14:paraId="46680696" w14:textId="77777777" w:rsidR="003E401F" w:rsidRPr="00746EFC" w:rsidRDefault="003E401F" w:rsidP="008853B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eastAsia="ru-RU"/>
              </w:rPr>
            </w:pPr>
            <w:r w:rsidRPr="00746EFC">
              <w:rPr>
                <w:rFonts w:eastAsia="Times New Roman" w:cs="Myriad Pro"/>
                <w:sz w:val="20"/>
                <w:szCs w:val="20"/>
                <w:lang w:eastAsia="ru-RU"/>
              </w:rPr>
              <w:t>3 708 941</w:t>
            </w:r>
          </w:p>
        </w:tc>
        <w:tc>
          <w:tcPr>
            <w:tcW w:w="1226" w:type="dxa"/>
          </w:tcPr>
          <w:p w14:paraId="1FD193A4" w14:textId="77777777" w:rsidR="003E401F" w:rsidRPr="00746EFC" w:rsidRDefault="003E401F" w:rsidP="008853B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eastAsia="ru-RU"/>
              </w:rPr>
            </w:pPr>
            <w:r w:rsidRPr="00746EFC">
              <w:rPr>
                <w:rFonts w:eastAsia="Times New Roman" w:cs="Myriad Pro"/>
                <w:sz w:val="20"/>
                <w:szCs w:val="20"/>
                <w:lang w:eastAsia="ru-RU"/>
              </w:rPr>
              <w:t>2 519 130</w:t>
            </w:r>
          </w:p>
        </w:tc>
        <w:tc>
          <w:tcPr>
            <w:tcW w:w="1226" w:type="dxa"/>
          </w:tcPr>
          <w:p w14:paraId="4619CAAD" w14:textId="77777777" w:rsidR="003E401F" w:rsidRPr="00746EFC" w:rsidRDefault="003E401F" w:rsidP="008853B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eastAsia="ru-RU"/>
              </w:rPr>
            </w:pPr>
            <w:r w:rsidRPr="00746EFC">
              <w:rPr>
                <w:rFonts w:eastAsia="Times New Roman" w:cs="Myriad Pro"/>
                <w:sz w:val="20"/>
                <w:szCs w:val="20"/>
                <w:lang w:eastAsia="ru-RU"/>
              </w:rPr>
              <w:t>1 818 273</w:t>
            </w:r>
          </w:p>
        </w:tc>
        <w:tc>
          <w:tcPr>
            <w:tcW w:w="1107" w:type="dxa"/>
          </w:tcPr>
          <w:p w14:paraId="66812F5A" w14:textId="77777777" w:rsidR="003E401F" w:rsidRPr="00746EFC" w:rsidRDefault="003E401F" w:rsidP="008853B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eastAsia="ru-RU"/>
              </w:rPr>
            </w:pPr>
            <w:r w:rsidRPr="00746EFC">
              <w:rPr>
                <w:rFonts w:eastAsia="Times New Roman" w:cs="Myriad Pro"/>
                <w:sz w:val="20"/>
                <w:szCs w:val="20"/>
                <w:lang w:eastAsia="ru-RU"/>
              </w:rPr>
              <w:t>7,8%</w:t>
            </w:r>
          </w:p>
        </w:tc>
        <w:tc>
          <w:tcPr>
            <w:tcW w:w="1107" w:type="dxa"/>
          </w:tcPr>
          <w:p w14:paraId="05028E1A" w14:textId="77777777" w:rsidR="003E401F" w:rsidRPr="00746EFC" w:rsidRDefault="003E401F" w:rsidP="008853B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eastAsia="ru-RU"/>
              </w:rPr>
            </w:pPr>
            <w:r w:rsidRPr="00746EFC">
              <w:rPr>
                <w:rFonts w:eastAsia="Times New Roman" w:cs="Myriad Pro"/>
                <w:sz w:val="20"/>
                <w:szCs w:val="20"/>
                <w:lang w:eastAsia="ru-RU"/>
              </w:rPr>
              <w:t>5,6%</w:t>
            </w:r>
          </w:p>
        </w:tc>
        <w:tc>
          <w:tcPr>
            <w:tcW w:w="1107" w:type="dxa"/>
          </w:tcPr>
          <w:p w14:paraId="4E123F54" w14:textId="77777777" w:rsidR="003E401F" w:rsidRPr="00746EFC" w:rsidRDefault="003E401F" w:rsidP="008853B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eastAsia="ru-RU"/>
              </w:rPr>
            </w:pPr>
            <w:r w:rsidRPr="00746EFC">
              <w:rPr>
                <w:rFonts w:eastAsia="Times New Roman" w:cs="Myriad Pro"/>
                <w:sz w:val="20"/>
                <w:szCs w:val="20"/>
                <w:lang w:eastAsia="ru-RU"/>
              </w:rPr>
              <w:t>4,3%</w:t>
            </w:r>
          </w:p>
        </w:tc>
      </w:tr>
      <w:tr w:rsidR="00AD0C53" w:rsidRPr="00746EFC" w14:paraId="79E9904E" w14:textId="77777777" w:rsidTr="00AB0212">
        <w:tc>
          <w:tcPr>
            <w:cnfStyle w:val="001000000000" w:firstRow="0" w:lastRow="0" w:firstColumn="1" w:lastColumn="0" w:oddVBand="0" w:evenVBand="0" w:oddHBand="0" w:evenHBand="0" w:firstRowFirstColumn="0" w:firstRowLastColumn="0" w:lastRowFirstColumn="0" w:lastRowLastColumn="0"/>
            <w:tcW w:w="2487" w:type="dxa"/>
          </w:tcPr>
          <w:p w14:paraId="0310363B" w14:textId="77777777" w:rsidR="003E401F" w:rsidRPr="00746EFC" w:rsidRDefault="003E401F" w:rsidP="008853BE">
            <w:pPr>
              <w:autoSpaceDE w:val="0"/>
              <w:autoSpaceDN w:val="0"/>
              <w:adjustRightInd w:val="0"/>
              <w:rPr>
                <w:rFonts w:eastAsia="Times New Roman" w:cs="Calibri"/>
                <w:sz w:val="20"/>
                <w:szCs w:val="20"/>
                <w:lang w:eastAsia="ru-RU"/>
              </w:rPr>
            </w:pPr>
            <w:r w:rsidRPr="00746EFC">
              <w:rPr>
                <w:rFonts w:eastAsia="Times New Roman" w:cs="Calibri"/>
                <w:sz w:val="20"/>
                <w:szCs w:val="20"/>
                <w:lang w:eastAsia="ru-RU"/>
              </w:rPr>
              <w:t>авансы</w:t>
            </w:r>
            <w:r w:rsidRPr="00746EFC">
              <w:rPr>
                <w:rFonts w:eastAsia="Times New Roman" w:cs="Myriad Pro"/>
                <w:sz w:val="20"/>
                <w:szCs w:val="20"/>
                <w:lang w:eastAsia="ru-RU"/>
              </w:rPr>
              <w:t xml:space="preserve">, </w:t>
            </w:r>
            <w:r w:rsidRPr="00746EFC">
              <w:rPr>
                <w:rFonts w:eastAsia="Times New Roman" w:cs="Calibri"/>
                <w:sz w:val="20"/>
                <w:szCs w:val="20"/>
                <w:lang w:eastAsia="ru-RU"/>
              </w:rPr>
              <w:t>выданные</w:t>
            </w:r>
            <w:r w:rsidRPr="00746EFC">
              <w:rPr>
                <w:rFonts w:eastAsia="Times New Roman" w:cs="Myriad Pro"/>
                <w:sz w:val="20"/>
                <w:szCs w:val="20"/>
                <w:lang w:eastAsia="ru-RU"/>
              </w:rPr>
              <w:t xml:space="preserve"> </w:t>
            </w:r>
            <w:r w:rsidRPr="00746EFC">
              <w:rPr>
                <w:rFonts w:eastAsia="Times New Roman" w:cs="Calibri"/>
                <w:sz w:val="20"/>
                <w:szCs w:val="20"/>
                <w:lang w:eastAsia="ru-RU"/>
              </w:rPr>
              <w:t>под</w:t>
            </w:r>
            <w:r w:rsidRPr="00746EFC">
              <w:rPr>
                <w:rFonts w:eastAsia="Times New Roman" w:cs="Myriad Pro"/>
                <w:sz w:val="20"/>
                <w:szCs w:val="20"/>
                <w:lang w:eastAsia="ru-RU"/>
              </w:rPr>
              <w:t xml:space="preserve"> </w:t>
            </w:r>
            <w:r w:rsidRPr="00746EFC">
              <w:rPr>
                <w:rFonts w:eastAsia="Times New Roman" w:cs="Calibri"/>
                <w:sz w:val="20"/>
                <w:szCs w:val="20"/>
                <w:lang w:eastAsia="ru-RU"/>
              </w:rPr>
              <w:t>капитальное</w:t>
            </w:r>
            <w:r w:rsidRPr="00746EFC">
              <w:rPr>
                <w:rFonts w:eastAsia="Times New Roman" w:cs="Myriad Pro"/>
                <w:sz w:val="20"/>
                <w:szCs w:val="20"/>
                <w:lang w:eastAsia="ru-RU"/>
              </w:rPr>
              <w:t xml:space="preserve"> </w:t>
            </w:r>
            <w:r w:rsidRPr="00746EFC">
              <w:rPr>
                <w:rFonts w:eastAsia="Times New Roman" w:cs="Calibri"/>
                <w:sz w:val="20"/>
                <w:szCs w:val="20"/>
                <w:lang w:eastAsia="ru-RU"/>
              </w:rPr>
              <w:t>строительство</w:t>
            </w:r>
            <w:r w:rsidRPr="00746EFC">
              <w:rPr>
                <w:rFonts w:eastAsia="Times New Roman" w:cs="Myriad Pro"/>
                <w:sz w:val="20"/>
                <w:szCs w:val="20"/>
                <w:lang w:eastAsia="ru-RU"/>
              </w:rPr>
              <w:t xml:space="preserve"> </w:t>
            </w:r>
            <w:r w:rsidRPr="00746EFC">
              <w:rPr>
                <w:rFonts w:eastAsia="Times New Roman" w:cs="Calibri"/>
                <w:sz w:val="20"/>
                <w:szCs w:val="20"/>
                <w:lang w:eastAsia="ru-RU"/>
              </w:rPr>
              <w:t>и</w:t>
            </w:r>
            <w:r w:rsidRPr="00746EFC">
              <w:rPr>
                <w:rFonts w:eastAsia="Times New Roman" w:cs="Myriad Pro"/>
                <w:sz w:val="20"/>
                <w:szCs w:val="20"/>
                <w:lang w:eastAsia="ru-RU"/>
              </w:rPr>
              <w:t xml:space="preserve"> </w:t>
            </w:r>
            <w:r w:rsidRPr="00746EFC">
              <w:rPr>
                <w:rFonts w:eastAsia="Times New Roman" w:cs="Calibri"/>
                <w:sz w:val="20"/>
                <w:szCs w:val="20"/>
                <w:lang w:eastAsia="ru-RU"/>
              </w:rPr>
              <w:t>приобретение</w:t>
            </w:r>
            <w:r w:rsidRPr="00746EFC">
              <w:rPr>
                <w:rFonts w:eastAsia="Times New Roman" w:cs="Myriad Pro"/>
                <w:sz w:val="20"/>
                <w:szCs w:val="20"/>
                <w:lang w:eastAsia="ru-RU"/>
              </w:rPr>
              <w:t xml:space="preserve"> </w:t>
            </w:r>
            <w:r w:rsidRPr="00746EFC">
              <w:rPr>
                <w:rFonts w:eastAsia="Times New Roman" w:cs="Calibri"/>
                <w:sz w:val="20"/>
                <w:szCs w:val="20"/>
                <w:lang w:eastAsia="ru-RU"/>
              </w:rPr>
              <w:t>основных</w:t>
            </w:r>
            <w:r w:rsidRPr="00746EFC">
              <w:rPr>
                <w:rFonts w:eastAsia="Times New Roman" w:cs="Myriad Pro"/>
                <w:sz w:val="20"/>
                <w:szCs w:val="20"/>
                <w:lang w:eastAsia="ru-RU"/>
              </w:rPr>
              <w:t xml:space="preserve"> </w:t>
            </w:r>
            <w:r w:rsidRPr="00746EFC">
              <w:rPr>
                <w:rFonts w:eastAsia="Times New Roman" w:cs="Calibri"/>
                <w:sz w:val="20"/>
                <w:szCs w:val="20"/>
                <w:lang w:eastAsia="ru-RU"/>
              </w:rPr>
              <w:t>средств</w:t>
            </w:r>
          </w:p>
        </w:tc>
        <w:tc>
          <w:tcPr>
            <w:tcW w:w="1226" w:type="dxa"/>
          </w:tcPr>
          <w:p w14:paraId="1FFD229E" w14:textId="77777777" w:rsidR="003E401F" w:rsidRPr="00746EFC" w:rsidRDefault="003E401F" w:rsidP="008853B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eastAsia="ru-RU"/>
              </w:rPr>
            </w:pPr>
            <w:r w:rsidRPr="00746EFC">
              <w:rPr>
                <w:rFonts w:eastAsia="Times New Roman" w:cs="Myriad Pro"/>
                <w:sz w:val="20"/>
                <w:szCs w:val="20"/>
                <w:lang w:eastAsia="ru-RU"/>
              </w:rPr>
              <w:t>33 684</w:t>
            </w:r>
          </w:p>
        </w:tc>
        <w:tc>
          <w:tcPr>
            <w:tcW w:w="1226" w:type="dxa"/>
          </w:tcPr>
          <w:p w14:paraId="4D25CF2E" w14:textId="77777777" w:rsidR="003E401F" w:rsidRPr="00746EFC" w:rsidRDefault="003E401F" w:rsidP="008853B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eastAsia="ru-RU"/>
              </w:rPr>
            </w:pPr>
            <w:r w:rsidRPr="00746EFC">
              <w:rPr>
                <w:rFonts w:eastAsia="Times New Roman" w:cs="Myriad Pro"/>
                <w:sz w:val="20"/>
                <w:szCs w:val="20"/>
                <w:lang w:eastAsia="ru-RU"/>
              </w:rPr>
              <w:t>24 277</w:t>
            </w:r>
          </w:p>
        </w:tc>
        <w:tc>
          <w:tcPr>
            <w:tcW w:w="1226" w:type="dxa"/>
          </w:tcPr>
          <w:p w14:paraId="3E8A0901" w14:textId="77777777" w:rsidR="003E401F" w:rsidRPr="00746EFC" w:rsidRDefault="003E401F" w:rsidP="008853B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eastAsia="ru-RU"/>
              </w:rPr>
            </w:pPr>
            <w:r w:rsidRPr="00746EFC">
              <w:rPr>
                <w:rFonts w:eastAsia="Times New Roman" w:cs="Myriad Pro"/>
                <w:sz w:val="20"/>
                <w:szCs w:val="20"/>
                <w:lang w:eastAsia="ru-RU"/>
              </w:rPr>
              <w:t>24 522</w:t>
            </w:r>
          </w:p>
        </w:tc>
        <w:tc>
          <w:tcPr>
            <w:tcW w:w="1107" w:type="dxa"/>
          </w:tcPr>
          <w:p w14:paraId="5088376A" w14:textId="77777777" w:rsidR="003E401F" w:rsidRPr="00746EFC" w:rsidRDefault="003E401F" w:rsidP="008853B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eastAsia="ru-RU"/>
              </w:rPr>
            </w:pPr>
            <w:r w:rsidRPr="00746EFC">
              <w:rPr>
                <w:rFonts w:eastAsia="Times New Roman" w:cs="Myriad Pro"/>
                <w:sz w:val="20"/>
                <w:szCs w:val="20"/>
                <w:lang w:eastAsia="ru-RU"/>
              </w:rPr>
              <w:t>0,1%</w:t>
            </w:r>
          </w:p>
        </w:tc>
        <w:tc>
          <w:tcPr>
            <w:tcW w:w="1107" w:type="dxa"/>
          </w:tcPr>
          <w:p w14:paraId="14C2C55D" w14:textId="77777777" w:rsidR="003E401F" w:rsidRPr="00746EFC" w:rsidRDefault="003E401F" w:rsidP="008853B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eastAsia="ru-RU"/>
              </w:rPr>
            </w:pPr>
            <w:r w:rsidRPr="00746EFC">
              <w:rPr>
                <w:rFonts w:eastAsia="Times New Roman" w:cs="Myriad Pro"/>
                <w:sz w:val="20"/>
                <w:szCs w:val="20"/>
                <w:lang w:eastAsia="ru-RU"/>
              </w:rPr>
              <w:t>0,1%</w:t>
            </w:r>
          </w:p>
        </w:tc>
        <w:tc>
          <w:tcPr>
            <w:tcW w:w="1107" w:type="dxa"/>
          </w:tcPr>
          <w:p w14:paraId="0F1A2AD3" w14:textId="77777777" w:rsidR="003E401F" w:rsidRPr="00746EFC" w:rsidRDefault="003E401F" w:rsidP="008853B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eastAsia="ru-RU"/>
              </w:rPr>
            </w:pPr>
            <w:r w:rsidRPr="00746EFC">
              <w:rPr>
                <w:rFonts w:eastAsia="Times New Roman" w:cs="Myriad Pro"/>
                <w:sz w:val="20"/>
                <w:szCs w:val="20"/>
                <w:lang w:eastAsia="ru-RU"/>
              </w:rPr>
              <w:t>0,1%</w:t>
            </w:r>
          </w:p>
        </w:tc>
      </w:tr>
      <w:tr w:rsidR="00AD0C53" w:rsidRPr="00746EFC" w14:paraId="4DF8BDA5" w14:textId="77777777" w:rsidTr="00AB0212">
        <w:tc>
          <w:tcPr>
            <w:cnfStyle w:val="001000000000" w:firstRow="0" w:lastRow="0" w:firstColumn="1" w:lastColumn="0" w:oddVBand="0" w:evenVBand="0" w:oddHBand="0" w:evenHBand="0" w:firstRowFirstColumn="0" w:firstRowLastColumn="0" w:lastRowFirstColumn="0" w:lastRowLastColumn="0"/>
            <w:tcW w:w="2487" w:type="dxa"/>
          </w:tcPr>
          <w:p w14:paraId="1051EE42" w14:textId="77777777" w:rsidR="003E401F" w:rsidRPr="00746EFC" w:rsidRDefault="003E401F" w:rsidP="008853BE">
            <w:pPr>
              <w:autoSpaceDE w:val="0"/>
              <w:autoSpaceDN w:val="0"/>
              <w:adjustRightInd w:val="0"/>
              <w:rPr>
                <w:rFonts w:eastAsia="Times New Roman" w:cs="Calibri"/>
                <w:sz w:val="20"/>
                <w:szCs w:val="20"/>
                <w:lang w:eastAsia="ru-RU"/>
              </w:rPr>
            </w:pPr>
            <w:r w:rsidRPr="00746EFC">
              <w:rPr>
                <w:rFonts w:eastAsia="Times New Roman" w:cs="Calibri"/>
                <w:sz w:val="20"/>
                <w:szCs w:val="20"/>
                <w:lang w:eastAsia="ru-RU"/>
              </w:rPr>
              <w:t>сырье</w:t>
            </w:r>
            <w:r w:rsidRPr="00746EFC">
              <w:rPr>
                <w:rFonts w:eastAsia="Times New Roman" w:cs="Myriad Pro"/>
                <w:sz w:val="20"/>
                <w:szCs w:val="20"/>
                <w:lang w:eastAsia="ru-RU"/>
              </w:rPr>
              <w:t xml:space="preserve"> </w:t>
            </w:r>
            <w:r w:rsidRPr="00746EFC">
              <w:rPr>
                <w:rFonts w:eastAsia="Times New Roman" w:cs="Calibri"/>
                <w:sz w:val="20"/>
                <w:szCs w:val="20"/>
                <w:lang w:eastAsia="ru-RU"/>
              </w:rPr>
              <w:t>и</w:t>
            </w:r>
            <w:r w:rsidRPr="00746EFC">
              <w:rPr>
                <w:rFonts w:eastAsia="Times New Roman" w:cs="Myriad Pro"/>
                <w:sz w:val="20"/>
                <w:szCs w:val="20"/>
                <w:lang w:eastAsia="ru-RU"/>
              </w:rPr>
              <w:t xml:space="preserve"> </w:t>
            </w:r>
            <w:r w:rsidRPr="00746EFC">
              <w:rPr>
                <w:rFonts w:eastAsia="Times New Roman" w:cs="Calibri"/>
                <w:sz w:val="20"/>
                <w:szCs w:val="20"/>
                <w:lang w:eastAsia="ru-RU"/>
              </w:rPr>
              <w:t>материалы</w:t>
            </w:r>
            <w:r w:rsidRPr="00746EFC">
              <w:rPr>
                <w:rFonts w:eastAsia="Times New Roman" w:cs="Myriad Pro"/>
                <w:sz w:val="20"/>
                <w:szCs w:val="20"/>
                <w:lang w:eastAsia="ru-RU"/>
              </w:rPr>
              <w:t xml:space="preserve">, </w:t>
            </w:r>
            <w:r w:rsidRPr="00746EFC">
              <w:rPr>
                <w:rFonts w:eastAsia="Times New Roman" w:cs="Calibri"/>
                <w:sz w:val="20"/>
                <w:szCs w:val="20"/>
                <w:lang w:eastAsia="ru-RU"/>
              </w:rPr>
              <w:t>предназначенные</w:t>
            </w:r>
            <w:r w:rsidRPr="00746EFC">
              <w:rPr>
                <w:rFonts w:eastAsia="Times New Roman" w:cs="Myriad Pro"/>
                <w:sz w:val="20"/>
                <w:szCs w:val="20"/>
                <w:lang w:eastAsia="ru-RU"/>
              </w:rPr>
              <w:t xml:space="preserve"> </w:t>
            </w:r>
            <w:r w:rsidRPr="00746EFC">
              <w:rPr>
                <w:rFonts w:eastAsia="Times New Roman" w:cs="Calibri"/>
                <w:sz w:val="20"/>
                <w:szCs w:val="20"/>
                <w:lang w:eastAsia="ru-RU"/>
              </w:rPr>
              <w:t>для</w:t>
            </w:r>
            <w:r w:rsidRPr="00746EFC">
              <w:rPr>
                <w:rFonts w:eastAsia="Times New Roman" w:cs="Myriad Pro"/>
                <w:sz w:val="20"/>
                <w:szCs w:val="20"/>
                <w:lang w:eastAsia="ru-RU"/>
              </w:rPr>
              <w:t xml:space="preserve"> </w:t>
            </w:r>
            <w:r w:rsidRPr="00746EFC">
              <w:rPr>
                <w:rFonts w:eastAsia="Times New Roman" w:cs="Calibri"/>
                <w:sz w:val="20"/>
                <w:szCs w:val="20"/>
                <w:lang w:eastAsia="ru-RU"/>
              </w:rPr>
              <w:t>использования</w:t>
            </w:r>
            <w:r w:rsidRPr="00746EFC">
              <w:rPr>
                <w:rFonts w:eastAsia="Times New Roman" w:cs="Myriad Pro"/>
                <w:sz w:val="20"/>
                <w:szCs w:val="20"/>
                <w:lang w:eastAsia="ru-RU"/>
              </w:rPr>
              <w:t xml:space="preserve"> </w:t>
            </w:r>
            <w:r w:rsidRPr="00746EFC">
              <w:rPr>
                <w:rFonts w:eastAsia="Times New Roman" w:cs="Calibri"/>
                <w:sz w:val="20"/>
                <w:szCs w:val="20"/>
                <w:lang w:eastAsia="ru-RU"/>
              </w:rPr>
              <w:t>при</w:t>
            </w:r>
            <w:r w:rsidRPr="00746EFC">
              <w:rPr>
                <w:rFonts w:eastAsia="Times New Roman" w:cs="Myriad Pro"/>
                <w:sz w:val="20"/>
                <w:szCs w:val="20"/>
                <w:lang w:eastAsia="ru-RU"/>
              </w:rPr>
              <w:t xml:space="preserve"> </w:t>
            </w:r>
            <w:r w:rsidRPr="00746EFC">
              <w:rPr>
                <w:rFonts w:eastAsia="Times New Roman" w:cs="Calibri"/>
                <w:sz w:val="20"/>
                <w:szCs w:val="20"/>
                <w:lang w:eastAsia="ru-RU"/>
              </w:rPr>
              <w:t>создании</w:t>
            </w:r>
            <w:r w:rsidRPr="00746EFC">
              <w:rPr>
                <w:rFonts w:eastAsia="Times New Roman" w:cs="Myriad Pro"/>
                <w:sz w:val="20"/>
                <w:szCs w:val="20"/>
                <w:lang w:eastAsia="ru-RU"/>
              </w:rPr>
              <w:t xml:space="preserve"> </w:t>
            </w:r>
            <w:r w:rsidRPr="00746EFC">
              <w:rPr>
                <w:rFonts w:eastAsia="Times New Roman" w:cs="Calibri"/>
                <w:sz w:val="20"/>
                <w:szCs w:val="20"/>
                <w:lang w:eastAsia="ru-RU"/>
              </w:rPr>
              <w:t>основных</w:t>
            </w:r>
            <w:r w:rsidRPr="00746EFC">
              <w:rPr>
                <w:rFonts w:eastAsia="Times New Roman" w:cs="Myriad Pro"/>
                <w:sz w:val="20"/>
                <w:szCs w:val="20"/>
                <w:lang w:eastAsia="ru-RU"/>
              </w:rPr>
              <w:t xml:space="preserve"> </w:t>
            </w:r>
            <w:r w:rsidRPr="00746EFC">
              <w:rPr>
                <w:rFonts w:eastAsia="Times New Roman" w:cs="Calibri"/>
                <w:sz w:val="20"/>
                <w:szCs w:val="20"/>
                <w:lang w:eastAsia="ru-RU"/>
              </w:rPr>
              <w:t>средств</w:t>
            </w:r>
          </w:p>
        </w:tc>
        <w:tc>
          <w:tcPr>
            <w:tcW w:w="1226" w:type="dxa"/>
          </w:tcPr>
          <w:p w14:paraId="322E1F70" w14:textId="77777777" w:rsidR="003E401F" w:rsidRPr="00746EFC" w:rsidRDefault="003E401F" w:rsidP="008853B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eastAsia="ru-RU"/>
              </w:rPr>
            </w:pPr>
          </w:p>
        </w:tc>
        <w:tc>
          <w:tcPr>
            <w:tcW w:w="1226" w:type="dxa"/>
          </w:tcPr>
          <w:p w14:paraId="2E78CDC7" w14:textId="77777777" w:rsidR="003E401F" w:rsidRPr="00746EFC" w:rsidRDefault="003E401F" w:rsidP="008853B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eastAsia="ru-RU"/>
              </w:rPr>
            </w:pPr>
          </w:p>
        </w:tc>
        <w:tc>
          <w:tcPr>
            <w:tcW w:w="1226" w:type="dxa"/>
          </w:tcPr>
          <w:p w14:paraId="6B7B06B5" w14:textId="77777777" w:rsidR="003E401F" w:rsidRPr="00746EFC" w:rsidRDefault="003E401F" w:rsidP="008853B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eastAsia="ru-RU"/>
              </w:rPr>
            </w:pPr>
          </w:p>
        </w:tc>
        <w:tc>
          <w:tcPr>
            <w:tcW w:w="1107" w:type="dxa"/>
          </w:tcPr>
          <w:p w14:paraId="69BD4F87" w14:textId="77777777" w:rsidR="003E401F" w:rsidRPr="00746EFC" w:rsidRDefault="003E401F" w:rsidP="008853B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eastAsia="ru-RU"/>
              </w:rPr>
            </w:pPr>
            <w:r w:rsidRPr="00746EFC">
              <w:rPr>
                <w:rFonts w:eastAsia="Times New Roman" w:cs="Myriad Pro"/>
                <w:sz w:val="20"/>
                <w:szCs w:val="20"/>
                <w:lang w:eastAsia="ru-RU"/>
              </w:rPr>
              <w:t>0,0%</w:t>
            </w:r>
          </w:p>
        </w:tc>
        <w:tc>
          <w:tcPr>
            <w:tcW w:w="1107" w:type="dxa"/>
          </w:tcPr>
          <w:p w14:paraId="1EA0DEF6" w14:textId="77777777" w:rsidR="003E401F" w:rsidRPr="00746EFC" w:rsidRDefault="003E401F" w:rsidP="008853B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eastAsia="ru-RU"/>
              </w:rPr>
            </w:pPr>
            <w:r w:rsidRPr="00746EFC">
              <w:rPr>
                <w:rFonts w:eastAsia="Times New Roman" w:cs="Myriad Pro"/>
                <w:sz w:val="20"/>
                <w:szCs w:val="20"/>
                <w:lang w:eastAsia="ru-RU"/>
              </w:rPr>
              <w:t>0,0%</w:t>
            </w:r>
          </w:p>
        </w:tc>
        <w:tc>
          <w:tcPr>
            <w:tcW w:w="1107" w:type="dxa"/>
          </w:tcPr>
          <w:p w14:paraId="1C9652F2" w14:textId="77777777" w:rsidR="003E401F" w:rsidRPr="00746EFC" w:rsidRDefault="003E401F" w:rsidP="008853B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eastAsia="ru-RU"/>
              </w:rPr>
            </w:pPr>
            <w:r w:rsidRPr="00746EFC">
              <w:rPr>
                <w:rFonts w:eastAsia="Times New Roman" w:cs="Myriad Pro"/>
                <w:sz w:val="20"/>
                <w:szCs w:val="20"/>
                <w:lang w:eastAsia="ru-RU"/>
              </w:rPr>
              <w:t>0,0%</w:t>
            </w:r>
          </w:p>
        </w:tc>
      </w:tr>
      <w:tr w:rsidR="00AD0C53" w:rsidRPr="00746EFC" w14:paraId="704AC24B" w14:textId="77777777" w:rsidTr="004F3653">
        <w:tc>
          <w:tcPr>
            <w:cnfStyle w:val="001000000000" w:firstRow="0" w:lastRow="0" w:firstColumn="1" w:lastColumn="0" w:oddVBand="0" w:evenVBand="0" w:oddHBand="0" w:evenHBand="0" w:firstRowFirstColumn="0" w:firstRowLastColumn="0" w:lastRowFirstColumn="0" w:lastRowLastColumn="0"/>
            <w:tcW w:w="2487" w:type="dxa"/>
            <w:shd w:val="clear" w:color="auto" w:fill="D6E3BC" w:themeFill="accent3" w:themeFillTint="66"/>
          </w:tcPr>
          <w:p w14:paraId="5A903177" w14:textId="77777777" w:rsidR="003E401F" w:rsidRPr="00746EFC" w:rsidRDefault="003E401F" w:rsidP="008853BE">
            <w:pPr>
              <w:autoSpaceDE w:val="0"/>
              <w:autoSpaceDN w:val="0"/>
              <w:adjustRightInd w:val="0"/>
              <w:rPr>
                <w:rFonts w:eastAsia="Times New Roman" w:cs="Calibri"/>
                <w:b/>
                <w:bCs/>
                <w:sz w:val="20"/>
                <w:szCs w:val="20"/>
                <w:lang w:eastAsia="ru-RU"/>
              </w:rPr>
            </w:pPr>
            <w:r w:rsidRPr="00746EFC">
              <w:rPr>
                <w:rFonts w:eastAsia="Times New Roman" w:cs="Calibri"/>
                <w:b/>
                <w:bCs/>
                <w:sz w:val="20"/>
                <w:szCs w:val="20"/>
                <w:lang w:eastAsia="ru-RU"/>
              </w:rPr>
              <w:t>Долгосрочные</w:t>
            </w:r>
            <w:r w:rsidRPr="00746EFC">
              <w:rPr>
                <w:rFonts w:eastAsia="Times New Roman" w:cs="Myriad Pro"/>
                <w:b/>
                <w:bCs/>
                <w:sz w:val="20"/>
                <w:szCs w:val="20"/>
                <w:lang w:eastAsia="ru-RU"/>
              </w:rPr>
              <w:t xml:space="preserve"> </w:t>
            </w:r>
            <w:r w:rsidRPr="00746EFC">
              <w:rPr>
                <w:rFonts w:eastAsia="Times New Roman" w:cs="Calibri"/>
                <w:b/>
                <w:bCs/>
                <w:sz w:val="20"/>
                <w:szCs w:val="20"/>
                <w:lang w:eastAsia="ru-RU"/>
              </w:rPr>
              <w:t>финансовые</w:t>
            </w:r>
            <w:r w:rsidRPr="00746EFC">
              <w:rPr>
                <w:rFonts w:eastAsia="Times New Roman" w:cs="Myriad Pro"/>
                <w:b/>
                <w:bCs/>
                <w:sz w:val="20"/>
                <w:szCs w:val="20"/>
                <w:lang w:eastAsia="ru-RU"/>
              </w:rPr>
              <w:t xml:space="preserve"> </w:t>
            </w:r>
            <w:r w:rsidRPr="00746EFC">
              <w:rPr>
                <w:rFonts w:eastAsia="Times New Roman" w:cs="Calibri"/>
                <w:b/>
                <w:bCs/>
                <w:sz w:val="20"/>
                <w:szCs w:val="20"/>
                <w:lang w:eastAsia="ru-RU"/>
              </w:rPr>
              <w:t>вложения</w:t>
            </w:r>
          </w:p>
        </w:tc>
        <w:tc>
          <w:tcPr>
            <w:tcW w:w="1226" w:type="dxa"/>
            <w:shd w:val="clear" w:color="auto" w:fill="D6E3BC" w:themeFill="accent3" w:themeFillTint="66"/>
          </w:tcPr>
          <w:p w14:paraId="68C689DB" w14:textId="77777777" w:rsidR="003E401F" w:rsidRPr="00746EFC" w:rsidRDefault="003E401F" w:rsidP="008853B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b/>
                <w:bCs/>
                <w:sz w:val="20"/>
                <w:szCs w:val="20"/>
                <w:lang w:eastAsia="ru-RU"/>
              </w:rPr>
            </w:pPr>
            <w:r w:rsidRPr="00746EFC">
              <w:rPr>
                <w:rFonts w:eastAsia="Times New Roman" w:cs="Myriad Pro"/>
                <w:b/>
                <w:bCs/>
                <w:sz w:val="20"/>
                <w:szCs w:val="20"/>
                <w:lang w:eastAsia="ru-RU"/>
              </w:rPr>
              <w:t>530 100</w:t>
            </w:r>
          </w:p>
        </w:tc>
        <w:tc>
          <w:tcPr>
            <w:tcW w:w="1226" w:type="dxa"/>
            <w:shd w:val="clear" w:color="auto" w:fill="D6E3BC" w:themeFill="accent3" w:themeFillTint="66"/>
          </w:tcPr>
          <w:p w14:paraId="23A3786B" w14:textId="77777777" w:rsidR="003E401F" w:rsidRPr="00746EFC" w:rsidRDefault="003E401F" w:rsidP="008853B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b/>
                <w:bCs/>
                <w:sz w:val="20"/>
                <w:szCs w:val="20"/>
                <w:lang w:eastAsia="ru-RU"/>
              </w:rPr>
            </w:pPr>
            <w:r w:rsidRPr="00746EFC">
              <w:rPr>
                <w:rFonts w:eastAsia="Times New Roman" w:cs="Myriad Pro"/>
                <w:b/>
                <w:bCs/>
                <w:sz w:val="20"/>
                <w:szCs w:val="20"/>
                <w:lang w:eastAsia="ru-RU"/>
              </w:rPr>
              <w:t>498 817</w:t>
            </w:r>
          </w:p>
        </w:tc>
        <w:tc>
          <w:tcPr>
            <w:tcW w:w="1226" w:type="dxa"/>
            <w:shd w:val="clear" w:color="auto" w:fill="D6E3BC" w:themeFill="accent3" w:themeFillTint="66"/>
          </w:tcPr>
          <w:p w14:paraId="514F5CE3" w14:textId="77777777" w:rsidR="003E401F" w:rsidRPr="00746EFC" w:rsidRDefault="003E401F" w:rsidP="008853B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b/>
                <w:bCs/>
                <w:sz w:val="20"/>
                <w:szCs w:val="20"/>
                <w:lang w:eastAsia="ru-RU"/>
              </w:rPr>
            </w:pPr>
            <w:r w:rsidRPr="00746EFC">
              <w:rPr>
                <w:rFonts w:eastAsia="Times New Roman" w:cs="Myriad Pro"/>
                <w:b/>
                <w:bCs/>
                <w:sz w:val="20"/>
                <w:szCs w:val="20"/>
                <w:lang w:eastAsia="ru-RU"/>
              </w:rPr>
              <w:t>474 431</w:t>
            </w:r>
          </w:p>
        </w:tc>
        <w:tc>
          <w:tcPr>
            <w:tcW w:w="1107" w:type="dxa"/>
            <w:shd w:val="clear" w:color="auto" w:fill="D6E3BC" w:themeFill="accent3" w:themeFillTint="66"/>
          </w:tcPr>
          <w:p w14:paraId="6CAB5D42" w14:textId="77777777" w:rsidR="003E401F" w:rsidRPr="00746EFC" w:rsidRDefault="003E401F" w:rsidP="008853B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b/>
                <w:bCs/>
                <w:sz w:val="20"/>
                <w:szCs w:val="20"/>
                <w:lang w:eastAsia="ru-RU"/>
              </w:rPr>
            </w:pPr>
            <w:r w:rsidRPr="00746EFC">
              <w:rPr>
                <w:rFonts w:eastAsia="Times New Roman" w:cs="Myriad Pro"/>
                <w:b/>
                <w:bCs/>
                <w:sz w:val="20"/>
                <w:szCs w:val="20"/>
                <w:lang w:eastAsia="ru-RU"/>
              </w:rPr>
              <w:t>1,1%</w:t>
            </w:r>
          </w:p>
        </w:tc>
        <w:tc>
          <w:tcPr>
            <w:tcW w:w="1107" w:type="dxa"/>
            <w:shd w:val="clear" w:color="auto" w:fill="D6E3BC" w:themeFill="accent3" w:themeFillTint="66"/>
          </w:tcPr>
          <w:p w14:paraId="0525A34B" w14:textId="77777777" w:rsidR="003E401F" w:rsidRPr="00746EFC" w:rsidRDefault="003E401F" w:rsidP="008853B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b/>
                <w:bCs/>
                <w:sz w:val="20"/>
                <w:szCs w:val="20"/>
                <w:lang w:eastAsia="ru-RU"/>
              </w:rPr>
            </w:pPr>
            <w:r w:rsidRPr="00746EFC">
              <w:rPr>
                <w:rFonts w:eastAsia="Times New Roman" w:cs="Myriad Pro"/>
                <w:b/>
                <w:bCs/>
                <w:sz w:val="20"/>
                <w:szCs w:val="20"/>
                <w:lang w:eastAsia="ru-RU"/>
              </w:rPr>
              <w:t>1,1%</w:t>
            </w:r>
          </w:p>
        </w:tc>
        <w:tc>
          <w:tcPr>
            <w:tcW w:w="1107" w:type="dxa"/>
            <w:shd w:val="clear" w:color="auto" w:fill="D6E3BC" w:themeFill="accent3" w:themeFillTint="66"/>
          </w:tcPr>
          <w:p w14:paraId="0FF62088" w14:textId="77777777" w:rsidR="003E401F" w:rsidRPr="00746EFC" w:rsidRDefault="003E401F" w:rsidP="008853B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b/>
                <w:bCs/>
                <w:sz w:val="20"/>
                <w:szCs w:val="20"/>
                <w:lang w:eastAsia="ru-RU"/>
              </w:rPr>
            </w:pPr>
            <w:r w:rsidRPr="00746EFC">
              <w:rPr>
                <w:rFonts w:eastAsia="Times New Roman" w:cs="Myriad Pro"/>
                <w:b/>
                <w:bCs/>
                <w:sz w:val="20"/>
                <w:szCs w:val="20"/>
                <w:lang w:eastAsia="ru-RU"/>
              </w:rPr>
              <w:t>1,1%</w:t>
            </w:r>
          </w:p>
        </w:tc>
      </w:tr>
      <w:tr w:rsidR="00AD0C53" w:rsidRPr="00746EFC" w14:paraId="22A6E76F" w14:textId="77777777" w:rsidTr="004F3653">
        <w:tc>
          <w:tcPr>
            <w:cnfStyle w:val="001000000000" w:firstRow="0" w:lastRow="0" w:firstColumn="1" w:lastColumn="0" w:oddVBand="0" w:evenVBand="0" w:oddHBand="0" w:evenHBand="0" w:firstRowFirstColumn="0" w:firstRowLastColumn="0" w:lastRowFirstColumn="0" w:lastRowLastColumn="0"/>
            <w:tcW w:w="2487" w:type="dxa"/>
            <w:shd w:val="clear" w:color="auto" w:fill="D6E3BC" w:themeFill="accent3" w:themeFillTint="66"/>
          </w:tcPr>
          <w:p w14:paraId="7F0C9C9F" w14:textId="77777777" w:rsidR="003E401F" w:rsidRPr="00746EFC" w:rsidRDefault="003E401F" w:rsidP="008853BE">
            <w:pPr>
              <w:autoSpaceDE w:val="0"/>
              <w:autoSpaceDN w:val="0"/>
              <w:adjustRightInd w:val="0"/>
              <w:rPr>
                <w:rFonts w:eastAsia="Times New Roman" w:cs="Calibri"/>
                <w:b/>
                <w:bCs/>
                <w:sz w:val="20"/>
                <w:szCs w:val="20"/>
                <w:lang w:eastAsia="ru-RU"/>
              </w:rPr>
            </w:pPr>
            <w:r w:rsidRPr="00746EFC">
              <w:rPr>
                <w:rFonts w:eastAsia="Times New Roman" w:cs="Calibri"/>
                <w:b/>
                <w:bCs/>
                <w:sz w:val="20"/>
                <w:szCs w:val="20"/>
                <w:lang w:eastAsia="ru-RU"/>
              </w:rPr>
              <w:t>Отложенные</w:t>
            </w:r>
            <w:r w:rsidRPr="00746EFC">
              <w:rPr>
                <w:rFonts w:eastAsia="Times New Roman" w:cs="Myriad Pro"/>
                <w:b/>
                <w:bCs/>
                <w:sz w:val="20"/>
                <w:szCs w:val="20"/>
                <w:lang w:eastAsia="ru-RU"/>
              </w:rPr>
              <w:t xml:space="preserve"> </w:t>
            </w:r>
            <w:r w:rsidRPr="00746EFC">
              <w:rPr>
                <w:rFonts w:eastAsia="Times New Roman" w:cs="Calibri"/>
                <w:b/>
                <w:bCs/>
                <w:sz w:val="20"/>
                <w:szCs w:val="20"/>
                <w:lang w:eastAsia="ru-RU"/>
              </w:rPr>
              <w:t>налоговые</w:t>
            </w:r>
            <w:r w:rsidRPr="00746EFC">
              <w:rPr>
                <w:rFonts w:eastAsia="Times New Roman" w:cs="Myriad Pro"/>
                <w:b/>
                <w:bCs/>
                <w:sz w:val="20"/>
                <w:szCs w:val="20"/>
                <w:lang w:eastAsia="ru-RU"/>
              </w:rPr>
              <w:t xml:space="preserve"> </w:t>
            </w:r>
            <w:r w:rsidRPr="00746EFC">
              <w:rPr>
                <w:rFonts w:eastAsia="Times New Roman" w:cs="Calibri"/>
                <w:b/>
                <w:bCs/>
                <w:sz w:val="20"/>
                <w:szCs w:val="20"/>
                <w:lang w:eastAsia="ru-RU"/>
              </w:rPr>
              <w:t>активы</w:t>
            </w:r>
          </w:p>
        </w:tc>
        <w:tc>
          <w:tcPr>
            <w:tcW w:w="1226" w:type="dxa"/>
            <w:shd w:val="clear" w:color="auto" w:fill="D6E3BC" w:themeFill="accent3" w:themeFillTint="66"/>
          </w:tcPr>
          <w:p w14:paraId="21E176D3" w14:textId="77777777" w:rsidR="003E401F" w:rsidRPr="00746EFC" w:rsidRDefault="003E401F" w:rsidP="008853B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b/>
                <w:bCs/>
                <w:sz w:val="20"/>
                <w:szCs w:val="20"/>
                <w:lang w:eastAsia="ru-RU"/>
              </w:rPr>
            </w:pPr>
            <w:r w:rsidRPr="00746EFC">
              <w:rPr>
                <w:rFonts w:eastAsia="Times New Roman" w:cs="Myriad Pro"/>
                <w:b/>
                <w:bCs/>
                <w:sz w:val="20"/>
                <w:szCs w:val="20"/>
                <w:lang w:eastAsia="ru-RU"/>
              </w:rPr>
              <w:t>1 455 911</w:t>
            </w:r>
          </w:p>
        </w:tc>
        <w:tc>
          <w:tcPr>
            <w:tcW w:w="1226" w:type="dxa"/>
            <w:shd w:val="clear" w:color="auto" w:fill="D6E3BC" w:themeFill="accent3" w:themeFillTint="66"/>
          </w:tcPr>
          <w:p w14:paraId="61984841" w14:textId="77777777" w:rsidR="003E401F" w:rsidRPr="00746EFC" w:rsidRDefault="003E401F" w:rsidP="008853B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b/>
                <w:bCs/>
                <w:sz w:val="20"/>
                <w:szCs w:val="20"/>
                <w:lang w:eastAsia="ru-RU"/>
              </w:rPr>
            </w:pPr>
            <w:r w:rsidRPr="00746EFC">
              <w:rPr>
                <w:rFonts w:eastAsia="Times New Roman" w:cs="Myriad Pro"/>
                <w:b/>
                <w:bCs/>
                <w:sz w:val="20"/>
                <w:szCs w:val="20"/>
                <w:lang w:eastAsia="ru-RU"/>
              </w:rPr>
              <w:t>1 476 520</w:t>
            </w:r>
          </w:p>
        </w:tc>
        <w:tc>
          <w:tcPr>
            <w:tcW w:w="1226" w:type="dxa"/>
            <w:shd w:val="clear" w:color="auto" w:fill="D6E3BC" w:themeFill="accent3" w:themeFillTint="66"/>
          </w:tcPr>
          <w:p w14:paraId="2A18CA05" w14:textId="77777777" w:rsidR="003E401F" w:rsidRPr="00746EFC" w:rsidRDefault="003E401F" w:rsidP="008853B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b/>
                <w:bCs/>
                <w:sz w:val="20"/>
                <w:szCs w:val="20"/>
                <w:lang w:eastAsia="ru-RU"/>
              </w:rPr>
            </w:pPr>
            <w:r w:rsidRPr="00746EFC">
              <w:rPr>
                <w:rFonts w:eastAsia="Times New Roman" w:cs="Myriad Pro"/>
                <w:b/>
                <w:bCs/>
                <w:sz w:val="20"/>
                <w:szCs w:val="20"/>
                <w:lang w:eastAsia="ru-RU"/>
              </w:rPr>
              <w:t>931 923</w:t>
            </w:r>
          </w:p>
        </w:tc>
        <w:tc>
          <w:tcPr>
            <w:tcW w:w="1107" w:type="dxa"/>
            <w:shd w:val="clear" w:color="auto" w:fill="D6E3BC" w:themeFill="accent3" w:themeFillTint="66"/>
          </w:tcPr>
          <w:p w14:paraId="140AE495" w14:textId="77777777" w:rsidR="003E401F" w:rsidRPr="00746EFC" w:rsidRDefault="003E401F" w:rsidP="008853B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b/>
                <w:bCs/>
                <w:sz w:val="20"/>
                <w:szCs w:val="20"/>
                <w:lang w:eastAsia="ru-RU"/>
              </w:rPr>
            </w:pPr>
            <w:r w:rsidRPr="00746EFC">
              <w:rPr>
                <w:rFonts w:eastAsia="Times New Roman" w:cs="Myriad Pro"/>
                <w:b/>
                <w:bCs/>
                <w:sz w:val="20"/>
                <w:szCs w:val="20"/>
                <w:lang w:eastAsia="ru-RU"/>
              </w:rPr>
              <w:t>3,1%</w:t>
            </w:r>
          </w:p>
        </w:tc>
        <w:tc>
          <w:tcPr>
            <w:tcW w:w="1107" w:type="dxa"/>
            <w:shd w:val="clear" w:color="auto" w:fill="D6E3BC" w:themeFill="accent3" w:themeFillTint="66"/>
          </w:tcPr>
          <w:p w14:paraId="00EFD58A" w14:textId="77777777" w:rsidR="003E401F" w:rsidRPr="00746EFC" w:rsidRDefault="003E401F" w:rsidP="008853B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b/>
                <w:bCs/>
                <w:sz w:val="20"/>
                <w:szCs w:val="20"/>
                <w:lang w:eastAsia="ru-RU"/>
              </w:rPr>
            </w:pPr>
            <w:r w:rsidRPr="00746EFC">
              <w:rPr>
                <w:rFonts w:eastAsia="Times New Roman" w:cs="Myriad Pro"/>
                <w:b/>
                <w:bCs/>
                <w:sz w:val="20"/>
                <w:szCs w:val="20"/>
                <w:lang w:eastAsia="ru-RU"/>
              </w:rPr>
              <w:t>3,3%</w:t>
            </w:r>
          </w:p>
        </w:tc>
        <w:tc>
          <w:tcPr>
            <w:tcW w:w="1107" w:type="dxa"/>
            <w:shd w:val="clear" w:color="auto" w:fill="D6E3BC" w:themeFill="accent3" w:themeFillTint="66"/>
          </w:tcPr>
          <w:p w14:paraId="0BDFC576" w14:textId="77777777" w:rsidR="003E401F" w:rsidRPr="00746EFC" w:rsidRDefault="003E401F" w:rsidP="008853B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b/>
                <w:bCs/>
                <w:sz w:val="20"/>
                <w:szCs w:val="20"/>
                <w:lang w:eastAsia="ru-RU"/>
              </w:rPr>
            </w:pPr>
            <w:r w:rsidRPr="00746EFC">
              <w:rPr>
                <w:rFonts w:eastAsia="Times New Roman" w:cs="Myriad Pro"/>
                <w:b/>
                <w:bCs/>
                <w:sz w:val="20"/>
                <w:szCs w:val="20"/>
                <w:lang w:eastAsia="ru-RU"/>
              </w:rPr>
              <w:t>1,1%</w:t>
            </w:r>
          </w:p>
        </w:tc>
      </w:tr>
      <w:tr w:rsidR="00AD0C53" w:rsidRPr="00746EFC" w14:paraId="1C5AA624" w14:textId="77777777" w:rsidTr="004F3653">
        <w:tc>
          <w:tcPr>
            <w:cnfStyle w:val="001000000000" w:firstRow="0" w:lastRow="0" w:firstColumn="1" w:lastColumn="0" w:oddVBand="0" w:evenVBand="0" w:oddHBand="0" w:evenHBand="0" w:firstRowFirstColumn="0" w:firstRowLastColumn="0" w:lastRowFirstColumn="0" w:lastRowLastColumn="0"/>
            <w:tcW w:w="2487" w:type="dxa"/>
            <w:shd w:val="clear" w:color="auto" w:fill="D6E3BC" w:themeFill="accent3" w:themeFillTint="66"/>
          </w:tcPr>
          <w:p w14:paraId="780948B4" w14:textId="77777777" w:rsidR="003E401F" w:rsidRPr="00746EFC" w:rsidRDefault="003E401F" w:rsidP="008853BE">
            <w:pPr>
              <w:autoSpaceDE w:val="0"/>
              <w:autoSpaceDN w:val="0"/>
              <w:adjustRightInd w:val="0"/>
              <w:rPr>
                <w:rFonts w:eastAsia="Times New Roman" w:cs="Calibri"/>
                <w:b/>
                <w:bCs/>
                <w:sz w:val="20"/>
                <w:szCs w:val="20"/>
                <w:lang w:eastAsia="ru-RU"/>
              </w:rPr>
            </w:pPr>
            <w:r w:rsidRPr="00746EFC">
              <w:rPr>
                <w:rFonts w:eastAsia="Times New Roman" w:cs="Calibri"/>
                <w:b/>
                <w:bCs/>
                <w:sz w:val="20"/>
                <w:szCs w:val="20"/>
                <w:lang w:eastAsia="ru-RU"/>
              </w:rPr>
              <w:t>Прочие</w:t>
            </w:r>
            <w:r w:rsidRPr="00746EFC">
              <w:rPr>
                <w:rFonts w:eastAsia="Times New Roman" w:cs="Myriad Pro"/>
                <w:b/>
                <w:bCs/>
                <w:sz w:val="20"/>
                <w:szCs w:val="20"/>
                <w:lang w:eastAsia="ru-RU"/>
              </w:rPr>
              <w:t xml:space="preserve"> </w:t>
            </w:r>
            <w:r w:rsidRPr="00746EFC">
              <w:rPr>
                <w:rFonts w:eastAsia="Times New Roman" w:cs="Calibri"/>
                <w:b/>
                <w:bCs/>
                <w:sz w:val="20"/>
                <w:szCs w:val="20"/>
                <w:lang w:eastAsia="ru-RU"/>
              </w:rPr>
              <w:t>внеоборотные</w:t>
            </w:r>
            <w:r w:rsidRPr="00746EFC">
              <w:rPr>
                <w:rFonts w:eastAsia="Times New Roman" w:cs="Myriad Pro"/>
                <w:b/>
                <w:bCs/>
                <w:sz w:val="20"/>
                <w:szCs w:val="20"/>
                <w:lang w:eastAsia="ru-RU"/>
              </w:rPr>
              <w:t xml:space="preserve"> </w:t>
            </w:r>
            <w:r w:rsidRPr="00746EFC">
              <w:rPr>
                <w:rFonts w:eastAsia="Times New Roman" w:cs="Calibri"/>
                <w:b/>
                <w:bCs/>
                <w:sz w:val="20"/>
                <w:szCs w:val="20"/>
                <w:lang w:eastAsia="ru-RU"/>
              </w:rPr>
              <w:t>активы</w:t>
            </w:r>
          </w:p>
        </w:tc>
        <w:tc>
          <w:tcPr>
            <w:tcW w:w="1226" w:type="dxa"/>
            <w:shd w:val="clear" w:color="auto" w:fill="D6E3BC" w:themeFill="accent3" w:themeFillTint="66"/>
          </w:tcPr>
          <w:p w14:paraId="17370C81" w14:textId="77777777" w:rsidR="003E401F" w:rsidRPr="00746EFC" w:rsidRDefault="003E401F" w:rsidP="008853B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b/>
                <w:bCs/>
                <w:sz w:val="20"/>
                <w:szCs w:val="20"/>
                <w:lang w:eastAsia="ru-RU"/>
              </w:rPr>
            </w:pPr>
            <w:r w:rsidRPr="00746EFC">
              <w:rPr>
                <w:rFonts w:eastAsia="Times New Roman" w:cs="Myriad Pro"/>
                <w:b/>
                <w:bCs/>
                <w:sz w:val="20"/>
                <w:szCs w:val="20"/>
                <w:lang w:eastAsia="ru-RU"/>
              </w:rPr>
              <w:t>505 570</w:t>
            </w:r>
          </w:p>
        </w:tc>
        <w:tc>
          <w:tcPr>
            <w:tcW w:w="1226" w:type="dxa"/>
            <w:shd w:val="clear" w:color="auto" w:fill="D6E3BC" w:themeFill="accent3" w:themeFillTint="66"/>
          </w:tcPr>
          <w:p w14:paraId="35E76A56" w14:textId="77777777" w:rsidR="003E401F" w:rsidRPr="00746EFC" w:rsidRDefault="003E401F" w:rsidP="008853B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b/>
                <w:bCs/>
                <w:sz w:val="20"/>
                <w:szCs w:val="20"/>
                <w:lang w:eastAsia="ru-RU"/>
              </w:rPr>
            </w:pPr>
            <w:r w:rsidRPr="00746EFC">
              <w:rPr>
                <w:rFonts w:eastAsia="Times New Roman" w:cs="Myriad Pro"/>
                <w:b/>
                <w:bCs/>
                <w:sz w:val="20"/>
                <w:szCs w:val="20"/>
                <w:lang w:eastAsia="ru-RU"/>
              </w:rPr>
              <w:t>444 096</w:t>
            </w:r>
          </w:p>
        </w:tc>
        <w:tc>
          <w:tcPr>
            <w:tcW w:w="1226" w:type="dxa"/>
            <w:shd w:val="clear" w:color="auto" w:fill="D6E3BC" w:themeFill="accent3" w:themeFillTint="66"/>
          </w:tcPr>
          <w:p w14:paraId="09E724EF" w14:textId="77777777" w:rsidR="003E401F" w:rsidRPr="00746EFC" w:rsidRDefault="003E401F" w:rsidP="008853B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b/>
                <w:bCs/>
                <w:sz w:val="20"/>
                <w:szCs w:val="20"/>
                <w:lang w:eastAsia="ru-RU"/>
              </w:rPr>
            </w:pPr>
            <w:r w:rsidRPr="00746EFC">
              <w:rPr>
                <w:rFonts w:eastAsia="Times New Roman" w:cs="Myriad Pro"/>
                <w:b/>
                <w:bCs/>
                <w:sz w:val="20"/>
                <w:szCs w:val="20"/>
                <w:lang w:eastAsia="ru-RU"/>
              </w:rPr>
              <w:t>582 508</w:t>
            </w:r>
          </w:p>
        </w:tc>
        <w:tc>
          <w:tcPr>
            <w:tcW w:w="1107" w:type="dxa"/>
            <w:shd w:val="clear" w:color="auto" w:fill="D6E3BC" w:themeFill="accent3" w:themeFillTint="66"/>
          </w:tcPr>
          <w:p w14:paraId="0380A771" w14:textId="77777777" w:rsidR="003E401F" w:rsidRPr="00746EFC" w:rsidRDefault="003E401F" w:rsidP="008853B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b/>
                <w:bCs/>
                <w:sz w:val="20"/>
                <w:szCs w:val="20"/>
                <w:lang w:eastAsia="ru-RU"/>
              </w:rPr>
            </w:pPr>
            <w:r w:rsidRPr="00746EFC">
              <w:rPr>
                <w:rFonts w:eastAsia="Times New Roman" w:cs="Myriad Pro"/>
                <w:b/>
                <w:bCs/>
                <w:sz w:val="20"/>
                <w:szCs w:val="20"/>
                <w:lang w:eastAsia="ru-RU"/>
              </w:rPr>
              <w:t>1,1%</w:t>
            </w:r>
          </w:p>
        </w:tc>
        <w:tc>
          <w:tcPr>
            <w:tcW w:w="1107" w:type="dxa"/>
            <w:shd w:val="clear" w:color="auto" w:fill="D6E3BC" w:themeFill="accent3" w:themeFillTint="66"/>
          </w:tcPr>
          <w:p w14:paraId="79A43984" w14:textId="77777777" w:rsidR="003E401F" w:rsidRPr="00746EFC" w:rsidRDefault="003E401F" w:rsidP="008853B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b/>
                <w:bCs/>
                <w:sz w:val="20"/>
                <w:szCs w:val="20"/>
                <w:lang w:eastAsia="ru-RU"/>
              </w:rPr>
            </w:pPr>
            <w:r w:rsidRPr="00746EFC">
              <w:rPr>
                <w:rFonts w:eastAsia="Times New Roman" w:cs="Myriad Pro"/>
                <w:b/>
                <w:bCs/>
                <w:sz w:val="20"/>
                <w:szCs w:val="20"/>
                <w:lang w:eastAsia="ru-RU"/>
              </w:rPr>
              <w:t>1,0%</w:t>
            </w:r>
          </w:p>
        </w:tc>
        <w:tc>
          <w:tcPr>
            <w:tcW w:w="1107" w:type="dxa"/>
            <w:shd w:val="clear" w:color="auto" w:fill="D6E3BC" w:themeFill="accent3" w:themeFillTint="66"/>
          </w:tcPr>
          <w:p w14:paraId="2C3F883F" w14:textId="77777777" w:rsidR="003E401F" w:rsidRPr="00746EFC" w:rsidRDefault="003E401F" w:rsidP="008853B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b/>
                <w:bCs/>
                <w:sz w:val="20"/>
                <w:szCs w:val="20"/>
                <w:lang w:eastAsia="ru-RU"/>
              </w:rPr>
            </w:pPr>
            <w:r w:rsidRPr="00746EFC">
              <w:rPr>
                <w:rFonts w:eastAsia="Times New Roman" w:cs="Myriad Pro"/>
                <w:b/>
                <w:bCs/>
                <w:sz w:val="20"/>
                <w:szCs w:val="20"/>
                <w:lang w:eastAsia="ru-RU"/>
              </w:rPr>
              <w:t>2,2%</w:t>
            </w:r>
          </w:p>
        </w:tc>
      </w:tr>
    </w:tbl>
    <w:p w14:paraId="5CA470F8" w14:textId="77777777" w:rsidR="003E401F" w:rsidRPr="00746EFC" w:rsidRDefault="003E401F" w:rsidP="00D64492">
      <w:pPr>
        <w:pStyle w:val="affff"/>
        <w:rPr>
          <w:rFonts w:cs="Myriad Pro"/>
          <w:lang w:eastAsia="ru-RU"/>
        </w:rPr>
      </w:pPr>
      <w:r w:rsidRPr="00746EFC">
        <w:rPr>
          <w:lang w:eastAsia="ru-RU"/>
        </w:rPr>
        <w:t>Основной</w:t>
      </w:r>
      <w:r w:rsidRPr="00746EFC">
        <w:rPr>
          <w:rFonts w:cs="Myriad Pro"/>
          <w:lang w:eastAsia="ru-RU"/>
        </w:rPr>
        <w:t xml:space="preserve"> </w:t>
      </w:r>
      <w:r w:rsidRPr="00746EFC">
        <w:rPr>
          <w:lang w:eastAsia="ru-RU"/>
        </w:rPr>
        <w:t>удельный</w:t>
      </w:r>
      <w:r w:rsidRPr="00746EFC">
        <w:rPr>
          <w:rFonts w:cs="Myriad Pro"/>
          <w:lang w:eastAsia="ru-RU"/>
        </w:rPr>
        <w:t xml:space="preserve"> </w:t>
      </w:r>
      <w:r w:rsidRPr="00746EFC">
        <w:rPr>
          <w:lang w:eastAsia="ru-RU"/>
        </w:rPr>
        <w:t>вес</w:t>
      </w:r>
      <w:r w:rsidRPr="00746EFC">
        <w:rPr>
          <w:rFonts w:cs="Myriad Pro"/>
          <w:lang w:eastAsia="ru-RU"/>
        </w:rPr>
        <w:t xml:space="preserve"> </w:t>
      </w:r>
      <w:r w:rsidRPr="00746EFC">
        <w:rPr>
          <w:lang w:eastAsia="ru-RU"/>
        </w:rPr>
        <w:t>в</w:t>
      </w:r>
      <w:r w:rsidRPr="00746EFC">
        <w:rPr>
          <w:rFonts w:cs="Myriad Pro"/>
          <w:lang w:eastAsia="ru-RU"/>
        </w:rPr>
        <w:t xml:space="preserve"> </w:t>
      </w:r>
      <w:r w:rsidRPr="00746EFC">
        <w:rPr>
          <w:lang w:eastAsia="ru-RU"/>
        </w:rPr>
        <w:t>составе</w:t>
      </w:r>
      <w:r w:rsidRPr="00746EFC">
        <w:rPr>
          <w:rFonts w:cs="Myriad Pro"/>
          <w:lang w:eastAsia="ru-RU"/>
        </w:rPr>
        <w:t xml:space="preserve"> в</w:t>
      </w:r>
      <w:r w:rsidRPr="00746EFC">
        <w:rPr>
          <w:lang w:eastAsia="ru-RU"/>
        </w:rPr>
        <w:t>необоротных</w:t>
      </w:r>
      <w:r w:rsidRPr="00746EFC">
        <w:rPr>
          <w:rFonts w:cs="Myriad Pro"/>
          <w:lang w:eastAsia="ru-RU"/>
        </w:rPr>
        <w:t xml:space="preserve"> </w:t>
      </w:r>
      <w:r w:rsidRPr="00746EFC">
        <w:rPr>
          <w:lang w:eastAsia="ru-RU"/>
        </w:rPr>
        <w:t>активов</w:t>
      </w:r>
      <w:r w:rsidRPr="00746EFC">
        <w:rPr>
          <w:rFonts w:cs="Myriad Pro"/>
          <w:lang w:eastAsia="ru-RU"/>
        </w:rPr>
        <w:t xml:space="preserve"> </w:t>
      </w:r>
      <w:r w:rsidRPr="00746EFC">
        <w:rPr>
          <w:lang w:eastAsia="ru-RU"/>
        </w:rPr>
        <w:t>ПАО</w:t>
      </w:r>
      <w:r w:rsidRPr="00746EFC">
        <w:rPr>
          <w:rFonts w:cs="Myriad Pro"/>
          <w:lang w:eastAsia="ru-RU"/>
        </w:rPr>
        <w:t xml:space="preserve"> </w:t>
      </w:r>
      <w:r w:rsidR="00EE4D67" w:rsidRPr="00746EFC">
        <w:rPr>
          <w:rFonts w:cs="Myriad Pro"/>
          <w:lang w:eastAsia="ru-RU"/>
        </w:rPr>
        <w:t>«</w:t>
      </w:r>
      <w:r w:rsidRPr="00746EFC">
        <w:rPr>
          <w:lang w:eastAsia="ru-RU"/>
        </w:rPr>
        <w:t>МРСК</w:t>
      </w:r>
      <w:r w:rsidRPr="00746EFC">
        <w:rPr>
          <w:rFonts w:cs="Myriad Pro"/>
          <w:lang w:eastAsia="ru-RU"/>
        </w:rPr>
        <w:t xml:space="preserve"> </w:t>
      </w:r>
      <w:r w:rsidRPr="00746EFC">
        <w:rPr>
          <w:lang w:eastAsia="ru-RU"/>
        </w:rPr>
        <w:t>Северо</w:t>
      </w:r>
      <w:r w:rsidR="00AB0212" w:rsidRPr="00746EFC">
        <w:rPr>
          <w:rFonts w:cs="Myriad Pro"/>
          <w:lang w:eastAsia="ru-RU"/>
        </w:rPr>
        <w:t>-</w:t>
      </w:r>
      <w:r w:rsidRPr="00746EFC">
        <w:rPr>
          <w:lang w:eastAsia="ru-RU"/>
        </w:rPr>
        <w:t>Запада</w:t>
      </w:r>
      <w:r w:rsidR="00EE4D67" w:rsidRPr="00746EFC">
        <w:rPr>
          <w:rFonts w:cs="Myriad Pro"/>
          <w:lang w:eastAsia="ru-RU"/>
        </w:rPr>
        <w:t>»</w:t>
      </w:r>
      <w:r w:rsidRPr="00746EFC">
        <w:rPr>
          <w:rFonts w:cs="Myriad Pro"/>
          <w:lang w:eastAsia="ru-RU"/>
        </w:rPr>
        <w:t xml:space="preserve"> </w:t>
      </w:r>
      <w:r w:rsidRPr="00746EFC">
        <w:rPr>
          <w:lang w:eastAsia="ru-RU"/>
        </w:rPr>
        <w:t>приходится на</w:t>
      </w:r>
      <w:r w:rsidRPr="00746EFC">
        <w:rPr>
          <w:rFonts w:cs="Myriad Pro"/>
          <w:lang w:eastAsia="ru-RU"/>
        </w:rPr>
        <w:t xml:space="preserve"> </w:t>
      </w:r>
      <w:r w:rsidRPr="00746EFC">
        <w:rPr>
          <w:lang w:eastAsia="ru-RU"/>
        </w:rPr>
        <w:t>основные</w:t>
      </w:r>
      <w:r w:rsidRPr="00746EFC">
        <w:rPr>
          <w:rFonts w:cs="Myriad Pro"/>
          <w:lang w:eastAsia="ru-RU"/>
        </w:rPr>
        <w:t xml:space="preserve"> </w:t>
      </w:r>
      <w:r w:rsidRPr="00746EFC">
        <w:rPr>
          <w:lang w:eastAsia="ru-RU"/>
        </w:rPr>
        <w:t>средства</w:t>
      </w:r>
      <w:r w:rsidR="008E659B" w:rsidRPr="00746EFC">
        <w:rPr>
          <w:lang w:eastAsia="ru-RU"/>
        </w:rPr>
        <w:t>, порядка 95%</w:t>
      </w:r>
      <w:r w:rsidRPr="00746EFC">
        <w:rPr>
          <w:rFonts w:cs="Myriad Pro"/>
          <w:lang w:eastAsia="ru-RU"/>
        </w:rPr>
        <w:t xml:space="preserve">. </w:t>
      </w:r>
      <w:r w:rsidRPr="00746EFC">
        <w:rPr>
          <w:lang w:eastAsia="ru-RU"/>
        </w:rPr>
        <w:t>В</w:t>
      </w:r>
      <w:r w:rsidRPr="00746EFC">
        <w:rPr>
          <w:rFonts w:cs="Myriad Pro"/>
          <w:lang w:eastAsia="ru-RU"/>
        </w:rPr>
        <w:t xml:space="preserve"> </w:t>
      </w:r>
      <w:r w:rsidRPr="00746EFC">
        <w:rPr>
          <w:lang w:eastAsia="ru-RU"/>
        </w:rPr>
        <w:t>структуре</w:t>
      </w:r>
      <w:r w:rsidRPr="00746EFC">
        <w:rPr>
          <w:rFonts w:cs="Myriad Pro"/>
          <w:lang w:eastAsia="ru-RU"/>
        </w:rPr>
        <w:t xml:space="preserve"> </w:t>
      </w:r>
      <w:r w:rsidRPr="00746EFC">
        <w:rPr>
          <w:lang w:eastAsia="ru-RU"/>
        </w:rPr>
        <w:t>основных средств</w:t>
      </w:r>
      <w:r w:rsidRPr="00746EFC">
        <w:rPr>
          <w:rFonts w:cs="Myriad Pro"/>
          <w:lang w:eastAsia="ru-RU"/>
        </w:rPr>
        <w:t xml:space="preserve"> за период 2017-2018 гг. </w:t>
      </w:r>
      <w:r w:rsidRPr="00746EFC">
        <w:rPr>
          <w:lang w:eastAsia="ru-RU"/>
        </w:rPr>
        <w:t>произошли</w:t>
      </w:r>
      <w:r w:rsidRPr="00746EFC">
        <w:rPr>
          <w:rFonts w:cs="Myriad Pro"/>
          <w:lang w:eastAsia="ru-RU"/>
        </w:rPr>
        <w:t xml:space="preserve"> </w:t>
      </w:r>
      <w:r w:rsidRPr="00746EFC">
        <w:rPr>
          <w:lang w:eastAsia="ru-RU"/>
        </w:rPr>
        <w:t>изменения</w:t>
      </w:r>
      <w:r w:rsidRPr="00746EFC">
        <w:rPr>
          <w:rFonts w:cs="Myriad Pro"/>
          <w:lang w:eastAsia="ru-RU"/>
        </w:rPr>
        <w:t>:</w:t>
      </w:r>
      <w:r w:rsidR="008E659B" w:rsidRPr="00746EFC">
        <w:rPr>
          <w:rFonts w:cs="Myriad Pro"/>
          <w:lang w:eastAsia="ru-RU"/>
        </w:rPr>
        <w:t xml:space="preserve"> доля основных средств </w:t>
      </w:r>
      <w:r w:rsidR="00EE4D67" w:rsidRPr="00746EFC">
        <w:rPr>
          <w:rFonts w:cs="Myriad Pro"/>
          <w:lang w:eastAsia="ru-RU"/>
        </w:rPr>
        <w:t>«</w:t>
      </w:r>
      <w:r w:rsidR="00AD6990" w:rsidRPr="00746EFC">
        <w:rPr>
          <w:rFonts w:cs="Myriad Pro"/>
          <w:lang w:eastAsia="ru-RU"/>
        </w:rPr>
        <w:t>З</w:t>
      </w:r>
      <w:r w:rsidR="008E659B" w:rsidRPr="00746EFC">
        <w:rPr>
          <w:rFonts w:cs="Myriad Pro"/>
          <w:lang w:eastAsia="ru-RU"/>
        </w:rPr>
        <w:t>дания, машины, оборудование</w:t>
      </w:r>
      <w:r w:rsidR="00EE4D67" w:rsidRPr="00746EFC">
        <w:rPr>
          <w:rFonts w:cs="Myriad Pro"/>
          <w:lang w:eastAsia="ru-RU"/>
        </w:rPr>
        <w:t>»</w:t>
      </w:r>
      <w:r w:rsidR="00AD6990" w:rsidRPr="00746EFC">
        <w:rPr>
          <w:rFonts w:cs="Myriad Pro"/>
          <w:lang w:eastAsia="ru-RU"/>
        </w:rPr>
        <w:t xml:space="preserve"> уменьшилась на 4,9 пункта, доля незавершенного строительства, наоборот увеличилась на 3,5 пункта. Очевидно это связано с выводом из эксплуатации старого оборудования и осуществлением строительства новых объектов. </w:t>
      </w:r>
    </w:p>
    <w:tbl>
      <w:tblPr>
        <w:tblStyle w:val="afffe"/>
        <w:tblW w:w="5000" w:type="pct"/>
        <w:tblLayout w:type="fixed"/>
        <w:tblLook w:val="04A0" w:firstRow="1" w:lastRow="0" w:firstColumn="1" w:lastColumn="0" w:noHBand="0" w:noVBand="1"/>
      </w:tblPr>
      <w:tblGrid>
        <w:gridCol w:w="1617"/>
        <w:gridCol w:w="1169"/>
        <w:gridCol w:w="1257"/>
        <w:gridCol w:w="1219"/>
        <w:gridCol w:w="1077"/>
        <w:gridCol w:w="1129"/>
        <w:gridCol w:w="960"/>
        <w:gridCol w:w="916"/>
      </w:tblGrid>
      <w:tr w:rsidR="00172427" w:rsidRPr="00E97074" w14:paraId="6EE98275" w14:textId="77777777" w:rsidTr="002347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B8EB548" w14:textId="77777777" w:rsidR="00AD6990" w:rsidRPr="00E97074" w:rsidRDefault="00AD6990" w:rsidP="00AB0212">
            <w:pPr>
              <w:jc w:val="center"/>
              <w:rPr>
                <w:rFonts w:eastAsia="Times New Roman" w:cs="Times New Roman"/>
                <w:b/>
                <w:szCs w:val="18"/>
                <w:lang w:eastAsia="ru-RU"/>
              </w:rPr>
            </w:pPr>
            <w:r w:rsidRPr="00E97074">
              <w:rPr>
                <w:rFonts w:eastAsia="Times New Roman" w:cs="Times New Roman"/>
                <w:b/>
                <w:szCs w:val="18"/>
                <w:lang w:eastAsia="ru-RU"/>
              </w:rPr>
              <w:lastRenderedPageBreak/>
              <w:t xml:space="preserve">Показатели ПАО </w:t>
            </w:r>
            <w:r w:rsidR="00EE4D67" w:rsidRPr="00E97074">
              <w:rPr>
                <w:rFonts w:eastAsia="Times New Roman" w:cs="Times New Roman"/>
                <w:b/>
                <w:szCs w:val="18"/>
                <w:lang w:eastAsia="ru-RU"/>
              </w:rPr>
              <w:t>«</w:t>
            </w:r>
            <w:r w:rsidRPr="00E97074">
              <w:rPr>
                <w:rFonts w:eastAsia="Times New Roman" w:cs="Times New Roman"/>
                <w:b/>
                <w:szCs w:val="18"/>
                <w:lang w:eastAsia="ru-RU"/>
              </w:rPr>
              <w:t>МРСК Северо</w:t>
            </w:r>
            <w:r w:rsidR="00AB0212" w:rsidRPr="00E97074">
              <w:rPr>
                <w:rFonts w:eastAsia="Times New Roman" w:cs="Times New Roman"/>
                <w:b/>
                <w:szCs w:val="18"/>
                <w:lang w:eastAsia="ru-RU"/>
              </w:rPr>
              <w:t>-</w:t>
            </w:r>
            <w:r w:rsidRPr="00E97074">
              <w:rPr>
                <w:rFonts w:eastAsia="Times New Roman" w:cs="Times New Roman"/>
                <w:b/>
                <w:szCs w:val="18"/>
                <w:lang w:eastAsia="ru-RU"/>
              </w:rPr>
              <w:t>Запада</w:t>
            </w:r>
            <w:r w:rsidR="00EE4D67" w:rsidRPr="00E97074">
              <w:rPr>
                <w:rFonts w:eastAsia="Times New Roman" w:cs="Times New Roman"/>
                <w:b/>
                <w:szCs w:val="18"/>
                <w:lang w:eastAsia="ru-RU"/>
              </w:rPr>
              <w:t>»</w:t>
            </w:r>
            <w:r w:rsidRPr="00E97074">
              <w:rPr>
                <w:rFonts w:eastAsia="Times New Roman" w:cs="Times New Roman"/>
                <w:b/>
                <w:szCs w:val="18"/>
                <w:lang w:eastAsia="ru-RU"/>
              </w:rPr>
              <w:t xml:space="preserve"> </w:t>
            </w:r>
            <w:r w:rsidR="00EE4D67" w:rsidRPr="00E97074">
              <w:rPr>
                <w:rFonts w:eastAsia="Times New Roman" w:cs="Times New Roman"/>
                <w:b/>
                <w:szCs w:val="18"/>
                <w:lang w:eastAsia="ru-RU"/>
              </w:rPr>
              <w:t>«</w:t>
            </w:r>
            <w:r w:rsidRPr="00E97074">
              <w:rPr>
                <w:rFonts w:eastAsia="Times New Roman" w:cs="Times New Roman"/>
                <w:b/>
                <w:szCs w:val="18"/>
                <w:lang w:eastAsia="ru-RU"/>
              </w:rPr>
              <w:t>Карелэнерго</w:t>
            </w:r>
            <w:r w:rsidR="00EE4D67" w:rsidRPr="00E97074">
              <w:rPr>
                <w:rFonts w:eastAsia="Times New Roman" w:cs="Times New Roman"/>
                <w:b/>
                <w:szCs w:val="18"/>
                <w:lang w:eastAsia="ru-RU"/>
              </w:rPr>
              <w:t>»</w:t>
            </w:r>
          </w:p>
        </w:tc>
        <w:tc>
          <w:tcPr>
            <w:tcW w:w="3701"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1CCD672C" w14:textId="77777777" w:rsidR="00AD6990" w:rsidRPr="00E97074" w:rsidRDefault="00AD6990" w:rsidP="00AB0212">
            <w:pPr>
              <w:cnfStyle w:val="100000000000" w:firstRow="1" w:lastRow="0" w:firstColumn="0" w:lastColumn="0" w:oddVBand="0" w:evenVBand="0" w:oddHBand="0" w:evenHBand="0" w:firstRowFirstColumn="0" w:firstRowLastColumn="0" w:lastRowFirstColumn="0" w:lastRowLastColumn="0"/>
              <w:rPr>
                <w:rFonts w:eastAsia="Times New Roman" w:cs="Times New Roman"/>
                <w:b/>
                <w:szCs w:val="18"/>
                <w:lang w:eastAsia="ru-RU"/>
              </w:rPr>
            </w:pPr>
            <w:r w:rsidRPr="00E97074">
              <w:rPr>
                <w:rFonts w:eastAsia="Times New Roman" w:cs="Times New Roman"/>
                <w:b/>
                <w:szCs w:val="18"/>
                <w:lang w:eastAsia="ru-RU"/>
              </w:rPr>
              <w:t xml:space="preserve">Абсолютное значение, </w:t>
            </w:r>
            <w:r w:rsidR="00F147CA" w:rsidRPr="00E97074">
              <w:rPr>
                <w:rFonts w:eastAsia="Times New Roman" w:cs="Times New Roman"/>
                <w:b/>
                <w:szCs w:val="18"/>
                <w:lang w:eastAsia="ru-RU"/>
              </w:rPr>
              <w:t>тыс. руб.</w:t>
            </w:r>
          </w:p>
        </w:tc>
        <w:tc>
          <w:tcPr>
            <w:tcW w:w="223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EFBB890" w14:textId="77777777" w:rsidR="00AD6990" w:rsidRPr="00E97074" w:rsidRDefault="00AD6990" w:rsidP="00EE22D8">
            <w:pPr>
              <w:cnfStyle w:val="100000000000" w:firstRow="1" w:lastRow="0" w:firstColumn="0" w:lastColumn="0" w:oddVBand="0" w:evenVBand="0" w:oddHBand="0" w:evenHBand="0" w:firstRowFirstColumn="0" w:firstRowLastColumn="0" w:lastRowFirstColumn="0" w:lastRowLastColumn="0"/>
              <w:rPr>
                <w:rFonts w:eastAsia="Times New Roman" w:cs="Times New Roman"/>
                <w:b/>
                <w:szCs w:val="18"/>
                <w:lang w:eastAsia="ru-RU"/>
              </w:rPr>
            </w:pPr>
            <w:r w:rsidRPr="00E97074">
              <w:rPr>
                <w:rFonts w:eastAsia="Times New Roman" w:cs="Times New Roman"/>
                <w:b/>
                <w:szCs w:val="18"/>
                <w:lang w:eastAsia="ru-RU"/>
              </w:rPr>
              <w:t>Сравнение показателей в абсолютн</w:t>
            </w:r>
            <w:r w:rsidR="00EE22D8" w:rsidRPr="00E97074">
              <w:rPr>
                <w:rFonts w:eastAsia="Times New Roman" w:cs="Times New Roman"/>
                <w:b/>
                <w:szCs w:val="18"/>
                <w:lang w:eastAsia="ru-RU"/>
              </w:rPr>
              <w:t>ом</w:t>
            </w:r>
            <w:r w:rsidRPr="00E97074">
              <w:rPr>
                <w:rFonts w:eastAsia="Times New Roman" w:cs="Times New Roman"/>
                <w:b/>
                <w:szCs w:val="18"/>
                <w:lang w:eastAsia="ru-RU"/>
              </w:rPr>
              <w:t xml:space="preserve"> значении</w:t>
            </w:r>
          </w:p>
        </w:tc>
        <w:tc>
          <w:tcPr>
            <w:tcW w:w="190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69E41AEA" w14:textId="77777777" w:rsidR="00AD6990" w:rsidRPr="00E97074" w:rsidRDefault="00AD6990" w:rsidP="00AB0212">
            <w:pPr>
              <w:cnfStyle w:val="100000000000" w:firstRow="1" w:lastRow="0" w:firstColumn="0" w:lastColumn="0" w:oddVBand="0" w:evenVBand="0" w:oddHBand="0" w:evenHBand="0" w:firstRowFirstColumn="0" w:firstRowLastColumn="0" w:lastRowFirstColumn="0" w:lastRowLastColumn="0"/>
              <w:rPr>
                <w:rFonts w:eastAsia="Times New Roman" w:cs="Times New Roman"/>
                <w:b/>
                <w:szCs w:val="18"/>
                <w:lang w:eastAsia="ru-RU"/>
              </w:rPr>
            </w:pPr>
            <w:r w:rsidRPr="00E97074">
              <w:rPr>
                <w:rFonts w:eastAsia="Times New Roman" w:cs="Times New Roman"/>
                <w:b/>
                <w:szCs w:val="18"/>
                <w:lang w:eastAsia="ru-RU"/>
              </w:rPr>
              <w:t>Темп прироста, %</w:t>
            </w:r>
          </w:p>
        </w:tc>
      </w:tr>
      <w:tr w:rsidR="00AB0212" w:rsidRPr="00E97074" w14:paraId="4206E66A" w14:textId="77777777" w:rsidTr="00234769">
        <w:trPr>
          <w:trHeight w:val="509"/>
        </w:trPr>
        <w:tc>
          <w:tcPr>
            <w:cnfStyle w:val="001000000000" w:firstRow="0" w:lastRow="0" w:firstColumn="1" w:lastColumn="0" w:oddVBand="0" w:evenVBand="0" w:oddHBand="0" w:evenHBand="0" w:firstRowFirstColumn="0" w:firstRowLastColumn="0" w:lastRowFirstColumn="0" w:lastRowLastColumn="0"/>
            <w:tcW w:w="164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F3EC196" w14:textId="77777777" w:rsidR="00AB0212" w:rsidRPr="00E97074" w:rsidRDefault="00AB0212" w:rsidP="00AB0212">
            <w:pPr>
              <w:jc w:val="center"/>
              <w:rPr>
                <w:rFonts w:eastAsia="Times New Roman" w:cs="Times New Roman"/>
                <w:b/>
                <w:color w:val="FFFFFF" w:themeColor="background1"/>
                <w:szCs w:val="18"/>
                <w:lang w:eastAsia="ru-RU"/>
              </w:rPr>
            </w:pPr>
          </w:p>
        </w:tc>
        <w:tc>
          <w:tcPr>
            <w:tcW w:w="11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5954D5D" w14:textId="77777777" w:rsidR="00AB0212" w:rsidRPr="00E97074" w:rsidRDefault="00AB0212" w:rsidP="00AB0212">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FFFFFF" w:themeColor="background1"/>
                <w:szCs w:val="18"/>
                <w:lang w:eastAsia="ru-RU"/>
              </w:rPr>
            </w:pPr>
            <w:r w:rsidRPr="00E97074">
              <w:rPr>
                <w:rFonts w:eastAsia="Times New Roman" w:cs="Times New Roman"/>
                <w:b/>
                <w:color w:val="FFFFFF" w:themeColor="background1"/>
                <w:szCs w:val="18"/>
                <w:lang w:eastAsia="ru-RU"/>
              </w:rPr>
              <w:t>на 31.12.2018 г.</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BC5D9A0" w14:textId="77777777" w:rsidR="00AB0212" w:rsidRPr="00E97074" w:rsidRDefault="00AB0212" w:rsidP="00AB0212">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FFFFFF" w:themeColor="background1"/>
                <w:szCs w:val="18"/>
                <w:lang w:eastAsia="ru-RU"/>
              </w:rPr>
            </w:pPr>
            <w:r w:rsidRPr="00E97074">
              <w:rPr>
                <w:rFonts w:eastAsia="Times New Roman" w:cs="Times New Roman"/>
                <w:b/>
                <w:color w:val="FFFFFF" w:themeColor="background1"/>
                <w:szCs w:val="18"/>
                <w:lang w:eastAsia="ru-RU"/>
              </w:rPr>
              <w:t>на</w:t>
            </w:r>
            <w:r w:rsidRPr="00E97074">
              <w:rPr>
                <w:rFonts w:eastAsia="Times New Roman" w:cs="Times New Roman"/>
                <w:b/>
                <w:color w:val="FFFFFF" w:themeColor="background1"/>
                <w:szCs w:val="18"/>
                <w:lang w:eastAsia="ru-RU"/>
              </w:rPr>
              <w:br/>
              <w:t>31.12.2017 г.</w:t>
            </w:r>
          </w:p>
        </w:tc>
        <w:tc>
          <w:tcPr>
            <w:tcW w:w="12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03ABE3E" w14:textId="77777777" w:rsidR="00AB0212" w:rsidRPr="00E97074" w:rsidRDefault="00AB0212" w:rsidP="00AB0212">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FFFFFF" w:themeColor="background1"/>
                <w:szCs w:val="18"/>
                <w:lang w:eastAsia="ru-RU"/>
              </w:rPr>
            </w:pPr>
            <w:r w:rsidRPr="00E97074">
              <w:rPr>
                <w:rFonts w:eastAsia="Times New Roman" w:cs="Times New Roman"/>
                <w:b/>
                <w:color w:val="FFFFFF" w:themeColor="background1"/>
                <w:szCs w:val="18"/>
                <w:lang w:eastAsia="ru-RU"/>
              </w:rPr>
              <w:t>на 31.12.2016 г.</w:t>
            </w:r>
          </w:p>
        </w:tc>
        <w:tc>
          <w:tcPr>
            <w:tcW w:w="1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8A138C0" w14:textId="77777777" w:rsidR="00AB0212" w:rsidRPr="00E97074" w:rsidRDefault="00AB0212" w:rsidP="00AB0212">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FFFFFF" w:themeColor="background1"/>
                <w:szCs w:val="18"/>
                <w:lang w:eastAsia="ru-RU"/>
              </w:rPr>
            </w:pPr>
            <w:r w:rsidRPr="00E97074">
              <w:rPr>
                <w:rFonts w:eastAsia="Times New Roman" w:cs="Times New Roman"/>
                <w:b/>
                <w:color w:val="FFFFFF" w:themeColor="background1"/>
                <w:szCs w:val="18"/>
                <w:lang w:eastAsia="ru-RU"/>
              </w:rPr>
              <w:t>за 2018 год</w:t>
            </w:r>
          </w:p>
        </w:tc>
        <w:tc>
          <w:tcPr>
            <w:tcW w:w="11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C0AEAB3" w14:textId="77777777" w:rsidR="00AB0212" w:rsidRPr="00E97074" w:rsidRDefault="00AB0212" w:rsidP="00AB0212">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FFFFFF" w:themeColor="background1"/>
                <w:szCs w:val="18"/>
                <w:lang w:eastAsia="ru-RU"/>
              </w:rPr>
            </w:pPr>
            <w:r w:rsidRPr="00E97074">
              <w:rPr>
                <w:rFonts w:eastAsia="Times New Roman" w:cs="Times New Roman"/>
                <w:b/>
                <w:color w:val="FFFFFF" w:themeColor="background1"/>
                <w:szCs w:val="18"/>
                <w:lang w:eastAsia="ru-RU"/>
              </w:rPr>
              <w:t>за 2017 год</w:t>
            </w:r>
          </w:p>
        </w:tc>
        <w:tc>
          <w:tcPr>
            <w:tcW w:w="9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9DAC3C5" w14:textId="77777777" w:rsidR="00AB0212" w:rsidRPr="00E97074" w:rsidRDefault="00AB0212" w:rsidP="00AB0212">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FFFFFF" w:themeColor="background1"/>
                <w:szCs w:val="18"/>
                <w:lang w:eastAsia="ru-RU"/>
              </w:rPr>
            </w:pPr>
            <w:r w:rsidRPr="00E97074">
              <w:rPr>
                <w:rFonts w:eastAsia="Times New Roman" w:cs="Times New Roman"/>
                <w:b/>
                <w:color w:val="FFFFFF" w:themeColor="background1"/>
                <w:szCs w:val="18"/>
                <w:lang w:eastAsia="ru-RU"/>
              </w:rPr>
              <w:t>за 2018 год</w:t>
            </w:r>
          </w:p>
        </w:tc>
        <w:tc>
          <w:tcPr>
            <w:tcW w:w="9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8954863" w14:textId="77777777" w:rsidR="00AB0212" w:rsidRPr="00E97074" w:rsidRDefault="00AB0212" w:rsidP="00AB0212">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FFFFFF" w:themeColor="background1"/>
                <w:szCs w:val="18"/>
                <w:lang w:eastAsia="ru-RU"/>
              </w:rPr>
            </w:pPr>
            <w:r w:rsidRPr="00E97074">
              <w:rPr>
                <w:rFonts w:eastAsia="Times New Roman" w:cs="Times New Roman"/>
                <w:b/>
                <w:color w:val="FFFFFF" w:themeColor="background1"/>
                <w:szCs w:val="18"/>
                <w:lang w:eastAsia="ru-RU"/>
              </w:rPr>
              <w:t>за 2017 год</w:t>
            </w:r>
          </w:p>
        </w:tc>
      </w:tr>
      <w:tr w:rsidR="00055E66" w:rsidRPr="00746EFC" w14:paraId="7C423676" w14:textId="77777777" w:rsidTr="00234769">
        <w:tc>
          <w:tcPr>
            <w:cnfStyle w:val="001000000000" w:firstRow="0" w:lastRow="0" w:firstColumn="1" w:lastColumn="0" w:oddVBand="0" w:evenVBand="0" w:oddHBand="0" w:evenHBand="0" w:firstRowFirstColumn="0" w:firstRowLastColumn="0" w:lastRowFirstColumn="0" w:lastRowLastColumn="0"/>
            <w:tcW w:w="1643" w:type="dxa"/>
            <w:tcBorders>
              <w:top w:val="single" w:sz="4" w:space="0" w:color="FFFFFF" w:themeColor="background1"/>
            </w:tcBorders>
            <w:hideMark/>
          </w:tcPr>
          <w:p w14:paraId="1DC2524B" w14:textId="77777777" w:rsidR="00AD6990" w:rsidRPr="00746EFC" w:rsidRDefault="00AD6990" w:rsidP="008853BE">
            <w:pPr>
              <w:rPr>
                <w:rFonts w:eastAsia="Times New Roman" w:cs="Times New Roman"/>
                <w:szCs w:val="18"/>
                <w:lang w:eastAsia="ru-RU"/>
              </w:rPr>
            </w:pPr>
            <w:r w:rsidRPr="00746EFC">
              <w:rPr>
                <w:rFonts w:eastAsia="Times New Roman" w:cs="Times New Roman"/>
                <w:szCs w:val="18"/>
                <w:lang w:eastAsia="ru-RU"/>
              </w:rPr>
              <w:t>Основные средства</w:t>
            </w:r>
          </w:p>
        </w:tc>
        <w:tc>
          <w:tcPr>
            <w:tcW w:w="1187" w:type="dxa"/>
            <w:tcBorders>
              <w:top w:val="single" w:sz="4" w:space="0" w:color="FFFFFF" w:themeColor="background1"/>
            </w:tcBorders>
            <w:noWrap/>
            <w:hideMark/>
          </w:tcPr>
          <w:p w14:paraId="42DBBC4C" w14:textId="77777777" w:rsidR="00AD6990" w:rsidRPr="00746EFC" w:rsidRDefault="00AD6990"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3 710 568</w:t>
            </w:r>
          </w:p>
        </w:tc>
        <w:tc>
          <w:tcPr>
            <w:tcW w:w="1276" w:type="dxa"/>
            <w:tcBorders>
              <w:top w:val="single" w:sz="4" w:space="0" w:color="FFFFFF" w:themeColor="background1"/>
            </w:tcBorders>
            <w:noWrap/>
            <w:hideMark/>
          </w:tcPr>
          <w:p w14:paraId="02D37A2B" w14:textId="77777777" w:rsidR="00AD6990" w:rsidRPr="00746EFC" w:rsidRDefault="00AD6990"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3 484 616</w:t>
            </w:r>
          </w:p>
        </w:tc>
        <w:tc>
          <w:tcPr>
            <w:tcW w:w="1238" w:type="dxa"/>
            <w:tcBorders>
              <w:top w:val="single" w:sz="4" w:space="0" w:color="FFFFFF" w:themeColor="background1"/>
            </w:tcBorders>
            <w:noWrap/>
            <w:hideMark/>
          </w:tcPr>
          <w:p w14:paraId="06026CD6" w14:textId="77777777" w:rsidR="00AD6990" w:rsidRPr="00746EFC" w:rsidRDefault="00AD6990"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3 300 312</w:t>
            </w:r>
          </w:p>
        </w:tc>
        <w:tc>
          <w:tcPr>
            <w:tcW w:w="1093" w:type="dxa"/>
            <w:tcBorders>
              <w:top w:val="single" w:sz="4" w:space="0" w:color="FFFFFF" w:themeColor="background1"/>
            </w:tcBorders>
            <w:noWrap/>
            <w:hideMark/>
          </w:tcPr>
          <w:p w14:paraId="2615FD7A" w14:textId="77777777" w:rsidR="00AD6990" w:rsidRPr="00746EFC" w:rsidRDefault="00AD6990"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225 952</w:t>
            </w:r>
          </w:p>
        </w:tc>
        <w:tc>
          <w:tcPr>
            <w:tcW w:w="1146" w:type="dxa"/>
            <w:tcBorders>
              <w:top w:val="single" w:sz="4" w:space="0" w:color="FFFFFF" w:themeColor="background1"/>
            </w:tcBorders>
            <w:noWrap/>
            <w:hideMark/>
          </w:tcPr>
          <w:p w14:paraId="34A9F07A" w14:textId="77777777" w:rsidR="00AD6990" w:rsidRPr="00746EFC" w:rsidRDefault="00AD6990"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184 303</w:t>
            </w:r>
          </w:p>
        </w:tc>
        <w:tc>
          <w:tcPr>
            <w:tcW w:w="974" w:type="dxa"/>
            <w:tcBorders>
              <w:top w:val="single" w:sz="4" w:space="0" w:color="FFFFFF" w:themeColor="background1"/>
            </w:tcBorders>
            <w:noWrap/>
            <w:hideMark/>
          </w:tcPr>
          <w:p w14:paraId="767B47A1" w14:textId="77777777" w:rsidR="00AD6990" w:rsidRPr="00746EFC" w:rsidRDefault="00AD6990"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6,5%</w:t>
            </w:r>
          </w:p>
        </w:tc>
        <w:tc>
          <w:tcPr>
            <w:tcW w:w="929" w:type="dxa"/>
            <w:tcBorders>
              <w:top w:val="single" w:sz="4" w:space="0" w:color="FFFFFF" w:themeColor="background1"/>
            </w:tcBorders>
            <w:noWrap/>
            <w:hideMark/>
          </w:tcPr>
          <w:p w14:paraId="7277E2BC" w14:textId="77777777" w:rsidR="00AD6990" w:rsidRPr="00746EFC" w:rsidRDefault="00AD6990"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5,6%</w:t>
            </w:r>
          </w:p>
        </w:tc>
      </w:tr>
      <w:tr w:rsidR="00AB0212" w:rsidRPr="00746EFC" w14:paraId="08F8DE76" w14:textId="77777777" w:rsidTr="00AB0212">
        <w:tc>
          <w:tcPr>
            <w:cnfStyle w:val="001000000000" w:firstRow="0" w:lastRow="0" w:firstColumn="1" w:lastColumn="0" w:oddVBand="0" w:evenVBand="0" w:oddHBand="0" w:evenHBand="0" w:firstRowFirstColumn="0" w:firstRowLastColumn="0" w:lastRowFirstColumn="0" w:lastRowLastColumn="0"/>
            <w:tcW w:w="1643" w:type="dxa"/>
            <w:hideMark/>
          </w:tcPr>
          <w:p w14:paraId="133049ED" w14:textId="77777777" w:rsidR="00AD6990" w:rsidRPr="00746EFC" w:rsidRDefault="00AD6990" w:rsidP="00AB0212">
            <w:pPr>
              <w:rPr>
                <w:rFonts w:eastAsia="Times New Roman" w:cs="Times New Roman"/>
                <w:i/>
                <w:iCs/>
                <w:szCs w:val="18"/>
                <w:lang w:eastAsia="ru-RU"/>
              </w:rPr>
            </w:pPr>
            <w:r w:rsidRPr="00746EFC">
              <w:rPr>
                <w:rFonts w:eastAsia="Times New Roman" w:cs="Times New Roman"/>
                <w:i/>
                <w:iCs/>
                <w:szCs w:val="18"/>
                <w:lang w:eastAsia="ru-RU"/>
              </w:rPr>
              <w:t>в том числе</w:t>
            </w:r>
          </w:p>
        </w:tc>
        <w:tc>
          <w:tcPr>
            <w:tcW w:w="1187" w:type="dxa"/>
            <w:noWrap/>
            <w:hideMark/>
          </w:tcPr>
          <w:p w14:paraId="3E90C2B8" w14:textId="77777777" w:rsidR="00AD6990" w:rsidRPr="00746EFC" w:rsidRDefault="00AD6990"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Cs w:val="18"/>
                <w:lang w:eastAsia="ru-RU"/>
              </w:rPr>
            </w:pPr>
            <w:r w:rsidRPr="00746EFC">
              <w:rPr>
                <w:rFonts w:eastAsia="Times New Roman" w:cs="Times New Roman"/>
                <w:color w:val="000000" w:themeColor="text1"/>
                <w:szCs w:val="18"/>
                <w:lang w:eastAsia="ru-RU"/>
              </w:rPr>
              <w:t> </w:t>
            </w:r>
          </w:p>
        </w:tc>
        <w:tc>
          <w:tcPr>
            <w:tcW w:w="1276" w:type="dxa"/>
            <w:noWrap/>
            <w:hideMark/>
          </w:tcPr>
          <w:p w14:paraId="528ADA78" w14:textId="77777777" w:rsidR="00AD6990" w:rsidRPr="00746EFC" w:rsidRDefault="00AD6990"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Cs w:val="18"/>
                <w:lang w:eastAsia="ru-RU"/>
              </w:rPr>
            </w:pPr>
            <w:r w:rsidRPr="00746EFC">
              <w:rPr>
                <w:rFonts w:eastAsia="Times New Roman" w:cs="Times New Roman"/>
                <w:color w:val="000000" w:themeColor="text1"/>
                <w:szCs w:val="18"/>
                <w:lang w:eastAsia="ru-RU"/>
              </w:rPr>
              <w:t> </w:t>
            </w:r>
          </w:p>
        </w:tc>
        <w:tc>
          <w:tcPr>
            <w:tcW w:w="1238" w:type="dxa"/>
            <w:noWrap/>
            <w:hideMark/>
          </w:tcPr>
          <w:p w14:paraId="33EC0E54" w14:textId="77777777" w:rsidR="00AD6990" w:rsidRPr="00746EFC" w:rsidRDefault="00AD6990"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Cs w:val="18"/>
                <w:lang w:eastAsia="ru-RU"/>
              </w:rPr>
            </w:pPr>
            <w:r w:rsidRPr="00746EFC">
              <w:rPr>
                <w:rFonts w:eastAsia="Times New Roman" w:cs="Times New Roman"/>
                <w:color w:val="000000" w:themeColor="text1"/>
                <w:szCs w:val="18"/>
                <w:lang w:eastAsia="ru-RU"/>
              </w:rPr>
              <w:t> </w:t>
            </w:r>
          </w:p>
        </w:tc>
        <w:tc>
          <w:tcPr>
            <w:tcW w:w="1093" w:type="dxa"/>
            <w:noWrap/>
            <w:hideMark/>
          </w:tcPr>
          <w:p w14:paraId="01EE731A" w14:textId="77777777" w:rsidR="00AD6990" w:rsidRPr="00746EFC" w:rsidRDefault="00AD6990"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Cs w:val="18"/>
                <w:lang w:eastAsia="ru-RU"/>
              </w:rPr>
            </w:pPr>
            <w:r w:rsidRPr="00746EFC">
              <w:rPr>
                <w:rFonts w:eastAsia="Times New Roman" w:cs="Times New Roman"/>
                <w:color w:val="000000" w:themeColor="text1"/>
                <w:szCs w:val="18"/>
                <w:lang w:eastAsia="ru-RU"/>
              </w:rPr>
              <w:t> </w:t>
            </w:r>
          </w:p>
        </w:tc>
        <w:tc>
          <w:tcPr>
            <w:tcW w:w="1146" w:type="dxa"/>
            <w:noWrap/>
            <w:hideMark/>
          </w:tcPr>
          <w:p w14:paraId="33C263F8" w14:textId="77777777" w:rsidR="00AD6990" w:rsidRPr="00746EFC" w:rsidRDefault="00AD6990"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Cs w:val="18"/>
                <w:lang w:eastAsia="ru-RU"/>
              </w:rPr>
            </w:pPr>
            <w:r w:rsidRPr="00746EFC">
              <w:rPr>
                <w:rFonts w:eastAsia="Times New Roman" w:cs="Times New Roman"/>
                <w:color w:val="000000" w:themeColor="text1"/>
                <w:szCs w:val="18"/>
                <w:lang w:eastAsia="ru-RU"/>
              </w:rPr>
              <w:t> </w:t>
            </w:r>
          </w:p>
        </w:tc>
        <w:tc>
          <w:tcPr>
            <w:tcW w:w="974" w:type="dxa"/>
            <w:noWrap/>
            <w:hideMark/>
          </w:tcPr>
          <w:p w14:paraId="4381EB6D" w14:textId="77777777" w:rsidR="00AD6990" w:rsidRPr="00746EFC" w:rsidRDefault="00AD6990"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Cs w:val="18"/>
                <w:lang w:eastAsia="ru-RU"/>
              </w:rPr>
            </w:pPr>
            <w:r w:rsidRPr="00746EFC">
              <w:rPr>
                <w:rFonts w:eastAsia="Times New Roman" w:cs="Times New Roman"/>
                <w:color w:val="000000" w:themeColor="text1"/>
                <w:szCs w:val="18"/>
                <w:lang w:eastAsia="ru-RU"/>
              </w:rPr>
              <w:t> </w:t>
            </w:r>
          </w:p>
        </w:tc>
        <w:tc>
          <w:tcPr>
            <w:tcW w:w="929" w:type="dxa"/>
            <w:noWrap/>
            <w:hideMark/>
          </w:tcPr>
          <w:p w14:paraId="6A318644" w14:textId="77777777" w:rsidR="00AD6990" w:rsidRPr="00746EFC" w:rsidRDefault="00AD6990"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Cs w:val="18"/>
                <w:lang w:eastAsia="ru-RU"/>
              </w:rPr>
            </w:pPr>
            <w:r w:rsidRPr="00746EFC">
              <w:rPr>
                <w:rFonts w:eastAsia="Times New Roman" w:cs="Times New Roman"/>
                <w:color w:val="000000" w:themeColor="text1"/>
                <w:szCs w:val="18"/>
                <w:lang w:eastAsia="ru-RU"/>
              </w:rPr>
              <w:t> </w:t>
            </w:r>
          </w:p>
        </w:tc>
      </w:tr>
      <w:tr w:rsidR="00055E66" w:rsidRPr="00746EFC" w14:paraId="70BB48AC" w14:textId="77777777" w:rsidTr="00AB0212">
        <w:tc>
          <w:tcPr>
            <w:cnfStyle w:val="001000000000" w:firstRow="0" w:lastRow="0" w:firstColumn="1" w:lastColumn="0" w:oddVBand="0" w:evenVBand="0" w:oddHBand="0" w:evenHBand="0" w:firstRowFirstColumn="0" w:firstRowLastColumn="0" w:lastRowFirstColumn="0" w:lastRowLastColumn="0"/>
            <w:tcW w:w="1643" w:type="dxa"/>
            <w:hideMark/>
          </w:tcPr>
          <w:p w14:paraId="4E7AFCBA" w14:textId="77777777" w:rsidR="00AD6990" w:rsidRPr="00746EFC" w:rsidRDefault="00AD6990" w:rsidP="008853BE">
            <w:pPr>
              <w:rPr>
                <w:rFonts w:eastAsia="Times New Roman" w:cs="Times New Roman"/>
                <w:szCs w:val="18"/>
                <w:lang w:eastAsia="ru-RU"/>
              </w:rPr>
            </w:pPr>
            <w:r w:rsidRPr="00746EFC">
              <w:rPr>
                <w:rFonts w:eastAsia="Times New Roman" w:cs="Times New Roman"/>
                <w:szCs w:val="18"/>
                <w:lang w:eastAsia="ru-RU"/>
              </w:rPr>
              <w:t>незавершенное строительство</w:t>
            </w:r>
          </w:p>
        </w:tc>
        <w:tc>
          <w:tcPr>
            <w:tcW w:w="1187" w:type="dxa"/>
            <w:noWrap/>
            <w:hideMark/>
          </w:tcPr>
          <w:p w14:paraId="5F3E5DAF" w14:textId="77777777" w:rsidR="00AD6990" w:rsidRPr="00746EFC" w:rsidRDefault="00AD6990"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426 652</w:t>
            </w:r>
          </w:p>
        </w:tc>
        <w:tc>
          <w:tcPr>
            <w:tcW w:w="1276" w:type="dxa"/>
            <w:noWrap/>
            <w:hideMark/>
          </w:tcPr>
          <w:p w14:paraId="769CF4E9" w14:textId="77777777" w:rsidR="00AD6990" w:rsidRPr="00746EFC" w:rsidRDefault="00AD6990"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308 205</w:t>
            </w:r>
          </w:p>
        </w:tc>
        <w:tc>
          <w:tcPr>
            <w:tcW w:w="1238" w:type="dxa"/>
            <w:noWrap/>
            <w:hideMark/>
          </w:tcPr>
          <w:p w14:paraId="7E6C95E3" w14:textId="77777777" w:rsidR="00AD6990" w:rsidRPr="00746EFC" w:rsidRDefault="00AD6990"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105 632</w:t>
            </w:r>
          </w:p>
        </w:tc>
        <w:tc>
          <w:tcPr>
            <w:tcW w:w="1093" w:type="dxa"/>
            <w:noWrap/>
            <w:hideMark/>
          </w:tcPr>
          <w:p w14:paraId="26BF206D" w14:textId="77777777" w:rsidR="00AD6990" w:rsidRPr="00746EFC" w:rsidRDefault="00AD6990"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118 447</w:t>
            </w:r>
          </w:p>
        </w:tc>
        <w:tc>
          <w:tcPr>
            <w:tcW w:w="1146" w:type="dxa"/>
            <w:noWrap/>
            <w:hideMark/>
          </w:tcPr>
          <w:p w14:paraId="0D4BABED" w14:textId="77777777" w:rsidR="00AD6990" w:rsidRPr="00746EFC" w:rsidRDefault="00AD6990"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202 573</w:t>
            </w:r>
          </w:p>
        </w:tc>
        <w:tc>
          <w:tcPr>
            <w:tcW w:w="974" w:type="dxa"/>
            <w:noWrap/>
            <w:hideMark/>
          </w:tcPr>
          <w:p w14:paraId="2B0F4AA9" w14:textId="77777777" w:rsidR="00AD6990" w:rsidRPr="00746EFC" w:rsidRDefault="00AD6990"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38,4%</w:t>
            </w:r>
          </w:p>
        </w:tc>
        <w:tc>
          <w:tcPr>
            <w:tcW w:w="929" w:type="dxa"/>
            <w:noWrap/>
            <w:hideMark/>
          </w:tcPr>
          <w:p w14:paraId="04B00BA4" w14:textId="77777777" w:rsidR="00AD6990" w:rsidRPr="00746EFC" w:rsidRDefault="00AD6990"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191,8%</w:t>
            </w:r>
          </w:p>
        </w:tc>
      </w:tr>
    </w:tbl>
    <w:p w14:paraId="5BDFF43B" w14:textId="77777777" w:rsidR="00055E66" w:rsidRPr="00746EFC" w:rsidRDefault="00055E66" w:rsidP="00D64492">
      <w:pPr>
        <w:pStyle w:val="affff"/>
        <w:rPr>
          <w:lang w:eastAsia="ru-RU"/>
        </w:rPr>
      </w:pPr>
      <w:r w:rsidRPr="00746EFC">
        <w:rPr>
          <w:rFonts w:cs="Calibri"/>
          <w:lang w:eastAsia="ru-RU"/>
        </w:rPr>
        <w:t xml:space="preserve">Тенденция изменений показателей по </w:t>
      </w:r>
      <w:r w:rsidR="003E401F" w:rsidRPr="00746EFC">
        <w:rPr>
          <w:lang w:eastAsia="ru-RU"/>
        </w:rPr>
        <w:t>филиал</w:t>
      </w:r>
      <w:r w:rsidRPr="00746EFC">
        <w:rPr>
          <w:lang w:eastAsia="ru-RU"/>
        </w:rPr>
        <w:t>у</w:t>
      </w:r>
      <w:r w:rsidR="003E401F" w:rsidRPr="00746EFC">
        <w:rPr>
          <w:lang w:eastAsia="ru-RU"/>
        </w:rPr>
        <w:t xml:space="preserve"> </w:t>
      </w:r>
      <w:r w:rsidR="003E401F" w:rsidRPr="00746EFC">
        <w:rPr>
          <w:rFonts w:cs="Calibri"/>
          <w:lang w:eastAsia="ru-RU"/>
        </w:rPr>
        <w:t>ПАО</w:t>
      </w:r>
      <w:r w:rsidR="003E401F" w:rsidRPr="00746EFC">
        <w:rPr>
          <w:lang w:eastAsia="ru-RU"/>
        </w:rPr>
        <w:t xml:space="preserve"> </w:t>
      </w:r>
      <w:r w:rsidR="00EE22D8" w:rsidRPr="00746EFC">
        <w:rPr>
          <w:lang w:eastAsia="ru-RU"/>
        </w:rPr>
        <w:t>«МРСК Северо-Запада»</w:t>
      </w:r>
      <w:r w:rsidR="003E401F" w:rsidRPr="00746EFC">
        <w:rPr>
          <w:lang w:eastAsia="ru-RU"/>
        </w:rPr>
        <w:t xml:space="preserve"> </w:t>
      </w:r>
      <w:r w:rsidR="00EE4D67" w:rsidRPr="00746EFC">
        <w:rPr>
          <w:lang w:eastAsia="ru-RU"/>
        </w:rPr>
        <w:t>«</w:t>
      </w:r>
      <w:r w:rsidRPr="00746EFC">
        <w:rPr>
          <w:rFonts w:cs="Calibri"/>
          <w:lang w:eastAsia="ru-RU"/>
        </w:rPr>
        <w:t>Карел</w:t>
      </w:r>
      <w:r w:rsidR="003E401F" w:rsidRPr="00746EFC">
        <w:rPr>
          <w:rFonts w:cs="Calibri"/>
          <w:lang w:eastAsia="ru-RU"/>
        </w:rPr>
        <w:t>энерго</w:t>
      </w:r>
      <w:r w:rsidR="00EE4D67" w:rsidRPr="00746EFC">
        <w:rPr>
          <w:lang w:eastAsia="ru-RU"/>
        </w:rPr>
        <w:t>»</w:t>
      </w:r>
      <w:r w:rsidR="003E401F" w:rsidRPr="00746EFC">
        <w:rPr>
          <w:lang w:eastAsia="ru-RU"/>
        </w:rPr>
        <w:t xml:space="preserve"> </w:t>
      </w:r>
      <w:r w:rsidRPr="00746EFC">
        <w:rPr>
          <w:lang w:eastAsia="ru-RU"/>
        </w:rPr>
        <w:t>указывает на увеличение объемов строительства филиалом новых объектов, относящихся к передаче электрической энергии: в 2017 году темп роста составил 191,8%, в 2018 году – 38,4%, и что находит подтверждение в увеличении стоимости основных средств: в 2017 году на 5,6%, в 2018 году – на 6,5%.</w:t>
      </w:r>
    </w:p>
    <w:p w14:paraId="39A95E1D" w14:textId="77777777" w:rsidR="003E401F" w:rsidRPr="00746EFC" w:rsidRDefault="003E401F" w:rsidP="00D62F0F">
      <w:pPr>
        <w:autoSpaceDE w:val="0"/>
        <w:autoSpaceDN w:val="0"/>
        <w:adjustRightInd w:val="0"/>
        <w:spacing w:before="240" w:after="0" w:line="360" w:lineRule="auto"/>
        <w:ind w:firstLine="567"/>
        <w:rPr>
          <w:rFonts w:ascii="Myriad Pro" w:eastAsia="Times New Roman" w:hAnsi="Myriad Pro" w:cs="Myriad Pro"/>
          <w:b/>
          <w:bCs/>
          <w:color w:val="000000"/>
          <w:sz w:val="26"/>
          <w:szCs w:val="26"/>
          <w:lang w:eastAsia="ru-RU"/>
        </w:rPr>
      </w:pPr>
      <w:r w:rsidRPr="00746EFC">
        <w:rPr>
          <w:rFonts w:ascii="Myriad Pro" w:eastAsia="Times New Roman" w:hAnsi="Myriad Pro" w:cs="Calibri"/>
          <w:b/>
          <w:bCs/>
          <w:color w:val="000000"/>
          <w:sz w:val="26"/>
          <w:szCs w:val="26"/>
          <w:lang w:eastAsia="ru-RU"/>
        </w:rPr>
        <w:t>Анализ</w:t>
      </w:r>
      <w:r w:rsidRPr="00746EFC">
        <w:rPr>
          <w:rFonts w:ascii="Myriad Pro" w:eastAsia="Times New Roman" w:hAnsi="Myriad Pro" w:cs="Myriad Pro"/>
          <w:b/>
          <w:bCs/>
          <w:color w:val="000000"/>
          <w:sz w:val="26"/>
          <w:szCs w:val="26"/>
          <w:lang w:eastAsia="ru-RU"/>
        </w:rPr>
        <w:t xml:space="preserve"> </w:t>
      </w:r>
      <w:r w:rsidRPr="00746EFC">
        <w:rPr>
          <w:rFonts w:ascii="Myriad Pro" w:eastAsia="Times New Roman" w:hAnsi="Myriad Pro" w:cs="Calibri"/>
          <w:b/>
          <w:bCs/>
          <w:color w:val="000000"/>
          <w:sz w:val="26"/>
          <w:szCs w:val="26"/>
          <w:lang w:eastAsia="ru-RU"/>
        </w:rPr>
        <w:t>структуры</w:t>
      </w:r>
      <w:r w:rsidRPr="00746EFC">
        <w:rPr>
          <w:rFonts w:ascii="Myriad Pro" w:eastAsia="Times New Roman" w:hAnsi="Myriad Pro" w:cs="Myriad Pro"/>
          <w:b/>
          <w:bCs/>
          <w:color w:val="000000"/>
          <w:sz w:val="26"/>
          <w:szCs w:val="26"/>
          <w:lang w:eastAsia="ru-RU"/>
        </w:rPr>
        <w:t xml:space="preserve"> </w:t>
      </w:r>
      <w:r w:rsidR="00EE4D67" w:rsidRPr="00746EFC">
        <w:rPr>
          <w:rFonts w:ascii="Myriad Pro" w:eastAsia="Times New Roman" w:hAnsi="Myriad Pro" w:cs="Myriad Pro"/>
          <w:b/>
          <w:bCs/>
          <w:color w:val="000000"/>
          <w:sz w:val="26"/>
          <w:szCs w:val="26"/>
          <w:lang w:eastAsia="ru-RU"/>
        </w:rPr>
        <w:t>«</w:t>
      </w:r>
      <w:r w:rsidRPr="00746EFC">
        <w:rPr>
          <w:rFonts w:ascii="Myriad Pro" w:eastAsia="Times New Roman" w:hAnsi="Myriad Pro" w:cs="Calibri"/>
          <w:b/>
          <w:bCs/>
          <w:color w:val="000000"/>
          <w:sz w:val="26"/>
          <w:szCs w:val="26"/>
          <w:lang w:eastAsia="ru-RU"/>
        </w:rPr>
        <w:t>Оборотных</w:t>
      </w:r>
      <w:r w:rsidRPr="00746EFC">
        <w:rPr>
          <w:rFonts w:ascii="Myriad Pro" w:eastAsia="Times New Roman" w:hAnsi="Myriad Pro" w:cs="Myriad Pro"/>
          <w:b/>
          <w:bCs/>
          <w:color w:val="000000"/>
          <w:sz w:val="26"/>
          <w:szCs w:val="26"/>
          <w:lang w:eastAsia="ru-RU"/>
        </w:rPr>
        <w:t xml:space="preserve"> </w:t>
      </w:r>
      <w:r w:rsidRPr="00746EFC">
        <w:rPr>
          <w:rFonts w:ascii="Myriad Pro" w:eastAsia="Times New Roman" w:hAnsi="Myriad Pro" w:cs="Calibri"/>
          <w:b/>
          <w:bCs/>
          <w:color w:val="000000"/>
          <w:sz w:val="26"/>
          <w:szCs w:val="26"/>
          <w:lang w:eastAsia="ru-RU"/>
        </w:rPr>
        <w:t>активов</w:t>
      </w:r>
      <w:r w:rsidR="00EE4D67" w:rsidRPr="00746EFC">
        <w:rPr>
          <w:rFonts w:ascii="Myriad Pro" w:eastAsia="Times New Roman" w:hAnsi="Myriad Pro" w:cs="Myriad Pro"/>
          <w:b/>
          <w:bCs/>
          <w:color w:val="000000"/>
          <w:sz w:val="26"/>
          <w:szCs w:val="26"/>
          <w:lang w:eastAsia="ru-RU"/>
        </w:rPr>
        <w:t>»</w:t>
      </w:r>
      <w:r w:rsidRPr="00746EFC">
        <w:rPr>
          <w:rFonts w:ascii="Myriad Pro" w:eastAsia="Times New Roman" w:hAnsi="Myriad Pro" w:cs="Myriad Pro"/>
          <w:b/>
          <w:bCs/>
          <w:color w:val="000000"/>
          <w:sz w:val="26"/>
          <w:szCs w:val="26"/>
          <w:lang w:eastAsia="ru-RU"/>
        </w:rPr>
        <w:t>:</w:t>
      </w:r>
    </w:p>
    <w:tbl>
      <w:tblPr>
        <w:tblStyle w:val="afffe"/>
        <w:tblW w:w="5000" w:type="pct"/>
        <w:tblLayout w:type="fixed"/>
        <w:tblCellMar>
          <w:top w:w="45" w:type="dxa"/>
          <w:bottom w:w="45" w:type="dxa"/>
        </w:tblCellMar>
        <w:tblLook w:val="04A0" w:firstRow="1" w:lastRow="0" w:firstColumn="1" w:lastColumn="0" w:noHBand="0" w:noVBand="1"/>
      </w:tblPr>
      <w:tblGrid>
        <w:gridCol w:w="2578"/>
        <w:gridCol w:w="1126"/>
        <w:gridCol w:w="1127"/>
        <w:gridCol w:w="1223"/>
        <w:gridCol w:w="1084"/>
        <w:gridCol w:w="1084"/>
        <w:gridCol w:w="1122"/>
      </w:tblGrid>
      <w:tr w:rsidR="00172427" w:rsidRPr="00D64492" w14:paraId="3EC55C8A" w14:textId="77777777" w:rsidTr="002347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2" w:type="dxa"/>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318C60D8" w14:textId="77777777" w:rsidR="003E401F" w:rsidRPr="00D64492" w:rsidRDefault="003E401F" w:rsidP="00AB0212">
            <w:pPr>
              <w:autoSpaceDE w:val="0"/>
              <w:autoSpaceDN w:val="0"/>
              <w:adjustRightInd w:val="0"/>
              <w:jc w:val="center"/>
              <w:rPr>
                <w:rFonts w:eastAsia="Times New Roman" w:cs="Calibri"/>
                <w:b/>
                <w:bCs/>
                <w:szCs w:val="18"/>
                <w:lang w:eastAsia="ru-RU"/>
              </w:rPr>
            </w:pPr>
            <w:r w:rsidRPr="00D64492">
              <w:rPr>
                <w:rFonts w:eastAsia="Times New Roman" w:cs="Calibri"/>
                <w:b/>
                <w:bCs/>
                <w:szCs w:val="18"/>
                <w:lang w:eastAsia="ru-RU"/>
              </w:rPr>
              <w:t>Показатели</w:t>
            </w:r>
            <w:r w:rsidRPr="00D64492">
              <w:rPr>
                <w:rFonts w:eastAsia="Times New Roman" w:cs="Myriad Pro"/>
                <w:b/>
                <w:bCs/>
                <w:szCs w:val="18"/>
                <w:lang w:eastAsia="ru-RU"/>
              </w:rPr>
              <w:t xml:space="preserve"> </w:t>
            </w:r>
            <w:r w:rsidRPr="00D64492">
              <w:rPr>
                <w:rFonts w:eastAsia="Times New Roman" w:cs="Calibri"/>
                <w:b/>
                <w:bCs/>
                <w:szCs w:val="18"/>
                <w:lang w:eastAsia="ru-RU"/>
              </w:rPr>
              <w:t>ПАО</w:t>
            </w:r>
            <w:r w:rsidRPr="00D64492">
              <w:rPr>
                <w:rFonts w:eastAsia="Times New Roman" w:cs="Myriad Pro"/>
                <w:b/>
                <w:bCs/>
                <w:szCs w:val="18"/>
                <w:lang w:eastAsia="ru-RU"/>
              </w:rPr>
              <w:t xml:space="preserve"> </w:t>
            </w:r>
            <w:r w:rsidR="00EE4D67" w:rsidRPr="00D64492">
              <w:rPr>
                <w:rFonts w:eastAsia="Times New Roman" w:cs="Myriad Pro"/>
                <w:b/>
                <w:bCs/>
                <w:szCs w:val="18"/>
                <w:lang w:eastAsia="ru-RU"/>
              </w:rPr>
              <w:t>«</w:t>
            </w:r>
            <w:r w:rsidRPr="00D64492">
              <w:rPr>
                <w:rFonts w:eastAsia="Times New Roman" w:cs="Calibri"/>
                <w:b/>
                <w:bCs/>
                <w:szCs w:val="18"/>
                <w:lang w:eastAsia="ru-RU"/>
              </w:rPr>
              <w:t>МРСК</w:t>
            </w:r>
            <w:r w:rsidRPr="00D64492">
              <w:rPr>
                <w:rFonts w:eastAsia="Times New Roman" w:cs="Myriad Pro"/>
                <w:b/>
                <w:bCs/>
                <w:szCs w:val="18"/>
                <w:lang w:eastAsia="ru-RU"/>
              </w:rPr>
              <w:t xml:space="preserve"> </w:t>
            </w:r>
            <w:r w:rsidRPr="00D64492">
              <w:rPr>
                <w:rFonts w:eastAsia="Times New Roman" w:cs="Calibri"/>
                <w:b/>
                <w:bCs/>
                <w:szCs w:val="18"/>
                <w:lang w:eastAsia="ru-RU"/>
              </w:rPr>
              <w:t>Северо</w:t>
            </w:r>
            <w:r w:rsidRPr="00D64492">
              <w:rPr>
                <w:rFonts w:eastAsia="Times New Roman" w:cs="Myriad Pro"/>
                <w:b/>
                <w:bCs/>
                <w:szCs w:val="18"/>
                <w:lang w:eastAsia="ru-RU"/>
              </w:rPr>
              <w:t>-</w:t>
            </w:r>
            <w:r w:rsidRPr="00D64492">
              <w:rPr>
                <w:rFonts w:eastAsia="Times New Roman" w:cs="Calibri"/>
                <w:b/>
                <w:bCs/>
                <w:szCs w:val="18"/>
                <w:lang w:eastAsia="ru-RU"/>
              </w:rPr>
              <w:t>Запада</w:t>
            </w:r>
            <w:r w:rsidR="00EE4D67" w:rsidRPr="00D64492">
              <w:rPr>
                <w:rFonts w:eastAsia="Times New Roman" w:cs="Myriad Pro"/>
                <w:b/>
                <w:bCs/>
                <w:szCs w:val="18"/>
                <w:lang w:eastAsia="ru-RU"/>
              </w:rPr>
              <w:t>»</w:t>
            </w:r>
          </w:p>
        </w:tc>
        <w:tc>
          <w:tcPr>
            <w:tcW w:w="3585"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16BFDEE" w14:textId="77777777" w:rsidR="00653A62" w:rsidRPr="00D64492" w:rsidRDefault="00055E66" w:rsidP="00AB021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eastAsia="Times New Roman" w:cs="Calibri"/>
                <w:b/>
                <w:bCs/>
                <w:szCs w:val="18"/>
                <w:lang w:eastAsia="ru-RU"/>
              </w:rPr>
            </w:pPr>
            <w:r w:rsidRPr="00D64492">
              <w:rPr>
                <w:rFonts w:eastAsia="Times New Roman" w:cs="Calibri"/>
                <w:b/>
                <w:bCs/>
                <w:szCs w:val="18"/>
                <w:lang w:eastAsia="ru-RU"/>
              </w:rPr>
              <w:t>Абсолютное значение</w:t>
            </w:r>
            <w:r w:rsidR="00653A62" w:rsidRPr="00D64492">
              <w:rPr>
                <w:rFonts w:eastAsia="Times New Roman" w:cs="Calibri"/>
                <w:b/>
                <w:bCs/>
                <w:szCs w:val="18"/>
                <w:lang w:eastAsia="ru-RU"/>
              </w:rPr>
              <w:t xml:space="preserve">, </w:t>
            </w:r>
            <w:r w:rsidR="00F147CA" w:rsidRPr="00D64492">
              <w:rPr>
                <w:rFonts w:eastAsia="Times New Roman" w:cs="Calibri"/>
                <w:b/>
                <w:bCs/>
                <w:szCs w:val="18"/>
                <w:lang w:eastAsia="ru-RU"/>
              </w:rPr>
              <w:t>тыс. руб.</w:t>
            </w:r>
          </w:p>
        </w:tc>
        <w:tc>
          <w:tcPr>
            <w:tcW w:w="3393"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6F98DE5" w14:textId="77777777" w:rsidR="003E401F" w:rsidRPr="00D64492" w:rsidRDefault="003E401F" w:rsidP="00AB021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eastAsia="Times New Roman" w:cs="Calibri"/>
                <w:b/>
                <w:bCs/>
                <w:szCs w:val="18"/>
                <w:lang w:eastAsia="ru-RU"/>
              </w:rPr>
            </w:pPr>
            <w:r w:rsidRPr="00D64492">
              <w:rPr>
                <w:rFonts w:eastAsia="Times New Roman" w:cs="Calibri"/>
                <w:b/>
                <w:bCs/>
                <w:szCs w:val="18"/>
                <w:lang w:eastAsia="ru-RU"/>
              </w:rPr>
              <w:t>Удельный</w:t>
            </w:r>
            <w:r w:rsidRPr="00D64492">
              <w:rPr>
                <w:rFonts w:eastAsia="Times New Roman" w:cs="Myriad Pro"/>
                <w:b/>
                <w:bCs/>
                <w:szCs w:val="18"/>
                <w:lang w:eastAsia="ru-RU"/>
              </w:rPr>
              <w:t xml:space="preserve"> </w:t>
            </w:r>
            <w:r w:rsidRPr="00D64492">
              <w:rPr>
                <w:rFonts w:eastAsia="Times New Roman" w:cs="Calibri"/>
                <w:b/>
                <w:bCs/>
                <w:szCs w:val="18"/>
                <w:lang w:eastAsia="ru-RU"/>
              </w:rPr>
              <w:t xml:space="preserve">вес в общей величине оборотных активов </w:t>
            </w:r>
            <w:r w:rsidRPr="00D64492">
              <w:rPr>
                <w:rFonts w:eastAsia="Times New Roman" w:cs="Myriad Pro"/>
                <w:b/>
                <w:bCs/>
                <w:szCs w:val="18"/>
                <w:lang w:eastAsia="ru-RU"/>
              </w:rPr>
              <w:t>(%)</w:t>
            </w:r>
          </w:p>
        </w:tc>
      </w:tr>
      <w:tr w:rsidR="00172427" w:rsidRPr="00D64492" w14:paraId="0BA07D9B" w14:textId="77777777" w:rsidTr="00234769">
        <w:trPr>
          <w:trHeight w:val="240"/>
        </w:trPr>
        <w:tc>
          <w:tcPr>
            <w:cnfStyle w:val="001000000000" w:firstRow="0" w:lastRow="0" w:firstColumn="1" w:lastColumn="0" w:oddVBand="0" w:evenVBand="0" w:oddHBand="0" w:evenHBand="0" w:firstRowFirstColumn="0" w:firstRowLastColumn="0" w:lastRowFirstColumn="0" w:lastRowLastColumn="0"/>
            <w:tcW w:w="2672" w:type="dxa"/>
            <w:vMerge/>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347BE583" w14:textId="77777777" w:rsidR="003E401F" w:rsidRPr="00D64492" w:rsidRDefault="003E401F" w:rsidP="00AB0212">
            <w:pPr>
              <w:autoSpaceDE w:val="0"/>
              <w:autoSpaceDN w:val="0"/>
              <w:adjustRightInd w:val="0"/>
              <w:rPr>
                <w:rFonts w:eastAsia="Times New Roman" w:cs="Calibri"/>
                <w:b/>
                <w:bCs/>
                <w:color w:val="FFFFFF" w:themeColor="background1"/>
                <w:szCs w:val="18"/>
                <w:lang w:eastAsia="ru-RU"/>
              </w:rPr>
            </w:pPr>
          </w:p>
        </w:tc>
        <w:tc>
          <w:tcPr>
            <w:tcW w:w="1161" w:type="dxa"/>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tcPr>
          <w:p w14:paraId="1020A218" w14:textId="77777777" w:rsidR="003E401F" w:rsidRPr="00D64492"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b/>
                <w:bCs/>
                <w:color w:val="FFFFFF" w:themeColor="background1"/>
                <w:szCs w:val="18"/>
                <w:lang w:eastAsia="ru-RU"/>
              </w:rPr>
            </w:pPr>
            <w:r w:rsidRPr="00D64492">
              <w:rPr>
                <w:rFonts w:eastAsia="Times New Roman" w:cs="Calibri"/>
                <w:b/>
                <w:bCs/>
                <w:color w:val="FFFFFF" w:themeColor="background1"/>
                <w:szCs w:val="18"/>
                <w:lang w:eastAsia="ru-RU"/>
              </w:rPr>
              <w:t>На</w:t>
            </w:r>
            <w:r w:rsidRPr="00D64492">
              <w:rPr>
                <w:rFonts w:eastAsia="Times New Roman" w:cs="Myriad Pro"/>
                <w:b/>
                <w:bCs/>
                <w:color w:val="FFFFFF" w:themeColor="background1"/>
                <w:szCs w:val="18"/>
                <w:lang w:eastAsia="ru-RU"/>
              </w:rPr>
              <w:t xml:space="preserve"> 31.12.2018</w:t>
            </w:r>
            <w:r w:rsidRPr="00D64492">
              <w:rPr>
                <w:rFonts w:eastAsia="Times New Roman" w:cs="Calibri"/>
                <w:b/>
                <w:bCs/>
                <w:color w:val="FFFFFF" w:themeColor="background1"/>
                <w:szCs w:val="18"/>
                <w:lang w:eastAsia="ru-RU"/>
              </w:rPr>
              <w:t>г</w:t>
            </w:r>
          </w:p>
        </w:tc>
        <w:tc>
          <w:tcPr>
            <w:tcW w:w="1162" w:type="dxa"/>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tcPr>
          <w:p w14:paraId="4EF71B7B" w14:textId="77777777" w:rsidR="003E401F" w:rsidRPr="00D64492"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b/>
                <w:bCs/>
                <w:color w:val="FFFFFF" w:themeColor="background1"/>
                <w:szCs w:val="18"/>
                <w:lang w:eastAsia="ru-RU"/>
              </w:rPr>
            </w:pPr>
            <w:r w:rsidRPr="00D64492">
              <w:rPr>
                <w:rFonts w:eastAsia="Times New Roman" w:cs="Calibri"/>
                <w:b/>
                <w:bCs/>
                <w:color w:val="FFFFFF" w:themeColor="background1"/>
                <w:szCs w:val="18"/>
                <w:lang w:eastAsia="ru-RU"/>
              </w:rPr>
              <w:t>На</w:t>
            </w:r>
            <w:r w:rsidRPr="00D64492">
              <w:rPr>
                <w:rFonts w:eastAsia="Times New Roman" w:cs="Myriad Pro"/>
                <w:b/>
                <w:bCs/>
                <w:color w:val="FFFFFF" w:themeColor="background1"/>
                <w:szCs w:val="18"/>
                <w:lang w:eastAsia="ru-RU"/>
              </w:rPr>
              <w:t xml:space="preserve"> 31.12.2017</w:t>
            </w:r>
            <w:r w:rsidRPr="00D64492">
              <w:rPr>
                <w:rFonts w:eastAsia="Times New Roman" w:cs="Calibri"/>
                <w:b/>
                <w:bCs/>
                <w:color w:val="FFFFFF" w:themeColor="background1"/>
                <w:szCs w:val="18"/>
                <w:lang w:eastAsia="ru-RU"/>
              </w:rPr>
              <w:t>г</w:t>
            </w:r>
          </w:p>
        </w:tc>
        <w:tc>
          <w:tcPr>
            <w:tcW w:w="126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8E61054" w14:textId="77777777" w:rsidR="003E401F" w:rsidRPr="00D64492"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b/>
                <w:bCs/>
                <w:color w:val="FFFFFF" w:themeColor="background1"/>
                <w:szCs w:val="18"/>
                <w:lang w:eastAsia="ru-RU"/>
              </w:rPr>
            </w:pPr>
            <w:r w:rsidRPr="00D64492">
              <w:rPr>
                <w:rFonts w:eastAsia="Times New Roman" w:cs="Calibri"/>
                <w:b/>
                <w:bCs/>
                <w:color w:val="FFFFFF" w:themeColor="background1"/>
                <w:szCs w:val="18"/>
                <w:lang w:eastAsia="ru-RU"/>
              </w:rPr>
              <w:t>На</w:t>
            </w:r>
            <w:r w:rsidRPr="00D64492">
              <w:rPr>
                <w:rFonts w:eastAsia="Times New Roman" w:cs="Myriad Pro"/>
                <w:b/>
                <w:bCs/>
                <w:color w:val="FFFFFF" w:themeColor="background1"/>
                <w:szCs w:val="18"/>
                <w:lang w:eastAsia="ru-RU"/>
              </w:rPr>
              <w:t xml:space="preserve"> 31.12.2016</w:t>
            </w:r>
            <w:r w:rsidRPr="00D64492">
              <w:rPr>
                <w:rFonts w:eastAsia="Times New Roman" w:cs="Calibri"/>
                <w:b/>
                <w:bCs/>
                <w:color w:val="FFFFFF" w:themeColor="background1"/>
                <w:szCs w:val="18"/>
                <w:lang w:eastAsia="ru-RU"/>
              </w:rPr>
              <w:t>г</w:t>
            </w:r>
          </w:p>
        </w:tc>
        <w:tc>
          <w:tcPr>
            <w:tcW w:w="111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D0D4DC5" w14:textId="77777777" w:rsidR="003E401F" w:rsidRPr="00D64492"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b/>
                <w:bCs/>
                <w:color w:val="FFFFFF" w:themeColor="background1"/>
                <w:szCs w:val="18"/>
                <w:lang w:eastAsia="ru-RU"/>
              </w:rPr>
            </w:pPr>
            <w:r w:rsidRPr="00D64492">
              <w:rPr>
                <w:rFonts w:eastAsia="Times New Roman" w:cs="Calibri"/>
                <w:b/>
                <w:bCs/>
                <w:color w:val="FFFFFF" w:themeColor="background1"/>
                <w:szCs w:val="18"/>
                <w:lang w:eastAsia="ru-RU"/>
              </w:rPr>
              <w:t>На</w:t>
            </w:r>
            <w:r w:rsidRPr="00D64492">
              <w:rPr>
                <w:rFonts w:eastAsia="Times New Roman" w:cs="Myriad Pro"/>
                <w:b/>
                <w:bCs/>
                <w:color w:val="FFFFFF" w:themeColor="background1"/>
                <w:szCs w:val="18"/>
                <w:lang w:eastAsia="ru-RU"/>
              </w:rPr>
              <w:t xml:space="preserve"> 31.12.2018</w:t>
            </w:r>
            <w:r w:rsidRPr="00D64492">
              <w:rPr>
                <w:rFonts w:eastAsia="Times New Roman" w:cs="Calibri"/>
                <w:b/>
                <w:bCs/>
                <w:color w:val="FFFFFF" w:themeColor="background1"/>
                <w:szCs w:val="18"/>
                <w:lang w:eastAsia="ru-RU"/>
              </w:rPr>
              <w:t>г</w:t>
            </w:r>
          </w:p>
        </w:tc>
        <w:tc>
          <w:tcPr>
            <w:tcW w:w="111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26D3DBA" w14:textId="77777777" w:rsidR="003E401F" w:rsidRPr="00D64492"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b/>
                <w:bCs/>
                <w:color w:val="FFFFFF" w:themeColor="background1"/>
                <w:szCs w:val="18"/>
                <w:lang w:eastAsia="ru-RU"/>
              </w:rPr>
            </w:pPr>
            <w:r w:rsidRPr="00D64492">
              <w:rPr>
                <w:rFonts w:eastAsia="Times New Roman" w:cs="Calibri"/>
                <w:b/>
                <w:bCs/>
                <w:color w:val="FFFFFF" w:themeColor="background1"/>
                <w:szCs w:val="18"/>
                <w:lang w:eastAsia="ru-RU"/>
              </w:rPr>
              <w:t>На</w:t>
            </w:r>
            <w:r w:rsidRPr="00D64492">
              <w:rPr>
                <w:rFonts w:eastAsia="Times New Roman" w:cs="Myriad Pro"/>
                <w:b/>
                <w:bCs/>
                <w:color w:val="FFFFFF" w:themeColor="background1"/>
                <w:szCs w:val="18"/>
                <w:lang w:eastAsia="ru-RU"/>
              </w:rPr>
              <w:t xml:space="preserve"> 31.12.2017</w:t>
            </w:r>
            <w:r w:rsidRPr="00D64492">
              <w:rPr>
                <w:rFonts w:eastAsia="Times New Roman" w:cs="Calibri"/>
                <w:b/>
                <w:bCs/>
                <w:color w:val="FFFFFF" w:themeColor="background1"/>
                <w:szCs w:val="18"/>
                <w:lang w:eastAsia="ru-RU"/>
              </w:rPr>
              <w:t>г</w:t>
            </w:r>
          </w:p>
        </w:tc>
        <w:tc>
          <w:tcPr>
            <w:tcW w:w="1157" w:type="dxa"/>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tcPr>
          <w:p w14:paraId="63E60D7E" w14:textId="77777777" w:rsidR="003E401F" w:rsidRPr="00D64492"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b/>
                <w:bCs/>
                <w:color w:val="FFFFFF" w:themeColor="background1"/>
                <w:szCs w:val="18"/>
                <w:lang w:eastAsia="ru-RU"/>
              </w:rPr>
            </w:pPr>
            <w:r w:rsidRPr="00D64492">
              <w:rPr>
                <w:rFonts w:eastAsia="Times New Roman" w:cs="Calibri"/>
                <w:b/>
                <w:bCs/>
                <w:color w:val="FFFFFF" w:themeColor="background1"/>
                <w:szCs w:val="18"/>
                <w:lang w:eastAsia="ru-RU"/>
              </w:rPr>
              <w:t>На</w:t>
            </w:r>
            <w:r w:rsidRPr="00D64492">
              <w:rPr>
                <w:rFonts w:eastAsia="Times New Roman" w:cs="Myriad Pro"/>
                <w:b/>
                <w:bCs/>
                <w:color w:val="FFFFFF" w:themeColor="background1"/>
                <w:szCs w:val="18"/>
                <w:lang w:eastAsia="ru-RU"/>
              </w:rPr>
              <w:t xml:space="preserve"> 31.12.2016</w:t>
            </w:r>
          </w:p>
        </w:tc>
      </w:tr>
      <w:tr w:rsidR="00172427" w:rsidRPr="00746EFC" w14:paraId="1CC59B1B" w14:textId="77777777" w:rsidTr="00234769">
        <w:trPr>
          <w:trHeight w:val="240"/>
        </w:trPr>
        <w:tc>
          <w:tcPr>
            <w:cnfStyle w:val="001000000000" w:firstRow="0" w:lastRow="0" w:firstColumn="1" w:lastColumn="0" w:oddVBand="0" w:evenVBand="0" w:oddHBand="0" w:evenHBand="0" w:firstRowFirstColumn="0" w:firstRowLastColumn="0" w:lastRowFirstColumn="0" w:lastRowLastColumn="0"/>
            <w:tcW w:w="2672" w:type="dxa"/>
            <w:vMerge/>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26FF6D31" w14:textId="77777777" w:rsidR="003E401F" w:rsidRPr="00746EFC" w:rsidRDefault="003E401F" w:rsidP="00AB0212">
            <w:pPr>
              <w:autoSpaceDE w:val="0"/>
              <w:autoSpaceDN w:val="0"/>
              <w:adjustRightInd w:val="0"/>
              <w:rPr>
                <w:rFonts w:eastAsia="Times New Roman" w:cs="Calibri"/>
                <w:szCs w:val="18"/>
                <w:lang w:eastAsia="ru-RU"/>
              </w:rPr>
            </w:pPr>
          </w:p>
        </w:tc>
        <w:tc>
          <w:tcPr>
            <w:tcW w:w="1161" w:type="dxa"/>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tcPr>
          <w:p w14:paraId="300CA806"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p>
        </w:tc>
        <w:tc>
          <w:tcPr>
            <w:tcW w:w="1162" w:type="dxa"/>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tcPr>
          <w:p w14:paraId="7096C2FF"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p>
        </w:tc>
        <w:tc>
          <w:tcPr>
            <w:tcW w:w="126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2C3A227"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p>
        </w:tc>
        <w:tc>
          <w:tcPr>
            <w:tcW w:w="111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6309334"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p>
        </w:tc>
        <w:tc>
          <w:tcPr>
            <w:tcW w:w="111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08BEDFD"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p>
        </w:tc>
        <w:tc>
          <w:tcPr>
            <w:tcW w:w="1157" w:type="dxa"/>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tcPr>
          <w:p w14:paraId="6335A9F2"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p>
        </w:tc>
      </w:tr>
      <w:tr w:rsidR="003E401F" w:rsidRPr="00746EFC" w14:paraId="6E9D942C" w14:textId="77777777" w:rsidTr="004F3653">
        <w:tc>
          <w:tcPr>
            <w:cnfStyle w:val="001000000000" w:firstRow="0" w:lastRow="0" w:firstColumn="1" w:lastColumn="0" w:oddVBand="0" w:evenVBand="0" w:oddHBand="0" w:evenHBand="0" w:firstRowFirstColumn="0" w:firstRowLastColumn="0" w:lastRowFirstColumn="0" w:lastRowLastColumn="0"/>
            <w:tcW w:w="2672" w:type="dxa"/>
            <w:tcBorders>
              <w:top w:val="single" w:sz="4" w:space="0" w:color="auto"/>
            </w:tcBorders>
            <w:shd w:val="clear" w:color="auto" w:fill="D6E3BC" w:themeFill="accent3" w:themeFillTint="66"/>
          </w:tcPr>
          <w:p w14:paraId="63DC2DC1" w14:textId="77777777" w:rsidR="003E401F" w:rsidRPr="00746EFC" w:rsidRDefault="003E401F" w:rsidP="00AB0212">
            <w:pPr>
              <w:autoSpaceDE w:val="0"/>
              <w:autoSpaceDN w:val="0"/>
              <w:adjustRightInd w:val="0"/>
              <w:rPr>
                <w:rFonts w:eastAsia="Times New Roman" w:cs="Calibri"/>
                <w:szCs w:val="18"/>
                <w:lang w:eastAsia="ru-RU"/>
              </w:rPr>
            </w:pPr>
            <w:r w:rsidRPr="00746EFC">
              <w:rPr>
                <w:rFonts w:eastAsia="Times New Roman" w:cs="Calibri"/>
                <w:b/>
                <w:bCs/>
                <w:szCs w:val="18"/>
                <w:lang w:eastAsia="ru-RU"/>
              </w:rPr>
              <w:t>ИТОГО</w:t>
            </w:r>
            <w:r w:rsidRPr="00746EFC">
              <w:rPr>
                <w:rFonts w:eastAsia="Times New Roman" w:cs="Myriad Pro"/>
                <w:b/>
                <w:bCs/>
                <w:szCs w:val="18"/>
                <w:lang w:eastAsia="ru-RU"/>
              </w:rPr>
              <w:t>:</w:t>
            </w:r>
          </w:p>
        </w:tc>
        <w:tc>
          <w:tcPr>
            <w:tcW w:w="1161" w:type="dxa"/>
            <w:tcBorders>
              <w:top w:val="single" w:sz="4" w:space="0" w:color="auto"/>
            </w:tcBorders>
            <w:shd w:val="clear" w:color="auto" w:fill="D6E3BC" w:themeFill="accent3" w:themeFillTint="66"/>
          </w:tcPr>
          <w:p w14:paraId="10D421E1"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Myriad Pro"/>
                <w:b/>
                <w:bCs/>
                <w:szCs w:val="18"/>
                <w:lang w:eastAsia="ru-RU"/>
              </w:rPr>
              <w:t>8 856 469</w:t>
            </w:r>
          </w:p>
        </w:tc>
        <w:tc>
          <w:tcPr>
            <w:tcW w:w="1162" w:type="dxa"/>
            <w:tcBorders>
              <w:top w:val="single" w:sz="4" w:space="0" w:color="auto"/>
            </w:tcBorders>
            <w:shd w:val="clear" w:color="auto" w:fill="D6E3BC" w:themeFill="accent3" w:themeFillTint="66"/>
          </w:tcPr>
          <w:p w14:paraId="35246345"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Myriad Pro"/>
                <w:b/>
                <w:bCs/>
                <w:szCs w:val="18"/>
                <w:lang w:eastAsia="ru-RU"/>
              </w:rPr>
              <w:t>9 152 361</w:t>
            </w:r>
          </w:p>
        </w:tc>
        <w:tc>
          <w:tcPr>
            <w:tcW w:w="1262" w:type="dxa"/>
            <w:tcBorders>
              <w:top w:val="single" w:sz="4" w:space="0" w:color="FFFFFF" w:themeColor="background1"/>
            </w:tcBorders>
            <w:shd w:val="clear" w:color="auto" w:fill="D6E3BC" w:themeFill="accent3" w:themeFillTint="66"/>
          </w:tcPr>
          <w:p w14:paraId="50012030"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Myriad Pro"/>
                <w:b/>
                <w:bCs/>
                <w:szCs w:val="18"/>
                <w:lang w:eastAsia="ru-RU"/>
              </w:rPr>
              <w:t>15 565 173</w:t>
            </w:r>
          </w:p>
        </w:tc>
        <w:tc>
          <w:tcPr>
            <w:tcW w:w="1118" w:type="dxa"/>
            <w:tcBorders>
              <w:top w:val="single" w:sz="4" w:space="0" w:color="FFFFFF" w:themeColor="background1"/>
            </w:tcBorders>
            <w:shd w:val="clear" w:color="auto" w:fill="D6E3BC" w:themeFill="accent3" w:themeFillTint="66"/>
          </w:tcPr>
          <w:p w14:paraId="563CAE46"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Myriad Pro"/>
                <w:b/>
                <w:bCs/>
                <w:szCs w:val="18"/>
                <w:lang w:eastAsia="ru-RU"/>
              </w:rPr>
              <w:t>100,0%</w:t>
            </w:r>
          </w:p>
        </w:tc>
        <w:tc>
          <w:tcPr>
            <w:tcW w:w="1118" w:type="dxa"/>
            <w:tcBorders>
              <w:top w:val="single" w:sz="4" w:space="0" w:color="FFFFFF" w:themeColor="background1"/>
            </w:tcBorders>
            <w:shd w:val="clear" w:color="auto" w:fill="D6E3BC" w:themeFill="accent3" w:themeFillTint="66"/>
          </w:tcPr>
          <w:p w14:paraId="70F68F4A"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Myriad Pro"/>
                <w:b/>
                <w:bCs/>
                <w:szCs w:val="18"/>
                <w:lang w:eastAsia="ru-RU"/>
              </w:rPr>
              <w:t>100,0%</w:t>
            </w:r>
          </w:p>
        </w:tc>
        <w:tc>
          <w:tcPr>
            <w:tcW w:w="1157" w:type="dxa"/>
            <w:tcBorders>
              <w:top w:val="single" w:sz="4" w:space="0" w:color="auto"/>
            </w:tcBorders>
            <w:shd w:val="clear" w:color="auto" w:fill="D6E3BC" w:themeFill="accent3" w:themeFillTint="66"/>
          </w:tcPr>
          <w:p w14:paraId="3DE3FE3F"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Myriad Pro"/>
                <w:b/>
                <w:bCs/>
                <w:szCs w:val="18"/>
                <w:lang w:eastAsia="ru-RU"/>
              </w:rPr>
              <w:t>100,0%</w:t>
            </w:r>
          </w:p>
        </w:tc>
      </w:tr>
      <w:tr w:rsidR="003E401F" w:rsidRPr="00746EFC" w14:paraId="35DCB2D7" w14:textId="77777777" w:rsidTr="004F3653">
        <w:tc>
          <w:tcPr>
            <w:cnfStyle w:val="001000000000" w:firstRow="0" w:lastRow="0" w:firstColumn="1" w:lastColumn="0" w:oddVBand="0" w:evenVBand="0" w:oddHBand="0" w:evenHBand="0" w:firstRowFirstColumn="0" w:firstRowLastColumn="0" w:lastRowFirstColumn="0" w:lastRowLastColumn="0"/>
            <w:tcW w:w="2672" w:type="dxa"/>
            <w:shd w:val="clear" w:color="auto" w:fill="D6E3BC" w:themeFill="accent3" w:themeFillTint="66"/>
          </w:tcPr>
          <w:p w14:paraId="2E4A3B4B" w14:textId="77777777" w:rsidR="003E401F" w:rsidRPr="00746EFC" w:rsidRDefault="003E401F" w:rsidP="00AB0212">
            <w:pPr>
              <w:autoSpaceDE w:val="0"/>
              <w:autoSpaceDN w:val="0"/>
              <w:adjustRightInd w:val="0"/>
              <w:rPr>
                <w:rFonts w:eastAsia="Times New Roman" w:cs="Calibri"/>
                <w:b/>
                <w:bCs/>
                <w:szCs w:val="18"/>
                <w:lang w:eastAsia="ru-RU"/>
              </w:rPr>
            </w:pPr>
            <w:r w:rsidRPr="00746EFC">
              <w:rPr>
                <w:rFonts w:eastAsia="Times New Roman" w:cs="Calibri"/>
                <w:b/>
                <w:bCs/>
                <w:szCs w:val="18"/>
                <w:lang w:eastAsia="ru-RU"/>
              </w:rPr>
              <w:t>Запасы</w:t>
            </w:r>
          </w:p>
        </w:tc>
        <w:tc>
          <w:tcPr>
            <w:tcW w:w="1161" w:type="dxa"/>
            <w:shd w:val="clear" w:color="auto" w:fill="D6E3BC" w:themeFill="accent3" w:themeFillTint="66"/>
          </w:tcPr>
          <w:p w14:paraId="70D187E1"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b/>
                <w:bCs/>
                <w:szCs w:val="18"/>
                <w:lang w:eastAsia="ru-RU"/>
              </w:rPr>
            </w:pPr>
            <w:r w:rsidRPr="00746EFC">
              <w:rPr>
                <w:rFonts w:eastAsia="Times New Roman" w:cs="Myriad Pro"/>
                <w:b/>
                <w:bCs/>
                <w:szCs w:val="18"/>
                <w:lang w:eastAsia="ru-RU"/>
              </w:rPr>
              <w:t>860 151</w:t>
            </w:r>
          </w:p>
        </w:tc>
        <w:tc>
          <w:tcPr>
            <w:tcW w:w="1162" w:type="dxa"/>
            <w:shd w:val="clear" w:color="auto" w:fill="D6E3BC" w:themeFill="accent3" w:themeFillTint="66"/>
          </w:tcPr>
          <w:p w14:paraId="3156C890"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b/>
                <w:bCs/>
                <w:szCs w:val="18"/>
                <w:lang w:eastAsia="ru-RU"/>
              </w:rPr>
            </w:pPr>
            <w:r w:rsidRPr="00746EFC">
              <w:rPr>
                <w:rFonts w:eastAsia="Times New Roman" w:cs="Myriad Pro"/>
                <w:b/>
                <w:bCs/>
                <w:szCs w:val="18"/>
                <w:lang w:eastAsia="ru-RU"/>
              </w:rPr>
              <w:t>787 908</w:t>
            </w:r>
          </w:p>
        </w:tc>
        <w:tc>
          <w:tcPr>
            <w:tcW w:w="1262" w:type="dxa"/>
            <w:shd w:val="clear" w:color="auto" w:fill="D6E3BC" w:themeFill="accent3" w:themeFillTint="66"/>
          </w:tcPr>
          <w:p w14:paraId="6958FFAC"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b/>
                <w:bCs/>
                <w:szCs w:val="18"/>
                <w:lang w:eastAsia="ru-RU"/>
              </w:rPr>
            </w:pPr>
            <w:r w:rsidRPr="00746EFC">
              <w:rPr>
                <w:rFonts w:eastAsia="Times New Roman" w:cs="Myriad Pro"/>
                <w:b/>
                <w:bCs/>
                <w:szCs w:val="18"/>
                <w:lang w:eastAsia="ru-RU"/>
              </w:rPr>
              <w:t>808 615</w:t>
            </w:r>
          </w:p>
        </w:tc>
        <w:tc>
          <w:tcPr>
            <w:tcW w:w="1118" w:type="dxa"/>
            <w:shd w:val="clear" w:color="auto" w:fill="D6E3BC" w:themeFill="accent3" w:themeFillTint="66"/>
          </w:tcPr>
          <w:p w14:paraId="16554EA4"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b/>
                <w:bCs/>
                <w:szCs w:val="18"/>
                <w:lang w:eastAsia="ru-RU"/>
              </w:rPr>
            </w:pPr>
            <w:r w:rsidRPr="00746EFC">
              <w:rPr>
                <w:rFonts w:eastAsia="Times New Roman" w:cs="Myriad Pro"/>
                <w:b/>
                <w:bCs/>
                <w:szCs w:val="18"/>
                <w:lang w:eastAsia="ru-RU"/>
              </w:rPr>
              <w:t>9,7%</w:t>
            </w:r>
          </w:p>
        </w:tc>
        <w:tc>
          <w:tcPr>
            <w:tcW w:w="1118" w:type="dxa"/>
            <w:shd w:val="clear" w:color="auto" w:fill="D6E3BC" w:themeFill="accent3" w:themeFillTint="66"/>
          </w:tcPr>
          <w:p w14:paraId="61B6A54B"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b/>
                <w:bCs/>
                <w:szCs w:val="18"/>
                <w:lang w:eastAsia="ru-RU"/>
              </w:rPr>
            </w:pPr>
            <w:r w:rsidRPr="00746EFC">
              <w:rPr>
                <w:rFonts w:eastAsia="Times New Roman" w:cs="Myriad Pro"/>
                <w:b/>
                <w:bCs/>
                <w:szCs w:val="18"/>
                <w:lang w:eastAsia="ru-RU"/>
              </w:rPr>
              <w:t>8,6%</w:t>
            </w:r>
          </w:p>
        </w:tc>
        <w:tc>
          <w:tcPr>
            <w:tcW w:w="1157" w:type="dxa"/>
            <w:shd w:val="clear" w:color="auto" w:fill="D6E3BC" w:themeFill="accent3" w:themeFillTint="66"/>
          </w:tcPr>
          <w:p w14:paraId="36F02588"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b/>
                <w:bCs/>
                <w:szCs w:val="18"/>
                <w:lang w:eastAsia="ru-RU"/>
              </w:rPr>
            </w:pPr>
            <w:r w:rsidRPr="00746EFC">
              <w:rPr>
                <w:rFonts w:eastAsia="Times New Roman" w:cs="Myriad Pro"/>
                <w:b/>
                <w:bCs/>
                <w:szCs w:val="18"/>
                <w:lang w:eastAsia="ru-RU"/>
              </w:rPr>
              <w:t>5,2%</w:t>
            </w:r>
          </w:p>
        </w:tc>
      </w:tr>
      <w:tr w:rsidR="003E401F" w:rsidRPr="00746EFC" w14:paraId="2A64812A" w14:textId="77777777" w:rsidTr="004F3653">
        <w:tc>
          <w:tcPr>
            <w:cnfStyle w:val="001000000000" w:firstRow="0" w:lastRow="0" w:firstColumn="1" w:lastColumn="0" w:oddVBand="0" w:evenVBand="0" w:oddHBand="0" w:evenHBand="0" w:firstRowFirstColumn="0" w:firstRowLastColumn="0" w:lastRowFirstColumn="0" w:lastRowLastColumn="0"/>
            <w:tcW w:w="2672" w:type="dxa"/>
            <w:shd w:val="clear" w:color="auto" w:fill="D6E3BC" w:themeFill="accent3" w:themeFillTint="66"/>
          </w:tcPr>
          <w:p w14:paraId="6EC5B32D" w14:textId="77777777" w:rsidR="003E401F" w:rsidRPr="00746EFC" w:rsidRDefault="003E401F" w:rsidP="00AB0212">
            <w:pPr>
              <w:autoSpaceDE w:val="0"/>
              <w:autoSpaceDN w:val="0"/>
              <w:adjustRightInd w:val="0"/>
              <w:rPr>
                <w:rFonts w:eastAsia="Times New Roman" w:cs="Calibri"/>
                <w:b/>
                <w:bCs/>
                <w:szCs w:val="18"/>
                <w:lang w:eastAsia="ru-RU"/>
              </w:rPr>
            </w:pPr>
            <w:r w:rsidRPr="00746EFC">
              <w:rPr>
                <w:rFonts w:eastAsia="Times New Roman" w:cs="Calibri"/>
                <w:b/>
                <w:bCs/>
                <w:szCs w:val="18"/>
                <w:lang w:eastAsia="ru-RU"/>
              </w:rPr>
              <w:t>НДС</w:t>
            </w:r>
            <w:r w:rsidRPr="00746EFC">
              <w:rPr>
                <w:rFonts w:eastAsia="Times New Roman" w:cs="Myriad Pro"/>
                <w:b/>
                <w:bCs/>
                <w:szCs w:val="18"/>
                <w:lang w:eastAsia="ru-RU"/>
              </w:rPr>
              <w:t xml:space="preserve"> </w:t>
            </w:r>
            <w:r w:rsidRPr="00746EFC">
              <w:rPr>
                <w:rFonts w:eastAsia="Times New Roman" w:cs="Calibri"/>
                <w:b/>
                <w:bCs/>
                <w:szCs w:val="18"/>
                <w:lang w:eastAsia="ru-RU"/>
              </w:rPr>
              <w:t>по</w:t>
            </w:r>
            <w:r w:rsidRPr="00746EFC">
              <w:rPr>
                <w:rFonts w:eastAsia="Times New Roman" w:cs="Myriad Pro"/>
                <w:b/>
                <w:bCs/>
                <w:szCs w:val="18"/>
                <w:lang w:eastAsia="ru-RU"/>
              </w:rPr>
              <w:t xml:space="preserve"> </w:t>
            </w:r>
            <w:r w:rsidRPr="00746EFC">
              <w:rPr>
                <w:rFonts w:eastAsia="Times New Roman" w:cs="Calibri"/>
                <w:b/>
                <w:bCs/>
                <w:szCs w:val="18"/>
                <w:lang w:eastAsia="ru-RU"/>
              </w:rPr>
              <w:t>приобретенным</w:t>
            </w:r>
            <w:r w:rsidRPr="00746EFC">
              <w:rPr>
                <w:rFonts w:eastAsia="Times New Roman" w:cs="Myriad Pro"/>
                <w:b/>
                <w:bCs/>
                <w:szCs w:val="18"/>
                <w:lang w:eastAsia="ru-RU"/>
              </w:rPr>
              <w:t xml:space="preserve"> </w:t>
            </w:r>
            <w:r w:rsidRPr="00746EFC">
              <w:rPr>
                <w:rFonts w:eastAsia="Times New Roman" w:cs="Calibri"/>
                <w:b/>
                <w:bCs/>
                <w:szCs w:val="18"/>
                <w:lang w:eastAsia="ru-RU"/>
              </w:rPr>
              <w:t>ценностям</w:t>
            </w:r>
          </w:p>
        </w:tc>
        <w:tc>
          <w:tcPr>
            <w:tcW w:w="1161" w:type="dxa"/>
            <w:shd w:val="clear" w:color="auto" w:fill="D6E3BC" w:themeFill="accent3" w:themeFillTint="66"/>
          </w:tcPr>
          <w:p w14:paraId="3177B3B8"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b/>
                <w:bCs/>
                <w:szCs w:val="18"/>
                <w:lang w:eastAsia="ru-RU"/>
              </w:rPr>
            </w:pPr>
            <w:r w:rsidRPr="00746EFC">
              <w:rPr>
                <w:rFonts w:eastAsia="Times New Roman" w:cs="Myriad Pro"/>
                <w:b/>
                <w:bCs/>
                <w:szCs w:val="18"/>
                <w:lang w:eastAsia="ru-RU"/>
              </w:rPr>
              <w:t>226 821</w:t>
            </w:r>
          </w:p>
        </w:tc>
        <w:tc>
          <w:tcPr>
            <w:tcW w:w="1162" w:type="dxa"/>
            <w:shd w:val="clear" w:color="auto" w:fill="D6E3BC" w:themeFill="accent3" w:themeFillTint="66"/>
          </w:tcPr>
          <w:p w14:paraId="583662BF"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b/>
                <w:bCs/>
                <w:szCs w:val="18"/>
                <w:lang w:eastAsia="ru-RU"/>
              </w:rPr>
            </w:pPr>
            <w:r w:rsidRPr="00746EFC">
              <w:rPr>
                <w:rFonts w:eastAsia="Times New Roman" w:cs="Myriad Pro"/>
                <w:b/>
                <w:bCs/>
                <w:szCs w:val="18"/>
                <w:lang w:eastAsia="ru-RU"/>
              </w:rPr>
              <w:t>282 853</w:t>
            </w:r>
          </w:p>
        </w:tc>
        <w:tc>
          <w:tcPr>
            <w:tcW w:w="1262" w:type="dxa"/>
            <w:shd w:val="clear" w:color="auto" w:fill="D6E3BC" w:themeFill="accent3" w:themeFillTint="66"/>
          </w:tcPr>
          <w:p w14:paraId="39772F79"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b/>
                <w:bCs/>
                <w:szCs w:val="18"/>
                <w:lang w:eastAsia="ru-RU"/>
              </w:rPr>
            </w:pPr>
            <w:r w:rsidRPr="00746EFC">
              <w:rPr>
                <w:rFonts w:eastAsia="Times New Roman" w:cs="Myriad Pro"/>
                <w:b/>
                <w:bCs/>
                <w:szCs w:val="18"/>
                <w:lang w:eastAsia="ru-RU"/>
              </w:rPr>
              <w:t>263 544</w:t>
            </w:r>
          </w:p>
        </w:tc>
        <w:tc>
          <w:tcPr>
            <w:tcW w:w="1118" w:type="dxa"/>
            <w:shd w:val="clear" w:color="auto" w:fill="D6E3BC" w:themeFill="accent3" w:themeFillTint="66"/>
          </w:tcPr>
          <w:p w14:paraId="2C6518FD"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b/>
                <w:bCs/>
                <w:szCs w:val="18"/>
                <w:lang w:eastAsia="ru-RU"/>
              </w:rPr>
            </w:pPr>
            <w:r w:rsidRPr="00746EFC">
              <w:rPr>
                <w:rFonts w:eastAsia="Times New Roman" w:cs="Myriad Pro"/>
                <w:b/>
                <w:bCs/>
                <w:szCs w:val="18"/>
                <w:lang w:eastAsia="ru-RU"/>
              </w:rPr>
              <w:t>2,6%</w:t>
            </w:r>
          </w:p>
        </w:tc>
        <w:tc>
          <w:tcPr>
            <w:tcW w:w="1118" w:type="dxa"/>
            <w:shd w:val="clear" w:color="auto" w:fill="D6E3BC" w:themeFill="accent3" w:themeFillTint="66"/>
          </w:tcPr>
          <w:p w14:paraId="3D7C6832"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b/>
                <w:bCs/>
                <w:szCs w:val="18"/>
                <w:lang w:eastAsia="ru-RU"/>
              </w:rPr>
            </w:pPr>
            <w:r w:rsidRPr="00746EFC">
              <w:rPr>
                <w:rFonts w:eastAsia="Times New Roman" w:cs="Myriad Pro"/>
                <w:b/>
                <w:bCs/>
                <w:szCs w:val="18"/>
                <w:lang w:eastAsia="ru-RU"/>
              </w:rPr>
              <w:t>3,1%</w:t>
            </w:r>
          </w:p>
        </w:tc>
        <w:tc>
          <w:tcPr>
            <w:tcW w:w="1157" w:type="dxa"/>
            <w:shd w:val="clear" w:color="auto" w:fill="D6E3BC" w:themeFill="accent3" w:themeFillTint="66"/>
          </w:tcPr>
          <w:p w14:paraId="68B6082C"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b/>
                <w:bCs/>
                <w:szCs w:val="18"/>
                <w:lang w:eastAsia="ru-RU"/>
              </w:rPr>
            </w:pPr>
            <w:r w:rsidRPr="00746EFC">
              <w:rPr>
                <w:rFonts w:eastAsia="Times New Roman" w:cs="Myriad Pro"/>
                <w:b/>
                <w:bCs/>
                <w:szCs w:val="18"/>
                <w:lang w:eastAsia="ru-RU"/>
              </w:rPr>
              <w:t>1,7%</w:t>
            </w:r>
          </w:p>
        </w:tc>
      </w:tr>
      <w:tr w:rsidR="003E401F" w:rsidRPr="00746EFC" w14:paraId="183CEB2B" w14:textId="77777777" w:rsidTr="004F3653">
        <w:tc>
          <w:tcPr>
            <w:cnfStyle w:val="001000000000" w:firstRow="0" w:lastRow="0" w:firstColumn="1" w:lastColumn="0" w:oddVBand="0" w:evenVBand="0" w:oddHBand="0" w:evenHBand="0" w:firstRowFirstColumn="0" w:firstRowLastColumn="0" w:lastRowFirstColumn="0" w:lastRowLastColumn="0"/>
            <w:tcW w:w="2672" w:type="dxa"/>
            <w:shd w:val="clear" w:color="auto" w:fill="D6E3BC" w:themeFill="accent3" w:themeFillTint="66"/>
          </w:tcPr>
          <w:p w14:paraId="6CBBE16D" w14:textId="77777777" w:rsidR="003E401F" w:rsidRPr="00746EFC" w:rsidRDefault="003E401F" w:rsidP="00AB0212">
            <w:pPr>
              <w:autoSpaceDE w:val="0"/>
              <w:autoSpaceDN w:val="0"/>
              <w:adjustRightInd w:val="0"/>
              <w:rPr>
                <w:rFonts w:eastAsia="Times New Roman" w:cs="Calibri"/>
                <w:b/>
                <w:bCs/>
                <w:szCs w:val="18"/>
                <w:lang w:eastAsia="ru-RU"/>
              </w:rPr>
            </w:pPr>
            <w:r w:rsidRPr="00746EFC">
              <w:rPr>
                <w:rFonts w:eastAsia="Times New Roman" w:cs="Calibri"/>
                <w:b/>
                <w:bCs/>
                <w:szCs w:val="18"/>
                <w:lang w:eastAsia="ru-RU"/>
              </w:rPr>
              <w:t>Дебиторская</w:t>
            </w:r>
            <w:r w:rsidRPr="00746EFC">
              <w:rPr>
                <w:rFonts w:eastAsia="Times New Roman" w:cs="Myriad Pro"/>
                <w:b/>
                <w:bCs/>
                <w:szCs w:val="18"/>
                <w:lang w:eastAsia="ru-RU"/>
              </w:rPr>
              <w:t xml:space="preserve"> </w:t>
            </w:r>
            <w:r w:rsidRPr="00746EFC">
              <w:rPr>
                <w:rFonts w:eastAsia="Times New Roman" w:cs="Calibri"/>
                <w:b/>
                <w:bCs/>
                <w:szCs w:val="18"/>
                <w:lang w:eastAsia="ru-RU"/>
              </w:rPr>
              <w:t>задолженность,  в</w:t>
            </w:r>
            <w:r w:rsidR="00055E66" w:rsidRPr="00746EFC">
              <w:rPr>
                <w:rFonts w:eastAsia="Times New Roman" w:cs="Calibri"/>
                <w:b/>
                <w:bCs/>
                <w:szCs w:val="18"/>
                <w:lang w:eastAsia="ru-RU"/>
              </w:rPr>
              <w:t xml:space="preserve"> </w:t>
            </w:r>
            <w:r w:rsidRPr="00746EFC">
              <w:rPr>
                <w:rFonts w:eastAsia="Times New Roman" w:cs="Calibri"/>
                <w:b/>
                <w:bCs/>
                <w:szCs w:val="18"/>
                <w:lang w:eastAsia="ru-RU"/>
              </w:rPr>
              <w:t>том числе</w:t>
            </w:r>
          </w:p>
        </w:tc>
        <w:tc>
          <w:tcPr>
            <w:tcW w:w="1161" w:type="dxa"/>
            <w:shd w:val="clear" w:color="auto" w:fill="D6E3BC" w:themeFill="accent3" w:themeFillTint="66"/>
          </w:tcPr>
          <w:p w14:paraId="7EC40323"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b/>
                <w:bCs/>
                <w:szCs w:val="18"/>
                <w:lang w:eastAsia="ru-RU"/>
              </w:rPr>
            </w:pPr>
            <w:r w:rsidRPr="00746EFC">
              <w:rPr>
                <w:rFonts w:eastAsia="Times New Roman" w:cs="Myriad Pro"/>
                <w:b/>
                <w:bCs/>
                <w:szCs w:val="18"/>
                <w:lang w:eastAsia="ru-RU"/>
              </w:rPr>
              <w:t>6 895 321</w:t>
            </w:r>
          </w:p>
        </w:tc>
        <w:tc>
          <w:tcPr>
            <w:tcW w:w="1162" w:type="dxa"/>
            <w:shd w:val="clear" w:color="auto" w:fill="D6E3BC" w:themeFill="accent3" w:themeFillTint="66"/>
          </w:tcPr>
          <w:p w14:paraId="40B94F53"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b/>
                <w:bCs/>
                <w:szCs w:val="18"/>
                <w:lang w:eastAsia="ru-RU"/>
              </w:rPr>
            </w:pPr>
            <w:r w:rsidRPr="00746EFC">
              <w:rPr>
                <w:rFonts w:eastAsia="Times New Roman" w:cs="Myriad Pro"/>
                <w:b/>
                <w:bCs/>
                <w:szCs w:val="18"/>
                <w:lang w:eastAsia="ru-RU"/>
              </w:rPr>
              <w:t>7 182 030</w:t>
            </w:r>
          </w:p>
        </w:tc>
        <w:tc>
          <w:tcPr>
            <w:tcW w:w="1262" w:type="dxa"/>
            <w:shd w:val="clear" w:color="auto" w:fill="D6E3BC" w:themeFill="accent3" w:themeFillTint="66"/>
          </w:tcPr>
          <w:p w14:paraId="2024F580"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b/>
                <w:bCs/>
                <w:szCs w:val="18"/>
                <w:lang w:eastAsia="ru-RU"/>
              </w:rPr>
            </w:pPr>
            <w:r w:rsidRPr="00746EFC">
              <w:rPr>
                <w:rFonts w:eastAsia="Times New Roman" w:cs="Myriad Pro"/>
                <w:b/>
                <w:bCs/>
                <w:szCs w:val="18"/>
                <w:lang w:eastAsia="ru-RU"/>
              </w:rPr>
              <w:t>13 459 391</w:t>
            </w:r>
          </w:p>
        </w:tc>
        <w:tc>
          <w:tcPr>
            <w:tcW w:w="1118" w:type="dxa"/>
            <w:shd w:val="clear" w:color="auto" w:fill="D6E3BC" w:themeFill="accent3" w:themeFillTint="66"/>
          </w:tcPr>
          <w:p w14:paraId="44EAFAE1"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b/>
                <w:bCs/>
                <w:szCs w:val="18"/>
                <w:lang w:eastAsia="ru-RU"/>
              </w:rPr>
            </w:pPr>
            <w:r w:rsidRPr="00746EFC">
              <w:rPr>
                <w:rFonts w:eastAsia="Times New Roman" w:cs="Myriad Pro"/>
                <w:b/>
                <w:bCs/>
                <w:szCs w:val="18"/>
                <w:lang w:eastAsia="ru-RU"/>
              </w:rPr>
              <w:t>77,9%</w:t>
            </w:r>
          </w:p>
        </w:tc>
        <w:tc>
          <w:tcPr>
            <w:tcW w:w="1118" w:type="dxa"/>
            <w:shd w:val="clear" w:color="auto" w:fill="D6E3BC" w:themeFill="accent3" w:themeFillTint="66"/>
          </w:tcPr>
          <w:p w14:paraId="05A7593E"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b/>
                <w:bCs/>
                <w:szCs w:val="18"/>
                <w:lang w:eastAsia="ru-RU"/>
              </w:rPr>
            </w:pPr>
            <w:r w:rsidRPr="00746EFC">
              <w:rPr>
                <w:rFonts w:eastAsia="Times New Roman" w:cs="Myriad Pro"/>
                <w:b/>
                <w:bCs/>
                <w:szCs w:val="18"/>
                <w:lang w:eastAsia="ru-RU"/>
              </w:rPr>
              <w:t>78,5%</w:t>
            </w:r>
          </w:p>
        </w:tc>
        <w:tc>
          <w:tcPr>
            <w:tcW w:w="1157" w:type="dxa"/>
            <w:shd w:val="clear" w:color="auto" w:fill="D6E3BC" w:themeFill="accent3" w:themeFillTint="66"/>
          </w:tcPr>
          <w:p w14:paraId="0017484A"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b/>
                <w:bCs/>
                <w:szCs w:val="18"/>
                <w:lang w:eastAsia="ru-RU"/>
              </w:rPr>
            </w:pPr>
            <w:r w:rsidRPr="00746EFC">
              <w:rPr>
                <w:rFonts w:eastAsia="Times New Roman" w:cs="Myriad Pro"/>
                <w:b/>
                <w:bCs/>
                <w:szCs w:val="18"/>
                <w:lang w:eastAsia="ru-RU"/>
              </w:rPr>
              <w:t>86,5%</w:t>
            </w:r>
          </w:p>
        </w:tc>
      </w:tr>
      <w:tr w:rsidR="003E401F" w:rsidRPr="00746EFC" w14:paraId="3A3B6501" w14:textId="77777777" w:rsidTr="00AB0212">
        <w:tc>
          <w:tcPr>
            <w:cnfStyle w:val="001000000000" w:firstRow="0" w:lastRow="0" w:firstColumn="1" w:lastColumn="0" w:oddVBand="0" w:evenVBand="0" w:oddHBand="0" w:evenHBand="0" w:firstRowFirstColumn="0" w:firstRowLastColumn="0" w:lastRowFirstColumn="0" w:lastRowLastColumn="0"/>
            <w:tcW w:w="2672" w:type="dxa"/>
          </w:tcPr>
          <w:p w14:paraId="74169182" w14:textId="77777777" w:rsidR="003E401F" w:rsidRPr="00746EFC" w:rsidRDefault="003E401F" w:rsidP="00AB0212">
            <w:pPr>
              <w:autoSpaceDE w:val="0"/>
              <w:autoSpaceDN w:val="0"/>
              <w:adjustRightInd w:val="0"/>
              <w:rPr>
                <w:rFonts w:eastAsia="Times New Roman" w:cs="Calibri"/>
                <w:szCs w:val="18"/>
                <w:lang w:eastAsia="ru-RU"/>
              </w:rPr>
            </w:pPr>
            <w:r w:rsidRPr="00746EFC">
              <w:rPr>
                <w:rFonts w:eastAsia="Times New Roman" w:cs="Calibri"/>
                <w:szCs w:val="18"/>
                <w:lang w:eastAsia="ru-RU"/>
              </w:rPr>
              <w:t>платежи,</w:t>
            </w:r>
            <w:r w:rsidRPr="00746EFC">
              <w:rPr>
                <w:rFonts w:eastAsia="Times New Roman" w:cs="Myriad Pro"/>
                <w:szCs w:val="18"/>
                <w:lang w:eastAsia="ru-RU"/>
              </w:rPr>
              <w:t xml:space="preserve"> </w:t>
            </w:r>
            <w:r w:rsidRPr="00746EFC">
              <w:rPr>
                <w:rFonts w:eastAsia="Times New Roman" w:cs="Calibri"/>
                <w:szCs w:val="18"/>
                <w:lang w:eastAsia="ru-RU"/>
              </w:rPr>
              <w:t>по</w:t>
            </w:r>
            <w:r w:rsidRPr="00746EFC">
              <w:rPr>
                <w:rFonts w:eastAsia="Times New Roman" w:cs="Myriad Pro"/>
                <w:szCs w:val="18"/>
                <w:lang w:eastAsia="ru-RU"/>
              </w:rPr>
              <w:t xml:space="preserve"> </w:t>
            </w:r>
            <w:r w:rsidRPr="00746EFC">
              <w:rPr>
                <w:rFonts w:eastAsia="Times New Roman" w:cs="Calibri"/>
                <w:szCs w:val="18"/>
                <w:lang w:eastAsia="ru-RU"/>
              </w:rPr>
              <w:t>которой</w:t>
            </w:r>
            <w:r w:rsidRPr="00746EFC">
              <w:rPr>
                <w:rFonts w:eastAsia="Times New Roman" w:cs="Myriad Pro"/>
                <w:szCs w:val="18"/>
                <w:lang w:eastAsia="ru-RU"/>
              </w:rPr>
              <w:t xml:space="preserve"> </w:t>
            </w:r>
            <w:r w:rsidRPr="00746EFC">
              <w:rPr>
                <w:rFonts w:eastAsia="Times New Roman" w:cs="Calibri"/>
                <w:szCs w:val="18"/>
                <w:lang w:eastAsia="ru-RU"/>
              </w:rPr>
              <w:t>ожидаются</w:t>
            </w:r>
            <w:r w:rsidRPr="00746EFC">
              <w:rPr>
                <w:rFonts w:eastAsia="Times New Roman" w:cs="Myriad Pro"/>
                <w:szCs w:val="18"/>
                <w:lang w:eastAsia="ru-RU"/>
              </w:rPr>
              <w:t xml:space="preserve"> </w:t>
            </w:r>
            <w:r w:rsidRPr="00746EFC">
              <w:rPr>
                <w:rFonts w:eastAsia="Times New Roman" w:cs="Calibri"/>
                <w:szCs w:val="18"/>
                <w:lang w:eastAsia="ru-RU"/>
              </w:rPr>
              <w:t>более</w:t>
            </w:r>
            <w:r w:rsidRPr="00746EFC">
              <w:rPr>
                <w:rFonts w:eastAsia="Times New Roman" w:cs="Myriad Pro"/>
                <w:szCs w:val="18"/>
                <w:lang w:eastAsia="ru-RU"/>
              </w:rPr>
              <w:t xml:space="preserve"> </w:t>
            </w:r>
            <w:r w:rsidRPr="00746EFC">
              <w:rPr>
                <w:rFonts w:eastAsia="Times New Roman" w:cs="Calibri"/>
                <w:szCs w:val="18"/>
                <w:lang w:eastAsia="ru-RU"/>
              </w:rPr>
              <w:t>чем</w:t>
            </w:r>
            <w:r w:rsidRPr="00746EFC">
              <w:rPr>
                <w:rFonts w:eastAsia="Times New Roman" w:cs="Myriad Pro"/>
                <w:szCs w:val="18"/>
                <w:lang w:eastAsia="ru-RU"/>
              </w:rPr>
              <w:t xml:space="preserve"> </w:t>
            </w:r>
            <w:r w:rsidRPr="00746EFC">
              <w:rPr>
                <w:rFonts w:eastAsia="Times New Roman" w:cs="Calibri"/>
                <w:szCs w:val="18"/>
                <w:lang w:eastAsia="ru-RU"/>
              </w:rPr>
              <w:t>через</w:t>
            </w:r>
            <w:r w:rsidRPr="00746EFC">
              <w:rPr>
                <w:rFonts w:eastAsia="Times New Roman" w:cs="Myriad Pro"/>
                <w:szCs w:val="18"/>
                <w:lang w:eastAsia="ru-RU"/>
              </w:rPr>
              <w:t xml:space="preserve"> 12 </w:t>
            </w:r>
            <w:r w:rsidRPr="00746EFC">
              <w:rPr>
                <w:rFonts w:eastAsia="Times New Roman" w:cs="Calibri"/>
                <w:szCs w:val="18"/>
                <w:lang w:eastAsia="ru-RU"/>
              </w:rPr>
              <w:t>мес</w:t>
            </w:r>
            <w:r w:rsidRPr="00746EFC">
              <w:rPr>
                <w:rFonts w:eastAsia="Times New Roman" w:cs="Myriad Pro"/>
                <w:szCs w:val="18"/>
                <w:lang w:eastAsia="ru-RU"/>
              </w:rPr>
              <w:t xml:space="preserve">. </w:t>
            </w:r>
            <w:r w:rsidRPr="00746EFC">
              <w:rPr>
                <w:rFonts w:eastAsia="Times New Roman" w:cs="Calibri"/>
                <w:szCs w:val="18"/>
                <w:lang w:eastAsia="ru-RU"/>
              </w:rPr>
              <w:t>после</w:t>
            </w:r>
            <w:r w:rsidRPr="00746EFC">
              <w:rPr>
                <w:rFonts w:eastAsia="Times New Roman" w:cs="Myriad Pro"/>
                <w:szCs w:val="18"/>
                <w:lang w:eastAsia="ru-RU"/>
              </w:rPr>
              <w:t xml:space="preserve"> </w:t>
            </w:r>
            <w:r w:rsidRPr="00746EFC">
              <w:rPr>
                <w:rFonts w:eastAsia="Times New Roman" w:cs="Calibri"/>
                <w:szCs w:val="18"/>
                <w:lang w:eastAsia="ru-RU"/>
              </w:rPr>
              <w:t>отчетной</w:t>
            </w:r>
            <w:r w:rsidRPr="00746EFC">
              <w:rPr>
                <w:rFonts w:eastAsia="Times New Roman" w:cs="Myriad Pro"/>
                <w:szCs w:val="18"/>
                <w:lang w:eastAsia="ru-RU"/>
              </w:rPr>
              <w:t xml:space="preserve"> </w:t>
            </w:r>
            <w:r w:rsidRPr="00746EFC">
              <w:rPr>
                <w:rFonts w:eastAsia="Times New Roman" w:cs="Calibri"/>
                <w:szCs w:val="18"/>
                <w:lang w:eastAsia="ru-RU"/>
              </w:rPr>
              <w:t>даты</w:t>
            </w:r>
          </w:p>
        </w:tc>
        <w:tc>
          <w:tcPr>
            <w:tcW w:w="1161" w:type="dxa"/>
          </w:tcPr>
          <w:p w14:paraId="20D91B43"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Myriad Pro"/>
                <w:szCs w:val="18"/>
                <w:lang w:eastAsia="ru-RU"/>
              </w:rPr>
              <w:t>14 238</w:t>
            </w:r>
          </w:p>
        </w:tc>
        <w:tc>
          <w:tcPr>
            <w:tcW w:w="1162" w:type="dxa"/>
          </w:tcPr>
          <w:p w14:paraId="43F7A47E"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Myriad Pro"/>
                <w:szCs w:val="18"/>
                <w:lang w:eastAsia="ru-RU"/>
              </w:rPr>
              <w:t>12 799</w:t>
            </w:r>
          </w:p>
        </w:tc>
        <w:tc>
          <w:tcPr>
            <w:tcW w:w="1262" w:type="dxa"/>
          </w:tcPr>
          <w:p w14:paraId="0E6E56BC"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Myriad Pro"/>
                <w:szCs w:val="18"/>
                <w:lang w:eastAsia="ru-RU"/>
              </w:rPr>
              <w:t>127 635</w:t>
            </w:r>
          </w:p>
        </w:tc>
        <w:tc>
          <w:tcPr>
            <w:tcW w:w="1118" w:type="dxa"/>
          </w:tcPr>
          <w:p w14:paraId="3A021F6C"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Myriad Pro"/>
                <w:szCs w:val="18"/>
                <w:lang w:eastAsia="ru-RU"/>
              </w:rPr>
              <w:t>0,2%</w:t>
            </w:r>
          </w:p>
        </w:tc>
        <w:tc>
          <w:tcPr>
            <w:tcW w:w="1118" w:type="dxa"/>
          </w:tcPr>
          <w:p w14:paraId="7E7C43C1"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Myriad Pro"/>
                <w:szCs w:val="18"/>
                <w:lang w:eastAsia="ru-RU"/>
              </w:rPr>
              <w:t>0,1%</w:t>
            </w:r>
          </w:p>
        </w:tc>
        <w:tc>
          <w:tcPr>
            <w:tcW w:w="1157" w:type="dxa"/>
          </w:tcPr>
          <w:p w14:paraId="004034EF"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Myriad Pro"/>
                <w:szCs w:val="18"/>
                <w:lang w:eastAsia="ru-RU"/>
              </w:rPr>
              <w:t>0,8%</w:t>
            </w:r>
          </w:p>
        </w:tc>
      </w:tr>
      <w:tr w:rsidR="003E401F" w:rsidRPr="00746EFC" w14:paraId="62C5F366" w14:textId="77777777" w:rsidTr="00AB0212">
        <w:tc>
          <w:tcPr>
            <w:cnfStyle w:val="001000000000" w:firstRow="0" w:lastRow="0" w:firstColumn="1" w:lastColumn="0" w:oddVBand="0" w:evenVBand="0" w:oddHBand="0" w:evenHBand="0" w:firstRowFirstColumn="0" w:firstRowLastColumn="0" w:lastRowFirstColumn="0" w:lastRowLastColumn="0"/>
            <w:tcW w:w="2672" w:type="dxa"/>
          </w:tcPr>
          <w:p w14:paraId="139EA957" w14:textId="77777777" w:rsidR="003E401F" w:rsidRPr="00746EFC" w:rsidRDefault="003E401F" w:rsidP="00AB0212">
            <w:pPr>
              <w:autoSpaceDE w:val="0"/>
              <w:autoSpaceDN w:val="0"/>
              <w:adjustRightInd w:val="0"/>
              <w:rPr>
                <w:rFonts w:eastAsia="Times New Roman" w:cs="Calibri"/>
                <w:szCs w:val="18"/>
                <w:lang w:eastAsia="ru-RU"/>
              </w:rPr>
            </w:pPr>
            <w:r w:rsidRPr="00746EFC">
              <w:rPr>
                <w:rFonts w:eastAsia="Times New Roman" w:cs="Calibri"/>
                <w:szCs w:val="18"/>
                <w:lang w:eastAsia="ru-RU"/>
              </w:rPr>
              <w:t>покупатели</w:t>
            </w:r>
            <w:r w:rsidRPr="00746EFC">
              <w:rPr>
                <w:rFonts w:eastAsia="Times New Roman" w:cs="Myriad Pro"/>
                <w:szCs w:val="18"/>
                <w:lang w:eastAsia="ru-RU"/>
              </w:rPr>
              <w:t xml:space="preserve"> </w:t>
            </w:r>
            <w:r w:rsidRPr="00746EFC">
              <w:rPr>
                <w:rFonts w:eastAsia="Times New Roman" w:cs="Calibri"/>
                <w:szCs w:val="18"/>
                <w:lang w:eastAsia="ru-RU"/>
              </w:rPr>
              <w:t>и</w:t>
            </w:r>
            <w:r w:rsidRPr="00746EFC">
              <w:rPr>
                <w:rFonts w:eastAsia="Times New Roman" w:cs="Myriad Pro"/>
                <w:szCs w:val="18"/>
                <w:lang w:eastAsia="ru-RU"/>
              </w:rPr>
              <w:t xml:space="preserve"> </w:t>
            </w:r>
            <w:r w:rsidRPr="00746EFC">
              <w:rPr>
                <w:rFonts w:eastAsia="Times New Roman" w:cs="Calibri"/>
                <w:szCs w:val="18"/>
                <w:lang w:eastAsia="ru-RU"/>
              </w:rPr>
              <w:t>заказчики</w:t>
            </w:r>
          </w:p>
        </w:tc>
        <w:tc>
          <w:tcPr>
            <w:tcW w:w="1161" w:type="dxa"/>
          </w:tcPr>
          <w:p w14:paraId="48D32587"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Myriad Pro"/>
                <w:szCs w:val="18"/>
                <w:lang w:eastAsia="ru-RU"/>
              </w:rPr>
              <w:t>7 465</w:t>
            </w:r>
          </w:p>
        </w:tc>
        <w:tc>
          <w:tcPr>
            <w:tcW w:w="1162" w:type="dxa"/>
          </w:tcPr>
          <w:p w14:paraId="67538B5A"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Myriad Pro"/>
                <w:szCs w:val="18"/>
                <w:lang w:eastAsia="ru-RU"/>
              </w:rPr>
              <w:t>6 364</w:t>
            </w:r>
          </w:p>
        </w:tc>
        <w:tc>
          <w:tcPr>
            <w:tcW w:w="1262" w:type="dxa"/>
          </w:tcPr>
          <w:p w14:paraId="0B15D756"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Myriad Pro"/>
                <w:szCs w:val="18"/>
                <w:lang w:eastAsia="ru-RU"/>
              </w:rPr>
              <w:t>53 004</w:t>
            </w:r>
          </w:p>
        </w:tc>
        <w:tc>
          <w:tcPr>
            <w:tcW w:w="1118" w:type="dxa"/>
          </w:tcPr>
          <w:p w14:paraId="5FF2B756"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Myriad Pro"/>
                <w:szCs w:val="18"/>
                <w:lang w:eastAsia="ru-RU"/>
              </w:rPr>
              <w:t>0,1%</w:t>
            </w:r>
          </w:p>
        </w:tc>
        <w:tc>
          <w:tcPr>
            <w:tcW w:w="1118" w:type="dxa"/>
          </w:tcPr>
          <w:p w14:paraId="7D7047D0"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Myriad Pro"/>
                <w:szCs w:val="18"/>
                <w:lang w:eastAsia="ru-RU"/>
              </w:rPr>
              <w:t>0,1%</w:t>
            </w:r>
          </w:p>
        </w:tc>
        <w:tc>
          <w:tcPr>
            <w:tcW w:w="1157" w:type="dxa"/>
          </w:tcPr>
          <w:p w14:paraId="577FF424"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Myriad Pro"/>
                <w:szCs w:val="18"/>
                <w:lang w:eastAsia="ru-RU"/>
              </w:rPr>
              <w:t>0,3%</w:t>
            </w:r>
          </w:p>
        </w:tc>
      </w:tr>
      <w:tr w:rsidR="003E401F" w:rsidRPr="00746EFC" w14:paraId="290A1186" w14:textId="77777777" w:rsidTr="00AB0212">
        <w:tc>
          <w:tcPr>
            <w:cnfStyle w:val="001000000000" w:firstRow="0" w:lastRow="0" w:firstColumn="1" w:lastColumn="0" w:oddVBand="0" w:evenVBand="0" w:oddHBand="0" w:evenHBand="0" w:firstRowFirstColumn="0" w:firstRowLastColumn="0" w:lastRowFirstColumn="0" w:lastRowLastColumn="0"/>
            <w:tcW w:w="2672" w:type="dxa"/>
          </w:tcPr>
          <w:p w14:paraId="5F178697" w14:textId="77777777" w:rsidR="003E401F" w:rsidRPr="00746EFC" w:rsidRDefault="003E401F" w:rsidP="00AB0212">
            <w:pPr>
              <w:autoSpaceDE w:val="0"/>
              <w:autoSpaceDN w:val="0"/>
              <w:adjustRightInd w:val="0"/>
              <w:rPr>
                <w:rFonts w:eastAsia="Times New Roman" w:cs="Calibri"/>
                <w:szCs w:val="18"/>
                <w:lang w:eastAsia="ru-RU"/>
              </w:rPr>
            </w:pPr>
            <w:r w:rsidRPr="00746EFC">
              <w:rPr>
                <w:rFonts w:eastAsia="Times New Roman" w:cs="Calibri"/>
                <w:szCs w:val="18"/>
                <w:lang w:eastAsia="ru-RU"/>
              </w:rPr>
              <w:t>векселя</w:t>
            </w:r>
            <w:r w:rsidRPr="00746EFC">
              <w:rPr>
                <w:rFonts w:eastAsia="Times New Roman" w:cs="Myriad Pro"/>
                <w:szCs w:val="18"/>
                <w:lang w:eastAsia="ru-RU"/>
              </w:rPr>
              <w:t xml:space="preserve"> </w:t>
            </w:r>
            <w:r w:rsidRPr="00746EFC">
              <w:rPr>
                <w:rFonts w:eastAsia="Times New Roman" w:cs="Calibri"/>
                <w:szCs w:val="18"/>
                <w:lang w:eastAsia="ru-RU"/>
              </w:rPr>
              <w:t>к</w:t>
            </w:r>
            <w:r w:rsidRPr="00746EFC">
              <w:rPr>
                <w:rFonts w:eastAsia="Times New Roman" w:cs="Myriad Pro"/>
                <w:szCs w:val="18"/>
                <w:lang w:eastAsia="ru-RU"/>
              </w:rPr>
              <w:t xml:space="preserve"> </w:t>
            </w:r>
            <w:r w:rsidRPr="00746EFC">
              <w:rPr>
                <w:rFonts w:eastAsia="Times New Roman" w:cs="Calibri"/>
                <w:szCs w:val="18"/>
                <w:lang w:eastAsia="ru-RU"/>
              </w:rPr>
              <w:t>получению</w:t>
            </w:r>
          </w:p>
        </w:tc>
        <w:tc>
          <w:tcPr>
            <w:tcW w:w="1161" w:type="dxa"/>
          </w:tcPr>
          <w:p w14:paraId="24933655"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p>
        </w:tc>
        <w:tc>
          <w:tcPr>
            <w:tcW w:w="1162" w:type="dxa"/>
          </w:tcPr>
          <w:p w14:paraId="3E982ECD"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p>
        </w:tc>
        <w:tc>
          <w:tcPr>
            <w:tcW w:w="1262" w:type="dxa"/>
          </w:tcPr>
          <w:p w14:paraId="6F4832BB"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p>
        </w:tc>
        <w:tc>
          <w:tcPr>
            <w:tcW w:w="1118" w:type="dxa"/>
          </w:tcPr>
          <w:p w14:paraId="3FCF1BFB"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Myriad Pro"/>
                <w:szCs w:val="18"/>
                <w:lang w:eastAsia="ru-RU"/>
              </w:rPr>
              <w:t>0,0%</w:t>
            </w:r>
          </w:p>
        </w:tc>
        <w:tc>
          <w:tcPr>
            <w:tcW w:w="1118" w:type="dxa"/>
          </w:tcPr>
          <w:p w14:paraId="07714354"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Myriad Pro"/>
                <w:szCs w:val="18"/>
                <w:lang w:eastAsia="ru-RU"/>
              </w:rPr>
              <w:t>0,0%</w:t>
            </w:r>
          </w:p>
        </w:tc>
        <w:tc>
          <w:tcPr>
            <w:tcW w:w="1157" w:type="dxa"/>
          </w:tcPr>
          <w:p w14:paraId="1F30AA82"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Myriad Pro"/>
                <w:szCs w:val="18"/>
                <w:lang w:eastAsia="ru-RU"/>
              </w:rPr>
              <w:t>0,0%</w:t>
            </w:r>
          </w:p>
        </w:tc>
      </w:tr>
      <w:tr w:rsidR="003E401F" w:rsidRPr="00746EFC" w14:paraId="3CCA775C" w14:textId="77777777" w:rsidTr="00AB0212">
        <w:tc>
          <w:tcPr>
            <w:cnfStyle w:val="001000000000" w:firstRow="0" w:lastRow="0" w:firstColumn="1" w:lastColumn="0" w:oddVBand="0" w:evenVBand="0" w:oddHBand="0" w:evenHBand="0" w:firstRowFirstColumn="0" w:firstRowLastColumn="0" w:lastRowFirstColumn="0" w:lastRowLastColumn="0"/>
            <w:tcW w:w="2672" w:type="dxa"/>
          </w:tcPr>
          <w:p w14:paraId="024F026C" w14:textId="77777777" w:rsidR="003E401F" w:rsidRPr="00746EFC" w:rsidRDefault="003E401F" w:rsidP="00AB0212">
            <w:pPr>
              <w:autoSpaceDE w:val="0"/>
              <w:autoSpaceDN w:val="0"/>
              <w:adjustRightInd w:val="0"/>
              <w:rPr>
                <w:rFonts w:eastAsia="Times New Roman" w:cs="Calibri"/>
                <w:szCs w:val="18"/>
                <w:lang w:eastAsia="ru-RU"/>
              </w:rPr>
            </w:pPr>
            <w:r w:rsidRPr="00746EFC">
              <w:rPr>
                <w:rFonts w:eastAsia="Times New Roman" w:cs="Calibri"/>
                <w:szCs w:val="18"/>
                <w:lang w:eastAsia="ru-RU"/>
              </w:rPr>
              <w:t>авансы</w:t>
            </w:r>
            <w:r w:rsidRPr="00746EFC">
              <w:rPr>
                <w:rFonts w:eastAsia="Times New Roman" w:cs="Myriad Pro"/>
                <w:szCs w:val="18"/>
                <w:lang w:eastAsia="ru-RU"/>
              </w:rPr>
              <w:t xml:space="preserve"> </w:t>
            </w:r>
            <w:r w:rsidRPr="00746EFC">
              <w:rPr>
                <w:rFonts w:eastAsia="Times New Roman" w:cs="Calibri"/>
                <w:szCs w:val="18"/>
                <w:lang w:eastAsia="ru-RU"/>
              </w:rPr>
              <w:t>выданные</w:t>
            </w:r>
          </w:p>
        </w:tc>
        <w:tc>
          <w:tcPr>
            <w:tcW w:w="1161" w:type="dxa"/>
          </w:tcPr>
          <w:p w14:paraId="2C1C9A50"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Myriad Pro"/>
                <w:szCs w:val="18"/>
                <w:lang w:eastAsia="ru-RU"/>
              </w:rPr>
              <w:t>6 325</w:t>
            </w:r>
          </w:p>
        </w:tc>
        <w:tc>
          <w:tcPr>
            <w:tcW w:w="1162" w:type="dxa"/>
          </w:tcPr>
          <w:p w14:paraId="6058C7EE"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Myriad Pro"/>
                <w:szCs w:val="18"/>
                <w:lang w:eastAsia="ru-RU"/>
              </w:rPr>
              <w:t>5 431</w:t>
            </w:r>
          </w:p>
        </w:tc>
        <w:tc>
          <w:tcPr>
            <w:tcW w:w="1262" w:type="dxa"/>
          </w:tcPr>
          <w:p w14:paraId="48FAD046"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Myriad Pro"/>
                <w:szCs w:val="18"/>
                <w:lang w:eastAsia="ru-RU"/>
              </w:rPr>
              <w:t>-</w:t>
            </w:r>
          </w:p>
        </w:tc>
        <w:tc>
          <w:tcPr>
            <w:tcW w:w="1118" w:type="dxa"/>
          </w:tcPr>
          <w:p w14:paraId="5914ECF6"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Myriad Pro"/>
                <w:szCs w:val="18"/>
                <w:lang w:eastAsia="ru-RU"/>
              </w:rPr>
              <w:t>0,1%</w:t>
            </w:r>
          </w:p>
        </w:tc>
        <w:tc>
          <w:tcPr>
            <w:tcW w:w="1118" w:type="dxa"/>
          </w:tcPr>
          <w:p w14:paraId="12D389EA"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Myriad Pro"/>
                <w:szCs w:val="18"/>
                <w:lang w:eastAsia="ru-RU"/>
              </w:rPr>
              <w:t>0,1%</w:t>
            </w:r>
          </w:p>
        </w:tc>
        <w:tc>
          <w:tcPr>
            <w:tcW w:w="1157" w:type="dxa"/>
          </w:tcPr>
          <w:p w14:paraId="585E82BD"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Myriad Pro"/>
                <w:szCs w:val="18"/>
                <w:lang w:eastAsia="ru-RU"/>
              </w:rPr>
              <w:t>0,0%</w:t>
            </w:r>
          </w:p>
        </w:tc>
      </w:tr>
      <w:tr w:rsidR="003E401F" w:rsidRPr="00746EFC" w14:paraId="7BF73382" w14:textId="77777777" w:rsidTr="00AB0212">
        <w:tc>
          <w:tcPr>
            <w:cnfStyle w:val="001000000000" w:firstRow="0" w:lastRow="0" w:firstColumn="1" w:lastColumn="0" w:oddVBand="0" w:evenVBand="0" w:oddHBand="0" w:evenHBand="0" w:firstRowFirstColumn="0" w:firstRowLastColumn="0" w:lastRowFirstColumn="0" w:lastRowLastColumn="0"/>
            <w:tcW w:w="2672" w:type="dxa"/>
          </w:tcPr>
          <w:p w14:paraId="3E51D113" w14:textId="77777777" w:rsidR="003E401F" w:rsidRPr="00746EFC" w:rsidRDefault="003E401F" w:rsidP="00AB0212">
            <w:pPr>
              <w:autoSpaceDE w:val="0"/>
              <w:autoSpaceDN w:val="0"/>
              <w:adjustRightInd w:val="0"/>
              <w:rPr>
                <w:rFonts w:eastAsia="Times New Roman" w:cs="Calibri"/>
                <w:szCs w:val="18"/>
                <w:lang w:eastAsia="ru-RU"/>
              </w:rPr>
            </w:pPr>
            <w:r w:rsidRPr="00746EFC">
              <w:rPr>
                <w:rFonts w:eastAsia="Times New Roman" w:cs="Calibri"/>
                <w:szCs w:val="18"/>
                <w:lang w:eastAsia="ru-RU"/>
              </w:rPr>
              <w:t>прочая</w:t>
            </w:r>
            <w:r w:rsidRPr="00746EFC">
              <w:rPr>
                <w:rFonts w:eastAsia="Times New Roman" w:cs="Myriad Pro"/>
                <w:szCs w:val="18"/>
                <w:lang w:eastAsia="ru-RU"/>
              </w:rPr>
              <w:t xml:space="preserve"> </w:t>
            </w:r>
            <w:r w:rsidRPr="00746EFC">
              <w:rPr>
                <w:rFonts w:eastAsia="Times New Roman" w:cs="Calibri"/>
                <w:szCs w:val="18"/>
                <w:lang w:eastAsia="ru-RU"/>
              </w:rPr>
              <w:t>дебиторская</w:t>
            </w:r>
            <w:r w:rsidRPr="00746EFC">
              <w:rPr>
                <w:rFonts w:eastAsia="Times New Roman" w:cs="Myriad Pro"/>
                <w:szCs w:val="18"/>
                <w:lang w:eastAsia="ru-RU"/>
              </w:rPr>
              <w:t xml:space="preserve"> </w:t>
            </w:r>
            <w:r w:rsidRPr="00746EFC">
              <w:rPr>
                <w:rFonts w:eastAsia="Times New Roman" w:cs="Calibri"/>
                <w:szCs w:val="18"/>
                <w:lang w:eastAsia="ru-RU"/>
              </w:rPr>
              <w:t>задолженность</w:t>
            </w:r>
          </w:p>
        </w:tc>
        <w:tc>
          <w:tcPr>
            <w:tcW w:w="1161" w:type="dxa"/>
          </w:tcPr>
          <w:p w14:paraId="63CE98C5"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Myriad Pro"/>
                <w:szCs w:val="18"/>
                <w:lang w:eastAsia="ru-RU"/>
              </w:rPr>
              <w:t>448</w:t>
            </w:r>
          </w:p>
        </w:tc>
        <w:tc>
          <w:tcPr>
            <w:tcW w:w="1162" w:type="dxa"/>
          </w:tcPr>
          <w:p w14:paraId="07C7B9BA"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Myriad Pro"/>
                <w:szCs w:val="18"/>
                <w:lang w:eastAsia="ru-RU"/>
              </w:rPr>
              <w:t>1 004</w:t>
            </w:r>
          </w:p>
        </w:tc>
        <w:tc>
          <w:tcPr>
            <w:tcW w:w="1262" w:type="dxa"/>
          </w:tcPr>
          <w:p w14:paraId="142CC73A"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Myriad Pro"/>
                <w:szCs w:val="18"/>
                <w:lang w:eastAsia="ru-RU"/>
              </w:rPr>
              <w:t>74 631</w:t>
            </w:r>
          </w:p>
        </w:tc>
        <w:tc>
          <w:tcPr>
            <w:tcW w:w="1118" w:type="dxa"/>
          </w:tcPr>
          <w:p w14:paraId="14E3A775"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Myriad Pro"/>
                <w:szCs w:val="18"/>
                <w:lang w:eastAsia="ru-RU"/>
              </w:rPr>
              <w:t>0,0%</w:t>
            </w:r>
          </w:p>
        </w:tc>
        <w:tc>
          <w:tcPr>
            <w:tcW w:w="1118" w:type="dxa"/>
          </w:tcPr>
          <w:p w14:paraId="7C9BED7F"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Myriad Pro"/>
                <w:szCs w:val="18"/>
                <w:lang w:eastAsia="ru-RU"/>
              </w:rPr>
              <w:t>0,0%</w:t>
            </w:r>
          </w:p>
        </w:tc>
        <w:tc>
          <w:tcPr>
            <w:tcW w:w="1157" w:type="dxa"/>
          </w:tcPr>
          <w:p w14:paraId="04F3119C"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Myriad Pro"/>
                <w:szCs w:val="18"/>
                <w:lang w:eastAsia="ru-RU"/>
              </w:rPr>
              <w:t>0,5%</w:t>
            </w:r>
          </w:p>
        </w:tc>
      </w:tr>
      <w:tr w:rsidR="003E401F" w:rsidRPr="00746EFC" w14:paraId="71AD6E1D" w14:textId="77777777" w:rsidTr="00AB0212">
        <w:tc>
          <w:tcPr>
            <w:cnfStyle w:val="001000000000" w:firstRow="0" w:lastRow="0" w:firstColumn="1" w:lastColumn="0" w:oddVBand="0" w:evenVBand="0" w:oddHBand="0" w:evenHBand="0" w:firstRowFirstColumn="0" w:firstRowLastColumn="0" w:lastRowFirstColumn="0" w:lastRowLastColumn="0"/>
            <w:tcW w:w="2672" w:type="dxa"/>
          </w:tcPr>
          <w:p w14:paraId="557FF803" w14:textId="77777777" w:rsidR="003E401F" w:rsidRPr="00746EFC" w:rsidRDefault="003E401F" w:rsidP="00AB0212">
            <w:pPr>
              <w:autoSpaceDE w:val="0"/>
              <w:autoSpaceDN w:val="0"/>
              <w:adjustRightInd w:val="0"/>
              <w:rPr>
                <w:rFonts w:eastAsia="Times New Roman" w:cs="Calibri"/>
                <w:szCs w:val="18"/>
                <w:lang w:eastAsia="ru-RU"/>
              </w:rPr>
            </w:pPr>
            <w:r w:rsidRPr="00746EFC">
              <w:rPr>
                <w:rFonts w:eastAsia="Times New Roman" w:cs="Calibri"/>
                <w:szCs w:val="18"/>
                <w:lang w:eastAsia="ru-RU"/>
              </w:rPr>
              <w:t>платежи</w:t>
            </w:r>
            <w:r w:rsidRPr="00746EFC">
              <w:rPr>
                <w:rFonts w:eastAsia="Times New Roman" w:cs="Myriad Pro"/>
                <w:szCs w:val="18"/>
                <w:lang w:eastAsia="ru-RU"/>
              </w:rPr>
              <w:t xml:space="preserve">, </w:t>
            </w:r>
            <w:r w:rsidRPr="00746EFC">
              <w:rPr>
                <w:rFonts w:eastAsia="Times New Roman" w:cs="Calibri"/>
                <w:szCs w:val="18"/>
                <w:lang w:eastAsia="ru-RU"/>
              </w:rPr>
              <w:t>по</w:t>
            </w:r>
            <w:r w:rsidRPr="00746EFC">
              <w:rPr>
                <w:rFonts w:eastAsia="Times New Roman" w:cs="Myriad Pro"/>
                <w:szCs w:val="18"/>
                <w:lang w:eastAsia="ru-RU"/>
              </w:rPr>
              <w:t xml:space="preserve"> </w:t>
            </w:r>
            <w:r w:rsidRPr="00746EFC">
              <w:rPr>
                <w:rFonts w:eastAsia="Times New Roman" w:cs="Calibri"/>
                <w:szCs w:val="18"/>
                <w:lang w:eastAsia="ru-RU"/>
              </w:rPr>
              <w:t>которой</w:t>
            </w:r>
            <w:r w:rsidRPr="00746EFC">
              <w:rPr>
                <w:rFonts w:eastAsia="Times New Roman" w:cs="Myriad Pro"/>
                <w:szCs w:val="18"/>
                <w:lang w:eastAsia="ru-RU"/>
              </w:rPr>
              <w:t xml:space="preserve"> </w:t>
            </w:r>
            <w:r w:rsidRPr="00746EFC">
              <w:rPr>
                <w:rFonts w:eastAsia="Times New Roman" w:cs="Calibri"/>
                <w:szCs w:val="18"/>
                <w:lang w:eastAsia="ru-RU"/>
              </w:rPr>
              <w:t>ожидаются</w:t>
            </w:r>
            <w:r w:rsidRPr="00746EFC">
              <w:rPr>
                <w:rFonts w:eastAsia="Times New Roman" w:cs="Myriad Pro"/>
                <w:szCs w:val="18"/>
                <w:lang w:eastAsia="ru-RU"/>
              </w:rPr>
              <w:t xml:space="preserve"> </w:t>
            </w:r>
            <w:r w:rsidRPr="00746EFC">
              <w:rPr>
                <w:rFonts w:eastAsia="Times New Roman" w:cs="Calibri"/>
                <w:szCs w:val="18"/>
                <w:lang w:eastAsia="ru-RU"/>
              </w:rPr>
              <w:t>в</w:t>
            </w:r>
            <w:r w:rsidRPr="00746EFC">
              <w:rPr>
                <w:rFonts w:eastAsia="Times New Roman" w:cs="Myriad Pro"/>
                <w:szCs w:val="18"/>
                <w:lang w:eastAsia="ru-RU"/>
              </w:rPr>
              <w:t xml:space="preserve"> </w:t>
            </w:r>
            <w:r w:rsidRPr="00746EFC">
              <w:rPr>
                <w:rFonts w:eastAsia="Times New Roman" w:cs="Calibri"/>
                <w:szCs w:val="18"/>
                <w:lang w:eastAsia="ru-RU"/>
              </w:rPr>
              <w:t>течение</w:t>
            </w:r>
            <w:r w:rsidRPr="00746EFC">
              <w:rPr>
                <w:rFonts w:eastAsia="Times New Roman" w:cs="Myriad Pro"/>
                <w:szCs w:val="18"/>
                <w:lang w:eastAsia="ru-RU"/>
              </w:rPr>
              <w:t xml:space="preserve"> 12 </w:t>
            </w:r>
            <w:r w:rsidRPr="00746EFC">
              <w:rPr>
                <w:rFonts w:eastAsia="Times New Roman" w:cs="Calibri"/>
                <w:szCs w:val="18"/>
                <w:lang w:eastAsia="ru-RU"/>
              </w:rPr>
              <w:t>мес</w:t>
            </w:r>
            <w:r w:rsidRPr="00746EFC">
              <w:rPr>
                <w:rFonts w:eastAsia="Times New Roman" w:cs="Myriad Pro"/>
                <w:szCs w:val="18"/>
                <w:lang w:eastAsia="ru-RU"/>
              </w:rPr>
              <w:t xml:space="preserve">. </w:t>
            </w:r>
            <w:r w:rsidRPr="00746EFC">
              <w:rPr>
                <w:rFonts w:eastAsia="Times New Roman" w:cs="Calibri"/>
                <w:szCs w:val="18"/>
                <w:lang w:eastAsia="ru-RU"/>
              </w:rPr>
              <w:t>после</w:t>
            </w:r>
            <w:r w:rsidRPr="00746EFC">
              <w:rPr>
                <w:rFonts w:eastAsia="Times New Roman" w:cs="Myriad Pro"/>
                <w:szCs w:val="18"/>
                <w:lang w:eastAsia="ru-RU"/>
              </w:rPr>
              <w:t xml:space="preserve"> </w:t>
            </w:r>
            <w:r w:rsidRPr="00746EFC">
              <w:rPr>
                <w:rFonts w:eastAsia="Times New Roman" w:cs="Calibri"/>
                <w:szCs w:val="18"/>
                <w:lang w:eastAsia="ru-RU"/>
              </w:rPr>
              <w:t>отчетной</w:t>
            </w:r>
            <w:r w:rsidRPr="00746EFC">
              <w:rPr>
                <w:rFonts w:eastAsia="Times New Roman" w:cs="Myriad Pro"/>
                <w:szCs w:val="18"/>
                <w:lang w:eastAsia="ru-RU"/>
              </w:rPr>
              <w:t xml:space="preserve"> </w:t>
            </w:r>
            <w:r w:rsidRPr="00746EFC">
              <w:rPr>
                <w:rFonts w:eastAsia="Times New Roman" w:cs="Calibri"/>
                <w:szCs w:val="18"/>
                <w:lang w:eastAsia="ru-RU"/>
              </w:rPr>
              <w:t>даты</w:t>
            </w:r>
          </w:p>
        </w:tc>
        <w:tc>
          <w:tcPr>
            <w:tcW w:w="1161" w:type="dxa"/>
          </w:tcPr>
          <w:p w14:paraId="295A799C"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Myriad Pro"/>
                <w:szCs w:val="18"/>
                <w:lang w:eastAsia="ru-RU"/>
              </w:rPr>
              <w:t>6 881 083</w:t>
            </w:r>
          </w:p>
        </w:tc>
        <w:tc>
          <w:tcPr>
            <w:tcW w:w="1162" w:type="dxa"/>
          </w:tcPr>
          <w:p w14:paraId="0EF82C71"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Myriad Pro"/>
                <w:szCs w:val="18"/>
                <w:lang w:eastAsia="ru-RU"/>
              </w:rPr>
              <w:t>7 169 231</w:t>
            </w:r>
          </w:p>
        </w:tc>
        <w:tc>
          <w:tcPr>
            <w:tcW w:w="1262" w:type="dxa"/>
          </w:tcPr>
          <w:p w14:paraId="61CDAB90"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Myriad Pro"/>
                <w:szCs w:val="18"/>
                <w:lang w:eastAsia="ru-RU"/>
              </w:rPr>
              <w:t>13 331 756</w:t>
            </w:r>
          </w:p>
        </w:tc>
        <w:tc>
          <w:tcPr>
            <w:tcW w:w="1118" w:type="dxa"/>
          </w:tcPr>
          <w:p w14:paraId="2A3B9C37"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Myriad Pro"/>
                <w:szCs w:val="18"/>
                <w:lang w:eastAsia="ru-RU"/>
              </w:rPr>
              <w:t>77,7%</w:t>
            </w:r>
          </w:p>
        </w:tc>
        <w:tc>
          <w:tcPr>
            <w:tcW w:w="1118" w:type="dxa"/>
          </w:tcPr>
          <w:p w14:paraId="4BE4A8D8"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Myriad Pro"/>
                <w:szCs w:val="18"/>
                <w:lang w:eastAsia="ru-RU"/>
              </w:rPr>
              <w:t>78,3%</w:t>
            </w:r>
          </w:p>
        </w:tc>
        <w:tc>
          <w:tcPr>
            <w:tcW w:w="1157" w:type="dxa"/>
          </w:tcPr>
          <w:p w14:paraId="1E2E4F85"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Myriad Pro"/>
                <w:szCs w:val="18"/>
                <w:lang w:eastAsia="ru-RU"/>
              </w:rPr>
              <w:t>85,7%</w:t>
            </w:r>
          </w:p>
        </w:tc>
      </w:tr>
      <w:tr w:rsidR="003E401F" w:rsidRPr="00746EFC" w14:paraId="65D2C7E8" w14:textId="77777777" w:rsidTr="00AB0212">
        <w:tc>
          <w:tcPr>
            <w:cnfStyle w:val="001000000000" w:firstRow="0" w:lastRow="0" w:firstColumn="1" w:lastColumn="0" w:oddVBand="0" w:evenVBand="0" w:oddHBand="0" w:evenHBand="0" w:firstRowFirstColumn="0" w:firstRowLastColumn="0" w:lastRowFirstColumn="0" w:lastRowLastColumn="0"/>
            <w:tcW w:w="2672" w:type="dxa"/>
          </w:tcPr>
          <w:p w14:paraId="256655B5" w14:textId="77777777" w:rsidR="003E401F" w:rsidRPr="00746EFC" w:rsidRDefault="003E401F" w:rsidP="00AB0212">
            <w:pPr>
              <w:autoSpaceDE w:val="0"/>
              <w:autoSpaceDN w:val="0"/>
              <w:adjustRightInd w:val="0"/>
              <w:rPr>
                <w:rFonts w:eastAsia="Times New Roman" w:cs="Calibri"/>
                <w:szCs w:val="18"/>
                <w:lang w:eastAsia="ru-RU"/>
              </w:rPr>
            </w:pPr>
            <w:r w:rsidRPr="00746EFC">
              <w:rPr>
                <w:rFonts w:eastAsia="Times New Roman" w:cs="Calibri"/>
                <w:szCs w:val="18"/>
                <w:lang w:eastAsia="ru-RU"/>
              </w:rPr>
              <w:t>покупатели</w:t>
            </w:r>
            <w:r w:rsidRPr="00746EFC">
              <w:rPr>
                <w:rFonts w:eastAsia="Times New Roman" w:cs="Myriad Pro"/>
                <w:szCs w:val="18"/>
                <w:lang w:eastAsia="ru-RU"/>
              </w:rPr>
              <w:t xml:space="preserve"> </w:t>
            </w:r>
            <w:r w:rsidRPr="00746EFC">
              <w:rPr>
                <w:rFonts w:eastAsia="Times New Roman" w:cs="Calibri"/>
                <w:szCs w:val="18"/>
                <w:lang w:eastAsia="ru-RU"/>
              </w:rPr>
              <w:t>и</w:t>
            </w:r>
            <w:r w:rsidRPr="00746EFC">
              <w:rPr>
                <w:rFonts w:eastAsia="Times New Roman" w:cs="Myriad Pro"/>
                <w:szCs w:val="18"/>
                <w:lang w:eastAsia="ru-RU"/>
              </w:rPr>
              <w:t xml:space="preserve"> </w:t>
            </w:r>
            <w:r w:rsidRPr="00746EFC">
              <w:rPr>
                <w:rFonts w:eastAsia="Times New Roman" w:cs="Calibri"/>
                <w:szCs w:val="18"/>
                <w:lang w:eastAsia="ru-RU"/>
              </w:rPr>
              <w:t>заказчики</w:t>
            </w:r>
          </w:p>
        </w:tc>
        <w:tc>
          <w:tcPr>
            <w:tcW w:w="1161" w:type="dxa"/>
          </w:tcPr>
          <w:p w14:paraId="61F2CE4E"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Myriad Pro"/>
                <w:szCs w:val="18"/>
                <w:lang w:eastAsia="ru-RU"/>
              </w:rPr>
              <w:t>6 079 608</w:t>
            </w:r>
          </w:p>
        </w:tc>
        <w:tc>
          <w:tcPr>
            <w:tcW w:w="1162" w:type="dxa"/>
          </w:tcPr>
          <w:p w14:paraId="3AE1601A"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Myriad Pro"/>
                <w:szCs w:val="18"/>
                <w:lang w:eastAsia="ru-RU"/>
              </w:rPr>
              <w:t>6 237 367</w:t>
            </w:r>
          </w:p>
        </w:tc>
        <w:tc>
          <w:tcPr>
            <w:tcW w:w="1262" w:type="dxa"/>
          </w:tcPr>
          <w:p w14:paraId="73309025"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Myriad Pro"/>
                <w:szCs w:val="18"/>
                <w:lang w:eastAsia="ru-RU"/>
              </w:rPr>
              <w:t>12 478 579</w:t>
            </w:r>
          </w:p>
        </w:tc>
        <w:tc>
          <w:tcPr>
            <w:tcW w:w="1118" w:type="dxa"/>
          </w:tcPr>
          <w:p w14:paraId="2916DF51"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Myriad Pro"/>
                <w:szCs w:val="18"/>
                <w:lang w:eastAsia="ru-RU"/>
              </w:rPr>
              <w:t>68,6%</w:t>
            </w:r>
          </w:p>
        </w:tc>
        <w:tc>
          <w:tcPr>
            <w:tcW w:w="1118" w:type="dxa"/>
          </w:tcPr>
          <w:p w14:paraId="6D81F446"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Myriad Pro"/>
                <w:szCs w:val="18"/>
                <w:lang w:eastAsia="ru-RU"/>
              </w:rPr>
              <w:t>68,2%</w:t>
            </w:r>
          </w:p>
        </w:tc>
        <w:tc>
          <w:tcPr>
            <w:tcW w:w="1157" w:type="dxa"/>
          </w:tcPr>
          <w:p w14:paraId="2D851712"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Myriad Pro"/>
                <w:szCs w:val="18"/>
                <w:lang w:eastAsia="ru-RU"/>
              </w:rPr>
              <w:t>80,2%</w:t>
            </w:r>
          </w:p>
        </w:tc>
      </w:tr>
      <w:tr w:rsidR="003E401F" w:rsidRPr="00746EFC" w14:paraId="13CAD770" w14:textId="77777777" w:rsidTr="00AB0212">
        <w:tc>
          <w:tcPr>
            <w:cnfStyle w:val="001000000000" w:firstRow="0" w:lastRow="0" w:firstColumn="1" w:lastColumn="0" w:oddVBand="0" w:evenVBand="0" w:oddHBand="0" w:evenHBand="0" w:firstRowFirstColumn="0" w:firstRowLastColumn="0" w:lastRowFirstColumn="0" w:lastRowLastColumn="0"/>
            <w:tcW w:w="2672" w:type="dxa"/>
          </w:tcPr>
          <w:p w14:paraId="624BFC3A" w14:textId="77777777" w:rsidR="003E401F" w:rsidRPr="00746EFC" w:rsidRDefault="003E401F" w:rsidP="00AB0212">
            <w:pPr>
              <w:autoSpaceDE w:val="0"/>
              <w:autoSpaceDN w:val="0"/>
              <w:adjustRightInd w:val="0"/>
              <w:rPr>
                <w:rFonts w:eastAsia="Times New Roman" w:cs="Calibri"/>
                <w:szCs w:val="18"/>
                <w:lang w:eastAsia="ru-RU"/>
              </w:rPr>
            </w:pPr>
            <w:r w:rsidRPr="00746EFC">
              <w:rPr>
                <w:rFonts w:eastAsia="Times New Roman" w:cs="Calibri"/>
                <w:szCs w:val="18"/>
                <w:lang w:eastAsia="ru-RU"/>
              </w:rPr>
              <w:t>авансы</w:t>
            </w:r>
            <w:r w:rsidRPr="00746EFC">
              <w:rPr>
                <w:rFonts w:eastAsia="Times New Roman" w:cs="Myriad Pro"/>
                <w:szCs w:val="18"/>
                <w:lang w:eastAsia="ru-RU"/>
              </w:rPr>
              <w:t xml:space="preserve"> </w:t>
            </w:r>
            <w:r w:rsidRPr="00746EFC">
              <w:rPr>
                <w:rFonts w:eastAsia="Times New Roman" w:cs="Calibri"/>
                <w:szCs w:val="18"/>
                <w:lang w:eastAsia="ru-RU"/>
              </w:rPr>
              <w:t>выданные</w:t>
            </w:r>
          </w:p>
        </w:tc>
        <w:tc>
          <w:tcPr>
            <w:tcW w:w="1161" w:type="dxa"/>
          </w:tcPr>
          <w:p w14:paraId="18181AF5"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Myriad Pro"/>
                <w:szCs w:val="18"/>
                <w:lang w:eastAsia="ru-RU"/>
              </w:rPr>
              <w:t>86 707</w:t>
            </w:r>
          </w:p>
        </w:tc>
        <w:tc>
          <w:tcPr>
            <w:tcW w:w="1162" w:type="dxa"/>
          </w:tcPr>
          <w:p w14:paraId="6FCEF355"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Myriad Pro"/>
                <w:szCs w:val="18"/>
                <w:lang w:eastAsia="ru-RU"/>
              </w:rPr>
              <w:t>185 535</w:t>
            </w:r>
          </w:p>
        </w:tc>
        <w:tc>
          <w:tcPr>
            <w:tcW w:w="1262" w:type="dxa"/>
          </w:tcPr>
          <w:p w14:paraId="7159E4E9"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Myriad Pro"/>
                <w:szCs w:val="18"/>
                <w:lang w:eastAsia="ru-RU"/>
              </w:rPr>
              <w:t>72 874</w:t>
            </w:r>
          </w:p>
        </w:tc>
        <w:tc>
          <w:tcPr>
            <w:tcW w:w="1118" w:type="dxa"/>
          </w:tcPr>
          <w:p w14:paraId="20AFA12D"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Myriad Pro"/>
                <w:szCs w:val="18"/>
                <w:lang w:eastAsia="ru-RU"/>
              </w:rPr>
              <w:t>1,0%</w:t>
            </w:r>
          </w:p>
        </w:tc>
        <w:tc>
          <w:tcPr>
            <w:tcW w:w="1118" w:type="dxa"/>
          </w:tcPr>
          <w:p w14:paraId="0CC70FCC"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Myriad Pro"/>
                <w:szCs w:val="18"/>
                <w:lang w:eastAsia="ru-RU"/>
              </w:rPr>
              <w:t>2,0%</w:t>
            </w:r>
          </w:p>
        </w:tc>
        <w:tc>
          <w:tcPr>
            <w:tcW w:w="1157" w:type="dxa"/>
          </w:tcPr>
          <w:p w14:paraId="4BB5AD6C"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Myriad Pro"/>
                <w:szCs w:val="18"/>
                <w:lang w:eastAsia="ru-RU"/>
              </w:rPr>
              <w:t>0,5%</w:t>
            </w:r>
          </w:p>
        </w:tc>
      </w:tr>
      <w:tr w:rsidR="003E401F" w:rsidRPr="00746EFC" w14:paraId="71768E8B" w14:textId="77777777" w:rsidTr="00AB0212">
        <w:tc>
          <w:tcPr>
            <w:cnfStyle w:val="001000000000" w:firstRow="0" w:lastRow="0" w:firstColumn="1" w:lastColumn="0" w:oddVBand="0" w:evenVBand="0" w:oddHBand="0" w:evenHBand="0" w:firstRowFirstColumn="0" w:firstRowLastColumn="0" w:lastRowFirstColumn="0" w:lastRowLastColumn="0"/>
            <w:tcW w:w="2672" w:type="dxa"/>
          </w:tcPr>
          <w:p w14:paraId="67B796F0" w14:textId="77777777" w:rsidR="003E401F" w:rsidRPr="00746EFC" w:rsidRDefault="003E401F" w:rsidP="00AB0212">
            <w:pPr>
              <w:autoSpaceDE w:val="0"/>
              <w:autoSpaceDN w:val="0"/>
              <w:adjustRightInd w:val="0"/>
              <w:rPr>
                <w:rFonts w:eastAsia="Times New Roman" w:cs="Calibri"/>
                <w:szCs w:val="18"/>
                <w:lang w:eastAsia="ru-RU"/>
              </w:rPr>
            </w:pPr>
            <w:r w:rsidRPr="00746EFC">
              <w:rPr>
                <w:rFonts w:eastAsia="Times New Roman" w:cs="Calibri"/>
                <w:szCs w:val="18"/>
                <w:lang w:eastAsia="ru-RU"/>
              </w:rPr>
              <w:t>прочая</w:t>
            </w:r>
            <w:r w:rsidRPr="00746EFC">
              <w:rPr>
                <w:rFonts w:eastAsia="Times New Roman" w:cs="Myriad Pro"/>
                <w:szCs w:val="18"/>
                <w:lang w:eastAsia="ru-RU"/>
              </w:rPr>
              <w:t xml:space="preserve"> </w:t>
            </w:r>
            <w:r w:rsidRPr="00746EFC">
              <w:rPr>
                <w:rFonts w:eastAsia="Times New Roman" w:cs="Calibri"/>
                <w:szCs w:val="18"/>
                <w:lang w:eastAsia="ru-RU"/>
              </w:rPr>
              <w:t>дебиторская</w:t>
            </w:r>
            <w:r w:rsidRPr="00746EFC">
              <w:rPr>
                <w:rFonts w:eastAsia="Times New Roman" w:cs="Myriad Pro"/>
                <w:szCs w:val="18"/>
                <w:lang w:eastAsia="ru-RU"/>
              </w:rPr>
              <w:t xml:space="preserve"> </w:t>
            </w:r>
            <w:r w:rsidRPr="00746EFC">
              <w:rPr>
                <w:rFonts w:eastAsia="Times New Roman" w:cs="Calibri"/>
                <w:szCs w:val="18"/>
                <w:lang w:eastAsia="ru-RU"/>
              </w:rPr>
              <w:t>задолженность</w:t>
            </w:r>
          </w:p>
        </w:tc>
        <w:tc>
          <w:tcPr>
            <w:tcW w:w="1161" w:type="dxa"/>
          </w:tcPr>
          <w:p w14:paraId="09265852"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Myriad Pro"/>
                <w:szCs w:val="18"/>
                <w:lang w:eastAsia="ru-RU"/>
              </w:rPr>
              <w:t>714 768</w:t>
            </w:r>
          </w:p>
        </w:tc>
        <w:tc>
          <w:tcPr>
            <w:tcW w:w="1162" w:type="dxa"/>
          </w:tcPr>
          <w:p w14:paraId="1F17012E"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Myriad Pro"/>
                <w:szCs w:val="18"/>
                <w:lang w:eastAsia="ru-RU"/>
              </w:rPr>
              <w:t>746 329</w:t>
            </w:r>
          </w:p>
        </w:tc>
        <w:tc>
          <w:tcPr>
            <w:tcW w:w="1262" w:type="dxa"/>
          </w:tcPr>
          <w:p w14:paraId="50950ED0"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Myriad Pro"/>
                <w:szCs w:val="18"/>
                <w:lang w:eastAsia="ru-RU"/>
              </w:rPr>
              <w:t>780 303</w:t>
            </w:r>
          </w:p>
        </w:tc>
        <w:tc>
          <w:tcPr>
            <w:tcW w:w="1118" w:type="dxa"/>
          </w:tcPr>
          <w:p w14:paraId="016617E2"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Myriad Pro"/>
                <w:szCs w:val="18"/>
                <w:lang w:eastAsia="ru-RU"/>
              </w:rPr>
              <w:t>8,1%</w:t>
            </w:r>
          </w:p>
        </w:tc>
        <w:tc>
          <w:tcPr>
            <w:tcW w:w="1118" w:type="dxa"/>
          </w:tcPr>
          <w:p w14:paraId="44AEF62B"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Myriad Pro"/>
                <w:szCs w:val="18"/>
                <w:lang w:eastAsia="ru-RU"/>
              </w:rPr>
              <w:t>8,2%</w:t>
            </w:r>
          </w:p>
        </w:tc>
        <w:tc>
          <w:tcPr>
            <w:tcW w:w="1157" w:type="dxa"/>
          </w:tcPr>
          <w:p w14:paraId="0726AAE4"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ru-RU"/>
              </w:rPr>
            </w:pPr>
            <w:r w:rsidRPr="00746EFC">
              <w:rPr>
                <w:rFonts w:eastAsia="Times New Roman" w:cs="Myriad Pro"/>
                <w:szCs w:val="18"/>
                <w:lang w:eastAsia="ru-RU"/>
              </w:rPr>
              <w:t>5,0%</w:t>
            </w:r>
          </w:p>
        </w:tc>
      </w:tr>
      <w:tr w:rsidR="003E401F" w:rsidRPr="00746EFC" w14:paraId="437FAA74" w14:textId="77777777" w:rsidTr="004F3653">
        <w:tc>
          <w:tcPr>
            <w:cnfStyle w:val="001000000000" w:firstRow="0" w:lastRow="0" w:firstColumn="1" w:lastColumn="0" w:oddVBand="0" w:evenVBand="0" w:oddHBand="0" w:evenHBand="0" w:firstRowFirstColumn="0" w:firstRowLastColumn="0" w:lastRowFirstColumn="0" w:lastRowLastColumn="0"/>
            <w:tcW w:w="2672" w:type="dxa"/>
            <w:shd w:val="clear" w:color="auto" w:fill="D6E3BC" w:themeFill="accent3" w:themeFillTint="66"/>
          </w:tcPr>
          <w:p w14:paraId="6C4760A8" w14:textId="77777777" w:rsidR="003E401F" w:rsidRPr="00746EFC" w:rsidRDefault="003E401F" w:rsidP="00AB0212">
            <w:pPr>
              <w:autoSpaceDE w:val="0"/>
              <w:autoSpaceDN w:val="0"/>
              <w:adjustRightInd w:val="0"/>
              <w:rPr>
                <w:rFonts w:eastAsia="Times New Roman" w:cs="Calibri"/>
                <w:b/>
                <w:bCs/>
                <w:szCs w:val="18"/>
                <w:lang w:eastAsia="ru-RU"/>
              </w:rPr>
            </w:pPr>
            <w:r w:rsidRPr="00746EFC">
              <w:rPr>
                <w:rFonts w:eastAsia="Times New Roman" w:cs="Calibri"/>
                <w:b/>
                <w:bCs/>
                <w:szCs w:val="18"/>
                <w:lang w:eastAsia="ru-RU"/>
              </w:rPr>
              <w:t>Краткосрочные</w:t>
            </w:r>
            <w:r w:rsidRPr="00746EFC">
              <w:rPr>
                <w:rFonts w:eastAsia="Times New Roman" w:cs="Myriad Pro"/>
                <w:b/>
                <w:bCs/>
                <w:szCs w:val="18"/>
                <w:lang w:eastAsia="ru-RU"/>
              </w:rPr>
              <w:t xml:space="preserve"> </w:t>
            </w:r>
            <w:r w:rsidRPr="00746EFC">
              <w:rPr>
                <w:rFonts w:eastAsia="Times New Roman" w:cs="Calibri"/>
                <w:b/>
                <w:bCs/>
                <w:szCs w:val="18"/>
                <w:lang w:eastAsia="ru-RU"/>
              </w:rPr>
              <w:t>финансовые</w:t>
            </w:r>
            <w:r w:rsidRPr="00746EFC">
              <w:rPr>
                <w:rFonts w:eastAsia="Times New Roman" w:cs="Myriad Pro"/>
                <w:b/>
                <w:bCs/>
                <w:szCs w:val="18"/>
                <w:lang w:eastAsia="ru-RU"/>
              </w:rPr>
              <w:t xml:space="preserve"> </w:t>
            </w:r>
            <w:r w:rsidRPr="00746EFC">
              <w:rPr>
                <w:rFonts w:eastAsia="Times New Roman" w:cs="Calibri"/>
                <w:b/>
                <w:bCs/>
                <w:szCs w:val="18"/>
                <w:lang w:eastAsia="ru-RU"/>
              </w:rPr>
              <w:t>вложения</w:t>
            </w:r>
          </w:p>
        </w:tc>
        <w:tc>
          <w:tcPr>
            <w:tcW w:w="1161" w:type="dxa"/>
            <w:shd w:val="clear" w:color="auto" w:fill="D6E3BC" w:themeFill="accent3" w:themeFillTint="66"/>
          </w:tcPr>
          <w:p w14:paraId="0953F81C"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b/>
                <w:bCs/>
                <w:szCs w:val="18"/>
                <w:lang w:eastAsia="ru-RU"/>
              </w:rPr>
            </w:pPr>
            <w:r w:rsidRPr="00746EFC">
              <w:rPr>
                <w:rFonts w:eastAsia="Times New Roman" w:cs="Myriad Pro"/>
                <w:b/>
                <w:bCs/>
                <w:szCs w:val="18"/>
                <w:lang w:eastAsia="ru-RU"/>
              </w:rPr>
              <w:t>4 815</w:t>
            </w:r>
          </w:p>
        </w:tc>
        <w:tc>
          <w:tcPr>
            <w:tcW w:w="1162" w:type="dxa"/>
            <w:shd w:val="clear" w:color="auto" w:fill="D6E3BC" w:themeFill="accent3" w:themeFillTint="66"/>
          </w:tcPr>
          <w:p w14:paraId="7561ED03"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b/>
                <w:bCs/>
                <w:szCs w:val="18"/>
                <w:lang w:eastAsia="ru-RU"/>
              </w:rPr>
            </w:pPr>
            <w:r w:rsidRPr="00746EFC">
              <w:rPr>
                <w:rFonts w:eastAsia="Times New Roman" w:cs="Myriad Pro"/>
                <w:b/>
                <w:bCs/>
                <w:szCs w:val="18"/>
                <w:lang w:eastAsia="ru-RU"/>
              </w:rPr>
              <w:t>-</w:t>
            </w:r>
          </w:p>
        </w:tc>
        <w:tc>
          <w:tcPr>
            <w:tcW w:w="1262" w:type="dxa"/>
            <w:shd w:val="clear" w:color="auto" w:fill="D6E3BC" w:themeFill="accent3" w:themeFillTint="66"/>
          </w:tcPr>
          <w:p w14:paraId="48CE77B0"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b/>
                <w:bCs/>
                <w:szCs w:val="18"/>
                <w:lang w:eastAsia="ru-RU"/>
              </w:rPr>
            </w:pPr>
            <w:r w:rsidRPr="00746EFC">
              <w:rPr>
                <w:rFonts w:eastAsia="Times New Roman" w:cs="Myriad Pro"/>
                <w:b/>
                <w:bCs/>
                <w:szCs w:val="18"/>
                <w:lang w:eastAsia="ru-RU"/>
              </w:rPr>
              <w:t>97 582</w:t>
            </w:r>
          </w:p>
        </w:tc>
        <w:tc>
          <w:tcPr>
            <w:tcW w:w="1118" w:type="dxa"/>
            <w:shd w:val="clear" w:color="auto" w:fill="D6E3BC" w:themeFill="accent3" w:themeFillTint="66"/>
          </w:tcPr>
          <w:p w14:paraId="33D26E7C"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b/>
                <w:bCs/>
                <w:szCs w:val="18"/>
                <w:lang w:eastAsia="ru-RU"/>
              </w:rPr>
            </w:pPr>
            <w:r w:rsidRPr="00746EFC">
              <w:rPr>
                <w:rFonts w:eastAsia="Times New Roman" w:cs="Myriad Pro"/>
                <w:b/>
                <w:bCs/>
                <w:szCs w:val="18"/>
                <w:lang w:eastAsia="ru-RU"/>
              </w:rPr>
              <w:t>0,1%</w:t>
            </w:r>
          </w:p>
        </w:tc>
        <w:tc>
          <w:tcPr>
            <w:tcW w:w="1118" w:type="dxa"/>
            <w:shd w:val="clear" w:color="auto" w:fill="D6E3BC" w:themeFill="accent3" w:themeFillTint="66"/>
          </w:tcPr>
          <w:p w14:paraId="2AE552D4"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b/>
                <w:bCs/>
                <w:szCs w:val="18"/>
                <w:lang w:eastAsia="ru-RU"/>
              </w:rPr>
            </w:pPr>
            <w:r w:rsidRPr="00746EFC">
              <w:rPr>
                <w:rFonts w:eastAsia="Times New Roman" w:cs="Myriad Pro"/>
                <w:b/>
                <w:bCs/>
                <w:szCs w:val="18"/>
                <w:lang w:eastAsia="ru-RU"/>
              </w:rPr>
              <w:t>0,0%</w:t>
            </w:r>
          </w:p>
        </w:tc>
        <w:tc>
          <w:tcPr>
            <w:tcW w:w="1157" w:type="dxa"/>
            <w:shd w:val="clear" w:color="auto" w:fill="D6E3BC" w:themeFill="accent3" w:themeFillTint="66"/>
          </w:tcPr>
          <w:p w14:paraId="3AA7694E"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b/>
                <w:bCs/>
                <w:szCs w:val="18"/>
                <w:lang w:eastAsia="ru-RU"/>
              </w:rPr>
            </w:pPr>
            <w:r w:rsidRPr="00746EFC">
              <w:rPr>
                <w:rFonts w:eastAsia="Times New Roman" w:cs="Myriad Pro"/>
                <w:b/>
                <w:bCs/>
                <w:szCs w:val="18"/>
                <w:lang w:eastAsia="ru-RU"/>
              </w:rPr>
              <w:t>0,6%</w:t>
            </w:r>
          </w:p>
        </w:tc>
      </w:tr>
      <w:tr w:rsidR="003E401F" w:rsidRPr="00746EFC" w14:paraId="77EE5A75" w14:textId="77777777" w:rsidTr="004F3653">
        <w:tc>
          <w:tcPr>
            <w:cnfStyle w:val="001000000000" w:firstRow="0" w:lastRow="0" w:firstColumn="1" w:lastColumn="0" w:oddVBand="0" w:evenVBand="0" w:oddHBand="0" w:evenHBand="0" w:firstRowFirstColumn="0" w:firstRowLastColumn="0" w:lastRowFirstColumn="0" w:lastRowLastColumn="0"/>
            <w:tcW w:w="2672" w:type="dxa"/>
            <w:shd w:val="clear" w:color="auto" w:fill="D6E3BC" w:themeFill="accent3" w:themeFillTint="66"/>
          </w:tcPr>
          <w:p w14:paraId="13BB0B2C" w14:textId="77777777" w:rsidR="003E401F" w:rsidRPr="00746EFC" w:rsidRDefault="003E401F" w:rsidP="00AB0212">
            <w:pPr>
              <w:autoSpaceDE w:val="0"/>
              <w:autoSpaceDN w:val="0"/>
              <w:adjustRightInd w:val="0"/>
              <w:rPr>
                <w:rFonts w:eastAsia="Times New Roman" w:cs="Calibri"/>
                <w:b/>
                <w:bCs/>
                <w:szCs w:val="18"/>
                <w:lang w:eastAsia="ru-RU"/>
              </w:rPr>
            </w:pPr>
            <w:r w:rsidRPr="00746EFC">
              <w:rPr>
                <w:rFonts w:eastAsia="Times New Roman" w:cs="Calibri"/>
                <w:b/>
                <w:bCs/>
                <w:szCs w:val="18"/>
                <w:lang w:eastAsia="ru-RU"/>
              </w:rPr>
              <w:t>Денежные</w:t>
            </w:r>
            <w:r w:rsidRPr="00746EFC">
              <w:rPr>
                <w:rFonts w:eastAsia="Times New Roman" w:cs="Myriad Pro"/>
                <w:b/>
                <w:bCs/>
                <w:szCs w:val="18"/>
                <w:lang w:eastAsia="ru-RU"/>
              </w:rPr>
              <w:t xml:space="preserve"> </w:t>
            </w:r>
            <w:r w:rsidRPr="00746EFC">
              <w:rPr>
                <w:rFonts w:eastAsia="Times New Roman" w:cs="Calibri"/>
                <w:b/>
                <w:bCs/>
                <w:szCs w:val="18"/>
                <w:lang w:eastAsia="ru-RU"/>
              </w:rPr>
              <w:t>средства</w:t>
            </w:r>
          </w:p>
        </w:tc>
        <w:tc>
          <w:tcPr>
            <w:tcW w:w="1161" w:type="dxa"/>
            <w:shd w:val="clear" w:color="auto" w:fill="D6E3BC" w:themeFill="accent3" w:themeFillTint="66"/>
          </w:tcPr>
          <w:p w14:paraId="09A84119"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b/>
                <w:bCs/>
                <w:szCs w:val="18"/>
                <w:lang w:eastAsia="ru-RU"/>
              </w:rPr>
            </w:pPr>
            <w:r w:rsidRPr="00746EFC">
              <w:rPr>
                <w:rFonts w:eastAsia="Times New Roman" w:cs="Myriad Pro"/>
                <w:b/>
                <w:bCs/>
                <w:szCs w:val="18"/>
                <w:lang w:eastAsia="ru-RU"/>
              </w:rPr>
              <w:t>128 835</w:t>
            </w:r>
          </w:p>
        </w:tc>
        <w:tc>
          <w:tcPr>
            <w:tcW w:w="1162" w:type="dxa"/>
            <w:shd w:val="clear" w:color="auto" w:fill="D6E3BC" w:themeFill="accent3" w:themeFillTint="66"/>
          </w:tcPr>
          <w:p w14:paraId="16D612B5"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b/>
                <w:bCs/>
                <w:szCs w:val="18"/>
                <w:lang w:eastAsia="ru-RU"/>
              </w:rPr>
            </w:pPr>
            <w:r w:rsidRPr="00746EFC">
              <w:rPr>
                <w:rFonts w:eastAsia="Times New Roman" w:cs="Myriad Pro"/>
                <w:b/>
                <w:bCs/>
                <w:szCs w:val="18"/>
                <w:lang w:eastAsia="ru-RU"/>
              </w:rPr>
              <w:t>61 594</w:t>
            </w:r>
          </w:p>
        </w:tc>
        <w:tc>
          <w:tcPr>
            <w:tcW w:w="1262" w:type="dxa"/>
            <w:shd w:val="clear" w:color="auto" w:fill="D6E3BC" w:themeFill="accent3" w:themeFillTint="66"/>
          </w:tcPr>
          <w:p w14:paraId="2D986D31"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b/>
                <w:bCs/>
                <w:szCs w:val="18"/>
                <w:lang w:eastAsia="ru-RU"/>
              </w:rPr>
            </w:pPr>
            <w:r w:rsidRPr="00746EFC">
              <w:rPr>
                <w:rFonts w:eastAsia="Times New Roman" w:cs="Myriad Pro"/>
                <w:b/>
                <w:bCs/>
                <w:szCs w:val="18"/>
                <w:lang w:eastAsia="ru-RU"/>
              </w:rPr>
              <w:t>337 296</w:t>
            </w:r>
          </w:p>
        </w:tc>
        <w:tc>
          <w:tcPr>
            <w:tcW w:w="1118" w:type="dxa"/>
            <w:shd w:val="clear" w:color="auto" w:fill="D6E3BC" w:themeFill="accent3" w:themeFillTint="66"/>
          </w:tcPr>
          <w:p w14:paraId="4BA1B68F"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b/>
                <w:bCs/>
                <w:szCs w:val="18"/>
                <w:lang w:eastAsia="ru-RU"/>
              </w:rPr>
            </w:pPr>
            <w:r w:rsidRPr="00746EFC">
              <w:rPr>
                <w:rFonts w:eastAsia="Times New Roman" w:cs="Myriad Pro"/>
                <w:b/>
                <w:bCs/>
                <w:szCs w:val="18"/>
                <w:lang w:eastAsia="ru-RU"/>
              </w:rPr>
              <w:t>1,5%</w:t>
            </w:r>
          </w:p>
        </w:tc>
        <w:tc>
          <w:tcPr>
            <w:tcW w:w="1118" w:type="dxa"/>
            <w:shd w:val="clear" w:color="auto" w:fill="D6E3BC" w:themeFill="accent3" w:themeFillTint="66"/>
          </w:tcPr>
          <w:p w14:paraId="15E569EA"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b/>
                <w:bCs/>
                <w:szCs w:val="18"/>
                <w:lang w:eastAsia="ru-RU"/>
              </w:rPr>
            </w:pPr>
            <w:r w:rsidRPr="00746EFC">
              <w:rPr>
                <w:rFonts w:eastAsia="Times New Roman" w:cs="Myriad Pro"/>
                <w:b/>
                <w:bCs/>
                <w:szCs w:val="18"/>
                <w:lang w:eastAsia="ru-RU"/>
              </w:rPr>
              <w:t>0,7%</w:t>
            </w:r>
          </w:p>
        </w:tc>
        <w:tc>
          <w:tcPr>
            <w:tcW w:w="1157" w:type="dxa"/>
            <w:shd w:val="clear" w:color="auto" w:fill="D6E3BC" w:themeFill="accent3" w:themeFillTint="66"/>
          </w:tcPr>
          <w:p w14:paraId="1D1CE0F2"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b/>
                <w:bCs/>
                <w:szCs w:val="18"/>
                <w:lang w:eastAsia="ru-RU"/>
              </w:rPr>
            </w:pPr>
            <w:r w:rsidRPr="00746EFC">
              <w:rPr>
                <w:rFonts w:eastAsia="Times New Roman" w:cs="Myriad Pro"/>
                <w:b/>
                <w:bCs/>
                <w:szCs w:val="18"/>
                <w:lang w:eastAsia="ru-RU"/>
              </w:rPr>
              <w:t>2,2%</w:t>
            </w:r>
          </w:p>
        </w:tc>
      </w:tr>
      <w:tr w:rsidR="003E401F" w:rsidRPr="00746EFC" w14:paraId="5465A82E" w14:textId="77777777" w:rsidTr="004F3653">
        <w:tc>
          <w:tcPr>
            <w:cnfStyle w:val="001000000000" w:firstRow="0" w:lastRow="0" w:firstColumn="1" w:lastColumn="0" w:oddVBand="0" w:evenVBand="0" w:oddHBand="0" w:evenHBand="0" w:firstRowFirstColumn="0" w:firstRowLastColumn="0" w:lastRowFirstColumn="0" w:lastRowLastColumn="0"/>
            <w:tcW w:w="2672" w:type="dxa"/>
            <w:shd w:val="clear" w:color="auto" w:fill="D6E3BC" w:themeFill="accent3" w:themeFillTint="66"/>
          </w:tcPr>
          <w:p w14:paraId="0E1143B3" w14:textId="77777777" w:rsidR="003E401F" w:rsidRPr="00746EFC" w:rsidRDefault="003E401F" w:rsidP="00AB0212">
            <w:pPr>
              <w:autoSpaceDE w:val="0"/>
              <w:autoSpaceDN w:val="0"/>
              <w:adjustRightInd w:val="0"/>
              <w:rPr>
                <w:rFonts w:eastAsia="Times New Roman" w:cs="Calibri"/>
                <w:b/>
                <w:bCs/>
                <w:szCs w:val="18"/>
                <w:lang w:eastAsia="ru-RU"/>
              </w:rPr>
            </w:pPr>
            <w:r w:rsidRPr="00746EFC">
              <w:rPr>
                <w:rFonts w:eastAsia="Times New Roman" w:cs="Calibri"/>
                <w:b/>
                <w:bCs/>
                <w:szCs w:val="18"/>
                <w:lang w:eastAsia="ru-RU"/>
              </w:rPr>
              <w:t>Прочие</w:t>
            </w:r>
            <w:r w:rsidRPr="00746EFC">
              <w:rPr>
                <w:rFonts w:eastAsia="Times New Roman" w:cs="Myriad Pro"/>
                <w:b/>
                <w:bCs/>
                <w:szCs w:val="18"/>
                <w:lang w:eastAsia="ru-RU"/>
              </w:rPr>
              <w:t xml:space="preserve"> </w:t>
            </w:r>
            <w:r w:rsidRPr="00746EFC">
              <w:rPr>
                <w:rFonts w:eastAsia="Times New Roman" w:cs="Calibri"/>
                <w:b/>
                <w:bCs/>
                <w:szCs w:val="18"/>
                <w:lang w:eastAsia="ru-RU"/>
              </w:rPr>
              <w:t>оборотные</w:t>
            </w:r>
            <w:r w:rsidRPr="00746EFC">
              <w:rPr>
                <w:rFonts w:eastAsia="Times New Roman" w:cs="Myriad Pro"/>
                <w:b/>
                <w:bCs/>
                <w:szCs w:val="18"/>
                <w:lang w:eastAsia="ru-RU"/>
              </w:rPr>
              <w:t xml:space="preserve"> </w:t>
            </w:r>
            <w:r w:rsidRPr="00746EFC">
              <w:rPr>
                <w:rFonts w:eastAsia="Times New Roman" w:cs="Calibri"/>
                <w:b/>
                <w:bCs/>
                <w:szCs w:val="18"/>
                <w:lang w:eastAsia="ru-RU"/>
              </w:rPr>
              <w:t>активы</w:t>
            </w:r>
          </w:p>
        </w:tc>
        <w:tc>
          <w:tcPr>
            <w:tcW w:w="1161" w:type="dxa"/>
            <w:shd w:val="clear" w:color="auto" w:fill="D6E3BC" w:themeFill="accent3" w:themeFillTint="66"/>
          </w:tcPr>
          <w:p w14:paraId="475EF3FB"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b/>
                <w:bCs/>
                <w:szCs w:val="18"/>
                <w:lang w:eastAsia="ru-RU"/>
              </w:rPr>
            </w:pPr>
            <w:r w:rsidRPr="00746EFC">
              <w:rPr>
                <w:rFonts w:eastAsia="Times New Roman" w:cs="Myriad Pro"/>
                <w:b/>
                <w:bCs/>
                <w:szCs w:val="18"/>
                <w:lang w:eastAsia="ru-RU"/>
              </w:rPr>
              <w:t>740 526</w:t>
            </w:r>
          </w:p>
        </w:tc>
        <w:tc>
          <w:tcPr>
            <w:tcW w:w="1162" w:type="dxa"/>
            <w:shd w:val="clear" w:color="auto" w:fill="D6E3BC" w:themeFill="accent3" w:themeFillTint="66"/>
          </w:tcPr>
          <w:p w14:paraId="20C2C8BD"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b/>
                <w:bCs/>
                <w:szCs w:val="18"/>
                <w:lang w:eastAsia="ru-RU"/>
              </w:rPr>
            </w:pPr>
            <w:r w:rsidRPr="00746EFC">
              <w:rPr>
                <w:rFonts w:eastAsia="Times New Roman" w:cs="Myriad Pro"/>
                <w:b/>
                <w:bCs/>
                <w:szCs w:val="18"/>
                <w:lang w:eastAsia="ru-RU"/>
              </w:rPr>
              <w:t>837 976</w:t>
            </w:r>
          </w:p>
        </w:tc>
        <w:tc>
          <w:tcPr>
            <w:tcW w:w="1262" w:type="dxa"/>
            <w:shd w:val="clear" w:color="auto" w:fill="D6E3BC" w:themeFill="accent3" w:themeFillTint="66"/>
          </w:tcPr>
          <w:p w14:paraId="6B9BCB5B"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b/>
                <w:bCs/>
                <w:szCs w:val="18"/>
                <w:lang w:eastAsia="ru-RU"/>
              </w:rPr>
            </w:pPr>
            <w:r w:rsidRPr="00746EFC">
              <w:rPr>
                <w:rFonts w:eastAsia="Times New Roman" w:cs="Myriad Pro"/>
                <w:b/>
                <w:bCs/>
                <w:szCs w:val="18"/>
                <w:lang w:eastAsia="ru-RU"/>
              </w:rPr>
              <w:t>598 745</w:t>
            </w:r>
          </w:p>
        </w:tc>
        <w:tc>
          <w:tcPr>
            <w:tcW w:w="1118" w:type="dxa"/>
            <w:shd w:val="clear" w:color="auto" w:fill="D6E3BC" w:themeFill="accent3" w:themeFillTint="66"/>
          </w:tcPr>
          <w:p w14:paraId="52D553F3"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b/>
                <w:bCs/>
                <w:szCs w:val="18"/>
                <w:lang w:eastAsia="ru-RU"/>
              </w:rPr>
            </w:pPr>
            <w:r w:rsidRPr="00746EFC">
              <w:rPr>
                <w:rFonts w:eastAsia="Times New Roman" w:cs="Myriad Pro"/>
                <w:b/>
                <w:bCs/>
                <w:szCs w:val="18"/>
                <w:lang w:eastAsia="ru-RU"/>
              </w:rPr>
              <w:t>8,4%</w:t>
            </w:r>
          </w:p>
        </w:tc>
        <w:tc>
          <w:tcPr>
            <w:tcW w:w="1118" w:type="dxa"/>
            <w:shd w:val="clear" w:color="auto" w:fill="D6E3BC" w:themeFill="accent3" w:themeFillTint="66"/>
          </w:tcPr>
          <w:p w14:paraId="5D026EB6"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b/>
                <w:bCs/>
                <w:szCs w:val="18"/>
                <w:lang w:eastAsia="ru-RU"/>
              </w:rPr>
            </w:pPr>
            <w:r w:rsidRPr="00746EFC">
              <w:rPr>
                <w:rFonts w:eastAsia="Times New Roman" w:cs="Myriad Pro"/>
                <w:b/>
                <w:bCs/>
                <w:szCs w:val="18"/>
                <w:lang w:eastAsia="ru-RU"/>
              </w:rPr>
              <w:t>9,2%</w:t>
            </w:r>
          </w:p>
        </w:tc>
        <w:tc>
          <w:tcPr>
            <w:tcW w:w="1157" w:type="dxa"/>
            <w:shd w:val="clear" w:color="auto" w:fill="D6E3BC" w:themeFill="accent3" w:themeFillTint="66"/>
          </w:tcPr>
          <w:p w14:paraId="415E295D" w14:textId="77777777" w:rsidR="003E401F" w:rsidRPr="00746EFC" w:rsidRDefault="003E401F" w:rsidP="00AB02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b/>
                <w:bCs/>
                <w:szCs w:val="18"/>
                <w:lang w:eastAsia="ru-RU"/>
              </w:rPr>
            </w:pPr>
            <w:r w:rsidRPr="00746EFC">
              <w:rPr>
                <w:rFonts w:eastAsia="Times New Roman" w:cs="Myriad Pro"/>
                <w:b/>
                <w:bCs/>
                <w:szCs w:val="18"/>
                <w:lang w:eastAsia="ru-RU"/>
              </w:rPr>
              <w:t>3,8%</w:t>
            </w:r>
          </w:p>
        </w:tc>
      </w:tr>
    </w:tbl>
    <w:p w14:paraId="5AF1CCEB" w14:textId="77777777" w:rsidR="003E401F" w:rsidRPr="00746EFC" w:rsidRDefault="003E401F" w:rsidP="003E401F">
      <w:pPr>
        <w:autoSpaceDE w:val="0"/>
        <w:autoSpaceDN w:val="0"/>
        <w:adjustRightInd w:val="0"/>
        <w:spacing w:after="0" w:line="360" w:lineRule="auto"/>
        <w:jc w:val="both"/>
        <w:rPr>
          <w:rFonts w:ascii="Myriad Pro" w:eastAsia="Times New Roman" w:hAnsi="Myriad Pro" w:cs="Myriad Pro"/>
          <w:b/>
          <w:bCs/>
          <w:i/>
          <w:sz w:val="26"/>
          <w:szCs w:val="26"/>
          <w:lang w:eastAsia="ru-RU"/>
        </w:rPr>
      </w:pPr>
      <w:r w:rsidRPr="00746EFC">
        <w:rPr>
          <w:rFonts w:ascii="Myriad Pro" w:eastAsia="Times New Roman" w:hAnsi="Myriad Pro" w:cs="Calibri"/>
          <w:b/>
          <w:bCs/>
          <w:i/>
          <w:sz w:val="26"/>
          <w:szCs w:val="26"/>
          <w:lang w:eastAsia="ru-RU"/>
        </w:rPr>
        <w:lastRenderedPageBreak/>
        <w:t>За</w:t>
      </w:r>
      <w:r w:rsidRPr="00746EFC">
        <w:rPr>
          <w:rFonts w:ascii="Myriad Pro" w:eastAsia="Times New Roman" w:hAnsi="Myriad Pro" w:cs="Myriad Pro"/>
          <w:b/>
          <w:bCs/>
          <w:i/>
          <w:sz w:val="26"/>
          <w:szCs w:val="26"/>
          <w:lang w:eastAsia="ru-RU"/>
        </w:rPr>
        <w:t xml:space="preserve"> 2017 </w:t>
      </w:r>
      <w:r w:rsidRPr="00746EFC">
        <w:rPr>
          <w:rFonts w:ascii="Myriad Pro" w:eastAsia="Times New Roman" w:hAnsi="Myriad Pro" w:cs="Calibri"/>
          <w:b/>
          <w:bCs/>
          <w:i/>
          <w:sz w:val="26"/>
          <w:szCs w:val="26"/>
          <w:lang w:eastAsia="ru-RU"/>
        </w:rPr>
        <w:t>год</w:t>
      </w:r>
      <w:r w:rsidRPr="00746EFC">
        <w:rPr>
          <w:rFonts w:ascii="Myriad Pro" w:eastAsia="Times New Roman" w:hAnsi="Myriad Pro" w:cs="Myriad Pro"/>
          <w:b/>
          <w:bCs/>
          <w:i/>
          <w:sz w:val="26"/>
          <w:szCs w:val="26"/>
          <w:lang w:eastAsia="ru-RU"/>
        </w:rPr>
        <w:t>:</w:t>
      </w:r>
    </w:p>
    <w:p w14:paraId="094F35E8" w14:textId="77777777" w:rsidR="003E401F" w:rsidRPr="00746EFC" w:rsidRDefault="003E401F" w:rsidP="00AB0212">
      <w:pPr>
        <w:tabs>
          <w:tab w:val="left" w:pos="6096"/>
          <w:tab w:val="left" w:pos="9356"/>
        </w:tabs>
        <w:autoSpaceDE w:val="0"/>
        <w:autoSpaceDN w:val="0"/>
        <w:adjustRightInd w:val="0"/>
        <w:spacing w:after="0" w:line="360" w:lineRule="auto"/>
        <w:ind w:right="2" w:firstLine="567"/>
        <w:jc w:val="both"/>
        <w:rPr>
          <w:rFonts w:ascii="Myriad Pro" w:eastAsia="Times New Roman" w:hAnsi="Myriad Pro" w:cs="Calibri"/>
          <w:sz w:val="26"/>
          <w:szCs w:val="26"/>
          <w:lang w:eastAsia="ru-RU"/>
        </w:rPr>
      </w:pPr>
      <w:r w:rsidRPr="00746EFC">
        <w:rPr>
          <w:rFonts w:ascii="Myriad Pro" w:eastAsia="Times New Roman" w:hAnsi="Myriad Pro" w:cs="Calibri"/>
          <w:sz w:val="26"/>
          <w:szCs w:val="26"/>
          <w:lang w:eastAsia="ru-RU"/>
        </w:rPr>
        <w:t>Исполнитель отмечает снижение удельного веса дебиторской задолженности с 86,5% до 78,5% от общей величины оборотных активов.  В абсолютном выражении снижение составило 6 277 361 тыс. руб.</w:t>
      </w:r>
    </w:p>
    <w:p w14:paraId="3ED3B34A" w14:textId="77777777" w:rsidR="003E401F" w:rsidRPr="00746EFC" w:rsidRDefault="003E401F" w:rsidP="00AB0212">
      <w:pPr>
        <w:tabs>
          <w:tab w:val="left" w:pos="6096"/>
          <w:tab w:val="left" w:pos="9356"/>
        </w:tabs>
        <w:autoSpaceDE w:val="0"/>
        <w:autoSpaceDN w:val="0"/>
        <w:adjustRightInd w:val="0"/>
        <w:spacing w:after="0" w:line="360" w:lineRule="auto"/>
        <w:ind w:right="2" w:firstLine="567"/>
        <w:jc w:val="both"/>
        <w:rPr>
          <w:rFonts w:ascii="Myriad Pro" w:eastAsia="Times New Roman" w:hAnsi="Myriad Pro" w:cs="Myriad Pro"/>
          <w:sz w:val="26"/>
          <w:szCs w:val="26"/>
          <w:lang w:eastAsia="ru-RU"/>
        </w:rPr>
      </w:pPr>
      <w:r w:rsidRPr="00746EFC">
        <w:rPr>
          <w:rFonts w:ascii="Myriad Pro" w:eastAsia="Times New Roman" w:hAnsi="Myriad Pro" w:cs="Calibri"/>
          <w:sz w:val="26"/>
          <w:szCs w:val="26"/>
          <w:lang w:eastAsia="ru-RU"/>
        </w:rPr>
        <w:t>Исполнитель</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отмечает</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что</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в</w:t>
      </w:r>
      <w:r w:rsidRPr="00746EFC">
        <w:rPr>
          <w:rFonts w:ascii="Myriad Pro" w:eastAsia="Times New Roman" w:hAnsi="Myriad Pro" w:cs="Myriad Pro"/>
          <w:sz w:val="26"/>
          <w:szCs w:val="26"/>
          <w:lang w:eastAsia="ru-RU"/>
        </w:rPr>
        <w:t xml:space="preserve"> 2018 </w:t>
      </w:r>
      <w:r w:rsidRPr="00746EFC">
        <w:rPr>
          <w:rFonts w:ascii="Myriad Pro" w:eastAsia="Times New Roman" w:hAnsi="Myriad Pro" w:cs="Calibri"/>
          <w:sz w:val="26"/>
          <w:szCs w:val="26"/>
          <w:lang w:eastAsia="ru-RU"/>
        </w:rPr>
        <w:t>г</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был</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проведен</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аудит</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бухгалтерской</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отчетности</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ПАО</w:t>
      </w:r>
      <w:r w:rsidRPr="00746EFC">
        <w:rPr>
          <w:rFonts w:ascii="Myriad Pro" w:eastAsia="Times New Roman" w:hAnsi="Myriad Pro" w:cs="Myriad Pro"/>
          <w:sz w:val="26"/>
          <w:szCs w:val="26"/>
          <w:lang w:eastAsia="ru-RU"/>
        </w:rPr>
        <w:t xml:space="preserve"> </w:t>
      </w:r>
      <w:r w:rsidR="00EE4D67" w:rsidRPr="00746EFC">
        <w:rPr>
          <w:rFonts w:ascii="Myriad Pro" w:eastAsia="Times New Roman" w:hAnsi="Myriad Pro" w:cs="Myriad Pro"/>
          <w:sz w:val="26"/>
          <w:szCs w:val="26"/>
          <w:lang w:eastAsia="ru-RU"/>
        </w:rPr>
        <w:t>«</w:t>
      </w:r>
      <w:r w:rsidRPr="00746EFC">
        <w:rPr>
          <w:rFonts w:ascii="Myriad Pro" w:eastAsia="Times New Roman" w:hAnsi="Myriad Pro" w:cs="Calibri"/>
          <w:sz w:val="26"/>
          <w:szCs w:val="26"/>
          <w:lang w:eastAsia="ru-RU"/>
        </w:rPr>
        <w:t>МРСК</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Северо-Запада</w:t>
      </w:r>
      <w:r w:rsidR="00EE4D67" w:rsidRPr="00746EFC">
        <w:rPr>
          <w:rFonts w:ascii="Myriad Pro" w:eastAsia="Times New Roman" w:hAnsi="Myriad Pro" w:cs="Myriad Pro"/>
          <w:sz w:val="26"/>
          <w:szCs w:val="26"/>
          <w:lang w:eastAsia="ru-RU"/>
        </w:rPr>
        <w:t>»</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за</w:t>
      </w:r>
      <w:r w:rsidRPr="00746EFC">
        <w:rPr>
          <w:rFonts w:ascii="Myriad Pro" w:eastAsia="Times New Roman" w:hAnsi="Myriad Pro" w:cs="Myriad Pro"/>
          <w:sz w:val="26"/>
          <w:szCs w:val="26"/>
          <w:lang w:eastAsia="ru-RU"/>
        </w:rPr>
        <w:t xml:space="preserve"> 2017 </w:t>
      </w:r>
      <w:r w:rsidRPr="00746EFC">
        <w:rPr>
          <w:rFonts w:ascii="Myriad Pro" w:eastAsia="Times New Roman" w:hAnsi="Myriad Pro" w:cs="Calibri"/>
          <w:sz w:val="26"/>
          <w:szCs w:val="26"/>
          <w:lang w:eastAsia="ru-RU"/>
        </w:rPr>
        <w:t>г</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Аудиторская</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проверка</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была</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проведена</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ООО</w:t>
      </w:r>
      <w:r w:rsidRPr="00746EFC">
        <w:rPr>
          <w:rFonts w:ascii="Myriad Pro" w:eastAsia="Times New Roman" w:hAnsi="Myriad Pro" w:cs="Myriad Pro"/>
          <w:sz w:val="26"/>
          <w:szCs w:val="26"/>
          <w:lang w:eastAsia="ru-RU"/>
        </w:rPr>
        <w:t xml:space="preserve"> </w:t>
      </w:r>
      <w:r w:rsidR="00EE4D67" w:rsidRPr="00746EFC">
        <w:rPr>
          <w:rFonts w:ascii="Myriad Pro" w:eastAsia="Times New Roman" w:hAnsi="Myriad Pro" w:cs="Myriad Pro"/>
          <w:sz w:val="26"/>
          <w:szCs w:val="26"/>
          <w:lang w:eastAsia="ru-RU"/>
        </w:rPr>
        <w:t>«</w:t>
      </w:r>
      <w:r w:rsidRPr="00746EFC">
        <w:rPr>
          <w:rFonts w:ascii="Myriad Pro" w:eastAsia="Times New Roman" w:hAnsi="Myriad Pro" w:cs="Calibri"/>
          <w:sz w:val="26"/>
          <w:szCs w:val="26"/>
          <w:lang w:eastAsia="ru-RU"/>
        </w:rPr>
        <w:t>РСМ</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РУСЬ</w:t>
      </w:r>
      <w:r w:rsidR="00EE4D67" w:rsidRPr="00746EFC">
        <w:rPr>
          <w:rFonts w:ascii="Myriad Pro" w:eastAsia="Times New Roman" w:hAnsi="Myriad Pro" w:cs="Myriad Pro"/>
          <w:sz w:val="26"/>
          <w:szCs w:val="26"/>
          <w:lang w:eastAsia="ru-RU"/>
        </w:rPr>
        <w:t>»</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Аудиторское</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заключение</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РЕМ</w:t>
      </w:r>
      <w:r w:rsidRPr="00746EFC">
        <w:rPr>
          <w:rFonts w:ascii="Myriad Pro" w:eastAsia="Times New Roman" w:hAnsi="Myriad Pro" w:cs="Myriad Pro"/>
          <w:sz w:val="26"/>
          <w:szCs w:val="26"/>
          <w:lang w:eastAsia="ru-RU"/>
        </w:rPr>
        <w:t xml:space="preserve">-1339 </w:t>
      </w:r>
      <w:r w:rsidRPr="00746EFC">
        <w:rPr>
          <w:rFonts w:ascii="Myriad Pro" w:eastAsia="Times New Roman" w:hAnsi="Myriad Pro" w:cs="Calibri"/>
          <w:sz w:val="26"/>
          <w:szCs w:val="26"/>
          <w:lang w:eastAsia="ru-RU"/>
        </w:rPr>
        <w:t>от</w:t>
      </w:r>
      <w:r w:rsidRPr="00746EFC">
        <w:rPr>
          <w:rFonts w:ascii="Myriad Pro" w:eastAsia="Times New Roman" w:hAnsi="Myriad Pro" w:cs="Myriad Pro"/>
          <w:sz w:val="26"/>
          <w:szCs w:val="26"/>
          <w:lang w:eastAsia="ru-RU"/>
        </w:rPr>
        <w:t xml:space="preserve"> 21.02.2018 </w:t>
      </w:r>
      <w:r w:rsidRPr="00746EFC">
        <w:rPr>
          <w:rFonts w:ascii="Myriad Pro" w:eastAsia="Times New Roman" w:hAnsi="Myriad Pro" w:cs="Calibri"/>
          <w:sz w:val="26"/>
          <w:szCs w:val="26"/>
          <w:lang w:eastAsia="ru-RU"/>
        </w:rPr>
        <w:t>г</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В</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аудиторском</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заключении</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вопрос</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обесценения</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дебиторской</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задолженности</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является</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одним</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из</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наиболее</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значимых</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в</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связи</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с</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наличием</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существенной</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дебиторской</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задолженности</w:t>
      </w:r>
      <w:r w:rsidRPr="00746EFC">
        <w:rPr>
          <w:rFonts w:ascii="Myriad Pro" w:eastAsia="Times New Roman" w:hAnsi="Myriad Pro" w:cs="Myriad Pro"/>
          <w:sz w:val="26"/>
          <w:szCs w:val="26"/>
          <w:lang w:eastAsia="ru-RU"/>
        </w:rPr>
        <w:t xml:space="preserve">. </w:t>
      </w:r>
    </w:p>
    <w:p w14:paraId="5A91E597" w14:textId="77777777" w:rsidR="003E401F" w:rsidRPr="00746EFC" w:rsidRDefault="003E401F" w:rsidP="00AB0212">
      <w:pPr>
        <w:tabs>
          <w:tab w:val="left" w:pos="9356"/>
        </w:tabs>
        <w:autoSpaceDE w:val="0"/>
        <w:autoSpaceDN w:val="0"/>
        <w:adjustRightInd w:val="0"/>
        <w:spacing w:after="0" w:line="360" w:lineRule="auto"/>
        <w:ind w:right="2" w:firstLine="567"/>
        <w:jc w:val="both"/>
        <w:rPr>
          <w:rFonts w:ascii="Myriad Pro" w:eastAsia="Times New Roman" w:hAnsi="Myriad Pro" w:cs="Myriad Pro"/>
          <w:sz w:val="26"/>
          <w:szCs w:val="26"/>
          <w:lang w:eastAsia="ru-RU"/>
        </w:rPr>
      </w:pPr>
      <w:r w:rsidRPr="00746EFC">
        <w:rPr>
          <w:rFonts w:ascii="Myriad Pro" w:eastAsia="Times New Roman" w:hAnsi="Myriad Pro" w:cs="Calibri"/>
          <w:sz w:val="26"/>
          <w:szCs w:val="26"/>
          <w:lang w:eastAsia="ru-RU"/>
        </w:rPr>
        <w:t>В</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соответствии</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с</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пунктом</w:t>
      </w:r>
      <w:r w:rsidRPr="00746EFC">
        <w:rPr>
          <w:rFonts w:ascii="Myriad Pro" w:eastAsia="Times New Roman" w:hAnsi="Myriad Pro" w:cs="Myriad Pro"/>
          <w:sz w:val="26"/>
          <w:szCs w:val="26"/>
          <w:lang w:eastAsia="ru-RU"/>
        </w:rPr>
        <w:t xml:space="preserve"> 70 </w:t>
      </w:r>
      <w:r w:rsidRPr="00746EFC">
        <w:rPr>
          <w:rFonts w:ascii="Myriad Pro" w:eastAsia="Times New Roman" w:hAnsi="Myriad Pro" w:cs="Calibri"/>
          <w:sz w:val="26"/>
          <w:szCs w:val="26"/>
          <w:lang w:eastAsia="ru-RU"/>
        </w:rPr>
        <w:t>Положения</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по</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ведению</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бухгалтерского</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учета</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и</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бухгалтерской</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отчетности</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в</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Российской</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Федерации</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утвержденного</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приказом</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Министерства</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финансов</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Российской</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Федерации</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от</w:t>
      </w:r>
      <w:r w:rsidRPr="00746EFC">
        <w:rPr>
          <w:rFonts w:ascii="Myriad Pro" w:eastAsia="Times New Roman" w:hAnsi="Myriad Pro" w:cs="Myriad Pro"/>
          <w:sz w:val="26"/>
          <w:szCs w:val="26"/>
          <w:lang w:eastAsia="ru-RU"/>
        </w:rPr>
        <w:t xml:space="preserve"> 29 </w:t>
      </w:r>
      <w:r w:rsidRPr="00746EFC">
        <w:rPr>
          <w:rFonts w:ascii="Myriad Pro" w:eastAsia="Times New Roman" w:hAnsi="Myriad Pro" w:cs="Calibri"/>
          <w:sz w:val="26"/>
          <w:szCs w:val="26"/>
          <w:lang w:eastAsia="ru-RU"/>
        </w:rPr>
        <w:t>июля</w:t>
      </w:r>
      <w:r w:rsidRPr="00746EFC">
        <w:rPr>
          <w:rFonts w:ascii="Myriad Pro" w:eastAsia="Times New Roman" w:hAnsi="Myriad Pro" w:cs="Myriad Pro"/>
          <w:sz w:val="26"/>
          <w:szCs w:val="26"/>
          <w:lang w:eastAsia="ru-RU"/>
        </w:rPr>
        <w:t xml:space="preserve"> 1998 </w:t>
      </w:r>
      <w:r w:rsidRPr="00746EFC">
        <w:rPr>
          <w:rFonts w:ascii="Myriad Pro" w:eastAsia="Times New Roman" w:hAnsi="Myriad Pro" w:cs="Calibri"/>
          <w:sz w:val="26"/>
          <w:szCs w:val="26"/>
          <w:lang w:eastAsia="ru-RU"/>
        </w:rPr>
        <w:t>г</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w:t>
      </w:r>
      <w:r w:rsidRPr="00746EFC">
        <w:rPr>
          <w:rFonts w:ascii="Myriad Pro" w:eastAsia="Times New Roman" w:hAnsi="Myriad Pro" w:cs="Myriad Pro"/>
          <w:sz w:val="26"/>
          <w:szCs w:val="26"/>
          <w:lang w:eastAsia="ru-RU"/>
        </w:rPr>
        <w:t xml:space="preserve"> 34</w:t>
      </w:r>
      <w:r w:rsidRPr="00746EFC">
        <w:rPr>
          <w:rFonts w:ascii="Myriad Pro" w:eastAsia="Times New Roman" w:hAnsi="Myriad Pro" w:cs="Calibri"/>
          <w:sz w:val="26"/>
          <w:szCs w:val="26"/>
          <w:lang w:eastAsia="ru-RU"/>
        </w:rPr>
        <w:t>н</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следует</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что</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организация</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создает</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резервы</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сомнительных</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долгов</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в</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случае</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признания</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дебиторской</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задолженности</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сомнительной</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с</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отнесением</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сумм</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резервов</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на</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финансовые</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результаты</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организации</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Сомнительной</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считается</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дебиторская</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задолженность</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организации</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которая</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не</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погашена</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или</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с</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высокой</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степенью</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вероятности</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не</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будет</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погашена</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в</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сроки</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установленные</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договором</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и</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не</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обеспечена</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соответствующими</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гарантиями</w:t>
      </w:r>
      <w:r w:rsidRPr="00746EFC">
        <w:rPr>
          <w:rFonts w:ascii="Myriad Pro" w:eastAsia="Times New Roman" w:hAnsi="Myriad Pro" w:cs="Myriad Pro"/>
          <w:sz w:val="26"/>
          <w:szCs w:val="26"/>
          <w:lang w:eastAsia="ru-RU"/>
        </w:rPr>
        <w:t xml:space="preserve">. </w:t>
      </w:r>
    </w:p>
    <w:p w14:paraId="2A21A52D" w14:textId="77777777" w:rsidR="003E401F" w:rsidRPr="00746EFC" w:rsidRDefault="003E401F" w:rsidP="00AB0212">
      <w:pPr>
        <w:tabs>
          <w:tab w:val="left" w:pos="567"/>
          <w:tab w:val="left" w:pos="9356"/>
        </w:tabs>
        <w:autoSpaceDE w:val="0"/>
        <w:autoSpaceDN w:val="0"/>
        <w:adjustRightInd w:val="0"/>
        <w:spacing w:after="0" w:line="360" w:lineRule="auto"/>
        <w:ind w:right="2" w:firstLine="567"/>
        <w:jc w:val="both"/>
        <w:rPr>
          <w:rFonts w:ascii="Myriad Pro" w:eastAsia="Times New Roman" w:hAnsi="Myriad Pro" w:cs="Myriad Pro"/>
          <w:sz w:val="26"/>
          <w:szCs w:val="26"/>
          <w:lang w:eastAsia="ru-RU"/>
        </w:rPr>
      </w:pPr>
      <w:r w:rsidRPr="00746EFC">
        <w:rPr>
          <w:rFonts w:ascii="Myriad Pro" w:eastAsia="Times New Roman" w:hAnsi="Myriad Pro" w:cs="Calibri"/>
          <w:sz w:val="26"/>
          <w:szCs w:val="26"/>
          <w:lang w:eastAsia="ru-RU"/>
        </w:rPr>
        <w:t>В</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соответствии</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с</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Приложением</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w:t>
      </w:r>
      <w:r w:rsidRPr="00746EFC">
        <w:rPr>
          <w:rFonts w:ascii="Myriad Pro" w:eastAsia="Times New Roman" w:hAnsi="Myriad Pro" w:cs="Myriad Pro"/>
          <w:sz w:val="26"/>
          <w:szCs w:val="26"/>
          <w:lang w:eastAsia="ru-RU"/>
        </w:rPr>
        <w:t xml:space="preserve"> 20 </w:t>
      </w:r>
      <w:r w:rsidRPr="00746EFC">
        <w:rPr>
          <w:rFonts w:ascii="Myriad Pro" w:eastAsia="Times New Roman" w:hAnsi="Myriad Pro" w:cs="Calibri"/>
          <w:sz w:val="26"/>
          <w:szCs w:val="26"/>
          <w:lang w:eastAsia="ru-RU"/>
        </w:rPr>
        <w:t>к</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аудиторскому</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заключению</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РЕМ</w:t>
      </w:r>
      <w:r w:rsidRPr="00746EFC">
        <w:rPr>
          <w:rFonts w:ascii="Myriad Pro" w:eastAsia="Times New Roman" w:hAnsi="Myriad Pro" w:cs="Myriad Pro"/>
          <w:sz w:val="26"/>
          <w:szCs w:val="26"/>
          <w:lang w:eastAsia="ru-RU"/>
        </w:rPr>
        <w:t xml:space="preserve">-1339 </w:t>
      </w:r>
      <w:r w:rsidRPr="00746EFC">
        <w:rPr>
          <w:rFonts w:ascii="Myriad Pro" w:eastAsia="Times New Roman" w:hAnsi="Myriad Pro" w:cs="Calibri"/>
          <w:sz w:val="26"/>
          <w:szCs w:val="26"/>
          <w:lang w:eastAsia="ru-RU"/>
        </w:rPr>
        <w:t>от</w:t>
      </w:r>
      <w:r w:rsidRPr="00746EFC">
        <w:rPr>
          <w:rFonts w:ascii="Myriad Pro" w:eastAsia="Times New Roman" w:hAnsi="Myriad Pro" w:cs="Myriad Pro"/>
          <w:sz w:val="26"/>
          <w:szCs w:val="26"/>
          <w:lang w:eastAsia="ru-RU"/>
        </w:rPr>
        <w:t xml:space="preserve"> 21.02.2018 </w:t>
      </w:r>
      <w:r w:rsidRPr="00746EFC">
        <w:rPr>
          <w:rFonts w:ascii="Myriad Pro" w:eastAsia="Times New Roman" w:hAnsi="Myriad Pro" w:cs="Calibri"/>
          <w:sz w:val="26"/>
          <w:szCs w:val="26"/>
          <w:lang w:eastAsia="ru-RU"/>
        </w:rPr>
        <w:t>г</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ПАО</w:t>
      </w:r>
      <w:r w:rsidRPr="00746EFC">
        <w:rPr>
          <w:rFonts w:ascii="Myriad Pro" w:eastAsia="Times New Roman" w:hAnsi="Myriad Pro" w:cs="Myriad Pro"/>
          <w:sz w:val="26"/>
          <w:szCs w:val="26"/>
          <w:lang w:eastAsia="ru-RU"/>
        </w:rPr>
        <w:t xml:space="preserve"> </w:t>
      </w:r>
      <w:r w:rsidR="00EE4D67" w:rsidRPr="00746EFC">
        <w:rPr>
          <w:rFonts w:ascii="Myriad Pro" w:eastAsia="Times New Roman" w:hAnsi="Myriad Pro" w:cs="Myriad Pro"/>
          <w:sz w:val="26"/>
          <w:szCs w:val="26"/>
          <w:lang w:eastAsia="ru-RU"/>
        </w:rPr>
        <w:t>«</w:t>
      </w:r>
      <w:r w:rsidRPr="00746EFC">
        <w:rPr>
          <w:rFonts w:ascii="Myriad Pro" w:eastAsia="Times New Roman" w:hAnsi="Myriad Pro" w:cs="Calibri"/>
          <w:sz w:val="26"/>
          <w:szCs w:val="26"/>
          <w:lang w:eastAsia="ru-RU"/>
        </w:rPr>
        <w:t>МРСК</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Северо</w:t>
      </w:r>
      <w:r w:rsidRPr="00746EFC">
        <w:rPr>
          <w:rFonts w:ascii="Myriad Pro" w:eastAsia="Times New Roman" w:hAnsi="Myriad Pro" w:cs="Myriad Pro"/>
          <w:sz w:val="26"/>
          <w:szCs w:val="26"/>
          <w:lang w:eastAsia="ru-RU"/>
        </w:rPr>
        <w:t>-</w:t>
      </w:r>
      <w:r w:rsidRPr="00746EFC">
        <w:rPr>
          <w:rFonts w:ascii="Myriad Pro" w:eastAsia="Times New Roman" w:hAnsi="Myriad Pro" w:cs="Calibri"/>
          <w:sz w:val="26"/>
          <w:szCs w:val="26"/>
          <w:lang w:eastAsia="ru-RU"/>
        </w:rPr>
        <w:t>Запада</w:t>
      </w:r>
      <w:r w:rsidR="00EE4D67" w:rsidRPr="00746EFC">
        <w:rPr>
          <w:rFonts w:ascii="Myriad Pro" w:eastAsia="Times New Roman" w:hAnsi="Myriad Pro" w:cs="Myriad Pro"/>
          <w:sz w:val="26"/>
          <w:szCs w:val="26"/>
          <w:lang w:eastAsia="ru-RU"/>
        </w:rPr>
        <w:t>»</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сформировало</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резерв</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по</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сомнительным</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долгам</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в</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размере</w:t>
      </w:r>
      <w:r w:rsidRPr="00746EFC">
        <w:rPr>
          <w:rFonts w:ascii="Myriad Pro" w:eastAsia="Times New Roman" w:hAnsi="Myriad Pro" w:cs="Myriad Pro"/>
          <w:sz w:val="26"/>
          <w:szCs w:val="26"/>
          <w:lang w:eastAsia="ru-RU"/>
        </w:rPr>
        <w:t xml:space="preserve"> 5 395 196 </w:t>
      </w:r>
      <w:r w:rsidRPr="00746EFC">
        <w:rPr>
          <w:rFonts w:ascii="Myriad Pro" w:eastAsia="Times New Roman" w:hAnsi="Myriad Pro" w:cs="Calibri"/>
          <w:sz w:val="26"/>
          <w:szCs w:val="26"/>
          <w:lang w:eastAsia="ru-RU"/>
        </w:rPr>
        <w:t>тыс</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руб</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что</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явилось</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основной</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причиной</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снижения</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данного</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показателя</w:t>
      </w:r>
      <w:r w:rsidRPr="00746EFC">
        <w:rPr>
          <w:rFonts w:ascii="Myriad Pro" w:eastAsia="Times New Roman" w:hAnsi="Myriad Pro" w:cs="Myriad Pro"/>
          <w:sz w:val="26"/>
          <w:szCs w:val="26"/>
          <w:lang w:eastAsia="ru-RU"/>
        </w:rPr>
        <w:t>.</w:t>
      </w:r>
    </w:p>
    <w:p w14:paraId="67CA8896" w14:textId="77777777" w:rsidR="003E401F" w:rsidRPr="00746EFC" w:rsidRDefault="003E401F" w:rsidP="00AB0212">
      <w:pPr>
        <w:tabs>
          <w:tab w:val="left" w:pos="567"/>
          <w:tab w:val="left" w:pos="9356"/>
        </w:tabs>
        <w:autoSpaceDE w:val="0"/>
        <w:autoSpaceDN w:val="0"/>
        <w:adjustRightInd w:val="0"/>
        <w:spacing w:after="0" w:line="360" w:lineRule="auto"/>
        <w:ind w:left="567" w:right="2"/>
        <w:jc w:val="both"/>
        <w:rPr>
          <w:rFonts w:ascii="Myriad Pro" w:eastAsia="Times New Roman" w:hAnsi="Myriad Pro" w:cs="Myriad Pro"/>
          <w:sz w:val="26"/>
          <w:szCs w:val="26"/>
          <w:lang w:eastAsia="ru-RU"/>
        </w:rPr>
      </w:pPr>
      <w:r w:rsidRPr="00746EFC">
        <w:rPr>
          <w:rFonts w:ascii="Myriad Pro" w:eastAsia="Times New Roman" w:hAnsi="Myriad Pro" w:cs="Calibri"/>
          <w:sz w:val="26"/>
          <w:szCs w:val="26"/>
          <w:lang w:eastAsia="ru-RU"/>
        </w:rPr>
        <w:t>Изменения</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по</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другим</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статьям</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незначительные</w:t>
      </w:r>
      <w:r w:rsidRPr="00746EFC">
        <w:rPr>
          <w:rFonts w:ascii="Myriad Pro" w:eastAsia="Times New Roman" w:hAnsi="Myriad Pro" w:cs="Myriad Pro"/>
          <w:sz w:val="26"/>
          <w:szCs w:val="26"/>
          <w:lang w:eastAsia="ru-RU"/>
        </w:rPr>
        <w:t>.</w:t>
      </w:r>
    </w:p>
    <w:p w14:paraId="5FE6C924" w14:textId="77777777" w:rsidR="003E401F" w:rsidRPr="00746EFC" w:rsidRDefault="003E401F" w:rsidP="003E401F">
      <w:pPr>
        <w:autoSpaceDE w:val="0"/>
        <w:autoSpaceDN w:val="0"/>
        <w:adjustRightInd w:val="0"/>
        <w:spacing w:after="0" w:line="360" w:lineRule="auto"/>
        <w:jc w:val="both"/>
        <w:rPr>
          <w:rFonts w:ascii="Myriad Pro" w:eastAsia="Times New Roman" w:hAnsi="Myriad Pro" w:cs="Myriad Pro"/>
          <w:sz w:val="26"/>
          <w:szCs w:val="26"/>
          <w:lang w:eastAsia="ru-RU"/>
        </w:rPr>
      </w:pPr>
      <w:r w:rsidRPr="00746EFC">
        <w:rPr>
          <w:rFonts w:ascii="Myriad Pro" w:eastAsia="Times New Roman" w:hAnsi="Myriad Pro" w:cs="Myriad Pro"/>
          <w:sz w:val="26"/>
          <w:szCs w:val="26"/>
          <w:lang w:eastAsia="ru-RU"/>
        </w:rPr>
        <w:t xml:space="preserve"> </w:t>
      </w:r>
    </w:p>
    <w:p w14:paraId="33BF6470" w14:textId="77777777" w:rsidR="003E401F" w:rsidRPr="00746EFC" w:rsidRDefault="003E401F" w:rsidP="003E401F">
      <w:pPr>
        <w:autoSpaceDE w:val="0"/>
        <w:autoSpaceDN w:val="0"/>
        <w:adjustRightInd w:val="0"/>
        <w:spacing w:after="0" w:line="360" w:lineRule="auto"/>
        <w:jc w:val="both"/>
        <w:rPr>
          <w:rFonts w:ascii="Myriad Pro" w:eastAsia="Times New Roman" w:hAnsi="Myriad Pro" w:cs="Myriad Pro"/>
          <w:i/>
          <w:sz w:val="26"/>
          <w:szCs w:val="26"/>
          <w:lang w:eastAsia="ru-RU"/>
        </w:rPr>
      </w:pPr>
      <w:r w:rsidRPr="00746EFC">
        <w:rPr>
          <w:rFonts w:ascii="Myriad Pro" w:eastAsia="Times New Roman" w:hAnsi="Myriad Pro" w:cs="Calibri"/>
          <w:b/>
          <w:i/>
          <w:sz w:val="26"/>
          <w:szCs w:val="26"/>
          <w:lang w:eastAsia="ru-RU"/>
        </w:rPr>
        <w:t>За</w:t>
      </w:r>
      <w:r w:rsidRPr="00746EFC">
        <w:rPr>
          <w:rFonts w:ascii="Myriad Pro" w:eastAsia="Times New Roman" w:hAnsi="Myriad Pro" w:cs="Myriad Pro"/>
          <w:b/>
          <w:i/>
          <w:sz w:val="26"/>
          <w:szCs w:val="26"/>
          <w:lang w:eastAsia="ru-RU"/>
        </w:rPr>
        <w:t xml:space="preserve"> 2018 </w:t>
      </w:r>
      <w:r w:rsidRPr="00746EFC">
        <w:rPr>
          <w:rFonts w:ascii="Myriad Pro" w:eastAsia="Times New Roman" w:hAnsi="Myriad Pro" w:cs="Calibri"/>
          <w:b/>
          <w:i/>
          <w:sz w:val="26"/>
          <w:szCs w:val="26"/>
          <w:lang w:eastAsia="ru-RU"/>
        </w:rPr>
        <w:t>год</w:t>
      </w:r>
      <w:r w:rsidRPr="00746EFC">
        <w:rPr>
          <w:rFonts w:ascii="Myriad Pro" w:eastAsia="Times New Roman" w:hAnsi="Myriad Pro" w:cs="Myriad Pro"/>
          <w:i/>
          <w:sz w:val="26"/>
          <w:szCs w:val="26"/>
          <w:lang w:eastAsia="ru-RU"/>
        </w:rPr>
        <w:t>:</w:t>
      </w:r>
    </w:p>
    <w:p w14:paraId="507CE7EA" w14:textId="77777777" w:rsidR="003E401F" w:rsidRPr="00746EFC" w:rsidRDefault="003E401F" w:rsidP="00AB0212">
      <w:pPr>
        <w:autoSpaceDE w:val="0"/>
        <w:autoSpaceDN w:val="0"/>
        <w:adjustRightInd w:val="0"/>
        <w:spacing w:after="0" w:line="360" w:lineRule="auto"/>
        <w:ind w:firstLine="567"/>
        <w:jc w:val="both"/>
        <w:rPr>
          <w:rFonts w:ascii="Myriad Pro" w:eastAsia="Times New Roman" w:hAnsi="Myriad Pro" w:cs="Myriad Pro"/>
          <w:sz w:val="26"/>
          <w:szCs w:val="26"/>
          <w:lang w:eastAsia="ru-RU"/>
        </w:rPr>
      </w:pPr>
      <w:r w:rsidRPr="00746EFC">
        <w:rPr>
          <w:rFonts w:ascii="Myriad Pro" w:eastAsia="Times New Roman" w:hAnsi="Myriad Pro" w:cs="Calibri"/>
          <w:sz w:val="26"/>
          <w:szCs w:val="26"/>
          <w:lang w:eastAsia="ru-RU"/>
        </w:rPr>
        <w:t>Исполнитель</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отмечает</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снижени</w:t>
      </w:r>
      <w:r w:rsidR="00F3168C" w:rsidRPr="00746EFC">
        <w:rPr>
          <w:rFonts w:ascii="Myriad Pro" w:eastAsia="Times New Roman" w:hAnsi="Myriad Pro" w:cs="Calibri"/>
          <w:sz w:val="26"/>
          <w:szCs w:val="26"/>
          <w:lang w:eastAsia="ru-RU"/>
        </w:rPr>
        <w:t xml:space="preserve">е </w:t>
      </w:r>
      <w:r w:rsidR="00E01E2A" w:rsidRPr="00746EFC">
        <w:rPr>
          <w:rFonts w:ascii="Myriad Pro" w:eastAsia="Times New Roman" w:hAnsi="Myriad Pro" w:cs="Myriad Pro"/>
          <w:sz w:val="26"/>
          <w:szCs w:val="26"/>
          <w:lang w:eastAsia="ru-RU"/>
        </w:rPr>
        <w:t xml:space="preserve">в целом по ПАО </w:t>
      </w:r>
      <w:r w:rsidR="00EE4D67" w:rsidRPr="00746EFC">
        <w:rPr>
          <w:rFonts w:ascii="Myriad Pro" w:eastAsia="Times New Roman" w:hAnsi="Myriad Pro" w:cs="Myriad Pro"/>
          <w:sz w:val="26"/>
          <w:szCs w:val="26"/>
          <w:lang w:eastAsia="ru-RU"/>
        </w:rPr>
        <w:t>«</w:t>
      </w:r>
      <w:r w:rsidR="00E01E2A" w:rsidRPr="00746EFC">
        <w:rPr>
          <w:rFonts w:ascii="Myriad Pro" w:eastAsia="Times New Roman" w:hAnsi="Myriad Pro" w:cs="Myriad Pro"/>
          <w:sz w:val="26"/>
          <w:szCs w:val="26"/>
          <w:lang w:eastAsia="ru-RU"/>
        </w:rPr>
        <w:t>МРСК Северо-Запада</w:t>
      </w:r>
      <w:r w:rsidR="00EE4D67" w:rsidRPr="00746EFC">
        <w:rPr>
          <w:rFonts w:ascii="Myriad Pro" w:eastAsia="Times New Roman" w:hAnsi="Myriad Pro" w:cs="Myriad Pro"/>
          <w:sz w:val="26"/>
          <w:szCs w:val="26"/>
          <w:lang w:eastAsia="ru-RU"/>
        </w:rPr>
        <w:t>»</w:t>
      </w:r>
      <w:r w:rsidR="00E01E2A" w:rsidRPr="00746EFC">
        <w:rPr>
          <w:rFonts w:ascii="Myriad Pro" w:eastAsia="Times New Roman" w:hAnsi="Myriad Pro" w:cs="Myriad Pro"/>
          <w:sz w:val="26"/>
          <w:szCs w:val="26"/>
          <w:lang w:eastAsia="ru-RU"/>
        </w:rPr>
        <w:t xml:space="preserve"> </w:t>
      </w:r>
      <w:r w:rsidR="00F3168C" w:rsidRPr="00746EFC">
        <w:rPr>
          <w:rFonts w:ascii="Myriad Pro" w:eastAsia="Times New Roman" w:hAnsi="Myriad Pro" w:cs="Calibri"/>
          <w:sz w:val="26"/>
          <w:szCs w:val="26"/>
          <w:lang w:eastAsia="ru-RU"/>
        </w:rPr>
        <w:t>в 2018 году</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дебиторской</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задолженности</w:t>
      </w:r>
      <w:r w:rsidRPr="00746EFC">
        <w:rPr>
          <w:rFonts w:ascii="Myriad Pro" w:eastAsia="Times New Roman" w:hAnsi="Myriad Pro" w:cs="Myriad Pro"/>
          <w:sz w:val="26"/>
          <w:szCs w:val="26"/>
          <w:lang w:eastAsia="ru-RU"/>
        </w:rPr>
        <w:t xml:space="preserve"> </w:t>
      </w:r>
      <w:r w:rsidR="00E01E2A" w:rsidRPr="00746EFC">
        <w:rPr>
          <w:rFonts w:ascii="Myriad Pro" w:eastAsia="Times New Roman" w:hAnsi="Myriad Pro" w:cs="Myriad Pro"/>
          <w:sz w:val="26"/>
          <w:szCs w:val="26"/>
          <w:lang w:eastAsia="ru-RU"/>
        </w:rPr>
        <w:t xml:space="preserve">на 4%, что в абсолютном выражении составило </w:t>
      </w:r>
      <w:r w:rsidRPr="00746EFC">
        <w:rPr>
          <w:rFonts w:ascii="Myriad Pro" w:eastAsia="Times New Roman" w:hAnsi="Myriad Pro" w:cs="Myriad Pro"/>
          <w:sz w:val="26"/>
          <w:szCs w:val="26"/>
          <w:lang w:eastAsia="ru-RU"/>
        </w:rPr>
        <w:t xml:space="preserve">286 709 </w:t>
      </w:r>
      <w:r w:rsidRPr="00746EFC">
        <w:rPr>
          <w:rFonts w:ascii="Myriad Pro" w:eastAsia="Times New Roman" w:hAnsi="Myriad Pro" w:cs="Calibri"/>
          <w:sz w:val="26"/>
          <w:szCs w:val="26"/>
          <w:lang w:eastAsia="ru-RU"/>
        </w:rPr>
        <w:t>тыс</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руб</w:t>
      </w:r>
      <w:r w:rsidRPr="00746EFC">
        <w:rPr>
          <w:rFonts w:ascii="Myriad Pro" w:eastAsia="Times New Roman" w:hAnsi="Myriad Pro" w:cs="Myriad Pro"/>
          <w:sz w:val="26"/>
          <w:szCs w:val="26"/>
          <w:lang w:eastAsia="ru-RU"/>
        </w:rPr>
        <w:t>.</w:t>
      </w:r>
      <w:r w:rsidR="00E01E2A" w:rsidRPr="00746EFC">
        <w:rPr>
          <w:rFonts w:ascii="Myriad Pro" w:eastAsia="Times New Roman" w:hAnsi="Myriad Pro" w:cs="Myriad Pro"/>
          <w:sz w:val="26"/>
          <w:szCs w:val="26"/>
          <w:lang w:eastAsia="ru-RU"/>
        </w:rPr>
        <w:t xml:space="preserve"> </w:t>
      </w:r>
    </w:p>
    <w:tbl>
      <w:tblPr>
        <w:tblStyle w:val="afffe"/>
        <w:tblW w:w="5000" w:type="pct"/>
        <w:tblLayout w:type="fixed"/>
        <w:tblLook w:val="04A0" w:firstRow="1" w:lastRow="0" w:firstColumn="1" w:lastColumn="0" w:noHBand="0" w:noVBand="1"/>
      </w:tblPr>
      <w:tblGrid>
        <w:gridCol w:w="1668"/>
        <w:gridCol w:w="1256"/>
        <w:gridCol w:w="1257"/>
        <w:gridCol w:w="1195"/>
        <w:gridCol w:w="1150"/>
        <w:gridCol w:w="1037"/>
        <w:gridCol w:w="939"/>
        <w:gridCol w:w="842"/>
      </w:tblGrid>
      <w:tr w:rsidR="00172427" w:rsidRPr="00D64492" w14:paraId="56F45D3A" w14:textId="77777777" w:rsidTr="002347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2D9E3EE" w14:textId="77777777" w:rsidR="00E01E2A" w:rsidRPr="00D64492" w:rsidRDefault="00E01E2A" w:rsidP="00AB0212">
            <w:pPr>
              <w:jc w:val="center"/>
              <w:rPr>
                <w:rFonts w:eastAsia="Times New Roman" w:cs="Times New Roman"/>
                <w:b/>
                <w:szCs w:val="18"/>
                <w:lang w:eastAsia="ru-RU"/>
              </w:rPr>
            </w:pPr>
            <w:r w:rsidRPr="00D64492">
              <w:rPr>
                <w:rFonts w:eastAsia="Times New Roman" w:cs="Times New Roman"/>
                <w:b/>
                <w:szCs w:val="18"/>
                <w:lang w:eastAsia="ru-RU"/>
              </w:rPr>
              <w:lastRenderedPageBreak/>
              <w:t xml:space="preserve">Показатели </w:t>
            </w:r>
            <w:r w:rsidR="00C16092" w:rsidRPr="00D64492">
              <w:rPr>
                <w:rFonts w:eastAsia="Times New Roman" w:cs="Times New Roman"/>
                <w:b/>
                <w:szCs w:val="18"/>
                <w:lang w:eastAsia="ru-RU"/>
              </w:rPr>
              <w:t xml:space="preserve">филиала </w:t>
            </w:r>
            <w:r w:rsidRPr="00D64492">
              <w:rPr>
                <w:rFonts w:eastAsia="Times New Roman" w:cs="Times New Roman"/>
                <w:b/>
                <w:szCs w:val="18"/>
                <w:lang w:eastAsia="ru-RU"/>
              </w:rPr>
              <w:t xml:space="preserve">ПАО </w:t>
            </w:r>
            <w:r w:rsidR="00EE4D67" w:rsidRPr="00D64492">
              <w:rPr>
                <w:rFonts w:eastAsia="Times New Roman" w:cs="Times New Roman"/>
                <w:b/>
                <w:szCs w:val="18"/>
                <w:lang w:eastAsia="ru-RU"/>
              </w:rPr>
              <w:t>«</w:t>
            </w:r>
            <w:r w:rsidR="00AB0212" w:rsidRPr="00D64492">
              <w:rPr>
                <w:rFonts w:eastAsia="Times New Roman" w:cs="Times New Roman"/>
                <w:b/>
                <w:szCs w:val="18"/>
                <w:lang w:eastAsia="ru-RU"/>
              </w:rPr>
              <w:t>МРСК Северо</w:t>
            </w:r>
            <w:r w:rsidR="00CC5D91" w:rsidRPr="00D64492">
              <w:rPr>
                <w:rFonts w:eastAsia="Times New Roman" w:cs="Times New Roman"/>
                <w:b/>
                <w:szCs w:val="18"/>
                <w:lang w:eastAsia="ru-RU"/>
              </w:rPr>
              <w:t>-</w:t>
            </w:r>
            <w:r w:rsidR="00AB0212" w:rsidRPr="00D64492">
              <w:rPr>
                <w:rFonts w:eastAsia="Times New Roman" w:cs="Times New Roman"/>
                <w:b/>
                <w:szCs w:val="18"/>
                <w:lang w:eastAsia="ru-RU"/>
              </w:rPr>
              <w:t>З</w:t>
            </w:r>
            <w:r w:rsidRPr="00D64492">
              <w:rPr>
                <w:rFonts w:eastAsia="Times New Roman" w:cs="Times New Roman"/>
                <w:b/>
                <w:szCs w:val="18"/>
                <w:lang w:eastAsia="ru-RU"/>
              </w:rPr>
              <w:t>апада</w:t>
            </w:r>
            <w:r w:rsidR="00EE4D67" w:rsidRPr="00D64492">
              <w:rPr>
                <w:rFonts w:eastAsia="Times New Roman" w:cs="Times New Roman"/>
                <w:b/>
                <w:szCs w:val="18"/>
                <w:lang w:eastAsia="ru-RU"/>
              </w:rPr>
              <w:t>»</w:t>
            </w:r>
            <w:r w:rsidRPr="00D64492">
              <w:rPr>
                <w:rFonts w:eastAsia="Times New Roman" w:cs="Times New Roman"/>
                <w:b/>
                <w:szCs w:val="18"/>
                <w:lang w:eastAsia="ru-RU"/>
              </w:rPr>
              <w:t xml:space="preserve"> </w:t>
            </w:r>
            <w:r w:rsidR="00EE4D67" w:rsidRPr="00D64492">
              <w:rPr>
                <w:rFonts w:eastAsia="Times New Roman" w:cs="Times New Roman"/>
                <w:b/>
                <w:szCs w:val="18"/>
                <w:lang w:eastAsia="ru-RU"/>
              </w:rPr>
              <w:t>«</w:t>
            </w:r>
            <w:r w:rsidRPr="00D64492">
              <w:rPr>
                <w:rFonts w:eastAsia="Times New Roman" w:cs="Times New Roman"/>
                <w:b/>
                <w:szCs w:val="18"/>
                <w:lang w:eastAsia="ru-RU"/>
              </w:rPr>
              <w:t>Карелэнерго</w:t>
            </w:r>
            <w:r w:rsidR="00EE4D67" w:rsidRPr="00D64492">
              <w:rPr>
                <w:rFonts w:eastAsia="Times New Roman" w:cs="Times New Roman"/>
                <w:b/>
                <w:szCs w:val="18"/>
                <w:lang w:eastAsia="ru-RU"/>
              </w:rPr>
              <w:t>»</w:t>
            </w:r>
          </w:p>
        </w:tc>
        <w:tc>
          <w:tcPr>
            <w:tcW w:w="3765"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5C0A1F30" w14:textId="77777777" w:rsidR="00E01E2A" w:rsidRPr="00D64492" w:rsidRDefault="00E01E2A" w:rsidP="00AB0212">
            <w:pPr>
              <w:cnfStyle w:val="100000000000" w:firstRow="1" w:lastRow="0" w:firstColumn="0" w:lastColumn="0" w:oddVBand="0" w:evenVBand="0" w:oddHBand="0" w:evenHBand="0" w:firstRowFirstColumn="0" w:firstRowLastColumn="0" w:lastRowFirstColumn="0" w:lastRowLastColumn="0"/>
              <w:rPr>
                <w:rFonts w:eastAsia="Times New Roman" w:cs="Times New Roman"/>
                <w:b/>
                <w:szCs w:val="18"/>
                <w:lang w:eastAsia="ru-RU"/>
              </w:rPr>
            </w:pPr>
            <w:r w:rsidRPr="00D64492">
              <w:rPr>
                <w:rFonts w:eastAsia="Times New Roman" w:cs="Times New Roman"/>
                <w:b/>
                <w:szCs w:val="18"/>
                <w:lang w:eastAsia="ru-RU"/>
              </w:rPr>
              <w:t xml:space="preserve">Абсолютное значение, </w:t>
            </w:r>
            <w:r w:rsidR="00F147CA" w:rsidRPr="00D64492">
              <w:rPr>
                <w:rFonts w:eastAsia="Times New Roman" w:cs="Times New Roman"/>
                <w:b/>
                <w:szCs w:val="18"/>
                <w:lang w:eastAsia="ru-RU"/>
              </w:rPr>
              <w:t>тыс. руб.</w:t>
            </w:r>
          </w:p>
        </w:tc>
        <w:tc>
          <w:tcPr>
            <w:tcW w:w="221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B5B6CB3" w14:textId="77777777" w:rsidR="00E01E2A" w:rsidRPr="00D64492" w:rsidRDefault="00E01E2A" w:rsidP="00AB0212">
            <w:pPr>
              <w:cnfStyle w:val="100000000000" w:firstRow="1" w:lastRow="0" w:firstColumn="0" w:lastColumn="0" w:oddVBand="0" w:evenVBand="0" w:oddHBand="0" w:evenHBand="0" w:firstRowFirstColumn="0" w:firstRowLastColumn="0" w:lastRowFirstColumn="0" w:lastRowLastColumn="0"/>
              <w:rPr>
                <w:rFonts w:eastAsia="Times New Roman" w:cs="Times New Roman"/>
                <w:b/>
                <w:szCs w:val="18"/>
                <w:lang w:eastAsia="ru-RU"/>
              </w:rPr>
            </w:pPr>
            <w:r w:rsidRPr="00D64492">
              <w:rPr>
                <w:rFonts w:eastAsia="Times New Roman" w:cs="Times New Roman"/>
                <w:b/>
                <w:szCs w:val="18"/>
                <w:lang w:eastAsia="ru-RU"/>
              </w:rPr>
              <w:t>Сравнение показателей в абсолютном значении</w:t>
            </w:r>
          </w:p>
        </w:tc>
        <w:tc>
          <w:tcPr>
            <w:tcW w:w="1806"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D65D6F5" w14:textId="77777777" w:rsidR="00E01E2A" w:rsidRPr="00D64492" w:rsidRDefault="00E01E2A" w:rsidP="00AB0212">
            <w:pPr>
              <w:cnfStyle w:val="100000000000" w:firstRow="1" w:lastRow="0" w:firstColumn="0" w:lastColumn="0" w:oddVBand="0" w:evenVBand="0" w:oddHBand="0" w:evenHBand="0" w:firstRowFirstColumn="0" w:firstRowLastColumn="0" w:lastRowFirstColumn="0" w:lastRowLastColumn="0"/>
              <w:rPr>
                <w:rFonts w:eastAsia="Times New Roman" w:cs="Times New Roman"/>
                <w:b/>
                <w:szCs w:val="18"/>
                <w:lang w:eastAsia="ru-RU"/>
              </w:rPr>
            </w:pPr>
            <w:r w:rsidRPr="00D64492">
              <w:rPr>
                <w:rFonts w:eastAsia="Times New Roman" w:cs="Times New Roman"/>
                <w:b/>
                <w:szCs w:val="18"/>
                <w:lang w:eastAsia="ru-RU"/>
              </w:rPr>
              <w:t>Темп изменения показателя в абсолютном значении, %</w:t>
            </w:r>
          </w:p>
        </w:tc>
      </w:tr>
      <w:tr w:rsidR="00AB0212" w:rsidRPr="00D64492" w14:paraId="0BFC035D" w14:textId="77777777" w:rsidTr="00234769">
        <w:trPr>
          <w:trHeight w:val="509"/>
        </w:trPr>
        <w:tc>
          <w:tcPr>
            <w:cnfStyle w:val="001000000000" w:firstRow="0" w:lastRow="0" w:firstColumn="1" w:lastColumn="0" w:oddVBand="0" w:evenVBand="0" w:oddHBand="0" w:evenHBand="0" w:firstRowFirstColumn="0" w:firstRowLastColumn="0" w:lastRowFirstColumn="0" w:lastRowLastColumn="0"/>
            <w:tcW w:w="169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7A96D4F" w14:textId="77777777" w:rsidR="00AB0212" w:rsidRPr="00D64492" w:rsidRDefault="00AB0212" w:rsidP="00AB0212">
            <w:pPr>
              <w:jc w:val="center"/>
              <w:rPr>
                <w:rFonts w:eastAsia="Times New Roman" w:cs="Times New Roman"/>
                <w:b/>
                <w:szCs w:val="18"/>
                <w:lang w:eastAsia="ru-RU"/>
              </w:rPr>
            </w:pP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9D3577A" w14:textId="77777777" w:rsidR="00AB0212" w:rsidRPr="00D64492" w:rsidRDefault="00AB0212" w:rsidP="00AB0212">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FFFFFF" w:themeColor="background1"/>
                <w:szCs w:val="18"/>
                <w:lang w:eastAsia="ru-RU"/>
              </w:rPr>
            </w:pPr>
            <w:r w:rsidRPr="00D64492">
              <w:rPr>
                <w:rFonts w:eastAsia="Times New Roman" w:cs="Times New Roman"/>
                <w:b/>
                <w:color w:val="FFFFFF" w:themeColor="background1"/>
                <w:szCs w:val="18"/>
                <w:lang w:eastAsia="ru-RU"/>
              </w:rPr>
              <w:t>на 31.12.2018г.</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BCFACD2" w14:textId="77777777" w:rsidR="00AB0212" w:rsidRPr="00D64492" w:rsidRDefault="00AB0212" w:rsidP="00AB0212">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FFFFFF" w:themeColor="background1"/>
                <w:szCs w:val="18"/>
                <w:lang w:eastAsia="ru-RU"/>
              </w:rPr>
            </w:pPr>
            <w:r w:rsidRPr="00D64492">
              <w:rPr>
                <w:rFonts w:eastAsia="Times New Roman" w:cs="Times New Roman"/>
                <w:b/>
                <w:color w:val="FFFFFF" w:themeColor="background1"/>
                <w:szCs w:val="18"/>
                <w:lang w:eastAsia="ru-RU"/>
              </w:rPr>
              <w:t>на 31.12.2017г.</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925FBC2" w14:textId="77777777" w:rsidR="00AB0212" w:rsidRPr="00D64492" w:rsidRDefault="00AB0212" w:rsidP="00AB0212">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FFFFFF" w:themeColor="background1"/>
                <w:szCs w:val="18"/>
                <w:lang w:eastAsia="ru-RU"/>
              </w:rPr>
            </w:pPr>
            <w:r w:rsidRPr="00D64492">
              <w:rPr>
                <w:rFonts w:eastAsia="Times New Roman" w:cs="Times New Roman"/>
                <w:b/>
                <w:color w:val="FFFFFF" w:themeColor="background1"/>
                <w:szCs w:val="18"/>
                <w:lang w:eastAsia="ru-RU"/>
              </w:rPr>
              <w:t>на 31.12.2016г.</w:t>
            </w:r>
          </w:p>
        </w:tc>
        <w:tc>
          <w:tcPr>
            <w:tcW w:w="11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1382AE6" w14:textId="77777777" w:rsidR="00AB0212" w:rsidRPr="00D64492" w:rsidRDefault="00AB0212" w:rsidP="00AB0212">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FFFFFF" w:themeColor="background1"/>
                <w:szCs w:val="18"/>
                <w:lang w:eastAsia="ru-RU"/>
              </w:rPr>
            </w:pPr>
            <w:r w:rsidRPr="00D64492">
              <w:rPr>
                <w:rFonts w:eastAsia="Times New Roman" w:cs="Times New Roman"/>
                <w:b/>
                <w:color w:val="FFFFFF" w:themeColor="background1"/>
                <w:szCs w:val="18"/>
                <w:lang w:eastAsia="ru-RU"/>
              </w:rPr>
              <w:t>за 2018 год</w:t>
            </w:r>
          </w:p>
        </w:tc>
        <w:tc>
          <w:tcPr>
            <w:tcW w:w="10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2D2A933" w14:textId="77777777" w:rsidR="00AB0212" w:rsidRPr="00D64492" w:rsidRDefault="00AB0212" w:rsidP="00AB0212">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FFFFFF" w:themeColor="background1"/>
                <w:szCs w:val="18"/>
                <w:lang w:eastAsia="ru-RU"/>
              </w:rPr>
            </w:pPr>
            <w:r w:rsidRPr="00D64492">
              <w:rPr>
                <w:rFonts w:eastAsia="Times New Roman" w:cs="Times New Roman"/>
                <w:b/>
                <w:color w:val="FFFFFF" w:themeColor="background1"/>
                <w:szCs w:val="18"/>
                <w:lang w:eastAsia="ru-RU"/>
              </w:rPr>
              <w:t>за 2017 год</w:t>
            </w:r>
          </w:p>
        </w:tc>
        <w:tc>
          <w:tcPr>
            <w:tcW w:w="9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6B1D5E1" w14:textId="77777777" w:rsidR="00AB0212" w:rsidRPr="00D64492" w:rsidRDefault="00AB0212" w:rsidP="00AB0212">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FFFFFF" w:themeColor="background1"/>
                <w:szCs w:val="18"/>
                <w:lang w:eastAsia="ru-RU"/>
              </w:rPr>
            </w:pPr>
            <w:r w:rsidRPr="00D64492">
              <w:rPr>
                <w:rFonts w:eastAsia="Times New Roman" w:cs="Times New Roman"/>
                <w:b/>
                <w:color w:val="FFFFFF" w:themeColor="background1"/>
                <w:szCs w:val="18"/>
                <w:lang w:eastAsia="ru-RU"/>
              </w:rPr>
              <w:t>за 2018 год</w:t>
            </w:r>
          </w:p>
        </w:tc>
        <w:tc>
          <w:tcPr>
            <w:tcW w:w="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F66F619" w14:textId="77777777" w:rsidR="00AB0212" w:rsidRPr="00D64492" w:rsidRDefault="00AB0212" w:rsidP="00AB0212">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FFFFFF" w:themeColor="background1"/>
                <w:szCs w:val="18"/>
                <w:lang w:eastAsia="ru-RU"/>
              </w:rPr>
            </w:pPr>
            <w:r w:rsidRPr="00D64492">
              <w:rPr>
                <w:rFonts w:eastAsia="Times New Roman" w:cs="Times New Roman"/>
                <w:b/>
                <w:color w:val="FFFFFF" w:themeColor="background1"/>
                <w:szCs w:val="18"/>
                <w:lang w:eastAsia="ru-RU"/>
              </w:rPr>
              <w:t>за 2017 год</w:t>
            </w:r>
          </w:p>
        </w:tc>
      </w:tr>
      <w:tr w:rsidR="00E01E2A" w:rsidRPr="00746EFC" w14:paraId="3C6C9CD4" w14:textId="77777777" w:rsidTr="004F3653">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FFFFFF" w:themeColor="background1"/>
            </w:tcBorders>
            <w:shd w:val="clear" w:color="auto" w:fill="D6E3BC" w:themeFill="accent3" w:themeFillTint="66"/>
            <w:hideMark/>
          </w:tcPr>
          <w:p w14:paraId="5E19B7F0" w14:textId="77777777" w:rsidR="00E01E2A" w:rsidRPr="00746EFC" w:rsidRDefault="00E01E2A" w:rsidP="00AB0212">
            <w:pPr>
              <w:rPr>
                <w:rFonts w:eastAsia="Times New Roman" w:cs="Times New Roman"/>
                <w:b/>
                <w:szCs w:val="18"/>
                <w:lang w:eastAsia="ru-RU"/>
              </w:rPr>
            </w:pPr>
            <w:r w:rsidRPr="00746EFC">
              <w:rPr>
                <w:rFonts w:eastAsia="Times New Roman" w:cs="Times New Roman"/>
                <w:b/>
                <w:szCs w:val="18"/>
                <w:lang w:eastAsia="ru-RU"/>
              </w:rPr>
              <w:t>Дебиторская задолженность</w:t>
            </w:r>
          </w:p>
        </w:tc>
        <w:tc>
          <w:tcPr>
            <w:tcW w:w="1276" w:type="dxa"/>
            <w:tcBorders>
              <w:top w:val="single" w:sz="4" w:space="0" w:color="FFFFFF" w:themeColor="background1"/>
            </w:tcBorders>
            <w:shd w:val="clear" w:color="auto" w:fill="D6E3BC" w:themeFill="accent3" w:themeFillTint="66"/>
            <w:noWrap/>
            <w:hideMark/>
          </w:tcPr>
          <w:p w14:paraId="1BB25206" w14:textId="77777777" w:rsidR="00E01E2A" w:rsidRPr="00746EFC" w:rsidRDefault="00E01E2A" w:rsidP="00AB0212">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746EFC">
              <w:rPr>
                <w:rFonts w:eastAsia="Times New Roman" w:cs="Times New Roman"/>
                <w:b/>
                <w:bCs/>
                <w:szCs w:val="18"/>
                <w:lang w:eastAsia="ru-RU"/>
              </w:rPr>
              <w:t>756 043</w:t>
            </w:r>
          </w:p>
        </w:tc>
        <w:tc>
          <w:tcPr>
            <w:tcW w:w="1276" w:type="dxa"/>
            <w:tcBorders>
              <w:top w:val="single" w:sz="4" w:space="0" w:color="FFFFFF" w:themeColor="background1"/>
            </w:tcBorders>
            <w:shd w:val="clear" w:color="auto" w:fill="D6E3BC" w:themeFill="accent3" w:themeFillTint="66"/>
            <w:noWrap/>
            <w:hideMark/>
          </w:tcPr>
          <w:p w14:paraId="23016FDF" w14:textId="77777777" w:rsidR="00E01E2A" w:rsidRPr="00746EFC" w:rsidRDefault="00E01E2A" w:rsidP="00AB0212">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746EFC">
              <w:rPr>
                <w:rFonts w:eastAsia="Times New Roman" w:cs="Times New Roman"/>
                <w:b/>
                <w:bCs/>
                <w:szCs w:val="18"/>
                <w:lang w:eastAsia="ru-RU"/>
              </w:rPr>
              <w:t>931 680</w:t>
            </w:r>
          </w:p>
        </w:tc>
        <w:tc>
          <w:tcPr>
            <w:tcW w:w="1213" w:type="dxa"/>
            <w:tcBorders>
              <w:top w:val="single" w:sz="4" w:space="0" w:color="FFFFFF" w:themeColor="background1"/>
            </w:tcBorders>
            <w:shd w:val="clear" w:color="auto" w:fill="D6E3BC" w:themeFill="accent3" w:themeFillTint="66"/>
            <w:noWrap/>
            <w:hideMark/>
          </w:tcPr>
          <w:p w14:paraId="092D80A0" w14:textId="77777777" w:rsidR="00E01E2A" w:rsidRPr="00746EFC" w:rsidRDefault="00E01E2A" w:rsidP="00AB0212">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746EFC">
              <w:rPr>
                <w:rFonts w:eastAsia="Times New Roman" w:cs="Times New Roman"/>
                <w:b/>
                <w:bCs/>
                <w:szCs w:val="18"/>
                <w:lang w:eastAsia="ru-RU"/>
              </w:rPr>
              <w:t>1 363 966</w:t>
            </w:r>
          </w:p>
        </w:tc>
        <w:tc>
          <w:tcPr>
            <w:tcW w:w="1167" w:type="dxa"/>
            <w:tcBorders>
              <w:top w:val="single" w:sz="4" w:space="0" w:color="FFFFFF" w:themeColor="background1"/>
            </w:tcBorders>
            <w:shd w:val="clear" w:color="auto" w:fill="D6E3BC" w:themeFill="accent3" w:themeFillTint="66"/>
            <w:noWrap/>
            <w:hideMark/>
          </w:tcPr>
          <w:p w14:paraId="31AC3FF6" w14:textId="77777777" w:rsidR="00E01E2A" w:rsidRPr="00746EFC" w:rsidRDefault="00E01E2A" w:rsidP="00AB0212">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746EFC">
              <w:rPr>
                <w:rFonts w:eastAsia="Times New Roman" w:cs="Times New Roman"/>
                <w:b/>
                <w:bCs/>
                <w:szCs w:val="18"/>
                <w:lang w:eastAsia="ru-RU"/>
              </w:rPr>
              <w:t>-175 638</w:t>
            </w:r>
          </w:p>
        </w:tc>
        <w:tc>
          <w:tcPr>
            <w:tcW w:w="1052" w:type="dxa"/>
            <w:tcBorders>
              <w:top w:val="single" w:sz="4" w:space="0" w:color="FFFFFF" w:themeColor="background1"/>
            </w:tcBorders>
            <w:shd w:val="clear" w:color="auto" w:fill="D6E3BC" w:themeFill="accent3" w:themeFillTint="66"/>
            <w:noWrap/>
            <w:hideMark/>
          </w:tcPr>
          <w:p w14:paraId="381E7EEF" w14:textId="77777777" w:rsidR="00E01E2A" w:rsidRPr="00746EFC" w:rsidRDefault="00E01E2A" w:rsidP="00AB0212">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746EFC">
              <w:rPr>
                <w:rFonts w:eastAsia="Times New Roman" w:cs="Times New Roman"/>
                <w:b/>
                <w:bCs/>
                <w:szCs w:val="18"/>
                <w:lang w:eastAsia="ru-RU"/>
              </w:rPr>
              <w:t>-432 286</w:t>
            </w:r>
          </w:p>
        </w:tc>
        <w:tc>
          <w:tcPr>
            <w:tcW w:w="952" w:type="dxa"/>
            <w:tcBorders>
              <w:top w:val="single" w:sz="4" w:space="0" w:color="FFFFFF" w:themeColor="background1"/>
            </w:tcBorders>
            <w:shd w:val="clear" w:color="auto" w:fill="D6E3BC" w:themeFill="accent3" w:themeFillTint="66"/>
            <w:noWrap/>
            <w:hideMark/>
          </w:tcPr>
          <w:p w14:paraId="04F86401" w14:textId="77777777" w:rsidR="00E01E2A" w:rsidRPr="00746EFC" w:rsidRDefault="00E01E2A" w:rsidP="00AB0212">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746EFC">
              <w:rPr>
                <w:rFonts w:eastAsia="Times New Roman" w:cs="Times New Roman"/>
                <w:b/>
                <w:bCs/>
                <w:szCs w:val="18"/>
                <w:lang w:eastAsia="ru-RU"/>
              </w:rPr>
              <w:t>-18,9%</w:t>
            </w:r>
          </w:p>
        </w:tc>
        <w:tc>
          <w:tcPr>
            <w:tcW w:w="854" w:type="dxa"/>
            <w:tcBorders>
              <w:top w:val="single" w:sz="4" w:space="0" w:color="FFFFFF" w:themeColor="background1"/>
            </w:tcBorders>
            <w:shd w:val="clear" w:color="auto" w:fill="D6E3BC" w:themeFill="accent3" w:themeFillTint="66"/>
            <w:noWrap/>
            <w:hideMark/>
          </w:tcPr>
          <w:p w14:paraId="48213149" w14:textId="77777777" w:rsidR="00E01E2A" w:rsidRPr="00746EFC" w:rsidRDefault="00E01E2A" w:rsidP="00AB0212">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746EFC">
              <w:rPr>
                <w:rFonts w:eastAsia="Times New Roman" w:cs="Times New Roman"/>
                <w:b/>
                <w:bCs/>
                <w:szCs w:val="18"/>
                <w:lang w:eastAsia="ru-RU"/>
              </w:rPr>
              <w:t>-31,7%</w:t>
            </w:r>
          </w:p>
        </w:tc>
      </w:tr>
      <w:tr w:rsidR="00E01E2A" w:rsidRPr="00746EFC" w14:paraId="4130FF16" w14:textId="77777777" w:rsidTr="00AB0212">
        <w:tc>
          <w:tcPr>
            <w:cnfStyle w:val="001000000000" w:firstRow="0" w:lastRow="0" w:firstColumn="1" w:lastColumn="0" w:oddVBand="0" w:evenVBand="0" w:oddHBand="0" w:evenHBand="0" w:firstRowFirstColumn="0" w:firstRowLastColumn="0" w:lastRowFirstColumn="0" w:lastRowLastColumn="0"/>
            <w:tcW w:w="1696" w:type="dxa"/>
            <w:hideMark/>
          </w:tcPr>
          <w:p w14:paraId="2DC94CA8" w14:textId="77777777" w:rsidR="00E01E2A" w:rsidRPr="00746EFC" w:rsidRDefault="00E01E2A" w:rsidP="00AB0212">
            <w:pPr>
              <w:rPr>
                <w:rFonts w:eastAsia="Times New Roman" w:cs="Times New Roman"/>
                <w:i/>
                <w:iCs/>
                <w:szCs w:val="18"/>
                <w:lang w:eastAsia="ru-RU"/>
              </w:rPr>
            </w:pPr>
            <w:r w:rsidRPr="00746EFC">
              <w:rPr>
                <w:rFonts w:eastAsia="Times New Roman" w:cs="Times New Roman"/>
                <w:i/>
                <w:iCs/>
                <w:szCs w:val="18"/>
                <w:lang w:eastAsia="ru-RU"/>
              </w:rPr>
              <w:t>в том числе</w:t>
            </w:r>
          </w:p>
        </w:tc>
        <w:tc>
          <w:tcPr>
            <w:tcW w:w="1276" w:type="dxa"/>
            <w:noWrap/>
            <w:hideMark/>
          </w:tcPr>
          <w:p w14:paraId="1E8E8221" w14:textId="77777777" w:rsidR="00E01E2A" w:rsidRPr="00746EFC" w:rsidRDefault="00E01E2A" w:rsidP="00AB0212">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p>
        </w:tc>
        <w:tc>
          <w:tcPr>
            <w:tcW w:w="1276" w:type="dxa"/>
            <w:noWrap/>
            <w:hideMark/>
          </w:tcPr>
          <w:p w14:paraId="5C22EF33" w14:textId="77777777" w:rsidR="00E01E2A" w:rsidRPr="00746EFC" w:rsidRDefault="00E01E2A" w:rsidP="00AB0212">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p>
        </w:tc>
        <w:tc>
          <w:tcPr>
            <w:tcW w:w="1213" w:type="dxa"/>
            <w:noWrap/>
            <w:hideMark/>
          </w:tcPr>
          <w:p w14:paraId="433F4EBE" w14:textId="77777777" w:rsidR="00E01E2A" w:rsidRPr="00746EFC" w:rsidRDefault="00E01E2A" w:rsidP="00AB0212">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p>
        </w:tc>
        <w:tc>
          <w:tcPr>
            <w:tcW w:w="1167" w:type="dxa"/>
            <w:noWrap/>
            <w:hideMark/>
          </w:tcPr>
          <w:p w14:paraId="6EBCB958" w14:textId="77777777" w:rsidR="00E01E2A" w:rsidRPr="00746EFC" w:rsidRDefault="00E01E2A" w:rsidP="00AB0212">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p>
        </w:tc>
        <w:tc>
          <w:tcPr>
            <w:tcW w:w="1052" w:type="dxa"/>
            <w:noWrap/>
            <w:hideMark/>
          </w:tcPr>
          <w:p w14:paraId="591F5B81" w14:textId="77777777" w:rsidR="00E01E2A" w:rsidRPr="00746EFC" w:rsidRDefault="00E01E2A" w:rsidP="00AB0212">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p>
        </w:tc>
        <w:tc>
          <w:tcPr>
            <w:tcW w:w="952" w:type="dxa"/>
            <w:noWrap/>
            <w:hideMark/>
          </w:tcPr>
          <w:p w14:paraId="23064B7E" w14:textId="77777777" w:rsidR="00E01E2A" w:rsidRPr="00746EFC" w:rsidRDefault="00E01E2A" w:rsidP="00AB0212">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p>
        </w:tc>
        <w:tc>
          <w:tcPr>
            <w:tcW w:w="854" w:type="dxa"/>
            <w:noWrap/>
            <w:hideMark/>
          </w:tcPr>
          <w:p w14:paraId="438ADC44" w14:textId="77777777" w:rsidR="00E01E2A" w:rsidRPr="00746EFC" w:rsidRDefault="00E01E2A" w:rsidP="00AB0212">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p>
        </w:tc>
      </w:tr>
      <w:tr w:rsidR="00E01E2A" w:rsidRPr="00746EFC" w14:paraId="114FD28F" w14:textId="77777777" w:rsidTr="00AB0212">
        <w:tc>
          <w:tcPr>
            <w:cnfStyle w:val="001000000000" w:firstRow="0" w:lastRow="0" w:firstColumn="1" w:lastColumn="0" w:oddVBand="0" w:evenVBand="0" w:oddHBand="0" w:evenHBand="0" w:firstRowFirstColumn="0" w:firstRowLastColumn="0" w:lastRowFirstColumn="0" w:lastRowLastColumn="0"/>
            <w:tcW w:w="1696" w:type="dxa"/>
            <w:hideMark/>
          </w:tcPr>
          <w:p w14:paraId="0FB6B56E" w14:textId="77777777" w:rsidR="00E01E2A" w:rsidRPr="00746EFC" w:rsidRDefault="00E01E2A" w:rsidP="00AB0212">
            <w:pPr>
              <w:rPr>
                <w:rFonts w:eastAsia="Times New Roman" w:cs="Times New Roman"/>
                <w:szCs w:val="18"/>
                <w:lang w:eastAsia="ru-RU"/>
              </w:rPr>
            </w:pPr>
            <w:r w:rsidRPr="00746EFC">
              <w:rPr>
                <w:rFonts w:eastAsia="Times New Roman" w:cs="Times New Roman"/>
                <w:szCs w:val="18"/>
                <w:lang w:eastAsia="ru-RU"/>
              </w:rPr>
              <w:t xml:space="preserve">по расчетам с покупателями и заказчиками </w:t>
            </w:r>
            <w:r w:rsidR="00E458D2" w:rsidRPr="00746EFC">
              <w:rPr>
                <w:rFonts w:eastAsia="Times New Roman" w:cs="Times New Roman"/>
                <w:szCs w:val="18"/>
                <w:lang w:eastAsia="ru-RU"/>
              </w:rPr>
              <w:t xml:space="preserve">по </w:t>
            </w:r>
            <w:r w:rsidRPr="00746EFC">
              <w:rPr>
                <w:rFonts w:eastAsia="Times New Roman" w:cs="Times New Roman"/>
                <w:szCs w:val="18"/>
                <w:lang w:eastAsia="ru-RU"/>
              </w:rPr>
              <w:t>передаче э/э и технологическому присоединению</w:t>
            </w:r>
          </w:p>
        </w:tc>
        <w:tc>
          <w:tcPr>
            <w:tcW w:w="1276" w:type="dxa"/>
            <w:noWrap/>
            <w:hideMark/>
          </w:tcPr>
          <w:p w14:paraId="6F5AE68B" w14:textId="77777777" w:rsidR="00E01E2A" w:rsidRPr="00746EFC" w:rsidRDefault="00E01E2A" w:rsidP="00AB0212">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654 893</w:t>
            </w:r>
          </w:p>
        </w:tc>
        <w:tc>
          <w:tcPr>
            <w:tcW w:w="1276" w:type="dxa"/>
            <w:noWrap/>
            <w:hideMark/>
          </w:tcPr>
          <w:p w14:paraId="0D4B5B6F" w14:textId="77777777" w:rsidR="00E01E2A" w:rsidRPr="00746EFC" w:rsidRDefault="00E01E2A" w:rsidP="00AB0212">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717 078</w:t>
            </w:r>
          </w:p>
        </w:tc>
        <w:tc>
          <w:tcPr>
            <w:tcW w:w="1213" w:type="dxa"/>
            <w:noWrap/>
            <w:hideMark/>
          </w:tcPr>
          <w:p w14:paraId="1EFF6B65" w14:textId="77777777" w:rsidR="00E01E2A" w:rsidRPr="00746EFC" w:rsidRDefault="00E01E2A" w:rsidP="00AB0212">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1 182 448</w:t>
            </w:r>
          </w:p>
        </w:tc>
        <w:tc>
          <w:tcPr>
            <w:tcW w:w="1167" w:type="dxa"/>
            <w:noWrap/>
            <w:hideMark/>
          </w:tcPr>
          <w:p w14:paraId="47C7D2C3" w14:textId="77777777" w:rsidR="00E01E2A" w:rsidRPr="00746EFC" w:rsidRDefault="00E01E2A" w:rsidP="00AB0212">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-62 185</w:t>
            </w:r>
          </w:p>
        </w:tc>
        <w:tc>
          <w:tcPr>
            <w:tcW w:w="1052" w:type="dxa"/>
            <w:noWrap/>
            <w:hideMark/>
          </w:tcPr>
          <w:p w14:paraId="57ED7135" w14:textId="77777777" w:rsidR="00E01E2A" w:rsidRPr="00746EFC" w:rsidRDefault="00E01E2A" w:rsidP="00AB0212">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-465 370</w:t>
            </w:r>
          </w:p>
        </w:tc>
        <w:tc>
          <w:tcPr>
            <w:tcW w:w="952" w:type="dxa"/>
            <w:noWrap/>
            <w:hideMark/>
          </w:tcPr>
          <w:p w14:paraId="4B1CED72" w14:textId="77777777" w:rsidR="00E01E2A" w:rsidRPr="00746EFC" w:rsidRDefault="00E01E2A" w:rsidP="00AB0212">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-8,7%</w:t>
            </w:r>
          </w:p>
        </w:tc>
        <w:tc>
          <w:tcPr>
            <w:tcW w:w="854" w:type="dxa"/>
            <w:noWrap/>
            <w:hideMark/>
          </w:tcPr>
          <w:p w14:paraId="2FCE1D89" w14:textId="77777777" w:rsidR="00E01E2A" w:rsidRPr="00746EFC" w:rsidRDefault="00E01E2A" w:rsidP="00AB0212">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-39,4%</w:t>
            </w:r>
          </w:p>
        </w:tc>
      </w:tr>
    </w:tbl>
    <w:p w14:paraId="3E4D7DDC" w14:textId="77777777" w:rsidR="003E401F" w:rsidRPr="00746EFC" w:rsidRDefault="003E401F" w:rsidP="00E97074">
      <w:pPr>
        <w:autoSpaceDE w:val="0"/>
        <w:autoSpaceDN w:val="0"/>
        <w:adjustRightInd w:val="0"/>
        <w:spacing w:before="120" w:after="0" w:line="360" w:lineRule="auto"/>
        <w:jc w:val="both"/>
        <w:rPr>
          <w:rFonts w:ascii="Myriad Pro" w:eastAsia="Times New Roman" w:hAnsi="Myriad Pro" w:cs="Myriad Pro"/>
          <w:b/>
          <w:i/>
          <w:sz w:val="26"/>
          <w:szCs w:val="26"/>
          <w:lang w:eastAsia="ru-RU"/>
        </w:rPr>
      </w:pPr>
      <w:r w:rsidRPr="00746EFC">
        <w:rPr>
          <w:rFonts w:ascii="Myriad Pro" w:eastAsia="Times New Roman" w:hAnsi="Myriad Pro" w:cs="Myriad Pro"/>
          <w:b/>
          <w:i/>
          <w:sz w:val="26"/>
          <w:szCs w:val="26"/>
          <w:lang w:eastAsia="ru-RU"/>
        </w:rPr>
        <w:t xml:space="preserve">2017 </w:t>
      </w:r>
      <w:r w:rsidRPr="00746EFC">
        <w:rPr>
          <w:rFonts w:ascii="Myriad Pro" w:eastAsia="Times New Roman" w:hAnsi="Myriad Pro" w:cs="Calibri"/>
          <w:b/>
          <w:i/>
          <w:sz w:val="26"/>
          <w:szCs w:val="26"/>
          <w:lang w:eastAsia="ru-RU"/>
        </w:rPr>
        <w:t>год</w:t>
      </w:r>
      <w:r w:rsidRPr="00746EFC">
        <w:rPr>
          <w:rFonts w:ascii="Myriad Pro" w:eastAsia="Times New Roman" w:hAnsi="Myriad Pro" w:cs="Myriad Pro"/>
          <w:b/>
          <w:i/>
          <w:sz w:val="26"/>
          <w:szCs w:val="26"/>
          <w:lang w:eastAsia="ru-RU"/>
        </w:rPr>
        <w:t>:</w:t>
      </w:r>
    </w:p>
    <w:p w14:paraId="3DE22675" w14:textId="77777777" w:rsidR="00E458D2" w:rsidRPr="00746EFC" w:rsidRDefault="003E401F" w:rsidP="00AB0212">
      <w:pPr>
        <w:autoSpaceDE w:val="0"/>
        <w:autoSpaceDN w:val="0"/>
        <w:adjustRightInd w:val="0"/>
        <w:spacing w:after="0" w:line="360" w:lineRule="auto"/>
        <w:ind w:firstLine="567"/>
        <w:jc w:val="both"/>
        <w:rPr>
          <w:rFonts w:ascii="Myriad Pro" w:eastAsia="Times New Roman" w:hAnsi="Myriad Pro" w:cs="Calibri"/>
          <w:sz w:val="26"/>
          <w:szCs w:val="26"/>
          <w:lang w:eastAsia="ru-RU"/>
        </w:rPr>
      </w:pPr>
      <w:r w:rsidRPr="00746EFC">
        <w:rPr>
          <w:rFonts w:ascii="Myriad Pro" w:eastAsia="Times New Roman" w:hAnsi="Myriad Pro" w:cs="Calibri"/>
          <w:sz w:val="26"/>
          <w:szCs w:val="26"/>
          <w:lang w:eastAsia="ru-RU"/>
        </w:rPr>
        <w:t>Исполнитель</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отмечает</w:t>
      </w:r>
      <w:r w:rsidR="00E01E2A" w:rsidRPr="00746EFC">
        <w:rPr>
          <w:rFonts w:ascii="Myriad Pro" w:eastAsia="Times New Roman" w:hAnsi="Myriad Pro" w:cs="Calibri"/>
          <w:sz w:val="26"/>
          <w:szCs w:val="26"/>
          <w:lang w:eastAsia="ru-RU"/>
        </w:rPr>
        <w:t>, что в 2017 году произошло</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снижение</w:t>
      </w:r>
      <w:r w:rsidRPr="00746EFC">
        <w:rPr>
          <w:rFonts w:ascii="Myriad Pro" w:eastAsia="Times New Roman" w:hAnsi="Myriad Pro" w:cs="Myriad Pro"/>
          <w:sz w:val="26"/>
          <w:szCs w:val="26"/>
          <w:lang w:eastAsia="ru-RU"/>
        </w:rPr>
        <w:t xml:space="preserve"> </w:t>
      </w:r>
      <w:r w:rsidR="00E458D2" w:rsidRPr="00746EFC">
        <w:rPr>
          <w:rFonts w:ascii="Myriad Pro" w:eastAsia="Times New Roman" w:hAnsi="Myriad Pro" w:cs="Myriad Pro"/>
          <w:sz w:val="26"/>
          <w:szCs w:val="26"/>
          <w:lang w:eastAsia="ru-RU"/>
        </w:rPr>
        <w:t xml:space="preserve">общей суммы </w:t>
      </w:r>
      <w:r w:rsidRPr="00746EFC">
        <w:rPr>
          <w:rFonts w:ascii="Myriad Pro" w:eastAsia="Times New Roman" w:hAnsi="Myriad Pro" w:cs="Calibri"/>
          <w:sz w:val="26"/>
          <w:szCs w:val="26"/>
          <w:lang w:eastAsia="ru-RU"/>
        </w:rPr>
        <w:t xml:space="preserve">дебиторской задолженности </w:t>
      </w:r>
      <w:r w:rsidR="00E458D2" w:rsidRPr="00746EFC">
        <w:rPr>
          <w:rFonts w:ascii="Myriad Pro" w:eastAsia="Times New Roman" w:hAnsi="Myriad Pro" w:cs="Calibri"/>
          <w:sz w:val="26"/>
          <w:szCs w:val="26"/>
          <w:lang w:eastAsia="ru-RU"/>
        </w:rPr>
        <w:t xml:space="preserve">по филиалу </w:t>
      </w:r>
      <w:r w:rsidR="00E01E2A" w:rsidRPr="00746EFC">
        <w:rPr>
          <w:rFonts w:ascii="Myriad Pro" w:eastAsia="Times New Roman" w:hAnsi="Myriad Pro" w:cs="Calibri"/>
          <w:sz w:val="26"/>
          <w:szCs w:val="26"/>
          <w:lang w:eastAsia="ru-RU"/>
        </w:rPr>
        <w:t xml:space="preserve">на </w:t>
      </w:r>
      <w:r w:rsidR="00E458D2" w:rsidRPr="00746EFC">
        <w:rPr>
          <w:rFonts w:ascii="Myriad Pro" w:eastAsia="Times New Roman" w:hAnsi="Myriad Pro" w:cs="Calibri"/>
          <w:sz w:val="26"/>
          <w:szCs w:val="26"/>
          <w:lang w:eastAsia="ru-RU"/>
        </w:rPr>
        <w:t>31,7%, в том числе по расчетам с покупателями и заказчиками по передаче э/э и технологическому присоединению на 39,4%.</w:t>
      </w:r>
    </w:p>
    <w:p w14:paraId="27EA1F90" w14:textId="77777777" w:rsidR="002B4A57" w:rsidRPr="00746EFC" w:rsidRDefault="003E401F" w:rsidP="00AB0212">
      <w:pPr>
        <w:autoSpaceDE w:val="0"/>
        <w:autoSpaceDN w:val="0"/>
        <w:adjustRightInd w:val="0"/>
        <w:spacing w:after="0" w:line="360" w:lineRule="auto"/>
        <w:ind w:firstLine="567"/>
        <w:jc w:val="both"/>
        <w:rPr>
          <w:rFonts w:ascii="Myriad Pro" w:eastAsia="Times New Roman" w:hAnsi="Myriad Pro" w:cs="Myriad Pro"/>
          <w:sz w:val="26"/>
          <w:szCs w:val="26"/>
          <w:lang w:eastAsia="ru-RU"/>
        </w:rPr>
      </w:pPr>
      <w:r w:rsidRPr="00746EFC">
        <w:rPr>
          <w:rFonts w:ascii="Myriad Pro" w:eastAsia="Times New Roman" w:hAnsi="Myriad Pro" w:cs="Calibri"/>
          <w:sz w:val="26"/>
          <w:szCs w:val="26"/>
          <w:lang w:eastAsia="ru-RU"/>
        </w:rPr>
        <w:t>В</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абсолютном</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выражении</w:t>
      </w:r>
      <w:r w:rsidRPr="00746EFC">
        <w:rPr>
          <w:rFonts w:ascii="Myriad Pro" w:eastAsia="Times New Roman" w:hAnsi="Myriad Pro" w:cs="Myriad Pro"/>
          <w:sz w:val="26"/>
          <w:szCs w:val="26"/>
          <w:lang w:eastAsia="ru-RU"/>
        </w:rPr>
        <w:t xml:space="preserve"> </w:t>
      </w:r>
      <w:r w:rsidR="00E458D2" w:rsidRPr="00746EFC">
        <w:rPr>
          <w:rFonts w:ascii="Myriad Pro" w:eastAsia="Times New Roman" w:hAnsi="Myriad Pro" w:cs="Myriad Pro"/>
          <w:sz w:val="26"/>
          <w:szCs w:val="26"/>
          <w:lang w:eastAsia="ru-RU"/>
        </w:rPr>
        <w:t xml:space="preserve">данное </w:t>
      </w:r>
      <w:r w:rsidRPr="00746EFC">
        <w:rPr>
          <w:rFonts w:ascii="Myriad Pro" w:eastAsia="Times New Roman" w:hAnsi="Myriad Pro" w:cs="Calibri"/>
          <w:sz w:val="26"/>
          <w:szCs w:val="26"/>
          <w:lang w:eastAsia="ru-RU"/>
        </w:rPr>
        <w:t>снижение</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составило</w:t>
      </w:r>
      <w:r w:rsidRPr="00746EFC">
        <w:rPr>
          <w:rFonts w:ascii="Myriad Pro" w:eastAsia="Times New Roman" w:hAnsi="Myriad Pro" w:cs="Myriad Pro"/>
          <w:sz w:val="26"/>
          <w:szCs w:val="26"/>
          <w:lang w:eastAsia="ru-RU"/>
        </w:rPr>
        <w:t xml:space="preserve"> </w:t>
      </w:r>
      <w:r w:rsidR="00E458D2" w:rsidRPr="00746EFC">
        <w:rPr>
          <w:rFonts w:ascii="Myriad Pro" w:eastAsia="Times New Roman" w:hAnsi="Myriad Pro" w:cs="Myriad Pro"/>
          <w:sz w:val="26"/>
          <w:szCs w:val="26"/>
          <w:lang w:eastAsia="ru-RU"/>
        </w:rPr>
        <w:t>432 286</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тыс</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руб</w:t>
      </w:r>
      <w:r w:rsidRPr="00746EFC">
        <w:rPr>
          <w:rFonts w:ascii="Myriad Pro" w:eastAsia="Times New Roman" w:hAnsi="Myriad Pro" w:cs="Myriad Pro"/>
          <w:sz w:val="26"/>
          <w:szCs w:val="26"/>
          <w:lang w:eastAsia="ru-RU"/>
        </w:rPr>
        <w:t xml:space="preserve">. </w:t>
      </w:r>
      <w:r w:rsidR="00E458D2" w:rsidRPr="00746EFC">
        <w:rPr>
          <w:rFonts w:ascii="Myriad Pro" w:eastAsia="Times New Roman" w:hAnsi="Myriad Pro" w:cs="Myriad Pro"/>
          <w:sz w:val="26"/>
          <w:szCs w:val="26"/>
          <w:lang w:eastAsia="ru-RU"/>
        </w:rPr>
        <w:t xml:space="preserve">Снижение дебиторской задолженности обусловлено созданием ПАО </w:t>
      </w:r>
      <w:r w:rsidR="00EE4D67" w:rsidRPr="00746EFC">
        <w:rPr>
          <w:rFonts w:ascii="Myriad Pro" w:eastAsia="Times New Roman" w:hAnsi="Myriad Pro" w:cs="Myriad Pro"/>
          <w:sz w:val="26"/>
          <w:szCs w:val="26"/>
          <w:lang w:eastAsia="ru-RU"/>
        </w:rPr>
        <w:t>«</w:t>
      </w:r>
      <w:r w:rsidR="002B4A57" w:rsidRPr="00746EFC">
        <w:rPr>
          <w:rFonts w:ascii="Myriad Pro" w:eastAsia="Times New Roman" w:hAnsi="Myriad Pro" w:cs="Myriad Pro"/>
          <w:sz w:val="26"/>
          <w:szCs w:val="26"/>
          <w:lang w:eastAsia="ru-RU"/>
        </w:rPr>
        <w:t>МРСК Северо-Запада</w:t>
      </w:r>
      <w:r w:rsidR="00EE4D67" w:rsidRPr="00746EFC">
        <w:rPr>
          <w:rFonts w:ascii="Myriad Pro" w:eastAsia="Times New Roman" w:hAnsi="Myriad Pro" w:cs="Myriad Pro"/>
          <w:sz w:val="26"/>
          <w:szCs w:val="26"/>
          <w:lang w:eastAsia="ru-RU"/>
        </w:rPr>
        <w:t>»</w:t>
      </w:r>
      <w:r w:rsidR="002B4A57" w:rsidRPr="00746EFC">
        <w:rPr>
          <w:rFonts w:ascii="Myriad Pro" w:eastAsia="Times New Roman" w:hAnsi="Myriad Pro" w:cs="Myriad Pro"/>
          <w:sz w:val="26"/>
          <w:szCs w:val="26"/>
          <w:lang w:eastAsia="ru-RU"/>
        </w:rPr>
        <w:t xml:space="preserve"> резерва по сомнительным долгам. По состоянию на 31.12.2017 год резерв по сомнительным долгам составил 581 541,3 </w:t>
      </w:r>
      <w:r w:rsidR="00F147CA" w:rsidRPr="00746EFC">
        <w:rPr>
          <w:rFonts w:ascii="Myriad Pro" w:eastAsia="Times New Roman" w:hAnsi="Myriad Pro" w:cs="Myriad Pro"/>
          <w:sz w:val="26"/>
          <w:szCs w:val="26"/>
          <w:lang w:eastAsia="ru-RU"/>
        </w:rPr>
        <w:t>тыс. руб.</w:t>
      </w:r>
      <w:r w:rsidR="002B4A57" w:rsidRPr="00746EFC">
        <w:rPr>
          <w:rFonts w:ascii="Myriad Pro" w:eastAsia="Times New Roman" w:hAnsi="Myriad Pro" w:cs="Myriad Pro"/>
          <w:sz w:val="26"/>
          <w:szCs w:val="26"/>
          <w:lang w:eastAsia="ru-RU"/>
        </w:rPr>
        <w:t xml:space="preserve"> Без учета резерва по сомнительным долгам рост дебиторской задолженности в 2017 году составил 11%.</w:t>
      </w:r>
    </w:p>
    <w:p w14:paraId="5BC98E9C" w14:textId="77777777" w:rsidR="003E401F" w:rsidRPr="00746EFC" w:rsidRDefault="002B4A57" w:rsidP="00AB0212">
      <w:pPr>
        <w:autoSpaceDE w:val="0"/>
        <w:autoSpaceDN w:val="0"/>
        <w:adjustRightInd w:val="0"/>
        <w:spacing w:after="0" w:line="360" w:lineRule="auto"/>
        <w:ind w:firstLine="567"/>
        <w:jc w:val="both"/>
        <w:rPr>
          <w:rFonts w:ascii="Myriad Pro" w:eastAsia="Times New Roman" w:hAnsi="Myriad Pro" w:cs="Myriad Pro"/>
          <w:sz w:val="26"/>
          <w:szCs w:val="26"/>
          <w:lang w:eastAsia="ru-RU"/>
        </w:rPr>
      </w:pPr>
      <w:r w:rsidRPr="00746EFC">
        <w:rPr>
          <w:rFonts w:ascii="Myriad Pro" w:eastAsia="Times New Roman" w:hAnsi="Myriad Pro" w:cs="Calibri"/>
          <w:sz w:val="26"/>
          <w:szCs w:val="26"/>
          <w:lang w:eastAsia="ru-RU"/>
        </w:rPr>
        <w:t xml:space="preserve">Доля резерва по сомнительным долгам, созданного в отношении сомнительной дебиторской задолженности филиала ПАО </w:t>
      </w:r>
      <w:r w:rsidR="00EE4D67" w:rsidRPr="00746EFC">
        <w:rPr>
          <w:rFonts w:ascii="Myriad Pro" w:eastAsia="Times New Roman" w:hAnsi="Myriad Pro" w:cs="Calibri"/>
          <w:sz w:val="26"/>
          <w:szCs w:val="26"/>
          <w:lang w:eastAsia="ru-RU"/>
        </w:rPr>
        <w:t>«</w:t>
      </w:r>
      <w:r w:rsidRPr="00746EFC">
        <w:rPr>
          <w:rFonts w:ascii="Myriad Pro" w:eastAsia="Times New Roman" w:hAnsi="Myriad Pro" w:cs="Calibri"/>
          <w:sz w:val="26"/>
          <w:szCs w:val="26"/>
          <w:lang w:eastAsia="ru-RU"/>
        </w:rPr>
        <w:t>МРСК Северо-Запада</w:t>
      </w:r>
      <w:r w:rsidR="00EE4D67" w:rsidRPr="00746EFC">
        <w:rPr>
          <w:rFonts w:ascii="Myriad Pro" w:eastAsia="Times New Roman" w:hAnsi="Myriad Pro" w:cs="Calibri"/>
          <w:sz w:val="26"/>
          <w:szCs w:val="26"/>
          <w:lang w:eastAsia="ru-RU"/>
        </w:rPr>
        <w:t>»</w:t>
      </w:r>
      <w:r w:rsidRPr="00746EFC">
        <w:rPr>
          <w:rFonts w:ascii="Myriad Pro" w:eastAsia="Times New Roman" w:hAnsi="Myriad Pro" w:cs="Calibri"/>
          <w:sz w:val="26"/>
          <w:szCs w:val="26"/>
          <w:lang w:eastAsia="ru-RU"/>
        </w:rPr>
        <w:t xml:space="preserve"> </w:t>
      </w:r>
      <w:r w:rsidR="00EE4D67" w:rsidRPr="00746EFC">
        <w:rPr>
          <w:rFonts w:ascii="Myriad Pro" w:eastAsia="Times New Roman" w:hAnsi="Myriad Pro" w:cs="Calibri"/>
          <w:sz w:val="26"/>
          <w:szCs w:val="26"/>
          <w:lang w:eastAsia="ru-RU"/>
        </w:rPr>
        <w:t>«</w:t>
      </w:r>
      <w:r w:rsidRPr="00746EFC">
        <w:rPr>
          <w:rFonts w:ascii="Myriad Pro" w:eastAsia="Times New Roman" w:hAnsi="Myriad Pro" w:cs="Calibri"/>
          <w:sz w:val="26"/>
          <w:szCs w:val="26"/>
          <w:lang w:eastAsia="ru-RU"/>
        </w:rPr>
        <w:t>Карелэнерго</w:t>
      </w:r>
      <w:r w:rsidR="00EE4D67" w:rsidRPr="00746EFC">
        <w:rPr>
          <w:rFonts w:ascii="Myriad Pro" w:eastAsia="Times New Roman" w:hAnsi="Myriad Pro" w:cs="Calibri"/>
          <w:sz w:val="26"/>
          <w:szCs w:val="26"/>
          <w:lang w:eastAsia="ru-RU"/>
        </w:rPr>
        <w:t>»</w:t>
      </w:r>
      <w:r w:rsidRPr="00746EFC">
        <w:rPr>
          <w:rFonts w:ascii="Myriad Pro" w:eastAsia="Times New Roman" w:hAnsi="Myriad Pro" w:cs="Calibri"/>
          <w:sz w:val="26"/>
          <w:szCs w:val="26"/>
          <w:lang w:eastAsia="ru-RU"/>
        </w:rPr>
        <w:t xml:space="preserve">, в общей сумме резерва, созданного в ПАО </w:t>
      </w:r>
      <w:r w:rsidR="00EE4D67" w:rsidRPr="00746EFC">
        <w:rPr>
          <w:rFonts w:ascii="Myriad Pro" w:eastAsia="Times New Roman" w:hAnsi="Myriad Pro" w:cs="Calibri"/>
          <w:sz w:val="26"/>
          <w:szCs w:val="26"/>
          <w:lang w:eastAsia="ru-RU"/>
        </w:rPr>
        <w:t>«</w:t>
      </w:r>
      <w:r w:rsidRPr="00746EFC">
        <w:rPr>
          <w:rFonts w:ascii="Myriad Pro" w:eastAsia="Times New Roman" w:hAnsi="Myriad Pro" w:cs="Calibri"/>
          <w:sz w:val="26"/>
          <w:szCs w:val="26"/>
          <w:lang w:eastAsia="ru-RU"/>
        </w:rPr>
        <w:t>МРСК Северо-Запада</w:t>
      </w:r>
      <w:r w:rsidR="00EE4D67" w:rsidRPr="00746EFC">
        <w:rPr>
          <w:rFonts w:ascii="Myriad Pro" w:eastAsia="Times New Roman" w:hAnsi="Myriad Pro" w:cs="Calibri"/>
          <w:sz w:val="26"/>
          <w:szCs w:val="26"/>
          <w:lang w:eastAsia="ru-RU"/>
        </w:rPr>
        <w:t>»</w:t>
      </w:r>
      <w:r w:rsidRPr="00746EFC">
        <w:rPr>
          <w:rFonts w:ascii="Myriad Pro" w:eastAsia="Times New Roman" w:hAnsi="Myriad Pro" w:cs="Calibri"/>
          <w:sz w:val="26"/>
          <w:szCs w:val="26"/>
          <w:lang w:eastAsia="ru-RU"/>
        </w:rPr>
        <w:t xml:space="preserve">, составляет 11%. </w:t>
      </w:r>
    </w:p>
    <w:p w14:paraId="5E70D275" w14:textId="77777777" w:rsidR="003E401F" w:rsidRPr="00746EFC" w:rsidRDefault="003E401F" w:rsidP="003E401F">
      <w:pPr>
        <w:autoSpaceDE w:val="0"/>
        <w:autoSpaceDN w:val="0"/>
        <w:adjustRightInd w:val="0"/>
        <w:spacing w:after="0" w:line="360" w:lineRule="auto"/>
        <w:jc w:val="both"/>
        <w:rPr>
          <w:rFonts w:ascii="Myriad Pro" w:eastAsia="Times New Roman" w:hAnsi="Myriad Pro" w:cs="Myriad Pro"/>
          <w:sz w:val="26"/>
          <w:szCs w:val="26"/>
          <w:lang w:eastAsia="ru-RU"/>
        </w:rPr>
      </w:pPr>
    </w:p>
    <w:p w14:paraId="2946BFE7" w14:textId="77777777" w:rsidR="003E401F" w:rsidRPr="00746EFC" w:rsidRDefault="003E401F" w:rsidP="003E401F">
      <w:pPr>
        <w:autoSpaceDE w:val="0"/>
        <w:autoSpaceDN w:val="0"/>
        <w:adjustRightInd w:val="0"/>
        <w:spacing w:after="0" w:line="360" w:lineRule="auto"/>
        <w:jc w:val="both"/>
        <w:rPr>
          <w:rFonts w:ascii="Myriad Pro" w:eastAsia="Times New Roman" w:hAnsi="Myriad Pro" w:cs="Myriad Pro"/>
          <w:b/>
          <w:i/>
          <w:sz w:val="26"/>
          <w:szCs w:val="26"/>
          <w:highlight w:val="yellow"/>
          <w:lang w:eastAsia="ru-RU"/>
        </w:rPr>
      </w:pPr>
      <w:r w:rsidRPr="00746EFC">
        <w:rPr>
          <w:rFonts w:ascii="Myriad Pro" w:eastAsia="Times New Roman" w:hAnsi="Myriad Pro" w:cs="Myriad Pro"/>
          <w:b/>
          <w:i/>
          <w:sz w:val="26"/>
          <w:szCs w:val="26"/>
          <w:lang w:eastAsia="ru-RU"/>
        </w:rPr>
        <w:t>2018</w:t>
      </w:r>
      <w:r w:rsidR="00172427" w:rsidRPr="00746EFC">
        <w:rPr>
          <w:rFonts w:ascii="Myriad Pro" w:eastAsia="Times New Roman" w:hAnsi="Myriad Pro" w:cs="Myriad Pro"/>
          <w:b/>
          <w:i/>
          <w:sz w:val="26"/>
          <w:szCs w:val="26"/>
          <w:lang w:eastAsia="ru-RU"/>
        </w:rPr>
        <w:t xml:space="preserve"> </w:t>
      </w:r>
      <w:r w:rsidRPr="00746EFC">
        <w:rPr>
          <w:rFonts w:ascii="Myriad Pro" w:eastAsia="Times New Roman" w:hAnsi="Myriad Pro" w:cs="Calibri"/>
          <w:b/>
          <w:i/>
          <w:sz w:val="26"/>
          <w:szCs w:val="26"/>
          <w:lang w:eastAsia="ru-RU"/>
        </w:rPr>
        <w:t>год</w:t>
      </w:r>
      <w:r w:rsidRPr="00746EFC">
        <w:rPr>
          <w:rFonts w:ascii="Myriad Pro" w:eastAsia="Times New Roman" w:hAnsi="Myriad Pro" w:cs="Myriad Pro"/>
          <w:b/>
          <w:i/>
          <w:sz w:val="26"/>
          <w:szCs w:val="26"/>
          <w:lang w:eastAsia="ru-RU"/>
        </w:rPr>
        <w:t>:</w:t>
      </w:r>
      <w:r w:rsidRPr="00746EFC">
        <w:rPr>
          <w:rFonts w:ascii="Myriad Pro" w:eastAsia="Times New Roman" w:hAnsi="Myriad Pro" w:cs="Myriad Pro"/>
          <w:b/>
          <w:i/>
          <w:sz w:val="26"/>
          <w:szCs w:val="26"/>
          <w:highlight w:val="yellow"/>
          <w:lang w:eastAsia="ru-RU"/>
        </w:rPr>
        <w:t xml:space="preserve"> </w:t>
      </w:r>
    </w:p>
    <w:p w14:paraId="1A3CBBE4" w14:textId="77777777" w:rsidR="00D058FB" w:rsidRPr="00746EFC" w:rsidRDefault="00D058FB" w:rsidP="00D64492">
      <w:pPr>
        <w:autoSpaceDE w:val="0"/>
        <w:autoSpaceDN w:val="0"/>
        <w:adjustRightInd w:val="0"/>
        <w:spacing w:after="0" w:line="360" w:lineRule="auto"/>
        <w:ind w:firstLine="567"/>
        <w:jc w:val="both"/>
        <w:rPr>
          <w:rFonts w:ascii="Myriad Pro" w:eastAsia="Times New Roman" w:hAnsi="Myriad Pro" w:cs="Calibri"/>
          <w:sz w:val="26"/>
          <w:szCs w:val="26"/>
          <w:lang w:eastAsia="ru-RU"/>
        </w:rPr>
      </w:pPr>
      <w:r w:rsidRPr="00746EFC">
        <w:rPr>
          <w:rFonts w:ascii="Myriad Pro" w:eastAsia="Times New Roman" w:hAnsi="Myriad Pro" w:cs="Calibri"/>
          <w:sz w:val="26"/>
          <w:szCs w:val="26"/>
          <w:lang w:eastAsia="ru-RU"/>
        </w:rPr>
        <w:t>Исполнитель</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отмечает, что в 2018 году в филиале сохранилась тенденция снижения дебиторской задолженности – (- 18,9%), в том числе по расчетам с покупателями и заказчиками по передаче э/э и технологическому присоединению – (-8,7%). В абсолютном выражении снижение составило</w:t>
      </w:r>
      <w:r w:rsidR="00AB0212" w:rsidRPr="00746EFC">
        <w:rPr>
          <w:rFonts w:ascii="Myriad Pro" w:eastAsia="Times New Roman" w:hAnsi="Myriad Pro" w:cs="Calibri"/>
          <w:sz w:val="26"/>
          <w:szCs w:val="26"/>
          <w:lang w:eastAsia="ru-RU"/>
        </w:rPr>
        <w:t xml:space="preserve"> </w:t>
      </w:r>
      <w:r w:rsidRPr="00746EFC">
        <w:rPr>
          <w:rFonts w:ascii="Myriad Pro" w:eastAsia="Times New Roman" w:hAnsi="Myriad Pro" w:cs="Calibri"/>
          <w:sz w:val="26"/>
          <w:szCs w:val="26"/>
          <w:lang w:eastAsia="ru-RU"/>
        </w:rPr>
        <w:t xml:space="preserve">(-175 638) </w:t>
      </w:r>
      <w:r w:rsidR="00F147CA" w:rsidRPr="00746EFC">
        <w:rPr>
          <w:rFonts w:ascii="Myriad Pro" w:eastAsia="Times New Roman" w:hAnsi="Myriad Pro" w:cs="Calibri"/>
          <w:sz w:val="26"/>
          <w:szCs w:val="26"/>
          <w:lang w:eastAsia="ru-RU"/>
        </w:rPr>
        <w:t>тыс. руб.</w:t>
      </w:r>
      <w:r w:rsidR="00C90547" w:rsidRPr="00746EFC">
        <w:rPr>
          <w:rFonts w:ascii="Myriad Pro" w:eastAsia="Times New Roman" w:hAnsi="Myriad Pro" w:cs="Calibri"/>
          <w:sz w:val="26"/>
          <w:szCs w:val="26"/>
          <w:lang w:eastAsia="ru-RU"/>
        </w:rPr>
        <w:t xml:space="preserve"> Без учета резерва по сомнительным долгам снижение общей суммы дебиторской задолженности составило – (-8%).</w:t>
      </w:r>
    </w:p>
    <w:p w14:paraId="2700CB6F" w14:textId="77777777" w:rsidR="003E401F" w:rsidRPr="00746EFC" w:rsidRDefault="003E401F" w:rsidP="00D64492">
      <w:pPr>
        <w:autoSpaceDE w:val="0"/>
        <w:autoSpaceDN w:val="0"/>
        <w:adjustRightInd w:val="0"/>
        <w:spacing w:after="0" w:line="360" w:lineRule="auto"/>
        <w:ind w:firstLine="567"/>
        <w:jc w:val="both"/>
        <w:rPr>
          <w:rFonts w:ascii="Myriad Pro" w:eastAsia="Times New Roman" w:hAnsi="Myriad Pro" w:cs="Myriad Pro"/>
          <w:b/>
          <w:bCs/>
          <w:sz w:val="26"/>
          <w:szCs w:val="26"/>
          <w:lang w:eastAsia="ru-RU"/>
        </w:rPr>
      </w:pPr>
      <w:r w:rsidRPr="00746EFC">
        <w:rPr>
          <w:rFonts w:ascii="Myriad Pro" w:eastAsia="Times New Roman" w:hAnsi="Myriad Pro" w:cs="Calibri"/>
          <w:b/>
          <w:bCs/>
          <w:sz w:val="26"/>
          <w:szCs w:val="26"/>
          <w:lang w:eastAsia="ru-RU"/>
        </w:rPr>
        <w:lastRenderedPageBreak/>
        <w:t>Анализ</w:t>
      </w:r>
      <w:r w:rsidRPr="00746EFC">
        <w:rPr>
          <w:rFonts w:ascii="Myriad Pro" w:eastAsia="Times New Roman" w:hAnsi="Myriad Pro" w:cs="Myriad Pro"/>
          <w:b/>
          <w:bCs/>
          <w:sz w:val="26"/>
          <w:szCs w:val="26"/>
          <w:lang w:eastAsia="ru-RU"/>
        </w:rPr>
        <w:t xml:space="preserve"> </w:t>
      </w:r>
      <w:r w:rsidRPr="00746EFC">
        <w:rPr>
          <w:rFonts w:ascii="Myriad Pro" w:eastAsia="Times New Roman" w:hAnsi="Myriad Pro" w:cs="Calibri"/>
          <w:b/>
          <w:bCs/>
          <w:sz w:val="26"/>
          <w:szCs w:val="26"/>
          <w:lang w:eastAsia="ru-RU"/>
        </w:rPr>
        <w:t>структуры</w:t>
      </w:r>
      <w:r w:rsidRPr="00746EFC">
        <w:rPr>
          <w:rFonts w:ascii="Myriad Pro" w:eastAsia="Times New Roman" w:hAnsi="Myriad Pro" w:cs="Myriad Pro"/>
          <w:b/>
          <w:bCs/>
          <w:sz w:val="26"/>
          <w:szCs w:val="26"/>
          <w:lang w:eastAsia="ru-RU"/>
        </w:rPr>
        <w:t xml:space="preserve"> </w:t>
      </w:r>
      <w:r w:rsidRPr="00746EFC">
        <w:rPr>
          <w:rFonts w:ascii="Myriad Pro" w:eastAsia="Times New Roman" w:hAnsi="Myriad Pro" w:cs="Calibri"/>
          <w:b/>
          <w:bCs/>
          <w:sz w:val="26"/>
          <w:szCs w:val="26"/>
          <w:lang w:eastAsia="ru-RU"/>
        </w:rPr>
        <w:t>Пассивов</w:t>
      </w:r>
      <w:r w:rsidRPr="00746EFC">
        <w:rPr>
          <w:rFonts w:ascii="Myriad Pro" w:eastAsia="Times New Roman" w:hAnsi="Myriad Pro" w:cs="Myriad Pro"/>
          <w:b/>
          <w:bCs/>
          <w:sz w:val="26"/>
          <w:szCs w:val="26"/>
          <w:lang w:eastAsia="ru-RU"/>
        </w:rPr>
        <w:t>:</w:t>
      </w:r>
    </w:p>
    <w:tbl>
      <w:tblPr>
        <w:tblW w:w="523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8"/>
        <w:gridCol w:w="1203"/>
        <w:gridCol w:w="1240"/>
        <w:gridCol w:w="1309"/>
        <w:gridCol w:w="1215"/>
        <w:gridCol w:w="1275"/>
        <w:gridCol w:w="1276"/>
      </w:tblGrid>
      <w:tr w:rsidR="00172427" w:rsidRPr="00D64492" w14:paraId="56E9A56D" w14:textId="77777777" w:rsidTr="00E97074">
        <w:tc>
          <w:tcPr>
            <w:tcW w:w="225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4891E3D" w14:textId="77777777" w:rsidR="003E401F" w:rsidRPr="00D64492" w:rsidRDefault="003E401F" w:rsidP="00D64492">
            <w:pPr>
              <w:autoSpaceDE w:val="0"/>
              <w:autoSpaceDN w:val="0"/>
              <w:adjustRightInd w:val="0"/>
              <w:spacing w:before="20" w:after="0"/>
              <w:jc w:val="center"/>
              <w:rPr>
                <w:rFonts w:ascii="Myriad Pro" w:eastAsia="Times New Roman" w:hAnsi="Myriad Pro" w:cs="Myriad Pro"/>
                <w:b/>
                <w:bCs/>
                <w:color w:val="FFFFFF"/>
                <w:sz w:val="18"/>
                <w:szCs w:val="18"/>
                <w:lang w:eastAsia="ru-RU"/>
              </w:rPr>
            </w:pPr>
            <w:r w:rsidRPr="00D64492">
              <w:rPr>
                <w:rFonts w:ascii="Myriad Pro" w:eastAsia="Times New Roman" w:hAnsi="Myriad Pro" w:cs="Calibri"/>
                <w:b/>
                <w:bCs/>
                <w:color w:val="FFFFFF"/>
                <w:sz w:val="18"/>
                <w:szCs w:val="18"/>
                <w:lang w:eastAsia="ru-RU"/>
              </w:rPr>
              <w:t>Показатели</w:t>
            </w:r>
          </w:p>
          <w:p w14:paraId="7B59FDD9" w14:textId="77777777" w:rsidR="003E401F" w:rsidRPr="00D64492" w:rsidRDefault="003E401F" w:rsidP="00D64492">
            <w:pPr>
              <w:autoSpaceDE w:val="0"/>
              <w:autoSpaceDN w:val="0"/>
              <w:adjustRightInd w:val="0"/>
              <w:spacing w:before="20" w:after="0"/>
              <w:jc w:val="center"/>
              <w:rPr>
                <w:rFonts w:ascii="Myriad Pro" w:eastAsia="Times New Roman" w:hAnsi="Myriad Pro" w:cs="Calibri"/>
                <w:b/>
                <w:bCs/>
                <w:color w:val="FFFFFF"/>
                <w:sz w:val="18"/>
                <w:szCs w:val="18"/>
                <w:lang w:eastAsia="ru-RU"/>
              </w:rPr>
            </w:pPr>
            <w:r w:rsidRPr="00D64492">
              <w:rPr>
                <w:rFonts w:ascii="Myriad Pro" w:eastAsia="Times New Roman" w:hAnsi="Myriad Pro" w:cs="Calibri"/>
                <w:b/>
                <w:bCs/>
                <w:color w:val="FFFFFF"/>
                <w:sz w:val="18"/>
                <w:szCs w:val="18"/>
                <w:lang w:eastAsia="ru-RU"/>
              </w:rPr>
              <w:t>ПАО</w:t>
            </w:r>
            <w:r w:rsidRPr="00D64492">
              <w:rPr>
                <w:rFonts w:ascii="Myriad Pro" w:eastAsia="Times New Roman" w:hAnsi="Myriad Pro" w:cs="Myriad Pro"/>
                <w:b/>
                <w:bCs/>
                <w:color w:val="FFFFFF"/>
                <w:sz w:val="18"/>
                <w:szCs w:val="18"/>
                <w:lang w:eastAsia="ru-RU"/>
              </w:rPr>
              <w:t xml:space="preserve"> </w:t>
            </w:r>
            <w:r w:rsidR="00EE4D67" w:rsidRPr="00D64492">
              <w:rPr>
                <w:rFonts w:ascii="Myriad Pro" w:eastAsia="Times New Roman" w:hAnsi="Myriad Pro" w:cs="Myriad Pro"/>
                <w:b/>
                <w:bCs/>
                <w:color w:val="FFFFFF"/>
                <w:sz w:val="18"/>
                <w:szCs w:val="18"/>
                <w:lang w:eastAsia="ru-RU"/>
              </w:rPr>
              <w:t>«</w:t>
            </w:r>
            <w:r w:rsidRPr="00D64492">
              <w:rPr>
                <w:rFonts w:ascii="Myriad Pro" w:eastAsia="Times New Roman" w:hAnsi="Myriad Pro" w:cs="Calibri"/>
                <w:b/>
                <w:bCs/>
                <w:color w:val="FFFFFF"/>
                <w:sz w:val="18"/>
                <w:szCs w:val="18"/>
                <w:lang w:eastAsia="ru-RU"/>
              </w:rPr>
              <w:t>МРСК</w:t>
            </w:r>
            <w:r w:rsidRPr="00D64492">
              <w:rPr>
                <w:rFonts w:ascii="Myriad Pro" w:eastAsia="Times New Roman" w:hAnsi="Myriad Pro" w:cs="Myriad Pro"/>
                <w:b/>
                <w:bCs/>
                <w:color w:val="FFFFFF"/>
                <w:sz w:val="18"/>
                <w:szCs w:val="18"/>
                <w:lang w:eastAsia="ru-RU"/>
              </w:rPr>
              <w:t xml:space="preserve"> </w:t>
            </w:r>
            <w:r w:rsidRPr="00D64492">
              <w:rPr>
                <w:rFonts w:ascii="Myriad Pro" w:eastAsia="Times New Roman" w:hAnsi="Myriad Pro" w:cs="Calibri"/>
                <w:b/>
                <w:bCs/>
                <w:color w:val="FFFFFF"/>
                <w:sz w:val="18"/>
                <w:szCs w:val="18"/>
                <w:lang w:eastAsia="ru-RU"/>
              </w:rPr>
              <w:t>Северо-Запада</w:t>
            </w:r>
            <w:r w:rsidR="00EE4D67" w:rsidRPr="00D64492">
              <w:rPr>
                <w:rFonts w:ascii="Myriad Pro" w:eastAsia="Times New Roman" w:hAnsi="Myriad Pro" w:cs="Myriad Pro"/>
                <w:b/>
                <w:bCs/>
                <w:color w:val="FFFFFF"/>
                <w:sz w:val="18"/>
                <w:szCs w:val="18"/>
                <w:lang w:eastAsia="ru-RU"/>
              </w:rPr>
              <w:t>»</w:t>
            </w:r>
          </w:p>
        </w:tc>
        <w:tc>
          <w:tcPr>
            <w:tcW w:w="3752"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66C590E" w14:textId="77777777" w:rsidR="003E401F" w:rsidRPr="00D64492" w:rsidRDefault="003E401F" w:rsidP="00D64492">
            <w:pPr>
              <w:autoSpaceDE w:val="0"/>
              <w:autoSpaceDN w:val="0"/>
              <w:adjustRightInd w:val="0"/>
              <w:spacing w:before="20" w:after="0"/>
              <w:jc w:val="center"/>
              <w:rPr>
                <w:rFonts w:ascii="Myriad Pro" w:eastAsia="Times New Roman" w:hAnsi="Myriad Pro" w:cs="Calibri"/>
                <w:b/>
                <w:bCs/>
                <w:color w:val="FFFFFF"/>
                <w:sz w:val="18"/>
                <w:szCs w:val="18"/>
                <w:lang w:eastAsia="ru-RU"/>
              </w:rPr>
            </w:pPr>
            <w:r w:rsidRPr="00D64492">
              <w:rPr>
                <w:rFonts w:ascii="Myriad Pro" w:eastAsia="Times New Roman" w:hAnsi="Myriad Pro" w:cs="Calibri"/>
                <w:b/>
                <w:bCs/>
                <w:color w:val="FFFFFF"/>
                <w:sz w:val="18"/>
                <w:szCs w:val="18"/>
                <w:lang w:eastAsia="ru-RU"/>
              </w:rPr>
              <w:t>Абсолютное</w:t>
            </w:r>
            <w:r w:rsidRPr="00D64492">
              <w:rPr>
                <w:rFonts w:ascii="Myriad Pro" w:eastAsia="Times New Roman" w:hAnsi="Myriad Pro" w:cs="Myriad Pro"/>
                <w:b/>
                <w:bCs/>
                <w:color w:val="FFFFFF"/>
                <w:sz w:val="18"/>
                <w:szCs w:val="18"/>
                <w:lang w:eastAsia="ru-RU"/>
              </w:rPr>
              <w:t xml:space="preserve"> </w:t>
            </w:r>
            <w:r w:rsidRPr="00D64492">
              <w:rPr>
                <w:rFonts w:ascii="Myriad Pro" w:eastAsia="Times New Roman" w:hAnsi="Myriad Pro" w:cs="Calibri"/>
                <w:b/>
                <w:bCs/>
                <w:color w:val="FFFFFF"/>
                <w:sz w:val="18"/>
                <w:szCs w:val="18"/>
                <w:lang w:eastAsia="ru-RU"/>
              </w:rPr>
              <w:t>значение</w:t>
            </w:r>
            <w:r w:rsidR="00C90547" w:rsidRPr="00D64492">
              <w:rPr>
                <w:rFonts w:ascii="Myriad Pro" w:eastAsia="Times New Roman" w:hAnsi="Myriad Pro" w:cs="Calibri"/>
                <w:b/>
                <w:bCs/>
                <w:color w:val="FFFFFF"/>
                <w:sz w:val="18"/>
                <w:szCs w:val="18"/>
                <w:lang w:eastAsia="ru-RU"/>
              </w:rPr>
              <w:t xml:space="preserve">, </w:t>
            </w:r>
            <w:r w:rsidR="00F147CA" w:rsidRPr="00D64492">
              <w:rPr>
                <w:rFonts w:ascii="Myriad Pro" w:eastAsia="Times New Roman" w:hAnsi="Myriad Pro" w:cs="Calibri"/>
                <w:b/>
                <w:bCs/>
                <w:color w:val="FFFFFF"/>
                <w:sz w:val="18"/>
                <w:szCs w:val="18"/>
                <w:lang w:eastAsia="ru-RU"/>
              </w:rPr>
              <w:t>тыс. руб.</w:t>
            </w:r>
          </w:p>
        </w:tc>
        <w:tc>
          <w:tcPr>
            <w:tcW w:w="3766"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5A1453A" w14:textId="77777777" w:rsidR="003E401F" w:rsidRPr="00D64492" w:rsidRDefault="003E401F" w:rsidP="00D64492">
            <w:pPr>
              <w:autoSpaceDE w:val="0"/>
              <w:autoSpaceDN w:val="0"/>
              <w:adjustRightInd w:val="0"/>
              <w:spacing w:before="20" w:after="0"/>
              <w:jc w:val="center"/>
              <w:rPr>
                <w:rFonts w:ascii="Myriad Pro" w:eastAsia="Times New Roman" w:hAnsi="Myriad Pro" w:cs="Calibri"/>
                <w:b/>
                <w:bCs/>
                <w:color w:val="FFFFFF"/>
                <w:sz w:val="18"/>
                <w:szCs w:val="18"/>
                <w:lang w:eastAsia="ru-RU"/>
              </w:rPr>
            </w:pPr>
            <w:r w:rsidRPr="00D64492">
              <w:rPr>
                <w:rFonts w:ascii="Myriad Pro" w:eastAsia="Times New Roman" w:hAnsi="Myriad Pro" w:cs="Calibri"/>
                <w:b/>
                <w:bCs/>
                <w:color w:val="FFFFFF"/>
                <w:sz w:val="18"/>
                <w:szCs w:val="18"/>
                <w:lang w:eastAsia="ru-RU"/>
              </w:rPr>
              <w:t>Удельный</w:t>
            </w:r>
            <w:r w:rsidRPr="00D64492">
              <w:rPr>
                <w:rFonts w:ascii="Myriad Pro" w:eastAsia="Times New Roman" w:hAnsi="Myriad Pro" w:cs="Myriad Pro"/>
                <w:b/>
                <w:bCs/>
                <w:color w:val="FFFFFF"/>
                <w:sz w:val="18"/>
                <w:szCs w:val="18"/>
                <w:lang w:eastAsia="ru-RU"/>
              </w:rPr>
              <w:t xml:space="preserve"> </w:t>
            </w:r>
            <w:r w:rsidRPr="00D64492">
              <w:rPr>
                <w:rFonts w:ascii="Myriad Pro" w:eastAsia="Times New Roman" w:hAnsi="Myriad Pro" w:cs="Calibri"/>
                <w:b/>
                <w:bCs/>
                <w:color w:val="FFFFFF"/>
                <w:sz w:val="18"/>
                <w:szCs w:val="18"/>
                <w:lang w:eastAsia="ru-RU"/>
              </w:rPr>
              <w:t>вес в общей величине пассивов</w:t>
            </w:r>
            <w:r w:rsidRPr="00D64492">
              <w:rPr>
                <w:rFonts w:ascii="Myriad Pro" w:eastAsia="Times New Roman" w:hAnsi="Myriad Pro" w:cs="Myriad Pro"/>
                <w:b/>
                <w:bCs/>
                <w:color w:val="FFFFFF"/>
                <w:sz w:val="18"/>
                <w:szCs w:val="18"/>
                <w:lang w:eastAsia="ru-RU"/>
              </w:rPr>
              <w:t>(%)</w:t>
            </w:r>
          </w:p>
        </w:tc>
      </w:tr>
      <w:tr w:rsidR="00D64492" w:rsidRPr="00D64492" w14:paraId="27A0D210" w14:textId="77777777" w:rsidTr="00E97074">
        <w:trPr>
          <w:trHeight w:val="504"/>
        </w:trPr>
        <w:tc>
          <w:tcPr>
            <w:tcW w:w="225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C7C1AE4" w14:textId="77777777" w:rsidR="003E401F" w:rsidRPr="00D64492" w:rsidRDefault="003E401F" w:rsidP="00D64492">
            <w:pPr>
              <w:autoSpaceDE w:val="0"/>
              <w:autoSpaceDN w:val="0"/>
              <w:adjustRightInd w:val="0"/>
              <w:spacing w:before="20" w:after="0"/>
              <w:rPr>
                <w:rFonts w:ascii="Myriad Pro" w:eastAsia="Times New Roman" w:hAnsi="Myriad Pro" w:cs="Calibri"/>
                <w:b/>
                <w:bCs/>
                <w:color w:val="FFFFFF"/>
                <w:sz w:val="18"/>
                <w:szCs w:val="18"/>
                <w:lang w:eastAsia="ru-RU"/>
              </w:rPr>
            </w:pPr>
          </w:p>
        </w:tc>
        <w:tc>
          <w:tcPr>
            <w:tcW w:w="120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02083EF" w14:textId="77777777" w:rsidR="003E401F" w:rsidRPr="00D64492" w:rsidRDefault="003E401F" w:rsidP="00D64492">
            <w:pPr>
              <w:autoSpaceDE w:val="0"/>
              <w:autoSpaceDN w:val="0"/>
              <w:adjustRightInd w:val="0"/>
              <w:spacing w:before="20" w:after="0"/>
              <w:jc w:val="center"/>
              <w:rPr>
                <w:rFonts w:ascii="Myriad Pro" w:eastAsia="Times New Roman" w:hAnsi="Myriad Pro" w:cs="Calibri"/>
                <w:b/>
                <w:bCs/>
                <w:color w:val="FFFFFF"/>
                <w:sz w:val="18"/>
                <w:szCs w:val="18"/>
                <w:lang w:eastAsia="ru-RU"/>
              </w:rPr>
            </w:pPr>
            <w:r w:rsidRPr="00D64492">
              <w:rPr>
                <w:rFonts w:ascii="Myriad Pro" w:eastAsia="Times New Roman" w:hAnsi="Myriad Pro" w:cs="Calibri"/>
                <w:b/>
                <w:bCs/>
                <w:color w:val="FFFFFF"/>
                <w:sz w:val="18"/>
                <w:szCs w:val="18"/>
                <w:lang w:eastAsia="ru-RU"/>
              </w:rPr>
              <w:t>На</w:t>
            </w:r>
          </w:p>
          <w:p w14:paraId="1A7218E8" w14:textId="77777777" w:rsidR="003E401F" w:rsidRPr="00D64492" w:rsidRDefault="003E401F" w:rsidP="00D64492">
            <w:pPr>
              <w:autoSpaceDE w:val="0"/>
              <w:autoSpaceDN w:val="0"/>
              <w:adjustRightInd w:val="0"/>
              <w:spacing w:before="20" w:after="0"/>
              <w:jc w:val="center"/>
              <w:rPr>
                <w:rFonts w:ascii="Myriad Pro" w:eastAsia="Times New Roman" w:hAnsi="Myriad Pro" w:cs="Calibri"/>
                <w:b/>
                <w:bCs/>
                <w:color w:val="FFFFFF"/>
                <w:sz w:val="18"/>
                <w:szCs w:val="18"/>
                <w:lang w:eastAsia="ru-RU"/>
              </w:rPr>
            </w:pPr>
            <w:r w:rsidRPr="00D64492">
              <w:rPr>
                <w:rFonts w:ascii="Myriad Pro" w:eastAsia="Times New Roman" w:hAnsi="Myriad Pro" w:cs="Myriad Pro"/>
                <w:b/>
                <w:bCs/>
                <w:color w:val="FFFFFF"/>
                <w:sz w:val="18"/>
                <w:szCs w:val="18"/>
                <w:lang w:eastAsia="ru-RU"/>
              </w:rPr>
              <w:t>31.12.2018</w:t>
            </w:r>
            <w:r w:rsidRPr="00D64492">
              <w:rPr>
                <w:rFonts w:ascii="Myriad Pro" w:eastAsia="Times New Roman" w:hAnsi="Myriad Pro" w:cs="Calibri"/>
                <w:b/>
                <w:bCs/>
                <w:color w:val="FFFFFF"/>
                <w:sz w:val="18"/>
                <w:szCs w:val="18"/>
                <w:lang w:eastAsia="ru-RU"/>
              </w:rPr>
              <w:t>г</w:t>
            </w:r>
            <w:r w:rsidRPr="00D64492">
              <w:rPr>
                <w:rFonts w:ascii="Myriad Pro" w:eastAsia="Times New Roman" w:hAnsi="Myriad Pro" w:cs="Myriad Pro"/>
                <w:b/>
                <w:bCs/>
                <w:color w:val="FFFFFF"/>
                <w:sz w:val="18"/>
                <w:szCs w:val="18"/>
                <w:lang w:eastAsia="ru-RU"/>
              </w:rPr>
              <w:t>.</w:t>
            </w:r>
          </w:p>
        </w:tc>
        <w:tc>
          <w:tcPr>
            <w:tcW w:w="124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6322EC9" w14:textId="77777777" w:rsidR="003E401F" w:rsidRPr="00D64492" w:rsidRDefault="003E401F" w:rsidP="00D64492">
            <w:pPr>
              <w:autoSpaceDE w:val="0"/>
              <w:autoSpaceDN w:val="0"/>
              <w:adjustRightInd w:val="0"/>
              <w:spacing w:before="20" w:after="0"/>
              <w:jc w:val="center"/>
              <w:rPr>
                <w:rFonts w:ascii="Myriad Pro" w:eastAsia="Times New Roman" w:hAnsi="Myriad Pro" w:cs="Calibri"/>
                <w:b/>
                <w:bCs/>
                <w:color w:val="FFFFFF"/>
                <w:sz w:val="18"/>
                <w:szCs w:val="18"/>
                <w:lang w:eastAsia="ru-RU"/>
              </w:rPr>
            </w:pPr>
            <w:r w:rsidRPr="00D64492">
              <w:rPr>
                <w:rFonts w:ascii="Myriad Pro" w:eastAsia="Times New Roman" w:hAnsi="Myriad Pro" w:cs="Calibri"/>
                <w:b/>
                <w:bCs/>
                <w:color w:val="FFFFFF"/>
                <w:sz w:val="18"/>
                <w:szCs w:val="18"/>
                <w:lang w:eastAsia="ru-RU"/>
              </w:rPr>
              <w:t>На</w:t>
            </w:r>
          </w:p>
          <w:p w14:paraId="6E3998D4" w14:textId="77777777" w:rsidR="003E401F" w:rsidRPr="00D64492" w:rsidRDefault="003E401F" w:rsidP="00D64492">
            <w:pPr>
              <w:autoSpaceDE w:val="0"/>
              <w:autoSpaceDN w:val="0"/>
              <w:adjustRightInd w:val="0"/>
              <w:spacing w:before="20" w:after="0"/>
              <w:jc w:val="center"/>
              <w:rPr>
                <w:rFonts w:ascii="Myriad Pro" w:eastAsia="Times New Roman" w:hAnsi="Myriad Pro" w:cs="Calibri"/>
                <w:b/>
                <w:bCs/>
                <w:color w:val="FFFFFF"/>
                <w:sz w:val="18"/>
                <w:szCs w:val="18"/>
                <w:lang w:eastAsia="ru-RU"/>
              </w:rPr>
            </w:pPr>
            <w:r w:rsidRPr="00D64492">
              <w:rPr>
                <w:rFonts w:ascii="Myriad Pro" w:eastAsia="Times New Roman" w:hAnsi="Myriad Pro" w:cs="Myriad Pro"/>
                <w:b/>
                <w:bCs/>
                <w:color w:val="FFFFFF"/>
                <w:sz w:val="18"/>
                <w:szCs w:val="18"/>
                <w:lang w:eastAsia="ru-RU"/>
              </w:rPr>
              <w:t>31.12.2017</w:t>
            </w:r>
            <w:r w:rsidRPr="00D64492">
              <w:rPr>
                <w:rFonts w:ascii="Myriad Pro" w:eastAsia="Times New Roman" w:hAnsi="Myriad Pro" w:cs="Calibri"/>
                <w:b/>
                <w:bCs/>
                <w:color w:val="FFFFFF"/>
                <w:sz w:val="18"/>
                <w:szCs w:val="18"/>
                <w:lang w:eastAsia="ru-RU"/>
              </w:rPr>
              <w:t>г</w:t>
            </w:r>
            <w:r w:rsidRPr="00D64492">
              <w:rPr>
                <w:rFonts w:ascii="Myriad Pro" w:eastAsia="Times New Roman" w:hAnsi="Myriad Pro" w:cs="Myriad Pro"/>
                <w:b/>
                <w:bCs/>
                <w:color w:val="FFFFFF"/>
                <w:sz w:val="18"/>
                <w:szCs w:val="18"/>
                <w:lang w:eastAsia="ru-RU"/>
              </w:rPr>
              <w:t>.</w:t>
            </w:r>
          </w:p>
        </w:tc>
        <w:tc>
          <w:tcPr>
            <w:tcW w:w="130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2A8E59E" w14:textId="77777777" w:rsidR="003E401F" w:rsidRPr="00D64492" w:rsidRDefault="003E401F" w:rsidP="00D64492">
            <w:pPr>
              <w:autoSpaceDE w:val="0"/>
              <w:autoSpaceDN w:val="0"/>
              <w:adjustRightInd w:val="0"/>
              <w:spacing w:before="20" w:after="0"/>
              <w:jc w:val="center"/>
              <w:rPr>
                <w:rFonts w:ascii="Myriad Pro" w:eastAsia="Times New Roman" w:hAnsi="Myriad Pro" w:cs="Calibri"/>
                <w:b/>
                <w:bCs/>
                <w:color w:val="FFFFFF"/>
                <w:sz w:val="18"/>
                <w:szCs w:val="18"/>
                <w:lang w:eastAsia="ru-RU"/>
              </w:rPr>
            </w:pPr>
            <w:r w:rsidRPr="00D64492">
              <w:rPr>
                <w:rFonts w:ascii="Myriad Pro" w:eastAsia="Times New Roman" w:hAnsi="Myriad Pro" w:cs="Calibri"/>
                <w:b/>
                <w:bCs/>
                <w:color w:val="FFFFFF"/>
                <w:sz w:val="18"/>
                <w:szCs w:val="18"/>
                <w:lang w:eastAsia="ru-RU"/>
              </w:rPr>
              <w:t>На</w:t>
            </w:r>
          </w:p>
          <w:p w14:paraId="147DA7C2" w14:textId="77777777" w:rsidR="003E401F" w:rsidRPr="00D64492" w:rsidRDefault="003E401F" w:rsidP="00D64492">
            <w:pPr>
              <w:autoSpaceDE w:val="0"/>
              <w:autoSpaceDN w:val="0"/>
              <w:adjustRightInd w:val="0"/>
              <w:spacing w:before="20" w:after="0"/>
              <w:jc w:val="center"/>
              <w:rPr>
                <w:rFonts w:ascii="Myriad Pro" w:eastAsia="Times New Roman" w:hAnsi="Myriad Pro" w:cs="Calibri"/>
                <w:b/>
                <w:bCs/>
                <w:color w:val="FFFFFF"/>
                <w:sz w:val="18"/>
                <w:szCs w:val="18"/>
                <w:lang w:eastAsia="ru-RU"/>
              </w:rPr>
            </w:pPr>
            <w:r w:rsidRPr="00D64492">
              <w:rPr>
                <w:rFonts w:ascii="Myriad Pro" w:eastAsia="Times New Roman" w:hAnsi="Myriad Pro" w:cs="Myriad Pro"/>
                <w:b/>
                <w:bCs/>
                <w:color w:val="FFFFFF"/>
                <w:sz w:val="18"/>
                <w:szCs w:val="18"/>
                <w:lang w:eastAsia="ru-RU"/>
              </w:rPr>
              <w:t xml:space="preserve">31.12.2016 </w:t>
            </w:r>
            <w:r w:rsidRPr="00D64492">
              <w:rPr>
                <w:rFonts w:ascii="Myriad Pro" w:eastAsia="Times New Roman" w:hAnsi="Myriad Pro" w:cs="Calibri"/>
                <w:b/>
                <w:bCs/>
                <w:color w:val="FFFFFF"/>
                <w:sz w:val="18"/>
                <w:szCs w:val="18"/>
                <w:lang w:eastAsia="ru-RU"/>
              </w:rPr>
              <w:t>г</w:t>
            </w:r>
            <w:r w:rsidRPr="00D64492">
              <w:rPr>
                <w:rFonts w:ascii="Myriad Pro" w:eastAsia="Times New Roman" w:hAnsi="Myriad Pro" w:cs="Myriad Pro"/>
                <w:b/>
                <w:bCs/>
                <w:color w:val="FFFFFF"/>
                <w:sz w:val="18"/>
                <w:szCs w:val="18"/>
                <w:lang w:eastAsia="ru-RU"/>
              </w:rPr>
              <w:t>.</w:t>
            </w:r>
          </w:p>
        </w:tc>
        <w:tc>
          <w:tcPr>
            <w:tcW w:w="121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3996A49" w14:textId="77777777" w:rsidR="003E401F" w:rsidRPr="00D64492" w:rsidRDefault="003E401F" w:rsidP="00D64492">
            <w:pPr>
              <w:autoSpaceDE w:val="0"/>
              <w:autoSpaceDN w:val="0"/>
              <w:adjustRightInd w:val="0"/>
              <w:spacing w:before="20" w:after="0"/>
              <w:jc w:val="center"/>
              <w:rPr>
                <w:rFonts w:ascii="Myriad Pro" w:eastAsia="Times New Roman" w:hAnsi="Myriad Pro" w:cs="Calibri"/>
                <w:b/>
                <w:bCs/>
                <w:color w:val="FFFFFF"/>
                <w:sz w:val="18"/>
                <w:szCs w:val="18"/>
                <w:lang w:eastAsia="ru-RU"/>
              </w:rPr>
            </w:pPr>
            <w:r w:rsidRPr="00D64492">
              <w:rPr>
                <w:rFonts w:ascii="Myriad Pro" w:eastAsia="Times New Roman" w:hAnsi="Myriad Pro" w:cs="Calibri"/>
                <w:b/>
                <w:bCs/>
                <w:color w:val="FFFFFF"/>
                <w:sz w:val="18"/>
                <w:szCs w:val="18"/>
                <w:lang w:eastAsia="ru-RU"/>
              </w:rPr>
              <w:t>На</w:t>
            </w:r>
            <w:r w:rsidRPr="00D64492">
              <w:rPr>
                <w:rFonts w:ascii="Myriad Pro" w:eastAsia="Times New Roman" w:hAnsi="Myriad Pro" w:cs="Myriad Pro"/>
                <w:b/>
                <w:bCs/>
                <w:color w:val="FFFFFF"/>
                <w:sz w:val="18"/>
                <w:szCs w:val="18"/>
                <w:lang w:eastAsia="ru-RU"/>
              </w:rPr>
              <w:t xml:space="preserve"> 31.12.2018</w:t>
            </w:r>
            <w:r w:rsidRPr="00D64492">
              <w:rPr>
                <w:rFonts w:ascii="Myriad Pro" w:eastAsia="Times New Roman" w:hAnsi="Myriad Pro" w:cs="Calibri"/>
                <w:b/>
                <w:bCs/>
                <w:color w:val="FFFFFF"/>
                <w:sz w:val="18"/>
                <w:szCs w:val="18"/>
                <w:lang w:eastAsia="ru-RU"/>
              </w:rPr>
              <w:t>г</w:t>
            </w:r>
            <w:r w:rsidRPr="00D64492">
              <w:rPr>
                <w:rFonts w:ascii="Myriad Pro" w:eastAsia="Times New Roman" w:hAnsi="Myriad Pro" w:cs="Myriad Pro"/>
                <w:b/>
                <w:bCs/>
                <w:color w:val="FFFFFF"/>
                <w:sz w:val="18"/>
                <w:szCs w:val="18"/>
                <w:lang w:eastAsia="ru-RU"/>
              </w:rPr>
              <w:t>.</w:t>
            </w:r>
          </w:p>
        </w:tc>
        <w:tc>
          <w:tcPr>
            <w:tcW w:w="127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F8F3DD3" w14:textId="77777777" w:rsidR="003E401F" w:rsidRPr="00D64492" w:rsidRDefault="003E401F" w:rsidP="00D64492">
            <w:pPr>
              <w:autoSpaceDE w:val="0"/>
              <w:autoSpaceDN w:val="0"/>
              <w:adjustRightInd w:val="0"/>
              <w:spacing w:before="20" w:after="0"/>
              <w:jc w:val="center"/>
              <w:rPr>
                <w:rFonts w:ascii="Myriad Pro" w:eastAsia="Times New Roman" w:hAnsi="Myriad Pro" w:cs="Calibri"/>
                <w:b/>
                <w:bCs/>
                <w:color w:val="FFFFFF"/>
                <w:sz w:val="18"/>
                <w:szCs w:val="18"/>
                <w:lang w:eastAsia="ru-RU"/>
              </w:rPr>
            </w:pPr>
            <w:r w:rsidRPr="00D64492">
              <w:rPr>
                <w:rFonts w:ascii="Myriad Pro" w:eastAsia="Times New Roman" w:hAnsi="Myriad Pro" w:cs="Calibri"/>
                <w:b/>
                <w:bCs/>
                <w:color w:val="FFFFFF"/>
                <w:sz w:val="18"/>
                <w:szCs w:val="18"/>
                <w:lang w:eastAsia="ru-RU"/>
              </w:rPr>
              <w:t>На</w:t>
            </w:r>
            <w:r w:rsidRPr="00D64492">
              <w:rPr>
                <w:rFonts w:ascii="Myriad Pro" w:eastAsia="Times New Roman" w:hAnsi="Myriad Pro" w:cs="Myriad Pro"/>
                <w:b/>
                <w:bCs/>
                <w:color w:val="FFFFFF"/>
                <w:sz w:val="18"/>
                <w:szCs w:val="18"/>
                <w:lang w:eastAsia="ru-RU"/>
              </w:rPr>
              <w:t xml:space="preserve"> 31.12.2017</w:t>
            </w:r>
            <w:r w:rsidRPr="00D64492">
              <w:rPr>
                <w:rFonts w:ascii="Myriad Pro" w:eastAsia="Times New Roman" w:hAnsi="Myriad Pro" w:cs="Calibri"/>
                <w:b/>
                <w:bCs/>
                <w:color w:val="FFFFFF"/>
                <w:sz w:val="18"/>
                <w:szCs w:val="18"/>
                <w:lang w:eastAsia="ru-RU"/>
              </w:rPr>
              <w:t>г</w:t>
            </w:r>
            <w:r w:rsidRPr="00D64492">
              <w:rPr>
                <w:rFonts w:ascii="Myriad Pro" w:eastAsia="Times New Roman" w:hAnsi="Myriad Pro" w:cs="Myriad Pro"/>
                <w:b/>
                <w:bCs/>
                <w:color w:val="FFFFFF"/>
                <w:sz w:val="18"/>
                <w:szCs w:val="18"/>
                <w:lang w:eastAsia="ru-RU"/>
              </w:rPr>
              <w:t>.</w:t>
            </w:r>
          </w:p>
        </w:tc>
        <w:tc>
          <w:tcPr>
            <w:tcW w:w="127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543902F" w14:textId="77777777" w:rsidR="003E401F" w:rsidRPr="00D64492" w:rsidRDefault="003E401F" w:rsidP="00D64492">
            <w:pPr>
              <w:autoSpaceDE w:val="0"/>
              <w:autoSpaceDN w:val="0"/>
              <w:adjustRightInd w:val="0"/>
              <w:spacing w:before="20" w:after="0"/>
              <w:jc w:val="center"/>
              <w:rPr>
                <w:rFonts w:ascii="Myriad Pro" w:eastAsia="Times New Roman" w:hAnsi="Myriad Pro" w:cs="Myriad Pro"/>
                <w:b/>
                <w:bCs/>
                <w:color w:val="FFFFFF"/>
                <w:sz w:val="18"/>
                <w:szCs w:val="18"/>
                <w:lang w:eastAsia="ru-RU"/>
              </w:rPr>
            </w:pPr>
            <w:r w:rsidRPr="00D64492">
              <w:rPr>
                <w:rFonts w:ascii="Myriad Pro" w:eastAsia="Times New Roman" w:hAnsi="Myriad Pro" w:cs="Calibri"/>
                <w:b/>
                <w:bCs/>
                <w:color w:val="FFFFFF"/>
                <w:sz w:val="18"/>
                <w:szCs w:val="18"/>
                <w:lang w:eastAsia="ru-RU"/>
              </w:rPr>
              <w:t>На</w:t>
            </w:r>
          </w:p>
          <w:p w14:paraId="1BFF2E52" w14:textId="77777777" w:rsidR="003E401F" w:rsidRPr="00D64492" w:rsidRDefault="003E401F" w:rsidP="00D64492">
            <w:pPr>
              <w:autoSpaceDE w:val="0"/>
              <w:autoSpaceDN w:val="0"/>
              <w:adjustRightInd w:val="0"/>
              <w:spacing w:before="20" w:after="0"/>
              <w:jc w:val="center"/>
              <w:rPr>
                <w:rFonts w:ascii="Myriad Pro" w:eastAsia="Times New Roman" w:hAnsi="Myriad Pro" w:cs="Calibri"/>
                <w:b/>
                <w:bCs/>
                <w:color w:val="FFFFFF"/>
                <w:sz w:val="18"/>
                <w:szCs w:val="18"/>
                <w:lang w:eastAsia="ru-RU"/>
              </w:rPr>
            </w:pPr>
            <w:r w:rsidRPr="00D64492">
              <w:rPr>
                <w:rFonts w:ascii="Myriad Pro" w:eastAsia="Times New Roman" w:hAnsi="Myriad Pro" w:cs="Myriad Pro"/>
                <w:b/>
                <w:bCs/>
                <w:color w:val="FFFFFF"/>
                <w:sz w:val="18"/>
                <w:szCs w:val="18"/>
                <w:lang w:eastAsia="ru-RU"/>
              </w:rPr>
              <w:t xml:space="preserve">31.12.2016 </w:t>
            </w:r>
            <w:r w:rsidRPr="00D64492">
              <w:rPr>
                <w:rFonts w:ascii="Myriad Pro" w:eastAsia="Times New Roman" w:hAnsi="Myriad Pro" w:cs="Calibri"/>
                <w:b/>
                <w:bCs/>
                <w:color w:val="FFFFFF"/>
                <w:sz w:val="18"/>
                <w:szCs w:val="18"/>
                <w:lang w:eastAsia="ru-RU"/>
              </w:rPr>
              <w:t>г</w:t>
            </w:r>
            <w:r w:rsidRPr="00D64492">
              <w:rPr>
                <w:rFonts w:ascii="Myriad Pro" w:eastAsia="Times New Roman" w:hAnsi="Myriad Pro" w:cs="Myriad Pro"/>
                <w:b/>
                <w:bCs/>
                <w:color w:val="FFFFFF"/>
                <w:sz w:val="18"/>
                <w:szCs w:val="18"/>
                <w:lang w:eastAsia="ru-RU"/>
              </w:rPr>
              <w:t>.</w:t>
            </w:r>
          </w:p>
        </w:tc>
      </w:tr>
      <w:tr w:rsidR="00D64492" w:rsidRPr="00D64492" w14:paraId="1D25D11A" w14:textId="77777777" w:rsidTr="00E97074">
        <w:trPr>
          <w:trHeight w:val="269"/>
        </w:trPr>
        <w:tc>
          <w:tcPr>
            <w:tcW w:w="225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FA77438" w14:textId="77777777" w:rsidR="003E401F" w:rsidRPr="00D64492" w:rsidRDefault="003E401F" w:rsidP="00D64492">
            <w:pPr>
              <w:autoSpaceDE w:val="0"/>
              <w:autoSpaceDN w:val="0"/>
              <w:adjustRightInd w:val="0"/>
              <w:spacing w:before="20" w:after="0"/>
              <w:rPr>
                <w:rFonts w:ascii="Myriad Pro" w:eastAsia="Times New Roman" w:hAnsi="Myriad Pro" w:cs="Calibri"/>
                <w:sz w:val="18"/>
                <w:szCs w:val="18"/>
                <w:lang w:eastAsia="ru-RU"/>
              </w:rPr>
            </w:pPr>
          </w:p>
        </w:tc>
        <w:tc>
          <w:tcPr>
            <w:tcW w:w="120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6228254" w14:textId="77777777" w:rsidR="003E401F" w:rsidRPr="00D64492" w:rsidRDefault="003E401F" w:rsidP="00D64492">
            <w:pPr>
              <w:autoSpaceDE w:val="0"/>
              <w:autoSpaceDN w:val="0"/>
              <w:adjustRightInd w:val="0"/>
              <w:spacing w:before="20" w:after="0"/>
              <w:jc w:val="center"/>
              <w:rPr>
                <w:rFonts w:ascii="Myriad Pro" w:eastAsia="Times New Roman" w:hAnsi="Myriad Pro" w:cs="Calibri"/>
                <w:sz w:val="18"/>
                <w:szCs w:val="18"/>
                <w:lang w:eastAsia="ru-RU"/>
              </w:rPr>
            </w:pPr>
          </w:p>
        </w:tc>
        <w:tc>
          <w:tcPr>
            <w:tcW w:w="124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4EE9F43" w14:textId="77777777" w:rsidR="003E401F" w:rsidRPr="00D64492" w:rsidRDefault="003E401F" w:rsidP="00D64492">
            <w:pPr>
              <w:autoSpaceDE w:val="0"/>
              <w:autoSpaceDN w:val="0"/>
              <w:adjustRightInd w:val="0"/>
              <w:spacing w:before="20" w:after="0"/>
              <w:jc w:val="center"/>
              <w:rPr>
                <w:rFonts w:ascii="Myriad Pro" w:eastAsia="Times New Roman" w:hAnsi="Myriad Pro" w:cs="Calibri"/>
                <w:sz w:val="18"/>
                <w:szCs w:val="18"/>
                <w:lang w:eastAsia="ru-RU"/>
              </w:rPr>
            </w:pPr>
          </w:p>
        </w:tc>
        <w:tc>
          <w:tcPr>
            <w:tcW w:w="130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160C9DF" w14:textId="77777777" w:rsidR="003E401F" w:rsidRPr="00D64492" w:rsidRDefault="003E401F" w:rsidP="00D64492">
            <w:pPr>
              <w:autoSpaceDE w:val="0"/>
              <w:autoSpaceDN w:val="0"/>
              <w:adjustRightInd w:val="0"/>
              <w:spacing w:before="20" w:after="0"/>
              <w:jc w:val="center"/>
              <w:rPr>
                <w:rFonts w:ascii="Myriad Pro" w:eastAsia="Times New Roman" w:hAnsi="Myriad Pro" w:cs="Calibri"/>
                <w:sz w:val="18"/>
                <w:szCs w:val="18"/>
                <w:lang w:eastAsia="ru-RU"/>
              </w:rPr>
            </w:pPr>
          </w:p>
        </w:tc>
        <w:tc>
          <w:tcPr>
            <w:tcW w:w="121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92D4581" w14:textId="77777777" w:rsidR="003E401F" w:rsidRPr="00D64492" w:rsidRDefault="003E401F" w:rsidP="00D64492">
            <w:pPr>
              <w:autoSpaceDE w:val="0"/>
              <w:autoSpaceDN w:val="0"/>
              <w:adjustRightInd w:val="0"/>
              <w:spacing w:before="20" w:after="0"/>
              <w:jc w:val="center"/>
              <w:rPr>
                <w:rFonts w:ascii="Myriad Pro" w:eastAsia="Times New Roman" w:hAnsi="Myriad Pro" w:cs="Calibri"/>
                <w:sz w:val="18"/>
                <w:szCs w:val="18"/>
                <w:lang w:eastAsia="ru-RU"/>
              </w:rPr>
            </w:pPr>
          </w:p>
        </w:tc>
        <w:tc>
          <w:tcPr>
            <w:tcW w:w="127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8D0495F" w14:textId="77777777" w:rsidR="003E401F" w:rsidRPr="00D64492" w:rsidRDefault="003E401F" w:rsidP="00D64492">
            <w:pPr>
              <w:autoSpaceDE w:val="0"/>
              <w:autoSpaceDN w:val="0"/>
              <w:adjustRightInd w:val="0"/>
              <w:spacing w:before="20" w:after="0"/>
              <w:jc w:val="center"/>
              <w:rPr>
                <w:rFonts w:ascii="Myriad Pro" w:eastAsia="Times New Roman" w:hAnsi="Myriad Pro" w:cs="Calibri"/>
                <w:sz w:val="18"/>
                <w:szCs w:val="18"/>
                <w:lang w:eastAsia="ru-RU"/>
              </w:rPr>
            </w:pPr>
          </w:p>
        </w:tc>
        <w:tc>
          <w:tcPr>
            <w:tcW w:w="127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99B7D61" w14:textId="77777777" w:rsidR="003E401F" w:rsidRPr="00D64492" w:rsidRDefault="003E401F" w:rsidP="00D64492">
            <w:pPr>
              <w:autoSpaceDE w:val="0"/>
              <w:autoSpaceDN w:val="0"/>
              <w:adjustRightInd w:val="0"/>
              <w:spacing w:before="20" w:after="0"/>
              <w:jc w:val="center"/>
              <w:rPr>
                <w:rFonts w:ascii="Myriad Pro" w:eastAsia="Times New Roman" w:hAnsi="Myriad Pro" w:cs="Calibri"/>
                <w:sz w:val="18"/>
                <w:szCs w:val="18"/>
                <w:lang w:eastAsia="ru-RU"/>
              </w:rPr>
            </w:pPr>
          </w:p>
        </w:tc>
      </w:tr>
      <w:tr w:rsidR="00C90547" w:rsidRPr="004F3653" w14:paraId="6CDDC1DC" w14:textId="77777777" w:rsidTr="004F3653">
        <w:tc>
          <w:tcPr>
            <w:tcW w:w="2258" w:type="dxa"/>
            <w:tcBorders>
              <w:top w:val="single" w:sz="4" w:space="0" w:color="FFFFFF" w:themeColor="background1"/>
            </w:tcBorders>
            <w:shd w:val="clear" w:color="auto" w:fill="D6E3BC" w:themeFill="accent3" w:themeFillTint="66"/>
            <w:vAlign w:val="center"/>
          </w:tcPr>
          <w:p w14:paraId="4ED38446" w14:textId="77777777" w:rsidR="003E401F" w:rsidRPr="004F3653" w:rsidRDefault="003E401F" w:rsidP="00D64492">
            <w:pPr>
              <w:autoSpaceDE w:val="0"/>
              <w:autoSpaceDN w:val="0"/>
              <w:adjustRightInd w:val="0"/>
              <w:spacing w:before="20" w:after="0"/>
              <w:rPr>
                <w:rFonts w:ascii="Myriad Pro" w:eastAsia="Times New Roman" w:hAnsi="Myriad Pro" w:cs="Calibri"/>
                <w:b/>
                <w:bCs/>
                <w:sz w:val="18"/>
                <w:szCs w:val="18"/>
                <w:lang w:eastAsia="ru-RU"/>
              </w:rPr>
            </w:pPr>
            <w:r w:rsidRPr="004F3653">
              <w:rPr>
                <w:rFonts w:ascii="Myriad Pro" w:eastAsia="Times New Roman" w:hAnsi="Myriad Pro" w:cs="Calibri"/>
                <w:b/>
                <w:bCs/>
                <w:sz w:val="18"/>
                <w:szCs w:val="18"/>
                <w:lang w:eastAsia="ru-RU"/>
              </w:rPr>
              <w:t>ИТОГО</w:t>
            </w:r>
            <w:r w:rsidRPr="004F3653">
              <w:rPr>
                <w:rFonts w:ascii="Myriad Pro" w:eastAsia="Times New Roman" w:hAnsi="Myriad Pro" w:cs="Myriad Pro"/>
                <w:b/>
                <w:bCs/>
                <w:sz w:val="18"/>
                <w:szCs w:val="18"/>
                <w:lang w:eastAsia="ru-RU"/>
              </w:rPr>
              <w:t>:</w:t>
            </w:r>
          </w:p>
        </w:tc>
        <w:tc>
          <w:tcPr>
            <w:tcW w:w="1203" w:type="dxa"/>
            <w:tcBorders>
              <w:top w:val="single" w:sz="4" w:space="0" w:color="FFFFFF" w:themeColor="background1"/>
            </w:tcBorders>
            <w:shd w:val="clear" w:color="auto" w:fill="D6E3BC" w:themeFill="accent3" w:themeFillTint="66"/>
            <w:vAlign w:val="center"/>
          </w:tcPr>
          <w:p w14:paraId="23864341" w14:textId="77777777" w:rsidR="003E401F" w:rsidRPr="004F3653" w:rsidRDefault="003E401F" w:rsidP="00D64492">
            <w:pPr>
              <w:autoSpaceDE w:val="0"/>
              <w:autoSpaceDN w:val="0"/>
              <w:adjustRightInd w:val="0"/>
              <w:spacing w:before="20" w:after="0"/>
              <w:jc w:val="center"/>
              <w:rPr>
                <w:rFonts w:ascii="Myriad Pro" w:eastAsia="Times New Roman" w:hAnsi="Myriad Pro" w:cs="Calibri"/>
                <w:b/>
                <w:bCs/>
                <w:sz w:val="18"/>
                <w:szCs w:val="18"/>
                <w:lang w:eastAsia="ru-RU"/>
              </w:rPr>
            </w:pPr>
            <w:r w:rsidRPr="004F3653">
              <w:rPr>
                <w:rFonts w:ascii="Myriad Pro" w:eastAsia="Times New Roman" w:hAnsi="Myriad Pro" w:cs="Myriad Pro"/>
                <w:b/>
                <w:bCs/>
                <w:sz w:val="18"/>
                <w:szCs w:val="18"/>
                <w:lang w:eastAsia="ru-RU"/>
              </w:rPr>
              <w:t>56 417 500</w:t>
            </w:r>
          </w:p>
        </w:tc>
        <w:tc>
          <w:tcPr>
            <w:tcW w:w="1240" w:type="dxa"/>
            <w:tcBorders>
              <w:top w:val="single" w:sz="4" w:space="0" w:color="FFFFFF" w:themeColor="background1"/>
            </w:tcBorders>
            <w:shd w:val="clear" w:color="auto" w:fill="D6E3BC" w:themeFill="accent3" w:themeFillTint="66"/>
            <w:vAlign w:val="center"/>
          </w:tcPr>
          <w:p w14:paraId="70CED593" w14:textId="77777777" w:rsidR="003E401F" w:rsidRPr="004F3653" w:rsidRDefault="003E401F" w:rsidP="00D64492">
            <w:pPr>
              <w:autoSpaceDE w:val="0"/>
              <w:autoSpaceDN w:val="0"/>
              <w:adjustRightInd w:val="0"/>
              <w:spacing w:before="20" w:after="0"/>
              <w:jc w:val="center"/>
              <w:rPr>
                <w:rFonts w:ascii="Myriad Pro" w:eastAsia="Times New Roman" w:hAnsi="Myriad Pro" w:cs="Calibri"/>
                <w:b/>
                <w:bCs/>
                <w:sz w:val="18"/>
                <w:szCs w:val="18"/>
                <w:lang w:eastAsia="ru-RU"/>
              </w:rPr>
            </w:pPr>
            <w:r w:rsidRPr="004F3653">
              <w:rPr>
                <w:rFonts w:ascii="Myriad Pro" w:eastAsia="Times New Roman" w:hAnsi="Myriad Pro" w:cs="Myriad Pro"/>
                <w:b/>
                <w:bCs/>
                <w:sz w:val="18"/>
                <w:szCs w:val="18"/>
                <w:lang w:eastAsia="ru-RU"/>
              </w:rPr>
              <w:t>53 951 107</w:t>
            </w:r>
          </w:p>
        </w:tc>
        <w:tc>
          <w:tcPr>
            <w:tcW w:w="1309" w:type="dxa"/>
            <w:tcBorders>
              <w:top w:val="single" w:sz="4" w:space="0" w:color="FFFFFF" w:themeColor="background1"/>
            </w:tcBorders>
            <w:shd w:val="clear" w:color="auto" w:fill="D6E3BC" w:themeFill="accent3" w:themeFillTint="66"/>
            <w:vAlign w:val="center"/>
          </w:tcPr>
          <w:p w14:paraId="49E454C0" w14:textId="77777777" w:rsidR="003E401F" w:rsidRPr="004F3653" w:rsidRDefault="003E401F" w:rsidP="00D64492">
            <w:pPr>
              <w:autoSpaceDE w:val="0"/>
              <w:autoSpaceDN w:val="0"/>
              <w:adjustRightInd w:val="0"/>
              <w:spacing w:before="20" w:after="0"/>
              <w:jc w:val="center"/>
              <w:rPr>
                <w:rFonts w:ascii="Myriad Pro" w:eastAsia="Times New Roman" w:hAnsi="Myriad Pro" w:cs="Calibri"/>
                <w:b/>
                <w:bCs/>
                <w:sz w:val="18"/>
                <w:szCs w:val="18"/>
                <w:lang w:eastAsia="ru-RU"/>
              </w:rPr>
            </w:pPr>
            <w:r w:rsidRPr="004F3653">
              <w:rPr>
                <w:rFonts w:ascii="Myriad Pro" w:eastAsia="Times New Roman" w:hAnsi="Myriad Pro" w:cs="Myriad Pro"/>
                <w:b/>
                <w:bCs/>
                <w:sz w:val="18"/>
                <w:szCs w:val="18"/>
                <w:lang w:eastAsia="ru-RU"/>
              </w:rPr>
              <w:t>58 292 339</w:t>
            </w:r>
          </w:p>
        </w:tc>
        <w:tc>
          <w:tcPr>
            <w:tcW w:w="1215" w:type="dxa"/>
            <w:tcBorders>
              <w:top w:val="single" w:sz="4" w:space="0" w:color="FFFFFF" w:themeColor="background1"/>
            </w:tcBorders>
            <w:shd w:val="clear" w:color="auto" w:fill="D6E3BC" w:themeFill="accent3" w:themeFillTint="66"/>
            <w:vAlign w:val="center"/>
          </w:tcPr>
          <w:p w14:paraId="57941667" w14:textId="77777777" w:rsidR="003E401F" w:rsidRPr="004F3653" w:rsidRDefault="003E401F" w:rsidP="00D64492">
            <w:pPr>
              <w:autoSpaceDE w:val="0"/>
              <w:autoSpaceDN w:val="0"/>
              <w:adjustRightInd w:val="0"/>
              <w:spacing w:before="20" w:after="0"/>
              <w:jc w:val="center"/>
              <w:rPr>
                <w:rFonts w:ascii="Myriad Pro" w:eastAsia="Times New Roman" w:hAnsi="Myriad Pro" w:cs="Calibri"/>
                <w:b/>
                <w:bCs/>
                <w:sz w:val="18"/>
                <w:szCs w:val="18"/>
                <w:lang w:eastAsia="ru-RU"/>
              </w:rPr>
            </w:pPr>
            <w:r w:rsidRPr="004F3653">
              <w:rPr>
                <w:rFonts w:ascii="Myriad Pro" w:eastAsia="Times New Roman" w:hAnsi="Myriad Pro" w:cs="Myriad Pro"/>
                <w:b/>
                <w:bCs/>
                <w:sz w:val="18"/>
                <w:szCs w:val="18"/>
                <w:lang w:eastAsia="ru-RU"/>
              </w:rPr>
              <w:t>100,0%</w:t>
            </w:r>
          </w:p>
        </w:tc>
        <w:tc>
          <w:tcPr>
            <w:tcW w:w="1275" w:type="dxa"/>
            <w:tcBorders>
              <w:top w:val="single" w:sz="4" w:space="0" w:color="FFFFFF" w:themeColor="background1"/>
            </w:tcBorders>
            <w:shd w:val="clear" w:color="auto" w:fill="D6E3BC" w:themeFill="accent3" w:themeFillTint="66"/>
            <w:vAlign w:val="center"/>
          </w:tcPr>
          <w:p w14:paraId="672C4049" w14:textId="77777777" w:rsidR="003E401F" w:rsidRPr="004F3653" w:rsidRDefault="003E401F" w:rsidP="00D64492">
            <w:pPr>
              <w:autoSpaceDE w:val="0"/>
              <w:autoSpaceDN w:val="0"/>
              <w:adjustRightInd w:val="0"/>
              <w:spacing w:before="20" w:after="0"/>
              <w:jc w:val="center"/>
              <w:rPr>
                <w:rFonts w:ascii="Myriad Pro" w:eastAsia="Times New Roman" w:hAnsi="Myriad Pro" w:cs="Calibri"/>
                <w:b/>
                <w:bCs/>
                <w:sz w:val="18"/>
                <w:szCs w:val="18"/>
                <w:lang w:eastAsia="ru-RU"/>
              </w:rPr>
            </w:pPr>
            <w:r w:rsidRPr="004F3653">
              <w:rPr>
                <w:rFonts w:ascii="Myriad Pro" w:eastAsia="Times New Roman" w:hAnsi="Myriad Pro" w:cs="Myriad Pro"/>
                <w:b/>
                <w:bCs/>
                <w:sz w:val="18"/>
                <w:szCs w:val="18"/>
                <w:lang w:eastAsia="ru-RU"/>
              </w:rPr>
              <w:t>100,0%</w:t>
            </w:r>
          </w:p>
        </w:tc>
        <w:tc>
          <w:tcPr>
            <w:tcW w:w="1276" w:type="dxa"/>
            <w:tcBorders>
              <w:top w:val="single" w:sz="4" w:space="0" w:color="FFFFFF" w:themeColor="background1"/>
            </w:tcBorders>
            <w:shd w:val="clear" w:color="auto" w:fill="D6E3BC" w:themeFill="accent3" w:themeFillTint="66"/>
            <w:vAlign w:val="center"/>
          </w:tcPr>
          <w:p w14:paraId="27AB2CAD" w14:textId="77777777" w:rsidR="003E401F" w:rsidRPr="004F3653" w:rsidRDefault="003E401F" w:rsidP="00D64492">
            <w:pPr>
              <w:autoSpaceDE w:val="0"/>
              <w:autoSpaceDN w:val="0"/>
              <w:adjustRightInd w:val="0"/>
              <w:spacing w:before="20" w:after="0"/>
              <w:jc w:val="center"/>
              <w:rPr>
                <w:rFonts w:ascii="Myriad Pro" w:eastAsia="Times New Roman" w:hAnsi="Myriad Pro" w:cs="Calibri"/>
                <w:b/>
                <w:bCs/>
                <w:sz w:val="18"/>
                <w:szCs w:val="18"/>
                <w:lang w:eastAsia="ru-RU"/>
              </w:rPr>
            </w:pPr>
            <w:r w:rsidRPr="004F3653">
              <w:rPr>
                <w:rFonts w:ascii="Myriad Pro" w:eastAsia="Times New Roman" w:hAnsi="Myriad Pro" w:cs="Myriad Pro"/>
                <w:b/>
                <w:bCs/>
                <w:sz w:val="18"/>
                <w:szCs w:val="18"/>
                <w:lang w:eastAsia="ru-RU"/>
              </w:rPr>
              <w:t>100,0%</w:t>
            </w:r>
          </w:p>
        </w:tc>
      </w:tr>
      <w:tr w:rsidR="00C90547" w:rsidRPr="004F3653" w14:paraId="7D52242C" w14:textId="77777777" w:rsidTr="004F3653">
        <w:tc>
          <w:tcPr>
            <w:tcW w:w="2258" w:type="dxa"/>
            <w:shd w:val="clear" w:color="auto" w:fill="D6E3BC" w:themeFill="accent3" w:themeFillTint="66"/>
            <w:vAlign w:val="center"/>
          </w:tcPr>
          <w:p w14:paraId="12630D09" w14:textId="77777777" w:rsidR="003E401F" w:rsidRPr="004F3653" w:rsidRDefault="003E401F" w:rsidP="00D64492">
            <w:pPr>
              <w:autoSpaceDE w:val="0"/>
              <w:autoSpaceDN w:val="0"/>
              <w:adjustRightInd w:val="0"/>
              <w:spacing w:before="20" w:after="0"/>
              <w:rPr>
                <w:rFonts w:ascii="Myriad Pro" w:eastAsia="Times New Roman" w:hAnsi="Myriad Pro" w:cs="Calibri"/>
                <w:b/>
                <w:bCs/>
                <w:sz w:val="18"/>
                <w:szCs w:val="18"/>
                <w:lang w:eastAsia="ru-RU"/>
              </w:rPr>
            </w:pPr>
            <w:r w:rsidRPr="004F3653">
              <w:rPr>
                <w:rFonts w:ascii="Myriad Pro" w:eastAsia="Times New Roman" w:hAnsi="Myriad Pro" w:cs="Calibri"/>
                <w:b/>
                <w:bCs/>
                <w:sz w:val="18"/>
                <w:szCs w:val="18"/>
                <w:lang w:eastAsia="ru-RU"/>
              </w:rPr>
              <w:t>КАПИТАЛ</w:t>
            </w:r>
            <w:r w:rsidRPr="004F3653">
              <w:rPr>
                <w:rFonts w:ascii="Myriad Pro" w:eastAsia="Times New Roman" w:hAnsi="Myriad Pro" w:cs="Myriad Pro"/>
                <w:b/>
                <w:bCs/>
                <w:sz w:val="18"/>
                <w:szCs w:val="18"/>
                <w:lang w:eastAsia="ru-RU"/>
              </w:rPr>
              <w:t xml:space="preserve"> </w:t>
            </w:r>
            <w:r w:rsidRPr="004F3653">
              <w:rPr>
                <w:rFonts w:ascii="Myriad Pro" w:eastAsia="Times New Roman" w:hAnsi="Myriad Pro" w:cs="Calibri"/>
                <w:b/>
                <w:bCs/>
                <w:sz w:val="18"/>
                <w:szCs w:val="18"/>
                <w:lang w:eastAsia="ru-RU"/>
              </w:rPr>
              <w:t>И</w:t>
            </w:r>
            <w:r w:rsidRPr="004F3653">
              <w:rPr>
                <w:rFonts w:ascii="Myriad Pro" w:eastAsia="Times New Roman" w:hAnsi="Myriad Pro" w:cs="Myriad Pro"/>
                <w:b/>
                <w:bCs/>
                <w:sz w:val="18"/>
                <w:szCs w:val="18"/>
                <w:lang w:eastAsia="ru-RU"/>
              </w:rPr>
              <w:t xml:space="preserve"> </w:t>
            </w:r>
            <w:r w:rsidRPr="004F3653">
              <w:rPr>
                <w:rFonts w:ascii="Myriad Pro" w:eastAsia="Times New Roman" w:hAnsi="Myriad Pro" w:cs="Calibri"/>
                <w:b/>
                <w:bCs/>
                <w:sz w:val="18"/>
                <w:szCs w:val="18"/>
                <w:lang w:eastAsia="ru-RU"/>
              </w:rPr>
              <w:t>РЕЗЕРВЫ</w:t>
            </w:r>
          </w:p>
        </w:tc>
        <w:tc>
          <w:tcPr>
            <w:tcW w:w="1203" w:type="dxa"/>
            <w:shd w:val="clear" w:color="auto" w:fill="D6E3BC" w:themeFill="accent3" w:themeFillTint="66"/>
            <w:vAlign w:val="center"/>
          </w:tcPr>
          <w:p w14:paraId="7CF7CC56" w14:textId="77777777" w:rsidR="003E401F" w:rsidRPr="004F3653" w:rsidRDefault="003E401F" w:rsidP="00D64492">
            <w:pPr>
              <w:autoSpaceDE w:val="0"/>
              <w:autoSpaceDN w:val="0"/>
              <w:adjustRightInd w:val="0"/>
              <w:spacing w:before="20" w:after="0"/>
              <w:jc w:val="center"/>
              <w:rPr>
                <w:rFonts w:ascii="Myriad Pro" w:eastAsia="Times New Roman" w:hAnsi="Myriad Pro" w:cs="Calibri"/>
                <w:b/>
                <w:bCs/>
                <w:sz w:val="18"/>
                <w:szCs w:val="18"/>
                <w:lang w:eastAsia="ru-RU"/>
              </w:rPr>
            </w:pPr>
            <w:r w:rsidRPr="004F3653">
              <w:rPr>
                <w:rFonts w:ascii="Myriad Pro" w:eastAsia="Times New Roman" w:hAnsi="Myriad Pro" w:cs="Myriad Pro"/>
                <w:b/>
                <w:bCs/>
                <w:sz w:val="18"/>
                <w:szCs w:val="18"/>
                <w:lang w:eastAsia="ru-RU"/>
              </w:rPr>
              <w:t>25 703 951</w:t>
            </w:r>
          </w:p>
        </w:tc>
        <w:tc>
          <w:tcPr>
            <w:tcW w:w="1240" w:type="dxa"/>
            <w:shd w:val="clear" w:color="auto" w:fill="D6E3BC" w:themeFill="accent3" w:themeFillTint="66"/>
            <w:vAlign w:val="center"/>
          </w:tcPr>
          <w:p w14:paraId="4966F6AD" w14:textId="77777777" w:rsidR="003E401F" w:rsidRPr="004F3653" w:rsidRDefault="003E401F" w:rsidP="00D64492">
            <w:pPr>
              <w:autoSpaceDE w:val="0"/>
              <w:autoSpaceDN w:val="0"/>
              <w:adjustRightInd w:val="0"/>
              <w:spacing w:before="20" w:after="0"/>
              <w:jc w:val="center"/>
              <w:rPr>
                <w:rFonts w:ascii="Myriad Pro" w:eastAsia="Times New Roman" w:hAnsi="Myriad Pro" w:cs="Calibri"/>
                <w:b/>
                <w:bCs/>
                <w:sz w:val="18"/>
                <w:szCs w:val="18"/>
                <w:lang w:eastAsia="ru-RU"/>
              </w:rPr>
            </w:pPr>
            <w:r w:rsidRPr="004F3653">
              <w:rPr>
                <w:rFonts w:ascii="Myriad Pro" w:eastAsia="Times New Roman" w:hAnsi="Myriad Pro" w:cs="Myriad Pro"/>
                <w:b/>
                <w:bCs/>
                <w:sz w:val="18"/>
                <w:szCs w:val="18"/>
                <w:lang w:eastAsia="ru-RU"/>
              </w:rPr>
              <w:t>25 103 512</w:t>
            </w:r>
          </w:p>
        </w:tc>
        <w:tc>
          <w:tcPr>
            <w:tcW w:w="1309" w:type="dxa"/>
            <w:shd w:val="clear" w:color="auto" w:fill="D6E3BC" w:themeFill="accent3" w:themeFillTint="66"/>
            <w:vAlign w:val="center"/>
          </w:tcPr>
          <w:p w14:paraId="0E12395F" w14:textId="77777777" w:rsidR="003E401F" w:rsidRPr="004F3653" w:rsidRDefault="003E401F" w:rsidP="00D64492">
            <w:pPr>
              <w:autoSpaceDE w:val="0"/>
              <w:autoSpaceDN w:val="0"/>
              <w:adjustRightInd w:val="0"/>
              <w:spacing w:before="20" w:after="0"/>
              <w:jc w:val="center"/>
              <w:rPr>
                <w:rFonts w:ascii="Myriad Pro" w:eastAsia="Times New Roman" w:hAnsi="Myriad Pro" w:cs="Calibri"/>
                <w:b/>
                <w:bCs/>
                <w:sz w:val="18"/>
                <w:szCs w:val="18"/>
                <w:lang w:eastAsia="ru-RU"/>
              </w:rPr>
            </w:pPr>
            <w:r w:rsidRPr="004F3653">
              <w:rPr>
                <w:rFonts w:ascii="Myriad Pro" w:eastAsia="Times New Roman" w:hAnsi="Myriad Pro" w:cs="Myriad Pro"/>
                <w:b/>
                <w:bCs/>
                <w:sz w:val="18"/>
                <w:szCs w:val="18"/>
                <w:lang w:eastAsia="ru-RU"/>
              </w:rPr>
              <w:t>27 656 147</w:t>
            </w:r>
          </w:p>
        </w:tc>
        <w:tc>
          <w:tcPr>
            <w:tcW w:w="1215" w:type="dxa"/>
            <w:shd w:val="clear" w:color="auto" w:fill="D6E3BC" w:themeFill="accent3" w:themeFillTint="66"/>
            <w:vAlign w:val="center"/>
          </w:tcPr>
          <w:p w14:paraId="6C2FA1EA" w14:textId="77777777" w:rsidR="003E401F" w:rsidRPr="004F3653" w:rsidRDefault="003E401F" w:rsidP="00D64492">
            <w:pPr>
              <w:autoSpaceDE w:val="0"/>
              <w:autoSpaceDN w:val="0"/>
              <w:adjustRightInd w:val="0"/>
              <w:spacing w:before="20" w:after="0"/>
              <w:jc w:val="center"/>
              <w:rPr>
                <w:rFonts w:ascii="Myriad Pro" w:eastAsia="Times New Roman" w:hAnsi="Myriad Pro" w:cs="Calibri"/>
                <w:b/>
                <w:bCs/>
                <w:sz w:val="18"/>
                <w:szCs w:val="18"/>
                <w:lang w:eastAsia="ru-RU"/>
              </w:rPr>
            </w:pPr>
            <w:r w:rsidRPr="004F3653">
              <w:rPr>
                <w:rFonts w:ascii="Myriad Pro" w:eastAsia="Times New Roman" w:hAnsi="Myriad Pro" w:cs="Myriad Pro"/>
                <w:b/>
                <w:bCs/>
                <w:sz w:val="18"/>
                <w:szCs w:val="18"/>
                <w:lang w:eastAsia="ru-RU"/>
              </w:rPr>
              <w:t>45,6%</w:t>
            </w:r>
          </w:p>
        </w:tc>
        <w:tc>
          <w:tcPr>
            <w:tcW w:w="1275" w:type="dxa"/>
            <w:shd w:val="clear" w:color="auto" w:fill="D6E3BC" w:themeFill="accent3" w:themeFillTint="66"/>
            <w:vAlign w:val="center"/>
          </w:tcPr>
          <w:p w14:paraId="7A6374E2" w14:textId="77777777" w:rsidR="003E401F" w:rsidRPr="004F3653" w:rsidRDefault="003E401F" w:rsidP="00D64492">
            <w:pPr>
              <w:autoSpaceDE w:val="0"/>
              <w:autoSpaceDN w:val="0"/>
              <w:adjustRightInd w:val="0"/>
              <w:spacing w:before="20" w:after="0"/>
              <w:jc w:val="center"/>
              <w:rPr>
                <w:rFonts w:ascii="Myriad Pro" w:eastAsia="Times New Roman" w:hAnsi="Myriad Pro" w:cs="Calibri"/>
                <w:b/>
                <w:bCs/>
                <w:sz w:val="18"/>
                <w:szCs w:val="18"/>
                <w:lang w:eastAsia="ru-RU"/>
              </w:rPr>
            </w:pPr>
            <w:r w:rsidRPr="004F3653">
              <w:rPr>
                <w:rFonts w:ascii="Myriad Pro" w:eastAsia="Times New Roman" w:hAnsi="Myriad Pro" w:cs="Myriad Pro"/>
                <w:b/>
                <w:bCs/>
                <w:sz w:val="18"/>
                <w:szCs w:val="18"/>
                <w:lang w:eastAsia="ru-RU"/>
              </w:rPr>
              <w:t>46,5%</w:t>
            </w:r>
          </w:p>
        </w:tc>
        <w:tc>
          <w:tcPr>
            <w:tcW w:w="1276" w:type="dxa"/>
            <w:shd w:val="clear" w:color="auto" w:fill="D6E3BC" w:themeFill="accent3" w:themeFillTint="66"/>
            <w:vAlign w:val="center"/>
          </w:tcPr>
          <w:p w14:paraId="5487EB13" w14:textId="77777777" w:rsidR="003E401F" w:rsidRPr="004F3653" w:rsidRDefault="003E401F" w:rsidP="00D64492">
            <w:pPr>
              <w:autoSpaceDE w:val="0"/>
              <w:autoSpaceDN w:val="0"/>
              <w:adjustRightInd w:val="0"/>
              <w:spacing w:before="20" w:after="0"/>
              <w:jc w:val="center"/>
              <w:rPr>
                <w:rFonts w:ascii="Myriad Pro" w:eastAsia="Times New Roman" w:hAnsi="Myriad Pro" w:cs="Calibri"/>
                <w:b/>
                <w:bCs/>
                <w:sz w:val="18"/>
                <w:szCs w:val="18"/>
                <w:lang w:eastAsia="ru-RU"/>
              </w:rPr>
            </w:pPr>
            <w:r w:rsidRPr="004F3653">
              <w:rPr>
                <w:rFonts w:ascii="Myriad Pro" w:eastAsia="Times New Roman" w:hAnsi="Myriad Pro" w:cs="Myriad Pro"/>
                <w:b/>
                <w:bCs/>
                <w:sz w:val="18"/>
                <w:szCs w:val="18"/>
                <w:lang w:eastAsia="ru-RU"/>
              </w:rPr>
              <w:t>47,4%</w:t>
            </w:r>
          </w:p>
        </w:tc>
      </w:tr>
      <w:tr w:rsidR="00C90547" w:rsidRPr="00D64492" w14:paraId="13F30F56" w14:textId="77777777" w:rsidTr="00E97074">
        <w:tc>
          <w:tcPr>
            <w:tcW w:w="2258" w:type="dxa"/>
            <w:vAlign w:val="center"/>
          </w:tcPr>
          <w:p w14:paraId="534297E1" w14:textId="77777777" w:rsidR="003E401F" w:rsidRPr="00D64492" w:rsidRDefault="003E401F" w:rsidP="00D64492">
            <w:pPr>
              <w:autoSpaceDE w:val="0"/>
              <w:autoSpaceDN w:val="0"/>
              <w:adjustRightInd w:val="0"/>
              <w:spacing w:before="20" w:after="0"/>
              <w:ind w:left="174"/>
              <w:rPr>
                <w:rFonts w:ascii="Myriad Pro" w:eastAsia="Times New Roman" w:hAnsi="Myriad Pro" w:cs="Calibri"/>
                <w:sz w:val="18"/>
                <w:szCs w:val="18"/>
                <w:lang w:eastAsia="ru-RU"/>
              </w:rPr>
            </w:pPr>
            <w:r w:rsidRPr="00D64492">
              <w:rPr>
                <w:rFonts w:ascii="Myriad Pro" w:eastAsia="Times New Roman" w:hAnsi="Myriad Pro" w:cs="Calibri"/>
                <w:sz w:val="18"/>
                <w:szCs w:val="18"/>
                <w:lang w:eastAsia="ru-RU"/>
              </w:rPr>
              <w:t>Уставн</w:t>
            </w:r>
            <w:r w:rsidR="00C90547" w:rsidRPr="00D64492">
              <w:rPr>
                <w:rFonts w:ascii="Myriad Pro" w:eastAsia="Times New Roman" w:hAnsi="Myriad Pro" w:cs="Calibri"/>
                <w:sz w:val="18"/>
                <w:szCs w:val="18"/>
                <w:lang w:eastAsia="ru-RU"/>
              </w:rPr>
              <w:t>ы</w:t>
            </w:r>
            <w:r w:rsidRPr="00D64492">
              <w:rPr>
                <w:rFonts w:ascii="Myriad Pro" w:eastAsia="Times New Roman" w:hAnsi="Myriad Pro" w:cs="Calibri"/>
                <w:sz w:val="18"/>
                <w:szCs w:val="18"/>
                <w:lang w:eastAsia="ru-RU"/>
              </w:rPr>
              <w:t>й</w:t>
            </w:r>
            <w:r w:rsidRPr="00D64492">
              <w:rPr>
                <w:rFonts w:ascii="Myriad Pro" w:eastAsia="Times New Roman" w:hAnsi="Myriad Pro" w:cs="Myriad Pro"/>
                <w:sz w:val="18"/>
                <w:szCs w:val="18"/>
                <w:lang w:eastAsia="ru-RU"/>
              </w:rPr>
              <w:t xml:space="preserve"> </w:t>
            </w:r>
            <w:r w:rsidRPr="00D64492">
              <w:rPr>
                <w:rFonts w:ascii="Myriad Pro" w:eastAsia="Times New Roman" w:hAnsi="Myriad Pro" w:cs="Calibri"/>
                <w:sz w:val="18"/>
                <w:szCs w:val="18"/>
                <w:lang w:eastAsia="ru-RU"/>
              </w:rPr>
              <w:t>капитал</w:t>
            </w:r>
          </w:p>
        </w:tc>
        <w:tc>
          <w:tcPr>
            <w:tcW w:w="1203" w:type="dxa"/>
            <w:vAlign w:val="center"/>
          </w:tcPr>
          <w:p w14:paraId="3CC98228" w14:textId="77777777" w:rsidR="003E401F" w:rsidRPr="00D64492" w:rsidRDefault="003E401F" w:rsidP="00D64492">
            <w:pPr>
              <w:autoSpaceDE w:val="0"/>
              <w:autoSpaceDN w:val="0"/>
              <w:adjustRightInd w:val="0"/>
              <w:spacing w:before="20" w:after="0"/>
              <w:jc w:val="center"/>
              <w:rPr>
                <w:rFonts w:ascii="Myriad Pro" w:eastAsia="Times New Roman" w:hAnsi="Myriad Pro" w:cs="Calibri"/>
                <w:sz w:val="18"/>
                <w:szCs w:val="18"/>
                <w:lang w:eastAsia="ru-RU"/>
              </w:rPr>
            </w:pPr>
            <w:r w:rsidRPr="00D64492">
              <w:rPr>
                <w:rFonts w:ascii="Myriad Pro" w:eastAsia="Times New Roman" w:hAnsi="Myriad Pro" w:cs="Myriad Pro"/>
                <w:sz w:val="18"/>
                <w:szCs w:val="18"/>
                <w:lang w:eastAsia="ru-RU"/>
              </w:rPr>
              <w:t>9 578 592</w:t>
            </w:r>
          </w:p>
        </w:tc>
        <w:tc>
          <w:tcPr>
            <w:tcW w:w="1240" w:type="dxa"/>
            <w:vAlign w:val="center"/>
          </w:tcPr>
          <w:p w14:paraId="19931632" w14:textId="77777777" w:rsidR="003E401F" w:rsidRPr="00D64492" w:rsidRDefault="003E401F" w:rsidP="00D64492">
            <w:pPr>
              <w:autoSpaceDE w:val="0"/>
              <w:autoSpaceDN w:val="0"/>
              <w:adjustRightInd w:val="0"/>
              <w:spacing w:before="20" w:after="0"/>
              <w:jc w:val="center"/>
              <w:rPr>
                <w:rFonts w:ascii="Myriad Pro" w:eastAsia="Times New Roman" w:hAnsi="Myriad Pro" w:cs="Calibri"/>
                <w:sz w:val="18"/>
                <w:szCs w:val="18"/>
                <w:lang w:eastAsia="ru-RU"/>
              </w:rPr>
            </w:pPr>
            <w:r w:rsidRPr="00D64492">
              <w:rPr>
                <w:rFonts w:ascii="Myriad Pro" w:eastAsia="Times New Roman" w:hAnsi="Myriad Pro" w:cs="Myriad Pro"/>
                <w:sz w:val="18"/>
                <w:szCs w:val="18"/>
                <w:lang w:eastAsia="ru-RU"/>
              </w:rPr>
              <w:t>9 578 592</w:t>
            </w:r>
          </w:p>
        </w:tc>
        <w:tc>
          <w:tcPr>
            <w:tcW w:w="1309" w:type="dxa"/>
            <w:vAlign w:val="center"/>
          </w:tcPr>
          <w:p w14:paraId="3AC73197" w14:textId="77777777" w:rsidR="003E401F" w:rsidRPr="00D64492" w:rsidRDefault="003E401F" w:rsidP="00D64492">
            <w:pPr>
              <w:autoSpaceDE w:val="0"/>
              <w:autoSpaceDN w:val="0"/>
              <w:adjustRightInd w:val="0"/>
              <w:spacing w:before="20" w:after="0"/>
              <w:jc w:val="center"/>
              <w:rPr>
                <w:rFonts w:ascii="Myriad Pro" w:eastAsia="Times New Roman" w:hAnsi="Myriad Pro" w:cs="Calibri"/>
                <w:sz w:val="18"/>
                <w:szCs w:val="18"/>
                <w:lang w:eastAsia="ru-RU"/>
              </w:rPr>
            </w:pPr>
            <w:r w:rsidRPr="00D64492">
              <w:rPr>
                <w:rFonts w:ascii="Myriad Pro" w:eastAsia="Times New Roman" w:hAnsi="Myriad Pro" w:cs="Myriad Pro"/>
                <w:sz w:val="18"/>
                <w:szCs w:val="18"/>
                <w:lang w:eastAsia="ru-RU"/>
              </w:rPr>
              <w:t>9 578 592</w:t>
            </w:r>
          </w:p>
        </w:tc>
        <w:tc>
          <w:tcPr>
            <w:tcW w:w="1215" w:type="dxa"/>
            <w:vAlign w:val="center"/>
          </w:tcPr>
          <w:p w14:paraId="06C634E4" w14:textId="77777777" w:rsidR="003E401F" w:rsidRPr="00D64492" w:rsidRDefault="003E401F" w:rsidP="00D64492">
            <w:pPr>
              <w:autoSpaceDE w:val="0"/>
              <w:autoSpaceDN w:val="0"/>
              <w:adjustRightInd w:val="0"/>
              <w:spacing w:before="20" w:after="0"/>
              <w:jc w:val="center"/>
              <w:rPr>
                <w:rFonts w:ascii="Myriad Pro" w:eastAsia="Times New Roman" w:hAnsi="Myriad Pro" w:cs="Calibri"/>
                <w:sz w:val="18"/>
                <w:szCs w:val="18"/>
                <w:lang w:eastAsia="ru-RU"/>
              </w:rPr>
            </w:pPr>
            <w:r w:rsidRPr="00D64492">
              <w:rPr>
                <w:rFonts w:ascii="Myriad Pro" w:eastAsia="Times New Roman" w:hAnsi="Myriad Pro" w:cs="Myriad Pro"/>
                <w:sz w:val="18"/>
                <w:szCs w:val="18"/>
                <w:lang w:eastAsia="ru-RU"/>
              </w:rPr>
              <w:t>17,0%</w:t>
            </w:r>
          </w:p>
        </w:tc>
        <w:tc>
          <w:tcPr>
            <w:tcW w:w="1275" w:type="dxa"/>
            <w:vAlign w:val="center"/>
          </w:tcPr>
          <w:p w14:paraId="7CE7C9CB" w14:textId="77777777" w:rsidR="003E401F" w:rsidRPr="00D64492" w:rsidRDefault="003E401F" w:rsidP="00D64492">
            <w:pPr>
              <w:autoSpaceDE w:val="0"/>
              <w:autoSpaceDN w:val="0"/>
              <w:adjustRightInd w:val="0"/>
              <w:spacing w:before="20" w:after="0"/>
              <w:jc w:val="center"/>
              <w:rPr>
                <w:rFonts w:ascii="Myriad Pro" w:eastAsia="Times New Roman" w:hAnsi="Myriad Pro" w:cs="Calibri"/>
                <w:sz w:val="18"/>
                <w:szCs w:val="18"/>
                <w:lang w:eastAsia="ru-RU"/>
              </w:rPr>
            </w:pPr>
            <w:r w:rsidRPr="00D64492">
              <w:rPr>
                <w:rFonts w:ascii="Myriad Pro" w:eastAsia="Times New Roman" w:hAnsi="Myriad Pro" w:cs="Myriad Pro"/>
                <w:sz w:val="18"/>
                <w:szCs w:val="18"/>
                <w:lang w:eastAsia="ru-RU"/>
              </w:rPr>
              <w:t>17,8%</w:t>
            </w:r>
          </w:p>
        </w:tc>
        <w:tc>
          <w:tcPr>
            <w:tcW w:w="1276" w:type="dxa"/>
            <w:vAlign w:val="center"/>
          </w:tcPr>
          <w:p w14:paraId="63356F13" w14:textId="77777777" w:rsidR="003E401F" w:rsidRPr="00D64492" w:rsidRDefault="003E401F" w:rsidP="00D64492">
            <w:pPr>
              <w:autoSpaceDE w:val="0"/>
              <w:autoSpaceDN w:val="0"/>
              <w:adjustRightInd w:val="0"/>
              <w:spacing w:before="20" w:after="0"/>
              <w:jc w:val="center"/>
              <w:rPr>
                <w:rFonts w:ascii="Myriad Pro" w:eastAsia="Times New Roman" w:hAnsi="Myriad Pro" w:cs="Calibri"/>
                <w:sz w:val="18"/>
                <w:szCs w:val="18"/>
                <w:lang w:eastAsia="ru-RU"/>
              </w:rPr>
            </w:pPr>
            <w:r w:rsidRPr="00D64492">
              <w:rPr>
                <w:rFonts w:ascii="Myriad Pro" w:eastAsia="Times New Roman" w:hAnsi="Myriad Pro" w:cs="Myriad Pro"/>
                <w:sz w:val="18"/>
                <w:szCs w:val="18"/>
                <w:lang w:eastAsia="ru-RU"/>
              </w:rPr>
              <w:t>16,4%</w:t>
            </w:r>
          </w:p>
        </w:tc>
      </w:tr>
      <w:tr w:rsidR="00C90547" w:rsidRPr="00D64492" w14:paraId="7EA0D9F1" w14:textId="77777777" w:rsidTr="00E97074">
        <w:tc>
          <w:tcPr>
            <w:tcW w:w="2258" w:type="dxa"/>
            <w:vAlign w:val="center"/>
          </w:tcPr>
          <w:p w14:paraId="6EA00B24" w14:textId="77777777" w:rsidR="003E401F" w:rsidRPr="00D64492" w:rsidRDefault="003E401F" w:rsidP="00D64492">
            <w:pPr>
              <w:autoSpaceDE w:val="0"/>
              <w:autoSpaceDN w:val="0"/>
              <w:adjustRightInd w:val="0"/>
              <w:spacing w:before="20" w:after="0"/>
              <w:ind w:left="174"/>
              <w:rPr>
                <w:rFonts w:ascii="Myriad Pro" w:eastAsia="Times New Roman" w:hAnsi="Myriad Pro" w:cs="Calibri"/>
                <w:sz w:val="18"/>
                <w:szCs w:val="18"/>
                <w:lang w:eastAsia="ru-RU"/>
              </w:rPr>
            </w:pPr>
            <w:r w:rsidRPr="00D64492">
              <w:rPr>
                <w:rFonts w:ascii="Myriad Pro" w:eastAsia="Times New Roman" w:hAnsi="Myriad Pro" w:cs="Calibri"/>
                <w:sz w:val="18"/>
                <w:szCs w:val="18"/>
                <w:lang w:eastAsia="ru-RU"/>
              </w:rPr>
              <w:t>Переоценка</w:t>
            </w:r>
            <w:r w:rsidRPr="00D64492">
              <w:rPr>
                <w:rFonts w:ascii="Myriad Pro" w:eastAsia="Times New Roman" w:hAnsi="Myriad Pro" w:cs="Myriad Pro"/>
                <w:sz w:val="18"/>
                <w:szCs w:val="18"/>
                <w:lang w:eastAsia="ru-RU"/>
              </w:rPr>
              <w:t xml:space="preserve"> </w:t>
            </w:r>
            <w:r w:rsidRPr="00D64492">
              <w:rPr>
                <w:rFonts w:ascii="Myriad Pro" w:eastAsia="Times New Roman" w:hAnsi="Myriad Pro" w:cs="Calibri"/>
                <w:sz w:val="18"/>
                <w:szCs w:val="18"/>
                <w:lang w:eastAsia="ru-RU"/>
              </w:rPr>
              <w:t>внеоборотных</w:t>
            </w:r>
            <w:r w:rsidRPr="00D64492">
              <w:rPr>
                <w:rFonts w:ascii="Myriad Pro" w:eastAsia="Times New Roman" w:hAnsi="Myriad Pro" w:cs="Myriad Pro"/>
                <w:sz w:val="18"/>
                <w:szCs w:val="18"/>
                <w:lang w:eastAsia="ru-RU"/>
              </w:rPr>
              <w:t xml:space="preserve"> </w:t>
            </w:r>
            <w:r w:rsidRPr="00D64492">
              <w:rPr>
                <w:rFonts w:ascii="Myriad Pro" w:eastAsia="Times New Roman" w:hAnsi="Myriad Pro" w:cs="Calibri"/>
                <w:sz w:val="18"/>
                <w:szCs w:val="18"/>
                <w:lang w:eastAsia="ru-RU"/>
              </w:rPr>
              <w:t>активов</w:t>
            </w:r>
          </w:p>
        </w:tc>
        <w:tc>
          <w:tcPr>
            <w:tcW w:w="1203" w:type="dxa"/>
            <w:vAlign w:val="center"/>
          </w:tcPr>
          <w:p w14:paraId="0CD84710" w14:textId="77777777" w:rsidR="003E401F" w:rsidRPr="00D64492" w:rsidRDefault="003E401F" w:rsidP="00D64492">
            <w:pPr>
              <w:autoSpaceDE w:val="0"/>
              <w:autoSpaceDN w:val="0"/>
              <w:adjustRightInd w:val="0"/>
              <w:spacing w:before="20" w:after="0"/>
              <w:jc w:val="center"/>
              <w:rPr>
                <w:rFonts w:ascii="Myriad Pro" w:eastAsia="Times New Roman" w:hAnsi="Myriad Pro" w:cs="Calibri"/>
                <w:sz w:val="18"/>
                <w:szCs w:val="18"/>
                <w:lang w:eastAsia="ru-RU"/>
              </w:rPr>
            </w:pPr>
            <w:r w:rsidRPr="00D64492">
              <w:rPr>
                <w:rFonts w:ascii="Myriad Pro" w:eastAsia="Times New Roman" w:hAnsi="Myriad Pro" w:cs="Myriad Pro"/>
                <w:sz w:val="18"/>
                <w:szCs w:val="18"/>
                <w:lang w:eastAsia="ru-RU"/>
              </w:rPr>
              <w:t>15 805 927</w:t>
            </w:r>
          </w:p>
        </w:tc>
        <w:tc>
          <w:tcPr>
            <w:tcW w:w="1240" w:type="dxa"/>
            <w:vAlign w:val="center"/>
          </w:tcPr>
          <w:p w14:paraId="602AE257" w14:textId="77777777" w:rsidR="003E401F" w:rsidRPr="00D64492" w:rsidRDefault="003E401F" w:rsidP="00D64492">
            <w:pPr>
              <w:autoSpaceDE w:val="0"/>
              <w:autoSpaceDN w:val="0"/>
              <w:adjustRightInd w:val="0"/>
              <w:spacing w:before="20" w:after="0"/>
              <w:jc w:val="center"/>
              <w:rPr>
                <w:rFonts w:ascii="Myriad Pro" w:eastAsia="Times New Roman" w:hAnsi="Myriad Pro" w:cs="Calibri"/>
                <w:sz w:val="18"/>
                <w:szCs w:val="18"/>
                <w:lang w:eastAsia="ru-RU"/>
              </w:rPr>
            </w:pPr>
            <w:r w:rsidRPr="00D64492">
              <w:rPr>
                <w:rFonts w:ascii="Myriad Pro" w:eastAsia="Times New Roman" w:hAnsi="Myriad Pro" w:cs="Myriad Pro"/>
                <w:sz w:val="18"/>
                <w:szCs w:val="18"/>
                <w:lang w:eastAsia="ru-RU"/>
              </w:rPr>
              <w:t>15 814 960</w:t>
            </w:r>
          </w:p>
        </w:tc>
        <w:tc>
          <w:tcPr>
            <w:tcW w:w="1309" w:type="dxa"/>
            <w:vAlign w:val="center"/>
          </w:tcPr>
          <w:p w14:paraId="6839FFEA" w14:textId="77777777" w:rsidR="003E401F" w:rsidRPr="00D64492" w:rsidRDefault="003E401F" w:rsidP="00D64492">
            <w:pPr>
              <w:autoSpaceDE w:val="0"/>
              <w:autoSpaceDN w:val="0"/>
              <w:adjustRightInd w:val="0"/>
              <w:spacing w:before="20" w:after="0"/>
              <w:jc w:val="center"/>
              <w:rPr>
                <w:rFonts w:ascii="Myriad Pro" w:eastAsia="Times New Roman" w:hAnsi="Myriad Pro" w:cs="Calibri"/>
                <w:sz w:val="18"/>
                <w:szCs w:val="18"/>
                <w:lang w:eastAsia="ru-RU"/>
              </w:rPr>
            </w:pPr>
            <w:r w:rsidRPr="00D64492">
              <w:rPr>
                <w:rFonts w:ascii="Myriad Pro" w:eastAsia="Times New Roman" w:hAnsi="Myriad Pro" w:cs="Myriad Pro"/>
                <w:sz w:val="18"/>
                <w:szCs w:val="18"/>
                <w:lang w:eastAsia="ru-RU"/>
              </w:rPr>
              <w:t>15 829 168</w:t>
            </w:r>
          </w:p>
        </w:tc>
        <w:tc>
          <w:tcPr>
            <w:tcW w:w="1215" w:type="dxa"/>
            <w:vAlign w:val="center"/>
          </w:tcPr>
          <w:p w14:paraId="141BABD2" w14:textId="77777777" w:rsidR="003E401F" w:rsidRPr="00D64492" w:rsidRDefault="003E401F" w:rsidP="00D64492">
            <w:pPr>
              <w:autoSpaceDE w:val="0"/>
              <w:autoSpaceDN w:val="0"/>
              <w:adjustRightInd w:val="0"/>
              <w:spacing w:before="20" w:after="0"/>
              <w:jc w:val="center"/>
              <w:rPr>
                <w:rFonts w:ascii="Myriad Pro" w:eastAsia="Times New Roman" w:hAnsi="Myriad Pro" w:cs="Calibri"/>
                <w:sz w:val="18"/>
                <w:szCs w:val="18"/>
                <w:lang w:eastAsia="ru-RU"/>
              </w:rPr>
            </w:pPr>
            <w:r w:rsidRPr="00D64492">
              <w:rPr>
                <w:rFonts w:ascii="Myriad Pro" w:eastAsia="Times New Roman" w:hAnsi="Myriad Pro" w:cs="Myriad Pro"/>
                <w:sz w:val="18"/>
                <w:szCs w:val="18"/>
                <w:lang w:eastAsia="ru-RU"/>
              </w:rPr>
              <w:t>28,0%</w:t>
            </w:r>
          </w:p>
        </w:tc>
        <w:tc>
          <w:tcPr>
            <w:tcW w:w="1275" w:type="dxa"/>
            <w:vAlign w:val="center"/>
          </w:tcPr>
          <w:p w14:paraId="049B5BC7" w14:textId="77777777" w:rsidR="003E401F" w:rsidRPr="00D64492" w:rsidRDefault="003E401F" w:rsidP="00D64492">
            <w:pPr>
              <w:autoSpaceDE w:val="0"/>
              <w:autoSpaceDN w:val="0"/>
              <w:adjustRightInd w:val="0"/>
              <w:spacing w:before="20" w:after="0"/>
              <w:jc w:val="center"/>
              <w:rPr>
                <w:rFonts w:ascii="Myriad Pro" w:eastAsia="Times New Roman" w:hAnsi="Myriad Pro" w:cs="Calibri"/>
                <w:sz w:val="18"/>
                <w:szCs w:val="18"/>
                <w:lang w:eastAsia="ru-RU"/>
              </w:rPr>
            </w:pPr>
            <w:r w:rsidRPr="00D64492">
              <w:rPr>
                <w:rFonts w:ascii="Myriad Pro" w:eastAsia="Times New Roman" w:hAnsi="Myriad Pro" w:cs="Myriad Pro"/>
                <w:sz w:val="18"/>
                <w:szCs w:val="18"/>
                <w:lang w:eastAsia="ru-RU"/>
              </w:rPr>
              <w:t>29,3%</w:t>
            </w:r>
          </w:p>
        </w:tc>
        <w:tc>
          <w:tcPr>
            <w:tcW w:w="1276" w:type="dxa"/>
            <w:vAlign w:val="center"/>
          </w:tcPr>
          <w:p w14:paraId="571C9584" w14:textId="77777777" w:rsidR="003E401F" w:rsidRPr="00D64492" w:rsidRDefault="003E401F" w:rsidP="00D64492">
            <w:pPr>
              <w:autoSpaceDE w:val="0"/>
              <w:autoSpaceDN w:val="0"/>
              <w:adjustRightInd w:val="0"/>
              <w:spacing w:before="20" w:after="0"/>
              <w:jc w:val="center"/>
              <w:rPr>
                <w:rFonts w:ascii="Myriad Pro" w:eastAsia="Times New Roman" w:hAnsi="Myriad Pro" w:cs="Calibri"/>
                <w:sz w:val="18"/>
                <w:szCs w:val="18"/>
                <w:lang w:eastAsia="ru-RU"/>
              </w:rPr>
            </w:pPr>
            <w:r w:rsidRPr="00D64492">
              <w:rPr>
                <w:rFonts w:ascii="Myriad Pro" w:eastAsia="Times New Roman" w:hAnsi="Myriad Pro" w:cs="Myriad Pro"/>
                <w:sz w:val="18"/>
                <w:szCs w:val="18"/>
                <w:lang w:eastAsia="ru-RU"/>
              </w:rPr>
              <w:t>27,2%</w:t>
            </w:r>
          </w:p>
        </w:tc>
      </w:tr>
      <w:tr w:rsidR="00C90547" w:rsidRPr="00D64492" w14:paraId="354E50D4" w14:textId="77777777" w:rsidTr="00E97074">
        <w:tc>
          <w:tcPr>
            <w:tcW w:w="2258" w:type="dxa"/>
            <w:vAlign w:val="center"/>
          </w:tcPr>
          <w:p w14:paraId="7BD5EF74" w14:textId="77777777" w:rsidR="003E401F" w:rsidRPr="00D64492" w:rsidRDefault="003E401F" w:rsidP="00D64492">
            <w:pPr>
              <w:autoSpaceDE w:val="0"/>
              <w:autoSpaceDN w:val="0"/>
              <w:adjustRightInd w:val="0"/>
              <w:spacing w:before="20" w:after="0"/>
              <w:ind w:left="174"/>
              <w:rPr>
                <w:rFonts w:ascii="Myriad Pro" w:eastAsia="Times New Roman" w:hAnsi="Myriad Pro" w:cs="Calibri"/>
                <w:sz w:val="18"/>
                <w:szCs w:val="18"/>
                <w:lang w:eastAsia="ru-RU"/>
              </w:rPr>
            </w:pPr>
            <w:r w:rsidRPr="00D64492">
              <w:rPr>
                <w:rFonts w:ascii="Myriad Pro" w:eastAsia="Times New Roman" w:hAnsi="Myriad Pro" w:cs="Calibri"/>
                <w:sz w:val="18"/>
                <w:szCs w:val="18"/>
                <w:lang w:eastAsia="ru-RU"/>
              </w:rPr>
              <w:t>Добавочный</w:t>
            </w:r>
            <w:r w:rsidRPr="00D64492">
              <w:rPr>
                <w:rFonts w:ascii="Myriad Pro" w:eastAsia="Times New Roman" w:hAnsi="Myriad Pro" w:cs="Myriad Pro"/>
                <w:sz w:val="18"/>
                <w:szCs w:val="18"/>
                <w:lang w:eastAsia="ru-RU"/>
              </w:rPr>
              <w:t xml:space="preserve"> </w:t>
            </w:r>
            <w:r w:rsidRPr="00D64492">
              <w:rPr>
                <w:rFonts w:ascii="Myriad Pro" w:eastAsia="Times New Roman" w:hAnsi="Myriad Pro" w:cs="Calibri"/>
                <w:sz w:val="18"/>
                <w:szCs w:val="18"/>
                <w:lang w:eastAsia="ru-RU"/>
              </w:rPr>
              <w:t>капитал</w:t>
            </w:r>
            <w:r w:rsidRPr="00D64492">
              <w:rPr>
                <w:rFonts w:ascii="Myriad Pro" w:eastAsia="Times New Roman" w:hAnsi="Myriad Pro" w:cs="Myriad Pro"/>
                <w:sz w:val="18"/>
                <w:szCs w:val="18"/>
                <w:lang w:eastAsia="ru-RU"/>
              </w:rPr>
              <w:t xml:space="preserve"> </w:t>
            </w:r>
            <w:r w:rsidRPr="00D64492">
              <w:rPr>
                <w:rFonts w:ascii="Myriad Pro" w:eastAsia="Times New Roman" w:hAnsi="Myriad Pro" w:cs="Calibri"/>
                <w:sz w:val="18"/>
                <w:szCs w:val="18"/>
                <w:lang w:eastAsia="ru-RU"/>
              </w:rPr>
              <w:t>без</w:t>
            </w:r>
            <w:r w:rsidRPr="00D64492">
              <w:rPr>
                <w:rFonts w:ascii="Myriad Pro" w:eastAsia="Times New Roman" w:hAnsi="Myriad Pro" w:cs="Myriad Pro"/>
                <w:sz w:val="18"/>
                <w:szCs w:val="18"/>
                <w:lang w:eastAsia="ru-RU"/>
              </w:rPr>
              <w:t xml:space="preserve"> </w:t>
            </w:r>
            <w:r w:rsidRPr="00D64492">
              <w:rPr>
                <w:rFonts w:ascii="Myriad Pro" w:eastAsia="Times New Roman" w:hAnsi="Myriad Pro" w:cs="Calibri"/>
                <w:sz w:val="18"/>
                <w:szCs w:val="18"/>
                <w:lang w:eastAsia="ru-RU"/>
              </w:rPr>
              <w:t>переоценки</w:t>
            </w:r>
          </w:p>
        </w:tc>
        <w:tc>
          <w:tcPr>
            <w:tcW w:w="1203" w:type="dxa"/>
            <w:vAlign w:val="center"/>
          </w:tcPr>
          <w:p w14:paraId="59502D8D" w14:textId="77777777" w:rsidR="003E401F" w:rsidRPr="00D64492" w:rsidRDefault="003E401F" w:rsidP="00D64492">
            <w:pPr>
              <w:autoSpaceDE w:val="0"/>
              <w:autoSpaceDN w:val="0"/>
              <w:adjustRightInd w:val="0"/>
              <w:spacing w:before="20" w:after="0"/>
              <w:jc w:val="center"/>
              <w:rPr>
                <w:rFonts w:ascii="Myriad Pro" w:eastAsia="Times New Roman" w:hAnsi="Myriad Pro" w:cs="Calibri"/>
                <w:sz w:val="18"/>
                <w:szCs w:val="18"/>
                <w:lang w:eastAsia="ru-RU"/>
              </w:rPr>
            </w:pPr>
            <w:r w:rsidRPr="00D64492">
              <w:rPr>
                <w:rFonts w:ascii="Myriad Pro" w:eastAsia="Times New Roman" w:hAnsi="Myriad Pro" w:cs="Myriad Pro"/>
                <w:sz w:val="18"/>
                <w:szCs w:val="18"/>
                <w:lang w:eastAsia="ru-RU"/>
              </w:rPr>
              <w:t>1 318 482</w:t>
            </w:r>
          </w:p>
        </w:tc>
        <w:tc>
          <w:tcPr>
            <w:tcW w:w="1240" w:type="dxa"/>
            <w:vAlign w:val="center"/>
          </w:tcPr>
          <w:p w14:paraId="73F0502A" w14:textId="77777777" w:rsidR="003E401F" w:rsidRPr="00D64492" w:rsidRDefault="003E401F" w:rsidP="00D64492">
            <w:pPr>
              <w:autoSpaceDE w:val="0"/>
              <w:autoSpaceDN w:val="0"/>
              <w:adjustRightInd w:val="0"/>
              <w:spacing w:before="20" w:after="0"/>
              <w:jc w:val="center"/>
              <w:rPr>
                <w:rFonts w:ascii="Myriad Pro" w:eastAsia="Times New Roman" w:hAnsi="Myriad Pro" w:cs="Calibri"/>
                <w:sz w:val="18"/>
                <w:szCs w:val="18"/>
                <w:lang w:eastAsia="ru-RU"/>
              </w:rPr>
            </w:pPr>
            <w:r w:rsidRPr="00D64492">
              <w:rPr>
                <w:rFonts w:ascii="Myriad Pro" w:eastAsia="Times New Roman" w:hAnsi="Myriad Pro" w:cs="Myriad Pro"/>
                <w:sz w:val="18"/>
                <w:szCs w:val="18"/>
                <w:lang w:eastAsia="ru-RU"/>
              </w:rPr>
              <w:t>1 318 482</w:t>
            </w:r>
          </w:p>
        </w:tc>
        <w:tc>
          <w:tcPr>
            <w:tcW w:w="1309" w:type="dxa"/>
            <w:vAlign w:val="center"/>
          </w:tcPr>
          <w:p w14:paraId="65404235" w14:textId="77777777" w:rsidR="003E401F" w:rsidRPr="00D64492" w:rsidRDefault="003E401F" w:rsidP="00D64492">
            <w:pPr>
              <w:autoSpaceDE w:val="0"/>
              <w:autoSpaceDN w:val="0"/>
              <w:adjustRightInd w:val="0"/>
              <w:spacing w:before="20" w:after="0"/>
              <w:jc w:val="center"/>
              <w:rPr>
                <w:rFonts w:ascii="Myriad Pro" w:eastAsia="Times New Roman" w:hAnsi="Myriad Pro" w:cs="Calibri"/>
                <w:sz w:val="18"/>
                <w:szCs w:val="18"/>
                <w:lang w:eastAsia="ru-RU"/>
              </w:rPr>
            </w:pPr>
            <w:r w:rsidRPr="00D64492">
              <w:rPr>
                <w:rFonts w:ascii="Myriad Pro" w:eastAsia="Times New Roman" w:hAnsi="Myriad Pro" w:cs="Myriad Pro"/>
                <w:sz w:val="18"/>
                <w:szCs w:val="18"/>
                <w:lang w:eastAsia="ru-RU"/>
              </w:rPr>
              <w:t>1 318 482</w:t>
            </w:r>
          </w:p>
        </w:tc>
        <w:tc>
          <w:tcPr>
            <w:tcW w:w="1215" w:type="dxa"/>
            <w:vAlign w:val="center"/>
          </w:tcPr>
          <w:p w14:paraId="6D38DB45" w14:textId="77777777" w:rsidR="003E401F" w:rsidRPr="00D64492" w:rsidRDefault="003E401F" w:rsidP="00D64492">
            <w:pPr>
              <w:autoSpaceDE w:val="0"/>
              <w:autoSpaceDN w:val="0"/>
              <w:adjustRightInd w:val="0"/>
              <w:spacing w:before="20" w:after="0"/>
              <w:jc w:val="center"/>
              <w:rPr>
                <w:rFonts w:ascii="Myriad Pro" w:eastAsia="Times New Roman" w:hAnsi="Myriad Pro" w:cs="Calibri"/>
                <w:sz w:val="18"/>
                <w:szCs w:val="18"/>
                <w:lang w:eastAsia="ru-RU"/>
              </w:rPr>
            </w:pPr>
            <w:r w:rsidRPr="00D64492">
              <w:rPr>
                <w:rFonts w:ascii="Myriad Pro" w:eastAsia="Times New Roman" w:hAnsi="Myriad Pro" w:cs="Myriad Pro"/>
                <w:sz w:val="18"/>
                <w:szCs w:val="18"/>
                <w:lang w:eastAsia="ru-RU"/>
              </w:rPr>
              <w:t>2,3%</w:t>
            </w:r>
          </w:p>
        </w:tc>
        <w:tc>
          <w:tcPr>
            <w:tcW w:w="1275" w:type="dxa"/>
            <w:vAlign w:val="center"/>
          </w:tcPr>
          <w:p w14:paraId="3940D51C" w14:textId="77777777" w:rsidR="003E401F" w:rsidRPr="00D64492" w:rsidRDefault="003E401F" w:rsidP="00D64492">
            <w:pPr>
              <w:autoSpaceDE w:val="0"/>
              <w:autoSpaceDN w:val="0"/>
              <w:adjustRightInd w:val="0"/>
              <w:spacing w:before="20" w:after="0"/>
              <w:jc w:val="center"/>
              <w:rPr>
                <w:rFonts w:ascii="Myriad Pro" w:eastAsia="Times New Roman" w:hAnsi="Myriad Pro" w:cs="Calibri"/>
                <w:sz w:val="18"/>
                <w:szCs w:val="18"/>
                <w:lang w:eastAsia="ru-RU"/>
              </w:rPr>
            </w:pPr>
            <w:r w:rsidRPr="00D64492">
              <w:rPr>
                <w:rFonts w:ascii="Myriad Pro" w:eastAsia="Times New Roman" w:hAnsi="Myriad Pro" w:cs="Myriad Pro"/>
                <w:sz w:val="18"/>
                <w:szCs w:val="18"/>
                <w:lang w:eastAsia="ru-RU"/>
              </w:rPr>
              <w:t>2,4%</w:t>
            </w:r>
          </w:p>
        </w:tc>
        <w:tc>
          <w:tcPr>
            <w:tcW w:w="1276" w:type="dxa"/>
            <w:vAlign w:val="center"/>
          </w:tcPr>
          <w:p w14:paraId="073C7482" w14:textId="77777777" w:rsidR="003E401F" w:rsidRPr="00D64492" w:rsidRDefault="003E401F" w:rsidP="00D64492">
            <w:pPr>
              <w:autoSpaceDE w:val="0"/>
              <w:autoSpaceDN w:val="0"/>
              <w:adjustRightInd w:val="0"/>
              <w:spacing w:before="20" w:after="0"/>
              <w:jc w:val="center"/>
              <w:rPr>
                <w:rFonts w:ascii="Myriad Pro" w:eastAsia="Times New Roman" w:hAnsi="Myriad Pro" w:cs="Calibri"/>
                <w:sz w:val="18"/>
                <w:szCs w:val="18"/>
                <w:lang w:eastAsia="ru-RU"/>
              </w:rPr>
            </w:pPr>
            <w:r w:rsidRPr="00D64492">
              <w:rPr>
                <w:rFonts w:ascii="Myriad Pro" w:eastAsia="Times New Roman" w:hAnsi="Myriad Pro" w:cs="Myriad Pro"/>
                <w:sz w:val="18"/>
                <w:szCs w:val="18"/>
                <w:lang w:eastAsia="ru-RU"/>
              </w:rPr>
              <w:t>2,3%</w:t>
            </w:r>
          </w:p>
        </w:tc>
      </w:tr>
      <w:tr w:rsidR="00C90547" w:rsidRPr="00D64492" w14:paraId="3C370E0D" w14:textId="77777777" w:rsidTr="00E97074">
        <w:tc>
          <w:tcPr>
            <w:tcW w:w="2258" w:type="dxa"/>
            <w:vAlign w:val="center"/>
          </w:tcPr>
          <w:p w14:paraId="187FB84C" w14:textId="77777777" w:rsidR="003E401F" w:rsidRPr="00D64492" w:rsidRDefault="003E401F" w:rsidP="00D64492">
            <w:pPr>
              <w:autoSpaceDE w:val="0"/>
              <w:autoSpaceDN w:val="0"/>
              <w:adjustRightInd w:val="0"/>
              <w:spacing w:before="20" w:after="0"/>
              <w:ind w:left="174"/>
              <w:rPr>
                <w:rFonts w:ascii="Myriad Pro" w:eastAsia="Times New Roman" w:hAnsi="Myriad Pro" w:cs="Calibri"/>
                <w:sz w:val="18"/>
                <w:szCs w:val="18"/>
                <w:lang w:eastAsia="ru-RU"/>
              </w:rPr>
            </w:pPr>
            <w:r w:rsidRPr="00D64492">
              <w:rPr>
                <w:rFonts w:ascii="Myriad Pro" w:eastAsia="Times New Roman" w:hAnsi="Myriad Pro" w:cs="Calibri"/>
                <w:sz w:val="18"/>
                <w:szCs w:val="18"/>
                <w:lang w:eastAsia="ru-RU"/>
              </w:rPr>
              <w:t>Резервный</w:t>
            </w:r>
            <w:r w:rsidRPr="00D64492">
              <w:rPr>
                <w:rFonts w:ascii="Myriad Pro" w:eastAsia="Times New Roman" w:hAnsi="Myriad Pro" w:cs="Myriad Pro"/>
                <w:sz w:val="18"/>
                <w:szCs w:val="18"/>
                <w:lang w:eastAsia="ru-RU"/>
              </w:rPr>
              <w:t xml:space="preserve"> </w:t>
            </w:r>
            <w:r w:rsidRPr="00D64492">
              <w:rPr>
                <w:rFonts w:ascii="Myriad Pro" w:eastAsia="Times New Roman" w:hAnsi="Myriad Pro" w:cs="Calibri"/>
                <w:sz w:val="18"/>
                <w:szCs w:val="18"/>
                <w:lang w:eastAsia="ru-RU"/>
              </w:rPr>
              <w:t>капитал</w:t>
            </w:r>
          </w:p>
        </w:tc>
        <w:tc>
          <w:tcPr>
            <w:tcW w:w="1203" w:type="dxa"/>
            <w:vAlign w:val="center"/>
          </w:tcPr>
          <w:p w14:paraId="76CE08EF" w14:textId="77777777" w:rsidR="003E401F" w:rsidRPr="00D64492" w:rsidRDefault="003E401F" w:rsidP="00D64492">
            <w:pPr>
              <w:autoSpaceDE w:val="0"/>
              <w:autoSpaceDN w:val="0"/>
              <w:adjustRightInd w:val="0"/>
              <w:spacing w:before="20" w:after="0"/>
              <w:jc w:val="center"/>
              <w:rPr>
                <w:rFonts w:ascii="Myriad Pro" w:eastAsia="Times New Roman" w:hAnsi="Myriad Pro" w:cs="Calibri"/>
                <w:sz w:val="18"/>
                <w:szCs w:val="18"/>
                <w:lang w:eastAsia="ru-RU"/>
              </w:rPr>
            </w:pPr>
            <w:r w:rsidRPr="00D64492">
              <w:rPr>
                <w:rFonts w:ascii="Myriad Pro" w:eastAsia="Times New Roman" w:hAnsi="Myriad Pro" w:cs="Myriad Pro"/>
                <w:sz w:val="18"/>
                <w:szCs w:val="18"/>
                <w:lang w:eastAsia="ru-RU"/>
              </w:rPr>
              <w:t>437 871</w:t>
            </w:r>
          </w:p>
        </w:tc>
        <w:tc>
          <w:tcPr>
            <w:tcW w:w="1240" w:type="dxa"/>
            <w:vAlign w:val="center"/>
          </w:tcPr>
          <w:p w14:paraId="5939A40C" w14:textId="77777777" w:rsidR="003E401F" w:rsidRPr="00D64492" w:rsidRDefault="003E401F" w:rsidP="00D64492">
            <w:pPr>
              <w:autoSpaceDE w:val="0"/>
              <w:autoSpaceDN w:val="0"/>
              <w:adjustRightInd w:val="0"/>
              <w:spacing w:before="20" w:after="0"/>
              <w:jc w:val="center"/>
              <w:rPr>
                <w:rFonts w:ascii="Myriad Pro" w:eastAsia="Times New Roman" w:hAnsi="Myriad Pro" w:cs="Calibri"/>
                <w:sz w:val="18"/>
                <w:szCs w:val="18"/>
                <w:lang w:eastAsia="ru-RU"/>
              </w:rPr>
            </w:pPr>
            <w:r w:rsidRPr="00D64492">
              <w:rPr>
                <w:rFonts w:ascii="Myriad Pro" w:eastAsia="Times New Roman" w:hAnsi="Myriad Pro" w:cs="Myriad Pro"/>
                <w:sz w:val="18"/>
                <w:szCs w:val="18"/>
                <w:lang w:eastAsia="ru-RU"/>
              </w:rPr>
              <w:t>437 871</w:t>
            </w:r>
          </w:p>
        </w:tc>
        <w:tc>
          <w:tcPr>
            <w:tcW w:w="1309" w:type="dxa"/>
            <w:vAlign w:val="center"/>
          </w:tcPr>
          <w:p w14:paraId="13573781" w14:textId="77777777" w:rsidR="003E401F" w:rsidRPr="00D64492" w:rsidRDefault="003E401F" w:rsidP="00D64492">
            <w:pPr>
              <w:autoSpaceDE w:val="0"/>
              <w:autoSpaceDN w:val="0"/>
              <w:adjustRightInd w:val="0"/>
              <w:spacing w:before="20" w:after="0"/>
              <w:jc w:val="center"/>
              <w:rPr>
                <w:rFonts w:ascii="Myriad Pro" w:eastAsia="Times New Roman" w:hAnsi="Myriad Pro" w:cs="Calibri"/>
                <w:sz w:val="18"/>
                <w:szCs w:val="18"/>
                <w:lang w:eastAsia="ru-RU"/>
              </w:rPr>
            </w:pPr>
            <w:r w:rsidRPr="00D64492">
              <w:rPr>
                <w:rFonts w:ascii="Myriad Pro" w:eastAsia="Times New Roman" w:hAnsi="Myriad Pro" w:cs="Myriad Pro"/>
                <w:sz w:val="18"/>
                <w:szCs w:val="18"/>
                <w:lang w:eastAsia="ru-RU"/>
              </w:rPr>
              <w:t>415 027</w:t>
            </w:r>
          </w:p>
        </w:tc>
        <w:tc>
          <w:tcPr>
            <w:tcW w:w="1215" w:type="dxa"/>
            <w:vAlign w:val="center"/>
          </w:tcPr>
          <w:p w14:paraId="13F90CDC" w14:textId="77777777" w:rsidR="003E401F" w:rsidRPr="00D64492" w:rsidRDefault="003E401F" w:rsidP="00D64492">
            <w:pPr>
              <w:autoSpaceDE w:val="0"/>
              <w:autoSpaceDN w:val="0"/>
              <w:adjustRightInd w:val="0"/>
              <w:spacing w:before="20" w:after="0"/>
              <w:jc w:val="center"/>
              <w:rPr>
                <w:rFonts w:ascii="Myriad Pro" w:eastAsia="Times New Roman" w:hAnsi="Myriad Pro" w:cs="Calibri"/>
                <w:sz w:val="18"/>
                <w:szCs w:val="18"/>
                <w:lang w:eastAsia="ru-RU"/>
              </w:rPr>
            </w:pPr>
            <w:r w:rsidRPr="00D64492">
              <w:rPr>
                <w:rFonts w:ascii="Myriad Pro" w:eastAsia="Times New Roman" w:hAnsi="Myriad Pro" w:cs="Myriad Pro"/>
                <w:sz w:val="18"/>
                <w:szCs w:val="18"/>
                <w:lang w:eastAsia="ru-RU"/>
              </w:rPr>
              <w:t>0,8%</w:t>
            </w:r>
          </w:p>
        </w:tc>
        <w:tc>
          <w:tcPr>
            <w:tcW w:w="1275" w:type="dxa"/>
            <w:vAlign w:val="center"/>
          </w:tcPr>
          <w:p w14:paraId="546F01DA" w14:textId="77777777" w:rsidR="003E401F" w:rsidRPr="00D64492" w:rsidRDefault="003E401F" w:rsidP="00D64492">
            <w:pPr>
              <w:autoSpaceDE w:val="0"/>
              <w:autoSpaceDN w:val="0"/>
              <w:adjustRightInd w:val="0"/>
              <w:spacing w:before="20" w:after="0"/>
              <w:jc w:val="center"/>
              <w:rPr>
                <w:rFonts w:ascii="Myriad Pro" w:eastAsia="Times New Roman" w:hAnsi="Myriad Pro" w:cs="Calibri"/>
                <w:sz w:val="18"/>
                <w:szCs w:val="18"/>
                <w:lang w:eastAsia="ru-RU"/>
              </w:rPr>
            </w:pPr>
            <w:r w:rsidRPr="00D64492">
              <w:rPr>
                <w:rFonts w:ascii="Myriad Pro" w:eastAsia="Times New Roman" w:hAnsi="Myriad Pro" w:cs="Myriad Pro"/>
                <w:sz w:val="18"/>
                <w:szCs w:val="18"/>
                <w:lang w:eastAsia="ru-RU"/>
              </w:rPr>
              <w:t>0,8%</w:t>
            </w:r>
          </w:p>
        </w:tc>
        <w:tc>
          <w:tcPr>
            <w:tcW w:w="1276" w:type="dxa"/>
            <w:vAlign w:val="center"/>
          </w:tcPr>
          <w:p w14:paraId="41A6EF4C" w14:textId="77777777" w:rsidR="003E401F" w:rsidRPr="00D64492" w:rsidRDefault="003E401F" w:rsidP="00D64492">
            <w:pPr>
              <w:autoSpaceDE w:val="0"/>
              <w:autoSpaceDN w:val="0"/>
              <w:adjustRightInd w:val="0"/>
              <w:spacing w:before="20" w:after="0"/>
              <w:jc w:val="center"/>
              <w:rPr>
                <w:rFonts w:ascii="Myriad Pro" w:eastAsia="Times New Roman" w:hAnsi="Myriad Pro" w:cs="Calibri"/>
                <w:sz w:val="18"/>
                <w:szCs w:val="18"/>
                <w:lang w:eastAsia="ru-RU"/>
              </w:rPr>
            </w:pPr>
            <w:r w:rsidRPr="00D64492">
              <w:rPr>
                <w:rFonts w:ascii="Myriad Pro" w:eastAsia="Times New Roman" w:hAnsi="Myriad Pro" w:cs="Myriad Pro"/>
                <w:sz w:val="18"/>
                <w:szCs w:val="18"/>
                <w:lang w:eastAsia="ru-RU"/>
              </w:rPr>
              <w:t>0,7%</w:t>
            </w:r>
          </w:p>
        </w:tc>
      </w:tr>
      <w:tr w:rsidR="00C90547" w:rsidRPr="00D64492" w14:paraId="4FE61892" w14:textId="77777777" w:rsidTr="00E97074">
        <w:tc>
          <w:tcPr>
            <w:tcW w:w="2258" w:type="dxa"/>
            <w:vAlign w:val="center"/>
          </w:tcPr>
          <w:p w14:paraId="2722E197" w14:textId="77777777" w:rsidR="003E401F" w:rsidRPr="00D64492" w:rsidRDefault="003E401F" w:rsidP="00D64492">
            <w:pPr>
              <w:autoSpaceDE w:val="0"/>
              <w:autoSpaceDN w:val="0"/>
              <w:adjustRightInd w:val="0"/>
              <w:spacing w:before="20" w:after="0"/>
              <w:ind w:left="174"/>
              <w:rPr>
                <w:rFonts w:ascii="Myriad Pro" w:eastAsia="Times New Roman" w:hAnsi="Myriad Pro" w:cs="Calibri"/>
                <w:sz w:val="18"/>
                <w:szCs w:val="18"/>
                <w:lang w:eastAsia="ru-RU"/>
              </w:rPr>
            </w:pPr>
            <w:r w:rsidRPr="00D64492">
              <w:rPr>
                <w:rFonts w:ascii="Myriad Pro" w:eastAsia="Times New Roman" w:hAnsi="Myriad Pro" w:cs="Calibri"/>
                <w:sz w:val="18"/>
                <w:szCs w:val="18"/>
                <w:lang w:eastAsia="ru-RU"/>
              </w:rPr>
              <w:t>Нераспределенная</w:t>
            </w:r>
            <w:r w:rsidRPr="00D64492">
              <w:rPr>
                <w:rFonts w:ascii="Myriad Pro" w:eastAsia="Times New Roman" w:hAnsi="Myriad Pro" w:cs="Myriad Pro"/>
                <w:sz w:val="18"/>
                <w:szCs w:val="18"/>
                <w:lang w:eastAsia="ru-RU"/>
              </w:rPr>
              <w:t xml:space="preserve"> </w:t>
            </w:r>
            <w:r w:rsidRPr="00D64492">
              <w:rPr>
                <w:rFonts w:ascii="Myriad Pro" w:eastAsia="Times New Roman" w:hAnsi="Myriad Pro" w:cs="Calibri"/>
                <w:sz w:val="18"/>
                <w:szCs w:val="18"/>
                <w:lang w:eastAsia="ru-RU"/>
              </w:rPr>
              <w:t>прибыль</w:t>
            </w:r>
            <w:r w:rsidRPr="00D64492">
              <w:rPr>
                <w:rFonts w:ascii="Myriad Pro" w:eastAsia="Times New Roman" w:hAnsi="Myriad Pro" w:cs="Myriad Pro"/>
                <w:sz w:val="18"/>
                <w:szCs w:val="18"/>
                <w:lang w:eastAsia="ru-RU"/>
              </w:rPr>
              <w:t xml:space="preserve"> (</w:t>
            </w:r>
            <w:r w:rsidRPr="00D64492">
              <w:rPr>
                <w:rFonts w:ascii="Myriad Pro" w:eastAsia="Times New Roman" w:hAnsi="Myriad Pro" w:cs="Calibri"/>
                <w:sz w:val="18"/>
                <w:szCs w:val="18"/>
                <w:lang w:eastAsia="ru-RU"/>
              </w:rPr>
              <w:t>непокрытый</w:t>
            </w:r>
            <w:r w:rsidRPr="00D64492">
              <w:rPr>
                <w:rFonts w:ascii="Myriad Pro" w:eastAsia="Times New Roman" w:hAnsi="Myriad Pro" w:cs="Myriad Pro"/>
                <w:sz w:val="18"/>
                <w:szCs w:val="18"/>
                <w:lang w:eastAsia="ru-RU"/>
              </w:rPr>
              <w:t xml:space="preserve"> </w:t>
            </w:r>
            <w:r w:rsidRPr="00D64492">
              <w:rPr>
                <w:rFonts w:ascii="Myriad Pro" w:eastAsia="Times New Roman" w:hAnsi="Myriad Pro" w:cs="Calibri"/>
                <w:sz w:val="18"/>
                <w:szCs w:val="18"/>
                <w:lang w:eastAsia="ru-RU"/>
              </w:rPr>
              <w:t>убыток</w:t>
            </w:r>
            <w:r w:rsidRPr="00D64492">
              <w:rPr>
                <w:rFonts w:ascii="Myriad Pro" w:eastAsia="Times New Roman" w:hAnsi="Myriad Pro" w:cs="Myriad Pro"/>
                <w:sz w:val="18"/>
                <w:szCs w:val="18"/>
                <w:lang w:eastAsia="ru-RU"/>
              </w:rPr>
              <w:t>)</w:t>
            </w:r>
          </w:p>
        </w:tc>
        <w:tc>
          <w:tcPr>
            <w:tcW w:w="1203" w:type="dxa"/>
            <w:vAlign w:val="center"/>
          </w:tcPr>
          <w:p w14:paraId="003521AB" w14:textId="77777777" w:rsidR="003E401F" w:rsidRPr="00D64492" w:rsidRDefault="003E401F" w:rsidP="00D64492">
            <w:pPr>
              <w:autoSpaceDE w:val="0"/>
              <w:autoSpaceDN w:val="0"/>
              <w:adjustRightInd w:val="0"/>
              <w:spacing w:before="20" w:after="0"/>
              <w:jc w:val="center"/>
              <w:rPr>
                <w:rFonts w:ascii="Myriad Pro" w:eastAsia="Times New Roman" w:hAnsi="Myriad Pro" w:cs="Calibri"/>
                <w:sz w:val="18"/>
                <w:szCs w:val="18"/>
                <w:lang w:eastAsia="ru-RU"/>
              </w:rPr>
            </w:pPr>
            <w:r w:rsidRPr="00D64492">
              <w:rPr>
                <w:rFonts w:ascii="Myriad Pro" w:eastAsia="Times New Roman" w:hAnsi="Myriad Pro" w:cs="Myriad Pro"/>
                <w:sz w:val="18"/>
                <w:szCs w:val="18"/>
                <w:lang w:eastAsia="ru-RU"/>
              </w:rPr>
              <w:t>- 1 436 921</w:t>
            </w:r>
          </w:p>
        </w:tc>
        <w:tc>
          <w:tcPr>
            <w:tcW w:w="1240" w:type="dxa"/>
            <w:vAlign w:val="center"/>
          </w:tcPr>
          <w:p w14:paraId="11595F5C" w14:textId="77777777" w:rsidR="003E401F" w:rsidRPr="00D64492" w:rsidRDefault="003E401F" w:rsidP="00D64492">
            <w:pPr>
              <w:autoSpaceDE w:val="0"/>
              <w:autoSpaceDN w:val="0"/>
              <w:adjustRightInd w:val="0"/>
              <w:spacing w:before="20" w:after="0"/>
              <w:jc w:val="center"/>
              <w:rPr>
                <w:rFonts w:ascii="Myriad Pro" w:eastAsia="Times New Roman" w:hAnsi="Myriad Pro" w:cs="Calibri"/>
                <w:sz w:val="18"/>
                <w:szCs w:val="18"/>
                <w:lang w:eastAsia="ru-RU"/>
              </w:rPr>
            </w:pPr>
            <w:r w:rsidRPr="00D64492">
              <w:rPr>
                <w:rFonts w:ascii="Myriad Pro" w:eastAsia="Times New Roman" w:hAnsi="Myriad Pro" w:cs="Myriad Pro"/>
                <w:sz w:val="18"/>
                <w:szCs w:val="18"/>
                <w:lang w:eastAsia="ru-RU"/>
              </w:rPr>
              <w:t>-  2 046 393</w:t>
            </w:r>
          </w:p>
        </w:tc>
        <w:tc>
          <w:tcPr>
            <w:tcW w:w="1309" w:type="dxa"/>
            <w:vAlign w:val="center"/>
          </w:tcPr>
          <w:p w14:paraId="2CAC15C8" w14:textId="77777777" w:rsidR="003E401F" w:rsidRPr="00D64492" w:rsidRDefault="003E401F" w:rsidP="00D64492">
            <w:pPr>
              <w:autoSpaceDE w:val="0"/>
              <w:autoSpaceDN w:val="0"/>
              <w:adjustRightInd w:val="0"/>
              <w:spacing w:before="20" w:after="0"/>
              <w:jc w:val="center"/>
              <w:rPr>
                <w:rFonts w:ascii="Myriad Pro" w:eastAsia="Times New Roman" w:hAnsi="Myriad Pro" w:cs="Calibri"/>
                <w:sz w:val="18"/>
                <w:szCs w:val="18"/>
                <w:lang w:eastAsia="ru-RU"/>
              </w:rPr>
            </w:pPr>
            <w:r w:rsidRPr="00D64492">
              <w:rPr>
                <w:rFonts w:ascii="Myriad Pro" w:eastAsia="Times New Roman" w:hAnsi="Myriad Pro" w:cs="Myriad Pro"/>
                <w:sz w:val="18"/>
                <w:szCs w:val="18"/>
                <w:lang w:eastAsia="ru-RU"/>
              </w:rPr>
              <w:t>514 878</w:t>
            </w:r>
          </w:p>
        </w:tc>
        <w:tc>
          <w:tcPr>
            <w:tcW w:w="1215" w:type="dxa"/>
            <w:vAlign w:val="center"/>
          </w:tcPr>
          <w:p w14:paraId="60CC54D4" w14:textId="77777777" w:rsidR="003E401F" w:rsidRPr="00D64492" w:rsidRDefault="003E401F" w:rsidP="00D64492">
            <w:pPr>
              <w:autoSpaceDE w:val="0"/>
              <w:autoSpaceDN w:val="0"/>
              <w:adjustRightInd w:val="0"/>
              <w:spacing w:before="20" w:after="0"/>
              <w:jc w:val="center"/>
              <w:rPr>
                <w:rFonts w:ascii="Myriad Pro" w:eastAsia="Times New Roman" w:hAnsi="Myriad Pro" w:cs="Calibri"/>
                <w:sz w:val="18"/>
                <w:szCs w:val="18"/>
                <w:lang w:eastAsia="ru-RU"/>
              </w:rPr>
            </w:pPr>
            <w:r w:rsidRPr="00D64492">
              <w:rPr>
                <w:rFonts w:ascii="Myriad Pro" w:eastAsia="Times New Roman" w:hAnsi="Myriad Pro" w:cs="Myriad Pro"/>
                <w:sz w:val="18"/>
                <w:szCs w:val="18"/>
                <w:lang w:eastAsia="ru-RU"/>
              </w:rPr>
              <w:t>-2,5%</w:t>
            </w:r>
          </w:p>
        </w:tc>
        <w:tc>
          <w:tcPr>
            <w:tcW w:w="1275" w:type="dxa"/>
            <w:vAlign w:val="center"/>
          </w:tcPr>
          <w:p w14:paraId="19DF3DC2" w14:textId="77777777" w:rsidR="003E401F" w:rsidRPr="00D64492" w:rsidRDefault="003E401F" w:rsidP="00D64492">
            <w:pPr>
              <w:autoSpaceDE w:val="0"/>
              <w:autoSpaceDN w:val="0"/>
              <w:adjustRightInd w:val="0"/>
              <w:spacing w:before="20" w:after="0"/>
              <w:jc w:val="center"/>
              <w:rPr>
                <w:rFonts w:ascii="Myriad Pro" w:eastAsia="Times New Roman" w:hAnsi="Myriad Pro" w:cs="Calibri"/>
                <w:sz w:val="18"/>
                <w:szCs w:val="18"/>
                <w:lang w:eastAsia="ru-RU"/>
              </w:rPr>
            </w:pPr>
            <w:r w:rsidRPr="00D64492">
              <w:rPr>
                <w:rFonts w:ascii="Myriad Pro" w:eastAsia="Times New Roman" w:hAnsi="Myriad Pro" w:cs="Myriad Pro"/>
                <w:sz w:val="18"/>
                <w:szCs w:val="18"/>
                <w:lang w:eastAsia="ru-RU"/>
              </w:rPr>
              <w:t>-3,8%</w:t>
            </w:r>
          </w:p>
        </w:tc>
        <w:tc>
          <w:tcPr>
            <w:tcW w:w="1276" w:type="dxa"/>
            <w:vAlign w:val="center"/>
          </w:tcPr>
          <w:p w14:paraId="2450EECE" w14:textId="77777777" w:rsidR="003E401F" w:rsidRPr="00D64492" w:rsidRDefault="003E401F" w:rsidP="00D64492">
            <w:pPr>
              <w:autoSpaceDE w:val="0"/>
              <w:autoSpaceDN w:val="0"/>
              <w:adjustRightInd w:val="0"/>
              <w:spacing w:before="20" w:after="0"/>
              <w:jc w:val="center"/>
              <w:rPr>
                <w:rFonts w:ascii="Myriad Pro" w:eastAsia="Times New Roman" w:hAnsi="Myriad Pro" w:cs="Calibri"/>
                <w:sz w:val="18"/>
                <w:szCs w:val="18"/>
                <w:lang w:eastAsia="ru-RU"/>
              </w:rPr>
            </w:pPr>
            <w:r w:rsidRPr="00D64492">
              <w:rPr>
                <w:rFonts w:ascii="Myriad Pro" w:eastAsia="Times New Roman" w:hAnsi="Myriad Pro" w:cs="Myriad Pro"/>
                <w:sz w:val="18"/>
                <w:szCs w:val="18"/>
                <w:lang w:eastAsia="ru-RU"/>
              </w:rPr>
              <w:t>0,9%</w:t>
            </w:r>
          </w:p>
        </w:tc>
      </w:tr>
      <w:tr w:rsidR="00C90547" w:rsidRPr="004F3653" w14:paraId="3DB9454D" w14:textId="77777777" w:rsidTr="004F3653">
        <w:tc>
          <w:tcPr>
            <w:tcW w:w="2258" w:type="dxa"/>
            <w:shd w:val="clear" w:color="auto" w:fill="D6E3BC" w:themeFill="accent3" w:themeFillTint="66"/>
            <w:vAlign w:val="center"/>
          </w:tcPr>
          <w:p w14:paraId="49497AAC" w14:textId="77777777" w:rsidR="003E401F" w:rsidRPr="004F3653" w:rsidRDefault="003E401F" w:rsidP="00D64492">
            <w:pPr>
              <w:autoSpaceDE w:val="0"/>
              <w:autoSpaceDN w:val="0"/>
              <w:adjustRightInd w:val="0"/>
              <w:spacing w:before="20" w:after="0"/>
              <w:rPr>
                <w:rFonts w:ascii="Myriad Pro" w:eastAsia="Times New Roman" w:hAnsi="Myriad Pro" w:cs="Calibri"/>
                <w:b/>
                <w:bCs/>
                <w:sz w:val="18"/>
                <w:szCs w:val="18"/>
                <w:lang w:eastAsia="ru-RU"/>
              </w:rPr>
            </w:pPr>
            <w:r w:rsidRPr="004F3653">
              <w:rPr>
                <w:rFonts w:ascii="Myriad Pro" w:eastAsia="Times New Roman" w:hAnsi="Myriad Pro" w:cs="Calibri"/>
                <w:b/>
                <w:bCs/>
                <w:sz w:val="18"/>
                <w:szCs w:val="18"/>
                <w:lang w:eastAsia="ru-RU"/>
              </w:rPr>
              <w:t>ДОЛГОСРОЧНЫЕ</w:t>
            </w:r>
            <w:r w:rsidRPr="004F3653">
              <w:rPr>
                <w:rFonts w:ascii="Myriad Pro" w:eastAsia="Times New Roman" w:hAnsi="Myriad Pro" w:cs="Myriad Pro"/>
                <w:b/>
                <w:bCs/>
                <w:sz w:val="18"/>
                <w:szCs w:val="18"/>
                <w:lang w:eastAsia="ru-RU"/>
              </w:rPr>
              <w:t xml:space="preserve"> </w:t>
            </w:r>
            <w:r w:rsidRPr="004F3653">
              <w:rPr>
                <w:rFonts w:ascii="Myriad Pro" w:eastAsia="Times New Roman" w:hAnsi="Myriad Pro" w:cs="Calibri"/>
                <w:b/>
                <w:bCs/>
                <w:sz w:val="18"/>
                <w:szCs w:val="18"/>
                <w:lang w:eastAsia="ru-RU"/>
              </w:rPr>
              <w:t>ОБЯЗАТЕЛЬСТВА</w:t>
            </w:r>
          </w:p>
        </w:tc>
        <w:tc>
          <w:tcPr>
            <w:tcW w:w="1203" w:type="dxa"/>
            <w:shd w:val="clear" w:color="auto" w:fill="D6E3BC" w:themeFill="accent3" w:themeFillTint="66"/>
            <w:vAlign w:val="center"/>
          </w:tcPr>
          <w:p w14:paraId="22F3E5F6" w14:textId="77777777" w:rsidR="003E401F" w:rsidRPr="004F3653" w:rsidRDefault="003E401F" w:rsidP="00D64492">
            <w:pPr>
              <w:autoSpaceDE w:val="0"/>
              <w:autoSpaceDN w:val="0"/>
              <w:adjustRightInd w:val="0"/>
              <w:spacing w:before="20" w:after="0"/>
              <w:jc w:val="center"/>
              <w:rPr>
                <w:rFonts w:ascii="Myriad Pro" w:eastAsia="Times New Roman" w:hAnsi="Myriad Pro" w:cs="Calibri"/>
                <w:b/>
                <w:bCs/>
                <w:sz w:val="18"/>
                <w:szCs w:val="18"/>
                <w:lang w:eastAsia="ru-RU"/>
              </w:rPr>
            </w:pPr>
            <w:r w:rsidRPr="004F3653">
              <w:rPr>
                <w:rFonts w:ascii="Myriad Pro" w:eastAsia="Times New Roman" w:hAnsi="Myriad Pro" w:cs="Myriad Pro"/>
                <w:b/>
                <w:bCs/>
                <w:sz w:val="18"/>
                <w:szCs w:val="18"/>
                <w:lang w:eastAsia="ru-RU"/>
              </w:rPr>
              <w:t>12 272 161</w:t>
            </w:r>
          </w:p>
        </w:tc>
        <w:tc>
          <w:tcPr>
            <w:tcW w:w="1240" w:type="dxa"/>
            <w:shd w:val="clear" w:color="auto" w:fill="D6E3BC" w:themeFill="accent3" w:themeFillTint="66"/>
            <w:vAlign w:val="center"/>
          </w:tcPr>
          <w:p w14:paraId="01C9E12B" w14:textId="77777777" w:rsidR="003E401F" w:rsidRPr="004F3653" w:rsidRDefault="003E401F" w:rsidP="00D64492">
            <w:pPr>
              <w:autoSpaceDE w:val="0"/>
              <w:autoSpaceDN w:val="0"/>
              <w:adjustRightInd w:val="0"/>
              <w:spacing w:before="20" w:after="0"/>
              <w:jc w:val="center"/>
              <w:rPr>
                <w:rFonts w:ascii="Myriad Pro" w:eastAsia="Times New Roman" w:hAnsi="Myriad Pro" w:cs="Calibri"/>
                <w:b/>
                <w:bCs/>
                <w:sz w:val="18"/>
                <w:szCs w:val="18"/>
                <w:lang w:eastAsia="ru-RU"/>
              </w:rPr>
            </w:pPr>
            <w:r w:rsidRPr="004F3653">
              <w:rPr>
                <w:rFonts w:ascii="Myriad Pro" w:eastAsia="Times New Roman" w:hAnsi="Myriad Pro" w:cs="Myriad Pro"/>
                <w:b/>
                <w:bCs/>
                <w:sz w:val="18"/>
                <w:szCs w:val="18"/>
                <w:lang w:eastAsia="ru-RU"/>
              </w:rPr>
              <w:t>12 096 857</w:t>
            </w:r>
          </w:p>
        </w:tc>
        <w:tc>
          <w:tcPr>
            <w:tcW w:w="1309" w:type="dxa"/>
            <w:shd w:val="clear" w:color="auto" w:fill="D6E3BC" w:themeFill="accent3" w:themeFillTint="66"/>
            <w:vAlign w:val="center"/>
          </w:tcPr>
          <w:p w14:paraId="38CFD715" w14:textId="77777777" w:rsidR="003E401F" w:rsidRPr="004F3653" w:rsidRDefault="003E401F" w:rsidP="00D64492">
            <w:pPr>
              <w:autoSpaceDE w:val="0"/>
              <w:autoSpaceDN w:val="0"/>
              <w:adjustRightInd w:val="0"/>
              <w:spacing w:before="20" w:after="0"/>
              <w:jc w:val="center"/>
              <w:rPr>
                <w:rFonts w:ascii="Myriad Pro" w:eastAsia="Times New Roman" w:hAnsi="Myriad Pro" w:cs="Calibri"/>
                <w:b/>
                <w:bCs/>
                <w:sz w:val="18"/>
                <w:szCs w:val="18"/>
                <w:lang w:eastAsia="ru-RU"/>
              </w:rPr>
            </w:pPr>
            <w:r w:rsidRPr="004F3653">
              <w:rPr>
                <w:rFonts w:ascii="Myriad Pro" w:eastAsia="Times New Roman" w:hAnsi="Myriad Pro" w:cs="Myriad Pro"/>
                <w:b/>
                <w:bCs/>
                <w:sz w:val="18"/>
                <w:szCs w:val="18"/>
                <w:lang w:eastAsia="ru-RU"/>
              </w:rPr>
              <w:t>19 121 628</w:t>
            </w:r>
          </w:p>
        </w:tc>
        <w:tc>
          <w:tcPr>
            <w:tcW w:w="1215" w:type="dxa"/>
            <w:shd w:val="clear" w:color="auto" w:fill="D6E3BC" w:themeFill="accent3" w:themeFillTint="66"/>
            <w:vAlign w:val="center"/>
          </w:tcPr>
          <w:p w14:paraId="187B1DC5" w14:textId="77777777" w:rsidR="003E401F" w:rsidRPr="004F3653" w:rsidRDefault="003E401F" w:rsidP="00D64492">
            <w:pPr>
              <w:autoSpaceDE w:val="0"/>
              <w:autoSpaceDN w:val="0"/>
              <w:adjustRightInd w:val="0"/>
              <w:spacing w:before="20" w:after="0"/>
              <w:jc w:val="center"/>
              <w:rPr>
                <w:rFonts w:ascii="Myriad Pro" w:eastAsia="Times New Roman" w:hAnsi="Myriad Pro" w:cs="Calibri"/>
                <w:b/>
                <w:bCs/>
                <w:sz w:val="18"/>
                <w:szCs w:val="18"/>
                <w:lang w:eastAsia="ru-RU"/>
              </w:rPr>
            </w:pPr>
            <w:r w:rsidRPr="004F3653">
              <w:rPr>
                <w:rFonts w:ascii="Myriad Pro" w:eastAsia="Times New Roman" w:hAnsi="Myriad Pro" w:cs="Myriad Pro"/>
                <w:b/>
                <w:bCs/>
                <w:sz w:val="18"/>
                <w:szCs w:val="18"/>
                <w:lang w:eastAsia="ru-RU"/>
              </w:rPr>
              <w:t>21,8%</w:t>
            </w:r>
          </w:p>
        </w:tc>
        <w:tc>
          <w:tcPr>
            <w:tcW w:w="1275" w:type="dxa"/>
            <w:shd w:val="clear" w:color="auto" w:fill="D6E3BC" w:themeFill="accent3" w:themeFillTint="66"/>
            <w:vAlign w:val="center"/>
          </w:tcPr>
          <w:p w14:paraId="4631D094" w14:textId="77777777" w:rsidR="003E401F" w:rsidRPr="004F3653" w:rsidRDefault="003E401F" w:rsidP="00D64492">
            <w:pPr>
              <w:autoSpaceDE w:val="0"/>
              <w:autoSpaceDN w:val="0"/>
              <w:adjustRightInd w:val="0"/>
              <w:spacing w:before="20" w:after="0"/>
              <w:jc w:val="center"/>
              <w:rPr>
                <w:rFonts w:ascii="Myriad Pro" w:eastAsia="Times New Roman" w:hAnsi="Myriad Pro" w:cs="Calibri"/>
                <w:b/>
                <w:bCs/>
                <w:sz w:val="18"/>
                <w:szCs w:val="18"/>
                <w:lang w:eastAsia="ru-RU"/>
              </w:rPr>
            </w:pPr>
            <w:r w:rsidRPr="004F3653">
              <w:rPr>
                <w:rFonts w:ascii="Myriad Pro" w:eastAsia="Times New Roman" w:hAnsi="Myriad Pro" w:cs="Myriad Pro"/>
                <w:b/>
                <w:bCs/>
                <w:sz w:val="18"/>
                <w:szCs w:val="18"/>
                <w:lang w:eastAsia="ru-RU"/>
              </w:rPr>
              <w:t>22,4%</w:t>
            </w:r>
          </w:p>
        </w:tc>
        <w:tc>
          <w:tcPr>
            <w:tcW w:w="1276" w:type="dxa"/>
            <w:shd w:val="clear" w:color="auto" w:fill="D6E3BC" w:themeFill="accent3" w:themeFillTint="66"/>
            <w:vAlign w:val="center"/>
          </w:tcPr>
          <w:p w14:paraId="001B9895" w14:textId="77777777" w:rsidR="003E401F" w:rsidRPr="004F3653" w:rsidRDefault="003E401F" w:rsidP="00D64492">
            <w:pPr>
              <w:autoSpaceDE w:val="0"/>
              <w:autoSpaceDN w:val="0"/>
              <w:adjustRightInd w:val="0"/>
              <w:spacing w:before="20" w:after="0"/>
              <w:jc w:val="center"/>
              <w:rPr>
                <w:rFonts w:ascii="Myriad Pro" w:eastAsia="Times New Roman" w:hAnsi="Myriad Pro" w:cs="Calibri"/>
                <w:b/>
                <w:bCs/>
                <w:sz w:val="18"/>
                <w:szCs w:val="18"/>
                <w:lang w:eastAsia="ru-RU"/>
              </w:rPr>
            </w:pPr>
            <w:r w:rsidRPr="004F3653">
              <w:rPr>
                <w:rFonts w:ascii="Myriad Pro" w:eastAsia="Times New Roman" w:hAnsi="Myriad Pro" w:cs="Myriad Pro"/>
                <w:b/>
                <w:bCs/>
                <w:sz w:val="18"/>
                <w:szCs w:val="18"/>
                <w:lang w:eastAsia="ru-RU"/>
              </w:rPr>
              <w:t>32,8%</w:t>
            </w:r>
          </w:p>
        </w:tc>
      </w:tr>
      <w:tr w:rsidR="00C90547" w:rsidRPr="00D64492" w14:paraId="00FCABB3" w14:textId="77777777" w:rsidTr="00E97074">
        <w:tc>
          <w:tcPr>
            <w:tcW w:w="2258" w:type="dxa"/>
            <w:vAlign w:val="center"/>
          </w:tcPr>
          <w:p w14:paraId="07A46528" w14:textId="77777777" w:rsidR="003E401F" w:rsidRPr="00D64492" w:rsidRDefault="003E401F" w:rsidP="00D64492">
            <w:pPr>
              <w:autoSpaceDE w:val="0"/>
              <w:autoSpaceDN w:val="0"/>
              <w:adjustRightInd w:val="0"/>
              <w:spacing w:before="20" w:after="0"/>
              <w:ind w:left="174"/>
              <w:rPr>
                <w:rFonts w:ascii="Myriad Pro" w:eastAsia="Times New Roman" w:hAnsi="Myriad Pro" w:cs="Calibri"/>
                <w:sz w:val="18"/>
                <w:szCs w:val="18"/>
                <w:lang w:eastAsia="ru-RU"/>
              </w:rPr>
            </w:pPr>
            <w:r w:rsidRPr="00D64492">
              <w:rPr>
                <w:rFonts w:ascii="Myriad Pro" w:eastAsia="Times New Roman" w:hAnsi="Myriad Pro" w:cs="Calibri"/>
                <w:sz w:val="18"/>
                <w:szCs w:val="18"/>
                <w:lang w:eastAsia="ru-RU"/>
              </w:rPr>
              <w:t>Займы и кредиты</w:t>
            </w:r>
          </w:p>
        </w:tc>
        <w:tc>
          <w:tcPr>
            <w:tcW w:w="1203" w:type="dxa"/>
            <w:vAlign w:val="center"/>
          </w:tcPr>
          <w:p w14:paraId="48C96AA6" w14:textId="77777777" w:rsidR="003E401F" w:rsidRPr="00D64492" w:rsidRDefault="003E401F" w:rsidP="00D64492">
            <w:pPr>
              <w:autoSpaceDE w:val="0"/>
              <w:autoSpaceDN w:val="0"/>
              <w:adjustRightInd w:val="0"/>
              <w:spacing w:before="20" w:after="0"/>
              <w:jc w:val="center"/>
              <w:rPr>
                <w:rFonts w:ascii="Myriad Pro" w:eastAsia="Times New Roman" w:hAnsi="Myriad Pro" w:cs="Calibri"/>
                <w:sz w:val="18"/>
                <w:szCs w:val="18"/>
                <w:lang w:eastAsia="ru-RU"/>
              </w:rPr>
            </w:pPr>
            <w:r w:rsidRPr="00D64492">
              <w:rPr>
                <w:rFonts w:ascii="Myriad Pro" w:eastAsia="Times New Roman" w:hAnsi="Myriad Pro" w:cs="Myriad Pro"/>
                <w:sz w:val="18"/>
                <w:szCs w:val="18"/>
                <w:lang w:eastAsia="ru-RU"/>
              </w:rPr>
              <w:t>8 500 000</w:t>
            </w:r>
          </w:p>
        </w:tc>
        <w:tc>
          <w:tcPr>
            <w:tcW w:w="1240" w:type="dxa"/>
            <w:vAlign w:val="center"/>
          </w:tcPr>
          <w:p w14:paraId="720D4834" w14:textId="77777777" w:rsidR="003E401F" w:rsidRPr="00D64492" w:rsidRDefault="003E401F" w:rsidP="00D64492">
            <w:pPr>
              <w:autoSpaceDE w:val="0"/>
              <w:autoSpaceDN w:val="0"/>
              <w:adjustRightInd w:val="0"/>
              <w:spacing w:before="20" w:after="0"/>
              <w:jc w:val="center"/>
              <w:rPr>
                <w:rFonts w:ascii="Myriad Pro" w:eastAsia="Times New Roman" w:hAnsi="Myriad Pro" w:cs="Calibri"/>
                <w:sz w:val="18"/>
                <w:szCs w:val="18"/>
                <w:lang w:eastAsia="ru-RU"/>
              </w:rPr>
            </w:pPr>
            <w:r w:rsidRPr="00D64492">
              <w:rPr>
                <w:rFonts w:ascii="Myriad Pro" w:eastAsia="Times New Roman" w:hAnsi="Myriad Pro" w:cs="Myriad Pro"/>
                <w:sz w:val="18"/>
                <w:szCs w:val="18"/>
                <w:lang w:eastAsia="ru-RU"/>
              </w:rPr>
              <w:t>8 500 000</w:t>
            </w:r>
          </w:p>
        </w:tc>
        <w:tc>
          <w:tcPr>
            <w:tcW w:w="1309" w:type="dxa"/>
            <w:vAlign w:val="center"/>
          </w:tcPr>
          <w:p w14:paraId="0297F44C" w14:textId="77777777" w:rsidR="003E401F" w:rsidRPr="00D64492" w:rsidRDefault="003E401F" w:rsidP="00D64492">
            <w:pPr>
              <w:autoSpaceDE w:val="0"/>
              <w:autoSpaceDN w:val="0"/>
              <w:adjustRightInd w:val="0"/>
              <w:spacing w:before="20" w:after="0"/>
              <w:jc w:val="center"/>
              <w:rPr>
                <w:rFonts w:ascii="Myriad Pro" w:eastAsia="Times New Roman" w:hAnsi="Myriad Pro" w:cs="Calibri"/>
                <w:sz w:val="18"/>
                <w:szCs w:val="18"/>
                <w:lang w:eastAsia="ru-RU"/>
              </w:rPr>
            </w:pPr>
            <w:r w:rsidRPr="00D64492">
              <w:rPr>
                <w:rFonts w:ascii="Myriad Pro" w:eastAsia="Times New Roman" w:hAnsi="Myriad Pro" w:cs="Myriad Pro"/>
                <w:sz w:val="18"/>
                <w:szCs w:val="18"/>
                <w:lang w:eastAsia="ru-RU"/>
              </w:rPr>
              <w:t>14 319 493</w:t>
            </w:r>
          </w:p>
        </w:tc>
        <w:tc>
          <w:tcPr>
            <w:tcW w:w="1215" w:type="dxa"/>
            <w:vAlign w:val="center"/>
          </w:tcPr>
          <w:p w14:paraId="1A83AF66" w14:textId="77777777" w:rsidR="003E401F" w:rsidRPr="00D64492" w:rsidRDefault="003E401F" w:rsidP="00D64492">
            <w:pPr>
              <w:autoSpaceDE w:val="0"/>
              <w:autoSpaceDN w:val="0"/>
              <w:adjustRightInd w:val="0"/>
              <w:spacing w:before="20" w:after="0"/>
              <w:jc w:val="center"/>
              <w:rPr>
                <w:rFonts w:ascii="Myriad Pro" w:eastAsia="Times New Roman" w:hAnsi="Myriad Pro" w:cs="Calibri"/>
                <w:sz w:val="18"/>
                <w:szCs w:val="18"/>
                <w:lang w:eastAsia="ru-RU"/>
              </w:rPr>
            </w:pPr>
            <w:r w:rsidRPr="00D64492">
              <w:rPr>
                <w:rFonts w:ascii="Myriad Pro" w:eastAsia="Times New Roman" w:hAnsi="Myriad Pro" w:cs="Myriad Pro"/>
                <w:sz w:val="18"/>
                <w:szCs w:val="18"/>
                <w:lang w:eastAsia="ru-RU"/>
              </w:rPr>
              <w:t>15,1%</w:t>
            </w:r>
          </w:p>
        </w:tc>
        <w:tc>
          <w:tcPr>
            <w:tcW w:w="1275" w:type="dxa"/>
            <w:vAlign w:val="center"/>
          </w:tcPr>
          <w:p w14:paraId="48ECA0D7" w14:textId="77777777" w:rsidR="003E401F" w:rsidRPr="00D64492" w:rsidRDefault="003E401F" w:rsidP="00D64492">
            <w:pPr>
              <w:autoSpaceDE w:val="0"/>
              <w:autoSpaceDN w:val="0"/>
              <w:adjustRightInd w:val="0"/>
              <w:spacing w:before="20" w:after="0"/>
              <w:jc w:val="center"/>
              <w:rPr>
                <w:rFonts w:ascii="Myriad Pro" w:eastAsia="Times New Roman" w:hAnsi="Myriad Pro" w:cs="Calibri"/>
                <w:sz w:val="18"/>
                <w:szCs w:val="18"/>
                <w:lang w:eastAsia="ru-RU"/>
              </w:rPr>
            </w:pPr>
            <w:r w:rsidRPr="00D64492">
              <w:rPr>
                <w:rFonts w:ascii="Myriad Pro" w:eastAsia="Times New Roman" w:hAnsi="Myriad Pro" w:cs="Myriad Pro"/>
                <w:sz w:val="18"/>
                <w:szCs w:val="18"/>
                <w:lang w:eastAsia="ru-RU"/>
              </w:rPr>
              <w:t>15,8%</w:t>
            </w:r>
          </w:p>
        </w:tc>
        <w:tc>
          <w:tcPr>
            <w:tcW w:w="1276" w:type="dxa"/>
            <w:vAlign w:val="center"/>
          </w:tcPr>
          <w:p w14:paraId="38E33F35" w14:textId="77777777" w:rsidR="003E401F" w:rsidRPr="00D64492" w:rsidRDefault="003E401F" w:rsidP="00D64492">
            <w:pPr>
              <w:autoSpaceDE w:val="0"/>
              <w:autoSpaceDN w:val="0"/>
              <w:adjustRightInd w:val="0"/>
              <w:spacing w:before="20" w:after="0"/>
              <w:jc w:val="center"/>
              <w:rPr>
                <w:rFonts w:ascii="Myriad Pro" w:eastAsia="Times New Roman" w:hAnsi="Myriad Pro" w:cs="Calibri"/>
                <w:sz w:val="18"/>
                <w:szCs w:val="18"/>
                <w:lang w:eastAsia="ru-RU"/>
              </w:rPr>
            </w:pPr>
            <w:r w:rsidRPr="00D64492">
              <w:rPr>
                <w:rFonts w:ascii="Myriad Pro" w:eastAsia="Times New Roman" w:hAnsi="Myriad Pro" w:cs="Myriad Pro"/>
                <w:sz w:val="18"/>
                <w:szCs w:val="18"/>
                <w:lang w:eastAsia="ru-RU"/>
              </w:rPr>
              <w:t>24,6%</w:t>
            </w:r>
          </w:p>
        </w:tc>
      </w:tr>
      <w:tr w:rsidR="00C90547" w:rsidRPr="00D64492" w14:paraId="7F1CAAA1" w14:textId="77777777" w:rsidTr="00E97074">
        <w:tc>
          <w:tcPr>
            <w:tcW w:w="2258" w:type="dxa"/>
            <w:vAlign w:val="center"/>
          </w:tcPr>
          <w:p w14:paraId="7853A487" w14:textId="77777777" w:rsidR="003E401F" w:rsidRPr="00D64492" w:rsidRDefault="003E401F" w:rsidP="00D64492">
            <w:pPr>
              <w:autoSpaceDE w:val="0"/>
              <w:autoSpaceDN w:val="0"/>
              <w:adjustRightInd w:val="0"/>
              <w:spacing w:before="20" w:after="0"/>
              <w:ind w:left="174"/>
              <w:rPr>
                <w:rFonts w:ascii="Myriad Pro" w:eastAsia="Times New Roman" w:hAnsi="Myriad Pro" w:cs="Calibri"/>
                <w:sz w:val="18"/>
                <w:szCs w:val="18"/>
                <w:lang w:eastAsia="ru-RU"/>
              </w:rPr>
            </w:pPr>
            <w:r w:rsidRPr="00D64492">
              <w:rPr>
                <w:rFonts w:ascii="Myriad Pro" w:eastAsia="Times New Roman" w:hAnsi="Myriad Pro" w:cs="Calibri"/>
                <w:sz w:val="18"/>
                <w:szCs w:val="18"/>
                <w:lang w:eastAsia="ru-RU"/>
              </w:rPr>
              <w:t>Отложенные налоговые обязательства</w:t>
            </w:r>
          </w:p>
        </w:tc>
        <w:tc>
          <w:tcPr>
            <w:tcW w:w="1203" w:type="dxa"/>
            <w:vAlign w:val="center"/>
          </w:tcPr>
          <w:p w14:paraId="3BDBB938" w14:textId="77777777" w:rsidR="003E401F" w:rsidRPr="00D64492" w:rsidRDefault="003E401F" w:rsidP="00D64492">
            <w:pPr>
              <w:autoSpaceDE w:val="0"/>
              <w:autoSpaceDN w:val="0"/>
              <w:adjustRightInd w:val="0"/>
              <w:spacing w:before="20" w:after="0"/>
              <w:jc w:val="center"/>
              <w:rPr>
                <w:rFonts w:ascii="Myriad Pro" w:eastAsia="Times New Roman" w:hAnsi="Myriad Pro" w:cs="Calibri"/>
                <w:sz w:val="18"/>
                <w:szCs w:val="18"/>
                <w:lang w:eastAsia="ru-RU"/>
              </w:rPr>
            </w:pPr>
            <w:r w:rsidRPr="00D64492">
              <w:rPr>
                <w:rFonts w:ascii="Myriad Pro" w:eastAsia="Times New Roman" w:hAnsi="Myriad Pro" w:cs="Myriad Pro"/>
                <w:sz w:val="18"/>
                <w:szCs w:val="18"/>
                <w:lang w:eastAsia="ru-RU"/>
              </w:rPr>
              <w:t>2 630 544</w:t>
            </w:r>
          </w:p>
        </w:tc>
        <w:tc>
          <w:tcPr>
            <w:tcW w:w="1240" w:type="dxa"/>
            <w:vAlign w:val="center"/>
          </w:tcPr>
          <w:p w14:paraId="775D6731" w14:textId="77777777" w:rsidR="003E401F" w:rsidRPr="00D64492" w:rsidRDefault="003E401F" w:rsidP="00D64492">
            <w:pPr>
              <w:autoSpaceDE w:val="0"/>
              <w:autoSpaceDN w:val="0"/>
              <w:adjustRightInd w:val="0"/>
              <w:spacing w:before="20" w:after="0"/>
              <w:jc w:val="center"/>
              <w:rPr>
                <w:rFonts w:ascii="Myriad Pro" w:eastAsia="Times New Roman" w:hAnsi="Myriad Pro" w:cs="Calibri"/>
                <w:sz w:val="18"/>
                <w:szCs w:val="18"/>
                <w:lang w:eastAsia="ru-RU"/>
              </w:rPr>
            </w:pPr>
            <w:r w:rsidRPr="00D64492">
              <w:rPr>
                <w:rFonts w:ascii="Myriad Pro" w:eastAsia="Times New Roman" w:hAnsi="Myriad Pro" w:cs="Myriad Pro"/>
                <w:sz w:val="18"/>
                <w:szCs w:val="18"/>
                <w:lang w:eastAsia="ru-RU"/>
              </w:rPr>
              <w:t>2 547 775</w:t>
            </w:r>
          </w:p>
        </w:tc>
        <w:tc>
          <w:tcPr>
            <w:tcW w:w="1309" w:type="dxa"/>
            <w:vAlign w:val="center"/>
          </w:tcPr>
          <w:p w14:paraId="554CB870" w14:textId="77777777" w:rsidR="003E401F" w:rsidRPr="00D64492" w:rsidRDefault="003E401F" w:rsidP="00D64492">
            <w:pPr>
              <w:autoSpaceDE w:val="0"/>
              <w:autoSpaceDN w:val="0"/>
              <w:adjustRightInd w:val="0"/>
              <w:spacing w:before="20" w:after="0"/>
              <w:jc w:val="center"/>
              <w:rPr>
                <w:rFonts w:ascii="Myriad Pro" w:eastAsia="Times New Roman" w:hAnsi="Myriad Pro" w:cs="Calibri"/>
                <w:sz w:val="18"/>
                <w:szCs w:val="18"/>
                <w:lang w:eastAsia="ru-RU"/>
              </w:rPr>
            </w:pPr>
            <w:r w:rsidRPr="00D64492">
              <w:rPr>
                <w:rFonts w:ascii="Myriad Pro" w:eastAsia="Times New Roman" w:hAnsi="Myriad Pro" w:cs="Myriad Pro"/>
                <w:sz w:val="18"/>
                <w:szCs w:val="18"/>
                <w:lang w:eastAsia="ru-RU"/>
              </w:rPr>
              <w:t>2 801 758</w:t>
            </w:r>
          </w:p>
        </w:tc>
        <w:tc>
          <w:tcPr>
            <w:tcW w:w="1215" w:type="dxa"/>
            <w:vAlign w:val="center"/>
          </w:tcPr>
          <w:p w14:paraId="7B4C816B" w14:textId="77777777" w:rsidR="003E401F" w:rsidRPr="00D64492" w:rsidRDefault="003E401F" w:rsidP="00D64492">
            <w:pPr>
              <w:autoSpaceDE w:val="0"/>
              <w:autoSpaceDN w:val="0"/>
              <w:adjustRightInd w:val="0"/>
              <w:spacing w:before="20" w:after="0"/>
              <w:jc w:val="center"/>
              <w:rPr>
                <w:rFonts w:ascii="Myriad Pro" w:eastAsia="Times New Roman" w:hAnsi="Myriad Pro" w:cs="Calibri"/>
                <w:sz w:val="18"/>
                <w:szCs w:val="18"/>
                <w:lang w:eastAsia="ru-RU"/>
              </w:rPr>
            </w:pPr>
            <w:r w:rsidRPr="00D64492">
              <w:rPr>
                <w:rFonts w:ascii="Myriad Pro" w:eastAsia="Times New Roman" w:hAnsi="Myriad Pro" w:cs="Myriad Pro"/>
                <w:sz w:val="18"/>
                <w:szCs w:val="18"/>
                <w:lang w:eastAsia="ru-RU"/>
              </w:rPr>
              <w:t>4,7%</w:t>
            </w:r>
          </w:p>
        </w:tc>
        <w:tc>
          <w:tcPr>
            <w:tcW w:w="1275" w:type="dxa"/>
            <w:vAlign w:val="center"/>
          </w:tcPr>
          <w:p w14:paraId="410DD2D1" w14:textId="77777777" w:rsidR="003E401F" w:rsidRPr="00D64492" w:rsidRDefault="003E401F" w:rsidP="00D64492">
            <w:pPr>
              <w:autoSpaceDE w:val="0"/>
              <w:autoSpaceDN w:val="0"/>
              <w:adjustRightInd w:val="0"/>
              <w:spacing w:before="20" w:after="0"/>
              <w:jc w:val="center"/>
              <w:rPr>
                <w:rFonts w:ascii="Myriad Pro" w:eastAsia="Times New Roman" w:hAnsi="Myriad Pro" w:cs="Calibri"/>
                <w:sz w:val="18"/>
                <w:szCs w:val="18"/>
                <w:lang w:eastAsia="ru-RU"/>
              </w:rPr>
            </w:pPr>
            <w:r w:rsidRPr="00D64492">
              <w:rPr>
                <w:rFonts w:ascii="Myriad Pro" w:eastAsia="Times New Roman" w:hAnsi="Myriad Pro" w:cs="Myriad Pro"/>
                <w:sz w:val="18"/>
                <w:szCs w:val="18"/>
                <w:lang w:eastAsia="ru-RU"/>
              </w:rPr>
              <w:t>4,7%</w:t>
            </w:r>
          </w:p>
        </w:tc>
        <w:tc>
          <w:tcPr>
            <w:tcW w:w="1276" w:type="dxa"/>
            <w:vAlign w:val="center"/>
          </w:tcPr>
          <w:p w14:paraId="4A5D79F6" w14:textId="77777777" w:rsidR="003E401F" w:rsidRPr="00D64492" w:rsidRDefault="003E401F" w:rsidP="00D64492">
            <w:pPr>
              <w:autoSpaceDE w:val="0"/>
              <w:autoSpaceDN w:val="0"/>
              <w:adjustRightInd w:val="0"/>
              <w:spacing w:before="20" w:after="0"/>
              <w:jc w:val="center"/>
              <w:rPr>
                <w:rFonts w:ascii="Myriad Pro" w:eastAsia="Times New Roman" w:hAnsi="Myriad Pro" w:cs="Calibri"/>
                <w:sz w:val="18"/>
                <w:szCs w:val="18"/>
                <w:lang w:eastAsia="ru-RU"/>
              </w:rPr>
            </w:pPr>
            <w:r w:rsidRPr="00D64492">
              <w:rPr>
                <w:rFonts w:ascii="Myriad Pro" w:eastAsia="Times New Roman" w:hAnsi="Myriad Pro" w:cs="Myriad Pro"/>
                <w:sz w:val="18"/>
                <w:szCs w:val="18"/>
                <w:lang w:eastAsia="ru-RU"/>
              </w:rPr>
              <w:t>4,8%</w:t>
            </w:r>
          </w:p>
        </w:tc>
      </w:tr>
      <w:tr w:rsidR="00C90547" w:rsidRPr="00D64492" w14:paraId="31CF83F1" w14:textId="77777777" w:rsidTr="00E97074">
        <w:tc>
          <w:tcPr>
            <w:tcW w:w="2258" w:type="dxa"/>
            <w:vAlign w:val="center"/>
          </w:tcPr>
          <w:p w14:paraId="09CAE1A5" w14:textId="77777777" w:rsidR="003E401F" w:rsidRPr="00D64492" w:rsidRDefault="003E401F" w:rsidP="00D64492">
            <w:pPr>
              <w:autoSpaceDE w:val="0"/>
              <w:autoSpaceDN w:val="0"/>
              <w:adjustRightInd w:val="0"/>
              <w:spacing w:before="20" w:after="0"/>
              <w:ind w:left="174"/>
              <w:rPr>
                <w:rFonts w:ascii="Myriad Pro" w:eastAsia="Times New Roman" w:hAnsi="Myriad Pro" w:cs="Calibri"/>
                <w:sz w:val="18"/>
                <w:szCs w:val="18"/>
                <w:lang w:eastAsia="ru-RU"/>
              </w:rPr>
            </w:pPr>
            <w:r w:rsidRPr="00D64492">
              <w:rPr>
                <w:rFonts w:ascii="Myriad Pro" w:eastAsia="Times New Roman" w:hAnsi="Myriad Pro" w:cs="Calibri"/>
                <w:sz w:val="18"/>
                <w:szCs w:val="18"/>
                <w:lang w:eastAsia="ru-RU"/>
              </w:rPr>
              <w:t>Прочие долгосрочные обязательства</w:t>
            </w:r>
          </w:p>
        </w:tc>
        <w:tc>
          <w:tcPr>
            <w:tcW w:w="1203" w:type="dxa"/>
            <w:vAlign w:val="center"/>
          </w:tcPr>
          <w:p w14:paraId="473F33DC" w14:textId="77777777" w:rsidR="003E401F" w:rsidRPr="00D64492" w:rsidRDefault="003E401F" w:rsidP="00D64492">
            <w:pPr>
              <w:autoSpaceDE w:val="0"/>
              <w:autoSpaceDN w:val="0"/>
              <w:adjustRightInd w:val="0"/>
              <w:spacing w:before="20" w:after="0"/>
              <w:jc w:val="center"/>
              <w:rPr>
                <w:rFonts w:ascii="Myriad Pro" w:eastAsia="Times New Roman" w:hAnsi="Myriad Pro" w:cs="Calibri"/>
                <w:sz w:val="18"/>
                <w:szCs w:val="18"/>
                <w:lang w:eastAsia="ru-RU"/>
              </w:rPr>
            </w:pPr>
            <w:r w:rsidRPr="00D64492">
              <w:rPr>
                <w:rFonts w:ascii="Myriad Pro" w:eastAsia="Times New Roman" w:hAnsi="Myriad Pro" w:cs="Myriad Pro"/>
                <w:sz w:val="18"/>
                <w:szCs w:val="18"/>
                <w:lang w:eastAsia="ru-RU"/>
              </w:rPr>
              <w:t>1 141 617</w:t>
            </w:r>
          </w:p>
        </w:tc>
        <w:tc>
          <w:tcPr>
            <w:tcW w:w="1240" w:type="dxa"/>
            <w:vAlign w:val="center"/>
          </w:tcPr>
          <w:p w14:paraId="5EB54C3F" w14:textId="77777777" w:rsidR="003E401F" w:rsidRPr="00D64492" w:rsidRDefault="003E401F" w:rsidP="00D64492">
            <w:pPr>
              <w:autoSpaceDE w:val="0"/>
              <w:autoSpaceDN w:val="0"/>
              <w:adjustRightInd w:val="0"/>
              <w:spacing w:before="20" w:after="0"/>
              <w:jc w:val="center"/>
              <w:rPr>
                <w:rFonts w:ascii="Myriad Pro" w:eastAsia="Times New Roman" w:hAnsi="Myriad Pro" w:cs="Calibri"/>
                <w:sz w:val="18"/>
                <w:szCs w:val="18"/>
                <w:lang w:eastAsia="ru-RU"/>
              </w:rPr>
            </w:pPr>
            <w:r w:rsidRPr="00D64492">
              <w:rPr>
                <w:rFonts w:ascii="Myriad Pro" w:eastAsia="Times New Roman" w:hAnsi="Myriad Pro" w:cs="Myriad Pro"/>
                <w:sz w:val="18"/>
                <w:szCs w:val="18"/>
                <w:lang w:eastAsia="ru-RU"/>
              </w:rPr>
              <w:t>1 049 082</w:t>
            </w:r>
          </w:p>
        </w:tc>
        <w:tc>
          <w:tcPr>
            <w:tcW w:w="1309" w:type="dxa"/>
            <w:vAlign w:val="center"/>
          </w:tcPr>
          <w:p w14:paraId="6C3AF81B" w14:textId="77777777" w:rsidR="003E401F" w:rsidRPr="00D64492" w:rsidRDefault="003E401F" w:rsidP="00D64492">
            <w:pPr>
              <w:autoSpaceDE w:val="0"/>
              <w:autoSpaceDN w:val="0"/>
              <w:adjustRightInd w:val="0"/>
              <w:spacing w:before="20" w:after="0"/>
              <w:jc w:val="center"/>
              <w:rPr>
                <w:rFonts w:ascii="Myriad Pro" w:eastAsia="Times New Roman" w:hAnsi="Myriad Pro" w:cs="Calibri"/>
                <w:sz w:val="18"/>
                <w:szCs w:val="18"/>
                <w:lang w:eastAsia="ru-RU"/>
              </w:rPr>
            </w:pPr>
            <w:r w:rsidRPr="00D64492">
              <w:rPr>
                <w:rFonts w:ascii="Myriad Pro" w:eastAsia="Times New Roman" w:hAnsi="Myriad Pro" w:cs="Myriad Pro"/>
                <w:sz w:val="18"/>
                <w:szCs w:val="18"/>
                <w:lang w:eastAsia="ru-RU"/>
              </w:rPr>
              <w:t>2 000 377</w:t>
            </w:r>
          </w:p>
        </w:tc>
        <w:tc>
          <w:tcPr>
            <w:tcW w:w="1215" w:type="dxa"/>
            <w:vAlign w:val="center"/>
          </w:tcPr>
          <w:p w14:paraId="2D4D213D" w14:textId="77777777" w:rsidR="003E401F" w:rsidRPr="00D64492" w:rsidRDefault="003E401F" w:rsidP="00D64492">
            <w:pPr>
              <w:autoSpaceDE w:val="0"/>
              <w:autoSpaceDN w:val="0"/>
              <w:adjustRightInd w:val="0"/>
              <w:spacing w:before="20" w:after="0"/>
              <w:jc w:val="center"/>
              <w:rPr>
                <w:rFonts w:ascii="Myriad Pro" w:eastAsia="Times New Roman" w:hAnsi="Myriad Pro" w:cs="Calibri"/>
                <w:sz w:val="18"/>
                <w:szCs w:val="18"/>
                <w:lang w:eastAsia="ru-RU"/>
              </w:rPr>
            </w:pPr>
            <w:r w:rsidRPr="00D64492">
              <w:rPr>
                <w:rFonts w:ascii="Myriad Pro" w:eastAsia="Times New Roman" w:hAnsi="Myriad Pro" w:cs="Myriad Pro"/>
                <w:sz w:val="18"/>
                <w:szCs w:val="18"/>
                <w:lang w:eastAsia="ru-RU"/>
              </w:rPr>
              <w:t>2,0%</w:t>
            </w:r>
          </w:p>
        </w:tc>
        <w:tc>
          <w:tcPr>
            <w:tcW w:w="1275" w:type="dxa"/>
            <w:vAlign w:val="center"/>
          </w:tcPr>
          <w:p w14:paraId="0300FDB3" w14:textId="77777777" w:rsidR="003E401F" w:rsidRPr="00D64492" w:rsidRDefault="003E401F" w:rsidP="00D64492">
            <w:pPr>
              <w:autoSpaceDE w:val="0"/>
              <w:autoSpaceDN w:val="0"/>
              <w:adjustRightInd w:val="0"/>
              <w:spacing w:before="20" w:after="0"/>
              <w:jc w:val="center"/>
              <w:rPr>
                <w:rFonts w:ascii="Myriad Pro" w:eastAsia="Times New Roman" w:hAnsi="Myriad Pro" w:cs="Calibri"/>
                <w:sz w:val="18"/>
                <w:szCs w:val="18"/>
                <w:lang w:eastAsia="ru-RU"/>
              </w:rPr>
            </w:pPr>
            <w:r w:rsidRPr="00D64492">
              <w:rPr>
                <w:rFonts w:ascii="Myriad Pro" w:eastAsia="Times New Roman" w:hAnsi="Myriad Pro" w:cs="Myriad Pro"/>
                <w:sz w:val="18"/>
                <w:szCs w:val="18"/>
                <w:lang w:eastAsia="ru-RU"/>
              </w:rPr>
              <w:t>1,9%</w:t>
            </w:r>
          </w:p>
        </w:tc>
        <w:tc>
          <w:tcPr>
            <w:tcW w:w="1276" w:type="dxa"/>
            <w:vAlign w:val="center"/>
          </w:tcPr>
          <w:p w14:paraId="58117C04" w14:textId="77777777" w:rsidR="003E401F" w:rsidRPr="00D64492" w:rsidRDefault="003E401F" w:rsidP="00D64492">
            <w:pPr>
              <w:autoSpaceDE w:val="0"/>
              <w:autoSpaceDN w:val="0"/>
              <w:adjustRightInd w:val="0"/>
              <w:spacing w:before="20" w:after="0"/>
              <w:jc w:val="center"/>
              <w:rPr>
                <w:rFonts w:ascii="Myriad Pro" w:eastAsia="Times New Roman" w:hAnsi="Myriad Pro" w:cs="Calibri"/>
                <w:sz w:val="18"/>
                <w:szCs w:val="18"/>
                <w:lang w:eastAsia="ru-RU"/>
              </w:rPr>
            </w:pPr>
            <w:r w:rsidRPr="00D64492">
              <w:rPr>
                <w:rFonts w:ascii="Myriad Pro" w:eastAsia="Times New Roman" w:hAnsi="Myriad Pro" w:cs="Myriad Pro"/>
                <w:sz w:val="18"/>
                <w:szCs w:val="18"/>
                <w:lang w:eastAsia="ru-RU"/>
              </w:rPr>
              <w:t>3,4%</w:t>
            </w:r>
          </w:p>
        </w:tc>
      </w:tr>
      <w:tr w:rsidR="00C90547" w:rsidRPr="004F3653" w14:paraId="0B70D8E9" w14:textId="77777777" w:rsidTr="004F3653">
        <w:tc>
          <w:tcPr>
            <w:tcW w:w="2258" w:type="dxa"/>
            <w:shd w:val="clear" w:color="auto" w:fill="D6E3BC" w:themeFill="accent3" w:themeFillTint="66"/>
            <w:vAlign w:val="center"/>
          </w:tcPr>
          <w:p w14:paraId="010580E8" w14:textId="77777777" w:rsidR="003E401F" w:rsidRPr="004F3653" w:rsidRDefault="003E401F" w:rsidP="00D64492">
            <w:pPr>
              <w:autoSpaceDE w:val="0"/>
              <w:autoSpaceDN w:val="0"/>
              <w:adjustRightInd w:val="0"/>
              <w:spacing w:before="20" w:after="0"/>
              <w:rPr>
                <w:rFonts w:ascii="Myriad Pro" w:eastAsia="Times New Roman" w:hAnsi="Myriad Pro" w:cs="Calibri"/>
                <w:b/>
                <w:bCs/>
                <w:sz w:val="18"/>
                <w:szCs w:val="18"/>
                <w:lang w:eastAsia="ru-RU"/>
              </w:rPr>
            </w:pPr>
            <w:r w:rsidRPr="004F3653">
              <w:rPr>
                <w:rFonts w:ascii="Myriad Pro" w:eastAsia="Times New Roman" w:hAnsi="Myriad Pro" w:cs="Calibri"/>
                <w:b/>
                <w:bCs/>
                <w:sz w:val="18"/>
                <w:szCs w:val="18"/>
                <w:lang w:eastAsia="ru-RU"/>
              </w:rPr>
              <w:t>КРАТКОСРОЧНЫЕ</w:t>
            </w:r>
            <w:r w:rsidRPr="004F3653">
              <w:rPr>
                <w:rFonts w:ascii="Myriad Pro" w:eastAsia="Times New Roman" w:hAnsi="Myriad Pro" w:cs="Myriad Pro"/>
                <w:b/>
                <w:bCs/>
                <w:sz w:val="18"/>
                <w:szCs w:val="18"/>
                <w:lang w:eastAsia="ru-RU"/>
              </w:rPr>
              <w:t xml:space="preserve"> </w:t>
            </w:r>
            <w:r w:rsidRPr="004F3653">
              <w:rPr>
                <w:rFonts w:ascii="Myriad Pro" w:eastAsia="Times New Roman" w:hAnsi="Myriad Pro" w:cs="Calibri"/>
                <w:b/>
                <w:bCs/>
                <w:sz w:val="18"/>
                <w:szCs w:val="18"/>
                <w:lang w:eastAsia="ru-RU"/>
              </w:rPr>
              <w:t>ОБЯЗАТЕЛЬСТВА</w:t>
            </w:r>
          </w:p>
        </w:tc>
        <w:tc>
          <w:tcPr>
            <w:tcW w:w="1203" w:type="dxa"/>
            <w:shd w:val="clear" w:color="auto" w:fill="D6E3BC" w:themeFill="accent3" w:themeFillTint="66"/>
            <w:vAlign w:val="center"/>
          </w:tcPr>
          <w:p w14:paraId="4B2EFB47" w14:textId="77777777" w:rsidR="003E401F" w:rsidRPr="004F3653" w:rsidRDefault="003E401F" w:rsidP="00D64492">
            <w:pPr>
              <w:autoSpaceDE w:val="0"/>
              <w:autoSpaceDN w:val="0"/>
              <w:adjustRightInd w:val="0"/>
              <w:spacing w:before="20" w:after="0"/>
              <w:jc w:val="center"/>
              <w:rPr>
                <w:rFonts w:ascii="Myriad Pro" w:eastAsia="Times New Roman" w:hAnsi="Myriad Pro" w:cs="Calibri"/>
                <w:b/>
                <w:bCs/>
                <w:sz w:val="18"/>
                <w:szCs w:val="18"/>
                <w:lang w:eastAsia="ru-RU"/>
              </w:rPr>
            </w:pPr>
            <w:r w:rsidRPr="004F3653">
              <w:rPr>
                <w:rFonts w:ascii="Myriad Pro" w:eastAsia="Times New Roman" w:hAnsi="Myriad Pro" w:cs="Myriad Pro"/>
                <w:b/>
                <w:bCs/>
                <w:sz w:val="18"/>
                <w:szCs w:val="18"/>
                <w:lang w:eastAsia="ru-RU"/>
              </w:rPr>
              <w:t>18 441 388</w:t>
            </w:r>
          </w:p>
        </w:tc>
        <w:tc>
          <w:tcPr>
            <w:tcW w:w="1240" w:type="dxa"/>
            <w:shd w:val="clear" w:color="auto" w:fill="D6E3BC" w:themeFill="accent3" w:themeFillTint="66"/>
            <w:vAlign w:val="center"/>
          </w:tcPr>
          <w:p w14:paraId="646AB912" w14:textId="77777777" w:rsidR="003E401F" w:rsidRPr="004F3653" w:rsidRDefault="003E401F" w:rsidP="00D64492">
            <w:pPr>
              <w:autoSpaceDE w:val="0"/>
              <w:autoSpaceDN w:val="0"/>
              <w:adjustRightInd w:val="0"/>
              <w:spacing w:before="20" w:after="0"/>
              <w:jc w:val="center"/>
              <w:rPr>
                <w:rFonts w:ascii="Myriad Pro" w:eastAsia="Times New Roman" w:hAnsi="Myriad Pro" w:cs="Calibri"/>
                <w:b/>
                <w:bCs/>
                <w:sz w:val="18"/>
                <w:szCs w:val="18"/>
                <w:lang w:eastAsia="ru-RU"/>
              </w:rPr>
            </w:pPr>
            <w:r w:rsidRPr="004F3653">
              <w:rPr>
                <w:rFonts w:ascii="Myriad Pro" w:eastAsia="Times New Roman" w:hAnsi="Myriad Pro" w:cs="Myriad Pro"/>
                <w:b/>
                <w:bCs/>
                <w:sz w:val="18"/>
                <w:szCs w:val="18"/>
                <w:lang w:eastAsia="ru-RU"/>
              </w:rPr>
              <w:t>16 750 738</w:t>
            </w:r>
          </w:p>
        </w:tc>
        <w:tc>
          <w:tcPr>
            <w:tcW w:w="1309" w:type="dxa"/>
            <w:shd w:val="clear" w:color="auto" w:fill="D6E3BC" w:themeFill="accent3" w:themeFillTint="66"/>
            <w:vAlign w:val="center"/>
          </w:tcPr>
          <w:p w14:paraId="6D4ACA84" w14:textId="77777777" w:rsidR="003E401F" w:rsidRPr="004F3653" w:rsidRDefault="003E401F" w:rsidP="00D64492">
            <w:pPr>
              <w:autoSpaceDE w:val="0"/>
              <w:autoSpaceDN w:val="0"/>
              <w:adjustRightInd w:val="0"/>
              <w:spacing w:before="20" w:after="0"/>
              <w:jc w:val="center"/>
              <w:rPr>
                <w:rFonts w:ascii="Myriad Pro" w:eastAsia="Times New Roman" w:hAnsi="Myriad Pro" w:cs="Calibri"/>
                <w:b/>
                <w:bCs/>
                <w:sz w:val="18"/>
                <w:szCs w:val="18"/>
                <w:lang w:eastAsia="ru-RU"/>
              </w:rPr>
            </w:pPr>
            <w:r w:rsidRPr="004F3653">
              <w:rPr>
                <w:rFonts w:ascii="Myriad Pro" w:eastAsia="Times New Roman" w:hAnsi="Myriad Pro" w:cs="Myriad Pro"/>
                <w:b/>
                <w:bCs/>
                <w:sz w:val="18"/>
                <w:szCs w:val="18"/>
                <w:lang w:eastAsia="ru-RU"/>
              </w:rPr>
              <w:t>11 514 564</w:t>
            </w:r>
          </w:p>
        </w:tc>
        <w:tc>
          <w:tcPr>
            <w:tcW w:w="1215" w:type="dxa"/>
            <w:shd w:val="clear" w:color="auto" w:fill="D6E3BC" w:themeFill="accent3" w:themeFillTint="66"/>
            <w:vAlign w:val="center"/>
          </w:tcPr>
          <w:p w14:paraId="69482821" w14:textId="77777777" w:rsidR="003E401F" w:rsidRPr="004F3653" w:rsidRDefault="003E401F" w:rsidP="00D64492">
            <w:pPr>
              <w:autoSpaceDE w:val="0"/>
              <w:autoSpaceDN w:val="0"/>
              <w:adjustRightInd w:val="0"/>
              <w:spacing w:before="20" w:after="0"/>
              <w:jc w:val="center"/>
              <w:rPr>
                <w:rFonts w:ascii="Myriad Pro" w:eastAsia="Times New Roman" w:hAnsi="Myriad Pro" w:cs="Calibri"/>
                <w:b/>
                <w:bCs/>
                <w:sz w:val="18"/>
                <w:szCs w:val="18"/>
                <w:lang w:eastAsia="ru-RU"/>
              </w:rPr>
            </w:pPr>
            <w:r w:rsidRPr="004F3653">
              <w:rPr>
                <w:rFonts w:ascii="Myriad Pro" w:eastAsia="Times New Roman" w:hAnsi="Myriad Pro" w:cs="Myriad Pro"/>
                <w:b/>
                <w:bCs/>
                <w:sz w:val="18"/>
                <w:szCs w:val="18"/>
                <w:lang w:eastAsia="ru-RU"/>
              </w:rPr>
              <w:t>32,7%</w:t>
            </w:r>
          </w:p>
        </w:tc>
        <w:tc>
          <w:tcPr>
            <w:tcW w:w="1275" w:type="dxa"/>
            <w:shd w:val="clear" w:color="auto" w:fill="D6E3BC" w:themeFill="accent3" w:themeFillTint="66"/>
            <w:vAlign w:val="center"/>
          </w:tcPr>
          <w:p w14:paraId="103875B3" w14:textId="77777777" w:rsidR="003E401F" w:rsidRPr="004F3653" w:rsidRDefault="003E401F" w:rsidP="00D64492">
            <w:pPr>
              <w:autoSpaceDE w:val="0"/>
              <w:autoSpaceDN w:val="0"/>
              <w:adjustRightInd w:val="0"/>
              <w:spacing w:before="20" w:after="0"/>
              <w:jc w:val="center"/>
              <w:rPr>
                <w:rFonts w:ascii="Myriad Pro" w:eastAsia="Times New Roman" w:hAnsi="Myriad Pro" w:cs="Calibri"/>
                <w:b/>
                <w:bCs/>
                <w:sz w:val="18"/>
                <w:szCs w:val="18"/>
                <w:lang w:eastAsia="ru-RU"/>
              </w:rPr>
            </w:pPr>
            <w:r w:rsidRPr="004F3653">
              <w:rPr>
                <w:rFonts w:ascii="Myriad Pro" w:eastAsia="Times New Roman" w:hAnsi="Myriad Pro" w:cs="Myriad Pro"/>
                <w:b/>
                <w:bCs/>
                <w:sz w:val="18"/>
                <w:szCs w:val="18"/>
                <w:lang w:eastAsia="ru-RU"/>
              </w:rPr>
              <w:t>31,0%</w:t>
            </w:r>
          </w:p>
        </w:tc>
        <w:tc>
          <w:tcPr>
            <w:tcW w:w="1276" w:type="dxa"/>
            <w:shd w:val="clear" w:color="auto" w:fill="D6E3BC" w:themeFill="accent3" w:themeFillTint="66"/>
            <w:vAlign w:val="center"/>
          </w:tcPr>
          <w:p w14:paraId="6108033B" w14:textId="77777777" w:rsidR="003E401F" w:rsidRPr="004F3653" w:rsidRDefault="003E401F" w:rsidP="00D64492">
            <w:pPr>
              <w:autoSpaceDE w:val="0"/>
              <w:autoSpaceDN w:val="0"/>
              <w:adjustRightInd w:val="0"/>
              <w:spacing w:before="20" w:after="0"/>
              <w:jc w:val="center"/>
              <w:rPr>
                <w:rFonts w:ascii="Myriad Pro" w:eastAsia="Times New Roman" w:hAnsi="Myriad Pro" w:cs="Calibri"/>
                <w:b/>
                <w:bCs/>
                <w:sz w:val="18"/>
                <w:szCs w:val="18"/>
                <w:lang w:eastAsia="ru-RU"/>
              </w:rPr>
            </w:pPr>
            <w:r w:rsidRPr="004F3653">
              <w:rPr>
                <w:rFonts w:ascii="Myriad Pro" w:eastAsia="Times New Roman" w:hAnsi="Myriad Pro" w:cs="Myriad Pro"/>
                <w:b/>
                <w:bCs/>
                <w:sz w:val="18"/>
                <w:szCs w:val="18"/>
                <w:lang w:eastAsia="ru-RU"/>
              </w:rPr>
              <w:t>19,8%</w:t>
            </w:r>
          </w:p>
        </w:tc>
      </w:tr>
      <w:tr w:rsidR="00C90547" w:rsidRPr="00D64492" w14:paraId="1519EA33" w14:textId="77777777" w:rsidTr="00E97074">
        <w:tc>
          <w:tcPr>
            <w:tcW w:w="2258" w:type="dxa"/>
            <w:vAlign w:val="center"/>
          </w:tcPr>
          <w:p w14:paraId="033E1A65" w14:textId="77777777" w:rsidR="003E401F" w:rsidRPr="00D64492" w:rsidRDefault="003E401F" w:rsidP="00D64492">
            <w:pPr>
              <w:autoSpaceDE w:val="0"/>
              <w:autoSpaceDN w:val="0"/>
              <w:adjustRightInd w:val="0"/>
              <w:spacing w:before="20" w:after="0"/>
              <w:ind w:left="174"/>
              <w:rPr>
                <w:rFonts w:ascii="Myriad Pro" w:eastAsia="Times New Roman" w:hAnsi="Myriad Pro" w:cs="Calibri"/>
                <w:sz w:val="18"/>
                <w:szCs w:val="18"/>
                <w:lang w:eastAsia="ru-RU"/>
              </w:rPr>
            </w:pPr>
            <w:r w:rsidRPr="00D64492">
              <w:rPr>
                <w:rFonts w:ascii="Myriad Pro" w:eastAsia="Times New Roman" w:hAnsi="Myriad Pro" w:cs="Calibri"/>
                <w:sz w:val="18"/>
                <w:szCs w:val="18"/>
                <w:lang w:eastAsia="ru-RU"/>
              </w:rPr>
              <w:t>Займы и кредиты</w:t>
            </w:r>
          </w:p>
        </w:tc>
        <w:tc>
          <w:tcPr>
            <w:tcW w:w="1203" w:type="dxa"/>
            <w:vAlign w:val="center"/>
          </w:tcPr>
          <w:p w14:paraId="00874D91" w14:textId="77777777" w:rsidR="003E401F" w:rsidRPr="00D64492" w:rsidRDefault="003E401F" w:rsidP="00D64492">
            <w:pPr>
              <w:autoSpaceDE w:val="0"/>
              <w:autoSpaceDN w:val="0"/>
              <w:adjustRightInd w:val="0"/>
              <w:spacing w:before="20" w:after="0"/>
              <w:jc w:val="center"/>
              <w:rPr>
                <w:rFonts w:ascii="Myriad Pro" w:eastAsia="Times New Roman" w:hAnsi="Myriad Pro" w:cs="Calibri"/>
                <w:sz w:val="18"/>
                <w:szCs w:val="18"/>
                <w:lang w:eastAsia="ru-RU"/>
              </w:rPr>
            </w:pPr>
            <w:r w:rsidRPr="00D64492">
              <w:rPr>
                <w:rFonts w:ascii="Myriad Pro" w:eastAsia="Times New Roman" w:hAnsi="Myriad Pro" w:cs="Myriad Pro"/>
                <w:sz w:val="18"/>
                <w:szCs w:val="18"/>
                <w:lang w:eastAsia="ru-RU"/>
              </w:rPr>
              <w:t>7 021 930</w:t>
            </w:r>
          </w:p>
        </w:tc>
        <w:tc>
          <w:tcPr>
            <w:tcW w:w="1240" w:type="dxa"/>
            <w:vAlign w:val="center"/>
          </w:tcPr>
          <w:p w14:paraId="61B761FB" w14:textId="77777777" w:rsidR="003E401F" w:rsidRPr="00D64492" w:rsidRDefault="003E401F" w:rsidP="00D64492">
            <w:pPr>
              <w:autoSpaceDE w:val="0"/>
              <w:autoSpaceDN w:val="0"/>
              <w:adjustRightInd w:val="0"/>
              <w:spacing w:before="20" w:after="0"/>
              <w:jc w:val="center"/>
              <w:rPr>
                <w:rFonts w:ascii="Myriad Pro" w:eastAsia="Times New Roman" w:hAnsi="Myriad Pro" w:cs="Calibri"/>
                <w:sz w:val="18"/>
                <w:szCs w:val="18"/>
                <w:lang w:eastAsia="ru-RU"/>
              </w:rPr>
            </w:pPr>
            <w:r w:rsidRPr="00D64492">
              <w:rPr>
                <w:rFonts w:ascii="Myriad Pro" w:eastAsia="Times New Roman" w:hAnsi="Myriad Pro" w:cs="Myriad Pro"/>
                <w:sz w:val="18"/>
                <w:szCs w:val="18"/>
                <w:lang w:eastAsia="ru-RU"/>
              </w:rPr>
              <w:t>5 806 265</w:t>
            </w:r>
          </w:p>
        </w:tc>
        <w:tc>
          <w:tcPr>
            <w:tcW w:w="1309" w:type="dxa"/>
            <w:vAlign w:val="center"/>
          </w:tcPr>
          <w:p w14:paraId="5336D4C2" w14:textId="77777777" w:rsidR="003E401F" w:rsidRPr="00D64492" w:rsidRDefault="003E401F" w:rsidP="00D64492">
            <w:pPr>
              <w:autoSpaceDE w:val="0"/>
              <w:autoSpaceDN w:val="0"/>
              <w:adjustRightInd w:val="0"/>
              <w:spacing w:before="20" w:after="0"/>
              <w:jc w:val="center"/>
              <w:rPr>
                <w:rFonts w:ascii="Myriad Pro" w:eastAsia="Times New Roman" w:hAnsi="Myriad Pro" w:cs="Calibri"/>
                <w:sz w:val="18"/>
                <w:szCs w:val="18"/>
                <w:lang w:eastAsia="ru-RU"/>
              </w:rPr>
            </w:pPr>
            <w:r w:rsidRPr="00D64492">
              <w:rPr>
                <w:rFonts w:ascii="Myriad Pro" w:eastAsia="Times New Roman" w:hAnsi="Myriad Pro" w:cs="Myriad Pro"/>
                <w:sz w:val="18"/>
                <w:szCs w:val="18"/>
                <w:lang w:eastAsia="ru-RU"/>
              </w:rPr>
              <w:t>224 128</w:t>
            </w:r>
          </w:p>
        </w:tc>
        <w:tc>
          <w:tcPr>
            <w:tcW w:w="1215" w:type="dxa"/>
            <w:vAlign w:val="center"/>
          </w:tcPr>
          <w:p w14:paraId="798D09DD" w14:textId="77777777" w:rsidR="003E401F" w:rsidRPr="00D64492" w:rsidRDefault="003E401F" w:rsidP="00D64492">
            <w:pPr>
              <w:autoSpaceDE w:val="0"/>
              <w:autoSpaceDN w:val="0"/>
              <w:adjustRightInd w:val="0"/>
              <w:spacing w:before="20" w:after="0"/>
              <w:jc w:val="center"/>
              <w:rPr>
                <w:rFonts w:ascii="Myriad Pro" w:eastAsia="Times New Roman" w:hAnsi="Myriad Pro" w:cs="Calibri"/>
                <w:sz w:val="18"/>
                <w:szCs w:val="18"/>
                <w:lang w:eastAsia="ru-RU"/>
              </w:rPr>
            </w:pPr>
            <w:r w:rsidRPr="00D64492">
              <w:rPr>
                <w:rFonts w:ascii="Myriad Pro" w:eastAsia="Times New Roman" w:hAnsi="Myriad Pro" w:cs="Myriad Pro"/>
                <w:sz w:val="18"/>
                <w:szCs w:val="18"/>
                <w:lang w:eastAsia="ru-RU"/>
              </w:rPr>
              <w:t>12,4%</w:t>
            </w:r>
          </w:p>
        </w:tc>
        <w:tc>
          <w:tcPr>
            <w:tcW w:w="1275" w:type="dxa"/>
            <w:vAlign w:val="center"/>
          </w:tcPr>
          <w:p w14:paraId="32C05900" w14:textId="77777777" w:rsidR="003E401F" w:rsidRPr="00D64492" w:rsidRDefault="003E401F" w:rsidP="00D64492">
            <w:pPr>
              <w:autoSpaceDE w:val="0"/>
              <w:autoSpaceDN w:val="0"/>
              <w:adjustRightInd w:val="0"/>
              <w:spacing w:before="20" w:after="0"/>
              <w:jc w:val="center"/>
              <w:rPr>
                <w:rFonts w:ascii="Myriad Pro" w:eastAsia="Times New Roman" w:hAnsi="Myriad Pro" w:cs="Calibri"/>
                <w:sz w:val="18"/>
                <w:szCs w:val="18"/>
                <w:lang w:eastAsia="ru-RU"/>
              </w:rPr>
            </w:pPr>
            <w:r w:rsidRPr="00D64492">
              <w:rPr>
                <w:rFonts w:ascii="Myriad Pro" w:eastAsia="Times New Roman" w:hAnsi="Myriad Pro" w:cs="Myriad Pro"/>
                <w:sz w:val="18"/>
                <w:szCs w:val="18"/>
                <w:lang w:eastAsia="ru-RU"/>
              </w:rPr>
              <w:t>10,8%</w:t>
            </w:r>
          </w:p>
        </w:tc>
        <w:tc>
          <w:tcPr>
            <w:tcW w:w="1276" w:type="dxa"/>
            <w:vAlign w:val="center"/>
          </w:tcPr>
          <w:p w14:paraId="18231644" w14:textId="77777777" w:rsidR="003E401F" w:rsidRPr="00D64492" w:rsidRDefault="003E401F" w:rsidP="00D64492">
            <w:pPr>
              <w:autoSpaceDE w:val="0"/>
              <w:autoSpaceDN w:val="0"/>
              <w:adjustRightInd w:val="0"/>
              <w:spacing w:before="20" w:after="0"/>
              <w:jc w:val="center"/>
              <w:rPr>
                <w:rFonts w:ascii="Myriad Pro" w:eastAsia="Times New Roman" w:hAnsi="Myriad Pro" w:cs="Calibri"/>
                <w:sz w:val="18"/>
                <w:szCs w:val="18"/>
                <w:lang w:eastAsia="ru-RU"/>
              </w:rPr>
            </w:pPr>
            <w:r w:rsidRPr="00D64492">
              <w:rPr>
                <w:rFonts w:ascii="Myriad Pro" w:eastAsia="Times New Roman" w:hAnsi="Myriad Pro" w:cs="Myriad Pro"/>
                <w:sz w:val="18"/>
                <w:szCs w:val="18"/>
                <w:lang w:eastAsia="ru-RU"/>
              </w:rPr>
              <w:t>0,4%</w:t>
            </w:r>
          </w:p>
        </w:tc>
      </w:tr>
      <w:tr w:rsidR="00C90547" w:rsidRPr="00D64492" w14:paraId="73938020" w14:textId="77777777" w:rsidTr="00E97074">
        <w:tc>
          <w:tcPr>
            <w:tcW w:w="2258" w:type="dxa"/>
            <w:vAlign w:val="center"/>
          </w:tcPr>
          <w:p w14:paraId="1E3A628C" w14:textId="77777777" w:rsidR="003E401F" w:rsidRPr="00D64492" w:rsidRDefault="003E401F" w:rsidP="00D64492">
            <w:pPr>
              <w:autoSpaceDE w:val="0"/>
              <w:autoSpaceDN w:val="0"/>
              <w:adjustRightInd w:val="0"/>
              <w:spacing w:before="20" w:after="0"/>
              <w:ind w:left="174"/>
              <w:rPr>
                <w:rFonts w:ascii="Myriad Pro" w:eastAsia="Times New Roman" w:hAnsi="Myriad Pro" w:cs="Calibri"/>
                <w:sz w:val="18"/>
                <w:szCs w:val="18"/>
                <w:lang w:eastAsia="ru-RU"/>
              </w:rPr>
            </w:pPr>
            <w:r w:rsidRPr="00D64492">
              <w:rPr>
                <w:rFonts w:ascii="Myriad Pro" w:eastAsia="Times New Roman" w:hAnsi="Myriad Pro" w:cs="Calibri"/>
                <w:sz w:val="18"/>
                <w:szCs w:val="18"/>
                <w:lang w:eastAsia="ru-RU"/>
              </w:rPr>
              <w:t>Кредиторская задолженность</w:t>
            </w:r>
          </w:p>
        </w:tc>
        <w:tc>
          <w:tcPr>
            <w:tcW w:w="1203" w:type="dxa"/>
            <w:vAlign w:val="center"/>
          </w:tcPr>
          <w:p w14:paraId="40E35B4B" w14:textId="77777777" w:rsidR="003E401F" w:rsidRPr="00D64492" w:rsidRDefault="003E401F" w:rsidP="00D64492">
            <w:pPr>
              <w:autoSpaceDE w:val="0"/>
              <w:autoSpaceDN w:val="0"/>
              <w:adjustRightInd w:val="0"/>
              <w:spacing w:before="20" w:after="0"/>
              <w:jc w:val="center"/>
              <w:rPr>
                <w:rFonts w:ascii="Myriad Pro" w:eastAsia="Times New Roman" w:hAnsi="Myriad Pro" w:cs="Calibri"/>
                <w:sz w:val="18"/>
                <w:szCs w:val="18"/>
                <w:lang w:eastAsia="ru-RU"/>
              </w:rPr>
            </w:pPr>
            <w:r w:rsidRPr="00D64492">
              <w:rPr>
                <w:rFonts w:ascii="Myriad Pro" w:eastAsia="Times New Roman" w:hAnsi="Myriad Pro" w:cs="Myriad Pro"/>
                <w:sz w:val="18"/>
                <w:szCs w:val="18"/>
                <w:lang w:eastAsia="ru-RU"/>
              </w:rPr>
              <w:t>10 204 372</w:t>
            </w:r>
          </w:p>
        </w:tc>
        <w:tc>
          <w:tcPr>
            <w:tcW w:w="1240" w:type="dxa"/>
            <w:vAlign w:val="center"/>
          </w:tcPr>
          <w:p w14:paraId="6D321C31" w14:textId="77777777" w:rsidR="003E401F" w:rsidRPr="00D64492" w:rsidRDefault="003E401F" w:rsidP="00D64492">
            <w:pPr>
              <w:autoSpaceDE w:val="0"/>
              <w:autoSpaceDN w:val="0"/>
              <w:adjustRightInd w:val="0"/>
              <w:spacing w:before="20" w:after="0"/>
              <w:jc w:val="center"/>
              <w:rPr>
                <w:rFonts w:ascii="Myriad Pro" w:eastAsia="Times New Roman" w:hAnsi="Myriad Pro" w:cs="Calibri"/>
                <w:sz w:val="18"/>
                <w:szCs w:val="18"/>
                <w:lang w:eastAsia="ru-RU"/>
              </w:rPr>
            </w:pPr>
            <w:r w:rsidRPr="00D64492">
              <w:rPr>
                <w:rFonts w:ascii="Myriad Pro" w:eastAsia="Times New Roman" w:hAnsi="Myriad Pro" w:cs="Myriad Pro"/>
                <w:sz w:val="18"/>
                <w:szCs w:val="18"/>
                <w:lang w:eastAsia="ru-RU"/>
              </w:rPr>
              <w:t>10 361 064</w:t>
            </w:r>
          </w:p>
        </w:tc>
        <w:tc>
          <w:tcPr>
            <w:tcW w:w="1309" w:type="dxa"/>
            <w:vAlign w:val="center"/>
          </w:tcPr>
          <w:p w14:paraId="36707CBC" w14:textId="77777777" w:rsidR="003E401F" w:rsidRPr="00D64492" w:rsidRDefault="003E401F" w:rsidP="00D64492">
            <w:pPr>
              <w:autoSpaceDE w:val="0"/>
              <w:autoSpaceDN w:val="0"/>
              <w:adjustRightInd w:val="0"/>
              <w:spacing w:before="20" w:after="0"/>
              <w:jc w:val="center"/>
              <w:rPr>
                <w:rFonts w:ascii="Myriad Pro" w:eastAsia="Times New Roman" w:hAnsi="Myriad Pro" w:cs="Calibri"/>
                <w:sz w:val="18"/>
                <w:szCs w:val="18"/>
                <w:lang w:eastAsia="ru-RU"/>
              </w:rPr>
            </w:pPr>
            <w:r w:rsidRPr="00D64492">
              <w:rPr>
                <w:rFonts w:ascii="Myriad Pro" w:eastAsia="Times New Roman" w:hAnsi="Myriad Pro" w:cs="Myriad Pro"/>
                <w:sz w:val="18"/>
                <w:szCs w:val="18"/>
                <w:lang w:eastAsia="ru-RU"/>
              </w:rPr>
              <w:t>10 698 628</w:t>
            </w:r>
          </w:p>
        </w:tc>
        <w:tc>
          <w:tcPr>
            <w:tcW w:w="1215" w:type="dxa"/>
            <w:vAlign w:val="center"/>
          </w:tcPr>
          <w:p w14:paraId="146E18BC" w14:textId="77777777" w:rsidR="003E401F" w:rsidRPr="00D64492" w:rsidRDefault="003E401F" w:rsidP="00D64492">
            <w:pPr>
              <w:autoSpaceDE w:val="0"/>
              <w:autoSpaceDN w:val="0"/>
              <w:adjustRightInd w:val="0"/>
              <w:spacing w:before="20" w:after="0"/>
              <w:jc w:val="center"/>
              <w:rPr>
                <w:rFonts w:ascii="Myriad Pro" w:eastAsia="Times New Roman" w:hAnsi="Myriad Pro" w:cs="Calibri"/>
                <w:sz w:val="18"/>
                <w:szCs w:val="18"/>
                <w:lang w:eastAsia="ru-RU"/>
              </w:rPr>
            </w:pPr>
            <w:r w:rsidRPr="00D64492">
              <w:rPr>
                <w:rFonts w:ascii="Myriad Pro" w:eastAsia="Times New Roman" w:hAnsi="Myriad Pro" w:cs="Myriad Pro"/>
                <w:sz w:val="18"/>
                <w:szCs w:val="18"/>
                <w:lang w:eastAsia="ru-RU"/>
              </w:rPr>
              <w:t>18,1%</w:t>
            </w:r>
          </w:p>
        </w:tc>
        <w:tc>
          <w:tcPr>
            <w:tcW w:w="1275" w:type="dxa"/>
            <w:vAlign w:val="center"/>
          </w:tcPr>
          <w:p w14:paraId="5EB78F01" w14:textId="77777777" w:rsidR="003E401F" w:rsidRPr="00D64492" w:rsidRDefault="003E401F" w:rsidP="00D64492">
            <w:pPr>
              <w:autoSpaceDE w:val="0"/>
              <w:autoSpaceDN w:val="0"/>
              <w:adjustRightInd w:val="0"/>
              <w:spacing w:before="20" w:after="0"/>
              <w:jc w:val="center"/>
              <w:rPr>
                <w:rFonts w:ascii="Myriad Pro" w:eastAsia="Times New Roman" w:hAnsi="Myriad Pro" w:cs="Calibri"/>
                <w:sz w:val="18"/>
                <w:szCs w:val="18"/>
                <w:lang w:eastAsia="ru-RU"/>
              </w:rPr>
            </w:pPr>
            <w:r w:rsidRPr="00D64492">
              <w:rPr>
                <w:rFonts w:ascii="Myriad Pro" w:eastAsia="Times New Roman" w:hAnsi="Myriad Pro" w:cs="Myriad Pro"/>
                <w:sz w:val="18"/>
                <w:szCs w:val="18"/>
                <w:lang w:eastAsia="ru-RU"/>
              </w:rPr>
              <w:t>19,2%</w:t>
            </w:r>
          </w:p>
        </w:tc>
        <w:tc>
          <w:tcPr>
            <w:tcW w:w="1276" w:type="dxa"/>
            <w:vAlign w:val="center"/>
          </w:tcPr>
          <w:p w14:paraId="42F607BC" w14:textId="77777777" w:rsidR="003E401F" w:rsidRPr="00D64492" w:rsidRDefault="003E401F" w:rsidP="00D64492">
            <w:pPr>
              <w:autoSpaceDE w:val="0"/>
              <w:autoSpaceDN w:val="0"/>
              <w:adjustRightInd w:val="0"/>
              <w:spacing w:before="20" w:after="0"/>
              <w:jc w:val="center"/>
              <w:rPr>
                <w:rFonts w:ascii="Myriad Pro" w:eastAsia="Times New Roman" w:hAnsi="Myriad Pro" w:cs="Calibri"/>
                <w:sz w:val="18"/>
                <w:szCs w:val="18"/>
                <w:lang w:eastAsia="ru-RU"/>
              </w:rPr>
            </w:pPr>
            <w:r w:rsidRPr="00D64492">
              <w:rPr>
                <w:rFonts w:ascii="Myriad Pro" w:eastAsia="Times New Roman" w:hAnsi="Myriad Pro" w:cs="Myriad Pro"/>
                <w:sz w:val="18"/>
                <w:szCs w:val="18"/>
                <w:lang w:eastAsia="ru-RU"/>
              </w:rPr>
              <w:t>18,4%</w:t>
            </w:r>
          </w:p>
        </w:tc>
      </w:tr>
      <w:tr w:rsidR="00C90547" w:rsidRPr="00D64492" w14:paraId="7B94E961" w14:textId="77777777" w:rsidTr="00E97074">
        <w:tc>
          <w:tcPr>
            <w:tcW w:w="2258" w:type="dxa"/>
            <w:vAlign w:val="center"/>
          </w:tcPr>
          <w:p w14:paraId="7CA73ABE" w14:textId="77777777" w:rsidR="003E401F" w:rsidRPr="00D64492" w:rsidRDefault="003E401F" w:rsidP="00D64492">
            <w:pPr>
              <w:autoSpaceDE w:val="0"/>
              <w:autoSpaceDN w:val="0"/>
              <w:adjustRightInd w:val="0"/>
              <w:spacing w:before="20" w:after="0"/>
              <w:ind w:left="174"/>
              <w:rPr>
                <w:rFonts w:ascii="Myriad Pro" w:eastAsia="Times New Roman" w:hAnsi="Myriad Pro" w:cs="Calibri"/>
                <w:sz w:val="18"/>
                <w:szCs w:val="18"/>
                <w:lang w:eastAsia="ru-RU"/>
              </w:rPr>
            </w:pPr>
            <w:r w:rsidRPr="00D64492">
              <w:rPr>
                <w:rFonts w:ascii="Myriad Pro" w:eastAsia="Times New Roman" w:hAnsi="Myriad Pro" w:cs="Calibri"/>
                <w:sz w:val="18"/>
                <w:szCs w:val="18"/>
                <w:lang w:eastAsia="ru-RU"/>
              </w:rPr>
              <w:t>Доходы будущих периодов</w:t>
            </w:r>
          </w:p>
        </w:tc>
        <w:tc>
          <w:tcPr>
            <w:tcW w:w="1203" w:type="dxa"/>
            <w:vAlign w:val="center"/>
          </w:tcPr>
          <w:p w14:paraId="36857340" w14:textId="77777777" w:rsidR="003E401F" w:rsidRPr="00D64492" w:rsidRDefault="003E401F" w:rsidP="00D64492">
            <w:pPr>
              <w:autoSpaceDE w:val="0"/>
              <w:autoSpaceDN w:val="0"/>
              <w:adjustRightInd w:val="0"/>
              <w:spacing w:before="20" w:after="0"/>
              <w:jc w:val="center"/>
              <w:rPr>
                <w:rFonts w:ascii="Myriad Pro" w:eastAsia="Times New Roman" w:hAnsi="Myriad Pro" w:cs="Calibri"/>
                <w:sz w:val="18"/>
                <w:szCs w:val="18"/>
                <w:lang w:eastAsia="ru-RU"/>
              </w:rPr>
            </w:pPr>
            <w:r w:rsidRPr="00D64492">
              <w:rPr>
                <w:rFonts w:ascii="Myriad Pro" w:eastAsia="Times New Roman" w:hAnsi="Myriad Pro" w:cs="Myriad Pro"/>
                <w:sz w:val="18"/>
                <w:szCs w:val="18"/>
                <w:lang w:eastAsia="ru-RU"/>
              </w:rPr>
              <w:t>24 634</w:t>
            </w:r>
          </w:p>
        </w:tc>
        <w:tc>
          <w:tcPr>
            <w:tcW w:w="1240" w:type="dxa"/>
            <w:vAlign w:val="center"/>
          </w:tcPr>
          <w:p w14:paraId="38A32B34" w14:textId="77777777" w:rsidR="003E401F" w:rsidRPr="00D64492" w:rsidRDefault="003E401F" w:rsidP="00D64492">
            <w:pPr>
              <w:autoSpaceDE w:val="0"/>
              <w:autoSpaceDN w:val="0"/>
              <w:adjustRightInd w:val="0"/>
              <w:spacing w:before="20" w:after="0"/>
              <w:jc w:val="center"/>
              <w:rPr>
                <w:rFonts w:ascii="Myriad Pro" w:eastAsia="Times New Roman" w:hAnsi="Myriad Pro" w:cs="Calibri"/>
                <w:sz w:val="18"/>
                <w:szCs w:val="18"/>
                <w:lang w:eastAsia="ru-RU"/>
              </w:rPr>
            </w:pPr>
            <w:r w:rsidRPr="00D64492">
              <w:rPr>
                <w:rFonts w:ascii="Myriad Pro" w:eastAsia="Times New Roman" w:hAnsi="Myriad Pro" w:cs="Myriad Pro"/>
                <w:sz w:val="18"/>
                <w:szCs w:val="18"/>
                <w:lang w:eastAsia="ru-RU"/>
              </w:rPr>
              <w:t>23 835</w:t>
            </w:r>
          </w:p>
        </w:tc>
        <w:tc>
          <w:tcPr>
            <w:tcW w:w="1309" w:type="dxa"/>
            <w:vAlign w:val="center"/>
          </w:tcPr>
          <w:p w14:paraId="66BD3245" w14:textId="77777777" w:rsidR="003E401F" w:rsidRPr="00D64492" w:rsidRDefault="003E401F" w:rsidP="00D64492">
            <w:pPr>
              <w:autoSpaceDE w:val="0"/>
              <w:autoSpaceDN w:val="0"/>
              <w:adjustRightInd w:val="0"/>
              <w:spacing w:before="20" w:after="0"/>
              <w:jc w:val="center"/>
              <w:rPr>
                <w:rFonts w:ascii="Myriad Pro" w:eastAsia="Times New Roman" w:hAnsi="Myriad Pro" w:cs="Calibri"/>
                <w:sz w:val="18"/>
                <w:szCs w:val="18"/>
                <w:lang w:eastAsia="ru-RU"/>
              </w:rPr>
            </w:pPr>
            <w:r w:rsidRPr="00D64492">
              <w:rPr>
                <w:rFonts w:ascii="Myriad Pro" w:eastAsia="Times New Roman" w:hAnsi="Myriad Pro" w:cs="Myriad Pro"/>
                <w:sz w:val="18"/>
                <w:szCs w:val="18"/>
                <w:lang w:eastAsia="ru-RU"/>
              </w:rPr>
              <w:t>26 674</w:t>
            </w:r>
          </w:p>
        </w:tc>
        <w:tc>
          <w:tcPr>
            <w:tcW w:w="1215" w:type="dxa"/>
            <w:vAlign w:val="center"/>
          </w:tcPr>
          <w:p w14:paraId="033E6CBE" w14:textId="77777777" w:rsidR="003E401F" w:rsidRPr="00D64492" w:rsidRDefault="003E401F" w:rsidP="00D64492">
            <w:pPr>
              <w:autoSpaceDE w:val="0"/>
              <w:autoSpaceDN w:val="0"/>
              <w:adjustRightInd w:val="0"/>
              <w:spacing w:before="20" w:after="0"/>
              <w:jc w:val="center"/>
              <w:rPr>
                <w:rFonts w:ascii="Myriad Pro" w:eastAsia="Times New Roman" w:hAnsi="Myriad Pro" w:cs="Calibri"/>
                <w:sz w:val="18"/>
                <w:szCs w:val="18"/>
                <w:lang w:eastAsia="ru-RU"/>
              </w:rPr>
            </w:pPr>
            <w:r w:rsidRPr="00D64492">
              <w:rPr>
                <w:rFonts w:ascii="Myriad Pro" w:eastAsia="Times New Roman" w:hAnsi="Myriad Pro" w:cs="Myriad Pro"/>
                <w:sz w:val="18"/>
                <w:szCs w:val="18"/>
                <w:lang w:eastAsia="ru-RU"/>
              </w:rPr>
              <w:t>0,0%</w:t>
            </w:r>
          </w:p>
        </w:tc>
        <w:tc>
          <w:tcPr>
            <w:tcW w:w="1275" w:type="dxa"/>
            <w:vAlign w:val="center"/>
          </w:tcPr>
          <w:p w14:paraId="0CDE692D" w14:textId="77777777" w:rsidR="003E401F" w:rsidRPr="00D64492" w:rsidRDefault="003E401F" w:rsidP="00D64492">
            <w:pPr>
              <w:autoSpaceDE w:val="0"/>
              <w:autoSpaceDN w:val="0"/>
              <w:adjustRightInd w:val="0"/>
              <w:spacing w:before="20" w:after="0"/>
              <w:jc w:val="center"/>
              <w:rPr>
                <w:rFonts w:ascii="Myriad Pro" w:eastAsia="Times New Roman" w:hAnsi="Myriad Pro" w:cs="Calibri"/>
                <w:sz w:val="18"/>
                <w:szCs w:val="18"/>
                <w:lang w:eastAsia="ru-RU"/>
              </w:rPr>
            </w:pPr>
            <w:r w:rsidRPr="00D64492">
              <w:rPr>
                <w:rFonts w:ascii="Myriad Pro" w:eastAsia="Times New Roman" w:hAnsi="Myriad Pro" w:cs="Myriad Pro"/>
                <w:sz w:val="18"/>
                <w:szCs w:val="18"/>
                <w:lang w:eastAsia="ru-RU"/>
              </w:rPr>
              <w:t>0,0%</w:t>
            </w:r>
          </w:p>
        </w:tc>
        <w:tc>
          <w:tcPr>
            <w:tcW w:w="1276" w:type="dxa"/>
            <w:vAlign w:val="center"/>
          </w:tcPr>
          <w:p w14:paraId="4B75A703" w14:textId="77777777" w:rsidR="003E401F" w:rsidRPr="00D64492" w:rsidRDefault="003E401F" w:rsidP="00D64492">
            <w:pPr>
              <w:autoSpaceDE w:val="0"/>
              <w:autoSpaceDN w:val="0"/>
              <w:adjustRightInd w:val="0"/>
              <w:spacing w:before="20" w:after="0"/>
              <w:jc w:val="center"/>
              <w:rPr>
                <w:rFonts w:ascii="Myriad Pro" w:eastAsia="Times New Roman" w:hAnsi="Myriad Pro" w:cs="Calibri"/>
                <w:sz w:val="18"/>
                <w:szCs w:val="18"/>
                <w:lang w:eastAsia="ru-RU"/>
              </w:rPr>
            </w:pPr>
            <w:r w:rsidRPr="00D64492">
              <w:rPr>
                <w:rFonts w:ascii="Myriad Pro" w:eastAsia="Times New Roman" w:hAnsi="Myriad Pro" w:cs="Myriad Pro"/>
                <w:sz w:val="18"/>
                <w:szCs w:val="18"/>
                <w:lang w:eastAsia="ru-RU"/>
              </w:rPr>
              <w:t>0,0%</w:t>
            </w:r>
          </w:p>
        </w:tc>
      </w:tr>
      <w:tr w:rsidR="00C90547" w:rsidRPr="00D64492" w14:paraId="5614BEA0" w14:textId="77777777" w:rsidTr="00E97074">
        <w:tc>
          <w:tcPr>
            <w:tcW w:w="2258" w:type="dxa"/>
            <w:vAlign w:val="center"/>
          </w:tcPr>
          <w:p w14:paraId="1ACA3436" w14:textId="77777777" w:rsidR="003E401F" w:rsidRPr="00D64492" w:rsidRDefault="003E401F" w:rsidP="00D64492">
            <w:pPr>
              <w:autoSpaceDE w:val="0"/>
              <w:autoSpaceDN w:val="0"/>
              <w:adjustRightInd w:val="0"/>
              <w:spacing w:before="20" w:after="0"/>
              <w:ind w:left="174"/>
              <w:rPr>
                <w:rFonts w:ascii="Myriad Pro" w:eastAsia="Times New Roman" w:hAnsi="Myriad Pro" w:cs="Calibri"/>
                <w:sz w:val="18"/>
                <w:szCs w:val="18"/>
                <w:lang w:eastAsia="ru-RU"/>
              </w:rPr>
            </w:pPr>
            <w:r w:rsidRPr="00D64492">
              <w:rPr>
                <w:rFonts w:ascii="Myriad Pro" w:eastAsia="Times New Roman" w:hAnsi="Myriad Pro" w:cs="Calibri"/>
                <w:sz w:val="18"/>
                <w:szCs w:val="18"/>
                <w:lang w:eastAsia="ru-RU"/>
              </w:rPr>
              <w:t>Оценочные обязательства</w:t>
            </w:r>
          </w:p>
        </w:tc>
        <w:tc>
          <w:tcPr>
            <w:tcW w:w="1203" w:type="dxa"/>
            <w:vAlign w:val="center"/>
          </w:tcPr>
          <w:p w14:paraId="5A41CCC3" w14:textId="77777777" w:rsidR="003E401F" w:rsidRPr="00D64492" w:rsidRDefault="003E401F" w:rsidP="00D64492">
            <w:pPr>
              <w:autoSpaceDE w:val="0"/>
              <w:autoSpaceDN w:val="0"/>
              <w:adjustRightInd w:val="0"/>
              <w:spacing w:before="20" w:after="0"/>
              <w:jc w:val="center"/>
              <w:rPr>
                <w:rFonts w:ascii="Myriad Pro" w:eastAsia="Times New Roman" w:hAnsi="Myriad Pro" w:cs="Calibri"/>
                <w:sz w:val="18"/>
                <w:szCs w:val="18"/>
                <w:lang w:eastAsia="ru-RU"/>
              </w:rPr>
            </w:pPr>
            <w:r w:rsidRPr="00D64492">
              <w:rPr>
                <w:rFonts w:ascii="Myriad Pro" w:eastAsia="Times New Roman" w:hAnsi="Myriad Pro" w:cs="Myriad Pro"/>
                <w:sz w:val="18"/>
                <w:szCs w:val="18"/>
                <w:lang w:eastAsia="ru-RU"/>
              </w:rPr>
              <w:t>1 190 452</w:t>
            </w:r>
          </w:p>
        </w:tc>
        <w:tc>
          <w:tcPr>
            <w:tcW w:w="1240" w:type="dxa"/>
            <w:vAlign w:val="center"/>
          </w:tcPr>
          <w:p w14:paraId="29594A2E" w14:textId="77777777" w:rsidR="003E401F" w:rsidRPr="00D64492" w:rsidRDefault="003E401F" w:rsidP="00D64492">
            <w:pPr>
              <w:autoSpaceDE w:val="0"/>
              <w:autoSpaceDN w:val="0"/>
              <w:adjustRightInd w:val="0"/>
              <w:spacing w:before="20" w:after="0"/>
              <w:jc w:val="center"/>
              <w:rPr>
                <w:rFonts w:ascii="Myriad Pro" w:eastAsia="Times New Roman" w:hAnsi="Myriad Pro" w:cs="Calibri"/>
                <w:sz w:val="18"/>
                <w:szCs w:val="18"/>
                <w:lang w:eastAsia="ru-RU"/>
              </w:rPr>
            </w:pPr>
            <w:r w:rsidRPr="00D64492">
              <w:rPr>
                <w:rFonts w:ascii="Myriad Pro" w:eastAsia="Times New Roman" w:hAnsi="Myriad Pro" w:cs="Myriad Pro"/>
                <w:sz w:val="18"/>
                <w:szCs w:val="18"/>
                <w:lang w:eastAsia="ru-RU"/>
              </w:rPr>
              <w:t>559 574</w:t>
            </w:r>
          </w:p>
        </w:tc>
        <w:tc>
          <w:tcPr>
            <w:tcW w:w="1309" w:type="dxa"/>
            <w:vAlign w:val="center"/>
          </w:tcPr>
          <w:p w14:paraId="617F8B6B" w14:textId="77777777" w:rsidR="003E401F" w:rsidRPr="00D64492" w:rsidRDefault="003E401F" w:rsidP="00D64492">
            <w:pPr>
              <w:autoSpaceDE w:val="0"/>
              <w:autoSpaceDN w:val="0"/>
              <w:adjustRightInd w:val="0"/>
              <w:spacing w:before="20" w:after="0"/>
              <w:jc w:val="center"/>
              <w:rPr>
                <w:rFonts w:ascii="Myriad Pro" w:eastAsia="Times New Roman" w:hAnsi="Myriad Pro" w:cs="Calibri"/>
                <w:sz w:val="18"/>
                <w:szCs w:val="18"/>
                <w:lang w:eastAsia="ru-RU"/>
              </w:rPr>
            </w:pPr>
            <w:r w:rsidRPr="00D64492">
              <w:rPr>
                <w:rFonts w:ascii="Myriad Pro" w:eastAsia="Times New Roman" w:hAnsi="Myriad Pro" w:cs="Myriad Pro"/>
                <w:sz w:val="18"/>
                <w:szCs w:val="18"/>
                <w:lang w:eastAsia="ru-RU"/>
              </w:rPr>
              <w:t>565 134</w:t>
            </w:r>
          </w:p>
        </w:tc>
        <w:tc>
          <w:tcPr>
            <w:tcW w:w="1215" w:type="dxa"/>
            <w:vAlign w:val="center"/>
          </w:tcPr>
          <w:p w14:paraId="7514775D" w14:textId="77777777" w:rsidR="003E401F" w:rsidRPr="00D64492" w:rsidRDefault="003E401F" w:rsidP="00D64492">
            <w:pPr>
              <w:autoSpaceDE w:val="0"/>
              <w:autoSpaceDN w:val="0"/>
              <w:adjustRightInd w:val="0"/>
              <w:spacing w:before="20" w:after="0"/>
              <w:jc w:val="center"/>
              <w:rPr>
                <w:rFonts w:ascii="Myriad Pro" w:eastAsia="Times New Roman" w:hAnsi="Myriad Pro" w:cs="Calibri"/>
                <w:sz w:val="18"/>
                <w:szCs w:val="18"/>
                <w:lang w:eastAsia="ru-RU"/>
              </w:rPr>
            </w:pPr>
            <w:r w:rsidRPr="00D64492">
              <w:rPr>
                <w:rFonts w:ascii="Myriad Pro" w:eastAsia="Times New Roman" w:hAnsi="Myriad Pro" w:cs="Myriad Pro"/>
                <w:sz w:val="18"/>
                <w:szCs w:val="18"/>
                <w:lang w:eastAsia="ru-RU"/>
              </w:rPr>
              <w:t>2,1%</w:t>
            </w:r>
          </w:p>
        </w:tc>
        <w:tc>
          <w:tcPr>
            <w:tcW w:w="1275" w:type="dxa"/>
            <w:vAlign w:val="center"/>
          </w:tcPr>
          <w:p w14:paraId="2D340F6A" w14:textId="77777777" w:rsidR="003E401F" w:rsidRPr="00D64492" w:rsidRDefault="003E401F" w:rsidP="00D64492">
            <w:pPr>
              <w:autoSpaceDE w:val="0"/>
              <w:autoSpaceDN w:val="0"/>
              <w:adjustRightInd w:val="0"/>
              <w:spacing w:before="20" w:after="0"/>
              <w:jc w:val="center"/>
              <w:rPr>
                <w:rFonts w:ascii="Myriad Pro" w:eastAsia="Times New Roman" w:hAnsi="Myriad Pro" w:cs="Calibri"/>
                <w:sz w:val="18"/>
                <w:szCs w:val="18"/>
                <w:lang w:eastAsia="ru-RU"/>
              </w:rPr>
            </w:pPr>
            <w:r w:rsidRPr="00D64492">
              <w:rPr>
                <w:rFonts w:ascii="Myriad Pro" w:eastAsia="Times New Roman" w:hAnsi="Myriad Pro" w:cs="Myriad Pro"/>
                <w:sz w:val="18"/>
                <w:szCs w:val="18"/>
                <w:lang w:eastAsia="ru-RU"/>
              </w:rPr>
              <w:t>1,0%</w:t>
            </w:r>
          </w:p>
        </w:tc>
        <w:tc>
          <w:tcPr>
            <w:tcW w:w="1276" w:type="dxa"/>
            <w:vAlign w:val="center"/>
          </w:tcPr>
          <w:p w14:paraId="41402D40" w14:textId="77777777" w:rsidR="003E401F" w:rsidRPr="00D64492" w:rsidRDefault="003E401F" w:rsidP="00D64492">
            <w:pPr>
              <w:autoSpaceDE w:val="0"/>
              <w:autoSpaceDN w:val="0"/>
              <w:adjustRightInd w:val="0"/>
              <w:spacing w:before="20" w:after="0"/>
              <w:jc w:val="center"/>
              <w:rPr>
                <w:rFonts w:ascii="Myriad Pro" w:eastAsia="Times New Roman" w:hAnsi="Myriad Pro" w:cs="Calibri"/>
                <w:sz w:val="18"/>
                <w:szCs w:val="18"/>
                <w:lang w:eastAsia="ru-RU"/>
              </w:rPr>
            </w:pPr>
            <w:r w:rsidRPr="00D64492">
              <w:rPr>
                <w:rFonts w:ascii="Myriad Pro" w:eastAsia="Times New Roman" w:hAnsi="Myriad Pro" w:cs="Myriad Pro"/>
                <w:sz w:val="18"/>
                <w:szCs w:val="18"/>
                <w:lang w:eastAsia="ru-RU"/>
              </w:rPr>
              <w:t>1,0%</w:t>
            </w:r>
          </w:p>
        </w:tc>
      </w:tr>
    </w:tbl>
    <w:p w14:paraId="74E1D9D0" w14:textId="77777777" w:rsidR="003E401F" w:rsidRPr="00746EFC" w:rsidRDefault="003E401F" w:rsidP="00E97074">
      <w:pPr>
        <w:autoSpaceDE w:val="0"/>
        <w:autoSpaceDN w:val="0"/>
        <w:adjustRightInd w:val="0"/>
        <w:spacing w:before="120" w:after="0" w:line="360" w:lineRule="auto"/>
        <w:jc w:val="both"/>
        <w:rPr>
          <w:rFonts w:ascii="Myriad Pro" w:eastAsia="Times New Roman" w:hAnsi="Myriad Pro" w:cs="Myriad Pro"/>
          <w:b/>
          <w:bCs/>
          <w:i/>
          <w:sz w:val="26"/>
          <w:szCs w:val="26"/>
          <w:lang w:eastAsia="ru-RU"/>
        </w:rPr>
      </w:pPr>
      <w:r w:rsidRPr="00746EFC">
        <w:rPr>
          <w:rFonts w:ascii="Myriad Pro" w:eastAsia="Times New Roman" w:hAnsi="Myriad Pro" w:cs="Calibri"/>
          <w:b/>
          <w:bCs/>
          <w:i/>
          <w:sz w:val="26"/>
          <w:szCs w:val="26"/>
          <w:lang w:eastAsia="ru-RU"/>
        </w:rPr>
        <w:t>За</w:t>
      </w:r>
      <w:r w:rsidRPr="00746EFC">
        <w:rPr>
          <w:rFonts w:ascii="Myriad Pro" w:eastAsia="Times New Roman" w:hAnsi="Myriad Pro" w:cs="Myriad Pro"/>
          <w:b/>
          <w:bCs/>
          <w:i/>
          <w:sz w:val="26"/>
          <w:szCs w:val="26"/>
          <w:lang w:eastAsia="ru-RU"/>
        </w:rPr>
        <w:t xml:space="preserve"> 2017 </w:t>
      </w:r>
      <w:r w:rsidRPr="00746EFC">
        <w:rPr>
          <w:rFonts w:ascii="Myriad Pro" w:eastAsia="Times New Roman" w:hAnsi="Myriad Pro" w:cs="Calibri"/>
          <w:b/>
          <w:bCs/>
          <w:i/>
          <w:sz w:val="26"/>
          <w:szCs w:val="26"/>
          <w:lang w:eastAsia="ru-RU"/>
        </w:rPr>
        <w:t>год</w:t>
      </w:r>
      <w:r w:rsidRPr="00746EFC">
        <w:rPr>
          <w:rFonts w:ascii="Myriad Pro" w:eastAsia="Times New Roman" w:hAnsi="Myriad Pro" w:cs="Myriad Pro"/>
          <w:b/>
          <w:bCs/>
          <w:i/>
          <w:sz w:val="26"/>
          <w:szCs w:val="26"/>
          <w:lang w:eastAsia="ru-RU"/>
        </w:rPr>
        <w:t>:</w:t>
      </w:r>
    </w:p>
    <w:p w14:paraId="176DEAAA" w14:textId="77777777" w:rsidR="003E401F" w:rsidRPr="00746EFC" w:rsidRDefault="003E401F" w:rsidP="00D64492">
      <w:pPr>
        <w:numPr>
          <w:ilvl w:val="0"/>
          <w:numId w:val="36"/>
        </w:numPr>
        <w:autoSpaceDE w:val="0"/>
        <w:autoSpaceDN w:val="0"/>
        <w:adjustRightInd w:val="0"/>
        <w:spacing w:after="0" w:line="360" w:lineRule="auto"/>
        <w:jc w:val="both"/>
        <w:rPr>
          <w:rFonts w:ascii="Myriad Pro" w:eastAsia="Times New Roman" w:hAnsi="Myriad Pro" w:cs="Myriad Pro"/>
          <w:sz w:val="26"/>
          <w:szCs w:val="26"/>
          <w:lang w:eastAsia="ru-RU"/>
        </w:rPr>
      </w:pPr>
      <w:r w:rsidRPr="00746EFC">
        <w:rPr>
          <w:rFonts w:ascii="Myriad Pro" w:eastAsia="Times New Roman" w:hAnsi="Myriad Pro" w:cs="Calibri"/>
          <w:sz w:val="26"/>
          <w:szCs w:val="26"/>
          <w:lang w:eastAsia="ru-RU"/>
        </w:rPr>
        <w:t>За</w:t>
      </w:r>
      <w:r w:rsidRPr="00746EFC">
        <w:rPr>
          <w:rFonts w:ascii="Myriad Pro" w:eastAsia="Times New Roman" w:hAnsi="Myriad Pro" w:cs="Myriad Pro"/>
          <w:sz w:val="26"/>
          <w:szCs w:val="26"/>
          <w:lang w:eastAsia="ru-RU"/>
        </w:rPr>
        <w:t xml:space="preserve"> 2017 </w:t>
      </w:r>
      <w:r w:rsidRPr="00746EFC">
        <w:rPr>
          <w:rFonts w:ascii="Myriad Pro" w:eastAsia="Times New Roman" w:hAnsi="Myriad Pro" w:cs="Calibri"/>
          <w:sz w:val="26"/>
          <w:szCs w:val="26"/>
          <w:lang w:eastAsia="ru-RU"/>
        </w:rPr>
        <w:t>год</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нераспределенная</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прибыль</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непокрытый</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убыток</w:t>
      </w:r>
      <w:r w:rsidRPr="00746EFC">
        <w:rPr>
          <w:rFonts w:ascii="Myriad Pro" w:eastAsia="Times New Roman" w:hAnsi="Myriad Pro" w:cs="Myriad Pro"/>
          <w:sz w:val="26"/>
          <w:szCs w:val="26"/>
          <w:lang w:eastAsia="ru-RU"/>
        </w:rPr>
        <w:t>) ПАО</w:t>
      </w:r>
      <w:r w:rsidR="00E97074">
        <w:rPr>
          <w:rFonts w:ascii="Myriad Pro" w:eastAsia="Times New Roman" w:hAnsi="Myriad Pro" w:cs="Myriad Pro"/>
          <w:sz w:val="26"/>
          <w:szCs w:val="26"/>
          <w:lang w:eastAsia="ru-RU"/>
        </w:rPr>
        <w:t> </w:t>
      </w:r>
      <w:r w:rsidR="00EE4D67" w:rsidRPr="00746EFC">
        <w:rPr>
          <w:rFonts w:ascii="Myriad Pro" w:eastAsia="Times New Roman" w:hAnsi="Myriad Pro" w:cs="Myriad Pro"/>
          <w:sz w:val="26"/>
          <w:szCs w:val="26"/>
          <w:lang w:eastAsia="ru-RU"/>
        </w:rPr>
        <w:t>«</w:t>
      </w:r>
      <w:r w:rsidRPr="00746EFC">
        <w:rPr>
          <w:rFonts w:ascii="Myriad Pro" w:eastAsia="Times New Roman" w:hAnsi="Myriad Pro" w:cs="Myriad Pro"/>
          <w:sz w:val="26"/>
          <w:szCs w:val="26"/>
          <w:lang w:eastAsia="ru-RU"/>
        </w:rPr>
        <w:t>МРСК Северо-Запада</w:t>
      </w:r>
      <w:r w:rsidR="00EE4D67" w:rsidRPr="00746EFC">
        <w:rPr>
          <w:rFonts w:ascii="Myriad Pro" w:eastAsia="Times New Roman" w:hAnsi="Myriad Pro" w:cs="Myriad Pro"/>
          <w:sz w:val="26"/>
          <w:szCs w:val="26"/>
          <w:lang w:eastAsia="ru-RU"/>
        </w:rPr>
        <w:t>»</w:t>
      </w:r>
      <w:r w:rsidRPr="00746EFC">
        <w:rPr>
          <w:rFonts w:ascii="Myriad Pro" w:eastAsia="Times New Roman" w:hAnsi="Myriad Pro" w:cs="Myriad Pro"/>
          <w:sz w:val="26"/>
          <w:szCs w:val="26"/>
          <w:lang w:eastAsia="ru-RU"/>
        </w:rPr>
        <w:t xml:space="preserve"> снизилась</w:t>
      </w:r>
      <w:r w:rsidR="00653A62"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в</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абсолютном</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выражении</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на</w:t>
      </w:r>
      <w:r w:rsidRPr="00746EFC">
        <w:rPr>
          <w:rFonts w:ascii="Myriad Pro" w:eastAsia="Times New Roman" w:hAnsi="Myriad Pro" w:cs="Myriad Pro"/>
          <w:sz w:val="26"/>
          <w:szCs w:val="26"/>
          <w:lang w:eastAsia="ru-RU"/>
        </w:rPr>
        <w:t xml:space="preserve"> </w:t>
      </w:r>
      <w:r w:rsidR="00C90547" w:rsidRPr="00746EFC">
        <w:rPr>
          <w:rFonts w:ascii="Myriad Pro" w:eastAsia="Times New Roman" w:hAnsi="Myriad Pro" w:cs="Myriad Pro"/>
          <w:sz w:val="26"/>
          <w:szCs w:val="26"/>
          <w:lang w:eastAsia="ru-RU"/>
        </w:rPr>
        <w:t xml:space="preserve">(- </w:t>
      </w:r>
      <w:r w:rsidRPr="00746EFC">
        <w:rPr>
          <w:rFonts w:ascii="Myriad Pro" w:eastAsia="Times New Roman" w:hAnsi="Myriad Pro" w:cs="Myriad Pro"/>
          <w:sz w:val="26"/>
          <w:szCs w:val="26"/>
          <w:lang w:eastAsia="ru-RU"/>
        </w:rPr>
        <w:t>2 561</w:t>
      </w:r>
      <w:r w:rsidR="00C90547" w:rsidRPr="00746EFC">
        <w:rPr>
          <w:rFonts w:ascii="Myriad Pro" w:eastAsia="Times New Roman" w:hAnsi="Myriad Pro" w:cs="Myriad Pro"/>
          <w:sz w:val="26"/>
          <w:szCs w:val="26"/>
          <w:lang w:eastAsia="ru-RU"/>
        </w:rPr>
        <w:t> </w:t>
      </w:r>
      <w:r w:rsidRPr="00746EFC">
        <w:rPr>
          <w:rFonts w:ascii="Myriad Pro" w:eastAsia="Times New Roman" w:hAnsi="Myriad Pro" w:cs="Myriad Pro"/>
          <w:sz w:val="26"/>
          <w:szCs w:val="26"/>
          <w:lang w:eastAsia="ru-RU"/>
        </w:rPr>
        <w:t>271</w:t>
      </w:r>
      <w:r w:rsidR="00C90547" w:rsidRPr="00746EFC">
        <w:rPr>
          <w:rFonts w:ascii="Myriad Pro" w:eastAsia="Times New Roman" w:hAnsi="Myriad Pro" w:cs="Myriad Pro"/>
          <w:sz w:val="26"/>
          <w:szCs w:val="26"/>
          <w:lang w:eastAsia="ru-RU"/>
        </w:rPr>
        <w:t>)</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млн</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руб</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Данное</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снижение</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обусловлено</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созданием</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резерва</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по</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сомнительным</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долгам</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в</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сумме</w:t>
      </w:r>
      <w:r w:rsidRPr="00746EFC">
        <w:rPr>
          <w:rFonts w:ascii="Myriad Pro" w:eastAsia="Times New Roman" w:hAnsi="Myriad Pro" w:cs="Myriad Pro"/>
          <w:sz w:val="26"/>
          <w:szCs w:val="26"/>
          <w:lang w:eastAsia="ru-RU"/>
        </w:rPr>
        <w:t xml:space="preserve"> 5 395 196 </w:t>
      </w:r>
      <w:r w:rsidRPr="00746EFC">
        <w:rPr>
          <w:rFonts w:ascii="Myriad Pro" w:eastAsia="Times New Roman" w:hAnsi="Myriad Pro" w:cs="Calibri"/>
          <w:sz w:val="26"/>
          <w:szCs w:val="26"/>
          <w:lang w:eastAsia="ru-RU"/>
        </w:rPr>
        <w:t>тыс</w:t>
      </w:r>
      <w:r w:rsidRPr="00746EFC">
        <w:rPr>
          <w:rFonts w:ascii="Myriad Pro" w:eastAsia="Times New Roman" w:hAnsi="Myriad Pro" w:cs="Myriad Pro"/>
          <w:sz w:val="26"/>
          <w:szCs w:val="26"/>
          <w:lang w:eastAsia="ru-RU"/>
        </w:rPr>
        <w:t xml:space="preserve">. </w:t>
      </w:r>
      <w:r w:rsidR="00D61DE3" w:rsidRPr="00746EFC">
        <w:rPr>
          <w:rFonts w:ascii="Myriad Pro" w:eastAsia="Times New Roman" w:hAnsi="Myriad Pro" w:cs="Calibri"/>
          <w:sz w:val="26"/>
          <w:szCs w:val="26"/>
          <w:lang w:eastAsia="ru-RU"/>
        </w:rPr>
        <w:t>руб.</w:t>
      </w:r>
    </w:p>
    <w:p w14:paraId="6ED03706" w14:textId="77777777" w:rsidR="003E401F" w:rsidRPr="00746EFC" w:rsidRDefault="003E401F" w:rsidP="00D64492">
      <w:pPr>
        <w:numPr>
          <w:ilvl w:val="0"/>
          <w:numId w:val="36"/>
        </w:numPr>
        <w:autoSpaceDE w:val="0"/>
        <w:autoSpaceDN w:val="0"/>
        <w:adjustRightInd w:val="0"/>
        <w:spacing w:after="0" w:line="360" w:lineRule="auto"/>
        <w:jc w:val="both"/>
        <w:rPr>
          <w:rFonts w:ascii="Myriad Pro" w:eastAsia="Times New Roman" w:hAnsi="Myriad Pro" w:cs="Myriad Pro"/>
          <w:sz w:val="26"/>
          <w:szCs w:val="26"/>
          <w:lang w:eastAsia="ru-RU"/>
        </w:rPr>
      </w:pPr>
      <w:r w:rsidRPr="00746EFC">
        <w:rPr>
          <w:rFonts w:ascii="Myriad Pro" w:eastAsia="Times New Roman" w:hAnsi="Myriad Pro" w:cs="Calibri"/>
          <w:sz w:val="26"/>
          <w:szCs w:val="26"/>
          <w:lang w:eastAsia="ru-RU"/>
        </w:rPr>
        <w:t>Исполнитель</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отмечает</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перераспределение</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между</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долгосрочными</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и</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краткосрочными</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обязательствами</w:t>
      </w:r>
      <w:r w:rsidRPr="00746EFC">
        <w:rPr>
          <w:rFonts w:ascii="Myriad Pro" w:eastAsia="Times New Roman" w:hAnsi="Myriad Pro" w:cs="Myriad Pro"/>
          <w:sz w:val="26"/>
          <w:szCs w:val="26"/>
          <w:lang w:eastAsia="ru-RU"/>
        </w:rPr>
        <w:t>. В 2017 году наблюдается</w:t>
      </w:r>
      <w:r w:rsidR="00653A62"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снижение</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удельного</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веса</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долгосрочных</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обязательств</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с</w:t>
      </w:r>
      <w:r w:rsidRPr="00746EFC">
        <w:rPr>
          <w:rFonts w:ascii="Myriad Pro" w:eastAsia="Times New Roman" w:hAnsi="Myriad Pro" w:cs="Myriad Pro"/>
          <w:sz w:val="26"/>
          <w:szCs w:val="26"/>
          <w:lang w:eastAsia="ru-RU"/>
        </w:rPr>
        <w:t xml:space="preserve"> 32,8% </w:t>
      </w:r>
      <w:r w:rsidRPr="00746EFC">
        <w:rPr>
          <w:rFonts w:ascii="Myriad Pro" w:eastAsia="Times New Roman" w:hAnsi="Myriad Pro" w:cs="Calibri"/>
          <w:sz w:val="26"/>
          <w:szCs w:val="26"/>
          <w:lang w:eastAsia="ru-RU"/>
        </w:rPr>
        <w:t>до</w:t>
      </w:r>
      <w:r w:rsidRPr="00746EFC">
        <w:rPr>
          <w:rFonts w:ascii="Myriad Pro" w:eastAsia="Times New Roman" w:hAnsi="Myriad Pro" w:cs="Myriad Pro"/>
          <w:sz w:val="26"/>
          <w:szCs w:val="26"/>
          <w:lang w:eastAsia="ru-RU"/>
        </w:rPr>
        <w:t xml:space="preserve"> 22,4% от </w:t>
      </w:r>
      <w:r w:rsidR="00C90547" w:rsidRPr="00746EFC">
        <w:rPr>
          <w:rFonts w:ascii="Myriad Pro" w:eastAsia="Times New Roman" w:hAnsi="Myriad Pro" w:cs="Myriad Pro"/>
          <w:sz w:val="26"/>
          <w:szCs w:val="26"/>
          <w:lang w:eastAsia="ru-RU"/>
        </w:rPr>
        <w:t>валюты баланса</w:t>
      </w:r>
      <w:r w:rsidRPr="00746EFC">
        <w:rPr>
          <w:rFonts w:ascii="Myriad Pro" w:eastAsia="Times New Roman" w:hAnsi="Myriad Pro" w:cs="Myriad Pro"/>
          <w:sz w:val="26"/>
          <w:szCs w:val="26"/>
          <w:lang w:eastAsia="ru-RU"/>
        </w:rPr>
        <w:t xml:space="preserve"> на конец отчетного периода с одновременным р</w:t>
      </w:r>
      <w:r w:rsidRPr="00746EFC">
        <w:rPr>
          <w:rFonts w:ascii="Myriad Pro" w:eastAsia="Times New Roman" w:hAnsi="Myriad Pro" w:cs="Calibri"/>
          <w:sz w:val="26"/>
          <w:szCs w:val="26"/>
          <w:lang w:eastAsia="ru-RU"/>
        </w:rPr>
        <w:t>остом краткосрочных</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обязательств</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с</w:t>
      </w:r>
      <w:r w:rsidRPr="00746EFC">
        <w:rPr>
          <w:rFonts w:ascii="Myriad Pro" w:eastAsia="Times New Roman" w:hAnsi="Myriad Pro" w:cs="Myriad Pro"/>
          <w:sz w:val="26"/>
          <w:szCs w:val="26"/>
          <w:lang w:eastAsia="ru-RU"/>
        </w:rPr>
        <w:t xml:space="preserve"> 19,8% </w:t>
      </w:r>
      <w:r w:rsidRPr="00746EFC">
        <w:rPr>
          <w:rFonts w:ascii="Myriad Pro" w:eastAsia="Times New Roman" w:hAnsi="Myriad Pro" w:cs="Calibri"/>
          <w:sz w:val="26"/>
          <w:szCs w:val="26"/>
          <w:lang w:eastAsia="ru-RU"/>
        </w:rPr>
        <w:t>до</w:t>
      </w:r>
      <w:r w:rsidRPr="00746EFC">
        <w:rPr>
          <w:rFonts w:ascii="Myriad Pro" w:eastAsia="Times New Roman" w:hAnsi="Myriad Pro" w:cs="Myriad Pro"/>
          <w:sz w:val="26"/>
          <w:szCs w:val="26"/>
          <w:lang w:eastAsia="ru-RU"/>
        </w:rPr>
        <w:t xml:space="preserve"> 31% от </w:t>
      </w:r>
      <w:r w:rsidR="00C90547" w:rsidRPr="00746EFC">
        <w:rPr>
          <w:rFonts w:ascii="Myriad Pro" w:eastAsia="Times New Roman" w:hAnsi="Myriad Pro" w:cs="Myriad Pro"/>
          <w:sz w:val="26"/>
          <w:szCs w:val="26"/>
          <w:lang w:eastAsia="ru-RU"/>
        </w:rPr>
        <w:t>валюты баланса</w:t>
      </w:r>
      <w:r w:rsidRPr="00746EFC">
        <w:rPr>
          <w:rFonts w:ascii="Myriad Pro" w:eastAsia="Times New Roman" w:hAnsi="Myriad Pro" w:cs="Myriad Pro"/>
          <w:sz w:val="26"/>
          <w:szCs w:val="26"/>
          <w:lang w:eastAsia="ru-RU"/>
        </w:rPr>
        <w:t xml:space="preserve"> на конец отчетного периода, что негативно отражается на показателях ликвидности организации и его финансового состояния.</w:t>
      </w:r>
    </w:p>
    <w:p w14:paraId="44DBD505" w14:textId="77777777" w:rsidR="003E401F" w:rsidRPr="00746EFC" w:rsidRDefault="003E401F" w:rsidP="00D64492">
      <w:pPr>
        <w:numPr>
          <w:ilvl w:val="0"/>
          <w:numId w:val="36"/>
        </w:numPr>
        <w:autoSpaceDE w:val="0"/>
        <w:autoSpaceDN w:val="0"/>
        <w:adjustRightInd w:val="0"/>
        <w:spacing w:after="0" w:line="360" w:lineRule="auto"/>
        <w:jc w:val="both"/>
        <w:rPr>
          <w:rFonts w:ascii="Myriad Pro" w:eastAsia="Times New Roman" w:hAnsi="Myriad Pro" w:cs="Myriad Pro"/>
          <w:sz w:val="26"/>
          <w:szCs w:val="26"/>
          <w:lang w:eastAsia="ru-RU"/>
        </w:rPr>
      </w:pPr>
      <w:r w:rsidRPr="00746EFC">
        <w:rPr>
          <w:rFonts w:ascii="Myriad Pro" w:eastAsia="Times New Roman" w:hAnsi="Myriad Pro" w:cs="Calibri"/>
          <w:sz w:val="26"/>
          <w:szCs w:val="26"/>
          <w:lang w:eastAsia="ru-RU"/>
        </w:rPr>
        <w:lastRenderedPageBreak/>
        <w:t>По</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прочим</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показателям</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существенных</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изменений</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за</w:t>
      </w:r>
      <w:r w:rsidRPr="00746EFC">
        <w:rPr>
          <w:rFonts w:ascii="Myriad Pro" w:eastAsia="Times New Roman" w:hAnsi="Myriad Pro" w:cs="Myriad Pro"/>
          <w:sz w:val="26"/>
          <w:szCs w:val="26"/>
          <w:lang w:eastAsia="ru-RU"/>
        </w:rPr>
        <w:t xml:space="preserve"> 2017 </w:t>
      </w:r>
      <w:r w:rsidRPr="00746EFC">
        <w:rPr>
          <w:rFonts w:ascii="Myriad Pro" w:eastAsia="Times New Roman" w:hAnsi="Myriad Pro" w:cs="Calibri"/>
          <w:sz w:val="26"/>
          <w:szCs w:val="26"/>
          <w:lang w:eastAsia="ru-RU"/>
        </w:rPr>
        <w:t>г</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не</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произошло</w:t>
      </w:r>
      <w:r w:rsidRPr="00746EFC">
        <w:rPr>
          <w:rFonts w:ascii="Myriad Pro" w:eastAsia="Times New Roman" w:hAnsi="Myriad Pro" w:cs="Myriad Pro"/>
          <w:sz w:val="26"/>
          <w:szCs w:val="26"/>
          <w:lang w:eastAsia="ru-RU"/>
        </w:rPr>
        <w:t>.</w:t>
      </w:r>
    </w:p>
    <w:p w14:paraId="4087F3C3" w14:textId="77777777" w:rsidR="003E401F" w:rsidRPr="00746EFC" w:rsidRDefault="003E401F" w:rsidP="00D64492">
      <w:pPr>
        <w:autoSpaceDE w:val="0"/>
        <w:autoSpaceDN w:val="0"/>
        <w:adjustRightInd w:val="0"/>
        <w:spacing w:after="0" w:line="360" w:lineRule="auto"/>
        <w:jc w:val="both"/>
        <w:rPr>
          <w:rFonts w:ascii="Myriad Pro" w:eastAsia="Times New Roman" w:hAnsi="Myriad Pro" w:cs="Myriad Pro"/>
          <w:sz w:val="26"/>
          <w:szCs w:val="26"/>
          <w:lang w:eastAsia="ru-RU"/>
        </w:rPr>
      </w:pPr>
    </w:p>
    <w:p w14:paraId="3A9F5C9A" w14:textId="77777777" w:rsidR="003E401F" w:rsidRPr="00746EFC" w:rsidRDefault="003E401F" w:rsidP="00D64492">
      <w:pPr>
        <w:autoSpaceDE w:val="0"/>
        <w:autoSpaceDN w:val="0"/>
        <w:adjustRightInd w:val="0"/>
        <w:spacing w:after="0" w:line="360" w:lineRule="auto"/>
        <w:jc w:val="both"/>
        <w:rPr>
          <w:rFonts w:ascii="Myriad Pro" w:eastAsia="Times New Roman" w:hAnsi="Myriad Pro" w:cs="Myriad Pro"/>
          <w:b/>
          <w:bCs/>
          <w:i/>
          <w:sz w:val="26"/>
          <w:szCs w:val="26"/>
          <w:lang w:eastAsia="ru-RU"/>
        </w:rPr>
      </w:pPr>
      <w:r w:rsidRPr="00746EFC">
        <w:rPr>
          <w:rFonts w:ascii="Myriad Pro" w:eastAsia="Times New Roman" w:hAnsi="Myriad Pro" w:cs="Calibri"/>
          <w:b/>
          <w:bCs/>
          <w:i/>
          <w:sz w:val="26"/>
          <w:szCs w:val="26"/>
          <w:lang w:eastAsia="ru-RU"/>
        </w:rPr>
        <w:t>За</w:t>
      </w:r>
      <w:r w:rsidRPr="00746EFC">
        <w:rPr>
          <w:rFonts w:ascii="Myriad Pro" w:eastAsia="Times New Roman" w:hAnsi="Myriad Pro" w:cs="Myriad Pro"/>
          <w:b/>
          <w:bCs/>
          <w:i/>
          <w:sz w:val="26"/>
          <w:szCs w:val="26"/>
          <w:lang w:eastAsia="ru-RU"/>
        </w:rPr>
        <w:t xml:space="preserve"> 2018 </w:t>
      </w:r>
      <w:r w:rsidRPr="00746EFC">
        <w:rPr>
          <w:rFonts w:ascii="Myriad Pro" w:eastAsia="Times New Roman" w:hAnsi="Myriad Pro" w:cs="Calibri"/>
          <w:b/>
          <w:bCs/>
          <w:i/>
          <w:sz w:val="26"/>
          <w:szCs w:val="26"/>
          <w:lang w:eastAsia="ru-RU"/>
        </w:rPr>
        <w:t>год</w:t>
      </w:r>
      <w:r w:rsidRPr="00746EFC">
        <w:rPr>
          <w:rFonts w:ascii="Myriad Pro" w:eastAsia="Times New Roman" w:hAnsi="Myriad Pro" w:cs="Myriad Pro"/>
          <w:b/>
          <w:bCs/>
          <w:i/>
          <w:sz w:val="26"/>
          <w:szCs w:val="26"/>
          <w:lang w:eastAsia="ru-RU"/>
        </w:rPr>
        <w:t>:</w:t>
      </w:r>
    </w:p>
    <w:p w14:paraId="0EB054D8" w14:textId="77777777" w:rsidR="003E401F" w:rsidRPr="00746EFC" w:rsidRDefault="003E401F" w:rsidP="00D64492">
      <w:pPr>
        <w:numPr>
          <w:ilvl w:val="0"/>
          <w:numId w:val="37"/>
        </w:numPr>
        <w:autoSpaceDE w:val="0"/>
        <w:autoSpaceDN w:val="0"/>
        <w:adjustRightInd w:val="0"/>
        <w:spacing w:after="0" w:line="360" w:lineRule="auto"/>
        <w:jc w:val="both"/>
        <w:rPr>
          <w:rFonts w:ascii="Myriad Pro" w:eastAsia="Times New Roman" w:hAnsi="Myriad Pro" w:cs="Myriad Pro"/>
          <w:sz w:val="26"/>
          <w:szCs w:val="26"/>
          <w:lang w:eastAsia="ru-RU"/>
        </w:rPr>
      </w:pPr>
      <w:r w:rsidRPr="00746EFC">
        <w:rPr>
          <w:rFonts w:ascii="Myriad Pro" w:eastAsia="Times New Roman" w:hAnsi="Myriad Pro" w:cs="Calibri"/>
          <w:sz w:val="26"/>
          <w:szCs w:val="26"/>
          <w:lang w:eastAsia="ru-RU"/>
        </w:rPr>
        <w:t>Исполнитель отмечает</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рост</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краткосрочных</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обязательств</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с одновременным</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снижением</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дебиторской</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задолженности</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Совокупность</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этих</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двух</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факторов</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свидетельствует</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об</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увеличении</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финансового</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риска</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по</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единовременному</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проведению</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взаиморасчетов</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по</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краткосрочным</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обязательствам</w:t>
      </w:r>
      <w:r w:rsidRPr="00746EFC">
        <w:rPr>
          <w:rFonts w:ascii="Myriad Pro" w:eastAsia="Times New Roman" w:hAnsi="Myriad Pro" w:cs="Myriad Pro"/>
          <w:sz w:val="26"/>
          <w:szCs w:val="26"/>
          <w:lang w:eastAsia="ru-RU"/>
        </w:rPr>
        <w:t>.</w:t>
      </w:r>
    </w:p>
    <w:p w14:paraId="1DB38E3B" w14:textId="77777777" w:rsidR="003E401F" w:rsidRPr="00746EFC" w:rsidRDefault="003E401F" w:rsidP="00D64492">
      <w:pPr>
        <w:numPr>
          <w:ilvl w:val="0"/>
          <w:numId w:val="37"/>
        </w:numPr>
        <w:autoSpaceDE w:val="0"/>
        <w:autoSpaceDN w:val="0"/>
        <w:adjustRightInd w:val="0"/>
        <w:spacing w:after="0" w:line="360" w:lineRule="auto"/>
        <w:jc w:val="both"/>
        <w:rPr>
          <w:rFonts w:ascii="Myriad Pro" w:eastAsia="Times New Roman" w:hAnsi="Myriad Pro" w:cs="Myriad Pro"/>
          <w:sz w:val="26"/>
          <w:szCs w:val="26"/>
          <w:lang w:eastAsia="ru-RU"/>
        </w:rPr>
      </w:pPr>
      <w:r w:rsidRPr="00746EFC">
        <w:rPr>
          <w:rFonts w:ascii="Myriad Pro" w:eastAsia="Times New Roman" w:hAnsi="Myriad Pro" w:cs="Calibri"/>
          <w:sz w:val="26"/>
          <w:szCs w:val="26"/>
          <w:lang w:eastAsia="ru-RU"/>
        </w:rPr>
        <w:t>Исполнитель</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отмечает</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снижение</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непокрытого</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убытка</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на</w:t>
      </w:r>
      <w:r w:rsidRPr="00746EFC">
        <w:rPr>
          <w:rFonts w:ascii="Myriad Pro" w:eastAsia="Times New Roman" w:hAnsi="Myriad Pro" w:cs="Myriad Pro"/>
          <w:sz w:val="26"/>
          <w:szCs w:val="26"/>
          <w:lang w:eastAsia="ru-RU"/>
        </w:rPr>
        <w:t xml:space="preserve"> 609 472 </w:t>
      </w:r>
      <w:r w:rsidRPr="00746EFC">
        <w:rPr>
          <w:rFonts w:ascii="Myriad Pro" w:eastAsia="Times New Roman" w:hAnsi="Myriad Pro" w:cs="Calibri"/>
          <w:sz w:val="26"/>
          <w:szCs w:val="26"/>
          <w:lang w:eastAsia="ru-RU"/>
        </w:rPr>
        <w:t>тыс</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руб</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что</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говорит</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о</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прибыльности</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деятельности</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организации</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за</w:t>
      </w:r>
      <w:r w:rsidRPr="00746EFC">
        <w:rPr>
          <w:rFonts w:ascii="Myriad Pro" w:eastAsia="Times New Roman" w:hAnsi="Myriad Pro" w:cs="Myriad Pro"/>
          <w:sz w:val="26"/>
          <w:szCs w:val="26"/>
          <w:lang w:eastAsia="ru-RU"/>
        </w:rPr>
        <w:t xml:space="preserve"> 2018 </w:t>
      </w:r>
      <w:r w:rsidRPr="00746EFC">
        <w:rPr>
          <w:rFonts w:ascii="Myriad Pro" w:eastAsia="Times New Roman" w:hAnsi="Myriad Pro" w:cs="Calibri"/>
          <w:sz w:val="26"/>
          <w:szCs w:val="26"/>
          <w:lang w:eastAsia="ru-RU"/>
        </w:rPr>
        <w:t>г</w:t>
      </w:r>
      <w:r w:rsidRPr="00746EFC">
        <w:rPr>
          <w:rFonts w:ascii="Myriad Pro" w:eastAsia="Times New Roman" w:hAnsi="Myriad Pro" w:cs="Myriad Pro"/>
          <w:sz w:val="26"/>
          <w:szCs w:val="26"/>
          <w:lang w:eastAsia="ru-RU"/>
        </w:rPr>
        <w:t>.</w:t>
      </w:r>
    </w:p>
    <w:p w14:paraId="0C6423E9" w14:textId="77777777" w:rsidR="003E401F" w:rsidRPr="00746EFC" w:rsidRDefault="003E401F" w:rsidP="00D64492">
      <w:pPr>
        <w:numPr>
          <w:ilvl w:val="0"/>
          <w:numId w:val="37"/>
        </w:numPr>
        <w:autoSpaceDE w:val="0"/>
        <w:autoSpaceDN w:val="0"/>
        <w:adjustRightInd w:val="0"/>
        <w:spacing w:after="0" w:line="360" w:lineRule="auto"/>
        <w:jc w:val="both"/>
        <w:rPr>
          <w:rFonts w:ascii="Myriad Pro" w:eastAsia="Times New Roman" w:hAnsi="Myriad Pro" w:cs="Myriad Pro"/>
          <w:sz w:val="26"/>
          <w:szCs w:val="26"/>
          <w:lang w:eastAsia="ru-RU"/>
        </w:rPr>
      </w:pPr>
      <w:r w:rsidRPr="00746EFC">
        <w:rPr>
          <w:rFonts w:ascii="Myriad Pro" w:eastAsia="Times New Roman" w:hAnsi="Myriad Pro" w:cs="Calibri"/>
          <w:sz w:val="26"/>
          <w:szCs w:val="26"/>
          <w:lang w:eastAsia="ru-RU"/>
        </w:rPr>
        <w:t>Иных</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существенных</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изменений</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в</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структуре</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пассивов</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ПАО</w:t>
      </w:r>
      <w:r w:rsidRPr="00746EFC">
        <w:rPr>
          <w:rFonts w:ascii="Myriad Pro" w:eastAsia="Times New Roman" w:hAnsi="Myriad Pro" w:cs="Myriad Pro"/>
          <w:sz w:val="26"/>
          <w:szCs w:val="26"/>
          <w:lang w:eastAsia="ru-RU"/>
        </w:rPr>
        <w:t xml:space="preserve"> </w:t>
      </w:r>
      <w:r w:rsidR="00EE4D67" w:rsidRPr="00746EFC">
        <w:rPr>
          <w:rFonts w:ascii="Myriad Pro" w:eastAsia="Times New Roman" w:hAnsi="Myriad Pro" w:cs="Myriad Pro"/>
          <w:sz w:val="26"/>
          <w:szCs w:val="26"/>
          <w:lang w:eastAsia="ru-RU"/>
        </w:rPr>
        <w:t>«</w:t>
      </w:r>
      <w:r w:rsidR="006254F9" w:rsidRPr="00746EFC">
        <w:rPr>
          <w:rFonts w:ascii="Myriad Pro" w:eastAsia="Times New Roman" w:hAnsi="Myriad Pro" w:cs="Myriad Pro"/>
          <w:sz w:val="26"/>
          <w:szCs w:val="26"/>
          <w:lang w:eastAsia="ru-RU"/>
        </w:rPr>
        <w:t>МРСК Северо-Запада</w:t>
      </w:r>
      <w:r w:rsidR="00EE4D67" w:rsidRPr="00746EFC">
        <w:rPr>
          <w:rFonts w:ascii="Myriad Pro" w:eastAsia="Times New Roman" w:hAnsi="Myriad Pro" w:cs="Myriad Pro"/>
          <w:sz w:val="26"/>
          <w:szCs w:val="26"/>
          <w:lang w:eastAsia="ru-RU"/>
        </w:rPr>
        <w:t>»</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не</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выявлено</w:t>
      </w:r>
      <w:r w:rsidRPr="00746EFC">
        <w:rPr>
          <w:rFonts w:ascii="Myriad Pro" w:eastAsia="Times New Roman" w:hAnsi="Myriad Pro" w:cs="Myriad Pro"/>
          <w:sz w:val="26"/>
          <w:szCs w:val="26"/>
          <w:lang w:eastAsia="ru-RU"/>
        </w:rPr>
        <w:t>.</w:t>
      </w:r>
    </w:p>
    <w:tbl>
      <w:tblPr>
        <w:tblStyle w:val="afffe"/>
        <w:tblW w:w="5000" w:type="pct"/>
        <w:tblLayout w:type="fixed"/>
        <w:tblLook w:val="04A0" w:firstRow="1" w:lastRow="0" w:firstColumn="1" w:lastColumn="0" w:noHBand="0" w:noVBand="1"/>
      </w:tblPr>
      <w:tblGrid>
        <w:gridCol w:w="1878"/>
        <w:gridCol w:w="1141"/>
        <w:gridCol w:w="1223"/>
        <w:gridCol w:w="1155"/>
        <w:gridCol w:w="1008"/>
        <w:gridCol w:w="1006"/>
        <w:gridCol w:w="1010"/>
        <w:gridCol w:w="923"/>
      </w:tblGrid>
      <w:tr w:rsidR="00172427" w:rsidRPr="00746EFC" w14:paraId="23D866DD" w14:textId="77777777" w:rsidTr="002347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8C25724" w14:textId="77777777" w:rsidR="00FB6102" w:rsidRPr="00D64492" w:rsidRDefault="00FB6102" w:rsidP="00AB0212">
            <w:pPr>
              <w:jc w:val="center"/>
              <w:rPr>
                <w:rFonts w:eastAsia="Times New Roman" w:cs="Times New Roman"/>
                <w:b/>
                <w:bCs/>
                <w:szCs w:val="18"/>
                <w:lang w:eastAsia="ru-RU"/>
              </w:rPr>
            </w:pPr>
            <w:r w:rsidRPr="00D64492">
              <w:rPr>
                <w:rFonts w:eastAsia="Times New Roman" w:cs="Times New Roman"/>
                <w:b/>
                <w:bCs/>
                <w:szCs w:val="18"/>
                <w:lang w:eastAsia="ru-RU"/>
              </w:rPr>
              <w:t xml:space="preserve">Показатели </w:t>
            </w:r>
            <w:r w:rsidR="00C16092" w:rsidRPr="00D64492">
              <w:rPr>
                <w:rFonts w:eastAsia="Times New Roman" w:cs="Times New Roman"/>
                <w:b/>
                <w:bCs/>
                <w:szCs w:val="18"/>
                <w:lang w:eastAsia="ru-RU"/>
              </w:rPr>
              <w:t xml:space="preserve">филиала </w:t>
            </w:r>
            <w:r w:rsidRPr="00D64492">
              <w:rPr>
                <w:rFonts w:eastAsia="Times New Roman" w:cs="Times New Roman"/>
                <w:b/>
                <w:bCs/>
                <w:szCs w:val="18"/>
                <w:lang w:eastAsia="ru-RU"/>
              </w:rPr>
              <w:t xml:space="preserve">ПАО </w:t>
            </w:r>
            <w:r w:rsidR="00EE4D67" w:rsidRPr="00D64492">
              <w:rPr>
                <w:rFonts w:eastAsia="Times New Roman" w:cs="Times New Roman"/>
                <w:b/>
                <w:bCs/>
                <w:szCs w:val="18"/>
                <w:lang w:eastAsia="ru-RU"/>
              </w:rPr>
              <w:t>«</w:t>
            </w:r>
            <w:r w:rsidRPr="00D64492">
              <w:rPr>
                <w:rFonts w:eastAsia="Times New Roman" w:cs="Times New Roman"/>
                <w:b/>
                <w:bCs/>
                <w:szCs w:val="18"/>
                <w:lang w:eastAsia="ru-RU"/>
              </w:rPr>
              <w:t>МРСК Северо</w:t>
            </w:r>
            <w:r w:rsidR="00CC5D91" w:rsidRPr="00D64492">
              <w:rPr>
                <w:rFonts w:eastAsia="Times New Roman" w:cs="Times New Roman"/>
                <w:b/>
                <w:bCs/>
                <w:szCs w:val="18"/>
                <w:lang w:eastAsia="ru-RU"/>
              </w:rPr>
              <w:t>-</w:t>
            </w:r>
            <w:r w:rsidRPr="00D64492">
              <w:rPr>
                <w:rFonts w:eastAsia="Times New Roman" w:cs="Times New Roman"/>
                <w:b/>
                <w:bCs/>
                <w:szCs w:val="18"/>
                <w:lang w:eastAsia="ru-RU"/>
              </w:rPr>
              <w:t>Запада</w:t>
            </w:r>
            <w:r w:rsidR="00EE4D67" w:rsidRPr="00D64492">
              <w:rPr>
                <w:rFonts w:eastAsia="Times New Roman" w:cs="Times New Roman"/>
                <w:b/>
                <w:bCs/>
                <w:szCs w:val="18"/>
                <w:lang w:eastAsia="ru-RU"/>
              </w:rPr>
              <w:t>»</w:t>
            </w:r>
            <w:r w:rsidRPr="00D64492">
              <w:rPr>
                <w:rFonts w:eastAsia="Times New Roman" w:cs="Times New Roman"/>
                <w:b/>
                <w:bCs/>
                <w:szCs w:val="18"/>
                <w:lang w:eastAsia="ru-RU"/>
              </w:rPr>
              <w:t xml:space="preserve"> </w:t>
            </w:r>
            <w:r w:rsidR="00EE4D67" w:rsidRPr="00D64492">
              <w:rPr>
                <w:rFonts w:eastAsia="Times New Roman" w:cs="Times New Roman"/>
                <w:b/>
                <w:bCs/>
                <w:szCs w:val="18"/>
                <w:lang w:eastAsia="ru-RU"/>
              </w:rPr>
              <w:t>«</w:t>
            </w:r>
            <w:r w:rsidRPr="00D64492">
              <w:rPr>
                <w:rFonts w:eastAsia="Times New Roman" w:cs="Times New Roman"/>
                <w:b/>
                <w:bCs/>
                <w:szCs w:val="18"/>
                <w:lang w:eastAsia="ru-RU"/>
              </w:rPr>
              <w:t>Карелэнерго</w:t>
            </w:r>
            <w:r w:rsidR="00EE4D67" w:rsidRPr="00D64492">
              <w:rPr>
                <w:rFonts w:eastAsia="Times New Roman" w:cs="Times New Roman"/>
                <w:b/>
                <w:bCs/>
                <w:szCs w:val="18"/>
                <w:lang w:eastAsia="ru-RU"/>
              </w:rPr>
              <w:t>»</w:t>
            </w:r>
          </w:p>
        </w:tc>
        <w:tc>
          <w:tcPr>
            <w:tcW w:w="3573"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295F471" w14:textId="77777777" w:rsidR="00FB6102" w:rsidRPr="00D64492" w:rsidRDefault="00FB6102" w:rsidP="008853BE">
            <w:pPr>
              <w:cnfStyle w:val="100000000000" w:firstRow="1"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D64492">
              <w:rPr>
                <w:rFonts w:eastAsia="Times New Roman" w:cs="Times New Roman"/>
                <w:b/>
                <w:bCs/>
                <w:szCs w:val="18"/>
                <w:lang w:eastAsia="ru-RU"/>
              </w:rPr>
              <w:t>Абсолютное значение</w:t>
            </w:r>
          </w:p>
        </w:tc>
        <w:tc>
          <w:tcPr>
            <w:tcW w:w="204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DCF7056" w14:textId="77777777" w:rsidR="00FB6102" w:rsidRPr="00D64492" w:rsidRDefault="00FB6102" w:rsidP="008853BE">
            <w:pPr>
              <w:cnfStyle w:val="100000000000" w:firstRow="1"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D64492">
              <w:rPr>
                <w:rFonts w:eastAsia="Times New Roman" w:cs="Times New Roman"/>
                <w:b/>
                <w:bCs/>
                <w:szCs w:val="18"/>
                <w:lang w:eastAsia="ru-RU"/>
              </w:rPr>
              <w:t>Сравнение показателей, в абсолютном  выражении</w:t>
            </w:r>
          </w:p>
        </w:tc>
        <w:tc>
          <w:tcPr>
            <w:tcW w:w="196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A15728C" w14:textId="77777777" w:rsidR="00FB6102" w:rsidRPr="00D64492" w:rsidRDefault="00FB6102" w:rsidP="008853BE">
            <w:pPr>
              <w:cnfStyle w:val="100000000000" w:firstRow="1"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D64492">
              <w:rPr>
                <w:rFonts w:eastAsia="Times New Roman" w:cs="Times New Roman"/>
                <w:b/>
                <w:bCs/>
                <w:szCs w:val="18"/>
                <w:lang w:eastAsia="ru-RU"/>
              </w:rPr>
              <w:t>Темп изменения показателя в абсолютном значении, %</w:t>
            </w:r>
          </w:p>
        </w:tc>
      </w:tr>
      <w:tr w:rsidR="00172427" w:rsidRPr="00746EFC" w14:paraId="53713EB2" w14:textId="77777777" w:rsidTr="00234769">
        <w:tc>
          <w:tcPr>
            <w:cnfStyle w:val="001000000000" w:firstRow="0" w:lastRow="0" w:firstColumn="1" w:lastColumn="0" w:oddVBand="0" w:evenVBand="0" w:oddHBand="0" w:evenHBand="0" w:firstRowFirstColumn="0" w:firstRowLastColumn="0" w:lastRowFirstColumn="0" w:lastRowLastColumn="0"/>
            <w:tcW w:w="190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FEEE575" w14:textId="77777777" w:rsidR="00FB6102" w:rsidRPr="00D64492" w:rsidRDefault="00FB6102" w:rsidP="008853BE">
            <w:pPr>
              <w:rPr>
                <w:rFonts w:eastAsia="Times New Roman" w:cs="Times New Roman"/>
                <w:b/>
                <w:bCs/>
                <w:color w:val="FFFFFF" w:themeColor="background1"/>
                <w:szCs w:val="18"/>
                <w:lang w:eastAsia="ru-RU"/>
              </w:rPr>
            </w:pPr>
          </w:p>
        </w:tc>
        <w:tc>
          <w:tcPr>
            <w:tcW w:w="11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4AE583AF" w14:textId="77777777" w:rsidR="00FB6102" w:rsidRPr="00D64492" w:rsidRDefault="00FB6102"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themeColor="background1"/>
                <w:sz w:val="16"/>
                <w:szCs w:val="16"/>
                <w:lang w:eastAsia="ru-RU"/>
              </w:rPr>
            </w:pPr>
            <w:r w:rsidRPr="00D64492">
              <w:rPr>
                <w:rFonts w:eastAsia="Times New Roman" w:cs="Times New Roman"/>
                <w:b/>
                <w:bCs/>
                <w:color w:val="FFFFFF" w:themeColor="background1"/>
                <w:sz w:val="16"/>
                <w:szCs w:val="16"/>
                <w:lang w:eastAsia="ru-RU"/>
              </w:rPr>
              <w:t xml:space="preserve">  На 31.12.2018г.</w:t>
            </w:r>
          </w:p>
        </w:tc>
        <w:tc>
          <w:tcPr>
            <w:tcW w:w="12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61F9A3AB" w14:textId="77777777" w:rsidR="00FB6102" w:rsidRPr="00D64492" w:rsidRDefault="00FB6102"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themeColor="background1"/>
                <w:sz w:val="16"/>
                <w:szCs w:val="16"/>
                <w:lang w:eastAsia="ru-RU"/>
              </w:rPr>
            </w:pPr>
            <w:r w:rsidRPr="00D64492">
              <w:rPr>
                <w:rFonts w:eastAsia="Times New Roman" w:cs="Times New Roman"/>
                <w:b/>
                <w:bCs/>
                <w:color w:val="FFFFFF" w:themeColor="background1"/>
                <w:sz w:val="16"/>
                <w:szCs w:val="16"/>
                <w:lang w:eastAsia="ru-RU"/>
              </w:rPr>
              <w:t xml:space="preserve"> На 31.12.2017г.</w:t>
            </w:r>
          </w:p>
        </w:tc>
        <w:tc>
          <w:tcPr>
            <w:tcW w:w="11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4108C1D2" w14:textId="77777777" w:rsidR="00FB6102" w:rsidRPr="00D64492" w:rsidRDefault="00FB6102"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themeColor="background1"/>
                <w:sz w:val="16"/>
                <w:szCs w:val="16"/>
                <w:lang w:eastAsia="ru-RU"/>
              </w:rPr>
            </w:pPr>
            <w:r w:rsidRPr="00D64492">
              <w:rPr>
                <w:rFonts w:eastAsia="Times New Roman" w:cs="Times New Roman"/>
                <w:b/>
                <w:bCs/>
                <w:color w:val="FFFFFF" w:themeColor="background1"/>
                <w:sz w:val="16"/>
                <w:szCs w:val="16"/>
                <w:lang w:eastAsia="ru-RU"/>
              </w:rPr>
              <w:t>На            31.12.2016 г.</w:t>
            </w:r>
          </w:p>
        </w:tc>
        <w:tc>
          <w:tcPr>
            <w:tcW w:w="10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080061F2" w14:textId="77777777" w:rsidR="00FB6102" w:rsidRPr="00D64492" w:rsidRDefault="00FB6102"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themeColor="background1"/>
                <w:sz w:val="16"/>
                <w:szCs w:val="16"/>
                <w:lang w:eastAsia="ru-RU"/>
              </w:rPr>
            </w:pPr>
            <w:r w:rsidRPr="00D64492">
              <w:rPr>
                <w:rFonts w:eastAsia="Times New Roman" w:cs="Times New Roman"/>
                <w:b/>
                <w:bCs/>
                <w:color w:val="FFFFFF" w:themeColor="background1"/>
                <w:sz w:val="16"/>
                <w:szCs w:val="16"/>
                <w:lang w:eastAsia="ru-RU"/>
              </w:rPr>
              <w:t>за 2018 год</w:t>
            </w:r>
          </w:p>
        </w:tc>
        <w:tc>
          <w:tcPr>
            <w:tcW w:w="1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11BA2D6D" w14:textId="77777777" w:rsidR="00FB6102" w:rsidRPr="00D64492" w:rsidRDefault="00FB6102"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themeColor="background1"/>
                <w:sz w:val="16"/>
                <w:szCs w:val="16"/>
                <w:lang w:eastAsia="ru-RU"/>
              </w:rPr>
            </w:pPr>
            <w:r w:rsidRPr="00D64492">
              <w:rPr>
                <w:rFonts w:eastAsia="Times New Roman" w:cs="Times New Roman"/>
                <w:b/>
                <w:bCs/>
                <w:color w:val="FFFFFF" w:themeColor="background1"/>
                <w:sz w:val="16"/>
                <w:szCs w:val="16"/>
                <w:lang w:eastAsia="ru-RU"/>
              </w:rPr>
              <w:t>за 2017 год</w:t>
            </w:r>
          </w:p>
        </w:tc>
        <w:tc>
          <w:tcPr>
            <w:tcW w:w="10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2E6D5E07" w14:textId="77777777" w:rsidR="00FB6102" w:rsidRPr="00D64492" w:rsidRDefault="00FB6102"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themeColor="background1"/>
                <w:sz w:val="16"/>
                <w:szCs w:val="16"/>
                <w:lang w:eastAsia="ru-RU"/>
              </w:rPr>
            </w:pPr>
            <w:r w:rsidRPr="00D64492">
              <w:rPr>
                <w:rFonts w:eastAsia="Times New Roman" w:cs="Times New Roman"/>
                <w:b/>
                <w:bCs/>
                <w:color w:val="FFFFFF" w:themeColor="background1"/>
                <w:sz w:val="16"/>
                <w:szCs w:val="16"/>
                <w:lang w:eastAsia="ru-RU"/>
              </w:rPr>
              <w:t>за 2018 год</w:t>
            </w:r>
          </w:p>
        </w:tc>
        <w:tc>
          <w:tcPr>
            <w:tcW w:w="9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34BD0B8F" w14:textId="77777777" w:rsidR="00FB6102" w:rsidRPr="00D64492" w:rsidRDefault="00FB6102"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themeColor="background1"/>
                <w:sz w:val="16"/>
                <w:szCs w:val="16"/>
                <w:lang w:eastAsia="ru-RU"/>
              </w:rPr>
            </w:pPr>
            <w:r w:rsidRPr="00D64492">
              <w:rPr>
                <w:rFonts w:eastAsia="Times New Roman" w:cs="Times New Roman"/>
                <w:b/>
                <w:bCs/>
                <w:color w:val="FFFFFF" w:themeColor="background1"/>
                <w:sz w:val="16"/>
                <w:szCs w:val="16"/>
                <w:lang w:eastAsia="ru-RU"/>
              </w:rPr>
              <w:t>за 2017год </w:t>
            </w:r>
          </w:p>
        </w:tc>
      </w:tr>
      <w:tr w:rsidR="00FB6102" w:rsidRPr="004F3653" w14:paraId="29E991F7" w14:textId="77777777" w:rsidTr="004F3653">
        <w:tc>
          <w:tcPr>
            <w:cnfStyle w:val="001000000000" w:firstRow="0" w:lastRow="0" w:firstColumn="1" w:lastColumn="0" w:oddVBand="0" w:evenVBand="0" w:oddHBand="0" w:evenHBand="0" w:firstRowFirstColumn="0" w:firstRowLastColumn="0" w:lastRowFirstColumn="0" w:lastRowLastColumn="0"/>
            <w:tcW w:w="1908" w:type="dxa"/>
            <w:tcBorders>
              <w:top w:val="single" w:sz="4" w:space="0" w:color="FFFFFF" w:themeColor="background1"/>
            </w:tcBorders>
            <w:shd w:val="clear" w:color="auto" w:fill="D6E3BC" w:themeFill="accent3" w:themeFillTint="66"/>
            <w:hideMark/>
          </w:tcPr>
          <w:p w14:paraId="3A7F1306" w14:textId="77777777" w:rsidR="00FB6102" w:rsidRPr="004F3653" w:rsidRDefault="00FB6102" w:rsidP="00AB0212">
            <w:pPr>
              <w:rPr>
                <w:rFonts w:eastAsia="Times New Roman" w:cs="Times New Roman"/>
                <w:b/>
                <w:bCs/>
                <w:szCs w:val="18"/>
                <w:lang w:eastAsia="ru-RU"/>
              </w:rPr>
            </w:pPr>
            <w:r w:rsidRPr="004F3653">
              <w:rPr>
                <w:rFonts w:eastAsia="Times New Roman" w:cs="Times New Roman"/>
                <w:b/>
                <w:bCs/>
                <w:szCs w:val="18"/>
                <w:lang w:eastAsia="ru-RU"/>
              </w:rPr>
              <w:t>ИТОГО:</w:t>
            </w:r>
          </w:p>
        </w:tc>
        <w:tc>
          <w:tcPr>
            <w:tcW w:w="1158" w:type="dxa"/>
            <w:tcBorders>
              <w:top w:val="single" w:sz="4" w:space="0" w:color="FFFFFF" w:themeColor="background1"/>
            </w:tcBorders>
            <w:shd w:val="clear" w:color="auto" w:fill="D6E3BC" w:themeFill="accent3" w:themeFillTint="66"/>
            <w:hideMark/>
          </w:tcPr>
          <w:p w14:paraId="38099749" w14:textId="77777777" w:rsidR="00FB6102" w:rsidRPr="004F3653" w:rsidRDefault="00FB6102"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4F3653">
              <w:rPr>
                <w:rFonts w:eastAsia="Times New Roman" w:cs="Times New Roman"/>
                <w:b/>
                <w:bCs/>
                <w:szCs w:val="18"/>
                <w:lang w:eastAsia="ru-RU"/>
              </w:rPr>
              <w:t>1 204 854</w:t>
            </w:r>
          </w:p>
        </w:tc>
        <w:tc>
          <w:tcPr>
            <w:tcW w:w="1242" w:type="dxa"/>
            <w:tcBorders>
              <w:top w:val="single" w:sz="4" w:space="0" w:color="FFFFFF" w:themeColor="background1"/>
            </w:tcBorders>
            <w:shd w:val="clear" w:color="auto" w:fill="D6E3BC" w:themeFill="accent3" w:themeFillTint="66"/>
            <w:hideMark/>
          </w:tcPr>
          <w:p w14:paraId="62FD97A5" w14:textId="77777777" w:rsidR="00FB6102" w:rsidRPr="004F3653" w:rsidRDefault="00FB6102"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4F3653">
              <w:rPr>
                <w:rFonts w:eastAsia="Times New Roman" w:cs="Times New Roman"/>
                <w:b/>
                <w:bCs/>
                <w:szCs w:val="18"/>
                <w:lang w:eastAsia="ru-RU"/>
              </w:rPr>
              <w:t>1 011 431</w:t>
            </w:r>
          </w:p>
        </w:tc>
        <w:tc>
          <w:tcPr>
            <w:tcW w:w="1173" w:type="dxa"/>
            <w:tcBorders>
              <w:top w:val="single" w:sz="4" w:space="0" w:color="FFFFFF" w:themeColor="background1"/>
            </w:tcBorders>
            <w:shd w:val="clear" w:color="auto" w:fill="D6E3BC" w:themeFill="accent3" w:themeFillTint="66"/>
            <w:hideMark/>
          </w:tcPr>
          <w:p w14:paraId="35AF83C3" w14:textId="77777777" w:rsidR="00FB6102" w:rsidRPr="004F3653" w:rsidRDefault="00FB6102"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4F3653">
              <w:rPr>
                <w:rFonts w:eastAsia="Times New Roman" w:cs="Times New Roman"/>
                <w:b/>
                <w:bCs/>
                <w:szCs w:val="18"/>
                <w:lang w:eastAsia="ru-RU"/>
              </w:rPr>
              <w:t>1 520 025</w:t>
            </w:r>
          </w:p>
        </w:tc>
        <w:tc>
          <w:tcPr>
            <w:tcW w:w="1023" w:type="dxa"/>
            <w:tcBorders>
              <w:top w:val="single" w:sz="4" w:space="0" w:color="FFFFFF" w:themeColor="background1"/>
            </w:tcBorders>
            <w:shd w:val="clear" w:color="auto" w:fill="D6E3BC" w:themeFill="accent3" w:themeFillTint="66"/>
            <w:hideMark/>
          </w:tcPr>
          <w:p w14:paraId="295E9C1E" w14:textId="77777777" w:rsidR="00FB6102" w:rsidRPr="004F3653" w:rsidRDefault="00FB6102"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4F3653">
              <w:rPr>
                <w:rFonts w:eastAsia="Times New Roman" w:cs="Times New Roman"/>
                <w:b/>
                <w:bCs/>
                <w:szCs w:val="18"/>
                <w:lang w:eastAsia="ru-RU"/>
              </w:rPr>
              <w:t>193 423</w:t>
            </w:r>
          </w:p>
        </w:tc>
        <w:tc>
          <w:tcPr>
            <w:tcW w:w="1021" w:type="dxa"/>
            <w:tcBorders>
              <w:top w:val="single" w:sz="4" w:space="0" w:color="FFFFFF" w:themeColor="background1"/>
            </w:tcBorders>
            <w:shd w:val="clear" w:color="auto" w:fill="D6E3BC" w:themeFill="accent3" w:themeFillTint="66"/>
            <w:hideMark/>
          </w:tcPr>
          <w:p w14:paraId="2D98014B" w14:textId="77777777" w:rsidR="00FB6102" w:rsidRPr="004F3653" w:rsidRDefault="00FB6102"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4F3653">
              <w:rPr>
                <w:rFonts w:eastAsia="Times New Roman" w:cs="Times New Roman"/>
                <w:b/>
                <w:bCs/>
                <w:szCs w:val="18"/>
                <w:lang w:eastAsia="ru-RU"/>
              </w:rPr>
              <w:t>-508 594</w:t>
            </w:r>
          </w:p>
        </w:tc>
        <w:tc>
          <w:tcPr>
            <w:tcW w:w="1025" w:type="dxa"/>
            <w:tcBorders>
              <w:top w:val="single" w:sz="4" w:space="0" w:color="FFFFFF" w:themeColor="background1"/>
            </w:tcBorders>
            <w:shd w:val="clear" w:color="auto" w:fill="D6E3BC" w:themeFill="accent3" w:themeFillTint="66"/>
            <w:hideMark/>
          </w:tcPr>
          <w:p w14:paraId="3B765E48" w14:textId="77777777" w:rsidR="00FB6102" w:rsidRPr="004F3653" w:rsidRDefault="00FB6102"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4F3653">
              <w:rPr>
                <w:rFonts w:eastAsia="Times New Roman" w:cs="Times New Roman"/>
                <w:b/>
                <w:bCs/>
                <w:szCs w:val="18"/>
                <w:lang w:eastAsia="ru-RU"/>
              </w:rPr>
              <w:t>19,1%</w:t>
            </w:r>
          </w:p>
        </w:tc>
        <w:tc>
          <w:tcPr>
            <w:tcW w:w="936" w:type="dxa"/>
            <w:tcBorders>
              <w:top w:val="single" w:sz="4" w:space="0" w:color="FFFFFF" w:themeColor="background1"/>
            </w:tcBorders>
            <w:shd w:val="clear" w:color="auto" w:fill="D6E3BC" w:themeFill="accent3" w:themeFillTint="66"/>
            <w:hideMark/>
          </w:tcPr>
          <w:p w14:paraId="470BC74C" w14:textId="77777777" w:rsidR="00FB6102" w:rsidRPr="004F3653" w:rsidRDefault="00FB6102"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18"/>
                <w:lang w:eastAsia="ru-RU"/>
              </w:rPr>
            </w:pPr>
            <w:r w:rsidRPr="004F3653">
              <w:rPr>
                <w:rFonts w:eastAsia="Times New Roman" w:cs="Times New Roman"/>
                <w:b/>
                <w:bCs/>
                <w:szCs w:val="18"/>
                <w:lang w:eastAsia="ru-RU"/>
              </w:rPr>
              <w:t>-33,5%</w:t>
            </w:r>
          </w:p>
        </w:tc>
      </w:tr>
      <w:tr w:rsidR="00FB6102" w:rsidRPr="00746EFC" w14:paraId="2B83B565" w14:textId="77777777" w:rsidTr="00AB0212">
        <w:tc>
          <w:tcPr>
            <w:cnfStyle w:val="001000000000" w:firstRow="0" w:lastRow="0" w:firstColumn="1" w:lastColumn="0" w:oddVBand="0" w:evenVBand="0" w:oddHBand="0" w:evenHBand="0" w:firstRowFirstColumn="0" w:firstRowLastColumn="0" w:lastRowFirstColumn="0" w:lastRowLastColumn="0"/>
            <w:tcW w:w="1908" w:type="dxa"/>
            <w:hideMark/>
          </w:tcPr>
          <w:p w14:paraId="00918507" w14:textId="77777777" w:rsidR="00FB6102" w:rsidRPr="00746EFC" w:rsidRDefault="00FB6102" w:rsidP="00AB0212">
            <w:pPr>
              <w:rPr>
                <w:rFonts w:eastAsia="Times New Roman" w:cs="Times New Roman"/>
                <w:szCs w:val="18"/>
                <w:lang w:eastAsia="ru-RU"/>
              </w:rPr>
            </w:pPr>
            <w:r w:rsidRPr="00746EFC">
              <w:rPr>
                <w:rFonts w:eastAsia="Times New Roman" w:cs="Times New Roman"/>
                <w:szCs w:val="18"/>
                <w:lang w:eastAsia="ru-RU"/>
              </w:rPr>
              <w:t>Заемные средства</w:t>
            </w:r>
          </w:p>
        </w:tc>
        <w:tc>
          <w:tcPr>
            <w:tcW w:w="1158" w:type="dxa"/>
            <w:hideMark/>
          </w:tcPr>
          <w:p w14:paraId="69A91E47" w14:textId="77777777" w:rsidR="00FB6102" w:rsidRPr="00746EFC" w:rsidRDefault="00FB6102"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173 856</w:t>
            </w:r>
          </w:p>
        </w:tc>
        <w:tc>
          <w:tcPr>
            <w:tcW w:w="1242" w:type="dxa"/>
            <w:hideMark/>
          </w:tcPr>
          <w:p w14:paraId="17FB879A" w14:textId="77777777" w:rsidR="00FB6102" w:rsidRPr="00746EFC" w:rsidRDefault="00FB6102"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881</w:t>
            </w:r>
          </w:p>
        </w:tc>
        <w:tc>
          <w:tcPr>
            <w:tcW w:w="1173" w:type="dxa"/>
            <w:hideMark/>
          </w:tcPr>
          <w:p w14:paraId="278DDCEA" w14:textId="77777777" w:rsidR="00FB6102" w:rsidRPr="00746EFC" w:rsidRDefault="00FB6102"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473 021</w:t>
            </w:r>
          </w:p>
        </w:tc>
        <w:tc>
          <w:tcPr>
            <w:tcW w:w="1023" w:type="dxa"/>
            <w:hideMark/>
          </w:tcPr>
          <w:p w14:paraId="0860B8CE" w14:textId="77777777" w:rsidR="00FB6102" w:rsidRPr="00746EFC" w:rsidRDefault="00FB6102"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172 975</w:t>
            </w:r>
          </w:p>
        </w:tc>
        <w:tc>
          <w:tcPr>
            <w:tcW w:w="1021" w:type="dxa"/>
            <w:hideMark/>
          </w:tcPr>
          <w:p w14:paraId="019E685E" w14:textId="77777777" w:rsidR="00FB6102" w:rsidRPr="00746EFC" w:rsidRDefault="00FB6102"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-472 140</w:t>
            </w:r>
          </w:p>
        </w:tc>
        <w:tc>
          <w:tcPr>
            <w:tcW w:w="1025" w:type="dxa"/>
            <w:hideMark/>
          </w:tcPr>
          <w:p w14:paraId="35169419" w14:textId="77777777" w:rsidR="00FB6102" w:rsidRPr="00746EFC" w:rsidRDefault="00FB6102"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19633,9%</w:t>
            </w:r>
          </w:p>
        </w:tc>
        <w:tc>
          <w:tcPr>
            <w:tcW w:w="936" w:type="dxa"/>
            <w:hideMark/>
          </w:tcPr>
          <w:p w14:paraId="3E3C5488" w14:textId="77777777" w:rsidR="00FB6102" w:rsidRPr="00746EFC" w:rsidRDefault="00FB6102"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-99,8%</w:t>
            </w:r>
          </w:p>
        </w:tc>
      </w:tr>
      <w:tr w:rsidR="00FB6102" w:rsidRPr="00746EFC" w14:paraId="1BC03362" w14:textId="77777777" w:rsidTr="00AB0212">
        <w:tc>
          <w:tcPr>
            <w:cnfStyle w:val="001000000000" w:firstRow="0" w:lastRow="0" w:firstColumn="1" w:lastColumn="0" w:oddVBand="0" w:evenVBand="0" w:oddHBand="0" w:evenHBand="0" w:firstRowFirstColumn="0" w:firstRowLastColumn="0" w:lastRowFirstColumn="0" w:lastRowLastColumn="0"/>
            <w:tcW w:w="1908" w:type="dxa"/>
            <w:hideMark/>
          </w:tcPr>
          <w:p w14:paraId="76D2A686" w14:textId="77777777" w:rsidR="00FB6102" w:rsidRPr="00746EFC" w:rsidRDefault="00FB6102" w:rsidP="00AB0212">
            <w:pPr>
              <w:rPr>
                <w:rFonts w:eastAsia="Times New Roman" w:cs="Times New Roman"/>
                <w:szCs w:val="18"/>
                <w:lang w:eastAsia="ru-RU"/>
              </w:rPr>
            </w:pPr>
            <w:r w:rsidRPr="00746EFC">
              <w:rPr>
                <w:rFonts w:eastAsia="Times New Roman" w:cs="Times New Roman"/>
                <w:szCs w:val="18"/>
                <w:lang w:eastAsia="ru-RU"/>
              </w:rPr>
              <w:t>Кредиторская задолженность</w:t>
            </w:r>
          </w:p>
        </w:tc>
        <w:tc>
          <w:tcPr>
            <w:tcW w:w="1158" w:type="dxa"/>
            <w:hideMark/>
          </w:tcPr>
          <w:p w14:paraId="0A4B63C9" w14:textId="77777777" w:rsidR="00FB6102" w:rsidRPr="00746EFC" w:rsidRDefault="00FB6102"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1 030 998</w:t>
            </w:r>
          </w:p>
        </w:tc>
        <w:tc>
          <w:tcPr>
            <w:tcW w:w="1242" w:type="dxa"/>
            <w:hideMark/>
          </w:tcPr>
          <w:p w14:paraId="093FC84D" w14:textId="77777777" w:rsidR="00FB6102" w:rsidRPr="00746EFC" w:rsidRDefault="00FB6102"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1 010 550</w:t>
            </w:r>
          </w:p>
        </w:tc>
        <w:tc>
          <w:tcPr>
            <w:tcW w:w="1173" w:type="dxa"/>
            <w:hideMark/>
          </w:tcPr>
          <w:p w14:paraId="6EF3E0E0" w14:textId="77777777" w:rsidR="00FB6102" w:rsidRPr="00746EFC" w:rsidRDefault="00FB6102"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1 047 004</w:t>
            </w:r>
          </w:p>
        </w:tc>
        <w:tc>
          <w:tcPr>
            <w:tcW w:w="1023" w:type="dxa"/>
            <w:hideMark/>
          </w:tcPr>
          <w:p w14:paraId="1D06E657" w14:textId="77777777" w:rsidR="00FB6102" w:rsidRPr="00746EFC" w:rsidRDefault="00FB6102"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20 448</w:t>
            </w:r>
          </w:p>
        </w:tc>
        <w:tc>
          <w:tcPr>
            <w:tcW w:w="1021" w:type="dxa"/>
            <w:hideMark/>
          </w:tcPr>
          <w:p w14:paraId="2CBF5FEA" w14:textId="77777777" w:rsidR="00FB6102" w:rsidRPr="00746EFC" w:rsidRDefault="00FB6102"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-36 454</w:t>
            </w:r>
          </w:p>
        </w:tc>
        <w:tc>
          <w:tcPr>
            <w:tcW w:w="1025" w:type="dxa"/>
            <w:hideMark/>
          </w:tcPr>
          <w:p w14:paraId="44CF5259" w14:textId="77777777" w:rsidR="00FB6102" w:rsidRPr="00746EFC" w:rsidRDefault="00FB6102"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2,0%</w:t>
            </w:r>
          </w:p>
        </w:tc>
        <w:tc>
          <w:tcPr>
            <w:tcW w:w="936" w:type="dxa"/>
            <w:hideMark/>
          </w:tcPr>
          <w:p w14:paraId="6096FEF7" w14:textId="77777777" w:rsidR="00FB6102" w:rsidRPr="00746EFC" w:rsidRDefault="00FB6102" w:rsidP="008853BE">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lang w:eastAsia="ru-RU"/>
              </w:rPr>
            </w:pPr>
            <w:r w:rsidRPr="00746EFC">
              <w:rPr>
                <w:rFonts w:eastAsia="Times New Roman" w:cs="Times New Roman"/>
                <w:szCs w:val="18"/>
                <w:lang w:eastAsia="ru-RU"/>
              </w:rPr>
              <w:t>-3,5%</w:t>
            </w:r>
          </w:p>
        </w:tc>
      </w:tr>
    </w:tbl>
    <w:p w14:paraId="377FEE6D" w14:textId="77777777" w:rsidR="007829DA" w:rsidRPr="00746EFC" w:rsidRDefault="00E575E5" w:rsidP="00E97074">
      <w:pPr>
        <w:pStyle w:val="affff"/>
        <w:spacing w:before="120"/>
        <w:rPr>
          <w:lang w:eastAsia="ru-RU"/>
        </w:rPr>
      </w:pPr>
      <w:r w:rsidRPr="00746EFC">
        <w:rPr>
          <w:rFonts w:cs="Calibri"/>
          <w:lang w:eastAsia="ru-RU"/>
        </w:rPr>
        <w:t>Кредиторская задолженность филиала</w:t>
      </w:r>
      <w:r w:rsidRPr="00746EFC">
        <w:rPr>
          <w:lang w:eastAsia="ru-RU"/>
        </w:rPr>
        <w:t xml:space="preserve"> </w:t>
      </w:r>
      <w:r w:rsidRPr="00746EFC">
        <w:rPr>
          <w:rFonts w:cs="Calibri"/>
          <w:lang w:eastAsia="ru-RU"/>
        </w:rPr>
        <w:t>ПАО</w:t>
      </w:r>
      <w:r w:rsidRPr="00746EFC">
        <w:rPr>
          <w:lang w:eastAsia="ru-RU"/>
        </w:rPr>
        <w:t xml:space="preserve"> </w:t>
      </w:r>
      <w:r w:rsidR="00EE4D67" w:rsidRPr="00746EFC">
        <w:rPr>
          <w:lang w:eastAsia="ru-RU"/>
        </w:rPr>
        <w:t>«</w:t>
      </w:r>
      <w:r w:rsidRPr="00746EFC">
        <w:rPr>
          <w:rFonts w:cs="Calibri"/>
          <w:lang w:eastAsia="ru-RU"/>
        </w:rPr>
        <w:t>МРСК</w:t>
      </w:r>
      <w:r w:rsidRPr="00746EFC">
        <w:rPr>
          <w:lang w:eastAsia="ru-RU"/>
        </w:rPr>
        <w:t xml:space="preserve"> </w:t>
      </w:r>
      <w:r w:rsidRPr="00746EFC">
        <w:rPr>
          <w:rFonts w:cs="Calibri"/>
          <w:lang w:eastAsia="ru-RU"/>
        </w:rPr>
        <w:t>Северо</w:t>
      </w:r>
      <w:r w:rsidRPr="00746EFC">
        <w:rPr>
          <w:lang w:eastAsia="ru-RU"/>
        </w:rPr>
        <w:t>-</w:t>
      </w:r>
      <w:r w:rsidRPr="00746EFC">
        <w:rPr>
          <w:rFonts w:cs="Calibri"/>
          <w:lang w:eastAsia="ru-RU"/>
        </w:rPr>
        <w:t>Запада</w:t>
      </w:r>
      <w:r w:rsidR="00EE4D67" w:rsidRPr="00746EFC">
        <w:rPr>
          <w:lang w:eastAsia="ru-RU"/>
        </w:rPr>
        <w:t>»</w:t>
      </w:r>
      <w:r w:rsidRPr="00746EFC">
        <w:rPr>
          <w:lang w:eastAsia="ru-RU"/>
        </w:rPr>
        <w:t xml:space="preserve"> </w:t>
      </w:r>
      <w:r w:rsidR="00EE4D67" w:rsidRPr="00746EFC">
        <w:rPr>
          <w:lang w:eastAsia="ru-RU"/>
        </w:rPr>
        <w:t>«</w:t>
      </w:r>
      <w:r w:rsidRPr="00746EFC">
        <w:rPr>
          <w:rFonts w:cs="Calibri"/>
          <w:lang w:eastAsia="ru-RU"/>
        </w:rPr>
        <w:t>Карелэнерго</w:t>
      </w:r>
      <w:r w:rsidR="00EE4D67" w:rsidRPr="00746EFC">
        <w:rPr>
          <w:lang w:eastAsia="ru-RU"/>
        </w:rPr>
        <w:t>»</w:t>
      </w:r>
      <w:r w:rsidRPr="00746EFC">
        <w:rPr>
          <w:lang w:eastAsia="ru-RU"/>
        </w:rPr>
        <w:t xml:space="preserve"> в 2018 г. осталась практически на прежнем уровне - +2%</w:t>
      </w:r>
      <w:r w:rsidR="007829DA" w:rsidRPr="00746EFC">
        <w:rPr>
          <w:lang w:eastAsia="ru-RU"/>
        </w:rPr>
        <w:t xml:space="preserve">. Учитывая, что себестоимость в 2018 году снизилась на (-5%) и дебиторская задолженность на (-8%), можно сказать, что заемные средства были привлечены филиалом для осуществления инвестиционной деятельности. </w:t>
      </w:r>
    </w:p>
    <w:p w14:paraId="41EA8B70" w14:textId="77777777" w:rsidR="00E37E12" w:rsidRDefault="00E37E12" w:rsidP="00E97074">
      <w:pPr>
        <w:autoSpaceDE w:val="0"/>
        <w:autoSpaceDN w:val="0"/>
        <w:adjustRightInd w:val="0"/>
        <w:spacing w:after="0" w:line="360" w:lineRule="auto"/>
        <w:ind w:firstLine="567"/>
        <w:jc w:val="both"/>
        <w:rPr>
          <w:rFonts w:ascii="Myriad Pro" w:eastAsia="Times New Roman" w:hAnsi="Myriad Pro" w:cs="Calibri"/>
          <w:b/>
          <w:bCs/>
          <w:sz w:val="26"/>
          <w:szCs w:val="26"/>
          <w:lang w:eastAsia="ru-RU"/>
        </w:rPr>
      </w:pPr>
    </w:p>
    <w:p w14:paraId="5DF4183C" w14:textId="77777777" w:rsidR="003E401F" w:rsidRPr="00746EFC" w:rsidRDefault="003E401F" w:rsidP="00E37E12">
      <w:pPr>
        <w:autoSpaceDE w:val="0"/>
        <w:autoSpaceDN w:val="0"/>
        <w:adjustRightInd w:val="0"/>
        <w:spacing w:after="0" w:line="360" w:lineRule="auto"/>
        <w:ind w:firstLine="567"/>
        <w:jc w:val="both"/>
        <w:rPr>
          <w:rFonts w:ascii="Myriad Pro" w:eastAsia="Times New Roman" w:hAnsi="Myriad Pro" w:cs="Myriad Pro"/>
          <w:b/>
          <w:bCs/>
          <w:sz w:val="26"/>
          <w:szCs w:val="26"/>
          <w:lang w:eastAsia="ru-RU"/>
        </w:rPr>
      </w:pPr>
      <w:r w:rsidRPr="00746EFC">
        <w:rPr>
          <w:rFonts w:ascii="Myriad Pro" w:eastAsia="Times New Roman" w:hAnsi="Myriad Pro" w:cs="Calibri"/>
          <w:b/>
          <w:bCs/>
          <w:sz w:val="26"/>
          <w:szCs w:val="26"/>
          <w:lang w:eastAsia="ru-RU"/>
        </w:rPr>
        <w:t>Анализ</w:t>
      </w:r>
      <w:r w:rsidRPr="00746EFC">
        <w:rPr>
          <w:rFonts w:ascii="Myriad Pro" w:eastAsia="Times New Roman" w:hAnsi="Myriad Pro" w:cs="Myriad Pro"/>
          <w:b/>
          <w:bCs/>
          <w:sz w:val="26"/>
          <w:szCs w:val="26"/>
          <w:lang w:eastAsia="ru-RU"/>
        </w:rPr>
        <w:t xml:space="preserve"> </w:t>
      </w:r>
      <w:r w:rsidRPr="00746EFC">
        <w:rPr>
          <w:rFonts w:ascii="Myriad Pro" w:eastAsia="Times New Roman" w:hAnsi="Myriad Pro" w:cs="Calibri"/>
          <w:b/>
          <w:bCs/>
          <w:sz w:val="26"/>
          <w:szCs w:val="26"/>
          <w:lang w:eastAsia="ru-RU"/>
        </w:rPr>
        <w:t>ликвидности</w:t>
      </w:r>
      <w:r w:rsidRPr="00746EFC">
        <w:rPr>
          <w:rFonts w:ascii="Myriad Pro" w:eastAsia="Times New Roman" w:hAnsi="Myriad Pro" w:cs="Myriad Pro"/>
          <w:b/>
          <w:bCs/>
          <w:sz w:val="26"/>
          <w:szCs w:val="26"/>
          <w:lang w:eastAsia="ru-RU"/>
        </w:rPr>
        <w:t>:</w:t>
      </w:r>
    </w:p>
    <w:p w14:paraId="785299C0" w14:textId="77777777" w:rsidR="003E401F" w:rsidRPr="00746EFC" w:rsidRDefault="003E401F" w:rsidP="00E37E12">
      <w:pPr>
        <w:autoSpaceDE w:val="0"/>
        <w:autoSpaceDN w:val="0"/>
        <w:adjustRightInd w:val="0"/>
        <w:spacing w:after="0" w:line="360" w:lineRule="auto"/>
        <w:ind w:firstLine="567"/>
        <w:jc w:val="both"/>
        <w:rPr>
          <w:rFonts w:ascii="Myriad Pro" w:eastAsia="Times New Roman" w:hAnsi="Myriad Pro" w:cs="Myriad Pro"/>
          <w:sz w:val="26"/>
          <w:szCs w:val="26"/>
          <w:lang w:eastAsia="ru-RU"/>
        </w:rPr>
      </w:pPr>
      <w:r w:rsidRPr="00746EFC">
        <w:rPr>
          <w:rFonts w:ascii="Myriad Pro" w:eastAsia="Times New Roman" w:hAnsi="Myriad Pro" w:cs="Calibri"/>
          <w:sz w:val="26"/>
          <w:szCs w:val="26"/>
          <w:lang w:eastAsia="ru-RU"/>
        </w:rPr>
        <w:t>Анализ</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ликвидности</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проведен</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на</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основании</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данных</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балансовых</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величин</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ПАО</w:t>
      </w:r>
      <w:r w:rsidRPr="00746EFC">
        <w:rPr>
          <w:rFonts w:ascii="Myriad Pro" w:eastAsia="Times New Roman" w:hAnsi="Myriad Pro" w:cs="Myriad Pro"/>
          <w:sz w:val="26"/>
          <w:szCs w:val="26"/>
          <w:lang w:eastAsia="ru-RU"/>
        </w:rPr>
        <w:t xml:space="preserve"> </w:t>
      </w:r>
      <w:r w:rsidR="00EE4D67" w:rsidRPr="00746EFC">
        <w:rPr>
          <w:rFonts w:ascii="Myriad Pro" w:eastAsia="Times New Roman" w:hAnsi="Myriad Pro" w:cs="Myriad Pro"/>
          <w:sz w:val="26"/>
          <w:szCs w:val="26"/>
          <w:lang w:eastAsia="ru-RU"/>
        </w:rPr>
        <w:t>«</w:t>
      </w:r>
      <w:r w:rsidRPr="00746EFC">
        <w:rPr>
          <w:rFonts w:ascii="Myriad Pro" w:eastAsia="Times New Roman" w:hAnsi="Myriad Pro" w:cs="Calibri"/>
          <w:sz w:val="26"/>
          <w:szCs w:val="26"/>
          <w:lang w:eastAsia="ru-RU"/>
        </w:rPr>
        <w:t>МРСК</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Северо</w:t>
      </w:r>
      <w:r w:rsidRPr="00746EFC">
        <w:rPr>
          <w:rFonts w:ascii="Myriad Pro" w:eastAsia="Times New Roman" w:hAnsi="Myriad Pro" w:cs="Myriad Pro"/>
          <w:sz w:val="26"/>
          <w:szCs w:val="26"/>
          <w:lang w:eastAsia="ru-RU"/>
        </w:rPr>
        <w:t>-</w:t>
      </w:r>
      <w:r w:rsidRPr="00746EFC">
        <w:rPr>
          <w:rFonts w:ascii="Myriad Pro" w:eastAsia="Times New Roman" w:hAnsi="Myriad Pro" w:cs="Calibri"/>
          <w:sz w:val="26"/>
          <w:szCs w:val="26"/>
          <w:lang w:eastAsia="ru-RU"/>
        </w:rPr>
        <w:t>Запада</w:t>
      </w:r>
      <w:r w:rsidR="00EE4D67" w:rsidRPr="00746EFC">
        <w:rPr>
          <w:rFonts w:ascii="Myriad Pro" w:eastAsia="Times New Roman" w:hAnsi="Myriad Pro" w:cs="Myriad Pro"/>
          <w:sz w:val="26"/>
          <w:szCs w:val="26"/>
          <w:lang w:eastAsia="ru-RU"/>
        </w:rPr>
        <w:t>»</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Провести</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данный</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анализ</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по</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показателям</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филиала</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Исполнитель</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считает</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некорректным</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ввиду</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отсутствия</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значительного</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объема</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показателей</w:t>
      </w:r>
      <w:r w:rsidRPr="00746EFC">
        <w:rPr>
          <w:rFonts w:ascii="Myriad Pro" w:eastAsia="Times New Roman" w:hAnsi="Myriad Pro" w:cs="Myriad Pro"/>
          <w:sz w:val="26"/>
          <w:szCs w:val="26"/>
          <w:lang w:eastAsia="ru-RU"/>
        </w:rPr>
        <w:t>.</w:t>
      </w:r>
    </w:p>
    <w:p w14:paraId="13E1406E" w14:textId="77777777" w:rsidR="003E401F" w:rsidRPr="00746EFC" w:rsidRDefault="003E401F" w:rsidP="00D64492">
      <w:pPr>
        <w:pStyle w:val="afffc"/>
        <w:rPr>
          <w:rFonts w:cs="Myriad Pro"/>
          <w:lang w:eastAsia="ru-RU"/>
        </w:rPr>
      </w:pPr>
      <w:r w:rsidRPr="00746EFC">
        <w:rPr>
          <w:lang w:eastAsia="ru-RU"/>
        </w:rPr>
        <w:lastRenderedPageBreak/>
        <w:t>Исполнитель</w:t>
      </w:r>
      <w:r w:rsidRPr="00746EFC">
        <w:rPr>
          <w:rFonts w:cs="Myriad Pro"/>
          <w:lang w:eastAsia="ru-RU"/>
        </w:rPr>
        <w:t xml:space="preserve"> </w:t>
      </w:r>
      <w:r w:rsidRPr="00746EFC">
        <w:rPr>
          <w:lang w:eastAsia="ru-RU"/>
        </w:rPr>
        <w:t>произвел</w:t>
      </w:r>
      <w:r w:rsidRPr="00746EFC">
        <w:rPr>
          <w:rFonts w:cs="Myriad Pro"/>
          <w:lang w:eastAsia="ru-RU"/>
        </w:rPr>
        <w:t xml:space="preserve"> </w:t>
      </w:r>
      <w:r w:rsidRPr="00746EFC">
        <w:rPr>
          <w:lang w:eastAsia="ru-RU"/>
        </w:rPr>
        <w:t>группировку</w:t>
      </w:r>
      <w:r w:rsidRPr="00746EFC">
        <w:rPr>
          <w:rFonts w:cs="Myriad Pro"/>
          <w:lang w:eastAsia="ru-RU"/>
        </w:rPr>
        <w:t xml:space="preserve"> </w:t>
      </w:r>
      <w:r w:rsidRPr="00746EFC">
        <w:rPr>
          <w:lang w:eastAsia="ru-RU"/>
        </w:rPr>
        <w:t>активов</w:t>
      </w:r>
      <w:r w:rsidRPr="00746EFC">
        <w:rPr>
          <w:rFonts w:cs="Myriad Pro"/>
          <w:lang w:eastAsia="ru-RU"/>
        </w:rPr>
        <w:t xml:space="preserve"> </w:t>
      </w:r>
      <w:r w:rsidRPr="00746EFC">
        <w:rPr>
          <w:lang w:eastAsia="ru-RU"/>
        </w:rPr>
        <w:t>и</w:t>
      </w:r>
      <w:r w:rsidRPr="00746EFC">
        <w:rPr>
          <w:rFonts w:cs="Myriad Pro"/>
          <w:lang w:eastAsia="ru-RU"/>
        </w:rPr>
        <w:t xml:space="preserve"> </w:t>
      </w:r>
      <w:r w:rsidRPr="00746EFC">
        <w:rPr>
          <w:lang w:eastAsia="ru-RU"/>
        </w:rPr>
        <w:t>пассивов</w:t>
      </w:r>
      <w:r w:rsidRPr="00746EFC">
        <w:rPr>
          <w:rFonts w:cs="Myriad Pro"/>
          <w:lang w:eastAsia="ru-RU"/>
        </w:rPr>
        <w:t xml:space="preserve"> </w:t>
      </w:r>
      <w:r w:rsidRPr="00746EFC">
        <w:rPr>
          <w:lang w:eastAsia="ru-RU"/>
        </w:rPr>
        <w:t>баланса</w:t>
      </w:r>
      <w:r w:rsidRPr="00746EFC">
        <w:rPr>
          <w:rFonts w:cs="Myriad Pro"/>
          <w:lang w:eastAsia="ru-RU"/>
        </w:rPr>
        <w:t xml:space="preserve"> </w:t>
      </w:r>
      <w:r w:rsidRPr="00746EFC">
        <w:rPr>
          <w:lang w:eastAsia="ru-RU"/>
        </w:rPr>
        <w:t>по</w:t>
      </w:r>
      <w:r w:rsidRPr="00746EFC">
        <w:rPr>
          <w:rFonts w:cs="Myriad Pro"/>
          <w:lang w:eastAsia="ru-RU"/>
        </w:rPr>
        <w:t xml:space="preserve"> </w:t>
      </w:r>
      <w:r w:rsidRPr="00746EFC">
        <w:rPr>
          <w:lang w:eastAsia="ru-RU"/>
        </w:rPr>
        <w:t>степени</w:t>
      </w:r>
      <w:r w:rsidRPr="00746EFC">
        <w:rPr>
          <w:rFonts w:cs="Myriad Pro"/>
          <w:lang w:eastAsia="ru-RU"/>
        </w:rPr>
        <w:t xml:space="preserve"> </w:t>
      </w:r>
      <w:r w:rsidRPr="00746EFC">
        <w:rPr>
          <w:lang w:eastAsia="ru-RU"/>
        </w:rPr>
        <w:t>ликвидности</w:t>
      </w:r>
      <w:r w:rsidRPr="00746EFC">
        <w:rPr>
          <w:rFonts w:cs="Myriad Pro"/>
          <w:lang w:eastAsia="ru-RU"/>
        </w:rPr>
        <w:t>:</w:t>
      </w:r>
    </w:p>
    <w:tbl>
      <w:tblPr>
        <w:tblStyle w:val="afffe"/>
        <w:tblW w:w="5000" w:type="pct"/>
        <w:tblLayout w:type="fixed"/>
        <w:tblLook w:val="04A0" w:firstRow="1" w:lastRow="0" w:firstColumn="1" w:lastColumn="0" w:noHBand="0" w:noVBand="1"/>
      </w:tblPr>
      <w:tblGrid>
        <w:gridCol w:w="4416"/>
        <w:gridCol w:w="940"/>
        <w:gridCol w:w="2010"/>
        <w:gridCol w:w="1978"/>
      </w:tblGrid>
      <w:tr w:rsidR="003236BF" w:rsidRPr="00D64492" w14:paraId="749B8D06" w14:textId="77777777" w:rsidTr="002347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6"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371822B" w14:textId="77777777" w:rsidR="003E401F" w:rsidRPr="00D64492" w:rsidRDefault="003E401F" w:rsidP="00E53815">
            <w:pPr>
              <w:autoSpaceDE w:val="0"/>
              <w:autoSpaceDN w:val="0"/>
              <w:adjustRightInd w:val="0"/>
              <w:spacing w:line="276" w:lineRule="auto"/>
              <w:jc w:val="center"/>
              <w:rPr>
                <w:rFonts w:eastAsia="Times New Roman" w:cs="Calibri"/>
                <w:b/>
                <w:sz w:val="20"/>
                <w:szCs w:val="20"/>
                <w:lang w:eastAsia="ru-RU"/>
              </w:rPr>
            </w:pPr>
            <w:r w:rsidRPr="00D64492">
              <w:rPr>
                <w:rFonts w:eastAsia="Times New Roman" w:cs="Calibri"/>
                <w:b/>
                <w:sz w:val="20"/>
                <w:szCs w:val="20"/>
                <w:lang w:eastAsia="ru-RU"/>
              </w:rPr>
              <w:t>Активы</w:t>
            </w:r>
            <w:r w:rsidRPr="00D64492">
              <w:rPr>
                <w:rFonts w:eastAsia="Times New Roman" w:cs="Myriad Pro"/>
                <w:b/>
                <w:sz w:val="20"/>
                <w:szCs w:val="20"/>
                <w:lang w:eastAsia="ru-RU"/>
              </w:rPr>
              <w:t xml:space="preserve">, </w:t>
            </w:r>
            <w:r w:rsidRPr="00D64492">
              <w:rPr>
                <w:rFonts w:eastAsia="Times New Roman" w:cs="Calibri"/>
                <w:b/>
                <w:sz w:val="20"/>
                <w:szCs w:val="20"/>
                <w:lang w:eastAsia="ru-RU"/>
              </w:rPr>
              <w:t>тыс</w:t>
            </w:r>
            <w:r w:rsidRPr="00D64492">
              <w:rPr>
                <w:rFonts w:eastAsia="Times New Roman" w:cs="Myriad Pro"/>
                <w:b/>
                <w:sz w:val="20"/>
                <w:szCs w:val="20"/>
                <w:lang w:eastAsia="ru-RU"/>
              </w:rPr>
              <w:t xml:space="preserve">. </w:t>
            </w:r>
            <w:r w:rsidRPr="00D64492">
              <w:rPr>
                <w:rFonts w:eastAsia="Times New Roman" w:cs="Calibri"/>
                <w:b/>
                <w:sz w:val="20"/>
                <w:szCs w:val="20"/>
                <w:lang w:eastAsia="ru-RU"/>
              </w:rPr>
              <w:t>руб</w:t>
            </w:r>
            <w:r w:rsidRPr="00D64492">
              <w:rPr>
                <w:rFonts w:eastAsia="Times New Roman" w:cs="Myriad Pro"/>
                <w:b/>
                <w:sz w:val="20"/>
                <w:szCs w:val="20"/>
                <w:lang w:eastAsia="ru-RU"/>
              </w:rPr>
              <w:t>.</w:t>
            </w:r>
          </w:p>
        </w:tc>
      </w:tr>
      <w:tr w:rsidR="003236BF" w:rsidRPr="00D64492" w14:paraId="4731E113" w14:textId="77777777" w:rsidTr="00234769">
        <w:tc>
          <w:tcPr>
            <w:cnfStyle w:val="001000000000" w:firstRow="0" w:lastRow="0" w:firstColumn="1" w:lastColumn="0" w:oddVBand="0" w:evenVBand="0" w:oddHBand="0" w:evenHBand="0" w:firstRowFirstColumn="0" w:firstRowLastColumn="0" w:lastRowFirstColumn="0" w:lastRowLastColumn="0"/>
            <w:tcW w:w="44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E7E247B" w14:textId="77777777" w:rsidR="003E401F" w:rsidRPr="00D64492" w:rsidRDefault="003E401F" w:rsidP="00E53815">
            <w:pPr>
              <w:autoSpaceDE w:val="0"/>
              <w:autoSpaceDN w:val="0"/>
              <w:adjustRightInd w:val="0"/>
              <w:spacing w:line="276" w:lineRule="auto"/>
              <w:jc w:val="center"/>
              <w:rPr>
                <w:rFonts w:eastAsia="Times New Roman" w:cs="Calibri"/>
                <w:b/>
                <w:color w:val="FFFFFF" w:themeColor="background1"/>
                <w:sz w:val="20"/>
                <w:szCs w:val="20"/>
                <w:lang w:eastAsia="ru-RU"/>
              </w:rPr>
            </w:pPr>
            <w:r w:rsidRPr="00D64492">
              <w:rPr>
                <w:rFonts w:eastAsia="Times New Roman" w:cs="Calibri"/>
                <w:b/>
                <w:color w:val="FFFFFF" w:themeColor="background1"/>
                <w:sz w:val="20"/>
                <w:szCs w:val="20"/>
                <w:lang w:eastAsia="ru-RU"/>
              </w:rPr>
              <w:t>Наименование</w:t>
            </w:r>
            <w:r w:rsidRPr="00D64492">
              <w:rPr>
                <w:rFonts w:eastAsia="Times New Roman" w:cs="Myriad Pro"/>
                <w:b/>
                <w:color w:val="FFFFFF" w:themeColor="background1"/>
                <w:sz w:val="20"/>
                <w:szCs w:val="20"/>
                <w:lang w:eastAsia="ru-RU"/>
              </w:rPr>
              <w:t xml:space="preserve"> </w:t>
            </w:r>
            <w:r w:rsidRPr="00D64492">
              <w:rPr>
                <w:rFonts w:eastAsia="Times New Roman" w:cs="Calibri"/>
                <w:b/>
                <w:color w:val="FFFFFF" w:themeColor="background1"/>
                <w:sz w:val="20"/>
                <w:szCs w:val="20"/>
                <w:lang w:eastAsia="ru-RU"/>
              </w:rPr>
              <w:t>группы</w:t>
            </w:r>
          </w:p>
        </w:tc>
        <w:tc>
          <w:tcPr>
            <w:tcW w:w="9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84A3B8F" w14:textId="77777777" w:rsidR="003E401F" w:rsidRPr="00D64492" w:rsidRDefault="003E401F" w:rsidP="00E53815">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eastAsia="Times New Roman" w:cs="Calibri"/>
                <w:b/>
                <w:color w:val="FFFFFF" w:themeColor="background1"/>
                <w:sz w:val="20"/>
                <w:szCs w:val="20"/>
                <w:lang w:eastAsia="ru-RU"/>
              </w:rPr>
            </w:pPr>
            <w:proofErr w:type="spellStart"/>
            <w:r w:rsidRPr="00D64492">
              <w:rPr>
                <w:rFonts w:eastAsia="Times New Roman" w:cs="Calibri"/>
                <w:b/>
                <w:color w:val="FFFFFF" w:themeColor="background1"/>
                <w:sz w:val="20"/>
                <w:szCs w:val="20"/>
                <w:lang w:eastAsia="ru-RU"/>
              </w:rPr>
              <w:t>Обозн</w:t>
            </w:r>
            <w:proofErr w:type="spellEnd"/>
            <w:r w:rsidRPr="00D64492">
              <w:rPr>
                <w:rFonts w:eastAsia="Times New Roman" w:cs="Myriad Pro"/>
                <w:b/>
                <w:color w:val="FFFFFF" w:themeColor="background1"/>
                <w:sz w:val="20"/>
                <w:szCs w:val="20"/>
                <w:lang w:eastAsia="ru-RU"/>
              </w:rPr>
              <w:t>.</w:t>
            </w:r>
          </w:p>
        </w:tc>
        <w:tc>
          <w:tcPr>
            <w:tcW w:w="20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2DB8B41" w14:textId="77777777" w:rsidR="003E401F" w:rsidRPr="00D64492" w:rsidRDefault="003E401F" w:rsidP="00E53815">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eastAsia="Times New Roman" w:cs="Calibri"/>
                <w:b/>
                <w:color w:val="FFFFFF" w:themeColor="background1"/>
                <w:sz w:val="20"/>
                <w:szCs w:val="20"/>
                <w:lang w:eastAsia="ru-RU"/>
              </w:rPr>
            </w:pPr>
            <w:r w:rsidRPr="00D64492">
              <w:rPr>
                <w:rFonts w:eastAsia="Times New Roman" w:cs="Calibri"/>
                <w:b/>
                <w:color w:val="FFFFFF" w:themeColor="background1"/>
                <w:sz w:val="20"/>
                <w:szCs w:val="20"/>
                <w:lang w:eastAsia="ru-RU"/>
              </w:rPr>
              <w:t>На</w:t>
            </w:r>
            <w:r w:rsidRPr="00D64492">
              <w:rPr>
                <w:rFonts w:eastAsia="Times New Roman" w:cs="Myriad Pro"/>
                <w:b/>
                <w:color w:val="FFFFFF" w:themeColor="background1"/>
                <w:sz w:val="20"/>
                <w:szCs w:val="20"/>
                <w:lang w:eastAsia="ru-RU"/>
              </w:rPr>
              <w:t xml:space="preserve"> 31.12.2017</w:t>
            </w:r>
          </w:p>
        </w:tc>
        <w:tc>
          <w:tcPr>
            <w:tcW w:w="20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B7A2031" w14:textId="77777777" w:rsidR="003E401F" w:rsidRPr="00D64492" w:rsidRDefault="003E401F" w:rsidP="00E53815">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eastAsia="Times New Roman" w:cs="Calibri"/>
                <w:b/>
                <w:color w:val="FFFFFF" w:themeColor="background1"/>
                <w:sz w:val="20"/>
                <w:szCs w:val="20"/>
                <w:lang w:eastAsia="ru-RU"/>
              </w:rPr>
            </w:pPr>
            <w:r w:rsidRPr="00D64492">
              <w:rPr>
                <w:rFonts w:eastAsia="Times New Roman" w:cs="Calibri"/>
                <w:b/>
                <w:color w:val="FFFFFF" w:themeColor="background1"/>
                <w:sz w:val="20"/>
                <w:szCs w:val="20"/>
                <w:lang w:eastAsia="ru-RU"/>
              </w:rPr>
              <w:t>На</w:t>
            </w:r>
            <w:r w:rsidRPr="00D64492">
              <w:rPr>
                <w:rFonts w:eastAsia="Times New Roman" w:cs="Myriad Pro"/>
                <w:b/>
                <w:color w:val="FFFFFF" w:themeColor="background1"/>
                <w:sz w:val="20"/>
                <w:szCs w:val="20"/>
                <w:lang w:eastAsia="ru-RU"/>
              </w:rPr>
              <w:t xml:space="preserve"> 31.12.2018</w:t>
            </w:r>
          </w:p>
        </w:tc>
      </w:tr>
      <w:tr w:rsidR="007829DA" w:rsidRPr="00746EFC" w14:paraId="46D227EE" w14:textId="77777777" w:rsidTr="00234769">
        <w:tc>
          <w:tcPr>
            <w:cnfStyle w:val="001000000000" w:firstRow="0" w:lastRow="0" w:firstColumn="1" w:lastColumn="0" w:oddVBand="0" w:evenVBand="0" w:oddHBand="0" w:evenHBand="0" w:firstRowFirstColumn="0" w:firstRowLastColumn="0" w:lastRowFirstColumn="0" w:lastRowLastColumn="0"/>
            <w:tcW w:w="4487" w:type="dxa"/>
            <w:tcBorders>
              <w:top w:val="single" w:sz="4" w:space="0" w:color="FFFFFF" w:themeColor="background1"/>
            </w:tcBorders>
          </w:tcPr>
          <w:p w14:paraId="5F9477AF" w14:textId="77777777" w:rsidR="007829DA" w:rsidRPr="00746EFC" w:rsidRDefault="007829DA" w:rsidP="00E53815">
            <w:pPr>
              <w:autoSpaceDE w:val="0"/>
              <w:autoSpaceDN w:val="0"/>
              <w:adjustRightInd w:val="0"/>
              <w:spacing w:line="276" w:lineRule="auto"/>
              <w:jc w:val="both"/>
              <w:rPr>
                <w:rFonts w:eastAsia="Times New Roman" w:cs="Calibri"/>
                <w:sz w:val="20"/>
                <w:szCs w:val="20"/>
                <w:lang w:eastAsia="ru-RU"/>
              </w:rPr>
            </w:pPr>
            <w:r w:rsidRPr="00746EFC">
              <w:rPr>
                <w:rFonts w:eastAsia="Times New Roman" w:cs="Calibri"/>
                <w:sz w:val="20"/>
                <w:szCs w:val="20"/>
                <w:lang w:eastAsia="ru-RU"/>
              </w:rPr>
              <w:t>Наиболее</w:t>
            </w:r>
            <w:r w:rsidRPr="00746EFC">
              <w:rPr>
                <w:rFonts w:eastAsia="Times New Roman" w:cs="Myriad Pro"/>
                <w:sz w:val="20"/>
                <w:szCs w:val="20"/>
                <w:lang w:eastAsia="ru-RU"/>
              </w:rPr>
              <w:t xml:space="preserve"> </w:t>
            </w:r>
            <w:r w:rsidRPr="00746EFC">
              <w:rPr>
                <w:rFonts w:eastAsia="Times New Roman" w:cs="Calibri"/>
                <w:sz w:val="20"/>
                <w:szCs w:val="20"/>
                <w:lang w:eastAsia="ru-RU"/>
              </w:rPr>
              <w:t>ликвидные</w:t>
            </w:r>
            <w:r w:rsidRPr="00746EFC">
              <w:rPr>
                <w:rFonts w:eastAsia="Times New Roman" w:cs="Myriad Pro"/>
                <w:sz w:val="20"/>
                <w:szCs w:val="20"/>
                <w:lang w:eastAsia="ru-RU"/>
              </w:rPr>
              <w:t xml:space="preserve"> (</w:t>
            </w:r>
            <w:r w:rsidRPr="00746EFC">
              <w:rPr>
                <w:rFonts w:eastAsia="Times New Roman" w:cs="Calibri"/>
                <w:sz w:val="20"/>
                <w:szCs w:val="20"/>
                <w:lang w:eastAsia="ru-RU"/>
              </w:rPr>
              <w:t>денежные</w:t>
            </w:r>
            <w:r w:rsidRPr="00746EFC">
              <w:rPr>
                <w:rFonts w:eastAsia="Times New Roman" w:cs="Myriad Pro"/>
                <w:sz w:val="20"/>
                <w:szCs w:val="20"/>
                <w:lang w:eastAsia="ru-RU"/>
              </w:rPr>
              <w:t xml:space="preserve"> </w:t>
            </w:r>
            <w:r w:rsidRPr="00746EFC">
              <w:rPr>
                <w:rFonts w:eastAsia="Times New Roman" w:cs="Calibri"/>
                <w:sz w:val="20"/>
                <w:szCs w:val="20"/>
                <w:lang w:eastAsia="ru-RU"/>
              </w:rPr>
              <w:t>средства</w:t>
            </w:r>
            <w:r w:rsidRPr="00746EFC">
              <w:rPr>
                <w:rFonts w:eastAsia="Times New Roman" w:cs="Myriad Pro"/>
                <w:sz w:val="20"/>
                <w:szCs w:val="20"/>
                <w:lang w:eastAsia="ru-RU"/>
              </w:rPr>
              <w:t xml:space="preserve"> </w:t>
            </w:r>
            <w:r w:rsidRPr="00746EFC">
              <w:rPr>
                <w:rFonts w:eastAsia="Times New Roman" w:cs="Calibri"/>
                <w:sz w:val="20"/>
                <w:szCs w:val="20"/>
                <w:lang w:eastAsia="ru-RU"/>
              </w:rPr>
              <w:t>и</w:t>
            </w:r>
            <w:r w:rsidRPr="00746EFC">
              <w:rPr>
                <w:rFonts w:eastAsia="Times New Roman" w:cs="Myriad Pro"/>
                <w:sz w:val="20"/>
                <w:szCs w:val="20"/>
                <w:lang w:eastAsia="ru-RU"/>
              </w:rPr>
              <w:t xml:space="preserve"> </w:t>
            </w:r>
            <w:r w:rsidRPr="00746EFC">
              <w:rPr>
                <w:rFonts w:eastAsia="Times New Roman" w:cs="Calibri"/>
                <w:sz w:val="20"/>
                <w:szCs w:val="20"/>
                <w:lang w:eastAsia="ru-RU"/>
              </w:rPr>
              <w:t>краткосрочные</w:t>
            </w:r>
            <w:r w:rsidRPr="00746EFC">
              <w:rPr>
                <w:rFonts w:eastAsia="Times New Roman" w:cs="Myriad Pro"/>
                <w:sz w:val="20"/>
                <w:szCs w:val="20"/>
                <w:lang w:eastAsia="ru-RU"/>
              </w:rPr>
              <w:t xml:space="preserve"> </w:t>
            </w:r>
            <w:r w:rsidRPr="00746EFC">
              <w:rPr>
                <w:rFonts w:eastAsia="Times New Roman" w:cs="Calibri"/>
                <w:sz w:val="20"/>
                <w:szCs w:val="20"/>
                <w:lang w:eastAsia="ru-RU"/>
              </w:rPr>
              <w:t>фин</w:t>
            </w:r>
            <w:r w:rsidRPr="00746EFC">
              <w:rPr>
                <w:rFonts w:eastAsia="Times New Roman" w:cs="Myriad Pro"/>
                <w:sz w:val="20"/>
                <w:szCs w:val="20"/>
                <w:lang w:eastAsia="ru-RU"/>
              </w:rPr>
              <w:t xml:space="preserve">. </w:t>
            </w:r>
            <w:r w:rsidRPr="00746EFC">
              <w:rPr>
                <w:rFonts w:eastAsia="Times New Roman" w:cs="Calibri"/>
                <w:sz w:val="20"/>
                <w:szCs w:val="20"/>
                <w:lang w:eastAsia="ru-RU"/>
              </w:rPr>
              <w:t>вложения</w:t>
            </w:r>
            <w:r w:rsidRPr="00746EFC">
              <w:rPr>
                <w:rFonts w:eastAsia="Times New Roman" w:cs="Myriad Pro"/>
                <w:sz w:val="20"/>
                <w:szCs w:val="20"/>
                <w:lang w:eastAsia="ru-RU"/>
              </w:rPr>
              <w:t>)</w:t>
            </w:r>
          </w:p>
        </w:tc>
        <w:tc>
          <w:tcPr>
            <w:tcW w:w="952" w:type="dxa"/>
            <w:tcBorders>
              <w:top w:val="single" w:sz="4" w:space="0" w:color="FFFFFF" w:themeColor="background1"/>
            </w:tcBorders>
          </w:tcPr>
          <w:p w14:paraId="5DC04FFC" w14:textId="77777777" w:rsidR="007829DA" w:rsidRPr="00746EFC" w:rsidRDefault="007829DA" w:rsidP="00E53815">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eastAsia="ru-RU"/>
              </w:rPr>
            </w:pPr>
            <w:r w:rsidRPr="00746EFC">
              <w:rPr>
                <w:rFonts w:eastAsia="Times New Roman" w:cs="Calibri"/>
                <w:sz w:val="20"/>
                <w:szCs w:val="20"/>
                <w:lang w:eastAsia="ru-RU"/>
              </w:rPr>
              <w:t>А</w:t>
            </w:r>
            <w:r w:rsidRPr="00746EFC">
              <w:rPr>
                <w:rFonts w:eastAsia="Times New Roman" w:cs="Myriad Pro"/>
                <w:sz w:val="20"/>
                <w:szCs w:val="20"/>
                <w:lang w:eastAsia="ru-RU"/>
              </w:rPr>
              <w:t>1</w:t>
            </w:r>
          </w:p>
        </w:tc>
        <w:tc>
          <w:tcPr>
            <w:tcW w:w="2040" w:type="dxa"/>
            <w:tcBorders>
              <w:top w:val="single" w:sz="4" w:space="0" w:color="FFFFFF" w:themeColor="background1"/>
            </w:tcBorders>
          </w:tcPr>
          <w:p w14:paraId="35C96777" w14:textId="77777777" w:rsidR="007829DA" w:rsidRPr="00746EFC" w:rsidRDefault="007829DA" w:rsidP="00E53815">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eastAsia="ru-RU"/>
              </w:rPr>
            </w:pPr>
            <w:r w:rsidRPr="00746EFC">
              <w:rPr>
                <w:rFonts w:eastAsia="Times New Roman" w:cs="Myriad Pro"/>
                <w:sz w:val="20"/>
                <w:szCs w:val="20"/>
                <w:lang w:eastAsia="ru-RU"/>
              </w:rPr>
              <w:t>61 594</w:t>
            </w:r>
          </w:p>
        </w:tc>
        <w:tc>
          <w:tcPr>
            <w:tcW w:w="2007" w:type="dxa"/>
            <w:tcBorders>
              <w:top w:val="single" w:sz="4" w:space="0" w:color="FFFFFF" w:themeColor="background1"/>
            </w:tcBorders>
          </w:tcPr>
          <w:p w14:paraId="0A930FCF" w14:textId="77777777" w:rsidR="007829DA" w:rsidRPr="00746EFC" w:rsidRDefault="007829DA" w:rsidP="00E53815">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eastAsia="ru-RU"/>
              </w:rPr>
            </w:pPr>
            <w:r w:rsidRPr="00746EFC">
              <w:rPr>
                <w:rFonts w:eastAsia="Times New Roman" w:cs="Myriad Pro"/>
                <w:sz w:val="20"/>
                <w:szCs w:val="20"/>
                <w:lang w:eastAsia="ru-RU"/>
              </w:rPr>
              <w:t>133 650</w:t>
            </w:r>
          </w:p>
        </w:tc>
      </w:tr>
      <w:tr w:rsidR="007829DA" w:rsidRPr="00746EFC" w14:paraId="3E9E5ED8" w14:textId="77777777" w:rsidTr="00F924FF">
        <w:tc>
          <w:tcPr>
            <w:cnfStyle w:val="001000000000" w:firstRow="0" w:lastRow="0" w:firstColumn="1" w:lastColumn="0" w:oddVBand="0" w:evenVBand="0" w:oddHBand="0" w:evenHBand="0" w:firstRowFirstColumn="0" w:firstRowLastColumn="0" w:lastRowFirstColumn="0" w:lastRowLastColumn="0"/>
            <w:tcW w:w="4487" w:type="dxa"/>
          </w:tcPr>
          <w:p w14:paraId="0752A3FD" w14:textId="77777777" w:rsidR="007829DA" w:rsidRPr="00746EFC" w:rsidRDefault="007829DA" w:rsidP="00E53815">
            <w:pPr>
              <w:autoSpaceDE w:val="0"/>
              <w:autoSpaceDN w:val="0"/>
              <w:adjustRightInd w:val="0"/>
              <w:spacing w:line="276" w:lineRule="auto"/>
              <w:jc w:val="both"/>
              <w:rPr>
                <w:rFonts w:eastAsia="Times New Roman" w:cs="Calibri"/>
                <w:sz w:val="20"/>
                <w:szCs w:val="20"/>
                <w:lang w:eastAsia="ru-RU"/>
              </w:rPr>
            </w:pPr>
            <w:r w:rsidRPr="00746EFC">
              <w:rPr>
                <w:rFonts w:eastAsia="Times New Roman" w:cs="Calibri"/>
                <w:sz w:val="20"/>
                <w:szCs w:val="20"/>
                <w:lang w:eastAsia="ru-RU"/>
              </w:rPr>
              <w:t>Быстрореализуемые</w:t>
            </w:r>
            <w:r w:rsidRPr="00746EFC">
              <w:rPr>
                <w:rFonts w:eastAsia="Times New Roman" w:cs="Myriad Pro"/>
                <w:sz w:val="20"/>
                <w:szCs w:val="20"/>
                <w:lang w:eastAsia="ru-RU"/>
              </w:rPr>
              <w:t xml:space="preserve"> (</w:t>
            </w:r>
            <w:r w:rsidRPr="00746EFC">
              <w:rPr>
                <w:rFonts w:eastAsia="Times New Roman" w:cs="Calibri"/>
                <w:sz w:val="20"/>
                <w:szCs w:val="20"/>
                <w:lang w:eastAsia="ru-RU"/>
              </w:rPr>
              <w:t>краткосрочная</w:t>
            </w:r>
            <w:r w:rsidRPr="00746EFC">
              <w:rPr>
                <w:rFonts w:eastAsia="Times New Roman" w:cs="Myriad Pro"/>
                <w:sz w:val="20"/>
                <w:szCs w:val="20"/>
                <w:lang w:eastAsia="ru-RU"/>
              </w:rPr>
              <w:t xml:space="preserve"> </w:t>
            </w:r>
            <w:r w:rsidRPr="00746EFC">
              <w:rPr>
                <w:rFonts w:eastAsia="Times New Roman" w:cs="Calibri"/>
                <w:sz w:val="20"/>
                <w:szCs w:val="20"/>
                <w:lang w:eastAsia="ru-RU"/>
              </w:rPr>
              <w:t>дебиторская</w:t>
            </w:r>
            <w:r w:rsidRPr="00746EFC">
              <w:rPr>
                <w:rFonts w:eastAsia="Times New Roman" w:cs="Myriad Pro"/>
                <w:sz w:val="20"/>
                <w:szCs w:val="20"/>
                <w:lang w:eastAsia="ru-RU"/>
              </w:rPr>
              <w:t xml:space="preserve"> </w:t>
            </w:r>
            <w:r w:rsidRPr="00746EFC">
              <w:rPr>
                <w:rFonts w:eastAsia="Times New Roman" w:cs="Calibri"/>
                <w:sz w:val="20"/>
                <w:szCs w:val="20"/>
                <w:lang w:eastAsia="ru-RU"/>
              </w:rPr>
              <w:t>задолженность</w:t>
            </w:r>
            <w:r w:rsidRPr="00746EFC">
              <w:rPr>
                <w:rFonts w:eastAsia="Times New Roman" w:cs="Myriad Pro"/>
                <w:sz w:val="20"/>
                <w:szCs w:val="20"/>
                <w:lang w:eastAsia="ru-RU"/>
              </w:rPr>
              <w:t>)</w:t>
            </w:r>
          </w:p>
        </w:tc>
        <w:tc>
          <w:tcPr>
            <w:tcW w:w="952" w:type="dxa"/>
          </w:tcPr>
          <w:p w14:paraId="0869E22D" w14:textId="77777777" w:rsidR="007829DA" w:rsidRPr="00746EFC" w:rsidRDefault="007829DA" w:rsidP="00E53815">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eastAsia="ru-RU"/>
              </w:rPr>
            </w:pPr>
            <w:r w:rsidRPr="00746EFC">
              <w:rPr>
                <w:rFonts w:eastAsia="Times New Roman" w:cs="Calibri"/>
                <w:sz w:val="20"/>
                <w:szCs w:val="20"/>
                <w:lang w:eastAsia="ru-RU"/>
              </w:rPr>
              <w:t>А</w:t>
            </w:r>
            <w:r w:rsidRPr="00746EFC">
              <w:rPr>
                <w:rFonts w:eastAsia="Times New Roman" w:cs="Myriad Pro"/>
                <w:sz w:val="20"/>
                <w:szCs w:val="20"/>
                <w:lang w:eastAsia="ru-RU"/>
              </w:rPr>
              <w:t>2</w:t>
            </w:r>
          </w:p>
        </w:tc>
        <w:tc>
          <w:tcPr>
            <w:tcW w:w="2040" w:type="dxa"/>
          </w:tcPr>
          <w:p w14:paraId="611693D7" w14:textId="77777777" w:rsidR="007829DA" w:rsidRPr="00746EFC" w:rsidRDefault="007829DA" w:rsidP="00E53815">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eastAsia="ru-RU"/>
              </w:rPr>
            </w:pPr>
            <w:r w:rsidRPr="00746EFC">
              <w:rPr>
                <w:rFonts w:eastAsia="Times New Roman" w:cs="Myriad Pro"/>
                <w:sz w:val="20"/>
                <w:szCs w:val="20"/>
                <w:lang w:eastAsia="ru-RU"/>
              </w:rPr>
              <w:t>7 169 231</w:t>
            </w:r>
          </w:p>
        </w:tc>
        <w:tc>
          <w:tcPr>
            <w:tcW w:w="2007" w:type="dxa"/>
          </w:tcPr>
          <w:p w14:paraId="3A32817D" w14:textId="77777777" w:rsidR="007829DA" w:rsidRPr="00746EFC" w:rsidRDefault="007829DA" w:rsidP="00E53815">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eastAsia="ru-RU"/>
              </w:rPr>
            </w:pPr>
            <w:r w:rsidRPr="00746EFC">
              <w:rPr>
                <w:rFonts w:eastAsia="Times New Roman" w:cs="Myriad Pro"/>
                <w:sz w:val="20"/>
                <w:szCs w:val="20"/>
                <w:lang w:eastAsia="ru-RU"/>
              </w:rPr>
              <w:t>6 881 083</w:t>
            </w:r>
          </w:p>
        </w:tc>
      </w:tr>
      <w:tr w:rsidR="007829DA" w:rsidRPr="00746EFC" w14:paraId="59FD097C" w14:textId="77777777" w:rsidTr="00F924FF">
        <w:tc>
          <w:tcPr>
            <w:cnfStyle w:val="001000000000" w:firstRow="0" w:lastRow="0" w:firstColumn="1" w:lastColumn="0" w:oddVBand="0" w:evenVBand="0" w:oddHBand="0" w:evenHBand="0" w:firstRowFirstColumn="0" w:firstRowLastColumn="0" w:lastRowFirstColumn="0" w:lastRowLastColumn="0"/>
            <w:tcW w:w="4487" w:type="dxa"/>
          </w:tcPr>
          <w:p w14:paraId="5CA9546A" w14:textId="77777777" w:rsidR="007829DA" w:rsidRPr="00746EFC" w:rsidRDefault="007829DA" w:rsidP="00E53815">
            <w:pPr>
              <w:autoSpaceDE w:val="0"/>
              <w:autoSpaceDN w:val="0"/>
              <w:adjustRightInd w:val="0"/>
              <w:spacing w:line="276" w:lineRule="auto"/>
              <w:jc w:val="both"/>
              <w:rPr>
                <w:rFonts w:eastAsia="Times New Roman" w:cs="Calibri"/>
                <w:sz w:val="20"/>
                <w:szCs w:val="20"/>
                <w:lang w:eastAsia="ru-RU"/>
              </w:rPr>
            </w:pPr>
            <w:proofErr w:type="spellStart"/>
            <w:r w:rsidRPr="00746EFC">
              <w:rPr>
                <w:rFonts w:eastAsia="Times New Roman" w:cs="Calibri"/>
                <w:sz w:val="20"/>
                <w:szCs w:val="20"/>
                <w:lang w:eastAsia="ru-RU"/>
              </w:rPr>
              <w:t>Медленнореализуемые</w:t>
            </w:r>
            <w:proofErr w:type="spellEnd"/>
            <w:r w:rsidRPr="00746EFC">
              <w:rPr>
                <w:rFonts w:eastAsia="Times New Roman" w:cs="Calibri"/>
                <w:sz w:val="20"/>
                <w:szCs w:val="20"/>
                <w:lang w:eastAsia="ru-RU"/>
              </w:rPr>
              <w:t xml:space="preserve"> </w:t>
            </w:r>
            <w:r w:rsidRPr="00746EFC">
              <w:rPr>
                <w:rFonts w:eastAsia="Times New Roman" w:cs="Myriad Pro"/>
                <w:sz w:val="20"/>
                <w:szCs w:val="20"/>
                <w:lang w:eastAsia="ru-RU"/>
              </w:rPr>
              <w:t>(</w:t>
            </w:r>
            <w:r w:rsidRPr="00746EFC">
              <w:rPr>
                <w:rFonts w:eastAsia="Times New Roman" w:cs="Calibri"/>
                <w:sz w:val="20"/>
                <w:szCs w:val="20"/>
                <w:lang w:eastAsia="ru-RU"/>
              </w:rPr>
              <w:t>запасы</w:t>
            </w:r>
            <w:r w:rsidRPr="00746EFC">
              <w:rPr>
                <w:rFonts w:eastAsia="Times New Roman" w:cs="Myriad Pro"/>
                <w:sz w:val="20"/>
                <w:szCs w:val="20"/>
                <w:lang w:eastAsia="ru-RU"/>
              </w:rPr>
              <w:t xml:space="preserve"> </w:t>
            </w:r>
            <w:r w:rsidRPr="00746EFC">
              <w:rPr>
                <w:rFonts w:eastAsia="Times New Roman" w:cs="Calibri"/>
                <w:sz w:val="20"/>
                <w:szCs w:val="20"/>
                <w:lang w:eastAsia="ru-RU"/>
              </w:rPr>
              <w:t>всех</w:t>
            </w:r>
            <w:r w:rsidRPr="00746EFC">
              <w:rPr>
                <w:rFonts w:eastAsia="Times New Roman" w:cs="Myriad Pro"/>
                <w:sz w:val="20"/>
                <w:szCs w:val="20"/>
                <w:lang w:eastAsia="ru-RU"/>
              </w:rPr>
              <w:t xml:space="preserve"> </w:t>
            </w:r>
            <w:r w:rsidRPr="00746EFC">
              <w:rPr>
                <w:rFonts w:eastAsia="Times New Roman" w:cs="Calibri"/>
                <w:sz w:val="20"/>
                <w:szCs w:val="20"/>
                <w:lang w:eastAsia="ru-RU"/>
              </w:rPr>
              <w:t>видов</w:t>
            </w:r>
            <w:r w:rsidRPr="00746EFC">
              <w:rPr>
                <w:rFonts w:eastAsia="Times New Roman" w:cs="Myriad Pro"/>
                <w:sz w:val="20"/>
                <w:szCs w:val="20"/>
                <w:lang w:eastAsia="ru-RU"/>
              </w:rPr>
              <w:t xml:space="preserve">, </w:t>
            </w:r>
            <w:r w:rsidRPr="00746EFC">
              <w:rPr>
                <w:rFonts w:eastAsia="Times New Roman" w:cs="Calibri"/>
                <w:sz w:val="20"/>
                <w:szCs w:val="20"/>
                <w:lang w:eastAsia="ru-RU"/>
              </w:rPr>
              <w:t>НДС</w:t>
            </w:r>
            <w:r w:rsidRPr="00746EFC">
              <w:rPr>
                <w:rFonts w:eastAsia="Times New Roman" w:cs="Myriad Pro"/>
                <w:sz w:val="20"/>
                <w:szCs w:val="20"/>
                <w:lang w:eastAsia="ru-RU"/>
              </w:rPr>
              <w:t xml:space="preserve">, </w:t>
            </w:r>
            <w:r w:rsidRPr="00746EFC">
              <w:rPr>
                <w:rFonts w:eastAsia="Times New Roman" w:cs="Calibri"/>
                <w:sz w:val="20"/>
                <w:szCs w:val="20"/>
                <w:lang w:eastAsia="ru-RU"/>
              </w:rPr>
              <w:t>долгосрочная</w:t>
            </w:r>
            <w:r w:rsidRPr="00746EFC">
              <w:rPr>
                <w:rFonts w:eastAsia="Times New Roman" w:cs="Myriad Pro"/>
                <w:sz w:val="20"/>
                <w:szCs w:val="20"/>
                <w:lang w:eastAsia="ru-RU"/>
              </w:rPr>
              <w:t xml:space="preserve"> </w:t>
            </w:r>
            <w:r w:rsidRPr="00746EFC">
              <w:rPr>
                <w:rFonts w:eastAsia="Times New Roman" w:cs="Calibri"/>
                <w:sz w:val="20"/>
                <w:szCs w:val="20"/>
                <w:lang w:eastAsia="ru-RU"/>
              </w:rPr>
              <w:t>дебиторская</w:t>
            </w:r>
            <w:r w:rsidRPr="00746EFC">
              <w:rPr>
                <w:rFonts w:eastAsia="Times New Roman" w:cs="Myriad Pro"/>
                <w:sz w:val="20"/>
                <w:szCs w:val="20"/>
                <w:lang w:eastAsia="ru-RU"/>
              </w:rPr>
              <w:t xml:space="preserve"> </w:t>
            </w:r>
            <w:r w:rsidRPr="00746EFC">
              <w:rPr>
                <w:rFonts w:eastAsia="Times New Roman" w:cs="Calibri"/>
                <w:sz w:val="20"/>
                <w:szCs w:val="20"/>
                <w:lang w:eastAsia="ru-RU"/>
              </w:rPr>
              <w:t>задолженность</w:t>
            </w:r>
            <w:r w:rsidRPr="00746EFC">
              <w:rPr>
                <w:rFonts w:eastAsia="Times New Roman" w:cs="Myriad Pro"/>
                <w:sz w:val="20"/>
                <w:szCs w:val="20"/>
                <w:lang w:eastAsia="ru-RU"/>
              </w:rPr>
              <w:t xml:space="preserve">, </w:t>
            </w:r>
            <w:r w:rsidRPr="00746EFC">
              <w:rPr>
                <w:rFonts w:eastAsia="Times New Roman" w:cs="Calibri"/>
                <w:sz w:val="20"/>
                <w:szCs w:val="20"/>
                <w:lang w:eastAsia="ru-RU"/>
              </w:rPr>
              <w:t>прочие</w:t>
            </w:r>
            <w:r w:rsidRPr="00746EFC">
              <w:rPr>
                <w:rFonts w:eastAsia="Times New Roman" w:cs="Myriad Pro"/>
                <w:sz w:val="20"/>
                <w:szCs w:val="20"/>
                <w:lang w:eastAsia="ru-RU"/>
              </w:rPr>
              <w:t xml:space="preserve"> </w:t>
            </w:r>
            <w:r w:rsidRPr="00746EFC">
              <w:rPr>
                <w:rFonts w:eastAsia="Times New Roman" w:cs="Calibri"/>
                <w:sz w:val="20"/>
                <w:szCs w:val="20"/>
                <w:lang w:eastAsia="ru-RU"/>
              </w:rPr>
              <w:t>оборотные</w:t>
            </w:r>
            <w:r w:rsidRPr="00746EFC">
              <w:rPr>
                <w:rFonts w:eastAsia="Times New Roman" w:cs="Myriad Pro"/>
                <w:sz w:val="20"/>
                <w:szCs w:val="20"/>
                <w:lang w:eastAsia="ru-RU"/>
              </w:rPr>
              <w:t xml:space="preserve"> </w:t>
            </w:r>
            <w:r w:rsidRPr="00746EFC">
              <w:rPr>
                <w:rFonts w:eastAsia="Times New Roman" w:cs="Calibri"/>
                <w:sz w:val="20"/>
                <w:szCs w:val="20"/>
                <w:lang w:eastAsia="ru-RU"/>
              </w:rPr>
              <w:t>активы</w:t>
            </w:r>
            <w:r w:rsidRPr="00746EFC">
              <w:rPr>
                <w:rFonts w:eastAsia="Times New Roman" w:cs="Myriad Pro"/>
                <w:sz w:val="20"/>
                <w:szCs w:val="20"/>
                <w:lang w:eastAsia="ru-RU"/>
              </w:rPr>
              <w:t>)</w:t>
            </w:r>
          </w:p>
        </w:tc>
        <w:tc>
          <w:tcPr>
            <w:tcW w:w="952" w:type="dxa"/>
          </w:tcPr>
          <w:p w14:paraId="67185F71" w14:textId="77777777" w:rsidR="007829DA" w:rsidRPr="00746EFC" w:rsidRDefault="007829DA" w:rsidP="00E53815">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eastAsia="ru-RU"/>
              </w:rPr>
            </w:pPr>
            <w:r w:rsidRPr="00746EFC">
              <w:rPr>
                <w:rFonts w:eastAsia="Times New Roman" w:cs="Calibri"/>
                <w:sz w:val="20"/>
                <w:szCs w:val="20"/>
                <w:lang w:eastAsia="ru-RU"/>
              </w:rPr>
              <w:t>А</w:t>
            </w:r>
            <w:r w:rsidRPr="00746EFC">
              <w:rPr>
                <w:rFonts w:eastAsia="Times New Roman" w:cs="Myriad Pro"/>
                <w:sz w:val="20"/>
                <w:szCs w:val="20"/>
                <w:lang w:eastAsia="ru-RU"/>
              </w:rPr>
              <w:t>3</w:t>
            </w:r>
          </w:p>
        </w:tc>
        <w:tc>
          <w:tcPr>
            <w:tcW w:w="2040" w:type="dxa"/>
          </w:tcPr>
          <w:p w14:paraId="2D125256" w14:textId="77777777" w:rsidR="007829DA" w:rsidRPr="00746EFC" w:rsidRDefault="007829DA" w:rsidP="00E53815">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eastAsia="ru-RU"/>
              </w:rPr>
            </w:pPr>
            <w:r w:rsidRPr="00746EFC">
              <w:rPr>
                <w:rFonts w:eastAsia="Times New Roman" w:cs="Myriad Pro"/>
                <w:sz w:val="20"/>
                <w:szCs w:val="20"/>
                <w:lang w:eastAsia="ru-RU"/>
              </w:rPr>
              <w:t>1 921 536</w:t>
            </w:r>
          </w:p>
        </w:tc>
        <w:tc>
          <w:tcPr>
            <w:tcW w:w="2007" w:type="dxa"/>
          </w:tcPr>
          <w:p w14:paraId="32ED7061" w14:textId="77777777" w:rsidR="007829DA" w:rsidRPr="00746EFC" w:rsidRDefault="007829DA" w:rsidP="00E53815">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eastAsia="ru-RU"/>
              </w:rPr>
            </w:pPr>
            <w:r w:rsidRPr="00746EFC">
              <w:rPr>
                <w:rFonts w:eastAsia="Times New Roman" w:cs="Myriad Pro"/>
                <w:sz w:val="20"/>
                <w:szCs w:val="20"/>
                <w:lang w:eastAsia="ru-RU"/>
              </w:rPr>
              <w:t>1 841 736</w:t>
            </w:r>
          </w:p>
        </w:tc>
      </w:tr>
      <w:tr w:rsidR="007829DA" w:rsidRPr="00746EFC" w14:paraId="5F1FDA7F" w14:textId="77777777" w:rsidTr="00234769">
        <w:tc>
          <w:tcPr>
            <w:cnfStyle w:val="001000000000" w:firstRow="0" w:lastRow="0" w:firstColumn="1" w:lastColumn="0" w:oddVBand="0" w:evenVBand="0" w:oddHBand="0" w:evenHBand="0" w:firstRowFirstColumn="0" w:firstRowLastColumn="0" w:lastRowFirstColumn="0" w:lastRowLastColumn="0"/>
            <w:tcW w:w="4487" w:type="dxa"/>
            <w:tcBorders>
              <w:bottom w:val="single" w:sz="4" w:space="0" w:color="FFFFFF" w:themeColor="background1"/>
            </w:tcBorders>
          </w:tcPr>
          <w:p w14:paraId="5B61C87D" w14:textId="77777777" w:rsidR="007829DA" w:rsidRPr="00746EFC" w:rsidRDefault="007829DA" w:rsidP="00E53815">
            <w:pPr>
              <w:autoSpaceDE w:val="0"/>
              <w:autoSpaceDN w:val="0"/>
              <w:adjustRightInd w:val="0"/>
              <w:spacing w:line="276" w:lineRule="auto"/>
              <w:jc w:val="both"/>
              <w:rPr>
                <w:rFonts w:eastAsia="Times New Roman" w:cs="Calibri"/>
                <w:sz w:val="20"/>
                <w:szCs w:val="20"/>
                <w:lang w:eastAsia="ru-RU"/>
              </w:rPr>
            </w:pPr>
            <w:r w:rsidRPr="00746EFC">
              <w:rPr>
                <w:rFonts w:eastAsia="Times New Roman" w:cs="Calibri"/>
                <w:sz w:val="20"/>
                <w:szCs w:val="20"/>
                <w:lang w:eastAsia="ru-RU"/>
              </w:rPr>
              <w:t xml:space="preserve">Труднореализуемые </w:t>
            </w:r>
            <w:r w:rsidRPr="00746EFC">
              <w:rPr>
                <w:rFonts w:eastAsia="Times New Roman" w:cs="Myriad Pro"/>
                <w:sz w:val="20"/>
                <w:szCs w:val="20"/>
                <w:lang w:eastAsia="ru-RU"/>
              </w:rPr>
              <w:t>(</w:t>
            </w:r>
            <w:r w:rsidRPr="00746EFC">
              <w:rPr>
                <w:rFonts w:eastAsia="Times New Roman" w:cs="Calibri"/>
                <w:sz w:val="20"/>
                <w:szCs w:val="20"/>
                <w:lang w:eastAsia="ru-RU"/>
              </w:rPr>
              <w:t>внеоборотные</w:t>
            </w:r>
            <w:r w:rsidRPr="00746EFC">
              <w:rPr>
                <w:rFonts w:eastAsia="Times New Roman" w:cs="Myriad Pro"/>
                <w:sz w:val="20"/>
                <w:szCs w:val="20"/>
                <w:lang w:eastAsia="ru-RU"/>
              </w:rPr>
              <w:t xml:space="preserve"> </w:t>
            </w:r>
            <w:r w:rsidRPr="00746EFC">
              <w:rPr>
                <w:rFonts w:eastAsia="Times New Roman" w:cs="Calibri"/>
                <w:sz w:val="20"/>
                <w:szCs w:val="20"/>
                <w:lang w:eastAsia="ru-RU"/>
              </w:rPr>
              <w:t>активы</w:t>
            </w:r>
            <w:r w:rsidRPr="00746EFC">
              <w:rPr>
                <w:rFonts w:eastAsia="Times New Roman" w:cs="Myriad Pro"/>
                <w:sz w:val="20"/>
                <w:szCs w:val="20"/>
                <w:lang w:eastAsia="ru-RU"/>
              </w:rPr>
              <w:t>)</w:t>
            </w:r>
          </w:p>
        </w:tc>
        <w:tc>
          <w:tcPr>
            <w:tcW w:w="952" w:type="dxa"/>
            <w:tcBorders>
              <w:bottom w:val="single" w:sz="4" w:space="0" w:color="FFFFFF" w:themeColor="background1"/>
            </w:tcBorders>
          </w:tcPr>
          <w:p w14:paraId="51555992" w14:textId="77777777" w:rsidR="007829DA" w:rsidRPr="00746EFC" w:rsidRDefault="007829DA" w:rsidP="00E53815">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eastAsia="ru-RU"/>
              </w:rPr>
            </w:pPr>
            <w:r w:rsidRPr="00746EFC">
              <w:rPr>
                <w:rFonts w:eastAsia="Times New Roman" w:cs="Calibri"/>
                <w:sz w:val="20"/>
                <w:szCs w:val="20"/>
                <w:lang w:eastAsia="ru-RU"/>
              </w:rPr>
              <w:t>А</w:t>
            </w:r>
            <w:r w:rsidRPr="00746EFC">
              <w:rPr>
                <w:rFonts w:eastAsia="Times New Roman" w:cs="Myriad Pro"/>
                <w:sz w:val="20"/>
                <w:szCs w:val="20"/>
                <w:lang w:eastAsia="ru-RU"/>
              </w:rPr>
              <w:t>4</w:t>
            </w:r>
          </w:p>
        </w:tc>
        <w:tc>
          <w:tcPr>
            <w:tcW w:w="2040" w:type="dxa"/>
            <w:tcBorders>
              <w:bottom w:val="single" w:sz="4" w:space="0" w:color="FFFFFF" w:themeColor="background1"/>
            </w:tcBorders>
          </w:tcPr>
          <w:p w14:paraId="525A2109" w14:textId="77777777" w:rsidR="007829DA" w:rsidRPr="00746EFC" w:rsidRDefault="007829DA" w:rsidP="00E53815">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eastAsia="ru-RU"/>
              </w:rPr>
            </w:pPr>
            <w:r w:rsidRPr="00746EFC">
              <w:rPr>
                <w:rFonts w:eastAsia="Times New Roman" w:cs="Myriad Pro"/>
                <w:sz w:val="20"/>
                <w:szCs w:val="20"/>
                <w:lang w:eastAsia="ru-RU"/>
              </w:rPr>
              <w:t>44 798 746</w:t>
            </w:r>
          </w:p>
        </w:tc>
        <w:tc>
          <w:tcPr>
            <w:tcW w:w="2007" w:type="dxa"/>
            <w:tcBorders>
              <w:bottom w:val="single" w:sz="4" w:space="0" w:color="FFFFFF" w:themeColor="background1"/>
            </w:tcBorders>
          </w:tcPr>
          <w:p w14:paraId="66B23ECB" w14:textId="77777777" w:rsidR="007829DA" w:rsidRPr="00746EFC" w:rsidRDefault="007829DA" w:rsidP="00E53815">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eastAsia="ru-RU"/>
              </w:rPr>
            </w:pPr>
            <w:r w:rsidRPr="00746EFC">
              <w:rPr>
                <w:rFonts w:eastAsia="Times New Roman" w:cs="Myriad Pro"/>
                <w:sz w:val="20"/>
                <w:szCs w:val="20"/>
                <w:lang w:eastAsia="ru-RU"/>
              </w:rPr>
              <w:t>47 561 031</w:t>
            </w:r>
          </w:p>
        </w:tc>
      </w:tr>
      <w:tr w:rsidR="003236BF" w:rsidRPr="00D64492" w14:paraId="0ABF73E5" w14:textId="77777777" w:rsidTr="00234769">
        <w:tc>
          <w:tcPr>
            <w:cnfStyle w:val="001000000000" w:firstRow="0" w:lastRow="0" w:firstColumn="1" w:lastColumn="0" w:oddVBand="0" w:evenVBand="0" w:oddHBand="0" w:evenHBand="0" w:firstRowFirstColumn="0" w:firstRowLastColumn="0" w:lastRowFirstColumn="0" w:lastRowLastColumn="0"/>
            <w:tcW w:w="9486"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40E116D" w14:textId="77777777" w:rsidR="003E401F" w:rsidRPr="00D64492" w:rsidRDefault="003E401F" w:rsidP="00E53815">
            <w:pPr>
              <w:autoSpaceDE w:val="0"/>
              <w:autoSpaceDN w:val="0"/>
              <w:adjustRightInd w:val="0"/>
              <w:spacing w:line="276" w:lineRule="auto"/>
              <w:jc w:val="center"/>
              <w:rPr>
                <w:rFonts w:eastAsia="Times New Roman" w:cs="Calibri"/>
                <w:b/>
                <w:color w:val="FFFFFF" w:themeColor="background1"/>
                <w:sz w:val="20"/>
                <w:szCs w:val="20"/>
                <w:lang w:eastAsia="ru-RU"/>
              </w:rPr>
            </w:pPr>
            <w:r w:rsidRPr="00D64492">
              <w:rPr>
                <w:rFonts w:eastAsia="Times New Roman" w:cs="Calibri"/>
                <w:b/>
                <w:color w:val="FFFFFF" w:themeColor="background1"/>
                <w:sz w:val="20"/>
                <w:szCs w:val="20"/>
                <w:lang w:eastAsia="ru-RU"/>
              </w:rPr>
              <w:t>Пассивы</w:t>
            </w:r>
            <w:r w:rsidRPr="00D64492">
              <w:rPr>
                <w:rFonts w:eastAsia="Times New Roman" w:cs="Myriad Pro"/>
                <w:b/>
                <w:color w:val="FFFFFF" w:themeColor="background1"/>
                <w:sz w:val="20"/>
                <w:szCs w:val="20"/>
                <w:lang w:eastAsia="ru-RU"/>
              </w:rPr>
              <w:t xml:space="preserve">, </w:t>
            </w:r>
            <w:r w:rsidRPr="00D64492">
              <w:rPr>
                <w:rFonts w:eastAsia="Times New Roman" w:cs="Calibri"/>
                <w:b/>
                <w:color w:val="FFFFFF" w:themeColor="background1"/>
                <w:sz w:val="20"/>
                <w:szCs w:val="20"/>
                <w:lang w:eastAsia="ru-RU"/>
              </w:rPr>
              <w:t>тыс</w:t>
            </w:r>
            <w:r w:rsidRPr="00D64492">
              <w:rPr>
                <w:rFonts w:eastAsia="Times New Roman" w:cs="Myriad Pro"/>
                <w:b/>
                <w:color w:val="FFFFFF" w:themeColor="background1"/>
                <w:sz w:val="20"/>
                <w:szCs w:val="20"/>
                <w:lang w:eastAsia="ru-RU"/>
              </w:rPr>
              <w:t xml:space="preserve">. </w:t>
            </w:r>
            <w:r w:rsidRPr="00D64492">
              <w:rPr>
                <w:rFonts w:eastAsia="Times New Roman" w:cs="Calibri"/>
                <w:b/>
                <w:color w:val="FFFFFF" w:themeColor="background1"/>
                <w:sz w:val="20"/>
                <w:szCs w:val="20"/>
                <w:lang w:eastAsia="ru-RU"/>
              </w:rPr>
              <w:t>руб</w:t>
            </w:r>
            <w:r w:rsidRPr="00D64492">
              <w:rPr>
                <w:rFonts w:eastAsia="Times New Roman" w:cs="Myriad Pro"/>
                <w:b/>
                <w:color w:val="FFFFFF" w:themeColor="background1"/>
                <w:sz w:val="20"/>
                <w:szCs w:val="20"/>
                <w:lang w:eastAsia="ru-RU"/>
              </w:rPr>
              <w:t>.</w:t>
            </w:r>
          </w:p>
        </w:tc>
      </w:tr>
      <w:tr w:rsidR="003236BF" w:rsidRPr="00D64492" w14:paraId="7E1B6A30" w14:textId="77777777" w:rsidTr="00234769">
        <w:tc>
          <w:tcPr>
            <w:cnfStyle w:val="001000000000" w:firstRow="0" w:lastRow="0" w:firstColumn="1" w:lastColumn="0" w:oddVBand="0" w:evenVBand="0" w:oddHBand="0" w:evenHBand="0" w:firstRowFirstColumn="0" w:firstRowLastColumn="0" w:lastRowFirstColumn="0" w:lastRowLastColumn="0"/>
            <w:tcW w:w="44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DCDBDE1" w14:textId="77777777" w:rsidR="003E401F" w:rsidRPr="00D64492" w:rsidRDefault="003E401F" w:rsidP="00E53815">
            <w:pPr>
              <w:autoSpaceDE w:val="0"/>
              <w:autoSpaceDN w:val="0"/>
              <w:adjustRightInd w:val="0"/>
              <w:spacing w:line="276" w:lineRule="auto"/>
              <w:jc w:val="center"/>
              <w:rPr>
                <w:rFonts w:eastAsia="Times New Roman" w:cs="Calibri"/>
                <w:b/>
                <w:color w:val="FFFFFF" w:themeColor="background1"/>
                <w:sz w:val="20"/>
                <w:szCs w:val="20"/>
                <w:lang w:eastAsia="ru-RU"/>
              </w:rPr>
            </w:pPr>
            <w:r w:rsidRPr="00D64492">
              <w:rPr>
                <w:rFonts w:eastAsia="Times New Roman" w:cs="Calibri"/>
                <w:b/>
                <w:color w:val="FFFFFF" w:themeColor="background1"/>
                <w:sz w:val="20"/>
                <w:szCs w:val="20"/>
                <w:lang w:eastAsia="ru-RU"/>
              </w:rPr>
              <w:t>Наименование</w:t>
            </w:r>
            <w:r w:rsidRPr="00D64492">
              <w:rPr>
                <w:rFonts w:eastAsia="Times New Roman" w:cs="Myriad Pro"/>
                <w:b/>
                <w:color w:val="FFFFFF" w:themeColor="background1"/>
                <w:sz w:val="20"/>
                <w:szCs w:val="20"/>
                <w:lang w:eastAsia="ru-RU"/>
              </w:rPr>
              <w:t xml:space="preserve"> </w:t>
            </w:r>
            <w:r w:rsidRPr="00D64492">
              <w:rPr>
                <w:rFonts w:eastAsia="Times New Roman" w:cs="Calibri"/>
                <w:b/>
                <w:color w:val="FFFFFF" w:themeColor="background1"/>
                <w:sz w:val="20"/>
                <w:szCs w:val="20"/>
                <w:lang w:eastAsia="ru-RU"/>
              </w:rPr>
              <w:t>группы</w:t>
            </w:r>
          </w:p>
        </w:tc>
        <w:tc>
          <w:tcPr>
            <w:tcW w:w="9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8FA4898" w14:textId="77777777" w:rsidR="003E401F" w:rsidRPr="00D64492" w:rsidRDefault="003E401F" w:rsidP="00E53815">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eastAsia="Times New Roman" w:cs="Calibri"/>
                <w:b/>
                <w:color w:val="FFFFFF" w:themeColor="background1"/>
                <w:sz w:val="20"/>
                <w:szCs w:val="20"/>
                <w:lang w:eastAsia="ru-RU"/>
              </w:rPr>
            </w:pPr>
            <w:proofErr w:type="spellStart"/>
            <w:r w:rsidRPr="00D64492">
              <w:rPr>
                <w:rFonts w:eastAsia="Times New Roman" w:cs="Calibri"/>
                <w:b/>
                <w:color w:val="FFFFFF" w:themeColor="background1"/>
                <w:sz w:val="20"/>
                <w:szCs w:val="20"/>
                <w:lang w:eastAsia="ru-RU"/>
              </w:rPr>
              <w:t>Обозн</w:t>
            </w:r>
            <w:proofErr w:type="spellEnd"/>
            <w:r w:rsidRPr="00D64492">
              <w:rPr>
                <w:rFonts w:eastAsia="Times New Roman" w:cs="Myriad Pro"/>
                <w:b/>
                <w:color w:val="FFFFFF" w:themeColor="background1"/>
                <w:sz w:val="20"/>
                <w:szCs w:val="20"/>
                <w:lang w:eastAsia="ru-RU"/>
              </w:rPr>
              <w:t>.</w:t>
            </w:r>
          </w:p>
        </w:tc>
        <w:tc>
          <w:tcPr>
            <w:tcW w:w="20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4BF9968" w14:textId="77777777" w:rsidR="003E401F" w:rsidRPr="00D64492" w:rsidRDefault="003E401F" w:rsidP="00E53815">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eastAsia="Times New Roman" w:cs="Calibri"/>
                <w:b/>
                <w:color w:val="FFFFFF" w:themeColor="background1"/>
                <w:sz w:val="20"/>
                <w:szCs w:val="20"/>
                <w:lang w:eastAsia="ru-RU"/>
              </w:rPr>
            </w:pPr>
            <w:r w:rsidRPr="00D64492">
              <w:rPr>
                <w:rFonts w:eastAsia="Times New Roman" w:cs="Calibri"/>
                <w:b/>
                <w:color w:val="FFFFFF" w:themeColor="background1"/>
                <w:sz w:val="20"/>
                <w:szCs w:val="20"/>
                <w:lang w:eastAsia="ru-RU"/>
              </w:rPr>
              <w:t>На</w:t>
            </w:r>
            <w:r w:rsidRPr="00D64492">
              <w:rPr>
                <w:rFonts w:eastAsia="Times New Roman" w:cs="Myriad Pro"/>
                <w:b/>
                <w:color w:val="FFFFFF" w:themeColor="background1"/>
                <w:sz w:val="20"/>
                <w:szCs w:val="20"/>
                <w:lang w:eastAsia="ru-RU"/>
              </w:rPr>
              <w:t xml:space="preserve"> 31.12.2017</w:t>
            </w:r>
          </w:p>
        </w:tc>
        <w:tc>
          <w:tcPr>
            <w:tcW w:w="20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56CE85F" w14:textId="77777777" w:rsidR="003E401F" w:rsidRPr="00D64492" w:rsidRDefault="003E401F" w:rsidP="00E53815">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eastAsia="Times New Roman" w:cs="Calibri"/>
                <w:b/>
                <w:color w:val="FFFFFF" w:themeColor="background1"/>
                <w:sz w:val="20"/>
                <w:szCs w:val="20"/>
                <w:lang w:eastAsia="ru-RU"/>
              </w:rPr>
            </w:pPr>
            <w:r w:rsidRPr="00D64492">
              <w:rPr>
                <w:rFonts w:eastAsia="Times New Roman" w:cs="Calibri"/>
                <w:b/>
                <w:color w:val="FFFFFF" w:themeColor="background1"/>
                <w:sz w:val="20"/>
                <w:szCs w:val="20"/>
                <w:lang w:eastAsia="ru-RU"/>
              </w:rPr>
              <w:t>На</w:t>
            </w:r>
            <w:r w:rsidRPr="00D64492">
              <w:rPr>
                <w:rFonts w:eastAsia="Times New Roman" w:cs="Myriad Pro"/>
                <w:b/>
                <w:color w:val="FFFFFF" w:themeColor="background1"/>
                <w:sz w:val="20"/>
                <w:szCs w:val="20"/>
                <w:lang w:eastAsia="ru-RU"/>
              </w:rPr>
              <w:t xml:space="preserve"> 31.12.2018</w:t>
            </w:r>
          </w:p>
        </w:tc>
      </w:tr>
      <w:tr w:rsidR="007829DA" w:rsidRPr="00746EFC" w14:paraId="4E8C1B6F" w14:textId="77777777" w:rsidTr="00234769">
        <w:tc>
          <w:tcPr>
            <w:cnfStyle w:val="001000000000" w:firstRow="0" w:lastRow="0" w:firstColumn="1" w:lastColumn="0" w:oddVBand="0" w:evenVBand="0" w:oddHBand="0" w:evenHBand="0" w:firstRowFirstColumn="0" w:firstRowLastColumn="0" w:lastRowFirstColumn="0" w:lastRowLastColumn="0"/>
            <w:tcW w:w="4487" w:type="dxa"/>
            <w:tcBorders>
              <w:top w:val="single" w:sz="4" w:space="0" w:color="FFFFFF" w:themeColor="background1"/>
            </w:tcBorders>
          </w:tcPr>
          <w:p w14:paraId="7CC59FEE" w14:textId="77777777" w:rsidR="007829DA" w:rsidRPr="00746EFC" w:rsidRDefault="007829DA" w:rsidP="00E53815">
            <w:pPr>
              <w:autoSpaceDE w:val="0"/>
              <w:autoSpaceDN w:val="0"/>
              <w:adjustRightInd w:val="0"/>
              <w:spacing w:line="276" w:lineRule="auto"/>
              <w:jc w:val="both"/>
              <w:rPr>
                <w:rFonts w:eastAsia="Times New Roman" w:cs="Calibri"/>
                <w:sz w:val="20"/>
                <w:szCs w:val="20"/>
                <w:lang w:eastAsia="ru-RU"/>
              </w:rPr>
            </w:pPr>
            <w:r w:rsidRPr="00746EFC">
              <w:rPr>
                <w:rFonts w:eastAsia="Times New Roman" w:cs="Calibri"/>
                <w:sz w:val="20"/>
                <w:szCs w:val="20"/>
                <w:lang w:eastAsia="ru-RU"/>
              </w:rPr>
              <w:t>Наиболее</w:t>
            </w:r>
            <w:r w:rsidRPr="00746EFC">
              <w:rPr>
                <w:rFonts w:eastAsia="Times New Roman" w:cs="Myriad Pro"/>
                <w:sz w:val="20"/>
                <w:szCs w:val="20"/>
                <w:lang w:eastAsia="ru-RU"/>
              </w:rPr>
              <w:t xml:space="preserve"> </w:t>
            </w:r>
            <w:r w:rsidRPr="00746EFC">
              <w:rPr>
                <w:rFonts w:eastAsia="Times New Roman" w:cs="Calibri"/>
                <w:sz w:val="20"/>
                <w:szCs w:val="20"/>
                <w:lang w:eastAsia="ru-RU"/>
              </w:rPr>
              <w:t>срочные</w:t>
            </w:r>
            <w:r w:rsidRPr="00746EFC">
              <w:rPr>
                <w:rFonts w:eastAsia="Times New Roman" w:cs="Myriad Pro"/>
                <w:sz w:val="20"/>
                <w:szCs w:val="20"/>
                <w:lang w:eastAsia="ru-RU"/>
              </w:rPr>
              <w:t xml:space="preserve"> </w:t>
            </w:r>
            <w:r w:rsidRPr="00746EFC">
              <w:rPr>
                <w:rFonts w:eastAsia="Times New Roman" w:cs="Calibri"/>
                <w:sz w:val="20"/>
                <w:szCs w:val="20"/>
                <w:lang w:eastAsia="ru-RU"/>
              </w:rPr>
              <w:t xml:space="preserve">обязательства </w:t>
            </w:r>
            <w:r w:rsidRPr="00746EFC">
              <w:rPr>
                <w:rFonts w:eastAsia="Times New Roman" w:cs="Myriad Pro"/>
                <w:sz w:val="20"/>
                <w:szCs w:val="20"/>
                <w:lang w:eastAsia="ru-RU"/>
              </w:rPr>
              <w:t>(</w:t>
            </w:r>
            <w:r w:rsidRPr="00746EFC">
              <w:rPr>
                <w:rFonts w:eastAsia="Times New Roman" w:cs="Calibri"/>
                <w:sz w:val="20"/>
                <w:szCs w:val="20"/>
                <w:lang w:eastAsia="ru-RU"/>
              </w:rPr>
              <w:t>краткосрочные</w:t>
            </w:r>
            <w:r w:rsidRPr="00746EFC">
              <w:rPr>
                <w:rFonts w:eastAsia="Times New Roman" w:cs="Myriad Pro"/>
                <w:sz w:val="20"/>
                <w:szCs w:val="20"/>
                <w:lang w:eastAsia="ru-RU"/>
              </w:rPr>
              <w:t xml:space="preserve"> </w:t>
            </w:r>
            <w:r w:rsidRPr="00746EFC">
              <w:rPr>
                <w:rFonts w:eastAsia="Times New Roman" w:cs="Calibri"/>
                <w:sz w:val="20"/>
                <w:szCs w:val="20"/>
                <w:lang w:eastAsia="ru-RU"/>
              </w:rPr>
              <w:t>обязательства</w:t>
            </w:r>
            <w:r w:rsidRPr="00746EFC">
              <w:rPr>
                <w:rFonts w:eastAsia="Times New Roman" w:cs="Myriad Pro"/>
                <w:sz w:val="20"/>
                <w:szCs w:val="20"/>
                <w:lang w:eastAsia="ru-RU"/>
              </w:rPr>
              <w:t xml:space="preserve">, </w:t>
            </w:r>
            <w:r w:rsidRPr="00746EFC">
              <w:rPr>
                <w:rFonts w:eastAsia="Times New Roman" w:cs="Calibri"/>
                <w:sz w:val="20"/>
                <w:szCs w:val="20"/>
                <w:lang w:eastAsia="ru-RU"/>
              </w:rPr>
              <w:t>кредиторская</w:t>
            </w:r>
            <w:r w:rsidRPr="00746EFC">
              <w:rPr>
                <w:rFonts w:eastAsia="Times New Roman" w:cs="Myriad Pro"/>
                <w:sz w:val="20"/>
                <w:szCs w:val="20"/>
                <w:lang w:eastAsia="ru-RU"/>
              </w:rPr>
              <w:t xml:space="preserve"> </w:t>
            </w:r>
            <w:r w:rsidRPr="00746EFC">
              <w:rPr>
                <w:rFonts w:eastAsia="Times New Roman" w:cs="Calibri"/>
                <w:sz w:val="20"/>
                <w:szCs w:val="20"/>
                <w:lang w:eastAsia="ru-RU"/>
              </w:rPr>
              <w:t>задолженность</w:t>
            </w:r>
            <w:r w:rsidRPr="00746EFC">
              <w:rPr>
                <w:rFonts w:eastAsia="Times New Roman" w:cs="Myriad Pro"/>
                <w:sz w:val="20"/>
                <w:szCs w:val="20"/>
                <w:lang w:eastAsia="ru-RU"/>
              </w:rPr>
              <w:t>)</w:t>
            </w:r>
          </w:p>
        </w:tc>
        <w:tc>
          <w:tcPr>
            <w:tcW w:w="952" w:type="dxa"/>
            <w:tcBorders>
              <w:top w:val="single" w:sz="4" w:space="0" w:color="FFFFFF" w:themeColor="background1"/>
            </w:tcBorders>
          </w:tcPr>
          <w:p w14:paraId="44956E43" w14:textId="77777777" w:rsidR="007829DA" w:rsidRPr="00746EFC" w:rsidRDefault="007829DA" w:rsidP="00E53815">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eastAsia="ru-RU"/>
              </w:rPr>
            </w:pPr>
            <w:r w:rsidRPr="00746EFC">
              <w:rPr>
                <w:rFonts w:eastAsia="Times New Roman" w:cs="Calibri"/>
                <w:sz w:val="20"/>
                <w:szCs w:val="20"/>
                <w:lang w:eastAsia="ru-RU"/>
              </w:rPr>
              <w:t>Р</w:t>
            </w:r>
            <w:r w:rsidRPr="00746EFC">
              <w:rPr>
                <w:rFonts w:eastAsia="Times New Roman" w:cs="Myriad Pro"/>
                <w:sz w:val="20"/>
                <w:szCs w:val="20"/>
                <w:lang w:eastAsia="ru-RU"/>
              </w:rPr>
              <w:t>1</w:t>
            </w:r>
          </w:p>
        </w:tc>
        <w:tc>
          <w:tcPr>
            <w:tcW w:w="2040" w:type="dxa"/>
            <w:tcBorders>
              <w:top w:val="single" w:sz="4" w:space="0" w:color="FFFFFF" w:themeColor="background1"/>
            </w:tcBorders>
          </w:tcPr>
          <w:p w14:paraId="33B3E379" w14:textId="77777777" w:rsidR="007829DA" w:rsidRPr="00746EFC" w:rsidRDefault="007829DA" w:rsidP="00E53815">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eastAsia="ru-RU"/>
              </w:rPr>
            </w:pPr>
            <w:r w:rsidRPr="00746EFC">
              <w:rPr>
                <w:rFonts w:eastAsia="Times New Roman" w:cs="Myriad Pro"/>
                <w:sz w:val="20"/>
                <w:szCs w:val="20"/>
                <w:lang w:eastAsia="ru-RU"/>
              </w:rPr>
              <w:t>10 361 064</w:t>
            </w:r>
          </w:p>
        </w:tc>
        <w:tc>
          <w:tcPr>
            <w:tcW w:w="2007" w:type="dxa"/>
            <w:tcBorders>
              <w:top w:val="single" w:sz="4" w:space="0" w:color="FFFFFF" w:themeColor="background1"/>
            </w:tcBorders>
          </w:tcPr>
          <w:p w14:paraId="172A5859" w14:textId="77777777" w:rsidR="007829DA" w:rsidRPr="00746EFC" w:rsidRDefault="007829DA" w:rsidP="00E53815">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eastAsia="ru-RU"/>
              </w:rPr>
            </w:pPr>
            <w:r w:rsidRPr="00746EFC">
              <w:rPr>
                <w:rFonts w:eastAsia="Times New Roman" w:cs="Myriad Pro"/>
                <w:sz w:val="20"/>
                <w:szCs w:val="20"/>
                <w:lang w:eastAsia="ru-RU"/>
              </w:rPr>
              <w:t>10 204 372</w:t>
            </w:r>
          </w:p>
        </w:tc>
      </w:tr>
      <w:tr w:rsidR="007829DA" w:rsidRPr="00746EFC" w14:paraId="56E37189" w14:textId="77777777" w:rsidTr="00F924FF">
        <w:tc>
          <w:tcPr>
            <w:cnfStyle w:val="001000000000" w:firstRow="0" w:lastRow="0" w:firstColumn="1" w:lastColumn="0" w:oddVBand="0" w:evenVBand="0" w:oddHBand="0" w:evenHBand="0" w:firstRowFirstColumn="0" w:firstRowLastColumn="0" w:lastRowFirstColumn="0" w:lastRowLastColumn="0"/>
            <w:tcW w:w="4487" w:type="dxa"/>
          </w:tcPr>
          <w:p w14:paraId="700547A4" w14:textId="77777777" w:rsidR="007829DA" w:rsidRPr="00746EFC" w:rsidRDefault="007829DA" w:rsidP="00E53815">
            <w:pPr>
              <w:autoSpaceDE w:val="0"/>
              <w:autoSpaceDN w:val="0"/>
              <w:adjustRightInd w:val="0"/>
              <w:spacing w:line="276" w:lineRule="auto"/>
              <w:jc w:val="both"/>
              <w:rPr>
                <w:rFonts w:eastAsia="Times New Roman" w:cs="Calibri"/>
                <w:sz w:val="20"/>
                <w:szCs w:val="20"/>
                <w:lang w:eastAsia="ru-RU"/>
              </w:rPr>
            </w:pPr>
            <w:r w:rsidRPr="00746EFC">
              <w:rPr>
                <w:rFonts w:eastAsia="Times New Roman" w:cs="Calibri"/>
                <w:sz w:val="20"/>
                <w:szCs w:val="20"/>
                <w:lang w:eastAsia="ru-RU"/>
              </w:rPr>
              <w:t xml:space="preserve">Краткосрочные </w:t>
            </w:r>
            <w:r w:rsidRPr="00746EFC">
              <w:rPr>
                <w:rFonts w:eastAsia="Times New Roman" w:cs="Myriad Pro"/>
                <w:sz w:val="20"/>
                <w:szCs w:val="20"/>
                <w:lang w:eastAsia="ru-RU"/>
              </w:rPr>
              <w:t>(</w:t>
            </w:r>
            <w:r w:rsidRPr="00746EFC">
              <w:rPr>
                <w:rFonts w:eastAsia="Times New Roman" w:cs="Calibri"/>
                <w:sz w:val="20"/>
                <w:szCs w:val="20"/>
                <w:lang w:eastAsia="ru-RU"/>
              </w:rPr>
              <w:t>оценочные</w:t>
            </w:r>
            <w:r w:rsidRPr="00746EFC">
              <w:rPr>
                <w:rFonts w:eastAsia="Times New Roman" w:cs="Myriad Pro"/>
                <w:sz w:val="20"/>
                <w:szCs w:val="20"/>
                <w:lang w:eastAsia="ru-RU"/>
              </w:rPr>
              <w:t xml:space="preserve"> </w:t>
            </w:r>
            <w:r w:rsidRPr="00746EFC">
              <w:rPr>
                <w:rFonts w:eastAsia="Times New Roman" w:cs="Calibri"/>
                <w:sz w:val="20"/>
                <w:szCs w:val="20"/>
                <w:lang w:eastAsia="ru-RU"/>
              </w:rPr>
              <w:t>и</w:t>
            </w:r>
            <w:r w:rsidRPr="00746EFC">
              <w:rPr>
                <w:rFonts w:eastAsia="Times New Roman" w:cs="Myriad Pro"/>
                <w:sz w:val="20"/>
                <w:szCs w:val="20"/>
                <w:lang w:eastAsia="ru-RU"/>
              </w:rPr>
              <w:t xml:space="preserve"> </w:t>
            </w:r>
            <w:r w:rsidRPr="00746EFC">
              <w:rPr>
                <w:rFonts w:eastAsia="Times New Roman" w:cs="Calibri"/>
                <w:sz w:val="20"/>
                <w:szCs w:val="20"/>
                <w:lang w:eastAsia="ru-RU"/>
              </w:rPr>
              <w:t>прочие</w:t>
            </w:r>
            <w:r w:rsidRPr="00746EFC">
              <w:rPr>
                <w:rFonts w:eastAsia="Times New Roman" w:cs="Myriad Pro"/>
                <w:sz w:val="20"/>
                <w:szCs w:val="20"/>
                <w:lang w:eastAsia="ru-RU"/>
              </w:rPr>
              <w:t xml:space="preserve"> </w:t>
            </w:r>
            <w:r w:rsidRPr="00746EFC">
              <w:rPr>
                <w:rFonts w:eastAsia="Times New Roman" w:cs="Calibri"/>
                <w:sz w:val="20"/>
                <w:szCs w:val="20"/>
                <w:lang w:eastAsia="ru-RU"/>
              </w:rPr>
              <w:t>обязательства</w:t>
            </w:r>
            <w:r w:rsidRPr="00746EFC">
              <w:rPr>
                <w:rFonts w:eastAsia="Times New Roman" w:cs="Myriad Pro"/>
                <w:sz w:val="20"/>
                <w:szCs w:val="20"/>
                <w:lang w:eastAsia="ru-RU"/>
              </w:rPr>
              <w:t>)</w:t>
            </w:r>
          </w:p>
        </w:tc>
        <w:tc>
          <w:tcPr>
            <w:tcW w:w="952" w:type="dxa"/>
          </w:tcPr>
          <w:p w14:paraId="159A4203" w14:textId="77777777" w:rsidR="007829DA" w:rsidRPr="00746EFC" w:rsidRDefault="007829DA" w:rsidP="00E53815">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eastAsia="ru-RU"/>
              </w:rPr>
            </w:pPr>
            <w:r w:rsidRPr="00746EFC">
              <w:rPr>
                <w:rFonts w:eastAsia="Times New Roman" w:cs="Calibri"/>
                <w:sz w:val="20"/>
                <w:szCs w:val="20"/>
                <w:lang w:eastAsia="ru-RU"/>
              </w:rPr>
              <w:t>Р</w:t>
            </w:r>
            <w:r w:rsidRPr="00746EFC">
              <w:rPr>
                <w:rFonts w:eastAsia="Times New Roman" w:cs="Myriad Pro"/>
                <w:sz w:val="20"/>
                <w:szCs w:val="20"/>
                <w:lang w:eastAsia="ru-RU"/>
              </w:rPr>
              <w:t>2</w:t>
            </w:r>
          </w:p>
        </w:tc>
        <w:tc>
          <w:tcPr>
            <w:tcW w:w="2040" w:type="dxa"/>
          </w:tcPr>
          <w:p w14:paraId="59E32210" w14:textId="77777777" w:rsidR="007829DA" w:rsidRPr="00746EFC" w:rsidRDefault="007829DA" w:rsidP="00E53815">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eastAsia="ru-RU"/>
              </w:rPr>
            </w:pPr>
            <w:r w:rsidRPr="00746EFC">
              <w:rPr>
                <w:rFonts w:eastAsia="Times New Roman" w:cs="Myriad Pro"/>
                <w:sz w:val="20"/>
                <w:szCs w:val="20"/>
                <w:lang w:eastAsia="ru-RU"/>
              </w:rPr>
              <w:t>6 365 839</w:t>
            </w:r>
          </w:p>
        </w:tc>
        <w:tc>
          <w:tcPr>
            <w:tcW w:w="2007" w:type="dxa"/>
          </w:tcPr>
          <w:p w14:paraId="799EA9C2" w14:textId="77777777" w:rsidR="007829DA" w:rsidRPr="00746EFC" w:rsidRDefault="007829DA" w:rsidP="00E53815">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eastAsia="ru-RU"/>
              </w:rPr>
            </w:pPr>
            <w:r w:rsidRPr="00746EFC">
              <w:rPr>
                <w:rFonts w:eastAsia="Times New Roman" w:cs="Myriad Pro"/>
                <w:sz w:val="20"/>
                <w:szCs w:val="20"/>
                <w:lang w:eastAsia="ru-RU"/>
              </w:rPr>
              <w:t>8 212 382</w:t>
            </w:r>
          </w:p>
        </w:tc>
      </w:tr>
      <w:tr w:rsidR="00F924FF" w:rsidRPr="00746EFC" w14:paraId="35F8F222" w14:textId="77777777" w:rsidTr="00F924FF">
        <w:trPr>
          <w:trHeight w:val="240"/>
        </w:trPr>
        <w:tc>
          <w:tcPr>
            <w:cnfStyle w:val="001000000000" w:firstRow="0" w:lastRow="0" w:firstColumn="1" w:lastColumn="0" w:oddVBand="0" w:evenVBand="0" w:oddHBand="0" w:evenHBand="0" w:firstRowFirstColumn="0" w:firstRowLastColumn="0" w:lastRowFirstColumn="0" w:lastRowLastColumn="0"/>
            <w:tcW w:w="4487" w:type="dxa"/>
          </w:tcPr>
          <w:p w14:paraId="6E876A8F" w14:textId="77777777" w:rsidR="00F924FF" w:rsidRPr="00746EFC" w:rsidRDefault="00F924FF" w:rsidP="00E53815">
            <w:pPr>
              <w:autoSpaceDE w:val="0"/>
              <w:autoSpaceDN w:val="0"/>
              <w:adjustRightInd w:val="0"/>
              <w:spacing w:line="276" w:lineRule="auto"/>
              <w:jc w:val="both"/>
              <w:rPr>
                <w:rFonts w:eastAsia="Times New Roman" w:cs="Calibri"/>
                <w:sz w:val="20"/>
                <w:szCs w:val="20"/>
                <w:lang w:eastAsia="ru-RU"/>
              </w:rPr>
            </w:pPr>
            <w:r w:rsidRPr="00746EFC">
              <w:rPr>
                <w:rFonts w:eastAsia="Times New Roman" w:cs="Calibri"/>
                <w:sz w:val="20"/>
                <w:szCs w:val="20"/>
                <w:lang w:eastAsia="ru-RU"/>
              </w:rPr>
              <w:t>Долгосрочные</w:t>
            </w:r>
            <w:r w:rsidRPr="00746EFC">
              <w:rPr>
                <w:rFonts w:eastAsia="Times New Roman" w:cs="Myriad Pro"/>
                <w:sz w:val="20"/>
                <w:szCs w:val="20"/>
                <w:lang w:eastAsia="ru-RU"/>
              </w:rPr>
              <w:t xml:space="preserve"> </w:t>
            </w:r>
            <w:r w:rsidRPr="00746EFC">
              <w:rPr>
                <w:rFonts w:eastAsia="Times New Roman" w:cs="Calibri"/>
                <w:sz w:val="20"/>
                <w:szCs w:val="20"/>
                <w:lang w:eastAsia="ru-RU"/>
              </w:rPr>
              <w:t>обязательства</w:t>
            </w:r>
          </w:p>
        </w:tc>
        <w:tc>
          <w:tcPr>
            <w:tcW w:w="952" w:type="dxa"/>
          </w:tcPr>
          <w:p w14:paraId="5C0FEF53" w14:textId="77777777" w:rsidR="00F924FF" w:rsidRPr="00746EFC" w:rsidRDefault="00F924FF" w:rsidP="00E53815">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eastAsia="ru-RU"/>
              </w:rPr>
            </w:pPr>
            <w:r w:rsidRPr="00746EFC">
              <w:rPr>
                <w:rFonts w:eastAsia="Times New Roman" w:cs="Calibri"/>
                <w:sz w:val="20"/>
                <w:szCs w:val="20"/>
                <w:lang w:eastAsia="ru-RU"/>
              </w:rPr>
              <w:t>Р</w:t>
            </w:r>
            <w:r w:rsidRPr="00746EFC">
              <w:rPr>
                <w:rFonts w:eastAsia="Times New Roman" w:cs="Myriad Pro"/>
                <w:sz w:val="20"/>
                <w:szCs w:val="20"/>
                <w:lang w:eastAsia="ru-RU"/>
              </w:rPr>
              <w:t>3</w:t>
            </w:r>
          </w:p>
        </w:tc>
        <w:tc>
          <w:tcPr>
            <w:tcW w:w="2040" w:type="dxa"/>
          </w:tcPr>
          <w:p w14:paraId="6A5D3B43" w14:textId="77777777" w:rsidR="00F924FF" w:rsidRPr="00746EFC" w:rsidRDefault="00F924FF" w:rsidP="00E53815">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eastAsia="ru-RU"/>
              </w:rPr>
            </w:pPr>
            <w:r w:rsidRPr="00746EFC">
              <w:rPr>
                <w:rFonts w:eastAsia="Times New Roman" w:cs="Myriad Pro"/>
                <w:sz w:val="20"/>
                <w:szCs w:val="20"/>
                <w:lang w:eastAsia="ru-RU"/>
              </w:rPr>
              <w:t>12 096 857</w:t>
            </w:r>
          </w:p>
        </w:tc>
        <w:tc>
          <w:tcPr>
            <w:tcW w:w="2007" w:type="dxa"/>
          </w:tcPr>
          <w:p w14:paraId="15B759B3" w14:textId="77777777" w:rsidR="00F924FF" w:rsidRPr="00746EFC" w:rsidRDefault="00F924FF" w:rsidP="00E53815">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eastAsia="ru-RU"/>
              </w:rPr>
            </w:pPr>
            <w:r w:rsidRPr="00746EFC">
              <w:rPr>
                <w:rFonts w:eastAsia="Times New Roman" w:cs="Myriad Pro"/>
                <w:sz w:val="20"/>
                <w:szCs w:val="20"/>
                <w:lang w:eastAsia="ru-RU"/>
              </w:rPr>
              <w:t>12 272 161</w:t>
            </w:r>
          </w:p>
        </w:tc>
      </w:tr>
      <w:tr w:rsidR="007829DA" w:rsidRPr="00746EFC" w14:paraId="7142D52C" w14:textId="77777777" w:rsidTr="00F924FF">
        <w:tc>
          <w:tcPr>
            <w:cnfStyle w:val="001000000000" w:firstRow="0" w:lastRow="0" w:firstColumn="1" w:lastColumn="0" w:oddVBand="0" w:evenVBand="0" w:oddHBand="0" w:evenHBand="0" w:firstRowFirstColumn="0" w:firstRowLastColumn="0" w:lastRowFirstColumn="0" w:lastRowLastColumn="0"/>
            <w:tcW w:w="4487" w:type="dxa"/>
          </w:tcPr>
          <w:p w14:paraId="2A6DCE7B" w14:textId="77777777" w:rsidR="007829DA" w:rsidRPr="00746EFC" w:rsidRDefault="007829DA" w:rsidP="00E53815">
            <w:pPr>
              <w:autoSpaceDE w:val="0"/>
              <w:autoSpaceDN w:val="0"/>
              <w:adjustRightInd w:val="0"/>
              <w:spacing w:line="276" w:lineRule="auto"/>
              <w:jc w:val="both"/>
              <w:rPr>
                <w:rFonts w:eastAsia="Times New Roman" w:cs="Calibri"/>
                <w:sz w:val="20"/>
                <w:szCs w:val="20"/>
                <w:lang w:eastAsia="ru-RU"/>
              </w:rPr>
            </w:pPr>
            <w:r w:rsidRPr="00746EFC">
              <w:rPr>
                <w:rFonts w:eastAsia="Times New Roman" w:cs="Calibri"/>
                <w:sz w:val="20"/>
                <w:szCs w:val="20"/>
                <w:lang w:eastAsia="ru-RU"/>
              </w:rPr>
              <w:t xml:space="preserve">Постоянные </w:t>
            </w:r>
            <w:r w:rsidRPr="00746EFC">
              <w:rPr>
                <w:rFonts w:eastAsia="Times New Roman" w:cs="Myriad Pro"/>
                <w:sz w:val="20"/>
                <w:szCs w:val="20"/>
                <w:lang w:eastAsia="ru-RU"/>
              </w:rPr>
              <w:t>(</w:t>
            </w:r>
            <w:r w:rsidRPr="00746EFC">
              <w:rPr>
                <w:rFonts w:eastAsia="Times New Roman" w:cs="Calibri"/>
                <w:sz w:val="20"/>
                <w:szCs w:val="20"/>
                <w:lang w:eastAsia="ru-RU"/>
              </w:rPr>
              <w:t>капитал</w:t>
            </w:r>
            <w:r w:rsidRPr="00746EFC">
              <w:rPr>
                <w:rFonts w:eastAsia="Times New Roman" w:cs="Myriad Pro"/>
                <w:sz w:val="20"/>
                <w:szCs w:val="20"/>
                <w:lang w:eastAsia="ru-RU"/>
              </w:rPr>
              <w:t xml:space="preserve"> </w:t>
            </w:r>
            <w:r w:rsidRPr="00746EFC">
              <w:rPr>
                <w:rFonts w:eastAsia="Times New Roman" w:cs="Calibri"/>
                <w:sz w:val="20"/>
                <w:szCs w:val="20"/>
                <w:lang w:eastAsia="ru-RU"/>
              </w:rPr>
              <w:t>и</w:t>
            </w:r>
            <w:r w:rsidRPr="00746EFC">
              <w:rPr>
                <w:rFonts w:eastAsia="Times New Roman" w:cs="Myriad Pro"/>
                <w:sz w:val="20"/>
                <w:szCs w:val="20"/>
                <w:lang w:eastAsia="ru-RU"/>
              </w:rPr>
              <w:t xml:space="preserve"> </w:t>
            </w:r>
            <w:r w:rsidRPr="00746EFC">
              <w:rPr>
                <w:rFonts w:eastAsia="Times New Roman" w:cs="Calibri"/>
                <w:sz w:val="20"/>
                <w:szCs w:val="20"/>
                <w:lang w:eastAsia="ru-RU"/>
              </w:rPr>
              <w:t>резервы</w:t>
            </w:r>
            <w:r w:rsidRPr="00746EFC">
              <w:rPr>
                <w:rFonts w:eastAsia="Times New Roman" w:cs="Myriad Pro"/>
                <w:sz w:val="20"/>
                <w:szCs w:val="20"/>
                <w:lang w:eastAsia="ru-RU"/>
              </w:rPr>
              <w:t xml:space="preserve">, </w:t>
            </w:r>
            <w:r w:rsidRPr="00746EFC">
              <w:rPr>
                <w:rFonts w:eastAsia="Times New Roman" w:cs="Calibri"/>
                <w:sz w:val="20"/>
                <w:szCs w:val="20"/>
                <w:lang w:eastAsia="ru-RU"/>
              </w:rPr>
              <w:t>доходы</w:t>
            </w:r>
            <w:r w:rsidRPr="00746EFC">
              <w:rPr>
                <w:rFonts w:eastAsia="Times New Roman" w:cs="Myriad Pro"/>
                <w:sz w:val="20"/>
                <w:szCs w:val="20"/>
                <w:lang w:eastAsia="ru-RU"/>
              </w:rPr>
              <w:t xml:space="preserve"> </w:t>
            </w:r>
            <w:r w:rsidRPr="00746EFC">
              <w:rPr>
                <w:rFonts w:eastAsia="Times New Roman" w:cs="Calibri"/>
                <w:sz w:val="20"/>
                <w:szCs w:val="20"/>
                <w:lang w:eastAsia="ru-RU"/>
              </w:rPr>
              <w:t>будущих</w:t>
            </w:r>
            <w:r w:rsidRPr="00746EFC">
              <w:rPr>
                <w:rFonts w:eastAsia="Times New Roman" w:cs="Myriad Pro"/>
                <w:sz w:val="20"/>
                <w:szCs w:val="20"/>
                <w:lang w:eastAsia="ru-RU"/>
              </w:rPr>
              <w:t xml:space="preserve"> </w:t>
            </w:r>
            <w:r w:rsidRPr="00746EFC">
              <w:rPr>
                <w:rFonts w:eastAsia="Times New Roman" w:cs="Calibri"/>
                <w:sz w:val="20"/>
                <w:szCs w:val="20"/>
                <w:lang w:eastAsia="ru-RU"/>
              </w:rPr>
              <w:t>периодов</w:t>
            </w:r>
            <w:r w:rsidRPr="00746EFC">
              <w:rPr>
                <w:rFonts w:eastAsia="Times New Roman" w:cs="Myriad Pro"/>
                <w:sz w:val="20"/>
                <w:szCs w:val="20"/>
                <w:lang w:eastAsia="ru-RU"/>
              </w:rPr>
              <w:t>)</w:t>
            </w:r>
          </w:p>
        </w:tc>
        <w:tc>
          <w:tcPr>
            <w:tcW w:w="952" w:type="dxa"/>
          </w:tcPr>
          <w:p w14:paraId="51970D23" w14:textId="77777777" w:rsidR="007829DA" w:rsidRPr="00746EFC" w:rsidRDefault="007829DA" w:rsidP="00E53815">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eastAsia="ru-RU"/>
              </w:rPr>
            </w:pPr>
            <w:r w:rsidRPr="00746EFC">
              <w:rPr>
                <w:rFonts w:eastAsia="Times New Roman" w:cs="Calibri"/>
                <w:sz w:val="20"/>
                <w:szCs w:val="20"/>
                <w:lang w:eastAsia="ru-RU"/>
              </w:rPr>
              <w:t>Р</w:t>
            </w:r>
            <w:r w:rsidRPr="00746EFC">
              <w:rPr>
                <w:rFonts w:eastAsia="Times New Roman" w:cs="Myriad Pro"/>
                <w:sz w:val="20"/>
                <w:szCs w:val="20"/>
                <w:lang w:eastAsia="ru-RU"/>
              </w:rPr>
              <w:t>4</w:t>
            </w:r>
          </w:p>
        </w:tc>
        <w:tc>
          <w:tcPr>
            <w:tcW w:w="2040" w:type="dxa"/>
          </w:tcPr>
          <w:p w14:paraId="2ADFEA5B" w14:textId="77777777" w:rsidR="007829DA" w:rsidRPr="00746EFC" w:rsidRDefault="007829DA" w:rsidP="00E53815">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eastAsia="ru-RU"/>
              </w:rPr>
            </w:pPr>
            <w:r w:rsidRPr="00746EFC">
              <w:rPr>
                <w:rFonts w:eastAsia="Times New Roman" w:cs="Myriad Pro"/>
                <w:sz w:val="20"/>
                <w:szCs w:val="20"/>
                <w:lang w:eastAsia="ru-RU"/>
              </w:rPr>
              <w:t>25 127 347</w:t>
            </w:r>
          </w:p>
        </w:tc>
        <w:tc>
          <w:tcPr>
            <w:tcW w:w="2007" w:type="dxa"/>
          </w:tcPr>
          <w:p w14:paraId="6B2E7B73" w14:textId="77777777" w:rsidR="007829DA" w:rsidRPr="00746EFC" w:rsidRDefault="007829DA" w:rsidP="00E53815">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eastAsia="ru-RU"/>
              </w:rPr>
            </w:pPr>
            <w:r w:rsidRPr="00746EFC">
              <w:rPr>
                <w:rFonts w:eastAsia="Times New Roman" w:cs="Myriad Pro"/>
                <w:sz w:val="20"/>
                <w:szCs w:val="20"/>
                <w:lang w:eastAsia="ru-RU"/>
              </w:rPr>
              <w:t>25 728 585</w:t>
            </w:r>
          </w:p>
        </w:tc>
      </w:tr>
    </w:tbl>
    <w:p w14:paraId="2BF8F67E" w14:textId="77777777" w:rsidR="003E401F" w:rsidRPr="00746EFC" w:rsidRDefault="003E401F" w:rsidP="00E53815">
      <w:pPr>
        <w:pStyle w:val="affff"/>
        <w:spacing w:before="120"/>
        <w:rPr>
          <w:rFonts w:cs="Myriad Pro"/>
          <w:lang w:eastAsia="ru-RU"/>
        </w:rPr>
      </w:pPr>
      <w:r w:rsidRPr="00746EFC">
        <w:rPr>
          <w:lang w:eastAsia="ru-RU"/>
        </w:rPr>
        <w:t>Баланс</w:t>
      </w:r>
      <w:r w:rsidRPr="00746EFC">
        <w:rPr>
          <w:rFonts w:cs="Myriad Pro"/>
          <w:lang w:eastAsia="ru-RU"/>
        </w:rPr>
        <w:t xml:space="preserve"> </w:t>
      </w:r>
      <w:r w:rsidRPr="00746EFC">
        <w:rPr>
          <w:lang w:eastAsia="ru-RU"/>
        </w:rPr>
        <w:t>считается</w:t>
      </w:r>
      <w:r w:rsidRPr="00746EFC">
        <w:rPr>
          <w:rFonts w:cs="Myriad Pro"/>
          <w:lang w:eastAsia="ru-RU"/>
        </w:rPr>
        <w:t xml:space="preserve"> </w:t>
      </w:r>
      <w:r w:rsidRPr="00746EFC">
        <w:rPr>
          <w:lang w:eastAsia="ru-RU"/>
        </w:rPr>
        <w:t>абсолютно</w:t>
      </w:r>
      <w:r w:rsidRPr="00746EFC">
        <w:rPr>
          <w:rFonts w:cs="Myriad Pro"/>
          <w:lang w:eastAsia="ru-RU"/>
        </w:rPr>
        <w:t xml:space="preserve"> </w:t>
      </w:r>
      <w:r w:rsidRPr="00746EFC">
        <w:rPr>
          <w:lang w:eastAsia="ru-RU"/>
        </w:rPr>
        <w:t>ликвидным,</w:t>
      </w:r>
      <w:r w:rsidRPr="00746EFC">
        <w:rPr>
          <w:rFonts w:cs="Myriad Pro"/>
          <w:lang w:eastAsia="ru-RU"/>
        </w:rPr>
        <w:t xml:space="preserve"> </w:t>
      </w:r>
      <w:r w:rsidRPr="00746EFC">
        <w:rPr>
          <w:lang w:eastAsia="ru-RU"/>
        </w:rPr>
        <w:t>при</w:t>
      </w:r>
      <w:r w:rsidRPr="00746EFC">
        <w:rPr>
          <w:rFonts w:cs="Myriad Pro"/>
          <w:lang w:eastAsia="ru-RU"/>
        </w:rPr>
        <w:t xml:space="preserve"> </w:t>
      </w:r>
      <w:r w:rsidRPr="00746EFC">
        <w:rPr>
          <w:lang w:eastAsia="ru-RU"/>
        </w:rPr>
        <w:t>следующих</w:t>
      </w:r>
      <w:r w:rsidRPr="00746EFC">
        <w:rPr>
          <w:rFonts w:cs="Myriad Pro"/>
          <w:lang w:eastAsia="ru-RU"/>
        </w:rPr>
        <w:t xml:space="preserve"> </w:t>
      </w:r>
      <w:r w:rsidRPr="00746EFC">
        <w:rPr>
          <w:lang w:eastAsia="ru-RU"/>
        </w:rPr>
        <w:t>соотношениях</w:t>
      </w:r>
      <w:r w:rsidRPr="00746EFC">
        <w:rPr>
          <w:rFonts w:cs="Myriad Pro"/>
          <w:lang w:eastAsia="ru-RU"/>
        </w:rPr>
        <w:t xml:space="preserve"> </w:t>
      </w:r>
      <w:r w:rsidRPr="00746EFC">
        <w:rPr>
          <w:lang w:eastAsia="ru-RU"/>
        </w:rPr>
        <w:t>групп</w:t>
      </w:r>
      <w:r w:rsidRPr="00746EFC">
        <w:rPr>
          <w:rFonts w:cs="Myriad Pro"/>
          <w:lang w:eastAsia="ru-RU"/>
        </w:rPr>
        <w:t xml:space="preserve"> </w:t>
      </w:r>
      <w:r w:rsidRPr="00746EFC">
        <w:rPr>
          <w:lang w:eastAsia="ru-RU"/>
        </w:rPr>
        <w:t>актив</w:t>
      </w:r>
      <w:r w:rsidR="001C59CF" w:rsidRPr="00746EFC">
        <w:rPr>
          <w:lang w:eastAsia="ru-RU"/>
        </w:rPr>
        <w:t>о</w:t>
      </w:r>
      <w:r w:rsidRPr="00746EFC">
        <w:rPr>
          <w:lang w:eastAsia="ru-RU"/>
        </w:rPr>
        <w:t>в</w:t>
      </w:r>
      <w:r w:rsidRPr="00746EFC">
        <w:rPr>
          <w:rFonts w:cs="Myriad Pro"/>
          <w:lang w:eastAsia="ru-RU"/>
        </w:rPr>
        <w:t xml:space="preserve"> </w:t>
      </w:r>
      <w:r w:rsidRPr="00746EFC">
        <w:rPr>
          <w:lang w:eastAsia="ru-RU"/>
        </w:rPr>
        <w:t>и</w:t>
      </w:r>
      <w:r w:rsidRPr="00746EFC">
        <w:rPr>
          <w:rFonts w:cs="Myriad Pro"/>
          <w:lang w:eastAsia="ru-RU"/>
        </w:rPr>
        <w:t xml:space="preserve"> </w:t>
      </w:r>
      <w:r w:rsidRPr="00746EFC">
        <w:rPr>
          <w:lang w:eastAsia="ru-RU"/>
        </w:rPr>
        <w:t>обязательств</w:t>
      </w:r>
      <w:r w:rsidRPr="00746EFC">
        <w:rPr>
          <w:rFonts w:cs="Myriad Pro"/>
          <w:lang w:eastAsia="ru-RU"/>
        </w:rPr>
        <w:t xml:space="preserve">: </w:t>
      </w:r>
      <w:r w:rsidRPr="00746EFC">
        <w:rPr>
          <w:lang w:eastAsia="ru-RU"/>
        </w:rPr>
        <w:t>А</w:t>
      </w:r>
      <w:r w:rsidRPr="00746EFC">
        <w:rPr>
          <w:rFonts w:cs="Myriad Pro"/>
          <w:lang w:eastAsia="ru-RU"/>
        </w:rPr>
        <w:t>1</w:t>
      </w:r>
      <w:r w:rsidRPr="00746EFC">
        <w:rPr>
          <w:b/>
          <w:bCs/>
          <w:lang w:eastAsia="ru-RU"/>
        </w:rPr>
        <w:t>&gt;=</w:t>
      </w:r>
      <w:r w:rsidRPr="00746EFC">
        <w:rPr>
          <w:rFonts w:cs="Myriad Pro"/>
          <w:lang w:eastAsia="ru-RU"/>
        </w:rPr>
        <w:t xml:space="preserve">P1; </w:t>
      </w:r>
      <w:r w:rsidRPr="00746EFC">
        <w:rPr>
          <w:lang w:eastAsia="ru-RU"/>
        </w:rPr>
        <w:t>А</w:t>
      </w:r>
      <w:r w:rsidRPr="00746EFC">
        <w:rPr>
          <w:rFonts w:cs="Myriad Pro"/>
          <w:lang w:eastAsia="ru-RU"/>
        </w:rPr>
        <w:t>2</w:t>
      </w:r>
      <w:r w:rsidRPr="00746EFC">
        <w:rPr>
          <w:b/>
          <w:bCs/>
          <w:lang w:eastAsia="ru-RU"/>
        </w:rPr>
        <w:t>&gt;=</w:t>
      </w:r>
      <w:r w:rsidRPr="00746EFC">
        <w:rPr>
          <w:rFonts w:cs="Myriad Pro"/>
          <w:lang w:eastAsia="ru-RU"/>
        </w:rPr>
        <w:t xml:space="preserve">P2; </w:t>
      </w:r>
      <w:r w:rsidRPr="00746EFC">
        <w:rPr>
          <w:lang w:eastAsia="ru-RU"/>
        </w:rPr>
        <w:t>А</w:t>
      </w:r>
      <w:r w:rsidRPr="00746EFC">
        <w:rPr>
          <w:rFonts w:cs="Myriad Pro"/>
          <w:lang w:eastAsia="ru-RU"/>
        </w:rPr>
        <w:t>3</w:t>
      </w:r>
      <w:r w:rsidR="00151915" w:rsidRPr="00746EFC">
        <w:rPr>
          <w:rFonts w:cs="Myriad Pro"/>
          <w:lang w:eastAsia="ru-RU"/>
        </w:rPr>
        <w:t xml:space="preserve"> </w:t>
      </w:r>
      <w:r w:rsidRPr="00746EFC">
        <w:rPr>
          <w:b/>
          <w:bCs/>
          <w:lang w:eastAsia="ru-RU"/>
        </w:rPr>
        <w:t>&gt;</w:t>
      </w:r>
      <w:r w:rsidR="00151915" w:rsidRPr="00746EFC">
        <w:rPr>
          <w:b/>
          <w:bCs/>
          <w:lang w:eastAsia="ru-RU"/>
        </w:rPr>
        <w:t xml:space="preserve"> </w:t>
      </w:r>
      <w:r w:rsidRPr="00746EFC">
        <w:rPr>
          <w:b/>
          <w:bCs/>
          <w:lang w:eastAsia="ru-RU"/>
        </w:rPr>
        <w:t>=</w:t>
      </w:r>
      <w:r w:rsidR="00151915" w:rsidRPr="00746EFC">
        <w:rPr>
          <w:b/>
          <w:bCs/>
          <w:lang w:eastAsia="ru-RU"/>
        </w:rPr>
        <w:t xml:space="preserve"> </w:t>
      </w:r>
      <w:r w:rsidRPr="00746EFC">
        <w:rPr>
          <w:rFonts w:cs="Myriad Pro"/>
          <w:lang w:eastAsia="ru-RU"/>
        </w:rPr>
        <w:t xml:space="preserve">P3; </w:t>
      </w:r>
      <w:r w:rsidRPr="00746EFC">
        <w:rPr>
          <w:lang w:eastAsia="ru-RU"/>
        </w:rPr>
        <w:t>А</w:t>
      </w:r>
      <w:r w:rsidRPr="00746EFC">
        <w:rPr>
          <w:rFonts w:cs="Myriad Pro"/>
          <w:lang w:eastAsia="ru-RU"/>
        </w:rPr>
        <w:t>4</w:t>
      </w:r>
      <w:r w:rsidRPr="00746EFC">
        <w:rPr>
          <w:b/>
          <w:bCs/>
          <w:lang w:eastAsia="ru-RU"/>
        </w:rPr>
        <w:t>&gt;=</w:t>
      </w:r>
      <w:r w:rsidRPr="00746EFC">
        <w:rPr>
          <w:rFonts w:cs="Myriad Pro"/>
          <w:lang w:eastAsia="ru-RU"/>
        </w:rPr>
        <w:t>P4.</w:t>
      </w:r>
    </w:p>
    <w:tbl>
      <w:tblPr>
        <w:tblStyle w:val="afffe"/>
        <w:tblW w:w="5000" w:type="pct"/>
        <w:tblLayout w:type="fixed"/>
        <w:tblLook w:val="04A0" w:firstRow="1" w:lastRow="0" w:firstColumn="1" w:lastColumn="0" w:noHBand="0" w:noVBand="1"/>
      </w:tblPr>
      <w:tblGrid>
        <w:gridCol w:w="2860"/>
        <w:gridCol w:w="1323"/>
        <w:gridCol w:w="1397"/>
        <w:gridCol w:w="2364"/>
        <w:gridCol w:w="1400"/>
      </w:tblGrid>
      <w:tr w:rsidR="003236BF" w:rsidRPr="00D64492" w14:paraId="058815CF" w14:textId="77777777" w:rsidTr="002347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914FCD8" w14:textId="77777777" w:rsidR="003E401F" w:rsidRPr="00D64492" w:rsidRDefault="003E401F" w:rsidP="00E53815">
            <w:pPr>
              <w:autoSpaceDE w:val="0"/>
              <w:autoSpaceDN w:val="0"/>
              <w:adjustRightInd w:val="0"/>
              <w:spacing w:line="276" w:lineRule="auto"/>
              <w:jc w:val="center"/>
              <w:rPr>
                <w:rFonts w:eastAsia="Times New Roman" w:cs="Calibri"/>
                <w:b/>
                <w:sz w:val="20"/>
                <w:szCs w:val="20"/>
                <w:lang w:eastAsia="ru-RU"/>
              </w:rPr>
            </w:pPr>
            <w:r w:rsidRPr="00D64492">
              <w:rPr>
                <w:rFonts w:eastAsia="Times New Roman" w:cs="Calibri"/>
                <w:b/>
                <w:sz w:val="20"/>
                <w:szCs w:val="20"/>
                <w:lang w:eastAsia="ru-RU"/>
              </w:rPr>
              <w:t>Группа</w:t>
            </w:r>
            <w:r w:rsidRPr="00D64492">
              <w:rPr>
                <w:rFonts w:eastAsia="Times New Roman" w:cs="Myriad Pro"/>
                <w:b/>
                <w:sz w:val="20"/>
                <w:szCs w:val="20"/>
                <w:lang w:eastAsia="ru-RU"/>
              </w:rPr>
              <w:t xml:space="preserve"> </w:t>
            </w:r>
            <w:r w:rsidRPr="00D64492">
              <w:rPr>
                <w:rFonts w:eastAsia="Times New Roman" w:cs="Calibri"/>
                <w:b/>
                <w:sz w:val="20"/>
                <w:szCs w:val="20"/>
                <w:lang w:eastAsia="ru-RU"/>
              </w:rPr>
              <w:t>активов</w:t>
            </w:r>
            <w:r w:rsidRPr="00D64492">
              <w:rPr>
                <w:rFonts w:eastAsia="Times New Roman" w:cs="Myriad Pro"/>
                <w:b/>
                <w:sz w:val="20"/>
                <w:szCs w:val="20"/>
                <w:lang w:eastAsia="ru-RU"/>
              </w:rPr>
              <w:t xml:space="preserve">, </w:t>
            </w:r>
            <w:r w:rsidRPr="00D64492">
              <w:rPr>
                <w:rFonts w:eastAsia="Times New Roman" w:cs="Calibri"/>
                <w:b/>
                <w:sz w:val="20"/>
                <w:szCs w:val="20"/>
                <w:lang w:eastAsia="ru-RU"/>
              </w:rPr>
              <w:t>тыс</w:t>
            </w:r>
            <w:r w:rsidRPr="00D64492">
              <w:rPr>
                <w:rFonts w:eastAsia="Times New Roman" w:cs="Myriad Pro"/>
                <w:b/>
                <w:sz w:val="20"/>
                <w:szCs w:val="20"/>
                <w:lang w:eastAsia="ru-RU"/>
              </w:rPr>
              <w:t xml:space="preserve">. </w:t>
            </w:r>
            <w:r w:rsidRPr="00D64492">
              <w:rPr>
                <w:rFonts w:eastAsia="Times New Roman" w:cs="Calibri"/>
                <w:b/>
                <w:sz w:val="20"/>
                <w:szCs w:val="20"/>
                <w:lang w:eastAsia="ru-RU"/>
              </w:rPr>
              <w:t>руб</w:t>
            </w:r>
            <w:r w:rsidRPr="00D64492">
              <w:rPr>
                <w:rFonts w:eastAsia="Times New Roman" w:cs="Myriad Pro"/>
                <w:b/>
                <w:sz w:val="20"/>
                <w:szCs w:val="20"/>
                <w:lang w:eastAsia="ru-RU"/>
              </w:rPr>
              <w:t>.</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5349F5F" w14:textId="77777777" w:rsidR="003E401F" w:rsidRPr="00D64492" w:rsidRDefault="003E401F" w:rsidP="00E53815">
            <w:pPr>
              <w:autoSpaceDE w:val="0"/>
              <w:autoSpaceDN w:val="0"/>
              <w:adjustRightInd w:val="0"/>
              <w:spacing w:line="276" w:lineRule="auto"/>
              <w:cnfStyle w:val="100000000000" w:firstRow="1" w:lastRow="0" w:firstColumn="0" w:lastColumn="0" w:oddVBand="0" w:evenVBand="0" w:oddHBand="0" w:evenHBand="0" w:firstRowFirstColumn="0" w:firstRowLastColumn="0" w:lastRowFirstColumn="0" w:lastRowLastColumn="0"/>
              <w:rPr>
                <w:rFonts w:eastAsia="Times New Roman" w:cs="Calibri"/>
                <w:b/>
                <w:sz w:val="20"/>
                <w:szCs w:val="20"/>
                <w:lang w:eastAsia="ru-RU"/>
              </w:rPr>
            </w:pPr>
            <w:r w:rsidRPr="00D64492">
              <w:rPr>
                <w:rFonts w:eastAsia="Times New Roman" w:cs="Calibri"/>
                <w:b/>
                <w:sz w:val="20"/>
                <w:szCs w:val="20"/>
                <w:lang w:eastAsia="ru-RU"/>
              </w:rPr>
              <w:t>За</w:t>
            </w:r>
            <w:r w:rsidRPr="00D64492">
              <w:rPr>
                <w:rFonts w:eastAsia="Times New Roman" w:cs="Myriad Pro"/>
                <w:b/>
                <w:sz w:val="20"/>
                <w:szCs w:val="20"/>
                <w:lang w:eastAsia="ru-RU"/>
              </w:rPr>
              <w:t xml:space="preserve"> 2017 </w:t>
            </w:r>
            <w:r w:rsidRPr="00D64492">
              <w:rPr>
                <w:rFonts w:eastAsia="Times New Roman" w:cs="Calibri"/>
                <w:b/>
                <w:sz w:val="20"/>
                <w:szCs w:val="20"/>
                <w:lang w:eastAsia="ru-RU"/>
              </w:rPr>
              <w:t>г</w:t>
            </w:r>
            <w:r w:rsidRPr="00D64492">
              <w:rPr>
                <w:rFonts w:eastAsia="Times New Roman" w:cs="Myriad Pro"/>
                <w:b/>
                <w:sz w:val="20"/>
                <w:szCs w:val="20"/>
                <w:lang w:eastAsia="ru-RU"/>
              </w:rPr>
              <w:t>.</w:t>
            </w:r>
          </w:p>
        </w:tc>
        <w:tc>
          <w:tcPr>
            <w:tcW w:w="382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ED2BC21" w14:textId="77777777" w:rsidR="003E401F" w:rsidRPr="00D64492" w:rsidRDefault="003E401F" w:rsidP="00E53815">
            <w:pPr>
              <w:autoSpaceDE w:val="0"/>
              <w:autoSpaceDN w:val="0"/>
              <w:adjustRightInd w:val="0"/>
              <w:spacing w:line="276" w:lineRule="auto"/>
              <w:cnfStyle w:val="100000000000" w:firstRow="1" w:lastRow="0" w:firstColumn="0" w:lastColumn="0" w:oddVBand="0" w:evenVBand="0" w:oddHBand="0" w:evenHBand="0" w:firstRowFirstColumn="0" w:firstRowLastColumn="0" w:lastRowFirstColumn="0" w:lastRowLastColumn="0"/>
              <w:rPr>
                <w:rFonts w:eastAsia="Times New Roman" w:cs="Calibri"/>
                <w:b/>
                <w:sz w:val="20"/>
                <w:szCs w:val="20"/>
                <w:lang w:eastAsia="ru-RU"/>
              </w:rPr>
            </w:pPr>
            <w:r w:rsidRPr="00D64492">
              <w:rPr>
                <w:rFonts w:eastAsia="Times New Roman" w:cs="Calibri"/>
                <w:b/>
                <w:sz w:val="20"/>
                <w:szCs w:val="20"/>
                <w:lang w:eastAsia="ru-RU"/>
              </w:rPr>
              <w:t>Группа</w:t>
            </w:r>
            <w:r w:rsidRPr="00D64492">
              <w:rPr>
                <w:rFonts w:eastAsia="Times New Roman" w:cs="Myriad Pro"/>
                <w:b/>
                <w:sz w:val="20"/>
                <w:szCs w:val="20"/>
                <w:lang w:eastAsia="ru-RU"/>
              </w:rPr>
              <w:t xml:space="preserve"> </w:t>
            </w:r>
            <w:r w:rsidRPr="00D64492">
              <w:rPr>
                <w:rFonts w:eastAsia="Times New Roman" w:cs="Calibri"/>
                <w:b/>
                <w:sz w:val="20"/>
                <w:szCs w:val="20"/>
                <w:lang w:eastAsia="ru-RU"/>
              </w:rPr>
              <w:t>пассивов</w:t>
            </w:r>
            <w:r w:rsidRPr="00D64492">
              <w:rPr>
                <w:rFonts w:eastAsia="Times New Roman" w:cs="Myriad Pro"/>
                <w:b/>
                <w:sz w:val="20"/>
                <w:szCs w:val="20"/>
                <w:lang w:eastAsia="ru-RU"/>
              </w:rPr>
              <w:t xml:space="preserve">, </w:t>
            </w:r>
            <w:r w:rsidRPr="00D64492">
              <w:rPr>
                <w:rFonts w:eastAsia="Times New Roman" w:cs="Calibri"/>
                <w:b/>
                <w:sz w:val="20"/>
                <w:szCs w:val="20"/>
                <w:lang w:eastAsia="ru-RU"/>
              </w:rPr>
              <w:t>тыс</w:t>
            </w:r>
            <w:r w:rsidRPr="00D64492">
              <w:rPr>
                <w:rFonts w:eastAsia="Times New Roman" w:cs="Myriad Pro"/>
                <w:b/>
                <w:sz w:val="20"/>
                <w:szCs w:val="20"/>
                <w:lang w:eastAsia="ru-RU"/>
              </w:rPr>
              <w:t xml:space="preserve">. </w:t>
            </w:r>
            <w:r w:rsidRPr="00D64492">
              <w:rPr>
                <w:rFonts w:eastAsia="Times New Roman" w:cs="Calibri"/>
                <w:b/>
                <w:sz w:val="20"/>
                <w:szCs w:val="20"/>
                <w:lang w:eastAsia="ru-RU"/>
              </w:rPr>
              <w:t>руб</w:t>
            </w:r>
            <w:r w:rsidRPr="00D64492">
              <w:rPr>
                <w:rFonts w:eastAsia="Times New Roman" w:cs="Myriad Pro"/>
                <w:b/>
                <w:sz w:val="20"/>
                <w:szCs w:val="20"/>
                <w:lang w:eastAsia="ru-RU"/>
              </w:rPr>
              <w:t>.</w:t>
            </w:r>
          </w:p>
        </w:tc>
      </w:tr>
      <w:tr w:rsidR="007829DA" w:rsidRPr="00746EFC" w14:paraId="0DB6A19E" w14:textId="77777777" w:rsidTr="00234769">
        <w:tc>
          <w:tcPr>
            <w:cnfStyle w:val="001000000000" w:firstRow="0" w:lastRow="0" w:firstColumn="1" w:lastColumn="0" w:oddVBand="0" w:evenVBand="0" w:oddHBand="0" w:evenHBand="0" w:firstRowFirstColumn="0" w:firstRowLastColumn="0" w:lastRowFirstColumn="0" w:lastRowLastColumn="0"/>
            <w:tcW w:w="2906" w:type="dxa"/>
            <w:tcBorders>
              <w:top w:val="single" w:sz="4" w:space="0" w:color="FFFFFF" w:themeColor="background1"/>
            </w:tcBorders>
          </w:tcPr>
          <w:p w14:paraId="50B9552E" w14:textId="77777777" w:rsidR="003E401F" w:rsidRPr="00746EFC" w:rsidRDefault="003E401F" w:rsidP="00E53815">
            <w:pPr>
              <w:autoSpaceDE w:val="0"/>
              <w:autoSpaceDN w:val="0"/>
              <w:adjustRightInd w:val="0"/>
              <w:spacing w:line="276" w:lineRule="auto"/>
              <w:jc w:val="center"/>
              <w:rPr>
                <w:rFonts w:eastAsia="Times New Roman" w:cs="Calibri"/>
                <w:sz w:val="20"/>
                <w:szCs w:val="20"/>
                <w:lang w:eastAsia="ru-RU"/>
              </w:rPr>
            </w:pPr>
            <w:r w:rsidRPr="00746EFC">
              <w:rPr>
                <w:rFonts w:eastAsia="Times New Roman" w:cs="Calibri"/>
                <w:sz w:val="20"/>
                <w:szCs w:val="20"/>
                <w:lang w:eastAsia="ru-RU"/>
              </w:rPr>
              <w:t>А</w:t>
            </w:r>
            <w:r w:rsidRPr="00746EFC">
              <w:rPr>
                <w:rFonts w:eastAsia="Times New Roman" w:cs="Myriad Pro"/>
                <w:sz w:val="20"/>
                <w:szCs w:val="20"/>
                <w:lang w:eastAsia="ru-RU"/>
              </w:rPr>
              <w:t>1 (</w:t>
            </w:r>
            <w:r w:rsidRPr="00746EFC">
              <w:rPr>
                <w:rFonts w:eastAsia="Times New Roman" w:cs="Calibri"/>
                <w:sz w:val="20"/>
                <w:szCs w:val="20"/>
                <w:lang w:eastAsia="ru-RU"/>
              </w:rPr>
              <w:t>наиболее</w:t>
            </w:r>
            <w:r w:rsidRPr="00746EFC">
              <w:rPr>
                <w:rFonts w:eastAsia="Times New Roman" w:cs="Myriad Pro"/>
                <w:sz w:val="20"/>
                <w:szCs w:val="20"/>
                <w:lang w:eastAsia="ru-RU"/>
              </w:rPr>
              <w:t xml:space="preserve"> </w:t>
            </w:r>
            <w:r w:rsidRPr="00746EFC">
              <w:rPr>
                <w:rFonts w:eastAsia="Times New Roman" w:cs="Calibri"/>
                <w:sz w:val="20"/>
                <w:szCs w:val="20"/>
                <w:lang w:eastAsia="ru-RU"/>
              </w:rPr>
              <w:t>ликвидные</w:t>
            </w:r>
            <w:r w:rsidRPr="00746EFC">
              <w:rPr>
                <w:rFonts w:eastAsia="Times New Roman" w:cs="Myriad Pro"/>
                <w:sz w:val="20"/>
                <w:szCs w:val="20"/>
                <w:lang w:eastAsia="ru-RU"/>
              </w:rPr>
              <w:t>)</w:t>
            </w:r>
          </w:p>
        </w:tc>
        <w:tc>
          <w:tcPr>
            <w:tcW w:w="1342" w:type="dxa"/>
            <w:tcBorders>
              <w:top w:val="single" w:sz="4" w:space="0" w:color="FFFFFF" w:themeColor="background1"/>
            </w:tcBorders>
          </w:tcPr>
          <w:p w14:paraId="71059B47" w14:textId="77777777" w:rsidR="003E401F" w:rsidRPr="00746EFC" w:rsidRDefault="003E401F" w:rsidP="00E53815">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eastAsia="ru-RU"/>
              </w:rPr>
            </w:pPr>
            <w:r w:rsidRPr="00746EFC">
              <w:rPr>
                <w:rFonts w:eastAsia="Times New Roman" w:cs="Myriad Pro"/>
                <w:sz w:val="20"/>
                <w:szCs w:val="20"/>
                <w:lang w:eastAsia="ru-RU"/>
              </w:rPr>
              <w:t>61 594</w:t>
            </w:r>
          </w:p>
        </w:tc>
        <w:tc>
          <w:tcPr>
            <w:tcW w:w="1417" w:type="dxa"/>
            <w:tcBorders>
              <w:top w:val="single" w:sz="4" w:space="0" w:color="FFFFFF" w:themeColor="background1"/>
            </w:tcBorders>
          </w:tcPr>
          <w:p w14:paraId="7F22DD43" w14:textId="77777777" w:rsidR="003E401F" w:rsidRPr="00746EFC" w:rsidRDefault="003E401F" w:rsidP="00E53815">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eastAsia="ru-RU"/>
              </w:rPr>
            </w:pPr>
            <w:r w:rsidRPr="00746EFC">
              <w:rPr>
                <w:rFonts w:eastAsia="Times New Roman" w:cs="Myriad Pro"/>
                <w:sz w:val="20"/>
                <w:szCs w:val="20"/>
                <w:lang w:eastAsia="ru-RU"/>
              </w:rPr>
              <w:t>&lt;</w:t>
            </w:r>
          </w:p>
        </w:tc>
        <w:tc>
          <w:tcPr>
            <w:tcW w:w="2401" w:type="dxa"/>
            <w:tcBorders>
              <w:top w:val="single" w:sz="4" w:space="0" w:color="FFFFFF" w:themeColor="background1"/>
            </w:tcBorders>
          </w:tcPr>
          <w:p w14:paraId="778F57E3" w14:textId="77777777" w:rsidR="003E401F" w:rsidRPr="00746EFC" w:rsidRDefault="003E401F" w:rsidP="00E53815">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eastAsia="ru-RU"/>
              </w:rPr>
            </w:pPr>
            <w:r w:rsidRPr="00746EFC">
              <w:rPr>
                <w:rFonts w:eastAsia="Times New Roman" w:cs="Calibri"/>
                <w:sz w:val="20"/>
                <w:szCs w:val="20"/>
                <w:lang w:eastAsia="ru-RU"/>
              </w:rPr>
              <w:t>Р</w:t>
            </w:r>
            <w:r w:rsidRPr="00746EFC">
              <w:rPr>
                <w:rFonts w:eastAsia="Times New Roman" w:cs="Myriad Pro"/>
                <w:sz w:val="20"/>
                <w:szCs w:val="20"/>
                <w:lang w:eastAsia="ru-RU"/>
              </w:rPr>
              <w:t>1(</w:t>
            </w:r>
            <w:r w:rsidRPr="00746EFC">
              <w:rPr>
                <w:rFonts w:eastAsia="Times New Roman" w:cs="Calibri"/>
                <w:sz w:val="20"/>
                <w:szCs w:val="20"/>
                <w:lang w:eastAsia="ru-RU"/>
              </w:rPr>
              <w:t>наиболее</w:t>
            </w:r>
            <w:r w:rsidRPr="00746EFC">
              <w:rPr>
                <w:rFonts w:eastAsia="Times New Roman" w:cs="Myriad Pro"/>
                <w:sz w:val="20"/>
                <w:szCs w:val="20"/>
                <w:lang w:eastAsia="ru-RU"/>
              </w:rPr>
              <w:t xml:space="preserve"> </w:t>
            </w:r>
            <w:r w:rsidRPr="00746EFC">
              <w:rPr>
                <w:rFonts w:eastAsia="Times New Roman" w:cs="Calibri"/>
                <w:sz w:val="20"/>
                <w:szCs w:val="20"/>
                <w:lang w:eastAsia="ru-RU"/>
              </w:rPr>
              <w:t>срочные</w:t>
            </w:r>
            <w:r w:rsidRPr="00746EFC">
              <w:rPr>
                <w:rFonts w:eastAsia="Times New Roman" w:cs="Myriad Pro"/>
                <w:sz w:val="20"/>
                <w:szCs w:val="20"/>
                <w:lang w:eastAsia="ru-RU"/>
              </w:rPr>
              <w:t>)</w:t>
            </w:r>
          </w:p>
        </w:tc>
        <w:tc>
          <w:tcPr>
            <w:tcW w:w="1420" w:type="dxa"/>
            <w:tcBorders>
              <w:top w:val="single" w:sz="4" w:space="0" w:color="FFFFFF" w:themeColor="background1"/>
            </w:tcBorders>
          </w:tcPr>
          <w:p w14:paraId="512B85BE" w14:textId="77777777" w:rsidR="003E401F" w:rsidRPr="00746EFC" w:rsidRDefault="003E401F" w:rsidP="00E53815">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eastAsia="ru-RU"/>
              </w:rPr>
            </w:pPr>
            <w:r w:rsidRPr="00746EFC">
              <w:rPr>
                <w:rFonts w:eastAsia="Times New Roman" w:cs="Myriad Pro"/>
                <w:sz w:val="20"/>
                <w:szCs w:val="20"/>
                <w:lang w:eastAsia="ru-RU"/>
              </w:rPr>
              <w:t>10 361 064</w:t>
            </w:r>
          </w:p>
        </w:tc>
      </w:tr>
      <w:tr w:rsidR="007829DA" w:rsidRPr="00746EFC" w14:paraId="392F1432" w14:textId="77777777" w:rsidTr="001C59CF">
        <w:tc>
          <w:tcPr>
            <w:cnfStyle w:val="001000000000" w:firstRow="0" w:lastRow="0" w:firstColumn="1" w:lastColumn="0" w:oddVBand="0" w:evenVBand="0" w:oddHBand="0" w:evenHBand="0" w:firstRowFirstColumn="0" w:firstRowLastColumn="0" w:lastRowFirstColumn="0" w:lastRowLastColumn="0"/>
            <w:tcW w:w="2906" w:type="dxa"/>
          </w:tcPr>
          <w:p w14:paraId="3262EAD7" w14:textId="77777777" w:rsidR="003E401F" w:rsidRPr="00746EFC" w:rsidRDefault="003E401F" w:rsidP="00E53815">
            <w:pPr>
              <w:autoSpaceDE w:val="0"/>
              <w:autoSpaceDN w:val="0"/>
              <w:adjustRightInd w:val="0"/>
              <w:spacing w:line="276" w:lineRule="auto"/>
              <w:jc w:val="center"/>
              <w:rPr>
                <w:rFonts w:eastAsia="Times New Roman" w:cs="Calibri"/>
                <w:sz w:val="20"/>
                <w:szCs w:val="20"/>
                <w:lang w:eastAsia="ru-RU"/>
              </w:rPr>
            </w:pPr>
            <w:r w:rsidRPr="00746EFC">
              <w:rPr>
                <w:rFonts w:eastAsia="Times New Roman" w:cs="Calibri"/>
                <w:sz w:val="20"/>
                <w:szCs w:val="20"/>
                <w:lang w:eastAsia="ru-RU"/>
              </w:rPr>
              <w:t>А</w:t>
            </w:r>
            <w:r w:rsidRPr="00746EFC">
              <w:rPr>
                <w:rFonts w:eastAsia="Times New Roman" w:cs="Myriad Pro"/>
                <w:sz w:val="20"/>
                <w:szCs w:val="20"/>
                <w:lang w:eastAsia="ru-RU"/>
              </w:rPr>
              <w:t>2 (</w:t>
            </w:r>
            <w:r w:rsidRPr="00746EFC">
              <w:rPr>
                <w:rFonts w:eastAsia="Times New Roman" w:cs="Calibri"/>
                <w:sz w:val="20"/>
                <w:szCs w:val="20"/>
                <w:lang w:eastAsia="ru-RU"/>
              </w:rPr>
              <w:t>быстрореализуемые</w:t>
            </w:r>
            <w:r w:rsidRPr="00746EFC">
              <w:rPr>
                <w:rFonts w:eastAsia="Times New Roman" w:cs="Myriad Pro"/>
                <w:sz w:val="20"/>
                <w:szCs w:val="20"/>
                <w:lang w:eastAsia="ru-RU"/>
              </w:rPr>
              <w:t>)</w:t>
            </w:r>
          </w:p>
        </w:tc>
        <w:tc>
          <w:tcPr>
            <w:tcW w:w="1342" w:type="dxa"/>
          </w:tcPr>
          <w:p w14:paraId="17D7F5AD" w14:textId="77777777" w:rsidR="003E401F" w:rsidRPr="00746EFC" w:rsidRDefault="003E401F" w:rsidP="00E53815">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eastAsia="ru-RU"/>
              </w:rPr>
            </w:pPr>
            <w:r w:rsidRPr="00746EFC">
              <w:rPr>
                <w:rFonts w:eastAsia="Times New Roman" w:cs="Myriad Pro"/>
                <w:sz w:val="20"/>
                <w:szCs w:val="20"/>
                <w:lang w:eastAsia="ru-RU"/>
              </w:rPr>
              <w:t>7 169 231</w:t>
            </w:r>
          </w:p>
        </w:tc>
        <w:tc>
          <w:tcPr>
            <w:tcW w:w="1417" w:type="dxa"/>
          </w:tcPr>
          <w:p w14:paraId="52F8B0D5" w14:textId="77777777" w:rsidR="003E401F" w:rsidRPr="00746EFC" w:rsidRDefault="003E401F" w:rsidP="00E53815">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eastAsia="ru-RU"/>
              </w:rPr>
            </w:pPr>
            <w:r w:rsidRPr="00746EFC">
              <w:rPr>
                <w:rFonts w:eastAsia="Times New Roman" w:cs="Myriad Pro"/>
                <w:sz w:val="20"/>
                <w:szCs w:val="20"/>
                <w:lang w:eastAsia="ru-RU"/>
              </w:rPr>
              <w:t>&gt;</w:t>
            </w:r>
          </w:p>
        </w:tc>
        <w:tc>
          <w:tcPr>
            <w:tcW w:w="2401" w:type="dxa"/>
          </w:tcPr>
          <w:p w14:paraId="29A4C40E" w14:textId="77777777" w:rsidR="003E401F" w:rsidRPr="00746EFC" w:rsidRDefault="003E401F" w:rsidP="00E53815">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eastAsia="ru-RU"/>
              </w:rPr>
            </w:pPr>
            <w:r w:rsidRPr="00746EFC">
              <w:rPr>
                <w:rFonts w:eastAsia="Times New Roman" w:cs="Calibri"/>
                <w:sz w:val="20"/>
                <w:szCs w:val="20"/>
                <w:lang w:eastAsia="ru-RU"/>
              </w:rPr>
              <w:t>Р</w:t>
            </w:r>
            <w:r w:rsidRPr="00746EFC">
              <w:rPr>
                <w:rFonts w:eastAsia="Times New Roman" w:cs="Myriad Pro"/>
                <w:sz w:val="20"/>
                <w:szCs w:val="20"/>
                <w:lang w:eastAsia="ru-RU"/>
              </w:rPr>
              <w:t>2 (</w:t>
            </w:r>
            <w:r w:rsidRPr="00746EFC">
              <w:rPr>
                <w:rFonts w:eastAsia="Times New Roman" w:cs="Calibri"/>
                <w:sz w:val="20"/>
                <w:szCs w:val="20"/>
                <w:lang w:eastAsia="ru-RU"/>
              </w:rPr>
              <w:t>краткосрочные</w:t>
            </w:r>
            <w:r w:rsidRPr="00746EFC">
              <w:rPr>
                <w:rFonts w:eastAsia="Times New Roman" w:cs="Myriad Pro"/>
                <w:sz w:val="20"/>
                <w:szCs w:val="20"/>
                <w:lang w:eastAsia="ru-RU"/>
              </w:rPr>
              <w:t>)</w:t>
            </w:r>
          </w:p>
        </w:tc>
        <w:tc>
          <w:tcPr>
            <w:tcW w:w="1420" w:type="dxa"/>
          </w:tcPr>
          <w:p w14:paraId="31021D69" w14:textId="77777777" w:rsidR="003E401F" w:rsidRPr="00746EFC" w:rsidRDefault="003E401F" w:rsidP="00E53815">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eastAsia="ru-RU"/>
              </w:rPr>
            </w:pPr>
            <w:r w:rsidRPr="00746EFC">
              <w:rPr>
                <w:rFonts w:eastAsia="Times New Roman" w:cs="Myriad Pro"/>
                <w:sz w:val="20"/>
                <w:szCs w:val="20"/>
                <w:lang w:eastAsia="ru-RU"/>
              </w:rPr>
              <w:t>6 365 839</w:t>
            </w:r>
          </w:p>
        </w:tc>
      </w:tr>
      <w:tr w:rsidR="007829DA" w:rsidRPr="00746EFC" w14:paraId="37D9B89D" w14:textId="77777777" w:rsidTr="001C59CF">
        <w:tc>
          <w:tcPr>
            <w:cnfStyle w:val="001000000000" w:firstRow="0" w:lastRow="0" w:firstColumn="1" w:lastColumn="0" w:oddVBand="0" w:evenVBand="0" w:oddHBand="0" w:evenHBand="0" w:firstRowFirstColumn="0" w:firstRowLastColumn="0" w:lastRowFirstColumn="0" w:lastRowLastColumn="0"/>
            <w:tcW w:w="2906" w:type="dxa"/>
          </w:tcPr>
          <w:p w14:paraId="5E268DD7" w14:textId="77777777" w:rsidR="003E401F" w:rsidRPr="00746EFC" w:rsidRDefault="003E401F" w:rsidP="00E53815">
            <w:pPr>
              <w:autoSpaceDE w:val="0"/>
              <w:autoSpaceDN w:val="0"/>
              <w:adjustRightInd w:val="0"/>
              <w:spacing w:line="276" w:lineRule="auto"/>
              <w:jc w:val="center"/>
              <w:rPr>
                <w:rFonts w:eastAsia="Times New Roman" w:cs="Calibri"/>
                <w:sz w:val="20"/>
                <w:szCs w:val="20"/>
                <w:lang w:eastAsia="ru-RU"/>
              </w:rPr>
            </w:pPr>
            <w:r w:rsidRPr="00746EFC">
              <w:rPr>
                <w:rFonts w:eastAsia="Times New Roman" w:cs="Calibri"/>
                <w:sz w:val="20"/>
                <w:szCs w:val="20"/>
                <w:lang w:eastAsia="ru-RU"/>
              </w:rPr>
              <w:t>А</w:t>
            </w:r>
            <w:r w:rsidRPr="00746EFC">
              <w:rPr>
                <w:rFonts w:eastAsia="Times New Roman" w:cs="Myriad Pro"/>
                <w:sz w:val="20"/>
                <w:szCs w:val="20"/>
                <w:lang w:eastAsia="ru-RU"/>
              </w:rPr>
              <w:t>3 (</w:t>
            </w:r>
            <w:r w:rsidRPr="00746EFC">
              <w:rPr>
                <w:rFonts w:eastAsia="Times New Roman" w:cs="Calibri"/>
                <w:sz w:val="20"/>
                <w:szCs w:val="20"/>
                <w:lang w:eastAsia="ru-RU"/>
              </w:rPr>
              <w:t>медленно</w:t>
            </w:r>
            <w:r w:rsidRPr="00746EFC">
              <w:rPr>
                <w:rFonts w:eastAsia="Times New Roman" w:cs="Myriad Pro"/>
                <w:sz w:val="20"/>
                <w:szCs w:val="20"/>
                <w:lang w:eastAsia="ru-RU"/>
              </w:rPr>
              <w:t xml:space="preserve"> </w:t>
            </w:r>
            <w:r w:rsidRPr="00746EFC">
              <w:rPr>
                <w:rFonts w:eastAsia="Times New Roman" w:cs="Calibri"/>
                <w:sz w:val="20"/>
                <w:szCs w:val="20"/>
                <w:lang w:eastAsia="ru-RU"/>
              </w:rPr>
              <w:t>реализуемые</w:t>
            </w:r>
            <w:r w:rsidRPr="00746EFC">
              <w:rPr>
                <w:rFonts w:eastAsia="Times New Roman" w:cs="Myriad Pro"/>
                <w:sz w:val="20"/>
                <w:szCs w:val="20"/>
                <w:lang w:eastAsia="ru-RU"/>
              </w:rPr>
              <w:t>)</w:t>
            </w:r>
          </w:p>
        </w:tc>
        <w:tc>
          <w:tcPr>
            <w:tcW w:w="1342" w:type="dxa"/>
          </w:tcPr>
          <w:p w14:paraId="081C5C7B" w14:textId="77777777" w:rsidR="003E401F" w:rsidRPr="00746EFC" w:rsidRDefault="003E401F" w:rsidP="00E53815">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eastAsia="ru-RU"/>
              </w:rPr>
            </w:pPr>
            <w:r w:rsidRPr="00746EFC">
              <w:rPr>
                <w:rFonts w:eastAsia="Times New Roman" w:cs="Myriad Pro"/>
                <w:sz w:val="20"/>
                <w:szCs w:val="20"/>
                <w:lang w:eastAsia="ru-RU"/>
              </w:rPr>
              <w:t>1 921 536</w:t>
            </w:r>
          </w:p>
        </w:tc>
        <w:tc>
          <w:tcPr>
            <w:tcW w:w="1417" w:type="dxa"/>
          </w:tcPr>
          <w:p w14:paraId="43149953" w14:textId="77777777" w:rsidR="003E401F" w:rsidRPr="00746EFC" w:rsidRDefault="003E401F" w:rsidP="00E53815">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eastAsia="ru-RU"/>
              </w:rPr>
            </w:pPr>
            <w:r w:rsidRPr="00746EFC">
              <w:rPr>
                <w:rFonts w:eastAsia="Times New Roman" w:cs="Myriad Pro"/>
                <w:sz w:val="20"/>
                <w:szCs w:val="20"/>
                <w:lang w:eastAsia="ru-RU"/>
              </w:rPr>
              <w:t>&lt;</w:t>
            </w:r>
          </w:p>
        </w:tc>
        <w:tc>
          <w:tcPr>
            <w:tcW w:w="2401" w:type="dxa"/>
          </w:tcPr>
          <w:p w14:paraId="084AD94D" w14:textId="77777777" w:rsidR="003E401F" w:rsidRPr="00746EFC" w:rsidRDefault="003E401F" w:rsidP="00E53815">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eastAsia="ru-RU"/>
              </w:rPr>
            </w:pPr>
            <w:r w:rsidRPr="00746EFC">
              <w:rPr>
                <w:rFonts w:eastAsia="Times New Roman" w:cs="Calibri"/>
                <w:sz w:val="20"/>
                <w:szCs w:val="20"/>
                <w:lang w:eastAsia="ru-RU"/>
              </w:rPr>
              <w:t>Р</w:t>
            </w:r>
            <w:r w:rsidRPr="00746EFC">
              <w:rPr>
                <w:rFonts w:eastAsia="Times New Roman" w:cs="Myriad Pro"/>
                <w:sz w:val="20"/>
                <w:szCs w:val="20"/>
                <w:lang w:eastAsia="ru-RU"/>
              </w:rPr>
              <w:t>3 (</w:t>
            </w:r>
            <w:r w:rsidRPr="00746EFC">
              <w:rPr>
                <w:rFonts w:eastAsia="Times New Roman" w:cs="Calibri"/>
                <w:sz w:val="20"/>
                <w:szCs w:val="20"/>
                <w:lang w:eastAsia="ru-RU"/>
              </w:rPr>
              <w:t>долгосрочные</w:t>
            </w:r>
            <w:r w:rsidRPr="00746EFC">
              <w:rPr>
                <w:rFonts w:eastAsia="Times New Roman" w:cs="Myriad Pro"/>
                <w:sz w:val="20"/>
                <w:szCs w:val="20"/>
                <w:lang w:eastAsia="ru-RU"/>
              </w:rPr>
              <w:t>)</w:t>
            </w:r>
          </w:p>
        </w:tc>
        <w:tc>
          <w:tcPr>
            <w:tcW w:w="1420" w:type="dxa"/>
          </w:tcPr>
          <w:p w14:paraId="3A7F11C6" w14:textId="77777777" w:rsidR="003E401F" w:rsidRPr="00746EFC" w:rsidRDefault="003E401F" w:rsidP="00E53815">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eastAsia="ru-RU"/>
              </w:rPr>
            </w:pPr>
            <w:r w:rsidRPr="00746EFC">
              <w:rPr>
                <w:rFonts w:eastAsia="Times New Roman" w:cs="Myriad Pro"/>
                <w:sz w:val="20"/>
                <w:szCs w:val="20"/>
                <w:lang w:eastAsia="ru-RU"/>
              </w:rPr>
              <w:t>12 096 857</w:t>
            </w:r>
          </w:p>
        </w:tc>
      </w:tr>
      <w:tr w:rsidR="007829DA" w:rsidRPr="00746EFC" w14:paraId="5E011988" w14:textId="77777777" w:rsidTr="001C59CF">
        <w:tc>
          <w:tcPr>
            <w:cnfStyle w:val="001000000000" w:firstRow="0" w:lastRow="0" w:firstColumn="1" w:lastColumn="0" w:oddVBand="0" w:evenVBand="0" w:oddHBand="0" w:evenHBand="0" w:firstRowFirstColumn="0" w:firstRowLastColumn="0" w:lastRowFirstColumn="0" w:lastRowLastColumn="0"/>
            <w:tcW w:w="2906" w:type="dxa"/>
          </w:tcPr>
          <w:p w14:paraId="368C3727" w14:textId="77777777" w:rsidR="003E401F" w:rsidRPr="00746EFC" w:rsidRDefault="003E401F" w:rsidP="00E53815">
            <w:pPr>
              <w:autoSpaceDE w:val="0"/>
              <w:autoSpaceDN w:val="0"/>
              <w:adjustRightInd w:val="0"/>
              <w:spacing w:line="276" w:lineRule="auto"/>
              <w:jc w:val="center"/>
              <w:rPr>
                <w:rFonts w:eastAsia="Times New Roman" w:cs="Calibri"/>
                <w:sz w:val="20"/>
                <w:szCs w:val="20"/>
                <w:lang w:eastAsia="ru-RU"/>
              </w:rPr>
            </w:pPr>
            <w:r w:rsidRPr="00746EFC">
              <w:rPr>
                <w:rFonts w:eastAsia="Times New Roman" w:cs="Calibri"/>
                <w:sz w:val="20"/>
                <w:szCs w:val="20"/>
                <w:lang w:eastAsia="ru-RU"/>
              </w:rPr>
              <w:t>А</w:t>
            </w:r>
            <w:r w:rsidRPr="00746EFC">
              <w:rPr>
                <w:rFonts w:eastAsia="Times New Roman" w:cs="Myriad Pro"/>
                <w:sz w:val="20"/>
                <w:szCs w:val="20"/>
                <w:lang w:eastAsia="ru-RU"/>
              </w:rPr>
              <w:t>4 (</w:t>
            </w:r>
            <w:r w:rsidRPr="00746EFC">
              <w:rPr>
                <w:rFonts w:eastAsia="Times New Roman" w:cs="Calibri"/>
                <w:sz w:val="20"/>
                <w:szCs w:val="20"/>
                <w:lang w:eastAsia="ru-RU"/>
              </w:rPr>
              <w:t>труднореализуемые</w:t>
            </w:r>
            <w:r w:rsidRPr="00746EFC">
              <w:rPr>
                <w:rFonts w:eastAsia="Times New Roman" w:cs="Myriad Pro"/>
                <w:sz w:val="20"/>
                <w:szCs w:val="20"/>
                <w:lang w:eastAsia="ru-RU"/>
              </w:rPr>
              <w:t>)</w:t>
            </w:r>
          </w:p>
        </w:tc>
        <w:tc>
          <w:tcPr>
            <w:tcW w:w="1342" w:type="dxa"/>
          </w:tcPr>
          <w:p w14:paraId="3C2C9E06" w14:textId="77777777" w:rsidR="003E401F" w:rsidRPr="00746EFC" w:rsidRDefault="003E401F" w:rsidP="00E53815">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eastAsia="ru-RU"/>
              </w:rPr>
            </w:pPr>
            <w:r w:rsidRPr="00746EFC">
              <w:rPr>
                <w:rFonts w:eastAsia="Times New Roman" w:cs="Myriad Pro"/>
                <w:sz w:val="20"/>
                <w:szCs w:val="20"/>
                <w:lang w:eastAsia="ru-RU"/>
              </w:rPr>
              <w:t>44 798 746</w:t>
            </w:r>
          </w:p>
        </w:tc>
        <w:tc>
          <w:tcPr>
            <w:tcW w:w="1417" w:type="dxa"/>
          </w:tcPr>
          <w:p w14:paraId="16B71144" w14:textId="77777777" w:rsidR="003E401F" w:rsidRPr="00746EFC" w:rsidRDefault="003E401F" w:rsidP="00E53815">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eastAsia="ru-RU"/>
              </w:rPr>
            </w:pPr>
            <w:r w:rsidRPr="00746EFC">
              <w:rPr>
                <w:rFonts w:eastAsia="Times New Roman" w:cs="Myriad Pro"/>
                <w:sz w:val="20"/>
                <w:szCs w:val="20"/>
                <w:lang w:eastAsia="ru-RU"/>
              </w:rPr>
              <w:t>&gt;</w:t>
            </w:r>
          </w:p>
        </w:tc>
        <w:tc>
          <w:tcPr>
            <w:tcW w:w="2401" w:type="dxa"/>
          </w:tcPr>
          <w:p w14:paraId="081E2351" w14:textId="77777777" w:rsidR="003E401F" w:rsidRPr="00746EFC" w:rsidRDefault="003E401F" w:rsidP="00E53815">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eastAsia="ru-RU"/>
              </w:rPr>
            </w:pPr>
            <w:r w:rsidRPr="00746EFC">
              <w:rPr>
                <w:rFonts w:eastAsia="Times New Roman" w:cs="Calibri"/>
                <w:sz w:val="20"/>
                <w:szCs w:val="20"/>
                <w:lang w:eastAsia="ru-RU"/>
              </w:rPr>
              <w:t>Р</w:t>
            </w:r>
            <w:r w:rsidRPr="00746EFC">
              <w:rPr>
                <w:rFonts w:eastAsia="Times New Roman" w:cs="Myriad Pro"/>
                <w:sz w:val="20"/>
                <w:szCs w:val="20"/>
                <w:lang w:eastAsia="ru-RU"/>
              </w:rPr>
              <w:t>4 (</w:t>
            </w:r>
            <w:r w:rsidRPr="00746EFC">
              <w:rPr>
                <w:rFonts w:eastAsia="Times New Roman" w:cs="Calibri"/>
                <w:sz w:val="20"/>
                <w:szCs w:val="20"/>
                <w:lang w:eastAsia="ru-RU"/>
              </w:rPr>
              <w:t>постоянные</w:t>
            </w:r>
            <w:r w:rsidRPr="00746EFC">
              <w:rPr>
                <w:rFonts w:eastAsia="Times New Roman" w:cs="Myriad Pro"/>
                <w:sz w:val="20"/>
                <w:szCs w:val="20"/>
                <w:lang w:eastAsia="ru-RU"/>
              </w:rPr>
              <w:t>)</w:t>
            </w:r>
          </w:p>
        </w:tc>
        <w:tc>
          <w:tcPr>
            <w:tcW w:w="1420" w:type="dxa"/>
          </w:tcPr>
          <w:p w14:paraId="073D8417" w14:textId="77777777" w:rsidR="003E401F" w:rsidRPr="00746EFC" w:rsidRDefault="003E401F" w:rsidP="00E53815">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eastAsia="ru-RU"/>
              </w:rPr>
            </w:pPr>
            <w:r w:rsidRPr="00746EFC">
              <w:rPr>
                <w:rFonts w:eastAsia="Times New Roman" w:cs="Myriad Pro"/>
                <w:sz w:val="20"/>
                <w:szCs w:val="20"/>
                <w:lang w:eastAsia="ru-RU"/>
              </w:rPr>
              <w:t>25 127 347</w:t>
            </w:r>
          </w:p>
        </w:tc>
      </w:tr>
    </w:tbl>
    <w:p w14:paraId="6B3D5291" w14:textId="77777777" w:rsidR="003E401F" w:rsidRPr="00746EFC" w:rsidRDefault="003E401F" w:rsidP="00E97074">
      <w:pPr>
        <w:autoSpaceDE w:val="0"/>
        <w:autoSpaceDN w:val="0"/>
        <w:adjustRightInd w:val="0"/>
        <w:spacing w:after="0" w:line="360" w:lineRule="auto"/>
        <w:jc w:val="both"/>
        <w:rPr>
          <w:rFonts w:ascii="Myriad Pro" w:eastAsia="Times New Roman" w:hAnsi="Myriad Pro" w:cs="Myriad Pro"/>
          <w:sz w:val="26"/>
          <w:szCs w:val="26"/>
          <w:lang w:eastAsia="ru-RU"/>
        </w:rPr>
      </w:pPr>
    </w:p>
    <w:tbl>
      <w:tblPr>
        <w:tblStyle w:val="afffe"/>
        <w:tblW w:w="5000" w:type="pct"/>
        <w:tblLayout w:type="fixed"/>
        <w:tblLook w:val="04A0" w:firstRow="1" w:lastRow="0" w:firstColumn="1" w:lastColumn="0" w:noHBand="0" w:noVBand="1"/>
      </w:tblPr>
      <w:tblGrid>
        <w:gridCol w:w="2878"/>
        <w:gridCol w:w="1584"/>
        <w:gridCol w:w="1150"/>
        <w:gridCol w:w="2290"/>
        <w:gridCol w:w="1442"/>
      </w:tblGrid>
      <w:tr w:rsidR="003236BF" w:rsidRPr="00D64492" w14:paraId="23CCA977" w14:textId="77777777" w:rsidTr="002347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A956E8D" w14:textId="77777777" w:rsidR="003E401F" w:rsidRPr="00D64492" w:rsidRDefault="003E401F" w:rsidP="00E53815">
            <w:pPr>
              <w:autoSpaceDE w:val="0"/>
              <w:autoSpaceDN w:val="0"/>
              <w:adjustRightInd w:val="0"/>
              <w:spacing w:line="276" w:lineRule="auto"/>
              <w:jc w:val="center"/>
              <w:rPr>
                <w:rFonts w:eastAsia="Times New Roman" w:cs="Calibri"/>
                <w:b/>
                <w:sz w:val="20"/>
                <w:szCs w:val="20"/>
                <w:lang w:eastAsia="ru-RU"/>
              </w:rPr>
            </w:pPr>
            <w:r w:rsidRPr="00D64492">
              <w:rPr>
                <w:rFonts w:eastAsia="Times New Roman" w:cs="Calibri"/>
                <w:b/>
                <w:sz w:val="20"/>
                <w:szCs w:val="20"/>
                <w:lang w:eastAsia="ru-RU"/>
              </w:rPr>
              <w:t>Группа</w:t>
            </w:r>
            <w:r w:rsidRPr="00D64492">
              <w:rPr>
                <w:rFonts w:eastAsia="Times New Roman" w:cs="Myriad Pro"/>
                <w:b/>
                <w:sz w:val="20"/>
                <w:szCs w:val="20"/>
                <w:lang w:eastAsia="ru-RU"/>
              </w:rPr>
              <w:t xml:space="preserve"> </w:t>
            </w:r>
            <w:r w:rsidRPr="00D64492">
              <w:rPr>
                <w:rFonts w:eastAsia="Times New Roman" w:cs="Calibri"/>
                <w:b/>
                <w:sz w:val="20"/>
                <w:szCs w:val="20"/>
                <w:lang w:eastAsia="ru-RU"/>
              </w:rPr>
              <w:t>активов</w:t>
            </w:r>
            <w:r w:rsidRPr="00D64492">
              <w:rPr>
                <w:rFonts w:eastAsia="Times New Roman" w:cs="Myriad Pro"/>
                <w:b/>
                <w:sz w:val="20"/>
                <w:szCs w:val="20"/>
                <w:lang w:eastAsia="ru-RU"/>
              </w:rPr>
              <w:t xml:space="preserve">, </w:t>
            </w:r>
            <w:r w:rsidRPr="00D64492">
              <w:rPr>
                <w:rFonts w:eastAsia="Times New Roman" w:cs="Calibri"/>
                <w:b/>
                <w:sz w:val="20"/>
                <w:szCs w:val="20"/>
                <w:lang w:eastAsia="ru-RU"/>
              </w:rPr>
              <w:t>тыс</w:t>
            </w:r>
            <w:r w:rsidRPr="00D64492">
              <w:rPr>
                <w:rFonts w:eastAsia="Times New Roman" w:cs="Myriad Pro"/>
                <w:b/>
                <w:sz w:val="20"/>
                <w:szCs w:val="20"/>
                <w:lang w:eastAsia="ru-RU"/>
              </w:rPr>
              <w:t xml:space="preserve">. </w:t>
            </w:r>
            <w:r w:rsidRPr="00D64492">
              <w:rPr>
                <w:rFonts w:eastAsia="Times New Roman" w:cs="Calibri"/>
                <w:b/>
                <w:sz w:val="20"/>
                <w:szCs w:val="20"/>
                <w:lang w:eastAsia="ru-RU"/>
              </w:rPr>
              <w:t>руб</w:t>
            </w:r>
            <w:r w:rsidRPr="00D64492">
              <w:rPr>
                <w:rFonts w:eastAsia="Times New Roman" w:cs="Myriad Pro"/>
                <w:b/>
                <w:sz w:val="20"/>
                <w:szCs w:val="20"/>
                <w:lang w:eastAsia="ru-RU"/>
              </w:rPr>
              <w:t>.</w:t>
            </w:r>
          </w:p>
        </w:tc>
        <w:tc>
          <w:tcPr>
            <w:tcW w:w="11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1BEE406" w14:textId="77777777" w:rsidR="003E401F" w:rsidRPr="00D64492" w:rsidRDefault="003E401F" w:rsidP="00E53815">
            <w:pPr>
              <w:autoSpaceDE w:val="0"/>
              <w:autoSpaceDN w:val="0"/>
              <w:adjustRightInd w:val="0"/>
              <w:spacing w:line="276" w:lineRule="auto"/>
              <w:cnfStyle w:val="100000000000" w:firstRow="1" w:lastRow="0" w:firstColumn="0" w:lastColumn="0" w:oddVBand="0" w:evenVBand="0" w:oddHBand="0" w:evenHBand="0" w:firstRowFirstColumn="0" w:firstRowLastColumn="0" w:lastRowFirstColumn="0" w:lastRowLastColumn="0"/>
              <w:rPr>
                <w:rFonts w:eastAsia="Times New Roman" w:cs="Calibri"/>
                <w:b/>
                <w:sz w:val="20"/>
                <w:szCs w:val="20"/>
                <w:lang w:eastAsia="ru-RU"/>
              </w:rPr>
            </w:pPr>
            <w:r w:rsidRPr="00D64492">
              <w:rPr>
                <w:rFonts w:eastAsia="Times New Roman" w:cs="Calibri"/>
                <w:b/>
                <w:sz w:val="20"/>
                <w:szCs w:val="20"/>
                <w:lang w:eastAsia="ru-RU"/>
              </w:rPr>
              <w:t>За</w:t>
            </w:r>
            <w:r w:rsidRPr="00D64492">
              <w:rPr>
                <w:rFonts w:eastAsia="Times New Roman" w:cs="Myriad Pro"/>
                <w:b/>
                <w:sz w:val="20"/>
                <w:szCs w:val="20"/>
                <w:lang w:eastAsia="ru-RU"/>
              </w:rPr>
              <w:t xml:space="preserve"> 2018</w:t>
            </w:r>
            <w:r w:rsidRPr="00D64492">
              <w:rPr>
                <w:rFonts w:eastAsia="Times New Roman" w:cs="Calibri"/>
                <w:b/>
                <w:sz w:val="20"/>
                <w:szCs w:val="20"/>
                <w:lang w:eastAsia="ru-RU"/>
              </w:rPr>
              <w:t>г</w:t>
            </w:r>
            <w:r w:rsidRPr="00D64492">
              <w:rPr>
                <w:rFonts w:eastAsia="Times New Roman" w:cs="Myriad Pro"/>
                <w:b/>
                <w:sz w:val="20"/>
                <w:szCs w:val="20"/>
                <w:lang w:eastAsia="ru-RU"/>
              </w:rPr>
              <w:t>.</w:t>
            </w:r>
          </w:p>
        </w:tc>
        <w:tc>
          <w:tcPr>
            <w:tcW w:w="3696"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33E9AFC" w14:textId="77777777" w:rsidR="003E401F" w:rsidRPr="00D64492" w:rsidRDefault="003E401F" w:rsidP="00E53815">
            <w:pPr>
              <w:autoSpaceDE w:val="0"/>
              <w:autoSpaceDN w:val="0"/>
              <w:adjustRightInd w:val="0"/>
              <w:spacing w:line="276" w:lineRule="auto"/>
              <w:cnfStyle w:val="100000000000" w:firstRow="1" w:lastRow="0" w:firstColumn="0" w:lastColumn="0" w:oddVBand="0" w:evenVBand="0" w:oddHBand="0" w:evenHBand="0" w:firstRowFirstColumn="0" w:firstRowLastColumn="0" w:lastRowFirstColumn="0" w:lastRowLastColumn="0"/>
              <w:rPr>
                <w:rFonts w:eastAsia="Times New Roman" w:cs="Calibri"/>
                <w:b/>
                <w:sz w:val="20"/>
                <w:szCs w:val="20"/>
                <w:lang w:eastAsia="ru-RU"/>
              </w:rPr>
            </w:pPr>
            <w:r w:rsidRPr="00D64492">
              <w:rPr>
                <w:rFonts w:eastAsia="Times New Roman" w:cs="Calibri"/>
                <w:b/>
                <w:sz w:val="20"/>
                <w:szCs w:val="20"/>
                <w:lang w:eastAsia="ru-RU"/>
              </w:rPr>
              <w:t>Группа</w:t>
            </w:r>
            <w:r w:rsidRPr="00D64492">
              <w:rPr>
                <w:rFonts w:eastAsia="Times New Roman" w:cs="Myriad Pro"/>
                <w:b/>
                <w:sz w:val="20"/>
                <w:szCs w:val="20"/>
                <w:lang w:eastAsia="ru-RU"/>
              </w:rPr>
              <w:t xml:space="preserve"> </w:t>
            </w:r>
            <w:r w:rsidRPr="00D64492">
              <w:rPr>
                <w:rFonts w:eastAsia="Times New Roman" w:cs="Calibri"/>
                <w:b/>
                <w:sz w:val="20"/>
                <w:szCs w:val="20"/>
                <w:lang w:eastAsia="ru-RU"/>
              </w:rPr>
              <w:t>пассивов</w:t>
            </w:r>
            <w:r w:rsidRPr="00D64492">
              <w:rPr>
                <w:rFonts w:eastAsia="Times New Roman" w:cs="Myriad Pro"/>
                <w:b/>
                <w:sz w:val="20"/>
                <w:szCs w:val="20"/>
                <w:lang w:eastAsia="ru-RU"/>
              </w:rPr>
              <w:t xml:space="preserve">, </w:t>
            </w:r>
            <w:r w:rsidRPr="00D64492">
              <w:rPr>
                <w:rFonts w:eastAsia="Times New Roman" w:cs="Calibri"/>
                <w:b/>
                <w:sz w:val="20"/>
                <w:szCs w:val="20"/>
                <w:lang w:eastAsia="ru-RU"/>
              </w:rPr>
              <w:t>тыс</w:t>
            </w:r>
            <w:r w:rsidRPr="00D64492">
              <w:rPr>
                <w:rFonts w:eastAsia="Times New Roman" w:cs="Myriad Pro"/>
                <w:b/>
                <w:sz w:val="20"/>
                <w:szCs w:val="20"/>
                <w:lang w:eastAsia="ru-RU"/>
              </w:rPr>
              <w:t xml:space="preserve">. </w:t>
            </w:r>
            <w:r w:rsidRPr="00D64492">
              <w:rPr>
                <w:rFonts w:eastAsia="Times New Roman" w:cs="Calibri"/>
                <w:b/>
                <w:sz w:val="20"/>
                <w:szCs w:val="20"/>
                <w:lang w:eastAsia="ru-RU"/>
              </w:rPr>
              <w:t>руб</w:t>
            </w:r>
            <w:r w:rsidRPr="00D64492">
              <w:rPr>
                <w:rFonts w:eastAsia="Times New Roman" w:cs="Myriad Pro"/>
                <w:b/>
                <w:sz w:val="20"/>
                <w:szCs w:val="20"/>
                <w:lang w:eastAsia="ru-RU"/>
              </w:rPr>
              <w:t>.</w:t>
            </w:r>
          </w:p>
        </w:tc>
      </w:tr>
      <w:tr w:rsidR="007829DA" w:rsidRPr="00746EFC" w14:paraId="153DFEDF" w14:textId="77777777" w:rsidTr="00234769">
        <w:tc>
          <w:tcPr>
            <w:cnfStyle w:val="001000000000" w:firstRow="0" w:lastRow="0" w:firstColumn="1" w:lastColumn="0" w:oddVBand="0" w:evenVBand="0" w:oddHBand="0" w:evenHBand="0" w:firstRowFirstColumn="0" w:firstRowLastColumn="0" w:lastRowFirstColumn="0" w:lastRowLastColumn="0"/>
            <w:tcW w:w="2849" w:type="dxa"/>
            <w:tcBorders>
              <w:top w:val="single" w:sz="4" w:space="0" w:color="FFFFFF" w:themeColor="background1"/>
            </w:tcBorders>
          </w:tcPr>
          <w:p w14:paraId="7D8DEDA1" w14:textId="77777777" w:rsidR="003E401F" w:rsidRPr="00746EFC" w:rsidRDefault="003E401F" w:rsidP="00E53815">
            <w:pPr>
              <w:autoSpaceDE w:val="0"/>
              <w:autoSpaceDN w:val="0"/>
              <w:adjustRightInd w:val="0"/>
              <w:spacing w:line="276" w:lineRule="auto"/>
              <w:jc w:val="center"/>
              <w:rPr>
                <w:rFonts w:eastAsia="Times New Roman" w:cs="Calibri"/>
                <w:sz w:val="20"/>
                <w:szCs w:val="20"/>
                <w:lang w:eastAsia="ru-RU"/>
              </w:rPr>
            </w:pPr>
            <w:r w:rsidRPr="00746EFC">
              <w:rPr>
                <w:rFonts w:eastAsia="Times New Roman" w:cs="Calibri"/>
                <w:sz w:val="20"/>
                <w:szCs w:val="20"/>
                <w:lang w:eastAsia="ru-RU"/>
              </w:rPr>
              <w:t>А</w:t>
            </w:r>
            <w:r w:rsidRPr="00746EFC">
              <w:rPr>
                <w:rFonts w:eastAsia="Times New Roman" w:cs="Myriad Pro"/>
                <w:sz w:val="20"/>
                <w:szCs w:val="20"/>
                <w:lang w:eastAsia="ru-RU"/>
              </w:rPr>
              <w:t>1 (</w:t>
            </w:r>
            <w:r w:rsidRPr="00746EFC">
              <w:rPr>
                <w:rFonts w:eastAsia="Times New Roman" w:cs="Calibri"/>
                <w:sz w:val="20"/>
                <w:szCs w:val="20"/>
                <w:lang w:eastAsia="ru-RU"/>
              </w:rPr>
              <w:t>наиболее</w:t>
            </w:r>
            <w:r w:rsidRPr="00746EFC">
              <w:rPr>
                <w:rFonts w:eastAsia="Times New Roman" w:cs="Myriad Pro"/>
                <w:sz w:val="20"/>
                <w:szCs w:val="20"/>
                <w:lang w:eastAsia="ru-RU"/>
              </w:rPr>
              <w:t xml:space="preserve"> </w:t>
            </w:r>
            <w:r w:rsidRPr="00746EFC">
              <w:rPr>
                <w:rFonts w:eastAsia="Times New Roman" w:cs="Calibri"/>
                <w:sz w:val="20"/>
                <w:szCs w:val="20"/>
                <w:lang w:eastAsia="ru-RU"/>
              </w:rPr>
              <w:t>ликвидные</w:t>
            </w:r>
            <w:r w:rsidRPr="00746EFC">
              <w:rPr>
                <w:rFonts w:eastAsia="Times New Roman" w:cs="Myriad Pro"/>
                <w:sz w:val="20"/>
                <w:szCs w:val="20"/>
                <w:lang w:eastAsia="ru-RU"/>
              </w:rPr>
              <w:t>)</w:t>
            </w:r>
          </w:p>
        </w:tc>
        <w:tc>
          <w:tcPr>
            <w:tcW w:w="1569" w:type="dxa"/>
            <w:tcBorders>
              <w:top w:val="single" w:sz="4" w:space="0" w:color="FFFFFF" w:themeColor="background1"/>
            </w:tcBorders>
          </w:tcPr>
          <w:p w14:paraId="48E22A8E" w14:textId="77777777" w:rsidR="003E401F" w:rsidRPr="00746EFC" w:rsidRDefault="003E401F" w:rsidP="00E53815">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eastAsia="ru-RU"/>
              </w:rPr>
            </w:pPr>
            <w:r w:rsidRPr="00746EFC">
              <w:rPr>
                <w:rFonts w:eastAsia="Times New Roman" w:cs="Myriad Pro"/>
                <w:sz w:val="20"/>
                <w:szCs w:val="20"/>
                <w:lang w:eastAsia="ru-RU"/>
              </w:rPr>
              <w:t>133 650</w:t>
            </w:r>
          </w:p>
        </w:tc>
        <w:tc>
          <w:tcPr>
            <w:tcW w:w="1139" w:type="dxa"/>
            <w:tcBorders>
              <w:top w:val="single" w:sz="4" w:space="0" w:color="FFFFFF" w:themeColor="background1"/>
            </w:tcBorders>
          </w:tcPr>
          <w:p w14:paraId="2787672C" w14:textId="77777777" w:rsidR="003E401F" w:rsidRPr="00746EFC" w:rsidRDefault="003E401F" w:rsidP="00E53815">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eastAsia="ru-RU"/>
              </w:rPr>
            </w:pPr>
            <w:r w:rsidRPr="00746EFC">
              <w:rPr>
                <w:rFonts w:eastAsia="Times New Roman" w:cs="Myriad Pro"/>
                <w:sz w:val="20"/>
                <w:szCs w:val="20"/>
                <w:lang w:eastAsia="ru-RU"/>
              </w:rPr>
              <w:t>&lt;</w:t>
            </w:r>
          </w:p>
        </w:tc>
        <w:tc>
          <w:tcPr>
            <w:tcW w:w="2268" w:type="dxa"/>
            <w:tcBorders>
              <w:top w:val="single" w:sz="4" w:space="0" w:color="FFFFFF" w:themeColor="background1"/>
            </w:tcBorders>
          </w:tcPr>
          <w:p w14:paraId="108DD7CE" w14:textId="77777777" w:rsidR="003E401F" w:rsidRPr="00746EFC" w:rsidRDefault="003E401F" w:rsidP="00E53815">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eastAsia="ru-RU"/>
              </w:rPr>
            </w:pPr>
            <w:r w:rsidRPr="00746EFC">
              <w:rPr>
                <w:rFonts w:eastAsia="Times New Roman" w:cs="Calibri"/>
                <w:sz w:val="20"/>
                <w:szCs w:val="20"/>
                <w:lang w:eastAsia="ru-RU"/>
              </w:rPr>
              <w:t>Р</w:t>
            </w:r>
            <w:r w:rsidRPr="00746EFC">
              <w:rPr>
                <w:rFonts w:eastAsia="Times New Roman" w:cs="Myriad Pro"/>
                <w:sz w:val="20"/>
                <w:szCs w:val="20"/>
                <w:lang w:eastAsia="ru-RU"/>
              </w:rPr>
              <w:t xml:space="preserve"> 1 (</w:t>
            </w:r>
            <w:r w:rsidRPr="00746EFC">
              <w:rPr>
                <w:rFonts w:eastAsia="Times New Roman" w:cs="Calibri"/>
                <w:sz w:val="20"/>
                <w:szCs w:val="20"/>
                <w:lang w:eastAsia="ru-RU"/>
              </w:rPr>
              <w:t>наиболее</w:t>
            </w:r>
            <w:r w:rsidRPr="00746EFC">
              <w:rPr>
                <w:rFonts w:eastAsia="Times New Roman" w:cs="Myriad Pro"/>
                <w:sz w:val="20"/>
                <w:szCs w:val="20"/>
                <w:lang w:eastAsia="ru-RU"/>
              </w:rPr>
              <w:t xml:space="preserve"> </w:t>
            </w:r>
            <w:r w:rsidRPr="00746EFC">
              <w:rPr>
                <w:rFonts w:eastAsia="Times New Roman" w:cs="Calibri"/>
                <w:sz w:val="20"/>
                <w:szCs w:val="20"/>
                <w:lang w:eastAsia="ru-RU"/>
              </w:rPr>
              <w:t>срочные</w:t>
            </w:r>
            <w:r w:rsidRPr="00746EFC">
              <w:rPr>
                <w:rFonts w:eastAsia="Times New Roman" w:cs="Myriad Pro"/>
                <w:sz w:val="20"/>
                <w:szCs w:val="20"/>
                <w:lang w:eastAsia="ru-RU"/>
              </w:rPr>
              <w:t>)</w:t>
            </w:r>
          </w:p>
        </w:tc>
        <w:tc>
          <w:tcPr>
            <w:tcW w:w="1428" w:type="dxa"/>
            <w:tcBorders>
              <w:top w:val="single" w:sz="4" w:space="0" w:color="FFFFFF" w:themeColor="background1"/>
            </w:tcBorders>
          </w:tcPr>
          <w:p w14:paraId="2C9CC4FE" w14:textId="77777777" w:rsidR="003E401F" w:rsidRPr="00746EFC" w:rsidRDefault="003E401F" w:rsidP="00E53815">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eastAsia="ru-RU"/>
              </w:rPr>
            </w:pPr>
            <w:r w:rsidRPr="00746EFC">
              <w:rPr>
                <w:rFonts w:eastAsia="Times New Roman" w:cs="Myriad Pro"/>
                <w:sz w:val="20"/>
                <w:szCs w:val="20"/>
                <w:lang w:eastAsia="ru-RU"/>
              </w:rPr>
              <w:t>10 204 372</w:t>
            </w:r>
          </w:p>
        </w:tc>
      </w:tr>
      <w:tr w:rsidR="007829DA" w:rsidRPr="00746EFC" w14:paraId="7B9F88AA" w14:textId="77777777" w:rsidTr="008853BE">
        <w:tc>
          <w:tcPr>
            <w:cnfStyle w:val="001000000000" w:firstRow="0" w:lastRow="0" w:firstColumn="1" w:lastColumn="0" w:oddVBand="0" w:evenVBand="0" w:oddHBand="0" w:evenHBand="0" w:firstRowFirstColumn="0" w:firstRowLastColumn="0" w:lastRowFirstColumn="0" w:lastRowLastColumn="0"/>
            <w:tcW w:w="2849" w:type="dxa"/>
          </w:tcPr>
          <w:p w14:paraId="06676624" w14:textId="77777777" w:rsidR="003E401F" w:rsidRPr="00746EFC" w:rsidRDefault="003E401F" w:rsidP="00E53815">
            <w:pPr>
              <w:autoSpaceDE w:val="0"/>
              <w:autoSpaceDN w:val="0"/>
              <w:adjustRightInd w:val="0"/>
              <w:spacing w:line="276" w:lineRule="auto"/>
              <w:jc w:val="center"/>
              <w:rPr>
                <w:rFonts w:eastAsia="Times New Roman" w:cs="Calibri"/>
                <w:sz w:val="20"/>
                <w:szCs w:val="20"/>
                <w:lang w:eastAsia="ru-RU"/>
              </w:rPr>
            </w:pPr>
            <w:r w:rsidRPr="00746EFC">
              <w:rPr>
                <w:rFonts w:eastAsia="Times New Roman" w:cs="Calibri"/>
                <w:sz w:val="20"/>
                <w:szCs w:val="20"/>
                <w:lang w:eastAsia="ru-RU"/>
              </w:rPr>
              <w:t>А</w:t>
            </w:r>
            <w:r w:rsidRPr="00746EFC">
              <w:rPr>
                <w:rFonts w:eastAsia="Times New Roman" w:cs="Myriad Pro"/>
                <w:sz w:val="20"/>
                <w:szCs w:val="20"/>
                <w:lang w:eastAsia="ru-RU"/>
              </w:rPr>
              <w:t>2 (</w:t>
            </w:r>
            <w:r w:rsidRPr="00746EFC">
              <w:rPr>
                <w:rFonts w:eastAsia="Times New Roman" w:cs="Calibri"/>
                <w:sz w:val="20"/>
                <w:szCs w:val="20"/>
                <w:lang w:eastAsia="ru-RU"/>
              </w:rPr>
              <w:t>быстрореализуемые</w:t>
            </w:r>
            <w:r w:rsidRPr="00746EFC">
              <w:rPr>
                <w:rFonts w:eastAsia="Times New Roman" w:cs="Myriad Pro"/>
                <w:sz w:val="20"/>
                <w:szCs w:val="20"/>
                <w:lang w:eastAsia="ru-RU"/>
              </w:rPr>
              <w:t>)</w:t>
            </w:r>
          </w:p>
        </w:tc>
        <w:tc>
          <w:tcPr>
            <w:tcW w:w="1569" w:type="dxa"/>
          </w:tcPr>
          <w:p w14:paraId="47C61E3D" w14:textId="77777777" w:rsidR="003E401F" w:rsidRPr="00746EFC" w:rsidRDefault="003E401F" w:rsidP="00E53815">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eastAsia="ru-RU"/>
              </w:rPr>
            </w:pPr>
            <w:r w:rsidRPr="00746EFC">
              <w:rPr>
                <w:rFonts w:eastAsia="Times New Roman" w:cs="Myriad Pro"/>
                <w:sz w:val="20"/>
                <w:szCs w:val="20"/>
                <w:lang w:eastAsia="ru-RU"/>
              </w:rPr>
              <w:t>6 881 083</w:t>
            </w:r>
          </w:p>
        </w:tc>
        <w:tc>
          <w:tcPr>
            <w:tcW w:w="1139" w:type="dxa"/>
          </w:tcPr>
          <w:p w14:paraId="1682D59E" w14:textId="77777777" w:rsidR="003E401F" w:rsidRPr="00746EFC" w:rsidRDefault="003E401F" w:rsidP="00E53815">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eastAsia="ru-RU"/>
              </w:rPr>
            </w:pPr>
            <w:r w:rsidRPr="00746EFC">
              <w:rPr>
                <w:rFonts w:eastAsia="Times New Roman" w:cs="Myriad Pro"/>
                <w:sz w:val="20"/>
                <w:szCs w:val="20"/>
                <w:lang w:eastAsia="ru-RU"/>
              </w:rPr>
              <w:t>&lt;</w:t>
            </w:r>
          </w:p>
        </w:tc>
        <w:tc>
          <w:tcPr>
            <w:tcW w:w="2268" w:type="dxa"/>
          </w:tcPr>
          <w:p w14:paraId="3449BE81" w14:textId="77777777" w:rsidR="003E401F" w:rsidRPr="00746EFC" w:rsidRDefault="003E401F" w:rsidP="00E53815">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eastAsia="ru-RU"/>
              </w:rPr>
            </w:pPr>
            <w:r w:rsidRPr="00746EFC">
              <w:rPr>
                <w:rFonts w:eastAsia="Times New Roman" w:cs="Calibri"/>
                <w:sz w:val="20"/>
                <w:szCs w:val="20"/>
                <w:lang w:eastAsia="ru-RU"/>
              </w:rPr>
              <w:t>Р</w:t>
            </w:r>
            <w:r w:rsidRPr="00746EFC">
              <w:rPr>
                <w:rFonts w:eastAsia="Times New Roman" w:cs="Myriad Pro"/>
                <w:sz w:val="20"/>
                <w:szCs w:val="20"/>
                <w:lang w:eastAsia="ru-RU"/>
              </w:rPr>
              <w:t xml:space="preserve"> 2 (</w:t>
            </w:r>
            <w:r w:rsidRPr="00746EFC">
              <w:rPr>
                <w:rFonts w:eastAsia="Times New Roman" w:cs="Calibri"/>
                <w:sz w:val="20"/>
                <w:szCs w:val="20"/>
                <w:lang w:eastAsia="ru-RU"/>
              </w:rPr>
              <w:t>краткосрочные</w:t>
            </w:r>
            <w:r w:rsidRPr="00746EFC">
              <w:rPr>
                <w:rFonts w:eastAsia="Times New Roman" w:cs="Myriad Pro"/>
                <w:sz w:val="20"/>
                <w:szCs w:val="20"/>
                <w:lang w:eastAsia="ru-RU"/>
              </w:rPr>
              <w:t>)</w:t>
            </w:r>
          </w:p>
        </w:tc>
        <w:tc>
          <w:tcPr>
            <w:tcW w:w="1428" w:type="dxa"/>
          </w:tcPr>
          <w:p w14:paraId="0C1E25DF" w14:textId="77777777" w:rsidR="003E401F" w:rsidRPr="00746EFC" w:rsidRDefault="003E401F" w:rsidP="00E53815">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eastAsia="ru-RU"/>
              </w:rPr>
            </w:pPr>
            <w:r w:rsidRPr="00746EFC">
              <w:rPr>
                <w:rFonts w:eastAsia="Times New Roman" w:cs="Myriad Pro"/>
                <w:sz w:val="20"/>
                <w:szCs w:val="20"/>
                <w:lang w:eastAsia="ru-RU"/>
              </w:rPr>
              <w:t>8 212 382</w:t>
            </w:r>
          </w:p>
        </w:tc>
      </w:tr>
      <w:tr w:rsidR="007829DA" w:rsidRPr="00746EFC" w14:paraId="2DBBF88C" w14:textId="77777777" w:rsidTr="008853BE">
        <w:tc>
          <w:tcPr>
            <w:cnfStyle w:val="001000000000" w:firstRow="0" w:lastRow="0" w:firstColumn="1" w:lastColumn="0" w:oddVBand="0" w:evenVBand="0" w:oddHBand="0" w:evenHBand="0" w:firstRowFirstColumn="0" w:firstRowLastColumn="0" w:lastRowFirstColumn="0" w:lastRowLastColumn="0"/>
            <w:tcW w:w="2849" w:type="dxa"/>
          </w:tcPr>
          <w:p w14:paraId="324AEBDA" w14:textId="77777777" w:rsidR="003E401F" w:rsidRPr="00746EFC" w:rsidRDefault="003E401F" w:rsidP="00E53815">
            <w:pPr>
              <w:autoSpaceDE w:val="0"/>
              <w:autoSpaceDN w:val="0"/>
              <w:adjustRightInd w:val="0"/>
              <w:spacing w:line="276" w:lineRule="auto"/>
              <w:jc w:val="center"/>
              <w:rPr>
                <w:rFonts w:eastAsia="Times New Roman" w:cs="Calibri"/>
                <w:sz w:val="20"/>
                <w:szCs w:val="20"/>
                <w:lang w:eastAsia="ru-RU"/>
              </w:rPr>
            </w:pPr>
            <w:r w:rsidRPr="00746EFC">
              <w:rPr>
                <w:rFonts w:eastAsia="Times New Roman" w:cs="Calibri"/>
                <w:sz w:val="20"/>
                <w:szCs w:val="20"/>
                <w:lang w:eastAsia="ru-RU"/>
              </w:rPr>
              <w:t>А</w:t>
            </w:r>
            <w:r w:rsidRPr="00746EFC">
              <w:rPr>
                <w:rFonts w:eastAsia="Times New Roman" w:cs="Myriad Pro"/>
                <w:sz w:val="20"/>
                <w:szCs w:val="20"/>
                <w:lang w:eastAsia="ru-RU"/>
              </w:rPr>
              <w:t>3 (</w:t>
            </w:r>
            <w:r w:rsidRPr="00746EFC">
              <w:rPr>
                <w:rFonts w:eastAsia="Times New Roman" w:cs="Calibri"/>
                <w:sz w:val="20"/>
                <w:szCs w:val="20"/>
                <w:lang w:eastAsia="ru-RU"/>
              </w:rPr>
              <w:t>медленно</w:t>
            </w:r>
            <w:r w:rsidRPr="00746EFC">
              <w:rPr>
                <w:rFonts w:eastAsia="Times New Roman" w:cs="Myriad Pro"/>
                <w:sz w:val="20"/>
                <w:szCs w:val="20"/>
                <w:lang w:eastAsia="ru-RU"/>
              </w:rPr>
              <w:t xml:space="preserve"> </w:t>
            </w:r>
            <w:r w:rsidRPr="00746EFC">
              <w:rPr>
                <w:rFonts w:eastAsia="Times New Roman" w:cs="Calibri"/>
                <w:sz w:val="20"/>
                <w:szCs w:val="20"/>
                <w:lang w:eastAsia="ru-RU"/>
              </w:rPr>
              <w:t>реализуемые</w:t>
            </w:r>
            <w:r w:rsidRPr="00746EFC">
              <w:rPr>
                <w:rFonts w:eastAsia="Times New Roman" w:cs="Myriad Pro"/>
                <w:sz w:val="20"/>
                <w:szCs w:val="20"/>
                <w:lang w:eastAsia="ru-RU"/>
              </w:rPr>
              <w:t>)</w:t>
            </w:r>
          </w:p>
        </w:tc>
        <w:tc>
          <w:tcPr>
            <w:tcW w:w="1569" w:type="dxa"/>
          </w:tcPr>
          <w:p w14:paraId="7F46DB0A" w14:textId="77777777" w:rsidR="003E401F" w:rsidRPr="00746EFC" w:rsidRDefault="003E401F" w:rsidP="00E53815">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eastAsia="ru-RU"/>
              </w:rPr>
            </w:pPr>
            <w:r w:rsidRPr="00746EFC">
              <w:rPr>
                <w:rFonts w:eastAsia="Times New Roman" w:cs="Myriad Pro"/>
                <w:sz w:val="20"/>
                <w:szCs w:val="20"/>
                <w:lang w:eastAsia="ru-RU"/>
              </w:rPr>
              <w:t>1 841 736</w:t>
            </w:r>
          </w:p>
        </w:tc>
        <w:tc>
          <w:tcPr>
            <w:tcW w:w="1139" w:type="dxa"/>
          </w:tcPr>
          <w:p w14:paraId="5C4E0E76" w14:textId="77777777" w:rsidR="003E401F" w:rsidRPr="00746EFC" w:rsidRDefault="003E401F" w:rsidP="00E53815">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eastAsia="ru-RU"/>
              </w:rPr>
            </w:pPr>
            <w:r w:rsidRPr="00746EFC">
              <w:rPr>
                <w:rFonts w:eastAsia="Times New Roman" w:cs="Myriad Pro"/>
                <w:sz w:val="20"/>
                <w:szCs w:val="20"/>
                <w:lang w:eastAsia="ru-RU"/>
              </w:rPr>
              <w:t>&lt;</w:t>
            </w:r>
          </w:p>
        </w:tc>
        <w:tc>
          <w:tcPr>
            <w:tcW w:w="2268" w:type="dxa"/>
          </w:tcPr>
          <w:p w14:paraId="398D9A36" w14:textId="77777777" w:rsidR="003E401F" w:rsidRPr="00746EFC" w:rsidRDefault="003E401F" w:rsidP="00E53815">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eastAsia="ru-RU"/>
              </w:rPr>
            </w:pPr>
            <w:r w:rsidRPr="00746EFC">
              <w:rPr>
                <w:rFonts w:eastAsia="Times New Roman" w:cs="Calibri"/>
                <w:sz w:val="20"/>
                <w:szCs w:val="20"/>
                <w:lang w:eastAsia="ru-RU"/>
              </w:rPr>
              <w:t>Р</w:t>
            </w:r>
            <w:r w:rsidRPr="00746EFC">
              <w:rPr>
                <w:rFonts w:eastAsia="Times New Roman" w:cs="Myriad Pro"/>
                <w:sz w:val="20"/>
                <w:szCs w:val="20"/>
                <w:lang w:eastAsia="ru-RU"/>
              </w:rPr>
              <w:t xml:space="preserve"> 3 (</w:t>
            </w:r>
            <w:r w:rsidRPr="00746EFC">
              <w:rPr>
                <w:rFonts w:eastAsia="Times New Roman" w:cs="Calibri"/>
                <w:sz w:val="20"/>
                <w:szCs w:val="20"/>
                <w:lang w:eastAsia="ru-RU"/>
              </w:rPr>
              <w:t>долгосрочные</w:t>
            </w:r>
            <w:r w:rsidRPr="00746EFC">
              <w:rPr>
                <w:rFonts w:eastAsia="Times New Roman" w:cs="Myriad Pro"/>
                <w:sz w:val="20"/>
                <w:szCs w:val="20"/>
                <w:lang w:eastAsia="ru-RU"/>
              </w:rPr>
              <w:t>)</w:t>
            </w:r>
          </w:p>
        </w:tc>
        <w:tc>
          <w:tcPr>
            <w:tcW w:w="1428" w:type="dxa"/>
          </w:tcPr>
          <w:p w14:paraId="0861DF30" w14:textId="77777777" w:rsidR="003E401F" w:rsidRPr="00746EFC" w:rsidRDefault="003E401F" w:rsidP="00E53815">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eastAsia="ru-RU"/>
              </w:rPr>
            </w:pPr>
            <w:r w:rsidRPr="00746EFC">
              <w:rPr>
                <w:rFonts w:eastAsia="Times New Roman" w:cs="Myriad Pro"/>
                <w:sz w:val="20"/>
                <w:szCs w:val="20"/>
                <w:lang w:eastAsia="ru-RU"/>
              </w:rPr>
              <w:t>12 272 161</w:t>
            </w:r>
          </w:p>
        </w:tc>
      </w:tr>
      <w:tr w:rsidR="007829DA" w:rsidRPr="00746EFC" w14:paraId="002B8765" w14:textId="77777777" w:rsidTr="008853BE">
        <w:tc>
          <w:tcPr>
            <w:cnfStyle w:val="001000000000" w:firstRow="0" w:lastRow="0" w:firstColumn="1" w:lastColumn="0" w:oddVBand="0" w:evenVBand="0" w:oddHBand="0" w:evenHBand="0" w:firstRowFirstColumn="0" w:firstRowLastColumn="0" w:lastRowFirstColumn="0" w:lastRowLastColumn="0"/>
            <w:tcW w:w="2849" w:type="dxa"/>
          </w:tcPr>
          <w:p w14:paraId="1F3AF0F9" w14:textId="77777777" w:rsidR="003E401F" w:rsidRPr="00746EFC" w:rsidRDefault="003E401F" w:rsidP="00E53815">
            <w:pPr>
              <w:autoSpaceDE w:val="0"/>
              <w:autoSpaceDN w:val="0"/>
              <w:adjustRightInd w:val="0"/>
              <w:spacing w:line="276" w:lineRule="auto"/>
              <w:jc w:val="center"/>
              <w:rPr>
                <w:rFonts w:eastAsia="Times New Roman" w:cs="Calibri"/>
                <w:sz w:val="20"/>
                <w:szCs w:val="20"/>
                <w:lang w:eastAsia="ru-RU"/>
              </w:rPr>
            </w:pPr>
            <w:r w:rsidRPr="00746EFC">
              <w:rPr>
                <w:rFonts w:eastAsia="Times New Roman" w:cs="Calibri"/>
                <w:sz w:val="20"/>
                <w:szCs w:val="20"/>
                <w:lang w:eastAsia="ru-RU"/>
              </w:rPr>
              <w:t>А</w:t>
            </w:r>
            <w:r w:rsidRPr="00746EFC">
              <w:rPr>
                <w:rFonts w:eastAsia="Times New Roman" w:cs="Myriad Pro"/>
                <w:sz w:val="20"/>
                <w:szCs w:val="20"/>
                <w:lang w:eastAsia="ru-RU"/>
              </w:rPr>
              <w:t>4 (</w:t>
            </w:r>
            <w:r w:rsidRPr="00746EFC">
              <w:rPr>
                <w:rFonts w:eastAsia="Times New Roman" w:cs="Calibri"/>
                <w:sz w:val="20"/>
                <w:szCs w:val="20"/>
                <w:lang w:eastAsia="ru-RU"/>
              </w:rPr>
              <w:t>труднореализуемые</w:t>
            </w:r>
            <w:r w:rsidRPr="00746EFC">
              <w:rPr>
                <w:rFonts w:eastAsia="Times New Roman" w:cs="Myriad Pro"/>
                <w:sz w:val="20"/>
                <w:szCs w:val="20"/>
                <w:lang w:eastAsia="ru-RU"/>
              </w:rPr>
              <w:t>)</w:t>
            </w:r>
          </w:p>
        </w:tc>
        <w:tc>
          <w:tcPr>
            <w:tcW w:w="1569" w:type="dxa"/>
          </w:tcPr>
          <w:p w14:paraId="333B3954" w14:textId="77777777" w:rsidR="003E401F" w:rsidRPr="00746EFC" w:rsidRDefault="003E401F" w:rsidP="00E53815">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eastAsia="ru-RU"/>
              </w:rPr>
            </w:pPr>
            <w:r w:rsidRPr="00746EFC">
              <w:rPr>
                <w:rFonts w:eastAsia="Times New Roman" w:cs="Myriad Pro"/>
                <w:sz w:val="20"/>
                <w:szCs w:val="20"/>
                <w:lang w:eastAsia="ru-RU"/>
              </w:rPr>
              <w:t>47 561 031</w:t>
            </w:r>
          </w:p>
        </w:tc>
        <w:tc>
          <w:tcPr>
            <w:tcW w:w="1139" w:type="dxa"/>
          </w:tcPr>
          <w:p w14:paraId="02132030" w14:textId="77777777" w:rsidR="003E401F" w:rsidRPr="00746EFC" w:rsidRDefault="003E401F" w:rsidP="00E53815">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eastAsia="ru-RU"/>
              </w:rPr>
            </w:pPr>
            <w:r w:rsidRPr="00746EFC">
              <w:rPr>
                <w:rFonts w:eastAsia="Times New Roman" w:cs="Myriad Pro"/>
                <w:sz w:val="20"/>
                <w:szCs w:val="20"/>
                <w:lang w:eastAsia="ru-RU"/>
              </w:rPr>
              <w:t>&gt;</w:t>
            </w:r>
          </w:p>
        </w:tc>
        <w:tc>
          <w:tcPr>
            <w:tcW w:w="2268" w:type="dxa"/>
          </w:tcPr>
          <w:p w14:paraId="32C68EA8" w14:textId="77777777" w:rsidR="003E401F" w:rsidRPr="00746EFC" w:rsidRDefault="003E401F" w:rsidP="00E53815">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eastAsia="ru-RU"/>
              </w:rPr>
            </w:pPr>
            <w:r w:rsidRPr="00746EFC">
              <w:rPr>
                <w:rFonts w:eastAsia="Times New Roman" w:cs="Calibri"/>
                <w:sz w:val="20"/>
                <w:szCs w:val="20"/>
                <w:lang w:eastAsia="ru-RU"/>
              </w:rPr>
              <w:t>Р</w:t>
            </w:r>
            <w:r w:rsidRPr="00746EFC">
              <w:rPr>
                <w:rFonts w:eastAsia="Times New Roman" w:cs="Myriad Pro"/>
                <w:sz w:val="20"/>
                <w:szCs w:val="20"/>
                <w:lang w:eastAsia="ru-RU"/>
              </w:rPr>
              <w:t xml:space="preserve"> 4 (</w:t>
            </w:r>
            <w:r w:rsidRPr="00746EFC">
              <w:rPr>
                <w:rFonts w:eastAsia="Times New Roman" w:cs="Calibri"/>
                <w:sz w:val="20"/>
                <w:szCs w:val="20"/>
                <w:lang w:eastAsia="ru-RU"/>
              </w:rPr>
              <w:t>постоянные</w:t>
            </w:r>
            <w:r w:rsidRPr="00746EFC">
              <w:rPr>
                <w:rFonts w:eastAsia="Times New Roman" w:cs="Myriad Pro"/>
                <w:sz w:val="20"/>
                <w:szCs w:val="20"/>
                <w:lang w:eastAsia="ru-RU"/>
              </w:rPr>
              <w:t>)</w:t>
            </w:r>
          </w:p>
        </w:tc>
        <w:tc>
          <w:tcPr>
            <w:tcW w:w="1428" w:type="dxa"/>
          </w:tcPr>
          <w:p w14:paraId="065B85E0" w14:textId="77777777" w:rsidR="003E401F" w:rsidRPr="00746EFC" w:rsidRDefault="003E401F" w:rsidP="00E53815">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eastAsia="ru-RU"/>
              </w:rPr>
            </w:pPr>
            <w:r w:rsidRPr="00746EFC">
              <w:rPr>
                <w:rFonts w:eastAsia="Times New Roman" w:cs="Myriad Pro"/>
                <w:sz w:val="20"/>
                <w:szCs w:val="20"/>
                <w:lang w:eastAsia="ru-RU"/>
              </w:rPr>
              <w:t>25 728 585</w:t>
            </w:r>
          </w:p>
        </w:tc>
      </w:tr>
    </w:tbl>
    <w:p w14:paraId="20F5D6D4" w14:textId="77777777" w:rsidR="00E53815" w:rsidRDefault="00E53815" w:rsidP="00D64492">
      <w:pPr>
        <w:pStyle w:val="affff"/>
        <w:rPr>
          <w:lang w:eastAsia="ru-RU"/>
        </w:rPr>
      </w:pPr>
    </w:p>
    <w:p w14:paraId="123F5225" w14:textId="77777777" w:rsidR="003E401F" w:rsidRPr="00746EFC" w:rsidRDefault="003E401F" w:rsidP="00D64492">
      <w:pPr>
        <w:pStyle w:val="affff"/>
        <w:rPr>
          <w:lang w:eastAsia="ru-RU"/>
        </w:rPr>
      </w:pPr>
      <w:r w:rsidRPr="00746EFC">
        <w:rPr>
          <w:lang w:eastAsia="ru-RU"/>
        </w:rPr>
        <w:lastRenderedPageBreak/>
        <w:t>Проверка выполнения правил ликвидности:</w:t>
      </w:r>
    </w:p>
    <w:tbl>
      <w:tblPr>
        <w:tblStyle w:val="afffe"/>
        <w:tblW w:w="5000" w:type="pct"/>
        <w:tblLayout w:type="fixed"/>
        <w:tblLook w:val="04A0" w:firstRow="1" w:lastRow="0" w:firstColumn="1" w:lastColumn="0" w:noHBand="0" w:noVBand="1"/>
      </w:tblPr>
      <w:tblGrid>
        <w:gridCol w:w="3116"/>
        <w:gridCol w:w="3115"/>
        <w:gridCol w:w="3113"/>
      </w:tblGrid>
      <w:tr w:rsidR="007829DA" w:rsidRPr="00D64492" w14:paraId="5AAF13A7" w14:textId="77777777" w:rsidTr="002347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23F101D" w14:textId="77777777" w:rsidR="003E401F" w:rsidRPr="00D64492" w:rsidRDefault="003E401F" w:rsidP="008853BE">
            <w:pPr>
              <w:autoSpaceDE w:val="0"/>
              <w:autoSpaceDN w:val="0"/>
              <w:adjustRightInd w:val="0"/>
              <w:jc w:val="center"/>
              <w:rPr>
                <w:rFonts w:eastAsia="Times New Roman" w:cs="Calibri"/>
                <w:b/>
                <w:sz w:val="20"/>
                <w:szCs w:val="20"/>
                <w:lang w:eastAsia="ru-RU"/>
              </w:rPr>
            </w:pPr>
            <w:r w:rsidRPr="00D64492">
              <w:rPr>
                <w:rFonts w:eastAsia="Times New Roman" w:cs="Calibri"/>
                <w:b/>
                <w:sz w:val="20"/>
                <w:szCs w:val="20"/>
                <w:lang w:eastAsia="ru-RU"/>
              </w:rPr>
              <w:t>Условие</w:t>
            </w:r>
          </w:p>
        </w:tc>
        <w:tc>
          <w:tcPr>
            <w:tcW w:w="31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859E4A0" w14:textId="77777777" w:rsidR="003E401F" w:rsidRPr="00D64492" w:rsidRDefault="003E401F" w:rsidP="008853BE">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eastAsia="Times New Roman" w:cs="Calibri"/>
                <w:b/>
                <w:sz w:val="20"/>
                <w:szCs w:val="20"/>
                <w:lang w:eastAsia="ru-RU"/>
              </w:rPr>
            </w:pPr>
            <w:r w:rsidRPr="00D64492">
              <w:rPr>
                <w:rFonts w:eastAsia="Times New Roman" w:cs="Myriad Pro"/>
                <w:b/>
                <w:sz w:val="20"/>
                <w:szCs w:val="20"/>
                <w:lang w:eastAsia="ru-RU"/>
              </w:rPr>
              <w:t xml:space="preserve">2018 </w:t>
            </w:r>
            <w:r w:rsidRPr="00D64492">
              <w:rPr>
                <w:rFonts w:eastAsia="Times New Roman" w:cs="Calibri"/>
                <w:b/>
                <w:sz w:val="20"/>
                <w:szCs w:val="20"/>
                <w:lang w:eastAsia="ru-RU"/>
              </w:rPr>
              <w:t>г</w:t>
            </w:r>
            <w:r w:rsidRPr="00D64492">
              <w:rPr>
                <w:rFonts w:eastAsia="Times New Roman" w:cs="Myriad Pro"/>
                <w:b/>
                <w:sz w:val="20"/>
                <w:szCs w:val="20"/>
                <w:lang w:eastAsia="ru-RU"/>
              </w:rPr>
              <w:t>.</w:t>
            </w:r>
          </w:p>
        </w:tc>
        <w:tc>
          <w:tcPr>
            <w:tcW w:w="31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BA4C1E3" w14:textId="77777777" w:rsidR="003E401F" w:rsidRPr="00D64492" w:rsidRDefault="003E401F" w:rsidP="008853BE">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eastAsia="Times New Roman" w:cs="Calibri"/>
                <w:b/>
                <w:sz w:val="20"/>
                <w:szCs w:val="20"/>
                <w:lang w:eastAsia="ru-RU"/>
              </w:rPr>
            </w:pPr>
            <w:r w:rsidRPr="00D64492">
              <w:rPr>
                <w:rFonts w:eastAsia="Times New Roman" w:cs="Myriad Pro"/>
                <w:b/>
                <w:sz w:val="20"/>
                <w:szCs w:val="20"/>
                <w:lang w:eastAsia="ru-RU"/>
              </w:rPr>
              <w:t xml:space="preserve">2017 </w:t>
            </w:r>
            <w:r w:rsidRPr="00D64492">
              <w:rPr>
                <w:rFonts w:eastAsia="Times New Roman" w:cs="Calibri"/>
                <w:b/>
                <w:sz w:val="20"/>
                <w:szCs w:val="20"/>
                <w:lang w:eastAsia="ru-RU"/>
              </w:rPr>
              <w:t>Г</w:t>
            </w:r>
            <w:r w:rsidRPr="00D64492">
              <w:rPr>
                <w:rFonts w:eastAsia="Times New Roman" w:cs="Myriad Pro"/>
                <w:b/>
                <w:sz w:val="20"/>
                <w:szCs w:val="20"/>
                <w:lang w:eastAsia="ru-RU"/>
              </w:rPr>
              <w:t>.</w:t>
            </w:r>
          </w:p>
        </w:tc>
      </w:tr>
      <w:tr w:rsidR="007829DA" w:rsidRPr="00746EFC" w14:paraId="5B3D464D" w14:textId="77777777" w:rsidTr="00234769">
        <w:tc>
          <w:tcPr>
            <w:cnfStyle w:val="001000000000" w:firstRow="0" w:lastRow="0" w:firstColumn="1" w:lastColumn="0" w:oddVBand="0" w:evenVBand="0" w:oddHBand="0" w:evenHBand="0" w:firstRowFirstColumn="0" w:firstRowLastColumn="0" w:lastRowFirstColumn="0" w:lastRowLastColumn="0"/>
            <w:tcW w:w="3112" w:type="dxa"/>
            <w:tcBorders>
              <w:top w:val="single" w:sz="4" w:space="0" w:color="FFFFFF" w:themeColor="background1"/>
            </w:tcBorders>
          </w:tcPr>
          <w:p w14:paraId="0991E6FB" w14:textId="77777777" w:rsidR="003E401F" w:rsidRPr="00746EFC" w:rsidRDefault="003E401F" w:rsidP="008853BE">
            <w:pPr>
              <w:autoSpaceDE w:val="0"/>
              <w:autoSpaceDN w:val="0"/>
              <w:adjustRightInd w:val="0"/>
              <w:jc w:val="center"/>
              <w:rPr>
                <w:rFonts w:eastAsia="Times New Roman" w:cs="Calibri"/>
                <w:sz w:val="20"/>
                <w:szCs w:val="20"/>
                <w:lang w:eastAsia="ru-RU"/>
              </w:rPr>
            </w:pPr>
            <w:r w:rsidRPr="00746EFC">
              <w:rPr>
                <w:rFonts w:eastAsia="Times New Roman" w:cs="Calibri"/>
                <w:sz w:val="20"/>
                <w:szCs w:val="20"/>
                <w:lang w:eastAsia="ru-RU"/>
              </w:rPr>
              <w:t>А</w:t>
            </w:r>
            <w:r w:rsidRPr="00746EFC">
              <w:rPr>
                <w:rFonts w:eastAsia="Times New Roman" w:cs="Myriad Pro"/>
                <w:sz w:val="20"/>
                <w:szCs w:val="20"/>
                <w:lang w:eastAsia="ru-RU"/>
              </w:rPr>
              <w:t>1&gt;=P1</w:t>
            </w:r>
          </w:p>
        </w:tc>
        <w:tc>
          <w:tcPr>
            <w:tcW w:w="3111" w:type="dxa"/>
            <w:tcBorders>
              <w:top w:val="single" w:sz="4" w:space="0" w:color="FFFFFF" w:themeColor="background1"/>
            </w:tcBorders>
          </w:tcPr>
          <w:p w14:paraId="3D56E195" w14:textId="77777777" w:rsidR="003E401F" w:rsidRPr="00746EFC" w:rsidRDefault="003E401F" w:rsidP="008853B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eastAsia="ru-RU"/>
              </w:rPr>
            </w:pPr>
            <w:r w:rsidRPr="00746EFC">
              <w:rPr>
                <w:rFonts w:eastAsia="Times New Roman" w:cs="Myriad Pro"/>
                <w:sz w:val="20"/>
                <w:szCs w:val="20"/>
                <w:lang w:eastAsia="ru-RU"/>
              </w:rPr>
              <w:t>-</w:t>
            </w:r>
          </w:p>
        </w:tc>
        <w:tc>
          <w:tcPr>
            <w:tcW w:w="3109" w:type="dxa"/>
            <w:tcBorders>
              <w:top w:val="single" w:sz="4" w:space="0" w:color="FFFFFF" w:themeColor="background1"/>
            </w:tcBorders>
          </w:tcPr>
          <w:p w14:paraId="4918E606" w14:textId="77777777" w:rsidR="003E401F" w:rsidRPr="00746EFC" w:rsidRDefault="003E401F" w:rsidP="008853B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eastAsia="ru-RU"/>
              </w:rPr>
            </w:pPr>
            <w:r w:rsidRPr="00746EFC">
              <w:rPr>
                <w:rFonts w:eastAsia="Times New Roman" w:cs="Myriad Pro"/>
                <w:sz w:val="20"/>
                <w:szCs w:val="20"/>
                <w:lang w:eastAsia="ru-RU"/>
              </w:rPr>
              <w:t>-</w:t>
            </w:r>
          </w:p>
        </w:tc>
      </w:tr>
      <w:tr w:rsidR="007829DA" w:rsidRPr="00746EFC" w14:paraId="582E5CC6" w14:textId="77777777" w:rsidTr="008853BE">
        <w:tc>
          <w:tcPr>
            <w:cnfStyle w:val="001000000000" w:firstRow="0" w:lastRow="0" w:firstColumn="1" w:lastColumn="0" w:oddVBand="0" w:evenVBand="0" w:oddHBand="0" w:evenHBand="0" w:firstRowFirstColumn="0" w:firstRowLastColumn="0" w:lastRowFirstColumn="0" w:lastRowLastColumn="0"/>
            <w:tcW w:w="3112" w:type="dxa"/>
          </w:tcPr>
          <w:p w14:paraId="58BED4CF" w14:textId="77777777" w:rsidR="003E401F" w:rsidRPr="00746EFC" w:rsidRDefault="003E401F" w:rsidP="008853BE">
            <w:pPr>
              <w:autoSpaceDE w:val="0"/>
              <w:autoSpaceDN w:val="0"/>
              <w:adjustRightInd w:val="0"/>
              <w:jc w:val="center"/>
              <w:rPr>
                <w:rFonts w:eastAsia="Times New Roman" w:cs="Calibri"/>
                <w:sz w:val="20"/>
                <w:szCs w:val="20"/>
                <w:lang w:eastAsia="ru-RU"/>
              </w:rPr>
            </w:pPr>
            <w:r w:rsidRPr="00746EFC">
              <w:rPr>
                <w:rFonts w:eastAsia="Times New Roman" w:cs="Calibri"/>
                <w:sz w:val="20"/>
                <w:szCs w:val="20"/>
                <w:lang w:eastAsia="ru-RU"/>
              </w:rPr>
              <w:t>А</w:t>
            </w:r>
            <w:r w:rsidRPr="00746EFC">
              <w:rPr>
                <w:rFonts w:eastAsia="Times New Roman" w:cs="Myriad Pro"/>
                <w:sz w:val="20"/>
                <w:szCs w:val="20"/>
                <w:lang w:eastAsia="ru-RU"/>
              </w:rPr>
              <w:t>2&gt;=P2</w:t>
            </w:r>
          </w:p>
        </w:tc>
        <w:tc>
          <w:tcPr>
            <w:tcW w:w="3111" w:type="dxa"/>
          </w:tcPr>
          <w:p w14:paraId="2BF6E510" w14:textId="77777777" w:rsidR="003E401F" w:rsidRPr="00746EFC" w:rsidRDefault="003E401F" w:rsidP="008853B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eastAsia="ru-RU"/>
              </w:rPr>
            </w:pPr>
            <w:r w:rsidRPr="00746EFC">
              <w:rPr>
                <w:rFonts w:eastAsia="Times New Roman" w:cs="Myriad Pro"/>
                <w:sz w:val="20"/>
                <w:szCs w:val="20"/>
                <w:lang w:eastAsia="ru-RU"/>
              </w:rPr>
              <w:t>+</w:t>
            </w:r>
          </w:p>
        </w:tc>
        <w:tc>
          <w:tcPr>
            <w:tcW w:w="3109" w:type="dxa"/>
          </w:tcPr>
          <w:p w14:paraId="39BE64D0" w14:textId="77777777" w:rsidR="003E401F" w:rsidRPr="00746EFC" w:rsidRDefault="003E401F" w:rsidP="008853B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eastAsia="ru-RU"/>
              </w:rPr>
            </w:pPr>
            <w:r w:rsidRPr="00746EFC">
              <w:rPr>
                <w:rFonts w:eastAsia="Times New Roman" w:cs="Myriad Pro"/>
                <w:sz w:val="20"/>
                <w:szCs w:val="20"/>
                <w:lang w:eastAsia="ru-RU"/>
              </w:rPr>
              <w:t>-</w:t>
            </w:r>
          </w:p>
        </w:tc>
      </w:tr>
      <w:tr w:rsidR="007829DA" w:rsidRPr="00746EFC" w14:paraId="76C99864" w14:textId="77777777" w:rsidTr="008853BE">
        <w:tc>
          <w:tcPr>
            <w:cnfStyle w:val="001000000000" w:firstRow="0" w:lastRow="0" w:firstColumn="1" w:lastColumn="0" w:oddVBand="0" w:evenVBand="0" w:oddHBand="0" w:evenHBand="0" w:firstRowFirstColumn="0" w:firstRowLastColumn="0" w:lastRowFirstColumn="0" w:lastRowLastColumn="0"/>
            <w:tcW w:w="3112" w:type="dxa"/>
          </w:tcPr>
          <w:p w14:paraId="05A9F046" w14:textId="77777777" w:rsidR="003E401F" w:rsidRPr="00746EFC" w:rsidRDefault="003E401F" w:rsidP="008853BE">
            <w:pPr>
              <w:autoSpaceDE w:val="0"/>
              <w:autoSpaceDN w:val="0"/>
              <w:adjustRightInd w:val="0"/>
              <w:jc w:val="center"/>
              <w:rPr>
                <w:rFonts w:eastAsia="Times New Roman" w:cs="Calibri"/>
                <w:sz w:val="20"/>
                <w:szCs w:val="20"/>
                <w:lang w:eastAsia="ru-RU"/>
              </w:rPr>
            </w:pPr>
            <w:r w:rsidRPr="00746EFC">
              <w:rPr>
                <w:rFonts w:eastAsia="Times New Roman" w:cs="Calibri"/>
                <w:sz w:val="20"/>
                <w:szCs w:val="20"/>
                <w:lang w:eastAsia="ru-RU"/>
              </w:rPr>
              <w:t>А</w:t>
            </w:r>
            <w:r w:rsidRPr="00746EFC">
              <w:rPr>
                <w:rFonts w:eastAsia="Times New Roman" w:cs="Myriad Pro"/>
                <w:sz w:val="20"/>
                <w:szCs w:val="20"/>
                <w:lang w:eastAsia="ru-RU"/>
              </w:rPr>
              <w:t>3&gt;=P3</w:t>
            </w:r>
          </w:p>
        </w:tc>
        <w:tc>
          <w:tcPr>
            <w:tcW w:w="3111" w:type="dxa"/>
          </w:tcPr>
          <w:p w14:paraId="637366D3" w14:textId="77777777" w:rsidR="003E401F" w:rsidRPr="00746EFC" w:rsidRDefault="003E401F" w:rsidP="008853B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eastAsia="ru-RU"/>
              </w:rPr>
            </w:pPr>
            <w:r w:rsidRPr="00746EFC">
              <w:rPr>
                <w:rFonts w:eastAsia="Times New Roman" w:cs="Myriad Pro"/>
                <w:sz w:val="20"/>
                <w:szCs w:val="20"/>
                <w:lang w:eastAsia="ru-RU"/>
              </w:rPr>
              <w:t>-</w:t>
            </w:r>
          </w:p>
        </w:tc>
        <w:tc>
          <w:tcPr>
            <w:tcW w:w="3109" w:type="dxa"/>
          </w:tcPr>
          <w:p w14:paraId="5D3C8BBC" w14:textId="77777777" w:rsidR="003E401F" w:rsidRPr="00746EFC" w:rsidRDefault="003E401F" w:rsidP="008853B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eastAsia="ru-RU"/>
              </w:rPr>
            </w:pPr>
            <w:r w:rsidRPr="00746EFC">
              <w:rPr>
                <w:rFonts w:eastAsia="Times New Roman" w:cs="Myriad Pro"/>
                <w:sz w:val="20"/>
                <w:szCs w:val="20"/>
                <w:lang w:eastAsia="ru-RU"/>
              </w:rPr>
              <w:t>-</w:t>
            </w:r>
          </w:p>
        </w:tc>
      </w:tr>
      <w:tr w:rsidR="007829DA" w:rsidRPr="00746EFC" w14:paraId="4309B4FF" w14:textId="77777777" w:rsidTr="008853BE">
        <w:tc>
          <w:tcPr>
            <w:cnfStyle w:val="001000000000" w:firstRow="0" w:lastRow="0" w:firstColumn="1" w:lastColumn="0" w:oddVBand="0" w:evenVBand="0" w:oddHBand="0" w:evenHBand="0" w:firstRowFirstColumn="0" w:firstRowLastColumn="0" w:lastRowFirstColumn="0" w:lastRowLastColumn="0"/>
            <w:tcW w:w="3112" w:type="dxa"/>
          </w:tcPr>
          <w:p w14:paraId="2EE82027" w14:textId="77777777" w:rsidR="003E401F" w:rsidRPr="00746EFC" w:rsidRDefault="003E401F" w:rsidP="008853BE">
            <w:pPr>
              <w:autoSpaceDE w:val="0"/>
              <w:autoSpaceDN w:val="0"/>
              <w:adjustRightInd w:val="0"/>
              <w:jc w:val="center"/>
              <w:rPr>
                <w:rFonts w:eastAsia="Times New Roman" w:cs="Calibri"/>
                <w:sz w:val="20"/>
                <w:szCs w:val="20"/>
                <w:lang w:eastAsia="ru-RU"/>
              </w:rPr>
            </w:pPr>
            <w:r w:rsidRPr="00746EFC">
              <w:rPr>
                <w:rFonts w:eastAsia="Times New Roman" w:cs="Calibri"/>
                <w:sz w:val="20"/>
                <w:szCs w:val="20"/>
                <w:lang w:eastAsia="ru-RU"/>
              </w:rPr>
              <w:t>А</w:t>
            </w:r>
            <w:r w:rsidRPr="00746EFC">
              <w:rPr>
                <w:rFonts w:eastAsia="Times New Roman" w:cs="Myriad Pro"/>
                <w:sz w:val="20"/>
                <w:szCs w:val="20"/>
                <w:lang w:eastAsia="ru-RU"/>
              </w:rPr>
              <w:t>4&gt;=P4</w:t>
            </w:r>
          </w:p>
        </w:tc>
        <w:tc>
          <w:tcPr>
            <w:tcW w:w="3111" w:type="dxa"/>
          </w:tcPr>
          <w:p w14:paraId="1A263A55" w14:textId="77777777" w:rsidR="003E401F" w:rsidRPr="00746EFC" w:rsidRDefault="003E401F" w:rsidP="008853B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eastAsia="ru-RU"/>
              </w:rPr>
            </w:pPr>
            <w:r w:rsidRPr="00746EFC">
              <w:rPr>
                <w:rFonts w:eastAsia="Times New Roman" w:cs="Myriad Pro"/>
                <w:sz w:val="20"/>
                <w:szCs w:val="20"/>
                <w:lang w:eastAsia="ru-RU"/>
              </w:rPr>
              <w:t>+</w:t>
            </w:r>
          </w:p>
        </w:tc>
        <w:tc>
          <w:tcPr>
            <w:tcW w:w="3109" w:type="dxa"/>
          </w:tcPr>
          <w:p w14:paraId="47989144" w14:textId="77777777" w:rsidR="003E401F" w:rsidRPr="00746EFC" w:rsidRDefault="003E401F" w:rsidP="008853B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eastAsia="ru-RU"/>
              </w:rPr>
            </w:pPr>
            <w:r w:rsidRPr="00746EFC">
              <w:rPr>
                <w:rFonts w:eastAsia="Times New Roman" w:cs="Myriad Pro"/>
                <w:sz w:val="20"/>
                <w:szCs w:val="20"/>
                <w:lang w:eastAsia="ru-RU"/>
              </w:rPr>
              <w:t>+</w:t>
            </w:r>
          </w:p>
        </w:tc>
      </w:tr>
    </w:tbl>
    <w:p w14:paraId="66716590" w14:textId="77777777" w:rsidR="003E401F" w:rsidRPr="00746EFC" w:rsidRDefault="003E401F" w:rsidP="00E53815">
      <w:pPr>
        <w:pStyle w:val="affff"/>
        <w:spacing w:before="120"/>
        <w:rPr>
          <w:rFonts w:cs="Myriad Pro"/>
          <w:lang w:eastAsia="ru-RU"/>
        </w:rPr>
      </w:pPr>
      <w:r w:rsidRPr="00746EFC">
        <w:rPr>
          <w:lang w:eastAsia="ru-RU"/>
        </w:rPr>
        <w:t>В</w:t>
      </w:r>
      <w:r w:rsidRPr="00746EFC">
        <w:rPr>
          <w:rFonts w:cs="Myriad Pro"/>
          <w:lang w:eastAsia="ru-RU"/>
        </w:rPr>
        <w:t xml:space="preserve"> </w:t>
      </w:r>
      <w:r w:rsidRPr="00746EFC">
        <w:rPr>
          <w:lang w:eastAsia="ru-RU"/>
        </w:rPr>
        <w:t>соответствии</w:t>
      </w:r>
      <w:r w:rsidRPr="00746EFC">
        <w:rPr>
          <w:rFonts w:cs="Myriad Pro"/>
          <w:lang w:eastAsia="ru-RU"/>
        </w:rPr>
        <w:t xml:space="preserve"> </w:t>
      </w:r>
      <w:r w:rsidRPr="00746EFC">
        <w:rPr>
          <w:lang w:eastAsia="ru-RU"/>
        </w:rPr>
        <w:t>с</w:t>
      </w:r>
      <w:r w:rsidRPr="00746EFC">
        <w:rPr>
          <w:rFonts w:cs="Myriad Pro"/>
          <w:lang w:eastAsia="ru-RU"/>
        </w:rPr>
        <w:t xml:space="preserve"> </w:t>
      </w:r>
      <w:r w:rsidRPr="00746EFC">
        <w:rPr>
          <w:lang w:eastAsia="ru-RU"/>
        </w:rPr>
        <w:t>принципами</w:t>
      </w:r>
      <w:r w:rsidRPr="00746EFC">
        <w:rPr>
          <w:rFonts w:cs="Myriad Pro"/>
          <w:lang w:eastAsia="ru-RU"/>
        </w:rPr>
        <w:t xml:space="preserve"> </w:t>
      </w:r>
      <w:r w:rsidRPr="00746EFC">
        <w:rPr>
          <w:lang w:eastAsia="ru-RU"/>
        </w:rPr>
        <w:t>оптимальной</w:t>
      </w:r>
      <w:r w:rsidRPr="00746EFC">
        <w:rPr>
          <w:rFonts w:cs="Myriad Pro"/>
          <w:lang w:eastAsia="ru-RU"/>
        </w:rPr>
        <w:t xml:space="preserve"> </w:t>
      </w:r>
      <w:r w:rsidRPr="00746EFC">
        <w:rPr>
          <w:lang w:eastAsia="ru-RU"/>
        </w:rPr>
        <w:t>структуры</w:t>
      </w:r>
      <w:r w:rsidRPr="00746EFC">
        <w:rPr>
          <w:rFonts w:cs="Myriad Pro"/>
          <w:lang w:eastAsia="ru-RU"/>
        </w:rPr>
        <w:t xml:space="preserve"> </w:t>
      </w:r>
      <w:r w:rsidRPr="00746EFC">
        <w:rPr>
          <w:lang w:eastAsia="ru-RU"/>
        </w:rPr>
        <w:t>активов</w:t>
      </w:r>
      <w:r w:rsidRPr="00746EFC">
        <w:rPr>
          <w:rFonts w:cs="Myriad Pro"/>
          <w:lang w:eastAsia="ru-RU"/>
        </w:rPr>
        <w:t xml:space="preserve"> </w:t>
      </w:r>
      <w:r w:rsidRPr="00746EFC">
        <w:rPr>
          <w:lang w:eastAsia="ru-RU"/>
        </w:rPr>
        <w:t>по</w:t>
      </w:r>
      <w:r w:rsidRPr="00746EFC">
        <w:rPr>
          <w:rFonts w:cs="Myriad Pro"/>
          <w:lang w:eastAsia="ru-RU"/>
        </w:rPr>
        <w:t xml:space="preserve"> </w:t>
      </w:r>
      <w:r w:rsidRPr="00746EFC">
        <w:rPr>
          <w:lang w:eastAsia="ru-RU"/>
        </w:rPr>
        <w:t>степени</w:t>
      </w:r>
      <w:r w:rsidRPr="00746EFC">
        <w:rPr>
          <w:rFonts w:cs="Myriad Pro"/>
          <w:lang w:eastAsia="ru-RU"/>
        </w:rPr>
        <w:t xml:space="preserve"> </w:t>
      </w:r>
      <w:r w:rsidRPr="00746EFC">
        <w:rPr>
          <w:lang w:eastAsia="ru-RU"/>
        </w:rPr>
        <w:t>ликвидности</w:t>
      </w:r>
      <w:r w:rsidRPr="00746EFC">
        <w:rPr>
          <w:rFonts w:cs="Myriad Pro"/>
          <w:lang w:eastAsia="ru-RU"/>
        </w:rPr>
        <w:t xml:space="preserve">, </w:t>
      </w:r>
      <w:r w:rsidRPr="00746EFC">
        <w:rPr>
          <w:lang w:eastAsia="ru-RU"/>
        </w:rPr>
        <w:t>краткосрочной</w:t>
      </w:r>
      <w:r w:rsidRPr="00746EFC">
        <w:rPr>
          <w:rFonts w:cs="Myriad Pro"/>
          <w:lang w:eastAsia="ru-RU"/>
        </w:rPr>
        <w:t xml:space="preserve"> </w:t>
      </w:r>
      <w:r w:rsidRPr="00746EFC">
        <w:rPr>
          <w:lang w:eastAsia="ru-RU"/>
        </w:rPr>
        <w:t>дебиторской</w:t>
      </w:r>
      <w:r w:rsidRPr="00746EFC">
        <w:rPr>
          <w:rFonts w:cs="Myriad Pro"/>
          <w:lang w:eastAsia="ru-RU"/>
        </w:rPr>
        <w:t xml:space="preserve"> </w:t>
      </w:r>
      <w:r w:rsidRPr="00746EFC">
        <w:rPr>
          <w:lang w:eastAsia="ru-RU"/>
        </w:rPr>
        <w:t>задолженности</w:t>
      </w:r>
      <w:r w:rsidRPr="00746EFC">
        <w:rPr>
          <w:rFonts w:cs="Myriad Pro"/>
          <w:lang w:eastAsia="ru-RU"/>
        </w:rPr>
        <w:t xml:space="preserve"> </w:t>
      </w:r>
      <w:r w:rsidRPr="00746EFC">
        <w:rPr>
          <w:lang w:eastAsia="ru-RU"/>
        </w:rPr>
        <w:t>должно</w:t>
      </w:r>
      <w:r w:rsidRPr="00746EFC">
        <w:rPr>
          <w:rFonts w:cs="Myriad Pro"/>
          <w:lang w:eastAsia="ru-RU"/>
        </w:rPr>
        <w:t xml:space="preserve"> </w:t>
      </w:r>
      <w:r w:rsidRPr="00746EFC">
        <w:rPr>
          <w:lang w:eastAsia="ru-RU"/>
        </w:rPr>
        <w:t>быть</w:t>
      </w:r>
      <w:r w:rsidRPr="00746EFC">
        <w:rPr>
          <w:rFonts w:cs="Myriad Pro"/>
          <w:lang w:eastAsia="ru-RU"/>
        </w:rPr>
        <w:t xml:space="preserve"> </w:t>
      </w:r>
      <w:r w:rsidRPr="00746EFC">
        <w:rPr>
          <w:lang w:eastAsia="ru-RU"/>
        </w:rPr>
        <w:t>достаточно</w:t>
      </w:r>
      <w:r w:rsidRPr="00746EFC">
        <w:rPr>
          <w:rFonts w:cs="Myriad Pro"/>
          <w:lang w:eastAsia="ru-RU"/>
        </w:rPr>
        <w:t xml:space="preserve"> </w:t>
      </w:r>
      <w:r w:rsidRPr="00746EFC">
        <w:rPr>
          <w:lang w:eastAsia="ru-RU"/>
        </w:rPr>
        <w:t>для</w:t>
      </w:r>
      <w:r w:rsidRPr="00746EFC">
        <w:rPr>
          <w:rFonts w:cs="Myriad Pro"/>
          <w:lang w:eastAsia="ru-RU"/>
        </w:rPr>
        <w:t xml:space="preserve"> </w:t>
      </w:r>
      <w:r w:rsidRPr="00746EFC">
        <w:rPr>
          <w:lang w:eastAsia="ru-RU"/>
        </w:rPr>
        <w:t>покрытия</w:t>
      </w:r>
      <w:r w:rsidRPr="00746EFC">
        <w:rPr>
          <w:rFonts w:cs="Myriad Pro"/>
          <w:lang w:eastAsia="ru-RU"/>
        </w:rPr>
        <w:t xml:space="preserve"> </w:t>
      </w:r>
      <w:r w:rsidRPr="00746EFC">
        <w:rPr>
          <w:lang w:eastAsia="ru-RU"/>
        </w:rPr>
        <w:t>среднесрочных</w:t>
      </w:r>
      <w:r w:rsidRPr="00746EFC">
        <w:rPr>
          <w:rFonts w:cs="Myriad Pro"/>
          <w:lang w:eastAsia="ru-RU"/>
        </w:rPr>
        <w:t xml:space="preserve"> </w:t>
      </w:r>
      <w:r w:rsidRPr="00746EFC">
        <w:rPr>
          <w:lang w:eastAsia="ru-RU"/>
        </w:rPr>
        <w:t>обязательств</w:t>
      </w:r>
      <w:r w:rsidRPr="00746EFC">
        <w:rPr>
          <w:rFonts w:cs="Myriad Pro"/>
          <w:lang w:eastAsia="ru-RU"/>
        </w:rPr>
        <w:t xml:space="preserve">. </w:t>
      </w:r>
      <w:r w:rsidRPr="00746EFC">
        <w:rPr>
          <w:lang w:eastAsia="ru-RU"/>
        </w:rPr>
        <w:t>В</w:t>
      </w:r>
      <w:r w:rsidRPr="00746EFC">
        <w:rPr>
          <w:rFonts w:cs="Myriad Pro"/>
          <w:lang w:eastAsia="ru-RU"/>
        </w:rPr>
        <w:t xml:space="preserve"> </w:t>
      </w:r>
      <w:r w:rsidRPr="00746EFC">
        <w:rPr>
          <w:lang w:eastAsia="ru-RU"/>
        </w:rPr>
        <w:t>данном</w:t>
      </w:r>
      <w:r w:rsidRPr="00746EFC">
        <w:rPr>
          <w:rFonts w:cs="Myriad Pro"/>
          <w:lang w:eastAsia="ru-RU"/>
        </w:rPr>
        <w:t xml:space="preserve"> </w:t>
      </w:r>
      <w:r w:rsidRPr="00746EFC">
        <w:rPr>
          <w:lang w:eastAsia="ru-RU"/>
        </w:rPr>
        <w:t>случае</w:t>
      </w:r>
      <w:r w:rsidRPr="00746EFC">
        <w:rPr>
          <w:rFonts w:cs="Myriad Pro"/>
          <w:lang w:eastAsia="ru-RU"/>
        </w:rPr>
        <w:t xml:space="preserve"> </w:t>
      </w:r>
      <w:r w:rsidRPr="00746EFC">
        <w:rPr>
          <w:lang w:eastAsia="ru-RU"/>
        </w:rPr>
        <w:t>это</w:t>
      </w:r>
      <w:r w:rsidRPr="00746EFC">
        <w:rPr>
          <w:rFonts w:cs="Myriad Pro"/>
          <w:lang w:eastAsia="ru-RU"/>
        </w:rPr>
        <w:t xml:space="preserve"> </w:t>
      </w:r>
      <w:r w:rsidRPr="00746EFC">
        <w:rPr>
          <w:lang w:eastAsia="ru-RU"/>
        </w:rPr>
        <w:t>соотношение</w:t>
      </w:r>
      <w:r w:rsidRPr="00746EFC">
        <w:rPr>
          <w:rFonts w:cs="Myriad Pro"/>
          <w:lang w:eastAsia="ru-RU"/>
        </w:rPr>
        <w:t xml:space="preserve"> </w:t>
      </w:r>
      <w:r w:rsidRPr="00746EFC">
        <w:rPr>
          <w:lang w:eastAsia="ru-RU"/>
        </w:rPr>
        <w:t>не</w:t>
      </w:r>
      <w:r w:rsidRPr="00746EFC">
        <w:rPr>
          <w:rFonts w:cs="Myriad Pro"/>
          <w:lang w:eastAsia="ru-RU"/>
        </w:rPr>
        <w:t xml:space="preserve"> </w:t>
      </w:r>
      <w:r w:rsidRPr="00746EFC">
        <w:rPr>
          <w:lang w:eastAsia="ru-RU"/>
        </w:rPr>
        <w:t>выполняется</w:t>
      </w:r>
      <w:r w:rsidRPr="00746EFC">
        <w:rPr>
          <w:rFonts w:cs="Myriad Pro"/>
          <w:lang w:eastAsia="ru-RU"/>
        </w:rPr>
        <w:t>:</w:t>
      </w:r>
    </w:p>
    <w:p w14:paraId="275237BB" w14:textId="77777777" w:rsidR="003E401F" w:rsidRPr="00746EFC" w:rsidRDefault="003E401F" w:rsidP="00D64492">
      <w:pPr>
        <w:numPr>
          <w:ilvl w:val="0"/>
          <w:numId w:val="38"/>
        </w:numPr>
        <w:autoSpaceDE w:val="0"/>
        <w:autoSpaceDN w:val="0"/>
        <w:adjustRightInd w:val="0"/>
        <w:spacing w:after="0" w:line="360" w:lineRule="auto"/>
        <w:jc w:val="both"/>
        <w:rPr>
          <w:rFonts w:ascii="Myriad Pro" w:eastAsia="Times New Roman" w:hAnsi="Myriad Pro" w:cs="Myriad Pro"/>
          <w:sz w:val="26"/>
          <w:szCs w:val="26"/>
          <w:lang w:eastAsia="ru-RU"/>
        </w:rPr>
      </w:pPr>
      <w:r w:rsidRPr="00746EFC">
        <w:rPr>
          <w:rFonts w:ascii="Myriad Pro" w:eastAsia="Times New Roman" w:hAnsi="Myriad Pro" w:cs="Calibri"/>
          <w:sz w:val="26"/>
          <w:szCs w:val="26"/>
          <w:lang w:eastAsia="ru-RU"/>
        </w:rPr>
        <w:t>по</w:t>
      </w:r>
      <w:r w:rsidRPr="00746EFC">
        <w:rPr>
          <w:rFonts w:ascii="Myriad Pro" w:eastAsia="Times New Roman" w:hAnsi="Myriad Pro" w:cs="Myriad Pro"/>
          <w:sz w:val="26"/>
          <w:szCs w:val="26"/>
          <w:lang w:eastAsia="ru-RU"/>
        </w:rPr>
        <w:t xml:space="preserve"> 2017 </w:t>
      </w:r>
      <w:r w:rsidRPr="00746EFC">
        <w:rPr>
          <w:rFonts w:ascii="Myriad Pro" w:eastAsia="Times New Roman" w:hAnsi="Myriad Pro" w:cs="Calibri"/>
          <w:sz w:val="26"/>
          <w:szCs w:val="26"/>
          <w:lang w:eastAsia="ru-RU"/>
        </w:rPr>
        <w:t>г</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нехватка</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краткосрочных</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активов</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составила</w:t>
      </w:r>
      <w:r w:rsidRPr="00746EFC">
        <w:rPr>
          <w:rFonts w:ascii="Myriad Pro" w:eastAsia="Times New Roman" w:hAnsi="Myriad Pro" w:cs="Myriad Pro"/>
          <w:sz w:val="26"/>
          <w:szCs w:val="26"/>
          <w:lang w:eastAsia="ru-RU"/>
        </w:rPr>
        <w:t xml:space="preserve"> 9 496 078 </w:t>
      </w:r>
      <w:r w:rsidRPr="00746EFC">
        <w:rPr>
          <w:rFonts w:ascii="Myriad Pro" w:eastAsia="Times New Roman" w:hAnsi="Myriad Pro" w:cs="Calibri"/>
          <w:sz w:val="26"/>
          <w:szCs w:val="26"/>
          <w:lang w:eastAsia="ru-RU"/>
        </w:rPr>
        <w:t>тыс</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руб</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краткосрочная</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дебиторская</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задолженность</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покрывает</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среднесрочные</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обязательства</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на</w:t>
      </w:r>
      <w:r w:rsidRPr="00746EFC">
        <w:rPr>
          <w:rFonts w:ascii="Myriad Pro" w:eastAsia="Times New Roman" w:hAnsi="Myriad Pro" w:cs="Myriad Pro"/>
          <w:sz w:val="26"/>
          <w:szCs w:val="26"/>
          <w:lang w:eastAsia="ru-RU"/>
        </w:rPr>
        <w:t xml:space="preserve"> 43 %;</w:t>
      </w:r>
    </w:p>
    <w:p w14:paraId="1830C26C" w14:textId="77777777" w:rsidR="003E401F" w:rsidRPr="00746EFC" w:rsidRDefault="003E401F" w:rsidP="00D64492">
      <w:pPr>
        <w:numPr>
          <w:ilvl w:val="0"/>
          <w:numId w:val="38"/>
        </w:numPr>
        <w:autoSpaceDE w:val="0"/>
        <w:autoSpaceDN w:val="0"/>
        <w:adjustRightInd w:val="0"/>
        <w:spacing w:after="0" w:line="360" w:lineRule="auto"/>
        <w:jc w:val="both"/>
        <w:rPr>
          <w:rFonts w:ascii="Myriad Pro" w:eastAsia="Times New Roman" w:hAnsi="Myriad Pro" w:cs="Myriad Pro"/>
          <w:sz w:val="26"/>
          <w:szCs w:val="26"/>
          <w:lang w:eastAsia="ru-RU"/>
        </w:rPr>
      </w:pP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по</w:t>
      </w:r>
      <w:r w:rsidRPr="00746EFC">
        <w:rPr>
          <w:rFonts w:ascii="Myriad Pro" w:eastAsia="Times New Roman" w:hAnsi="Myriad Pro" w:cs="Myriad Pro"/>
          <w:sz w:val="26"/>
          <w:szCs w:val="26"/>
          <w:lang w:eastAsia="ru-RU"/>
        </w:rPr>
        <w:t xml:space="preserve"> 2018 </w:t>
      </w:r>
      <w:r w:rsidRPr="00746EFC">
        <w:rPr>
          <w:rFonts w:ascii="Myriad Pro" w:eastAsia="Times New Roman" w:hAnsi="Myriad Pro" w:cs="Calibri"/>
          <w:sz w:val="26"/>
          <w:szCs w:val="26"/>
          <w:lang w:eastAsia="ru-RU"/>
        </w:rPr>
        <w:t>г</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нехватка</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краткосрочных</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активов</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составила</w:t>
      </w:r>
      <w:r w:rsidRPr="00746EFC">
        <w:rPr>
          <w:rFonts w:ascii="Myriad Pro" w:eastAsia="Times New Roman" w:hAnsi="Myriad Pro" w:cs="Myriad Pro"/>
          <w:sz w:val="26"/>
          <w:szCs w:val="26"/>
          <w:lang w:eastAsia="ru-RU"/>
        </w:rPr>
        <w:t xml:space="preserve"> 11 402 021 </w:t>
      </w:r>
      <w:r w:rsidRPr="00746EFC">
        <w:rPr>
          <w:rFonts w:ascii="Myriad Pro" w:eastAsia="Times New Roman" w:hAnsi="Myriad Pro" w:cs="Calibri"/>
          <w:sz w:val="26"/>
          <w:szCs w:val="26"/>
          <w:lang w:eastAsia="ru-RU"/>
        </w:rPr>
        <w:t>тыс</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руб</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краткосрочная</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дебиторская</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задолженность</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покрывает</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среднесрочные</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обязательства</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на</w:t>
      </w:r>
      <w:r w:rsidRPr="00746EFC">
        <w:rPr>
          <w:rFonts w:ascii="Myriad Pro" w:eastAsia="Times New Roman" w:hAnsi="Myriad Pro" w:cs="Myriad Pro"/>
          <w:sz w:val="26"/>
          <w:szCs w:val="26"/>
          <w:lang w:eastAsia="ru-RU"/>
        </w:rPr>
        <w:t xml:space="preserve"> 38 %.</w:t>
      </w:r>
    </w:p>
    <w:p w14:paraId="219F79A2" w14:textId="77777777" w:rsidR="003E401F" w:rsidRPr="00746EFC" w:rsidRDefault="003E401F" w:rsidP="00D64492">
      <w:pPr>
        <w:autoSpaceDE w:val="0"/>
        <w:autoSpaceDN w:val="0"/>
        <w:adjustRightInd w:val="0"/>
        <w:spacing w:after="0" w:line="360" w:lineRule="auto"/>
        <w:ind w:firstLine="567"/>
        <w:jc w:val="both"/>
        <w:rPr>
          <w:rFonts w:ascii="Myriad Pro" w:eastAsia="Times New Roman" w:hAnsi="Myriad Pro" w:cs="Myriad Pro"/>
          <w:sz w:val="26"/>
          <w:szCs w:val="26"/>
          <w:lang w:eastAsia="ru-RU"/>
        </w:rPr>
      </w:pPr>
      <w:r w:rsidRPr="00746EFC">
        <w:rPr>
          <w:rFonts w:ascii="Myriad Pro" w:eastAsia="Times New Roman" w:hAnsi="Myriad Pro" w:cs="Calibri"/>
          <w:sz w:val="26"/>
          <w:szCs w:val="26"/>
          <w:lang w:eastAsia="ru-RU"/>
        </w:rPr>
        <w:t>Исполнитель</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отмечает</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что</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значительное</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влияние</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на</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ликвидность</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ПАО</w:t>
      </w:r>
      <w:r w:rsidR="00D64492">
        <w:rPr>
          <w:rFonts w:ascii="Myriad Pro" w:eastAsia="Times New Roman" w:hAnsi="Myriad Pro" w:cs="Myriad Pro"/>
          <w:sz w:val="26"/>
          <w:szCs w:val="26"/>
          <w:lang w:eastAsia="ru-RU"/>
        </w:rPr>
        <w:t> </w:t>
      </w:r>
      <w:r w:rsidR="00EE4D67" w:rsidRPr="00746EFC">
        <w:rPr>
          <w:rFonts w:ascii="Myriad Pro" w:eastAsia="Times New Roman" w:hAnsi="Myriad Pro" w:cs="Myriad Pro"/>
          <w:sz w:val="26"/>
          <w:szCs w:val="26"/>
          <w:lang w:eastAsia="ru-RU"/>
        </w:rPr>
        <w:t>«</w:t>
      </w:r>
      <w:r w:rsidRPr="00746EFC">
        <w:rPr>
          <w:rFonts w:ascii="Myriad Pro" w:eastAsia="Times New Roman" w:hAnsi="Myriad Pro" w:cs="Calibri"/>
          <w:sz w:val="26"/>
          <w:szCs w:val="26"/>
          <w:lang w:eastAsia="ru-RU"/>
        </w:rPr>
        <w:t>МРСК</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Северо</w:t>
      </w:r>
      <w:r w:rsidRPr="00746EFC">
        <w:rPr>
          <w:rFonts w:ascii="Myriad Pro" w:eastAsia="Times New Roman" w:hAnsi="Myriad Pro" w:cs="Myriad Pro"/>
          <w:sz w:val="26"/>
          <w:szCs w:val="26"/>
          <w:lang w:eastAsia="ru-RU"/>
        </w:rPr>
        <w:t>-</w:t>
      </w:r>
      <w:r w:rsidRPr="00746EFC">
        <w:rPr>
          <w:rFonts w:ascii="Myriad Pro" w:eastAsia="Times New Roman" w:hAnsi="Myriad Pro" w:cs="Calibri"/>
          <w:sz w:val="26"/>
          <w:szCs w:val="26"/>
          <w:lang w:eastAsia="ru-RU"/>
        </w:rPr>
        <w:t>Запада</w:t>
      </w:r>
      <w:r w:rsidR="00EE4D67" w:rsidRPr="00746EFC">
        <w:rPr>
          <w:rFonts w:ascii="Myriad Pro" w:eastAsia="Times New Roman" w:hAnsi="Myriad Pro" w:cs="Myriad Pro"/>
          <w:sz w:val="26"/>
          <w:szCs w:val="26"/>
          <w:lang w:eastAsia="ru-RU"/>
        </w:rPr>
        <w:t>»</w:t>
      </w:r>
      <w:r w:rsidRPr="00746EFC">
        <w:rPr>
          <w:rFonts w:ascii="Myriad Pro" w:eastAsia="Times New Roman" w:hAnsi="Myriad Pro" w:cs="Myriad Pro"/>
          <w:sz w:val="26"/>
          <w:szCs w:val="26"/>
          <w:lang w:eastAsia="ru-RU"/>
        </w:rPr>
        <w:t xml:space="preserve"> оказало </w:t>
      </w:r>
      <w:r w:rsidRPr="00746EFC">
        <w:rPr>
          <w:rFonts w:ascii="Myriad Pro" w:eastAsia="Times New Roman" w:hAnsi="Myriad Pro" w:cs="Calibri"/>
          <w:sz w:val="26"/>
          <w:szCs w:val="26"/>
          <w:lang w:eastAsia="ru-RU"/>
        </w:rPr>
        <w:t>снижение</w:t>
      </w:r>
      <w:r w:rsidRPr="00746EFC">
        <w:rPr>
          <w:rFonts w:ascii="Myriad Pro" w:eastAsia="Times New Roman" w:hAnsi="Myriad Pro" w:cs="Myriad Pro"/>
          <w:sz w:val="26"/>
          <w:szCs w:val="26"/>
          <w:lang w:eastAsia="ru-RU"/>
        </w:rPr>
        <w:t xml:space="preserve"> </w:t>
      </w:r>
      <w:r w:rsidR="007829DA" w:rsidRPr="00746EFC">
        <w:rPr>
          <w:rFonts w:ascii="Myriad Pro" w:eastAsia="Times New Roman" w:hAnsi="Myriad Pro" w:cs="Calibri"/>
          <w:sz w:val="26"/>
          <w:szCs w:val="26"/>
          <w:lang w:eastAsia="ru-RU"/>
        </w:rPr>
        <w:t>дебиторск</w:t>
      </w:r>
      <w:r w:rsidRPr="00746EFC">
        <w:rPr>
          <w:rFonts w:ascii="Myriad Pro" w:eastAsia="Times New Roman" w:hAnsi="Myriad Pro" w:cs="Calibri"/>
          <w:sz w:val="26"/>
          <w:szCs w:val="26"/>
          <w:lang w:eastAsia="ru-RU"/>
        </w:rPr>
        <w:t>ой</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задолженности</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по</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причине</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формирования</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в</w:t>
      </w:r>
      <w:r w:rsidRPr="00746EFC">
        <w:rPr>
          <w:rFonts w:ascii="Myriad Pro" w:eastAsia="Times New Roman" w:hAnsi="Myriad Pro" w:cs="Myriad Pro"/>
          <w:sz w:val="26"/>
          <w:szCs w:val="26"/>
          <w:lang w:eastAsia="ru-RU"/>
        </w:rPr>
        <w:t xml:space="preserve"> 2017 </w:t>
      </w:r>
      <w:r w:rsidRPr="00746EFC">
        <w:rPr>
          <w:rFonts w:ascii="Myriad Pro" w:eastAsia="Times New Roman" w:hAnsi="Myriad Pro" w:cs="Calibri"/>
          <w:sz w:val="26"/>
          <w:szCs w:val="26"/>
          <w:lang w:eastAsia="ru-RU"/>
        </w:rPr>
        <w:t>г</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резерва</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по</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сомнительным</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долгам</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Формирование</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данного</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резерва</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обусловлено</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прежде</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всего</w:t>
      </w:r>
      <w:r w:rsidR="008D3815" w:rsidRPr="00746EFC">
        <w:rPr>
          <w:rFonts w:ascii="Myriad Pro" w:eastAsia="Times New Roman" w:hAnsi="Myriad Pro" w:cs="Calibri"/>
          <w:sz w:val="26"/>
          <w:szCs w:val="26"/>
          <w:lang w:eastAsia="ru-RU"/>
        </w:rPr>
        <w:t xml:space="preserve"> несвоевременными платежами со стороны потребителей услуг. </w:t>
      </w:r>
      <w:r w:rsidR="00E971CC" w:rsidRPr="00746EFC">
        <w:rPr>
          <w:rFonts w:ascii="Myriad Pro" w:eastAsia="Times New Roman" w:hAnsi="Myriad Pro" w:cs="Myriad Pro"/>
          <w:sz w:val="26"/>
          <w:szCs w:val="26"/>
          <w:lang w:eastAsia="ru-RU"/>
        </w:rPr>
        <w:t>Не соблюдение</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платежной</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дисциплины</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потребител</w:t>
      </w:r>
      <w:r w:rsidR="008D3815" w:rsidRPr="00746EFC">
        <w:rPr>
          <w:rFonts w:ascii="Myriad Pro" w:eastAsia="Times New Roman" w:hAnsi="Myriad Pro" w:cs="Calibri"/>
          <w:sz w:val="26"/>
          <w:szCs w:val="26"/>
          <w:lang w:eastAsia="ru-RU"/>
        </w:rPr>
        <w:t>ями</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услуг</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является</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прямым</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нарушением</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Постановления</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Правительства</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РФ</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от</w:t>
      </w:r>
      <w:r w:rsidRPr="00746EFC">
        <w:rPr>
          <w:rFonts w:ascii="Myriad Pro" w:eastAsia="Times New Roman" w:hAnsi="Myriad Pro" w:cs="Myriad Pro"/>
          <w:sz w:val="26"/>
          <w:szCs w:val="26"/>
          <w:lang w:eastAsia="ru-RU"/>
        </w:rPr>
        <w:t xml:space="preserve"> 27.12.2004 </w:t>
      </w:r>
      <w:r w:rsidRPr="00746EFC">
        <w:rPr>
          <w:rFonts w:ascii="Myriad Pro" w:eastAsia="Times New Roman" w:hAnsi="Myriad Pro" w:cs="Calibri"/>
          <w:sz w:val="26"/>
          <w:szCs w:val="26"/>
          <w:lang w:eastAsia="ru-RU"/>
        </w:rPr>
        <w:t>№</w:t>
      </w:r>
      <w:r w:rsidRPr="00746EFC">
        <w:rPr>
          <w:rFonts w:ascii="Myriad Pro" w:eastAsia="Times New Roman" w:hAnsi="Myriad Pro" w:cs="Myriad Pro"/>
          <w:sz w:val="26"/>
          <w:szCs w:val="26"/>
          <w:lang w:eastAsia="ru-RU"/>
        </w:rPr>
        <w:t xml:space="preserve"> 861 </w:t>
      </w:r>
      <w:r w:rsidR="00EE4D67" w:rsidRPr="00746EFC">
        <w:rPr>
          <w:rFonts w:ascii="Myriad Pro" w:eastAsia="Times New Roman" w:hAnsi="Myriad Pro" w:cs="Myriad Pro"/>
          <w:sz w:val="26"/>
          <w:szCs w:val="26"/>
          <w:lang w:eastAsia="ru-RU"/>
        </w:rPr>
        <w:t>«</w:t>
      </w:r>
      <w:r w:rsidRPr="00746EFC">
        <w:rPr>
          <w:rFonts w:ascii="Myriad Pro" w:eastAsia="Times New Roman" w:hAnsi="Myriad Pro" w:cs="Calibri"/>
          <w:sz w:val="26"/>
          <w:szCs w:val="26"/>
          <w:lang w:eastAsia="ru-RU"/>
        </w:rPr>
        <w:t>Об</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утверждении</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Правил</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недискриминационного</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доступа</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к</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услугам</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по</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передаче</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электрической</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энергии</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и</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оказания</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этих</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услуг</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Правил</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недискриминационного</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доступа</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к</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услугам</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по</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оперативно</w:t>
      </w:r>
      <w:r w:rsidRPr="00746EFC">
        <w:rPr>
          <w:rFonts w:ascii="Myriad Pro" w:eastAsia="Times New Roman" w:hAnsi="Myriad Pro" w:cs="Myriad Pro"/>
          <w:sz w:val="26"/>
          <w:szCs w:val="26"/>
          <w:lang w:eastAsia="ru-RU"/>
        </w:rPr>
        <w:t>-</w:t>
      </w:r>
      <w:r w:rsidRPr="00746EFC">
        <w:rPr>
          <w:rFonts w:ascii="Myriad Pro" w:eastAsia="Times New Roman" w:hAnsi="Myriad Pro" w:cs="Calibri"/>
          <w:sz w:val="26"/>
          <w:szCs w:val="26"/>
          <w:lang w:eastAsia="ru-RU"/>
        </w:rPr>
        <w:t>диспетчерскому</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управлению</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в</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электроэнергетике</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и</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оказания</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этих</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услуг</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Правил</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недискриминационного</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доступа</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к</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услугам</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администратора</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торговой</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системы</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оптового</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рынка</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и</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оказания</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этих</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услуг</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и</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Правил</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технологического</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присоединения</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энергопринимающих</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устройств</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потребителей</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электрической</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энергии</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объектов</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по</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производству</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электрической</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энергии</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а</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также</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объектов</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электросетевого</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хозяйства</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принадлежащих</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сетевым</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организациям</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и</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иным</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лицам</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к</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электрическим</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сетям</w:t>
      </w:r>
      <w:r w:rsidR="00EE4D67" w:rsidRPr="00746EFC">
        <w:rPr>
          <w:rFonts w:ascii="Myriad Pro" w:eastAsia="Times New Roman" w:hAnsi="Myriad Pro" w:cs="Myriad Pro"/>
          <w:sz w:val="26"/>
          <w:szCs w:val="26"/>
          <w:lang w:eastAsia="ru-RU"/>
        </w:rPr>
        <w:t>»</w:t>
      </w:r>
      <w:r w:rsidR="00E971CC" w:rsidRPr="00746EFC">
        <w:rPr>
          <w:rFonts w:ascii="Myriad Pro" w:eastAsia="Times New Roman" w:hAnsi="Myriad Pro" w:cs="Myriad Pro"/>
          <w:sz w:val="26"/>
          <w:szCs w:val="26"/>
          <w:lang w:eastAsia="ru-RU"/>
        </w:rPr>
        <w:t>.</w:t>
      </w:r>
    </w:p>
    <w:p w14:paraId="7E0A11DE" w14:textId="77777777" w:rsidR="003E401F" w:rsidRPr="00746EFC" w:rsidRDefault="003E401F" w:rsidP="00D64492">
      <w:pPr>
        <w:autoSpaceDE w:val="0"/>
        <w:autoSpaceDN w:val="0"/>
        <w:adjustRightInd w:val="0"/>
        <w:spacing w:after="0" w:line="360" w:lineRule="auto"/>
        <w:ind w:firstLine="567"/>
        <w:jc w:val="both"/>
        <w:rPr>
          <w:rFonts w:ascii="Myriad Pro" w:eastAsia="Times New Roman" w:hAnsi="Myriad Pro" w:cs="Myriad Pro"/>
          <w:b/>
          <w:bCs/>
          <w:sz w:val="26"/>
          <w:szCs w:val="26"/>
          <w:lang w:eastAsia="ru-RU"/>
        </w:rPr>
      </w:pPr>
      <w:r w:rsidRPr="00746EFC">
        <w:rPr>
          <w:rFonts w:ascii="Myriad Pro" w:eastAsia="Times New Roman" w:hAnsi="Myriad Pro" w:cs="Calibri"/>
          <w:b/>
          <w:bCs/>
          <w:sz w:val="26"/>
          <w:szCs w:val="26"/>
          <w:lang w:eastAsia="ru-RU"/>
        </w:rPr>
        <w:lastRenderedPageBreak/>
        <w:t>Анализ</w:t>
      </w:r>
      <w:r w:rsidRPr="00746EFC">
        <w:rPr>
          <w:rFonts w:ascii="Myriad Pro" w:eastAsia="Times New Roman" w:hAnsi="Myriad Pro" w:cs="Myriad Pro"/>
          <w:b/>
          <w:bCs/>
          <w:sz w:val="26"/>
          <w:szCs w:val="26"/>
          <w:lang w:eastAsia="ru-RU"/>
        </w:rPr>
        <w:t xml:space="preserve"> </w:t>
      </w:r>
      <w:r w:rsidRPr="00746EFC">
        <w:rPr>
          <w:rFonts w:ascii="Myriad Pro" w:eastAsia="Times New Roman" w:hAnsi="Myriad Pro" w:cs="Calibri"/>
          <w:b/>
          <w:bCs/>
          <w:sz w:val="26"/>
          <w:szCs w:val="26"/>
          <w:lang w:eastAsia="ru-RU"/>
        </w:rPr>
        <w:t>финансовых</w:t>
      </w:r>
      <w:r w:rsidRPr="00746EFC">
        <w:rPr>
          <w:rFonts w:ascii="Myriad Pro" w:eastAsia="Times New Roman" w:hAnsi="Myriad Pro" w:cs="Myriad Pro"/>
          <w:b/>
          <w:bCs/>
          <w:sz w:val="26"/>
          <w:szCs w:val="26"/>
          <w:lang w:eastAsia="ru-RU"/>
        </w:rPr>
        <w:t xml:space="preserve"> </w:t>
      </w:r>
      <w:r w:rsidRPr="00746EFC">
        <w:rPr>
          <w:rFonts w:ascii="Myriad Pro" w:eastAsia="Times New Roman" w:hAnsi="Myriad Pro" w:cs="Calibri"/>
          <w:b/>
          <w:bCs/>
          <w:sz w:val="26"/>
          <w:szCs w:val="26"/>
          <w:lang w:eastAsia="ru-RU"/>
        </w:rPr>
        <w:t>результатов</w:t>
      </w:r>
      <w:r w:rsidRPr="00746EFC">
        <w:rPr>
          <w:rFonts w:ascii="Myriad Pro" w:eastAsia="Times New Roman" w:hAnsi="Myriad Pro" w:cs="Myriad Pro"/>
          <w:b/>
          <w:bCs/>
          <w:sz w:val="26"/>
          <w:szCs w:val="26"/>
          <w:lang w:eastAsia="ru-RU"/>
        </w:rPr>
        <w:t xml:space="preserve"> </w:t>
      </w:r>
      <w:r w:rsidRPr="00746EFC">
        <w:rPr>
          <w:rFonts w:ascii="Myriad Pro" w:eastAsia="Times New Roman" w:hAnsi="Myriad Pro" w:cs="Calibri"/>
          <w:b/>
          <w:bCs/>
          <w:sz w:val="26"/>
          <w:szCs w:val="26"/>
          <w:lang w:eastAsia="ru-RU"/>
        </w:rPr>
        <w:t>деятельности</w:t>
      </w:r>
      <w:r w:rsidRPr="00746EFC">
        <w:rPr>
          <w:rFonts w:ascii="Myriad Pro" w:eastAsia="Times New Roman" w:hAnsi="Myriad Pro" w:cs="Myriad Pro"/>
          <w:b/>
          <w:bCs/>
          <w:sz w:val="26"/>
          <w:szCs w:val="26"/>
          <w:lang w:eastAsia="ru-RU"/>
        </w:rPr>
        <w:t xml:space="preserve"> филиала </w:t>
      </w:r>
      <w:r w:rsidRPr="00746EFC">
        <w:rPr>
          <w:rFonts w:ascii="Myriad Pro" w:eastAsia="Times New Roman" w:hAnsi="Myriad Pro" w:cs="Calibri"/>
          <w:b/>
          <w:bCs/>
          <w:sz w:val="26"/>
          <w:szCs w:val="26"/>
          <w:lang w:eastAsia="ru-RU"/>
        </w:rPr>
        <w:t>ПАО</w:t>
      </w:r>
      <w:r w:rsidRPr="00746EFC">
        <w:rPr>
          <w:rFonts w:ascii="Myriad Pro" w:eastAsia="Times New Roman" w:hAnsi="Myriad Pro" w:cs="Myriad Pro"/>
          <w:b/>
          <w:bCs/>
          <w:sz w:val="26"/>
          <w:szCs w:val="26"/>
          <w:lang w:eastAsia="ru-RU"/>
        </w:rPr>
        <w:t xml:space="preserve"> </w:t>
      </w:r>
      <w:r w:rsidR="00EE4D67" w:rsidRPr="00746EFC">
        <w:rPr>
          <w:rFonts w:ascii="Myriad Pro" w:eastAsia="Times New Roman" w:hAnsi="Myriad Pro" w:cs="Myriad Pro"/>
          <w:b/>
          <w:bCs/>
          <w:sz w:val="26"/>
          <w:szCs w:val="26"/>
          <w:lang w:eastAsia="ru-RU"/>
        </w:rPr>
        <w:t>«</w:t>
      </w:r>
      <w:r w:rsidRPr="00746EFC">
        <w:rPr>
          <w:rFonts w:ascii="Myriad Pro" w:eastAsia="Times New Roman" w:hAnsi="Myriad Pro" w:cs="Calibri"/>
          <w:b/>
          <w:bCs/>
          <w:sz w:val="26"/>
          <w:szCs w:val="26"/>
          <w:lang w:eastAsia="ru-RU"/>
        </w:rPr>
        <w:t>МРСК</w:t>
      </w:r>
      <w:r w:rsidRPr="00746EFC">
        <w:rPr>
          <w:rFonts w:ascii="Myriad Pro" w:eastAsia="Times New Roman" w:hAnsi="Myriad Pro" w:cs="Myriad Pro"/>
          <w:b/>
          <w:bCs/>
          <w:sz w:val="26"/>
          <w:szCs w:val="26"/>
          <w:lang w:eastAsia="ru-RU"/>
        </w:rPr>
        <w:t xml:space="preserve"> </w:t>
      </w:r>
      <w:r w:rsidRPr="00746EFC">
        <w:rPr>
          <w:rFonts w:ascii="Myriad Pro" w:eastAsia="Times New Roman" w:hAnsi="Myriad Pro" w:cs="Calibri"/>
          <w:b/>
          <w:bCs/>
          <w:sz w:val="26"/>
          <w:szCs w:val="26"/>
          <w:lang w:eastAsia="ru-RU"/>
        </w:rPr>
        <w:t>Северо</w:t>
      </w:r>
      <w:r w:rsidRPr="00746EFC">
        <w:rPr>
          <w:rFonts w:ascii="Myriad Pro" w:eastAsia="Times New Roman" w:hAnsi="Myriad Pro" w:cs="Myriad Pro"/>
          <w:b/>
          <w:bCs/>
          <w:sz w:val="26"/>
          <w:szCs w:val="26"/>
          <w:lang w:eastAsia="ru-RU"/>
        </w:rPr>
        <w:t>-</w:t>
      </w:r>
      <w:r w:rsidRPr="00746EFC">
        <w:rPr>
          <w:rFonts w:ascii="Myriad Pro" w:eastAsia="Times New Roman" w:hAnsi="Myriad Pro" w:cs="Calibri"/>
          <w:b/>
          <w:bCs/>
          <w:sz w:val="26"/>
          <w:szCs w:val="26"/>
          <w:lang w:eastAsia="ru-RU"/>
        </w:rPr>
        <w:t>Запада</w:t>
      </w:r>
      <w:r w:rsidR="00EE4D67" w:rsidRPr="00746EFC">
        <w:rPr>
          <w:rFonts w:ascii="Myriad Pro" w:eastAsia="Times New Roman" w:hAnsi="Myriad Pro" w:cs="Myriad Pro"/>
          <w:b/>
          <w:bCs/>
          <w:sz w:val="26"/>
          <w:szCs w:val="26"/>
          <w:lang w:eastAsia="ru-RU"/>
        </w:rPr>
        <w:t>»</w:t>
      </w:r>
      <w:r w:rsidRPr="00746EFC">
        <w:rPr>
          <w:rFonts w:ascii="Myriad Pro" w:eastAsia="Times New Roman" w:hAnsi="Myriad Pro" w:cs="Myriad Pro"/>
          <w:b/>
          <w:bCs/>
          <w:sz w:val="26"/>
          <w:szCs w:val="26"/>
          <w:lang w:eastAsia="ru-RU"/>
        </w:rPr>
        <w:t xml:space="preserve"> </w:t>
      </w:r>
      <w:r w:rsidR="00EE4D67" w:rsidRPr="00746EFC">
        <w:rPr>
          <w:rFonts w:ascii="Myriad Pro" w:eastAsia="Times New Roman" w:hAnsi="Myriad Pro" w:cs="Myriad Pro"/>
          <w:b/>
          <w:bCs/>
          <w:sz w:val="26"/>
          <w:szCs w:val="26"/>
          <w:lang w:eastAsia="ru-RU"/>
        </w:rPr>
        <w:t>«</w:t>
      </w:r>
      <w:r w:rsidR="00E971CC" w:rsidRPr="00746EFC">
        <w:rPr>
          <w:rFonts w:ascii="Myriad Pro" w:eastAsia="Times New Roman" w:hAnsi="Myriad Pro" w:cs="Calibri"/>
          <w:b/>
          <w:bCs/>
          <w:sz w:val="26"/>
          <w:szCs w:val="26"/>
          <w:lang w:eastAsia="ru-RU"/>
        </w:rPr>
        <w:t>Карел</w:t>
      </w:r>
      <w:r w:rsidRPr="00746EFC">
        <w:rPr>
          <w:rFonts w:ascii="Myriad Pro" w:eastAsia="Times New Roman" w:hAnsi="Myriad Pro" w:cs="Calibri"/>
          <w:b/>
          <w:bCs/>
          <w:sz w:val="26"/>
          <w:szCs w:val="26"/>
          <w:lang w:eastAsia="ru-RU"/>
        </w:rPr>
        <w:t>энерго</w:t>
      </w:r>
      <w:r w:rsidR="00EE4D67" w:rsidRPr="00746EFC">
        <w:rPr>
          <w:rFonts w:ascii="Myriad Pro" w:eastAsia="Times New Roman" w:hAnsi="Myriad Pro" w:cs="Myriad Pro"/>
          <w:b/>
          <w:bCs/>
          <w:sz w:val="26"/>
          <w:szCs w:val="26"/>
          <w:lang w:eastAsia="ru-RU"/>
        </w:rPr>
        <w:t>»</w:t>
      </w:r>
      <w:r w:rsidRPr="00746EFC">
        <w:rPr>
          <w:rFonts w:ascii="Myriad Pro" w:eastAsia="Times New Roman" w:hAnsi="Myriad Pro" w:cs="Myriad Pro"/>
          <w:b/>
          <w:bCs/>
          <w:sz w:val="26"/>
          <w:szCs w:val="26"/>
          <w:lang w:eastAsia="ru-RU"/>
        </w:rPr>
        <w:t>:</w:t>
      </w:r>
    </w:p>
    <w:p w14:paraId="635C5F91" w14:textId="77777777" w:rsidR="003E401F" w:rsidRPr="00746EFC" w:rsidRDefault="003E401F" w:rsidP="00D64492">
      <w:pPr>
        <w:pStyle w:val="afffc"/>
        <w:rPr>
          <w:rFonts w:cs="Myriad Pro"/>
          <w:lang w:eastAsia="ru-RU"/>
        </w:rPr>
      </w:pPr>
      <w:r w:rsidRPr="00746EFC">
        <w:rPr>
          <w:lang w:eastAsia="ru-RU"/>
        </w:rPr>
        <w:t>Оценка</w:t>
      </w:r>
      <w:r w:rsidRPr="00746EFC">
        <w:rPr>
          <w:rFonts w:cs="Myriad Pro"/>
          <w:lang w:eastAsia="ru-RU"/>
        </w:rPr>
        <w:t xml:space="preserve"> </w:t>
      </w:r>
      <w:r w:rsidRPr="00746EFC">
        <w:rPr>
          <w:lang w:eastAsia="ru-RU"/>
        </w:rPr>
        <w:t>финансовых</w:t>
      </w:r>
      <w:r w:rsidRPr="00746EFC">
        <w:rPr>
          <w:rFonts w:cs="Myriad Pro"/>
          <w:lang w:eastAsia="ru-RU"/>
        </w:rPr>
        <w:t xml:space="preserve"> </w:t>
      </w:r>
      <w:r w:rsidRPr="00746EFC">
        <w:rPr>
          <w:lang w:eastAsia="ru-RU"/>
        </w:rPr>
        <w:t>результатов</w:t>
      </w:r>
      <w:r w:rsidRPr="00746EFC">
        <w:rPr>
          <w:rFonts w:cs="Myriad Pro"/>
          <w:lang w:eastAsia="ru-RU"/>
        </w:rPr>
        <w:t xml:space="preserve"> </w:t>
      </w:r>
      <w:r w:rsidRPr="00746EFC">
        <w:rPr>
          <w:lang w:eastAsia="ru-RU"/>
        </w:rPr>
        <w:t>деятельности</w:t>
      </w:r>
      <w:r w:rsidRPr="00746EFC">
        <w:rPr>
          <w:rFonts w:cs="Myriad Pro"/>
          <w:lang w:eastAsia="ru-RU"/>
        </w:rPr>
        <w:t xml:space="preserve"> филиала </w:t>
      </w:r>
      <w:r w:rsidRPr="00746EFC">
        <w:rPr>
          <w:lang w:eastAsia="ru-RU"/>
        </w:rPr>
        <w:t>ПАО</w:t>
      </w:r>
      <w:r w:rsidRPr="00746EFC">
        <w:rPr>
          <w:rFonts w:cs="Myriad Pro"/>
          <w:lang w:eastAsia="ru-RU"/>
        </w:rPr>
        <w:t xml:space="preserve"> </w:t>
      </w:r>
      <w:r w:rsidR="00EE4D67" w:rsidRPr="00746EFC">
        <w:rPr>
          <w:rFonts w:cs="Myriad Pro"/>
          <w:lang w:eastAsia="ru-RU"/>
        </w:rPr>
        <w:t>«</w:t>
      </w:r>
      <w:r w:rsidRPr="00746EFC">
        <w:rPr>
          <w:lang w:eastAsia="ru-RU"/>
        </w:rPr>
        <w:t>МРСК</w:t>
      </w:r>
      <w:r w:rsidRPr="00746EFC">
        <w:rPr>
          <w:rFonts w:cs="Myriad Pro"/>
          <w:lang w:eastAsia="ru-RU"/>
        </w:rPr>
        <w:t xml:space="preserve"> </w:t>
      </w:r>
      <w:r w:rsidRPr="00746EFC">
        <w:rPr>
          <w:lang w:eastAsia="ru-RU"/>
        </w:rPr>
        <w:t>Северо</w:t>
      </w:r>
      <w:r w:rsidRPr="00746EFC">
        <w:rPr>
          <w:rFonts w:cs="Myriad Pro"/>
          <w:lang w:eastAsia="ru-RU"/>
        </w:rPr>
        <w:t>-</w:t>
      </w:r>
      <w:r w:rsidRPr="00746EFC">
        <w:rPr>
          <w:lang w:eastAsia="ru-RU"/>
        </w:rPr>
        <w:t>Запада</w:t>
      </w:r>
      <w:r w:rsidR="00EE4D67" w:rsidRPr="00746EFC">
        <w:rPr>
          <w:rFonts w:cs="Myriad Pro"/>
          <w:lang w:eastAsia="ru-RU"/>
        </w:rPr>
        <w:t>»</w:t>
      </w:r>
      <w:r w:rsidRPr="00746EFC">
        <w:rPr>
          <w:rFonts w:cs="Myriad Pro"/>
          <w:lang w:eastAsia="ru-RU"/>
        </w:rPr>
        <w:t xml:space="preserve"> </w:t>
      </w:r>
      <w:r w:rsidR="00EE4D67" w:rsidRPr="00746EFC">
        <w:rPr>
          <w:rFonts w:cs="Myriad Pro"/>
          <w:lang w:eastAsia="ru-RU"/>
        </w:rPr>
        <w:t>«</w:t>
      </w:r>
      <w:r w:rsidR="00E971CC" w:rsidRPr="00746EFC">
        <w:rPr>
          <w:lang w:eastAsia="ru-RU"/>
        </w:rPr>
        <w:t>Карел</w:t>
      </w:r>
      <w:r w:rsidRPr="00746EFC">
        <w:rPr>
          <w:lang w:eastAsia="ru-RU"/>
        </w:rPr>
        <w:t>энерго</w:t>
      </w:r>
      <w:r w:rsidR="00EE4D67" w:rsidRPr="00746EFC">
        <w:rPr>
          <w:rFonts w:cs="Myriad Pro"/>
          <w:lang w:eastAsia="ru-RU"/>
        </w:rPr>
        <w:t>»</w:t>
      </w:r>
      <w:r w:rsidRPr="00746EFC">
        <w:rPr>
          <w:rFonts w:cs="Myriad Pro"/>
          <w:lang w:eastAsia="ru-RU"/>
        </w:rPr>
        <w:t xml:space="preserve"> </w:t>
      </w:r>
      <w:r w:rsidRPr="00746EFC">
        <w:rPr>
          <w:lang w:eastAsia="ru-RU"/>
        </w:rPr>
        <w:t>проведена</w:t>
      </w:r>
      <w:r w:rsidRPr="00746EFC">
        <w:rPr>
          <w:rFonts w:cs="Myriad Pro"/>
          <w:lang w:eastAsia="ru-RU"/>
        </w:rPr>
        <w:t xml:space="preserve"> </w:t>
      </w:r>
      <w:r w:rsidRPr="00746EFC">
        <w:rPr>
          <w:lang w:eastAsia="ru-RU"/>
        </w:rPr>
        <w:t>на</w:t>
      </w:r>
      <w:r w:rsidRPr="00746EFC">
        <w:rPr>
          <w:rFonts w:cs="Myriad Pro"/>
          <w:lang w:eastAsia="ru-RU"/>
        </w:rPr>
        <w:t xml:space="preserve"> </w:t>
      </w:r>
      <w:r w:rsidRPr="00746EFC">
        <w:rPr>
          <w:lang w:eastAsia="ru-RU"/>
        </w:rPr>
        <w:t>основании</w:t>
      </w:r>
      <w:r w:rsidRPr="00746EFC">
        <w:rPr>
          <w:rFonts w:cs="Myriad Pro"/>
          <w:lang w:eastAsia="ru-RU"/>
        </w:rPr>
        <w:t xml:space="preserve"> </w:t>
      </w:r>
      <w:r w:rsidRPr="00746EFC">
        <w:rPr>
          <w:lang w:eastAsia="ru-RU"/>
        </w:rPr>
        <w:t>Таблицы</w:t>
      </w:r>
      <w:r w:rsidRPr="00746EFC">
        <w:rPr>
          <w:rFonts w:cs="Myriad Pro"/>
          <w:lang w:eastAsia="ru-RU"/>
        </w:rPr>
        <w:t xml:space="preserve"> 1.3. - </w:t>
      </w:r>
      <w:r w:rsidRPr="00746EFC">
        <w:rPr>
          <w:lang w:eastAsia="ru-RU"/>
        </w:rPr>
        <w:t>Показатели</w:t>
      </w:r>
      <w:r w:rsidRPr="00746EFC">
        <w:rPr>
          <w:rFonts w:cs="Myriad Pro"/>
          <w:lang w:eastAsia="ru-RU"/>
        </w:rPr>
        <w:t xml:space="preserve"> </w:t>
      </w:r>
      <w:r w:rsidRPr="00746EFC">
        <w:rPr>
          <w:lang w:eastAsia="ru-RU"/>
        </w:rPr>
        <w:t>раздельного</w:t>
      </w:r>
      <w:r w:rsidRPr="00746EFC">
        <w:rPr>
          <w:rFonts w:cs="Myriad Pro"/>
          <w:lang w:eastAsia="ru-RU"/>
        </w:rPr>
        <w:t xml:space="preserve"> </w:t>
      </w:r>
      <w:r w:rsidRPr="00746EFC">
        <w:rPr>
          <w:lang w:eastAsia="ru-RU"/>
        </w:rPr>
        <w:t>учета</w:t>
      </w:r>
      <w:r w:rsidRPr="00746EFC">
        <w:rPr>
          <w:rFonts w:cs="Myriad Pro"/>
          <w:lang w:eastAsia="ru-RU"/>
        </w:rPr>
        <w:t xml:space="preserve"> </w:t>
      </w:r>
      <w:r w:rsidRPr="00746EFC">
        <w:rPr>
          <w:lang w:eastAsia="ru-RU"/>
        </w:rPr>
        <w:t>доходов</w:t>
      </w:r>
      <w:r w:rsidRPr="00746EFC">
        <w:rPr>
          <w:rFonts w:cs="Myriad Pro"/>
          <w:lang w:eastAsia="ru-RU"/>
        </w:rPr>
        <w:t xml:space="preserve"> </w:t>
      </w:r>
      <w:r w:rsidRPr="00746EFC">
        <w:rPr>
          <w:lang w:eastAsia="ru-RU"/>
        </w:rPr>
        <w:t>и</w:t>
      </w:r>
      <w:r w:rsidRPr="00746EFC">
        <w:rPr>
          <w:rFonts w:cs="Myriad Pro"/>
          <w:lang w:eastAsia="ru-RU"/>
        </w:rPr>
        <w:t xml:space="preserve"> </w:t>
      </w:r>
      <w:r w:rsidRPr="00746EFC">
        <w:rPr>
          <w:lang w:eastAsia="ru-RU"/>
        </w:rPr>
        <w:t>расходов</w:t>
      </w:r>
      <w:r w:rsidRPr="00746EFC">
        <w:rPr>
          <w:rFonts w:cs="Myriad Pro"/>
          <w:lang w:eastAsia="ru-RU"/>
        </w:rPr>
        <w:t xml:space="preserve"> </w:t>
      </w:r>
      <w:r w:rsidRPr="00746EFC">
        <w:rPr>
          <w:lang w:eastAsia="ru-RU"/>
        </w:rPr>
        <w:t>субъекта</w:t>
      </w:r>
      <w:r w:rsidRPr="00746EFC">
        <w:rPr>
          <w:rFonts w:cs="Myriad Pro"/>
          <w:lang w:eastAsia="ru-RU"/>
        </w:rPr>
        <w:t xml:space="preserve"> </w:t>
      </w:r>
      <w:r w:rsidRPr="00746EFC">
        <w:rPr>
          <w:lang w:eastAsia="ru-RU"/>
        </w:rPr>
        <w:t>естественных</w:t>
      </w:r>
      <w:r w:rsidRPr="00746EFC">
        <w:rPr>
          <w:rFonts w:cs="Myriad Pro"/>
          <w:lang w:eastAsia="ru-RU"/>
        </w:rPr>
        <w:t xml:space="preserve"> </w:t>
      </w:r>
      <w:r w:rsidRPr="00746EFC">
        <w:rPr>
          <w:lang w:eastAsia="ru-RU"/>
        </w:rPr>
        <w:t>монополий</w:t>
      </w:r>
      <w:r w:rsidRPr="00746EFC">
        <w:rPr>
          <w:rFonts w:cs="Myriad Pro"/>
          <w:lang w:eastAsia="ru-RU"/>
        </w:rPr>
        <w:t xml:space="preserve">, </w:t>
      </w:r>
      <w:r w:rsidRPr="00746EFC">
        <w:rPr>
          <w:lang w:eastAsia="ru-RU"/>
        </w:rPr>
        <w:t>оказывающего</w:t>
      </w:r>
      <w:r w:rsidRPr="00746EFC">
        <w:rPr>
          <w:rFonts w:cs="Myriad Pro"/>
          <w:lang w:eastAsia="ru-RU"/>
        </w:rPr>
        <w:t xml:space="preserve"> </w:t>
      </w:r>
      <w:r w:rsidRPr="00746EFC">
        <w:rPr>
          <w:lang w:eastAsia="ru-RU"/>
        </w:rPr>
        <w:t>услуги</w:t>
      </w:r>
      <w:r w:rsidRPr="00746EFC">
        <w:rPr>
          <w:rFonts w:cs="Myriad Pro"/>
          <w:lang w:eastAsia="ru-RU"/>
        </w:rPr>
        <w:t xml:space="preserve"> </w:t>
      </w:r>
      <w:r w:rsidRPr="00746EFC">
        <w:rPr>
          <w:lang w:eastAsia="ru-RU"/>
        </w:rPr>
        <w:t>по</w:t>
      </w:r>
      <w:r w:rsidRPr="00746EFC">
        <w:rPr>
          <w:rFonts w:cs="Myriad Pro"/>
          <w:lang w:eastAsia="ru-RU"/>
        </w:rPr>
        <w:t xml:space="preserve"> </w:t>
      </w:r>
      <w:r w:rsidRPr="00746EFC">
        <w:rPr>
          <w:lang w:eastAsia="ru-RU"/>
        </w:rPr>
        <w:t>передаче</w:t>
      </w:r>
      <w:r w:rsidRPr="00746EFC">
        <w:rPr>
          <w:rFonts w:cs="Myriad Pro"/>
          <w:lang w:eastAsia="ru-RU"/>
        </w:rPr>
        <w:t xml:space="preserve"> </w:t>
      </w:r>
      <w:r w:rsidRPr="00746EFC">
        <w:rPr>
          <w:lang w:eastAsia="ru-RU"/>
        </w:rPr>
        <w:t>электроэнергии</w:t>
      </w:r>
      <w:r w:rsidRPr="00746EFC">
        <w:rPr>
          <w:rFonts w:cs="Myriad Pro"/>
          <w:lang w:eastAsia="ru-RU"/>
        </w:rPr>
        <w:t xml:space="preserve"> (</w:t>
      </w:r>
      <w:r w:rsidRPr="00746EFC">
        <w:rPr>
          <w:lang w:eastAsia="ru-RU"/>
        </w:rPr>
        <w:t>мощности</w:t>
      </w:r>
      <w:r w:rsidRPr="00746EFC">
        <w:rPr>
          <w:rFonts w:cs="Myriad Pro"/>
          <w:lang w:eastAsia="ru-RU"/>
        </w:rPr>
        <w:t xml:space="preserve">) </w:t>
      </w:r>
      <w:r w:rsidRPr="00746EFC">
        <w:rPr>
          <w:lang w:eastAsia="ru-RU"/>
        </w:rPr>
        <w:t>по</w:t>
      </w:r>
      <w:r w:rsidRPr="00746EFC">
        <w:rPr>
          <w:rFonts w:cs="Myriad Pro"/>
          <w:lang w:eastAsia="ru-RU"/>
        </w:rPr>
        <w:t xml:space="preserve"> </w:t>
      </w:r>
      <w:r w:rsidRPr="00746EFC">
        <w:rPr>
          <w:lang w:eastAsia="ru-RU"/>
        </w:rPr>
        <w:t>электрическим</w:t>
      </w:r>
      <w:r w:rsidRPr="00746EFC">
        <w:rPr>
          <w:rFonts w:cs="Myriad Pro"/>
          <w:lang w:eastAsia="ru-RU"/>
        </w:rPr>
        <w:t xml:space="preserve"> </w:t>
      </w:r>
      <w:r w:rsidRPr="00746EFC">
        <w:rPr>
          <w:lang w:eastAsia="ru-RU"/>
        </w:rPr>
        <w:t>сетям</w:t>
      </w:r>
      <w:r w:rsidRPr="00746EFC">
        <w:rPr>
          <w:rFonts w:cs="Myriad Pro"/>
          <w:lang w:eastAsia="ru-RU"/>
        </w:rPr>
        <w:t xml:space="preserve">, </w:t>
      </w:r>
      <w:r w:rsidRPr="00746EFC">
        <w:rPr>
          <w:lang w:eastAsia="ru-RU"/>
        </w:rPr>
        <w:t>принадлежащим</w:t>
      </w:r>
      <w:r w:rsidRPr="00746EFC">
        <w:rPr>
          <w:rFonts w:cs="Myriad Pro"/>
          <w:lang w:eastAsia="ru-RU"/>
        </w:rPr>
        <w:t xml:space="preserve"> </w:t>
      </w:r>
      <w:r w:rsidRPr="00746EFC">
        <w:rPr>
          <w:lang w:eastAsia="ru-RU"/>
        </w:rPr>
        <w:t>на</w:t>
      </w:r>
      <w:r w:rsidRPr="00746EFC">
        <w:rPr>
          <w:rFonts w:cs="Myriad Pro"/>
          <w:lang w:eastAsia="ru-RU"/>
        </w:rPr>
        <w:t xml:space="preserve"> </w:t>
      </w:r>
      <w:r w:rsidRPr="00746EFC">
        <w:rPr>
          <w:lang w:eastAsia="ru-RU"/>
        </w:rPr>
        <w:t>праве</w:t>
      </w:r>
      <w:r w:rsidRPr="00746EFC">
        <w:rPr>
          <w:rFonts w:cs="Myriad Pro"/>
          <w:lang w:eastAsia="ru-RU"/>
        </w:rPr>
        <w:t xml:space="preserve"> </w:t>
      </w:r>
      <w:r w:rsidRPr="00746EFC">
        <w:rPr>
          <w:lang w:eastAsia="ru-RU"/>
        </w:rPr>
        <w:t>собственности</w:t>
      </w:r>
      <w:r w:rsidRPr="00746EFC">
        <w:rPr>
          <w:rFonts w:cs="Myriad Pro"/>
          <w:lang w:eastAsia="ru-RU"/>
        </w:rPr>
        <w:t xml:space="preserve"> </w:t>
      </w:r>
      <w:r w:rsidRPr="00746EFC">
        <w:rPr>
          <w:lang w:eastAsia="ru-RU"/>
        </w:rPr>
        <w:t>или</w:t>
      </w:r>
      <w:r w:rsidRPr="00746EFC">
        <w:rPr>
          <w:rFonts w:cs="Myriad Pro"/>
          <w:lang w:eastAsia="ru-RU"/>
        </w:rPr>
        <w:t xml:space="preserve"> </w:t>
      </w:r>
      <w:r w:rsidRPr="00746EFC">
        <w:rPr>
          <w:lang w:eastAsia="ru-RU"/>
        </w:rPr>
        <w:t>ином</w:t>
      </w:r>
      <w:r w:rsidRPr="00746EFC">
        <w:rPr>
          <w:rFonts w:cs="Myriad Pro"/>
          <w:lang w:eastAsia="ru-RU"/>
        </w:rPr>
        <w:t xml:space="preserve"> </w:t>
      </w:r>
      <w:r w:rsidRPr="00746EFC">
        <w:rPr>
          <w:lang w:eastAsia="ru-RU"/>
        </w:rPr>
        <w:t>законном</w:t>
      </w:r>
      <w:r w:rsidRPr="00746EFC">
        <w:rPr>
          <w:rFonts w:cs="Myriad Pro"/>
          <w:lang w:eastAsia="ru-RU"/>
        </w:rPr>
        <w:t xml:space="preserve"> </w:t>
      </w:r>
      <w:r w:rsidRPr="00746EFC">
        <w:rPr>
          <w:lang w:eastAsia="ru-RU"/>
        </w:rPr>
        <w:t>основании</w:t>
      </w:r>
      <w:r w:rsidRPr="00746EFC">
        <w:rPr>
          <w:rFonts w:cs="Myriad Pro"/>
          <w:lang w:eastAsia="ru-RU"/>
        </w:rPr>
        <w:t xml:space="preserve"> </w:t>
      </w:r>
      <w:r w:rsidRPr="00746EFC">
        <w:rPr>
          <w:lang w:eastAsia="ru-RU"/>
        </w:rPr>
        <w:t>территориальным</w:t>
      </w:r>
      <w:r w:rsidRPr="00746EFC">
        <w:rPr>
          <w:rFonts w:cs="Myriad Pro"/>
          <w:lang w:eastAsia="ru-RU"/>
        </w:rPr>
        <w:t xml:space="preserve"> </w:t>
      </w:r>
      <w:r w:rsidRPr="00746EFC">
        <w:rPr>
          <w:lang w:eastAsia="ru-RU"/>
        </w:rPr>
        <w:t>сетевым</w:t>
      </w:r>
      <w:r w:rsidRPr="00746EFC">
        <w:rPr>
          <w:rFonts w:cs="Myriad Pro"/>
          <w:lang w:eastAsia="ru-RU"/>
        </w:rPr>
        <w:t xml:space="preserve"> </w:t>
      </w:r>
      <w:r w:rsidRPr="00746EFC">
        <w:rPr>
          <w:lang w:eastAsia="ru-RU"/>
        </w:rPr>
        <w:t>организациям</w:t>
      </w:r>
      <w:r w:rsidRPr="00746EFC">
        <w:rPr>
          <w:rFonts w:cs="Myriad Pro"/>
          <w:lang w:eastAsia="ru-RU"/>
        </w:rPr>
        <w:t xml:space="preserve">, </w:t>
      </w:r>
      <w:r w:rsidRPr="00746EFC">
        <w:rPr>
          <w:lang w:eastAsia="ru-RU"/>
        </w:rPr>
        <w:t>согласно</w:t>
      </w:r>
      <w:r w:rsidRPr="00746EFC">
        <w:rPr>
          <w:rFonts w:cs="Myriad Pro"/>
          <w:lang w:eastAsia="ru-RU"/>
        </w:rPr>
        <w:t xml:space="preserve"> </w:t>
      </w:r>
      <w:r w:rsidRPr="00746EFC">
        <w:rPr>
          <w:lang w:eastAsia="ru-RU"/>
        </w:rPr>
        <w:t>форме</w:t>
      </w:r>
      <w:r w:rsidRPr="00746EFC">
        <w:rPr>
          <w:rFonts w:cs="Myriad Pro"/>
          <w:lang w:eastAsia="ru-RU"/>
        </w:rPr>
        <w:t xml:space="preserve"> </w:t>
      </w:r>
      <w:r w:rsidR="00EE4D67" w:rsidRPr="00746EFC">
        <w:rPr>
          <w:rFonts w:cs="Myriad Pro"/>
          <w:lang w:eastAsia="ru-RU"/>
        </w:rPr>
        <w:t>«</w:t>
      </w:r>
      <w:r w:rsidRPr="00746EFC">
        <w:rPr>
          <w:lang w:eastAsia="ru-RU"/>
        </w:rPr>
        <w:t>Отчет</w:t>
      </w:r>
      <w:r w:rsidRPr="00746EFC">
        <w:rPr>
          <w:rFonts w:cs="Myriad Pro"/>
          <w:lang w:eastAsia="ru-RU"/>
        </w:rPr>
        <w:t xml:space="preserve"> </w:t>
      </w:r>
      <w:r w:rsidRPr="00746EFC">
        <w:rPr>
          <w:lang w:eastAsia="ru-RU"/>
        </w:rPr>
        <w:t>о</w:t>
      </w:r>
      <w:r w:rsidRPr="00746EFC">
        <w:rPr>
          <w:rFonts w:cs="Myriad Pro"/>
          <w:lang w:eastAsia="ru-RU"/>
        </w:rPr>
        <w:t xml:space="preserve"> </w:t>
      </w:r>
      <w:r w:rsidRPr="00746EFC">
        <w:rPr>
          <w:lang w:eastAsia="ru-RU"/>
        </w:rPr>
        <w:t>прибылях</w:t>
      </w:r>
      <w:r w:rsidRPr="00746EFC">
        <w:rPr>
          <w:rFonts w:cs="Myriad Pro"/>
          <w:lang w:eastAsia="ru-RU"/>
        </w:rPr>
        <w:t xml:space="preserve"> </w:t>
      </w:r>
      <w:r w:rsidRPr="00746EFC">
        <w:rPr>
          <w:lang w:eastAsia="ru-RU"/>
        </w:rPr>
        <w:t>и</w:t>
      </w:r>
      <w:r w:rsidRPr="00746EFC">
        <w:rPr>
          <w:rFonts w:cs="Myriad Pro"/>
          <w:lang w:eastAsia="ru-RU"/>
        </w:rPr>
        <w:t xml:space="preserve"> </w:t>
      </w:r>
      <w:r w:rsidRPr="00746EFC">
        <w:rPr>
          <w:lang w:eastAsia="ru-RU"/>
        </w:rPr>
        <w:t>убытках</w:t>
      </w:r>
      <w:r w:rsidR="00EE4D67" w:rsidRPr="00746EFC">
        <w:rPr>
          <w:rFonts w:cs="Myriad Pro"/>
          <w:lang w:eastAsia="ru-RU"/>
        </w:rPr>
        <w:t>»</w:t>
      </w:r>
      <w:r w:rsidRPr="00746EFC">
        <w:rPr>
          <w:rFonts w:cs="Myriad Pro"/>
          <w:lang w:eastAsia="ru-RU"/>
        </w:rPr>
        <w:t xml:space="preserve"> </w:t>
      </w:r>
      <w:r w:rsidRPr="00746EFC">
        <w:rPr>
          <w:lang w:eastAsia="ru-RU"/>
        </w:rPr>
        <w:t>за</w:t>
      </w:r>
      <w:r w:rsidRPr="00746EFC">
        <w:rPr>
          <w:rFonts w:cs="Myriad Pro"/>
          <w:lang w:eastAsia="ru-RU"/>
        </w:rPr>
        <w:t xml:space="preserve"> 2017 - 2018 </w:t>
      </w:r>
      <w:r w:rsidRPr="00746EFC">
        <w:rPr>
          <w:lang w:eastAsia="ru-RU"/>
        </w:rPr>
        <w:t>гг</w:t>
      </w:r>
      <w:r w:rsidRPr="00746EFC">
        <w:rPr>
          <w:rFonts w:cs="Myriad Pro"/>
          <w:lang w:eastAsia="ru-RU"/>
        </w:rPr>
        <w:t>.</w:t>
      </w:r>
    </w:p>
    <w:tbl>
      <w:tblPr>
        <w:tblStyle w:val="afffe"/>
        <w:tblW w:w="5000" w:type="pct"/>
        <w:tblLayout w:type="fixed"/>
        <w:tblLook w:val="04A0" w:firstRow="1" w:lastRow="0" w:firstColumn="1" w:lastColumn="0" w:noHBand="0" w:noVBand="1"/>
      </w:tblPr>
      <w:tblGrid>
        <w:gridCol w:w="3596"/>
        <w:gridCol w:w="1704"/>
        <w:gridCol w:w="1651"/>
        <w:gridCol w:w="1564"/>
        <w:gridCol w:w="829"/>
      </w:tblGrid>
      <w:tr w:rsidR="003236BF" w:rsidRPr="00D64492" w14:paraId="3ADB01D8" w14:textId="77777777" w:rsidTr="002347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1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9CB297F" w14:textId="77777777" w:rsidR="00E971CC" w:rsidRPr="00D64492" w:rsidRDefault="00E971CC" w:rsidP="00A83E32">
            <w:pPr>
              <w:rPr>
                <w:rFonts w:eastAsia="Times New Roman" w:cs="Times New Roman"/>
                <w:b/>
                <w:sz w:val="20"/>
                <w:szCs w:val="20"/>
                <w:lang w:eastAsia="ru-RU"/>
              </w:rPr>
            </w:pPr>
            <w:r w:rsidRPr="00D64492">
              <w:rPr>
                <w:rFonts w:eastAsia="Times New Roman" w:cs="Times New Roman"/>
                <w:b/>
                <w:sz w:val="20"/>
                <w:szCs w:val="20"/>
                <w:lang w:eastAsia="ru-RU"/>
              </w:rPr>
              <w:t>Наименование</w:t>
            </w:r>
            <w:r w:rsidR="00A83E32" w:rsidRPr="00D64492">
              <w:rPr>
                <w:rFonts w:eastAsia="Times New Roman" w:cs="Times New Roman"/>
                <w:b/>
                <w:sz w:val="20"/>
                <w:szCs w:val="20"/>
                <w:lang w:eastAsia="ru-RU"/>
              </w:rPr>
              <w:t xml:space="preserve"> </w:t>
            </w:r>
            <w:r w:rsidRPr="00D64492">
              <w:rPr>
                <w:rFonts w:eastAsia="Times New Roman" w:cs="Times New Roman"/>
                <w:b/>
                <w:sz w:val="20"/>
                <w:szCs w:val="20"/>
                <w:lang w:eastAsia="ru-RU"/>
              </w:rPr>
              <w:t>показателя</w:t>
            </w:r>
          </w:p>
        </w:tc>
        <w:tc>
          <w:tcPr>
            <w:tcW w:w="345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3203D597" w14:textId="77777777" w:rsidR="00E971CC" w:rsidRPr="00D64492" w:rsidRDefault="00E971CC" w:rsidP="00A83E32">
            <w:pPr>
              <w:cnfStyle w:val="100000000000" w:firstRow="1" w:lastRow="0" w:firstColumn="0" w:lastColumn="0" w:oddVBand="0" w:evenVBand="0" w:oddHBand="0" w:evenHBand="0" w:firstRowFirstColumn="0" w:firstRowLastColumn="0" w:lastRowFirstColumn="0" w:lastRowLastColumn="0"/>
              <w:rPr>
                <w:rFonts w:eastAsia="Times New Roman" w:cs="Times New Roman"/>
                <w:b/>
                <w:sz w:val="20"/>
                <w:szCs w:val="20"/>
                <w:lang w:eastAsia="ru-RU"/>
              </w:rPr>
            </w:pPr>
            <w:r w:rsidRPr="00D64492">
              <w:rPr>
                <w:rFonts w:eastAsia="Times New Roman" w:cs="Times New Roman"/>
                <w:b/>
                <w:sz w:val="20"/>
                <w:szCs w:val="20"/>
                <w:lang w:eastAsia="ru-RU"/>
              </w:rPr>
              <w:t>Абсолютное значение</w:t>
            </w:r>
          </w:p>
        </w:tc>
        <w:tc>
          <w:tcPr>
            <w:tcW w:w="2462"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5825BD46" w14:textId="77777777" w:rsidR="00E971CC" w:rsidRPr="00D64492" w:rsidRDefault="00E971CC" w:rsidP="00A83E32">
            <w:pPr>
              <w:cnfStyle w:val="100000000000" w:firstRow="1" w:lastRow="0" w:firstColumn="0" w:lastColumn="0" w:oddVBand="0" w:evenVBand="0" w:oddHBand="0" w:evenHBand="0" w:firstRowFirstColumn="0" w:firstRowLastColumn="0" w:lastRowFirstColumn="0" w:lastRowLastColumn="0"/>
              <w:rPr>
                <w:rFonts w:eastAsia="Times New Roman" w:cs="Times New Roman"/>
                <w:b/>
                <w:sz w:val="20"/>
                <w:szCs w:val="20"/>
                <w:lang w:eastAsia="ru-RU"/>
              </w:rPr>
            </w:pPr>
            <w:r w:rsidRPr="00D64492">
              <w:rPr>
                <w:rFonts w:eastAsia="Times New Roman" w:cs="Times New Roman"/>
                <w:b/>
                <w:sz w:val="20"/>
                <w:szCs w:val="20"/>
                <w:lang w:eastAsia="ru-RU"/>
              </w:rPr>
              <w:t>Изменение</w:t>
            </w:r>
            <w:r w:rsidR="00CF5AA0" w:rsidRPr="00D64492">
              <w:rPr>
                <w:rFonts w:eastAsia="Times New Roman" w:cs="Times New Roman"/>
                <w:b/>
                <w:sz w:val="20"/>
                <w:szCs w:val="20"/>
                <w:lang w:eastAsia="ru-RU"/>
              </w:rPr>
              <w:t xml:space="preserve"> показателя в абсолютном значении</w:t>
            </w:r>
          </w:p>
        </w:tc>
      </w:tr>
      <w:tr w:rsidR="003236BF" w:rsidRPr="00D64492" w14:paraId="1A9382B6" w14:textId="77777777" w:rsidTr="00234769">
        <w:tc>
          <w:tcPr>
            <w:cnfStyle w:val="001000000000" w:firstRow="0" w:lastRow="0" w:firstColumn="1" w:lastColumn="0" w:oddVBand="0" w:evenVBand="0" w:oddHBand="0" w:evenHBand="0" w:firstRowFirstColumn="0" w:firstRowLastColumn="0" w:lastRowFirstColumn="0" w:lastRowLastColumn="0"/>
            <w:tcW w:w="371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EE28605" w14:textId="77777777" w:rsidR="00E971CC" w:rsidRPr="00D64492" w:rsidRDefault="00E971CC" w:rsidP="00A83E32">
            <w:pPr>
              <w:rPr>
                <w:rFonts w:eastAsia="Times New Roman" w:cs="Times New Roman"/>
                <w:b/>
                <w:color w:val="FFFFFF" w:themeColor="background1"/>
                <w:sz w:val="20"/>
                <w:szCs w:val="20"/>
                <w:lang w:eastAsia="ru-RU"/>
              </w:rPr>
            </w:pPr>
          </w:p>
        </w:tc>
        <w:tc>
          <w:tcPr>
            <w:tcW w:w="17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533C63C1" w14:textId="77777777" w:rsidR="00E971CC" w:rsidRPr="00D64492"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FFFFFF" w:themeColor="background1"/>
                <w:sz w:val="20"/>
                <w:szCs w:val="20"/>
                <w:lang w:eastAsia="ru-RU"/>
              </w:rPr>
            </w:pPr>
            <w:r w:rsidRPr="00D64492">
              <w:rPr>
                <w:rFonts w:eastAsia="Times New Roman" w:cs="Times New Roman"/>
                <w:b/>
                <w:color w:val="FFFFFF" w:themeColor="background1"/>
                <w:sz w:val="20"/>
                <w:szCs w:val="20"/>
                <w:lang w:eastAsia="ru-RU"/>
              </w:rPr>
              <w:t>за 2018 год</w:t>
            </w:r>
          </w:p>
        </w:tc>
        <w:tc>
          <w:tcPr>
            <w:tcW w:w="17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4ECBB95B" w14:textId="77777777" w:rsidR="00E971CC" w:rsidRPr="00D64492"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FFFFFF" w:themeColor="background1"/>
                <w:sz w:val="20"/>
                <w:szCs w:val="20"/>
                <w:lang w:eastAsia="ru-RU"/>
              </w:rPr>
            </w:pPr>
            <w:r w:rsidRPr="00D64492">
              <w:rPr>
                <w:rFonts w:eastAsia="Times New Roman" w:cs="Times New Roman"/>
                <w:b/>
                <w:color w:val="FFFFFF" w:themeColor="background1"/>
                <w:sz w:val="20"/>
                <w:szCs w:val="20"/>
                <w:lang w:eastAsia="ru-RU"/>
              </w:rPr>
              <w:t>за 2017 год</w:t>
            </w:r>
          </w:p>
        </w:tc>
        <w:tc>
          <w:tcPr>
            <w:tcW w:w="16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7892B484" w14:textId="77777777" w:rsidR="00E971CC" w:rsidRPr="00D64492"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FFFFFF" w:themeColor="background1"/>
                <w:sz w:val="20"/>
                <w:szCs w:val="20"/>
                <w:lang w:eastAsia="ru-RU"/>
              </w:rPr>
            </w:pPr>
            <w:r w:rsidRPr="00D64492">
              <w:rPr>
                <w:rFonts w:eastAsia="Times New Roman" w:cs="Times New Roman"/>
                <w:b/>
                <w:color w:val="FFFFFF" w:themeColor="background1"/>
                <w:sz w:val="20"/>
                <w:szCs w:val="20"/>
                <w:lang w:eastAsia="ru-RU"/>
              </w:rPr>
              <w:t>тыс. руб.</w:t>
            </w:r>
            <w:r w:rsidR="00A83E32" w:rsidRPr="00D64492">
              <w:rPr>
                <w:rFonts w:eastAsia="Times New Roman" w:cs="Times New Roman"/>
                <w:b/>
                <w:color w:val="FFFFFF" w:themeColor="background1"/>
                <w:sz w:val="20"/>
                <w:szCs w:val="20"/>
                <w:lang w:eastAsia="ru-RU"/>
              </w:rPr>
              <w:t xml:space="preserve"> </w:t>
            </w:r>
            <w:r w:rsidRPr="00D64492">
              <w:rPr>
                <w:rFonts w:eastAsia="Times New Roman" w:cs="Times New Roman"/>
                <w:b/>
                <w:color w:val="FFFFFF" w:themeColor="background1"/>
                <w:sz w:val="20"/>
                <w:szCs w:val="20"/>
                <w:lang w:eastAsia="ru-RU"/>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2F2431B4" w14:textId="77777777" w:rsidR="00E971CC" w:rsidRPr="00D64492"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FFFFFF" w:themeColor="background1"/>
                <w:sz w:val="20"/>
                <w:szCs w:val="20"/>
                <w:lang w:eastAsia="ru-RU"/>
              </w:rPr>
            </w:pPr>
            <w:r w:rsidRPr="00D64492">
              <w:rPr>
                <w:rFonts w:eastAsia="Times New Roman" w:cs="Times New Roman"/>
                <w:b/>
                <w:color w:val="FFFFFF" w:themeColor="background1"/>
                <w:sz w:val="20"/>
                <w:szCs w:val="20"/>
                <w:lang w:eastAsia="ru-RU"/>
              </w:rPr>
              <w:t>%</w:t>
            </w:r>
          </w:p>
        </w:tc>
      </w:tr>
      <w:tr w:rsidR="00CF5AA0" w:rsidRPr="00746EFC" w14:paraId="0B27C107" w14:textId="77777777" w:rsidTr="004F3653">
        <w:tc>
          <w:tcPr>
            <w:cnfStyle w:val="001000000000" w:firstRow="0" w:lastRow="0" w:firstColumn="1" w:lastColumn="0" w:oddVBand="0" w:evenVBand="0" w:oddHBand="0" w:evenHBand="0" w:firstRowFirstColumn="0" w:firstRowLastColumn="0" w:lastRowFirstColumn="0" w:lastRowLastColumn="0"/>
            <w:tcW w:w="3718" w:type="dxa"/>
            <w:tcBorders>
              <w:top w:val="single" w:sz="4" w:space="0" w:color="FFFFFF" w:themeColor="background1"/>
            </w:tcBorders>
            <w:shd w:val="clear" w:color="auto" w:fill="D6E3BC" w:themeFill="accent3" w:themeFillTint="66"/>
            <w:hideMark/>
          </w:tcPr>
          <w:p w14:paraId="280A3C10" w14:textId="77777777" w:rsidR="00E971CC" w:rsidRPr="00746EFC" w:rsidRDefault="00E971CC" w:rsidP="00A83E32">
            <w:pPr>
              <w:rPr>
                <w:rFonts w:eastAsia="Times New Roman" w:cs="Times New Roman"/>
                <w:b/>
                <w:bCs/>
                <w:sz w:val="20"/>
                <w:szCs w:val="20"/>
                <w:lang w:eastAsia="ru-RU"/>
              </w:rPr>
            </w:pPr>
            <w:r w:rsidRPr="00746EFC">
              <w:rPr>
                <w:rFonts w:eastAsia="Times New Roman" w:cs="Times New Roman"/>
                <w:b/>
                <w:bCs/>
                <w:sz w:val="20"/>
                <w:szCs w:val="20"/>
                <w:lang w:eastAsia="ru-RU"/>
              </w:rPr>
              <w:t>Выручка</w:t>
            </w:r>
          </w:p>
        </w:tc>
        <w:tc>
          <w:tcPr>
            <w:tcW w:w="1757" w:type="dxa"/>
            <w:tcBorders>
              <w:top w:val="single" w:sz="4" w:space="0" w:color="FFFFFF" w:themeColor="background1"/>
            </w:tcBorders>
            <w:shd w:val="clear" w:color="auto" w:fill="D6E3BC" w:themeFill="accent3" w:themeFillTint="66"/>
            <w:noWrap/>
            <w:hideMark/>
          </w:tcPr>
          <w:p w14:paraId="2BAEF147"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eastAsia="ru-RU"/>
              </w:rPr>
            </w:pPr>
            <w:r w:rsidRPr="00746EFC">
              <w:rPr>
                <w:rFonts w:eastAsia="Times New Roman" w:cs="Times New Roman"/>
                <w:b/>
                <w:bCs/>
                <w:sz w:val="20"/>
                <w:szCs w:val="20"/>
                <w:lang w:eastAsia="ru-RU"/>
              </w:rPr>
              <w:t>7 126 734</w:t>
            </w:r>
          </w:p>
        </w:tc>
        <w:tc>
          <w:tcPr>
            <w:tcW w:w="1702" w:type="dxa"/>
            <w:tcBorders>
              <w:top w:val="single" w:sz="4" w:space="0" w:color="FFFFFF" w:themeColor="background1"/>
            </w:tcBorders>
            <w:shd w:val="clear" w:color="auto" w:fill="D6E3BC" w:themeFill="accent3" w:themeFillTint="66"/>
            <w:noWrap/>
            <w:hideMark/>
          </w:tcPr>
          <w:p w14:paraId="716B04DC"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eastAsia="ru-RU"/>
              </w:rPr>
            </w:pPr>
            <w:r w:rsidRPr="00746EFC">
              <w:rPr>
                <w:rFonts w:eastAsia="Times New Roman" w:cs="Times New Roman"/>
                <w:b/>
                <w:bCs/>
                <w:sz w:val="20"/>
                <w:szCs w:val="20"/>
                <w:lang w:eastAsia="ru-RU"/>
              </w:rPr>
              <w:t>7 763 829</w:t>
            </w:r>
          </w:p>
        </w:tc>
        <w:tc>
          <w:tcPr>
            <w:tcW w:w="1612" w:type="dxa"/>
            <w:tcBorders>
              <w:top w:val="single" w:sz="4" w:space="0" w:color="FFFFFF" w:themeColor="background1"/>
            </w:tcBorders>
            <w:shd w:val="clear" w:color="auto" w:fill="D6E3BC" w:themeFill="accent3" w:themeFillTint="66"/>
            <w:noWrap/>
            <w:hideMark/>
          </w:tcPr>
          <w:p w14:paraId="31A6647C"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b/>
                <w:sz w:val="20"/>
                <w:szCs w:val="20"/>
                <w:lang w:eastAsia="ru-RU"/>
              </w:rPr>
            </w:pPr>
            <w:r w:rsidRPr="00746EFC">
              <w:rPr>
                <w:rFonts w:eastAsia="Times New Roman" w:cs="Times New Roman"/>
                <w:b/>
                <w:sz w:val="20"/>
                <w:szCs w:val="20"/>
                <w:lang w:eastAsia="ru-RU"/>
              </w:rPr>
              <w:t>-</w:t>
            </w:r>
            <w:r w:rsidR="00A83E32" w:rsidRPr="00746EFC">
              <w:rPr>
                <w:rFonts w:eastAsia="Times New Roman" w:cs="Times New Roman"/>
                <w:b/>
                <w:sz w:val="20"/>
                <w:szCs w:val="20"/>
                <w:lang w:eastAsia="ru-RU"/>
              </w:rPr>
              <w:t xml:space="preserve"> </w:t>
            </w:r>
            <w:r w:rsidRPr="00746EFC">
              <w:rPr>
                <w:rFonts w:eastAsia="Times New Roman" w:cs="Times New Roman"/>
                <w:b/>
                <w:sz w:val="20"/>
                <w:szCs w:val="20"/>
                <w:lang w:eastAsia="ru-RU"/>
              </w:rPr>
              <w:t>637 095</w:t>
            </w:r>
          </w:p>
        </w:tc>
        <w:tc>
          <w:tcPr>
            <w:tcW w:w="850" w:type="dxa"/>
            <w:tcBorders>
              <w:top w:val="single" w:sz="4" w:space="0" w:color="FFFFFF" w:themeColor="background1"/>
            </w:tcBorders>
            <w:shd w:val="clear" w:color="auto" w:fill="D6E3BC" w:themeFill="accent3" w:themeFillTint="66"/>
            <w:noWrap/>
            <w:hideMark/>
          </w:tcPr>
          <w:p w14:paraId="5769A690"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b/>
                <w:sz w:val="20"/>
                <w:szCs w:val="20"/>
                <w:lang w:eastAsia="ru-RU"/>
              </w:rPr>
            </w:pPr>
            <w:r w:rsidRPr="00746EFC">
              <w:rPr>
                <w:rFonts w:eastAsia="Times New Roman" w:cs="Times New Roman"/>
                <w:b/>
                <w:sz w:val="20"/>
                <w:szCs w:val="20"/>
                <w:lang w:eastAsia="ru-RU"/>
              </w:rPr>
              <w:t>-8%</w:t>
            </w:r>
          </w:p>
        </w:tc>
      </w:tr>
      <w:tr w:rsidR="00CF5AA0" w:rsidRPr="00746EFC" w14:paraId="201BE219" w14:textId="77777777" w:rsidTr="00A83E32">
        <w:tc>
          <w:tcPr>
            <w:cnfStyle w:val="001000000000" w:firstRow="0" w:lastRow="0" w:firstColumn="1" w:lastColumn="0" w:oddVBand="0" w:evenVBand="0" w:oddHBand="0" w:evenHBand="0" w:firstRowFirstColumn="0" w:firstRowLastColumn="0" w:lastRowFirstColumn="0" w:lastRowLastColumn="0"/>
            <w:tcW w:w="3718" w:type="dxa"/>
            <w:hideMark/>
          </w:tcPr>
          <w:p w14:paraId="0F24CD70" w14:textId="77777777" w:rsidR="00E971CC" w:rsidRPr="00746EFC" w:rsidRDefault="00E971CC" w:rsidP="00A83E32">
            <w:pPr>
              <w:rPr>
                <w:rFonts w:eastAsia="Times New Roman" w:cs="Times New Roman"/>
                <w:i/>
                <w:sz w:val="20"/>
                <w:szCs w:val="20"/>
                <w:lang w:eastAsia="ru-RU"/>
              </w:rPr>
            </w:pPr>
            <w:r w:rsidRPr="00746EFC">
              <w:rPr>
                <w:rFonts w:eastAsia="Times New Roman" w:cs="Times New Roman"/>
                <w:i/>
                <w:sz w:val="20"/>
                <w:szCs w:val="20"/>
                <w:lang w:eastAsia="ru-RU"/>
              </w:rPr>
              <w:t>в том числе</w:t>
            </w:r>
          </w:p>
        </w:tc>
        <w:tc>
          <w:tcPr>
            <w:tcW w:w="1757" w:type="dxa"/>
            <w:noWrap/>
            <w:hideMark/>
          </w:tcPr>
          <w:p w14:paraId="11E9F564"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p>
        </w:tc>
        <w:tc>
          <w:tcPr>
            <w:tcW w:w="1702" w:type="dxa"/>
            <w:noWrap/>
            <w:hideMark/>
          </w:tcPr>
          <w:p w14:paraId="5777BD8A"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p>
        </w:tc>
        <w:tc>
          <w:tcPr>
            <w:tcW w:w="1612" w:type="dxa"/>
            <w:noWrap/>
            <w:hideMark/>
          </w:tcPr>
          <w:p w14:paraId="27AF4A86"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p>
        </w:tc>
        <w:tc>
          <w:tcPr>
            <w:tcW w:w="850" w:type="dxa"/>
            <w:noWrap/>
            <w:hideMark/>
          </w:tcPr>
          <w:p w14:paraId="0ACAC608"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p>
        </w:tc>
      </w:tr>
      <w:tr w:rsidR="00CF5AA0" w:rsidRPr="00746EFC" w14:paraId="55D9C215" w14:textId="77777777" w:rsidTr="00A83E32">
        <w:tc>
          <w:tcPr>
            <w:cnfStyle w:val="001000000000" w:firstRow="0" w:lastRow="0" w:firstColumn="1" w:lastColumn="0" w:oddVBand="0" w:evenVBand="0" w:oddHBand="0" w:evenHBand="0" w:firstRowFirstColumn="0" w:firstRowLastColumn="0" w:lastRowFirstColumn="0" w:lastRowLastColumn="0"/>
            <w:tcW w:w="3718" w:type="dxa"/>
            <w:hideMark/>
          </w:tcPr>
          <w:p w14:paraId="68BD8D9B" w14:textId="77777777" w:rsidR="00E971CC" w:rsidRPr="00746EFC" w:rsidRDefault="00E971CC" w:rsidP="00A83E32">
            <w:pPr>
              <w:ind w:left="316"/>
              <w:rPr>
                <w:rFonts w:eastAsia="Times New Roman" w:cs="Times New Roman"/>
                <w:sz w:val="20"/>
                <w:szCs w:val="20"/>
                <w:lang w:eastAsia="ru-RU"/>
              </w:rPr>
            </w:pPr>
            <w:r w:rsidRPr="00746EFC">
              <w:rPr>
                <w:rFonts w:eastAsia="Times New Roman" w:cs="Times New Roman"/>
                <w:sz w:val="20"/>
                <w:szCs w:val="20"/>
                <w:lang w:eastAsia="ru-RU"/>
              </w:rPr>
              <w:t>выручка от передачи электроэнергии</w:t>
            </w:r>
          </w:p>
        </w:tc>
        <w:tc>
          <w:tcPr>
            <w:tcW w:w="1757" w:type="dxa"/>
            <w:noWrap/>
            <w:hideMark/>
          </w:tcPr>
          <w:p w14:paraId="4AEE59CF"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6 893 208</w:t>
            </w:r>
          </w:p>
        </w:tc>
        <w:tc>
          <w:tcPr>
            <w:tcW w:w="1702" w:type="dxa"/>
            <w:noWrap/>
            <w:hideMark/>
          </w:tcPr>
          <w:p w14:paraId="34F8469F"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7 556 742</w:t>
            </w:r>
          </w:p>
        </w:tc>
        <w:tc>
          <w:tcPr>
            <w:tcW w:w="1612" w:type="dxa"/>
            <w:noWrap/>
            <w:hideMark/>
          </w:tcPr>
          <w:p w14:paraId="33BA153C"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w:t>
            </w:r>
            <w:r w:rsidR="00A83E32" w:rsidRPr="00746EFC">
              <w:rPr>
                <w:rFonts w:eastAsia="Times New Roman" w:cs="Times New Roman"/>
                <w:sz w:val="20"/>
                <w:szCs w:val="20"/>
                <w:lang w:eastAsia="ru-RU"/>
              </w:rPr>
              <w:t xml:space="preserve"> </w:t>
            </w:r>
            <w:r w:rsidRPr="00746EFC">
              <w:rPr>
                <w:rFonts w:eastAsia="Times New Roman" w:cs="Times New Roman"/>
                <w:sz w:val="20"/>
                <w:szCs w:val="20"/>
                <w:lang w:eastAsia="ru-RU"/>
              </w:rPr>
              <w:t>663 534</w:t>
            </w:r>
          </w:p>
        </w:tc>
        <w:tc>
          <w:tcPr>
            <w:tcW w:w="850" w:type="dxa"/>
            <w:noWrap/>
            <w:hideMark/>
          </w:tcPr>
          <w:p w14:paraId="04CD5F9D"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-9%</w:t>
            </w:r>
          </w:p>
        </w:tc>
      </w:tr>
      <w:tr w:rsidR="00CF5AA0" w:rsidRPr="00746EFC" w14:paraId="2511C376" w14:textId="77777777" w:rsidTr="00A83E32">
        <w:tc>
          <w:tcPr>
            <w:cnfStyle w:val="001000000000" w:firstRow="0" w:lastRow="0" w:firstColumn="1" w:lastColumn="0" w:oddVBand="0" w:evenVBand="0" w:oddHBand="0" w:evenHBand="0" w:firstRowFirstColumn="0" w:firstRowLastColumn="0" w:lastRowFirstColumn="0" w:lastRowLastColumn="0"/>
            <w:tcW w:w="3718" w:type="dxa"/>
            <w:hideMark/>
          </w:tcPr>
          <w:p w14:paraId="1DF77460" w14:textId="77777777" w:rsidR="00E971CC" w:rsidRPr="00746EFC" w:rsidRDefault="00E971CC" w:rsidP="00A83E32">
            <w:pPr>
              <w:ind w:left="316"/>
              <w:rPr>
                <w:rFonts w:eastAsia="Times New Roman" w:cs="Times New Roman"/>
                <w:sz w:val="20"/>
                <w:szCs w:val="20"/>
                <w:lang w:eastAsia="ru-RU"/>
              </w:rPr>
            </w:pPr>
            <w:r w:rsidRPr="00746EFC">
              <w:rPr>
                <w:rFonts w:eastAsia="Times New Roman" w:cs="Times New Roman"/>
                <w:sz w:val="20"/>
                <w:szCs w:val="20"/>
                <w:lang w:eastAsia="ru-RU"/>
              </w:rPr>
              <w:t xml:space="preserve">выручка от </w:t>
            </w:r>
            <w:proofErr w:type="spellStart"/>
            <w:r w:rsidRPr="00746EFC">
              <w:rPr>
                <w:rFonts w:eastAsia="Times New Roman" w:cs="Times New Roman"/>
                <w:sz w:val="20"/>
                <w:szCs w:val="20"/>
                <w:lang w:eastAsia="ru-RU"/>
              </w:rPr>
              <w:t>техприсоединения</w:t>
            </w:r>
            <w:proofErr w:type="spellEnd"/>
          </w:p>
        </w:tc>
        <w:tc>
          <w:tcPr>
            <w:tcW w:w="1757" w:type="dxa"/>
            <w:noWrap/>
            <w:hideMark/>
          </w:tcPr>
          <w:p w14:paraId="39384B0F"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45 092</w:t>
            </w:r>
          </w:p>
        </w:tc>
        <w:tc>
          <w:tcPr>
            <w:tcW w:w="1702" w:type="dxa"/>
            <w:noWrap/>
            <w:hideMark/>
          </w:tcPr>
          <w:p w14:paraId="3FA46387"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37 928</w:t>
            </w:r>
          </w:p>
        </w:tc>
        <w:tc>
          <w:tcPr>
            <w:tcW w:w="1612" w:type="dxa"/>
            <w:noWrap/>
            <w:hideMark/>
          </w:tcPr>
          <w:p w14:paraId="208B0D28"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7 164</w:t>
            </w:r>
          </w:p>
        </w:tc>
        <w:tc>
          <w:tcPr>
            <w:tcW w:w="850" w:type="dxa"/>
            <w:noWrap/>
            <w:hideMark/>
          </w:tcPr>
          <w:p w14:paraId="11848C94"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19%</w:t>
            </w:r>
          </w:p>
        </w:tc>
      </w:tr>
      <w:tr w:rsidR="00CF5AA0" w:rsidRPr="00746EFC" w14:paraId="5541301F" w14:textId="77777777" w:rsidTr="00A83E32">
        <w:tc>
          <w:tcPr>
            <w:cnfStyle w:val="001000000000" w:firstRow="0" w:lastRow="0" w:firstColumn="1" w:lastColumn="0" w:oddVBand="0" w:evenVBand="0" w:oddHBand="0" w:evenHBand="0" w:firstRowFirstColumn="0" w:firstRowLastColumn="0" w:lastRowFirstColumn="0" w:lastRowLastColumn="0"/>
            <w:tcW w:w="3718" w:type="dxa"/>
            <w:hideMark/>
          </w:tcPr>
          <w:p w14:paraId="35845A76" w14:textId="77777777" w:rsidR="00E971CC" w:rsidRPr="00746EFC" w:rsidRDefault="00E971CC" w:rsidP="00A83E32">
            <w:pPr>
              <w:ind w:left="316"/>
              <w:rPr>
                <w:rFonts w:eastAsia="Times New Roman" w:cs="Times New Roman"/>
                <w:sz w:val="20"/>
                <w:szCs w:val="20"/>
                <w:lang w:eastAsia="ru-RU"/>
              </w:rPr>
            </w:pPr>
            <w:r w:rsidRPr="00746EFC">
              <w:rPr>
                <w:rFonts w:eastAsia="Times New Roman" w:cs="Times New Roman"/>
                <w:sz w:val="20"/>
                <w:szCs w:val="20"/>
                <w:lang w:eastAsia="ru-RU"/>
              </w:rPr>
              <w:t>Прочая выручка</w:t>
            </w:r>
          </w:p>
        </w:tc>
        <w:tc>
          <w:tcPr>
            <w:tcW w:w="1757" w:type="dxa"/>
            <w:noWrap/>
            <w:hideMark/>
          </w:tcPr>
          <w:p w14:paraId="318F3D7B"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188 434</w:t>
            </w:r>
          </w:p>
        </w:tc>
        <w:tc>
          <w:tcPr>
            <w:tcW w:w="1702" w:type="dxa"/>
            <w:noWrap/>
            <w:hideMark/>
          </w:tcPr>
          <w:p w14:paraId="5F365EA4"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169 158</w:t>
            </w:r>
          </w:p>
        </w:tc>
        <w:tc>
          <w:tcPr>
            <w:tcW w:w="1612" w:type="dxa"/>
            <w:noWrap/>
            <w:hideMark/>
          </w:tcPr>
          <w:p w14:paraId="43D993F1"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19 276</w:t>
            </w:r>
          </w:p>
        </w:tc>
        <w:tc>
          <w:tcPr>
            <w:tcW w:w="850" w:type="dxa"/>
            <w:noWrap/>
            <w:hideMark/>
          </w:tcPr>
          <w:p w14:paraId="0D0D60A4"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11%</w:t>
            </w:r>
          </w:p>
        </w:tc>
      </w:tr>
      <w:tr w:rsidR="00CF5AA0" w:rsidRPr="00746EFC" w14:paraId="0E000B4E" w14:textId="77777777" w:rsidTr="004F3653">
        <w:tc>
          <w:tcPr>
            <w:cnfStyle w:val="001000000000" w:firstRow="0" w:lastRow="0" w:firstColumn="1" w:lastColumn="0" w:oddVBand="0" w:evenVBand="0" w:oddHBand="0" w:evenHBand="0" w:firstRowFirstColumn="0" w:firstRowLastColumn="0" w:lastRowFirstColumn="0" w:lastRowLastColumn="0"/>
            <w:tcW w:w="3718" w:type="dxa"/>
            <w:shd w:val="clear" w:color="auto" w:fill="D6E3BC" w:themeFill="accent3" w:themeFillTint="66"/>
            <w:hideMark/>
          </w:tcPr>
          <w:p w14:paraId="40DFE61C" w14:textId="77777777" w:rsidR="00E971CC" w:rsidRPr="00746EFC" w:rsidRDefault="00E971CC" w:rsidP="00A83E32">
            <w:pPr>
              <w:rPr>
                <w:rFonts w:eastAsia="Times New Roman" w:cs="Times New Roman"/>
                <w:b/>
                <w:bCs/>
                <w:sz w:val="20"/>
                <w:szCs w:val="20"/>
                <w:lang w:eastAsia="ru-RU"/>
              </w:rPr>
            </w:pPr>
            <w:r w:rsidRPr="00746EFC">
              <w:rPr>
                <w:rFonts w:eastAsia="Times New Roman" w:cs="Times New Roman"/>
                <w:b/>
                <w:bCs/>
                <w:sz w:val="20"/>
                <w:szCs w:val="20"/>
                <w:lang w:eastAsia="ru-RU"/>
              </w:rPr>
              <w:t>Себестоимость продаж</w:t>
            </w:r>
          </w:p>
        </w:tc>
        <w:tc>
          <w:tcPr>
            <w:tcW w:w="1757" w:type="dxa"/>
            <w:shd w:val="clear" w:color="auto" w:fill="D6E3BC" w:themeFill="accent3" w:themeFillTint="66"/>
            <w:noWrap/>
            <w:hideMark/>
          </w:tcPr>
          <w:p w14:paraId="688B99A2"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eastAsia="ru-RU"/>
              </w:rPr>
            </w:pPr>
            <w:r w:rsidRPr="00746EFC">
              <w:rPr>
                <w:rFonts w:eastAsia="Times New Roman" w:cs="Times New Roman"/>
                <w:b/>
                <w:bCs/>
                <w:sz w:val="20"/>
                <w:szCs w:val="20"/>
                <w:lang w:eastAsia="ru-RU"/>
              </w:rPr>
              <w:t>6 800 539</w:t>
            </w:r>
          </w:p>
        </w:tc>
        <w:tc>
          <w:tcPr>
            <w:tcW w:w="1702" w:type="dxa"/>
            <w:shd w:val="clear" w:color="auto" w:fill="D6E3BC" w:themeFill="accent3" w:themeFillTint="66"/>
            <w:noWrap/>
            <w:hideMark/>
          </w:tcPr>
          <w:p w14:paraId="4E91D768"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eastAsia="ru-RU"/>
              </w:rPr>
            </w:pPr>
            <w:r w:rsidRPr="00746EFC">
              <w:rPr>
                <w:rFonts w:eastAsia="Times New Roman" w:cs="Times New Roman"/>
                <w:b/>
                <w:bCs/>
                <w:sz w:val="20"/>
                <w:szCs w:val="20"/>
                <w:lang w:eastAsia="ru-RU"/>
              </w:rPr>
              <w:t>7 131 092</w:t>
            </w:r>
          </w:p>
        </w:tc>
        <w:tc>
          <w:tcPr>
            <w:tcW w:w="1612" w:type="dxa"/>
            <w:shd w:val="clear" w:color="auto" w:fill="D6E3BC" w:themeFill="accent3" w:themeFillTint="66"/>
            <w:noWrap/>
            <w:hideMark/>
          </w:tcPr>
          <w:p w14:paraId="4C019EC7"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b/>
                <w:sz w:val="20"/>
                <w:szCs w:val="20"/>
                <w:lang w:eastAsia="ru-RU"/>
              </w:rPr>
            </w:pPr>
            <w:r w:rsidRPr="00746EFC">
              <w:rPr>
                <w:rFonts w:eastAsia="Times New Roman" w:cs="Times New Roman"/>
                <w:b/>
                <w:sz w:val="20"/>
                <w:szCs w:val="20"/>
                <w:lang w:eastAsia="ru-RU"/>
              </w:rPr>
              <w:t>-</w:t>
            </w:r>
            <w:r w:rsidR="00A83E32" w:rsidRPr="00746EFC">
              <w:rPr>
                <w:rFonts w:eastAsia="Times New Roman" w:cs="Times New Roman"/>
                <w:b/>
                <w:sz w:val="20"/>
                <w:szCs w:val="20"/>
                <w:lang w:eastAsia="ru-RU"/>
              </w:rPr>
              <w:t xml:space="preserve"> </w:t>
            </w:r>
            <w:r w:rsidRPr="00746EFC">
              <w:rPr>
                <w:rFonts w:eastAsia="Times New Roman" w:cs="Times New Roman"/>
                <w:b/>
                <w:sz w:val="20"/>
                <w:szCs w:val="20"/>
                <w:lang w:eastAsia="ru-RU"/>
              </w:rPr>
              <w:t>330 553</w:t>
            </w:r>
          </w:p>
        </w:tc>
        <w:tc>
          <w:tcPr>
            <w:tcW w:w="850" w:type="dxa"/>
            <w:shd w:val="clear" w:color="auto" w:fill="D6E3BC" w:themeFill="accent3" w:themeFillTint="66"/>
            <w:noWrap/>
            <w:hideMark/>
          </w:tcPr>
          <w:p w14:paraId="753504A4"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b/>
                <w:sz w:val="20"/>
                <w:szCs w:val="20"/>
                <w:lang w:eastAsia="ru-RU"/>
              </w:rPr>
            </w:pPr>
            <w:r w:rsidRPr="00746EFC">
              <w:rPr>
                <w:rFonts w:eastAsia="Times New Roman" w:cs="Times New Roman"/>
                <w:b/>
                <w:sz w:val="20"/>
                <w:szCs w:val="20"/>
                <w:lang w:eastAsia="ru-RU"/>
              </w:rPr>
              <w:t>-5%</w:t>
            </w:r>
          </w:p>
        </w:tc>
      </w:tr>
      <w:tr w:rsidR="00CF5AA0" w:rsidRPr="00746EFC" w14:paraId="24AA17ED" w14:textId="77777777" w:rsidTr="00A83E32">
        <w:tc>
          <w:tcPr>
            <w:cnfStyle w:val="001000000000" w:firstRow="0" w:lastRow="0" w:firstColumn="1" w:lastColumn="0" w:oddVBand="0" w:evenVBand="0" w:oddHBand="0" w:evenHBand="0" w:firstRowFirstColumn="0" w:firstRowLastColumn="0" w:lastRowFirstColumn="0" w:lastRowLastColumn="0"/>
            <w:tcW w:w="3718" w:type="dxa"/>
            <w:hideMark/>
          </w:tcPr>
          <w:p w14:paraId="32BE6F67" w14:textId="77777777" w:rsidR="00E971CC" w:rsidRPr="00746EFC" w:rsidRDefault="00E971CC" w:rsidP="00A83E32">
            <w:pPr>
              <w:rPr>
                <w:rFonts w:eastAsia="Times New Roman" w:cs="Times New Roman"/>
                <w:i/>
                <w:sz w:val="20"/>
                <w:szCs w:val="20"/>
                <w:lang w:eastAsia="ru-RU"/>
              </w:rPr>
            </w:pPr>
            <w:r w:rsidRPr="00746EFC">
              <w:rPr>
                <w:rFonts w:eastAsia="Times New Roman" w:cs="Times New Roman"/>
                <w:i/>
                <w:sz w:val="20"/>
                <w:szCs w:val="20"/>
                <w:lang w:eastAsia="ru-RU"/>
              </w:rPr>
              <w:t>в том числе</w:t>
            </w:r>
          </w:p>
        </w:tc>
        <w:tc>
          <w:tcPr>
            <w:tcW w:w="1757" w:type="dxa"/>
            <w:noWrap/>
            <w:hideMark/>
          </w:tcPr>
          <w:p w14:paraId="4EC48182"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p>
        </w:tc>
        <w:tc>
          <w:tcPr>
            <w:tcW w:w="1702" w:type="dxa"/>
            <w:noWrap/>
            <w:hideMark/>
          </w:tcPr>
          <w:p w14:paraId="63A92FD1"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p>
        </w:tc>
        <w:tc>
          <w:tcPr>
            <w:tcW w:w="1612" w:type="dxa"/>
            <w:noWrap/>
            <w:hideMark/>
          </w:tcPr>
          <w:p w14:paraId="6C9C4BBA"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p>
        </w:tc>
        <w:tc>
          <w:tcPr>
            <w:tcW w:w="850" w:type="dxa"/>
            <w:noWrap/>
            <w:hideMark/>
          </w:tcPr>
          <w:p w14:paraId="43120080"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p>
        </w:tc>
      </w:tr>
      <w:tr w:rsidR="00CF5AA0" w:rsidRPr="00746EFC" w14:paraId="1143A8DF" w14:textId="77777777" w:rsidTr="00A83E32">
        <w:tc>
          <w:tcPr>
            <w:cnfStyle w:val="001000000000" w:firstRow="0" w:lastRow="0" w:firstColumn="1" w:lastColumn="0" w:oddVBand="0" w:evenVBand="0" w:oddHBand="0" w:evenHBand="0" w:firstRowFirstColumn="0" w:firstRowLastColumn="0" w:lastRowFirstColumn="0" w:lastRowLastColumn="0"/>
            <w:tcW w:w="3718" w:type="dxa"/>
            <w:hideMark/>
          </w:tcPr>
          <w:p w14:paraId="2C64A861" w14:textId="77777777" w:rsidR="00E971CC" w:rsidRPr="00746EFC" w:rsidRDefault="00E971CC" w:rsidP="00A83E32">
            <w:pPr>
              <w:ind w:left="316"/>
              <w:rPr>
                <w:rFonts w:eastAsia="Times New Roman" w:cs="Times New Roman"/>
                <w:sz w:val="20"/>
                <w:szCs w:val="20"/>
                <w:lang w:eastAsia="ru-RU"/>
              </w:rPr>
            </w:pPr>
            <w:r w:rsidRPr="00746EFC">
              <w:rPr>
                <w:rFonts w:eastAsia="Times New Roman" w:cs="Times New Roman"/>
                <w:sz w:val="20"/>
                <w:szCs w:val="20"/>
                <w:lang w:eastAsia="ru-RU"/>
              </w:rPr>
              <w:t>себестоимость передачи электроэнергии</w:t>
            </w:r>
          </w:p>
        </w:tc>
        <w:tc>
          <w:tcPr>
            <w:tcW w:w="1757" w:type="dxa"/>
            <w:noWrap/>
            <w:hideMark/>
          </w:tcPr>
          <w:p w14:paraId="2C9C5D71"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6 765 206</w:t>
            </w:r>
          </w:p>
        </w:tc>
        <w:tc>
          <w:tcPr>
            <w:tcW w:w="1702" w:type="dxa"/>
            <w:noWrap/>
            <w:hideMark/>
          </w:tcPr>
          <w:p w14:paraId="05B9877B"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7 102 941</w:t>
            </w:r>
          </w:p>
        </w:tc>
        <w:tc>
          <w:tcPr>
            <w:tcW w:w="1612" w:type="dxa"/>
            <w:noWrap/>
            <w:hideMark/>
          </w:tcPr>
          <w:p w14:paraId="398F1B7A"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w:t>
            </w:r>
            <w:r w:rsidR="00A83E32" w:rsidRPr="00746EFC">
              <w:rPr>
                <w:rFonts w:eastAsia="Times New Roman" w:cs="Times New Roman"/>
                <w:sz w:val="20"/>
                <w:szCs w:val="20"/>
                <w:lang w:eastAsia="ru-RU"/>
              </w:rPr>
              <w:t xml:space="preserve"> </w:t>
            </w:r>
            <w:r w:rsidRPr="00746EFC">
              <w:rPr>
                <w:rFonts w:eastAsia="Times New Roman" w:cs="Times New Roman"/>
                <w:sz w:val="20"/>
                <w:szCs w:val="20"/>
                <w:lang w:eastAsia="ru-RU"/>
              </w:rPr>
              <w:t>337 735</w:t>
            </w:r>
          </w:p>
        </w:tc>
        <w:tc>
          <w:tcPr>
            <w:tcW w:w="850" w:type="dxa"/>
            <w:noWrap/>
            <w:hideMark/>
          </w:tcPr>
          <w:p w14:paraId="421DEE16"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-5%</w:t>
            </w:r>
          </w:p>
        </w:tc>
      </w:tr>
      <w:tr w:rsidR="00CF5AA0" w:rsidRPr="00746EFC" w14:paraId="271A3B20" w14:textId="77777777" w:rsidTr="00A83E32">
        <w:tc>
          <w:tcPr>
            <w:cnfStyle w:val="001000000000" w:firstRow="0" w:lastRow="0" w:firstColumn="1" w:lastColumn="0" w:oddVBand="0" w:evenVBand="0" w:oddHBand="0" w:evenHBand="0" w:firstRowFirstColumn="0" w:firstRowLastColumn="0" w:lastRowFirstColumn="0" w:lastRowLastColumn="0"/>
            <w:tcW w:w="3718" w:type="dxa"/>
            <w:hideMark/>
          </w:tcPr>
          <w:p w14:paraId="6BB2358C" w14:textId="77777777" w:rsidR="00E971CC" w:rsidRPr="00746EFC" w:rsidRDefault="00E971CC" w:rsidP="00A83E32">
            <w:pPr>
              <w:ind w:left="316"/>
              <w:rPr>
                <w:rFonts w:eastAsia="Times New Roman" w:cs="Times New Roman"/>
                <w:sz w:val="20"/>
                <w:szCs w:val="20"/>
                <w:lang w:eastAsia="ru-RU"/>
              </w:rPr>
            </w:pPr>
            <w:r w:rsidRPr="00746EFC">
              <w:rPr>
                <w:rFonts w:eastAsia="Times New Roman" w:cs="Times New Roman"/>
                <w:sz w:val="20"/>
                <w:szCs w:val="20"/>
                <w:lang w:eastAsia="ru-RU"/>
              </w:rPr>
              <w:t xml:space="preserve">себестоимость </w:t>
            </w:r>
            <w:proofErr w:type="spellStart"/>
            <w:r w:rsidRPr="00746EFC">
              <w:rPr>
                <w:rFonts w:eastAsia="Times New Roman" w:cs="Times New Roman"/>
                <w:sz w:val="20"/>
                <w:szCs w:val="20"/>
                <w:lang w:eastAsia="ru-RU"/>
              </w:rPr>
              <w:t>теприсоединения</w:t>
            </w:r>
            <w:proofErr w:type="spellEnd"/>
          </w:p>
        </w:tc>
        <w:tc>
          <w:tcPr>
            <w:tcW w:w="1757" w:type="dxa"/>
            <w:noWrap/>
            <w:hideMark/>
          </w:tcPr>
          <w:p w14:paraId="2EBD2117"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19 046</w:t>
            </w:r>
          </w:p>
        </w:tc>
        <w:tc>
          <w:tcPr>
            <w:tcW w:w="1702" w:type="dxa"/>
            <w:noWrap/>
            <w:hideMark/>
          </w:tcPr>
          <w:p w14:paraId="28AB321E"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15 894</w:t>
            </w:r>
          </w:p>
        </w:tc>
        <w:tc>
          <w:tcPr>
            <w:tcW w:w="1612" w:type="dxa"/>
            <w:noWrap/>
            <w:hideMark/>
          </w:tcPr>
          <w:p w14:paraId="4AAE7CAB"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3 152</w:t>
            </w:r>
          </w:p>
        </w:tc>
        <w:tc>
          <w:tcPr>
            <w:tcW w:w="850" w:type="dxa"/>
            <w:noWrap/>
            <w:hideMark/>
          </w:tcPr>
          <w:p w14:paraId="22F188CF"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20%</w:t>
            </w:r>
          </w:p>
        </w:tc>
      </w:tr>
      <w:tr w:rsidR="00CF5AA0" w:rsidRPr="00746EFC" w14:paraId="456ABFAA" w14:textId="77777777" w:rsidTr="00A83E32">
        <w:tc>
          <w:tcPr>
            <w:cnfStyle w:val="001000000000" w:firstRow="0" w:lastRow="0" w:firstColumn="1" w:lastColumn="0" w:oddVBand="0" w:evenVBand="0" w:oddHBand="0" w:evenHBand="0" w:firstRowFirstColumn="0" w:firstRowLastColumn="0" w:lastRowFirstColumn="0" w:lastRowLastColumn="0"/>
            <w:tcW w:w="3718" w:type="dxa"/>
            <w:hideMark/>
          </w:tcPr>
          <w:p w14:paraId="345B10DE" w14:textId="77777777" w:rsidR="00E971CC" w:rsidRPr="00746EFC" w:rsidRDefault="00E971CC" w:rsidP="00A83E32">
            <w:pPr>
              <w:ind w:left="316"/>
              <w:rPr>
                <w:rFonts w:eastAsia="Times New Roman" w:cs="Times New Roman"/>
                <w:sz w:val="20"/>
                <w:szCs w:val="20"/>
                <w:lang w:eastAsia="ru-RU"/>
              </w:rPr>
            </w:pPr>
            <w:r w:rsidRPr="00746EFC">
              <w:rPr>
                <w:rFonts w:eastAsia="Times New Roman" w:cs="Times New Roman"/>
                <w:sz w:val="20"/>
                <w:szCs w:val="20"/>
                <w:lang w:eastAsia="ru-RU"/>
              </w:rPr>
              <w:t>себестоимость прочей продукции</w:t>
            </w:r>
          </w:p>
        </w:tc>
        <w:tc>
          <w:tcPr>
            <w:tcW w:w="1757" w:type="dxa"/>
            <w:noWrap/>
            <w:hideMark/>
          </w:tcPr>
          <w:p w14:paraId="24A2F11D"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16 287</w:t>
            </w:r>
          </w:p>
        </w:tc>
        <w:tc>
          <w:tcPr>
            <w:tcW w:w="1702" w:type="dxa"/>
            <w:noWrap/>
            <w:hideMark/>
          </w:tcPr>
          <w:p w14:paraId="1A089E8F"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12 257</w:t>
            </w:r>
          </w:p>
        </w:tc>
        <w:tc>
          <w:tcPr>
            <w:tcW w:w="1612" w:type="dxa"/>
            <w:noWrap/>
            <w:hideMark/>
          </w:tcPr>
          <w:p w14:paraId="57B79031"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4 030</w:t>
            </w:r>
          </w:p>
        </w:tc>
        <w:tc>
          <w:tcPr>
            <w:tcW w:w="850" w:type="dxa"/>
            <w:noWrap/>
            <w:hideMark/>
          </w:tcPr>
          <w:p w14:paraId="38238324"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33%</w:t>
            </w:r>
          </w:p>
        </w:tc>
      </w:tr>
      <w:tr w:rsidR="00CF5AA0" w:rsidRPr="00746EFC" w14:paraId="4B5B5836" w14:textId="77777777" w:rsidTr="004F3653">
        <w:tc>
          <w:tcPr>
            <w:cnfStyle w:val="001000000000" w:firstRow="0" w:lastRow="0" w:firstColumn="1" w:lastColumn="0" w:oddVBand="0" w:evenVBand="0" w:oddHBand="0" w:evenHBand="0" w:firstRowFirstColumn="0" w:firstRowLastColumn="0" w:lastRowFirstColumn="0" w:lastRowLastColumn="0"/>
            <w:tcW w:w="3718" w:type="dxa"/>
            <w:shd w:val="clear" w:color="auto" w:fill="D6E3BC" w:themeFill="accent3" w:themeFillTint="66"/>
            <w:hideMark/>
          </w:tcPr>
          <w:p w14:paraId="2B47B074" w14:textId="77777777" w:rsidR="00E971CC" w:rsidRPr="00746EFC" w:rsidRDefault="00E971CC" w:rsidP="00A83E32">
            <w:pPr>
              <w:rPr>
                <w:rFonts w:eastAsia="Times New Roman" w:cs="Times New Roman"/>
                <w:b/>
                <w:bCs/>
                <w:sz w:val="20"/>
                <w:szCs w:val="20"/>
                <w:lang w:eastAsia="ru-RU"/>
              </w:rPr>
            </w:pPr>
            <w:r w:rsidRPr="00746EFC">
              <w:rPr>
                <w:rFonts w:eastAsia="Times New Roman" w:cs="Times New Roman"/>
                <w:b/>
                <w:bCs/>
                <w:sz w:val="20"/>
                <w:szCs w:val="20"/>
                <w:lang w:eastAsia="ru-RU"/>
              </w:rPr>
              <w:t>Валовая прибыль (убыток)</w:t>
            </w:r>
          </w:p>
        </w:tc>
        <w:tc>
          <w:tcPr>
            <w:tcW w:w="1757" w:type="dxa"/>
            <w:shd w:val="clear" w:color="auto" w:fill="D6E3BC" w:themeFill="accent3" w:themeFillTint="66"/>
            <w:noWrap/>
            <w:hideMark/>
          </w:tcPr>
          <w:p w14:paraId="784927DB"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eastAsia="ru-RU"/>
              </w:rPr>
            </w:pPr>
            <w:r w:rsidRPr="00746EFC">
              <w:rPr>
                <w:rFonts w:eastAsia="Times New Roman" w:cs="Times New Roman"/>
                <w:b/>
                <w:bCs/>
                <w:sz w:val="20"/>
                <w:szCs w:val="20"/>
                <w:lang w:eastAsia="ru-RU"/>
              </w:rPr>
              <w:t>326 195</w:t>
            </w:r>
          </w:p>
        </w:tc>
        <w:tc>
          <w:tcPr>
            <w:tcW w:w="1702" w:type="dxa"/>
            <w:shd w:val="clear" w:color="auto" w:fill="D6E3BC" w:themeFill="accent3" w:themeFillTint="66"/>
            <w:noWrap/>
            <w:hideMark/>
          </w:tcPr>
          <w:p w14:paraId="298AF4F8"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eastAsia="ru-RU"/>
              </w:rPr>
            </w:pPr>
            <w:r w:rsidRPr="00746EFC">
              <w:rPr>
                <w:rFonts w:eastAsia="Times New Roman" w:cs="Times New Roman"/>
                <w:b/>
                <w:bCs/>
                <w:sz w:val="20"/>
                <w:szCs w:val="20"/>
                <w:lang w:eastAsia="ru-RU"/>
              </w:rPr>
              <w:t>632 737</w:t>
            </w:r>
          </w:p>
        </w:tc>
        <w:tc>
          <w:tcPr>
            <w:tcW w:w="1612" w:type="dxa"/>
            <w:shd w:val="clear" w:color="auto" w:fill="D6E3BC" w:themeFill="accent3" w:themeFillTint="66"/>
            <w:noWrap/>
            <w:hideMark/>
          </w:tcPr>
          <w:p w14:paraId="52E4A409"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b/>
                <w:sz w:val="20"/>
                <w:szCs w:val="20"/>
                <w:lang w:eastAsia="ru-RU"/>
              </w:rPr>
            </w:pPr>
            <w:r w:rsidRPr="00746EFC">
              <w:rPr>
                <w:rFonts w:eastAsia="Times New Roman" w:cs="Times New Roman"/>
                <w:b/>
                <w:sz w:val="20"/>
                <w:szCs w:val="20"/>
                <w:lang w:eastAsia="ru-RU"/>
              </w:rPr>
              <w:t>-</w:t>
            </w:r>
            <w:r w:rsidR="00A83E32" w:rsidRPr="00746EFC">
              <w:rPr>
                <w:rFonts w:eastAsia="Times New Roman" w:cs="Times New Roman"/>
                <w:b/>
                <w:sz w:val="20"/>
                <w:szCs w:val="20"/>
                <w:lang w:eastAsia="ru-RU"/>
              </w:rPr>
              <w:t xml:space="preserve"> </w:t>
            </w:r>
            <w:r w:rsidRPr="00746EFC">
              <w:rPr>
                <w:rFonts w:eastAsia="Times New Roman" w:cs="Times New Roman"/>
                <w:b/>
                <w:sz w:val="20"/>
                <w:szCs w:val="20"/>
                <w:lang w:eastAsia="ru-RU"/>
              </w:rPr>
              <w:t>306 542</w:t>
            </w:r>
          </w:p>
        </w:tc>
        <w:tc>
          <w:tcPr>
            <w:tcW w:w="850" w:type="dxa"/>
            <w:shd w:val="clear" w:color="auto" w:fill="D6E3BC" w:themeFill="accent3" w:themeFillTint="66"/>
            <w:noWrap/>
            <w:hideMark/>
          </w:tcPr>
          <w:p w14:paraId="2875D439"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b/>
                <w:sz w:val="20"/>
                <w:szCs w:val="20"/>
                <w:lang w:eastAsia="ru-RU"/>
              </w:rPr>
            </w:pPr>
            <w:r w:rsidRPr="00746EFC">
              <w:rPr>
                <w:rFonts w:eastAsia="Times New Roman" w:cs="Times New Roman"/>
                <w:b/>
                <w:sz w:val="20"/>
                <w:szCs w:val="20"/>
                <w:lang w:eastAsia="ru-RU"/>
              </w:rPr>
              <w:t>-48%</w:t>
            </w:r>
          </w:p>
        </w:tc>
      </w:tr>
      <w:tr w:rsidR="00CF5AA0" w:rsidRPr="00746EFC" w14:paraId="5DC25C3F" w14:textId="77777777" w:rsidTr="00A83E32">
        <w:tc>
          <w:tcPr>
            <w:cnfStyle w:val="001000000000" w:firstRow="0" w:lastRow="0" w:firstColumn="1" w:lastColumn="0" w:oddVBand="0" w:evenVBand="0" w:oddHBand="0" w:evenHBand="0" w:firstRowFirstColumn="0" w:firstRowLastColumn="0" w:lastRowFirstColumn="0" w:lastRowLastColumn="0"/>
            <w:tcW w:w="3718" w:type="dxa"/>
            <w:hideMark/>
          </w:tcPr>
          <w:p w14:paraId="0A53F0BA" w14:textId="77777777" w:rsidR="00E971CC" w:rsidRPr="00746EFC" w:rsidRDefault="00E971CC" w:rsidP="00A83E32">
            <w:pPr>
              <w:rPr>
                <w:rFonts w:eastAsia="Times New Roman" w:cs="Times New Roman"/>
                <w:i/>
                <w:sz w:val="20"/>
                <w:szCs w:val="20"/>
                <w:lang w:eastAsia="ru-RU"/>
              </w:rPr>
            </w:pPr>
            <w:r w:rsidRPr="00746EFC">
              <w:rPr>
                <w:rFonts w:eastAsia="Times New Roman" w:cs="Times New Roman"/>
                <w:i/>
                <w:sz w:val="20"/>
                <w:szCs w:val="20"/>
                <w:lang w:eastAsia="ru-RU"/>
              </w:rPr>
              <w:t>в том числе</w:t>
            </w:r>
          </w:p>
        </w:tc>
        <w:tc>
          <w:tcPr>
            <w:tcW w:w="1757" w:type="dxa"/>
            <w:noWrap/>
            <w:hideMark/>
          </w:tcPr>
          <w:p w14:paraId="5146D2A1"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eastAsia="ru-RU"/>
              </w:rPr>
            </w:pPr>
          </w:p>
        </w:tc>
        <w:tc>
          <w:tcPr>
            <w:tcW w:w="1702" w:type="dxa"/>
            <w:noWrap/>
            <w:hideMark/>
          </w:tcPr>
          <w:p w14:paraId="250B5A22"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eastAsia="ru-RU"/>
              </w:rPr>
            </w:pPr>
          </w:p>
        </w:tc>
        <w:tc>
          <w:tcPr>
            <w:tcW w:w="1612" w:type="dxa"/>
            <w:noWrap/>
            <w:hideMark/>
          </w:tcPr>
          <w:p w14:paraId="3F8D968E"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p>
        </w:tc>
        <w:tc>
          <w:tcPr>
            <w:tcW w:w="850" w:type="dxa"/>
            <w:noWrap/>
            <w:hideMark/>
          </w:tcPr>
          <w:p w14:paraId="35D59503"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p>
        </w:tc>
      </w:tr>
      <w:tr w:rsidR="00CF5AA0" w:rsidRPr="00746EFC" w14:paraId="1CCDE735" w14:textId="77777777" w:rsidTr="00A83E32">
        <w:tc>
          <w:tcPr>
            <w:cnfStyle w:val="001000000000" w:firstRow="0" w:lastRow="0" w:firstColumn="1" w:lastColumn="0" w:oddVBand="0" w:evenVBand="0" w:oddHBand="0" w:evenHBand="0" w:firstRowFirstColumn="0" w:firstRowLastColumn="0" w:lastRowFirstColumn="0" w:lastRowLastColumn="0"/>
            <w:tcW w:w="3718" w:type="dxa"/>
            <w:hideMark/>
          </w:tcPr>
          <w:p w14:paraId="0459B3A8" w14:textId="77777777" w:rsidR="00E971CC" w:rsidRPr="00746EFC" w:rsidRDefault="00E971CC" w:rsidP="00A83E32">
            <w:pPr>
              <w:ind w:left="316"/>
              <w:rPr>
                <w:rFonts w:eastAsia="Times New Roman" w:cs="Times New Roman"/>
                <w:sz w:val="20"/>
                <w:szCs w:val="20"/>
                <w:lang w:eastAsia="ru-RU"/>
              </w:rPr>
            </w:pPr>
            <w:r w:rsidRPr="00746EFC">
              <w:rPr>
                <w:rFonts w:eastAsia="Times New Roman" w:cs="Times New Roman"/>
                <w:sz w:val="20"/>
                <w:szCs w:val="20"/>
                <w:lang w:eastAsia="ru-RU"/>
              </w:rPr>
              <w:t>от передачи электроэнергии</w:t>
            </w:r>
          </w:p>
        </w:tc>
        <w:tc>
          <w:tcPr>
            <w:tcW w:w="1757" w:type="dxa"/>
            <w:noWrap/>
            <w:hideMark/>
          </w:tcPr>
          <w:p w14:paraId="004DF48C"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128 002</w:t>
            </w:r>
          </w:p>
        </w:tc>
        <w:tc>
          <w:tcPr>
            <w:tcW w:w="1702" w:type="dxa"/>
            <w:noWrap/>
            <w:hideMark/>
          </w:tcPr>
          <w:p w14:paraId="49AB6165"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453 801</w:t>
            </w:r>
          </w:p>
        </w:tc>
        <w:tc>
          <w:tcPr>
            <w:tcW w:w="1612" w:type="dxa"/>
            <w:noWrap/>
            <w:hideMark/>
          </w:tcPr>
          <w:p w14:paraId="4EC444EC"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w:t>
            </w:r>
            <w:r w:rsidR="00A83E32" w:rsidRPr="00746EFC">
              <w:rPr>
                <w:rFonts w:eastAsia="Times New Roman" w:cs="Times New Roman"/>
                <w:sz w:val="20"/>
                <w:szCs w:val="20"/>
                <w:lang w:eastAsia="ru-RU"/>
              </w:rPr>
              <w:t xml:space="preserve"> </w:t>
            </w:r>
            <w:r w:rsidRPr="00746EFC">
              <w:rPr>
                <w:rFonts w:eastAsia="Times New Roman" w:cs="Times New Roman"/>
                <w:sz w:val="20"/>
                <w:szCs w:val="20"/>
                <w:lang w:eastAsia="ru-RU"/>
              </w:rPr>
              <w:t>325 799</w:t>
            </w:r>
          </w:p>
        </w:tc>
        <w:tc>
          <w:tcPr>
            <w:tcW w:w="850" w:type="dxa"/>
            <w:noWrap/>
            <w:hideMark/>
          </w:tcPr>
          <w:p w14:paraId="5A94E2CE"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-72%</w:t>
            </w:r>
          </w:p>
        </w:tc>
      </w:tr>
      <w:tr w:rsidR="00CF5AA0" w:rsidRPr="00746EFC" w14:paraId="1FBF8931" w14:textId="77777777" w:rsidTr="00A83E32">
        <w:tc>
          <w:tcPr>
            <w:cnfStyle w:val="001000000000" w:firstRow="0" w:lastRow="0" w:firstColumn="1" w:lastColumn="0" w:oddVBand="0" w:evenVBand="0" w:oddHBand="0" w:evenHBand="0" w:firstRowFirstColumn="0" w:firstRowLastColumn="0" w:lastRowFirstColumn="0" w:lastRowLastColumn="0"/>
            <w:tcW w:w="3718" w:type="dxa"/>
            <w:hideMark/>
          </w:tcPr>
          <w:p w14:paraId="222BA516" w14:textId="77777777" w:rsidR="00E971CC" w:rsidRPr="00746EFC" w:rsidRDefault="00E971CC" w:rsidP="00A83E32">
            <w:pPr>
              <w:ind w:left="316"/>
              <w:rPr>
                <w:rFonts w:eastAsia="Times New Roman" w:cs="Times New Roman"/>
                <w:sz w:val="20"/>
                <w:szCs w:val="20"/>
                <w:lang w:eastAsia="ru-RU"/>
              </w:rPr>
            </w:pPr>
            <w:r w:rsidRPr="00746EFC">
              <w:rPr>
                <w:rFonts w:eastAsia="Times New Roman" w:cs="Times New Roman"/>
                <w:sz w:val="20"/>
                <w:szCs w:val="20"/>
                <w:lang w:eastAsia="ru-RU"/>
              </w:rPr>
              <w:t xml:space="preserve">от </w:t>
            </w:r>
            <w:proofErr w:type="spellStart"/>
            <w:r w:rsidRPr="00746EFC">
              <w:rPr>
                <w:rFonts w:eastAsia="Times New Roman" w:cs="Times New Roman"/>
                <w:sz w:val="20"/>
                <w:szCs w:val="20"/>
                <w:lang w:eastAsia="ru-RU"/>
              </w:rPr>
              <w:t>теприсоединения</w:t>
            </w:r>
            <w:proofErr w:type="spellEnd"/>
          </w:p>
        </w:tc>
        <w:tc>
          <w:tcPr>
            <w:tcW w:w="1757" w:type="dxa"/>
            <w:noWrap/>
            <w:hideMark/>
          </w:tcPr>
          <w:p w14:paraId="7F6905BE"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26 046</w:t>
            </w:r>
          </w:p>
        </w:tc>
        <w:tc>
          <w:tcPr>
            <w:tcW w:w="1702" w:type="dxa"/>
            <w:noWrap/>
            <w:hideMark/>
          </w:tcPr>
          <w:p w14:paraId="7B0E5889"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22 034</w:t>
            </w:r>
          </w:p>
        </w:tc>
        <w:tc>
          <w:tcPr>
            <w:tcW w:w="1612" w:type="dxa"/>
            <w:noWrap/>
            <w:hideMark/>
          </w:tcPr>
          <w:p w14:paraId="70676C30"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4 012</w:t>
            </w:r>
          </w:p>
        </w:tc>
        <w:tc>
          <w:tcPr>
            <w:tcW w:w="850" w:type="dxa"/>
            <w:noWrap/>
            <w:hideMark/>
          </w:tcPr>
          <w:p w14:paraId="4AAE6758"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18%</w:t>
            </w:r>
          </w:p>
        </w:tc>
      </w:tr>
      <w:tr w:rsidR="00CF5AA0" w:rsidRPr="00746EFC" w14:paraId="3E04CA79" w14:textId="77777777" w:rsidTr="00A83E32">
        <w:tc>
          <w:tcPr>
            <w:cnfStyle w:val="001000000000" w:firstRow="0" w:lastRow="0" w:firstColumn="1" w:lastColumn="0" w:oddVBand="0" w:evenVBand="0" w:oddHBand="0" w:evenHBand="0" w:firstRowFirstColumn="0" w:firstRowLastColumn="0" w:lastRowFirstColumn="0" w:lastRowLastColumn="0"/>
            <w:tcW w:w="3718" w:type="dxa"/>
            <w:hideMark/>
          </w:tcPr>
          <w:p w14:paraId="11FED7B3" w14:textId="77777777" w:rsidR="00E971CC" w:rsidRPr="00746EFC" w:rsidRDefault="00E971CC" w:rsidP="00A83E32">
            <w:pPr>
              <w:ind w:left="316"/>
              <w:rPr>
                <w:rFonts w:eastAsia="Times New Roman" w:cs="Times New Roman"/>
                <w:sz w:val="20"/>
                <w:szCs w:val="20"/>
                <w:lang w:eastAsia="ru-RU"/>
              </w:rPr>
            </w:pPr>
            <w:r w:rsidRPr="00746EFC">
              <w:rPr>
                <w:rFonts w:eastAsia="Times New Roman" w:cs="Times New Roman"/>
                <w:sz w:val="20"/>
                <w:szCs w:val="20"/>
                <w:lang w:eastAsia="ru-RU"/>
              </w:rPr>
              <w:t>от</w:t>
            </w:r>
            <w:r w:rsidR="00A83E32" w:rsidRPr="00746EFC">
              <w:rPr>
                <w:rFonts w:eastAsia="Times New Roman" w:cs="Times New Roman"/>
                <w:sz w:val="20"/>
                <w:szCs w:val="20"/>
                <w:lang w:eastAsia="ru-RU"/>
              </w:rPr>
              <w:t xml:space="preserve"> </w:t>
            </w:r>
            <w:r w:rsidRPr="00746EFC">
              <w:rPr>
                <w:rFonts w:eastAsia="Times New Roman" w:cs="Times New Roman"/>
                <w:sz w:val="20"/>
                <w:szCs w:val="20"/>
                <w:lang w:eastAsia="ru-RU"/>
              </w:rPr>
              <w:t>прочей продукции</w:t>
            </w:r>
          </w:p>
        </w:tc>
        <w:tc>
          <w:tcPr>
            <w:tcW w:w="1757" w:type="dxa"/>
            <w:noWrap/>
            <w:hideMark/>
          </w:tcPr>
          <w:p w14:paraId="78A598A9"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172 147</w:t>
            </w:r>
          </w:p>
        </w:tc>
        <w:tc>
          <w:tcPr>
            <w:tcW w:w="1702" w:type="dxa"/>
            <w:noWrap/>
            <w:hideMark/>
          </w:tcPr>
          <w:p w14:paraId="03DE72CD"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156 901</w:t>
            </w:r>
          </w:p>
        </w:tc>
        <w:tc>
          <w:tcPr>
            <w:tcW w:w="1612" w:type="dxa"/>
            <w:noWrap/>
            <w:hideMark/>
          </w:tcPr>
          <w:p w14:paraId="07E6C911"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15 246</w:t>
            </w:r>
          </w:p>
        </w:tc>
        <w:tc>
          <w:tcPr>
            <w:tcW w:w="850" w:type="dxa"/>
            <w:noWrap/>
            <w:hideMark/>
          </w:tcPr>
          <w:p w14:paraId="3BBC3332"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10%</w:t>
            </w:r>
          </w:p>
        </w:tc>
      </w:tr>
      <w:tr w:rsidR="00CF5AA0" w:rsidRPr="00746EFC" w14:paraId="7759C8CD" w14:textId="77777777" w:rsidTr="004F3653">
        <w:tc>
          <w:tcPr>
            <w:cnfStyle w:val="001000000000" w:firstRow="0" w:lastRow="0" w:firstColumn="1" w:lastColumn="0" w:oddVBand="0" w:evenVBand="0" w:oddHBand="0" w:evenHBand="0" w:firstRowFirstColumn="0" w:firstRowLastColumn="0" w:lastRowFirstColumn="0" w:lastRowLastColumn="0"/>
            <w:tcW w:w="3718" w:type="dxa"/>
            <w:shd w:val="clear" w:color="auto" w:fill="D6E3BC" w:themeFill="accent3" w:themeFillTint="66"/>
            <w:hideMark/>
          </w:tcPr>
          <w:p w14:paraId="58D85E78" w14:textId="77777777" w:rsidR="00E971CC" w:rsidRPr="00746EFC" w:rsidRDefault="00E971CC" w:rsidP="00A83E32">
            <w:pPr>
              <w:rPr>
                <w:rFonts w:eastAsia="Times New Roman" w:cs="Times New Roman"/>
                <w:b/>
                <w:bCs/>
                <w:sz w:val="20"/>
                <w:szCs w:val="20"/>
                <w:lang w:eastAsia="ru-RU"/>
              </w:rPr>
            </w:pPr>
            <w:r w:rsidRPr="00746EFC">
              <w:rPr>
                <w:rFonts w:eastAsia="Times New Roman" w:cs="Times New Roman"/>
                <w:b/>
                <w:bCs/>
                <w:sz w:val="20"/>
                <w:szCs w:val="20"/>
                <w:lang w:eastAsia="ru-RU"/>
              </w:rPr>
              <w:t>Управленческие</w:t>
            </w:r>
            <w:r w:rsidR="00A83E32" w:rsidRPr="00746EFC">
              <w:rPr>
                <w:rFonts w:eastAsia="Times New Roman" w:cs="Times New Roman"/>
                <w:b/>
                <w:bCs/>
                <w:sz w:val="20"/>
                <w:szCs w:val="20"/>
                <w:lang w:eastAsia="ru-RU"/>
              </w:rPr>
              <w:t xml:space="preserve"> </w:t>
            </w:r>
            <w:r w:rsidRPr="00746EFC">
              <w:rPr>
                <w:rFonts w:eastAsia="Times New Roman" w:cs="Times New Roman"/>
                <w:b/>
                <w:bCs/>
                <w:sz w:val="20"/>
                <w:szCs w:val="20"/>
                <w:lang w:eastAsia="ru-RU"/>
              </w:rPr>
              <w:t>и коммерческие расходы</w:t>
            </w:r>
          </w:p>
        </w:tc>
        <w:tc>
          <w:tcPr>
            <w:tcW w:w="1757" w:type="dxa"/>
            <w:shd w:val="clear" w:color="auto" w:fill="D6E3BC" w:themeFill="accent3" w:themeFillTint="66"/>
            <w:noWrap/>
            <w:hideMark/>
          </w:tcPr>
          <w:p w14:paraId="7FAD0B9D"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eastAsia="ru-RU"/>
              </w:rPr>
            </w:pPr>
            <w:r w:rsidRPr="00746EFC">
              <w:rPr>
                <w:rFonts w:eastAsia="Times New Roman" w:cs="Times New Roman"/>
                <w:b/>
                <w:bCs/>
                <w:sz w:val="20"/>
                <w:szCs w:val="20"/>
                <w:lang w:eastAsia="ru-RU"/>
              </w:rPr>
              <w:t>135 137</w:t>
            </w:r>
          </w:p>
        </w:tc>
        <w:tc>
          <w:tcPr>
            <w:tcW w:w="1702" w:type="dxa"/>
            <w:shd w:val="clear" w:color="auto" w:fill="D6E3BC" w:themeFill="accent3" w:themeFillTint="66"/>
            <w:noWrap/>
            <w:hideMark/>
          </w:tcPr>
          <w:p w14:paraId="2CA38710"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eastAsia="ru-RU"/>
              </w:rPr>
            </w:pPr>
            <w:r w:rsidRPr="00746EFC">
              <w:rPr>
                <w:rFonts w:eastAsia="Times New Roman" w:cs="Times New Roman"/>
                <w:b/>
                <w:bCs/>
                <w:sz w:val="20"/>
                <w:szCs w:val="20"/>
                <w:lang w:eastAsia="ru-RU"/>
              </w:rPr>
              <w:t>157 795</w:t>
            </w:r>
          </w:p>
        </w:tc>
        <w:tc>
          <w:tcPr>
            <w:tcW w:w="1612" w:type="dxa"/>
            <w:shd w:val="clear" w:color="auto" w:fill="D6E3BC" w:themeFill="accent3" w:themeFillTint="66"/>
            <w:noWrap/>
            <w:hideMark/>
          </w:tcPr>
          <w:p w14:paraId="18814290"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b/>
                <w:sz w:val="20"/>
                <w:szCs w:val="20"/>
                <w:lang w:eastAsia="ru-RU"/>
              </w:rPr>
            </w:pPr>
            <w:r w:rsidRPr="00746EFC">
              <w:rPr>
                <w:rFonts w:eastAsia="Times New Roman" w:cs="Times New Roman"/>
                <w:b/>
                <w:sz w:val="20"/>
                <w:szCs w:val="20"/>
                <w:lang w:eastAsia="ru-RU"/>
              </w:rPr>
              <w:t>-</w:t>
            </w:r>
            <w:r w:rsidR="00A83E32" w:rsidRPr="00746EFC">
              <w:rPr>
                <w:rFonts w:eastAsia="Times New Roman" w:cs="Times New Roman"/>
                <w:b/>
                <w:sz w:val="20"/>
                <w:szCs w:val="20"/>
                <w:lang w:eastAsia="ru-RU"/>
              </w:rPr>
              <w:t xml:space="preserve"> </w:t>
            </w:r>
            <w:r w:rsidRPr="00746EFC">
              <w:rPr>
                <w:rFonts w:eastAsia="Times New Roman" w:cs="Times New Roman"/>
                <w:b/>
                <w:sz w:val="20"/>
                <w:szCs w:val="20"/>
                <w:lang w:eastAsia="ru-RU"/>
              </w:rPr>
              <w:t>22 658</w:t>
            </w:r>
          </w:p>
        </w:tc>
        <w:tc>
          <w:tcPr>
            <w:tcW w:w="850" w:type="dxa"/>
            <w:shd w:val="clear" w:color="auto" w:fill="D6E3BC" w:themeFill="accent3" w:themeFillTint="66"/>
            <w:noWrap/>
            <w:hideMark/>
          </w:tcPr>
          <w:p w14:paraId="31E3484F"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b/>
                <w:sz w:val="20"/>
                <w:szCs w:val="20"/>
                <w:lang w:eastAsia="ru-RU"/>
              </w:rPr>
            </w:pPr>
            <w:r w:rsidRPr="00746EFC">
              <w:rPr>
                <w:rFonts w:eastAsia="Times New Roman" w:cs="Times New Roman"/>
                <w:b/>
                <w:sz w:val="20"/>
                <w:szCs w:val="20"/>
                <w:lang w:eastAsia="ru-RU"/>
              </w:rPr>
              <w:t>-14%</w:t>
            </w:r>
          </w:p>
        </w:tc>
      </w:tr>
      <w:tr w:rsidR="00CF5AA0" w:rsidRPr="00746EFC" w14:paraId="5435AD49" w14:textId="77777777" w:rsidTr="00A83E32">
        <w:tc>
          <w:tcPr>
            <w:cnfStyle w:val="001000000000" w:firstRow="0" w:lastRow="0" w:firstColumn="1" w:lastColumn="0" w:oddVBand="0" w:evenVBand="0" w:oddHBand="0" w:evenHBand="0" w:firstRowFirstColumn="0" w:firstRowLastColumn="0" w:lastRowFirstColumn="0" w:lastRowLastColumn="0"/>
            <w:tcW w:w="3718" w:type="dxa"/>
            <w:hideMark/>
          </w:tcPr>
          <w:p w14:paraId="4A7952F6" w14:textId="77777777" w:rsidR="00E971CC" w:rsidRPr="00746EFC" w:rsidRDefault="00E971CC" w:rsidP="00A83E32">
            <w:pPr>
              <w:rPr>
                <w:rFonts w:eastAsia="Times New Roman" w:cs="Times New Roman"/>
                <w:i/>
                <w:sz w:val="20"/>
                <w:szCs w:val="20"/>
                <w:lang w:eastAsia="ru-RU"/>
              </w:rPr>
            </w:pPr>
            <w:r w:rsidRPr="00746EFC">
              <w:rPr>
                <w:rFonts w:eastAsia="Times New Roman" w:cs="Times New Roman"/>
                <w:i/>
                <w:sz w:val="20"/>
                <w:szCs w:val="20"/>
                <w:lang w:eastAsia="ru-RU"/>
              </w:rPr>
              <w:t>в том числе</w:t>
            </w:r>
          </w:p>
        </w:tc>
        <w:tc>
          <w:tcPr>
            <w:tcW w:w="1757" w:type="dxa"/>
            <w:noWrap/>
            <w:hideMark/>
          </w:tcPr>
          <w:p w14:paraId="2B709630"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p>
        </w:tc>
        <w:tc>
          <w:tcPr>
            <w:tcW w:w="1702" w:type="dxa"/>
            <w:noWrap/>
            <w:hideMark/>
          </w:tcPr>
          <w:p w14:paraId="193E7BB8"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p>
        </w:tc>
        <w:tc>
          <w:tcPr>
            <w:tcW w:w="1612" w:type="dxa"/>
            <w:noWrap/>
            <w:hideMark/>
          </w:tcPr>
          <w:p w14:paraId="0D1CF1E0"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p>
        </w:tc>
        <w:tc>
          <w:tcPr>
            <w:tcW w:w="850" w:type="dxa"/>
            <w:noWrap/>
            <w:hideMark/>
          </w:tcPr>
          <w:p w14:paraId="2A77E269"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p>
        </w:tc>
      </w:tr>
      <w:tr w:rsidR="00CF5AA0" w:rsidRPr="00746EFC" w14:paraId="730EF24B" w14:textId="77777777" w:rsidTr="00A83E32">
        <w:tc>
          <w:tcPr>
            <w:cnfStyle w:val="001000000000" w:firstRow="0" w:lastRow="0" w:firstColumn="1" w:lastColumn="0" w:oddVBand="0" w:evenVBand="0" w:oddHBand="0" w:evenHBand="0" w:firstRowFirstColumn="0" w:firstRowLastColumn="0" w:lastRowFirstColumn="0" w:lastRowLastColumn="0"/>
            <w:tcW w:w="3718" w:type="dxa"/>
            <w:hideMark/>
          </w:tcPr>
          <w:p w14:paraId="2A45ACE0" w14:textId="77777777" w:rsidR="00E971CC" w:rsidRPr="00746EFC" w:rsidRDefault="00E971CC" w:rsidP="00A83E32">
            <w:pPr>
              <w:ind w:left="316"/>
              <w:rPr>
                <w:rFonts w:eastAsia="Times New Roman" w:cs="Times New Roman"/>
                <w:sz w:val="20"/>
                <w:szCs w:val="20"/>
                <w:lang w:eastAsia="ru-RU"/>
              </w:rPr>
            </w:pPr>
            <w:r w:rsidRPr="00746EFC">
              <w:rPr>
                <w:rFonts w:eastAsia="Times New Roman" w:cs="Times New Roman"/>
                <w:sz w:val="20"/>
                <w:szCs w:val="20"/>
                <w:lang w:eastAsia="ru-RU"/>
              </w:rPr>
              <w:t>от передачи электроэнергии</w:t>
            </w:r>
          </w:p>
        </w:tc>
        <w:tc>
          <w:tcPr>
            <w:tcW w:w="1757" w:type="dxa"/>
            <w:noWrap/>
            <w:hideMark/>
          </w:tcPr>
          <w:p w14:paraId="4E05E1AB"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130 997</w:t>
            </w:r>
          </w:p>
        </w:tc>
        <w:tc>
          <w:tcPr>
            <w:tcW w:w="1702" w:type="dxa"/>
            <w:noWrap/>
            <w:hideMark/>
          </w:tcPr>
          <w:p w14:paraId="52AF4439"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153 424</w:t>
            </w:r>
          </w:p>
        </w:tc>
        <w:tc>
          <w:tcPr>
            <w:tcW w:w="1612" w:type="dxa"/>
            <w:noWrap/>
            <w:hideMark/>
          </w:tcPr>
          <w:p w14:paraId="28D91626"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w:t>
            </w:r>
            <w:r w:rsidR="00A83E32" w:rsidRPr="00746EFC">
              <w:rPr>
                <w:rFonts w:eastAsia="Times New Roman" w:cs="Times New Roman"/>
                <w:sz w:val="20"/>
                <w:szCs w:val="20"/>
                <w:lang w:eastAsia="ru-RU"/>
              </w:rPr>
              <w:t xml:space="preserve"> </w:t>
            </w:r>
            <w:r w:rsidRPr="00746EFC">
              <w:rPr>
                <w:rFonts w:eastAsia="Times New Roman" w:cs="Times New Roman"/>
                <w:sz w:val="20"/>
                <w:szCs w:val="20"/>
                <w:lang w:eastAsia="ru-RU"/>
              </w:rPr>
              <w:t>22 427</w:t>
            </w:r>
          </w:p>
        </w:tc>
        <w:tc>
          <w:tcPr>
            <w:tcW w:w="850" w:type="dxa"/>
            <w:noWrap/>
            <w:hideMark/>
          </w:tcPr>
          <w:p w14:paraId="2B3388AC"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-15%</w:t>
            </w:r>
          </w:p>
        </w:tc>
      </w:tr>
      <w:tr w:rsidR="00CF5AA0" w:rsidRPr="00746EFC" w14:paraId="18E56EE0" w14:textId="77777777" w:rsidTr="00A83E32">
        <w:tc>
          <w:tcPr>
            <w:cnfStyle w:val="001000000000" w:firstRow="0" w:lastRow="0" w:firstColumn="1" w:lastColumn="0" w:oddVBand="0" w:evenVBand="0" w:oddHBand="0" w:evenHBand="0" w:firstRowFirstColumn="0" w:firstRowLastColumn="0" w:lastRowFirstColumn="0" w:lastRowLastColumn="0"/>
            <w:tcW w:w="3718" w:type="dxa"/>
            <w:hideMark/>
          </w:tcPr>
          <w:p w14:paraId="1F720FD9" w14:textId="77777777" w:rsidR="00E971CC" w:rsidRPr="00746EFC" w:rsidRDefault="00E971CC" w:rsidP="00A83E32">
            <w:pPr>
              <w:ind w:left="316"/>
              <w:rPr>
                <w:rFonts w:eastAsia="Times New Roman" w:cs="Times New Roman"/>
                <w:sz w:val="20"/>
                <w:szCs w:val="20"/>
                <w:lang w:eastAsia="ru-RU"/>
              </w:rPr>
            </w:pPr>
            <w:r w:rsidRPr="00746EFC">
              <w:rPr>
                <w:rFonts w:eastAsia="Times New Roman" w:cs="Times New Roman"/>
                <w:sz w:val="20"/>
                <w:szCs w:val="20"/>
                <w:lang w:eastAsia="ru-RU"/>
              </w:rPr>
              <w:t xml:space="preserve">от </w:t>
            </w:r>
            <w:proofErr w:type="spellStart"/>
            <w:r w:rsidRPr="00746EFC">
              <w:rPr>
                <w:rFonts w:eastAsia="Times New Roman" w:cs="Times New Roman"/>
                <w:sz w:val="20"/>
                <w:szCs w:val="20"/>
                <w:lang w:eastAsia="ru-RU"/>
              </w:rPr>
              <w:t>теприсоединения</w:t>
            </w:r>
            <w:proofErr w:type="spellEnd"/>
          </w:p>
        </w:tc>
        <w:tc>
          <w:tcPr>
            <w:tcW w:w="1757" w:type="dxa"/>
            <w:noWrap/>
            <w:hideMark/>
          </w:tcPr>
          <w:p w14:paraId="75D6C12F"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3 876</w:t>
            </w:r>
          </w:p>
        </w:tc>
        <w:tc>
          <w:tcPr>
            <w:tcW w:w="1702" w:type="dxa"/>
            <w:noWrap/>
            <w:hideMark/>
          </w:tcPr>
          <w:p w14:paraId="4ABE219C"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4 170</w:t>
            </w:r>
          </w:p>
        </w:tc>
        <w:tc>
          <w:tcPr>
            <w:tcW w:w="1612" w:type="dxa"/>
            <w:noWrap/>
            <w:hideMark/>
          </w:tcPr>
          <w:p w14:paraId="7B1C291F"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w:t>
            </w:r>
            <w:r w:rsidR="00A83E32" w:rsidRPr="00746EFC">
              <w:rPr>
                <w:rFonts w:eastAsia="Times New Roman" w:cs="Times New Roman"/>
                <w:sz w:val="20"/>
                <w:szCs w:val="20"/>
                <w:lang w:eastAsia="ru-RU"/>
              </w:rPr>
              <w:t xml:space="preserve"> </w:t>
            </w:r>
            <w:r w:rsidRPr="00746EFC">
              <w:rPr>
                <w:rFonts w:eastAsia="Times New Roman" w:cs="Times New Roman"/>
                <w:sz w:val="20"/>
                <w:szCs w:val="20"/>
                <w:lang w:eastAsia="ru-RU"/>
              </w:rPr>
              <w:t>294</w:t>
            </w:r>
          </w:p>
        </w:tc>
        <w:tc>
          <w:tcPr>
            <w:tcW w:w="850" w:type="dxa"/>
            <w:noWrap/>
            <w:hideMark/>
          </w:tcPr>
          <w:p w14:paraId="02628719"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-7%</w:t>
            </w:r>
          </w:p>
        </w:tc>
      </w:tr>
      <w:tr w:rsidR="00CF5AA0" w:rsidRPr="00746EFC" w14:paraId="768AA337" w14:textId="77777777" w:rsidTr="00A83E32">
        <w:tc>
          <w:tcPr>
            <w:cnfStyle w:val="001000000000" w:firstRow="0" w:lastRow="0" w:firstColumn="1" w:lastColumn="0" w:oddVBand="0" w:evenVBand="0" w:oddHBand="0" w:evenHBand="0" w:firstRowFirstColumn="0" w:firstRowLastColumn="0" w:lastRowFirstColumn="0" w:lastRowLastColumn="0"/>
            <w:tcW w:w="3718" w:type="dxa"/>
            <w:hideMark/>
          </w:tcPr>
          <w:p w14:paraId="34DB41F9" w14:textId="77777777" w:rsidR="00E971CC" w:rsidRPr="00746EFC" w:rsidRDefault="00E971CC" w:rsidP="00A83E32">
            <w:pPr>
              <w:ind w:left="316"/>
              <w:rPr>
                <w:rFonts w:eastAsia="Times New Roman" w:cs="Times New Roman"/>
                <w:sz w:val="20"/>
                <w:szCs w:val="20"/>
                <w:lang w:eastAsia="ru-RU"/>
              </w:rPr>
            </w:pPr>
            <w:r w:rsidRPr="00746EFC">
              <w:rPr>
                <w:rFonts w:eastAsia="Times New Roman" w:cs="Times New Roman"/>
                <w:sz w:val="20"/>
                <w:szCs w:val="20"/>
                <w:lang w:eastAsia="ru-RU"/>
              </w:rPr>
              <w:t>от</w:t>
            </w:r>
            <w:r w:rsidR="00A83E32" w:rsidRPr="00746EFC">
              <w:rPr>
                <w:rFonts w:eastAsia="Times New Roman" w:cs="Times New Roman"/>
                <w:sz w:val="20"/>
                <w:szCs w:val="20"/>
                <w:lang w:eastAsia="ru-RU"/>
              </w:rPr>
              <w:t xml:space="preserve"> </w:t>
            </w:r>
            <w:r w:rsidRPr="00746EFC">
              <w:rPr>
                <w:rFonts w:eastAsia="Times New Roman" w:cs="Times New Roman"/>
                <w:sz w:val="20"/>
                <w:szCs w:val="20"/>
                <w:lang w:eastAsia="ru-RU"/>
              </w:rPr>
              <w:t>прочей продукции</w:t>
            </w:r>
          </w:p>
        </w:tc>
        <w:tc>
          <w:tcPr>
            <w:tcW w:w="1757" w:type="dxa"/>
            <w:noWrap/>
            <w:hideMark/>
          </w:tcPr>
          <w:p w14:paraId="5A7EB995"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264</w:t>
            </w:r>
          </w:p>
        </w:tc>
        <w:tc>
          <w:tcPr>
            <w:tcW w:w="1702" w:type="dxa"/>
            <w:noWrap/>
            <w:hideMark/>
          </w:tcPr>
          <w:p w14:paraId="4AA277F3"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201</w:t>
            </w:r>
          </w:p>
        </w:tc>
        <w:tc>
          <w:tcPr>
            <w:tcW w:w="1612" w:type="dxa"/>
            <w:noWrap/>
            <w:hideMark/>
          </w:tcPr>
          <w:p w14:paraId="55E0718E"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63</w:t>
            </w:r>
          </w:p>
        </w:tc>
        <w:tc>
          <w:tcPr>
            <w:tcW w:w="850" w:type="dxa"/>
            <w:noWrap/>
            <w:hideMark/>
          </w:tcPr>
          <w:p w14:paraId="1E712AFB"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31%</w:t>
            </w:r>
          </w:p>
        </w:tc>
      </w:tr>
      <w:tr w:rsidR="00CF5AA0" w:rsidRPr="00746EFC" w14:paraId="7BDC6440" w14:textId="77777777" w:rsidTr="004F3653">
        <w:tc>
          <w:tcPr>
            <w:cnfStyle w:val="001000000000" w:firstRow="0" w:lastRow="0" w:firstColumn="1" w:lastColumn="0" w:oddVBand="0" w:evenVBand="0" w:oddHBand="0" w:evenHBand="0" w:firstRowFirstColumn="0" w:firstRowLastColumn="0" w:lastRowFirstColumn="0" w:lastRowLastColumn="0"/>
            <w:tcW w:w="3718" w:type="dxa"/>
            <w:shd w:val="clear" w:color="auto" w:fill="D6E3BC" w:themeFill="accent3" w:themeFillTint="66"/>
            <w:hideMark/>
          </w:tcPr>
          <w:p w14:paraId="3FA4727C" w14:textId="77777777" w:rsidR="00E971CC" w:rsidRPr="00746EFC" w:rsidRDefault="00E971CC" w:rsidP="00A83E32">
            <w:pPr>
              <w:rPr>
                <w:rFonts w:eastAsia="Times New Roman" w:cs="Times New Roman"/>
                <w:b/>
                <w:bCs/>
                <w:sz w:val="20"/>
                <w:szCs w:val="20"/>
                <w:lang w:eastAsia="ru-RU"/>
              </w:rPr>
            </w:pPr>
            <w:r w:rsidRPr="00746EFC">
              <w:rPr>
                <w:rFonts w:eastAsia="Times New Roman" w:cs="Times New Roman"/>
                <w:b/>
                <w:bCs/>
                <w:sz w:val="20"/>
                <w:szCs w:val="20"/>
                <w:lang w:eastAsia="ru-RU"/>
              </w:rPr>
              <w:t>Прибыль (убыток) от продаж</w:t>
            </w:r>
          </w:p>
        </w:tc>
        <w:tc>
          <w:tcPr>
            <w:tcW w:w="1757" w:type="dxa"/>
            <w:shd w:val="clear" w:color="auto" w:fill="D6E3BC" w:themeFill="accent3" w:themeFillTint="66"/>
            <w:noWrap/>
            <w:hideMark/>
          </w:tcPr>
          <w:p w14:paraId="22C8E27B"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eastAsia="ru-RU"/>
              </w:rPr>
            </w:pPr>
            <w:r w:rsidRPr="00746EFC">
              <w:rPr>
                <w:rFonts w:eastAsia="Times New Roman" w:cs="Times New Roman"/>
                <w:b/>
                <w:bCs/>
                <w:sz w:val="20"/>
                <w:szCs w:val="20"/>
                <w:lang w:eastAsia="ru-RU"/>
              </w:rPr>
              <w:t>191 058</w:t>
            </w:r>
          </w:p>
        </w:tc>
        <w:tc>
          <w:tcPr>
            <w:tcW w:w="1702" w:type="dxa"/>
            <w:shd w:val="clear" w:color="auto" w:fill="D6E3BC" w:themeFill="accent3" w:themeFillTint="66"/>
            <w:noWrap/>
            <w:hideMark/>
          </w:tcPr>
          <w:p w14:paraId="0FA53D96"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eastAsia="ru-RU"/>
              </w:rPr>
            </w:pPr>
            <w:r w:rsidRPr="00746EFC">
              <w:rPr>
                <w:rFonts w:eastAsia="Times New Roman" w:cs="Times New Roman"/>
                <w:b/>
                <w:bCs/>
                <w:sz w:val="20"/>
                <w:szCs w:val="20"/>
                <w:lang w:eastAsia="ru-RU"/>
              </w:rPr>
              <w:t>474 942</w:t>
            </w:r>
          </w:p>
        </w:tc>
        <w:tc>
          <w:tcPr>
            <w:tcW w:w="1612" w:type="dxa"/>
            <w:shd w:val="clear" w:color="auto" w:fill="D6E3BC" w:themeFill="accent3" w:themeFillTint="66"/>
            <w:noWrap/>
            <w:hideMark/>
          </w:tcPr>
          <w:p w14:paraId="5138601C"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w:t>
            </w:r>
            <w:r w:rsidR="00A83E32" w:rsidRPr="00746EFC">
              <w:rPr>
                <w:rFonts w:eastAsia="Times New Roman" w:cs="Times New Roman"/>
                <w:sz w:val="20"/>
                <w:szCs w:val="20"/>
                <w:lang w:eastAsia="ru-RU"/>
              </w:rPr>
              <w:t xml:space="preserve"> </w:t>
            </w:r>
            <w:r w:rsidRPr="00746EFC">
              <w:rPr>
                <w:rFonts w:eastAsia="Times New Roman" w:cs="Times New Roman"/>
                <w:sz w:val="20"/>
                <w:szCs w:val="20"/>
                <w:lang w:eastAsia="ru-RU"/>
              </w:rPr>
              <w:t>283 884</w:t>
            </w:r>
          </w:p>
        </w:tc>
        <w:tc>
          <w:tcPr>
            <w:tcW w:w="850" w:type="dxa"/>
            <w:shd w:val="clear" w:color="auto" w:fill="D6E3BC" w:themeFill="accent3" w:themeFillTint="66"/>
            <w:noWrap/>
            <w:hideMark/>
          </w:tcPr>
          <w:p w14:paraId="7ACBE9FC"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-60%</w:t>
            </w:r>
          </w:p>
        </w:tc>
      </w:tr>
      <w:tr w:rsidR="00CF5AA0" w:rsidRPr="00746EFC" w14:paraId="3B6233E0" w14:textId="77777777" w:rsidTr="00A83E32">
        <w:tc>
          <w:tcPr>
            <w:cnfStyle w:val="001000000000" w:firstRow="0" w:lastRow="0" w:firstColumn="1" w:lastColumn="0" w:oddVBand="0" w:evenVBand="0" w:oddHBand="0" w:evenHBand="0" w:firstRowFirstColumn="0" w:firstRowLastColumn="0" w:lastRowFirstColumn="0" w:lastRowLastColumn="0"/>
            <w:tcW w:w="3718" w:type="dxa"/>
            <w:hideMark/>
          </w:tcPr>
          <w:p w14:paraId="50FEE741" w14:textId="77777777" w:rsidR="00E971CC" w:rsidRPr="00746EFC" w:rsidRDefault="00E971CC" w:rsidP="00A83E32">
            <w:pPr>
              <w:rPr>
                <w:rFonts w:eastAsia="Times New Roman" w:cs="Times New Roman"/>
                <w:i/>
                <w:sz w:val="20"/>
                <w:szCs w:val="20"/>
                <w:lang w:eastAsia="ru-RU"/>
              </w:rPr>
            </w:pPr>
            <w:r w:rsidRPr="00746EFC">
              <w:rPr>
                <w:rFonts w:eastAsia="Times New Roman" w:cs="Times New Roman"/>
                <w:i/>
                <w:sz w:val="20"/>
                <w:szCs w:val="20"/>
                <w:lang w:eastAsia="ru-RU"/>
              </w:rPr>
              <w:t>в том числе</w:t>
            </w:r>
          </w:p>
        </w:tc>
        <w:tc>
          <w:tcPr>
            <w:tcW w:w="1757" w:type="dxa"/>
            <w:noWrap/>
            <w:hideMark/>
          </w:tcPr>
          <w:p w14:paraId="5DFA9A21"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p>
        </w:tc>
        <w:tc>
          <w:tcPr>
            <w:tcW w:w="1702" w:type="dxa"/>
            <w:noWrap/>
            <w:hideMark/>
          </w:tcPr>
          <w:p w14:paraId="71F7C4F1"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p>
        </w:tc>
        <w:tc>
          <w:tcPr>
            <w:tcW w:w="1612" w:type="dxa"/>
            <w:noWrap/>
            <w:hideMark/>
          </w:tcPr>
          <w:p w14:paraId="494B5367"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p>
        </w:tc>
        <w:tc>
          <w:tcPr>
            <w:tcW w:w="850" w:type="dxa"/>
            <w:noWrap/>
            <w:hideMark/>
          </w:tcPr>
          <w:p w14:paraId="69CB6803"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p>
        </w:tc>
      </w:tr>
      <w:tr w:rsidR="00CF5AA0" w:rsidRPr="00746EFC" w14:paraId="41887347" w14:textId="77777777" w:rsidTr="00A83E32">
        <w:tc>
          <w:tcPr>
            <w:cnfStyle w:val="001000000000" w:firstRow="0" w:lastRow="0" w:firstColumn="1" w:lastColumn="0" w:oddVBand="0" w:evenVBand="0" w:oddHBand="0" w:evenHBand="0" w:firstRowFirstColumn="0" w:firstRowLastColumn="0" w:lastRowFirstColumn="0" w:lastRowLastColumn="0"/>
            <w:tcW w:w="3718" w:type="dxa"/>
            <w:hideMark/>
          </w:tcPr>
          <w:p w14:paraId="416CEAB9" w14:textId="77777777" w:rsidR="00E971CC" w:rsidRPr="00746EFC" w:rsidRDefault="00E971CC" w:rsidP="00A83E32">
            <w:pPr>
              <w:ind w:left="316"/>
              <w:rPr>
                <w:rFonts w:eastAsia="Times New Roman" w:cs="Times New Roman"/>
                <w:sz w:val="20"/>
                <w:szCs w:val="20"/>
                <w:lang w:eastAsia="ru-RU"/>
              </w:rPr>
            </w:pPr>
            <w:r w:rsidRPr="00746EFC">
              <w:rPr>
                <w:rFonts w:eastAsia="Times New Roman" w:cs="Times New Roman"/>
                <w:sz w:val="20"/>
                <w:szCs w:val="20"/>
                <w:lang w:eastAsia="ru-RU"/>
              </w:rPr>
              <w:t>от передачи электроэнергии</w:t>
            </w:r>
          </w:p>
        </w:tc>
        <w:tc>
          <w:tcPr>
            <w:tcW w:w="1757" w:type="dxa"/>
            <w:noWrap/>
            <w:hideMark/>
          </w:tcPr>
          <w:p w14:paraId="0A758697"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w:t>
            </w:r>
            <w:r w:rsidR="00A83E32" w:rsidRPr="00746EFC">
              <w:rPr>
                <w:rFonts w:eastAsia="Times New Roman" w:cs="Times New Roman"/>
                <w:sz w:val="20"/>
                <w:szCs w:val="20"/>
                <w:lang w:eastAsia="ru-RU"/>
              </w:rPr>
              <w:t xml:space="preserve"> </w:t>
            </w:r>
            <w:r w:rsidRPr="00746EFC">
              <w:rPr>
                <w:rFonts w:eastAsia="Times New Roman" w:cs="Times New Roman"/>
                <w:sz w:val="20"/>
                <w:szCs w:val="20"/>
                <w:lang w:eastAsia="ru-RU"/>
              </w:rPr>
              <w:t>2 995</w:t>
            </w:r>
          </w:p>
        </w:tc>
        <w:tc>
          <w:tcPr>
            <w:tcW w:w="1702" w:type="dxa"/>
            <w:noWrap/>
            <w:hideMark/>
          </w:tcPr>
          <w:p w14:paraId="59B8F7FD"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300 377</w:t>
            </w:r>
          </w:p>
        </w:tc>
        <w:tc>
          <w:tcPr>
            <w:tcW w:w="1612" w:type="dxa"/>
            <w:noWrap/>
            <w:hideMark/>
          </w:tcPr>
          <w:p w14:paraId="280E9A66"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w:t>
            </w:r>
            <w:r w:rsidR="00A83E32" w:rsidRPr="00746EFC">
              <w:rPr>
                <w:rFonts w:eastAsia="Times New Roman" w:cs="Times New Roman"/>
                <w:sz w:val="20"/>
                <w:szCs w:val="20"/>
                <w:lang w:eastAsia="ru-RU"/>
              </w:rPr>
              <w:t xml:space="preserve"> </w:t>
            </w:r>
            <w:r w:rsidRPr="00746EFC">
              <w:rPr>
                <w:rFonts w:eastAsia="Times New Roman" w:cs="Times New Roman"/>
                <w:sz w:val="20"/>
                <w:szCs w:val="20"/>
                <w:lang w:eastAsia="ru-RU"/>
              </w:rPr>
              <w:t>303 372</w:t>
            </w:r>
          </w:p>
        </w:tc>
        <w:tc>
          <w:tcPr>
            <w:tcW w:w="850" w:type="dxa"/>
            <w:noWrap/>
            <w:hideMark/>
          </w:tcPr>
          <w:p w14:paraId="53460DB3"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-101%</w:t>
            </w:r>
          </w:p>
        </w:tc>
      </w:tr>
      <w:tr w:rsidR="00CF5AA0" w:rsidRPr="00746EFC" w14:paraId="37082077" w14:textId="77777777" w:rsidTr="00A83E32">
        <w:tc>
          <w:tcPr>
            <w:cnfStyle w:val="001000000000" w:firstRow="0" w:lastRow="0" w:firstColumn="1" w:lastColumn="0" w:oddVBand="0" w:evenVBand="0" w:oddHBand="0" w:evenHBand="0" w:firstRowFirstColumn="0" w:firstRowLastColumn="0" w:lastRowFirstColumn="0" w:lastRowLastColumn="0"/>
            <w:tcW w:w="3718" w:type="dxa"/>
            <w:hideMark/>
          </w:tcPr>
          <w:p w14:paraId="2ABB502C" w14:textId="77777777" w:rsidR="00E971CC" w:rsidRPr="00746EFC" w:rsidRDefault="00E971CC" w:rsidP="00A83E32">
            <w:pPr>
              <w:ind w:left="316"/>
              <w:rPr>
                <w:rFonts w:eastAsia="Times New Roman" w:cs="Times New Roman"/>
                <w:sz w:val="20"/>
                <w:szCs w:val="20"/>
                <w:lang w:eastAsia="ru-RU"/>
              </w:rPr>
            </w:pPr>
            <w:r w:rsidRPr="00746EFC">
              <w:rPr>
                <w:rFonts w:eastAsia="Times New Roman" w:cs="Times New Roman"/>
                <w:sz w:val="20"/>
                <w:szCs w:val="20"/>
                <w:lang w:eastAsia="ru-RU"/>
              </w:rPr>
              <w:lastRenderedPageBreak/>
              <w:t xml:space="preserve">от </w:t>
            </w:r>
            <w:proofErr w:type="spellStart"/>
            <w:r w:rsidRPr="00746EFC">
              <w:rPr>
                <w:rFonts w:eastAsia="Times New Roman" w:cs="Times New Roman"/>
                <w:sz w:val="20"/>
                <w:szCs w:val="20"/>
                <w:lang w:eastAsia="ru-RU"/>
              </w:rPr>
              <w:t>теприсоединения</w:t>
            </w:r>
            <w:proofErr w:type="spellEnd"/>
          </w:p>
        </w:tc>
        <w:tc>
          <w:tcPr>
            <w:tcW w:w="1757" w:type="dxa"/>
            <w:noWrap/>
            <w:hideMark/>
          </w:tcPr>
          <w:p w14:paraId="6EFF789B"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22 170</w:t>
            </w:r>
          </w:p>
        </w:tc>
        <w:tc>
          <w:tcPr>
            <w:tcW w:w="1702" w:type="dxa"/>
            <w:noWrap/>
            <w:hideMark/>
          </w:tcPr>
          <w:p w14:paraId="59C2BD3B"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17 864</w:t>
            </w:r>
          </w:p>
        </w:tc>
        <w:tc>
          <w:tcPr>
            <w:tcW w:w="1612" w:type="dxa"/>
            <w:noWrap/>
            <w:hideMark/>
          </w:tcPr>
          <w:p w14:paraId="1EE26211"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4 306</w:t>
            </w:r>
          </w:p>
        </w:tc>
        <w:tc>
          <w:tcPr>
            <w:tcW w:w="850" w:type="dxa"/>
            <w:noWrap/>
            <w:hideMark/>
          </w:tcPr>
          <w:p w14:paraId="6DD8F3A6"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24%</w:t>
            </w:r>
          </w:p>
        </w:tc>
      </w:tr>
      <w:tr w:rsidR="00CF5AA0" w:rsidRPr="00746EFC" w14:paraId="610A3854" w14:textId="77777777" w:rsidTr="00A83E32">
        <w:tc>
          <w:tcPr>
            <w:cnfStyle w:val="001000000000" w:firstRow="0" w:lastRow="0" w:firstColumn="1" w:lastColumn="0" w:oddVBand="0" w:evenVBand="0" w:oddHBand="0" w:evenHBand="0" w:firstRowFirstColumn="0" w:firstRowLastColumn="0" w:lastRowFirstColumn="0" w:lastRowLastColumn="0"/>
            <w:tcW w:w="3718" w:type="dxa"/>
            <w:hideMark/>
          </w:tcPr>
          <w:p w14:paraId="4DD24421" w14:textId="77777777" w:rsidR="00E971CC" w:rsidRPr="00746EFC" w:rsidRDefault="00E971CC" w:rsidP="00A83E32">
            <w:pPr>
              <w:ind w:left="316"/>
              <w:rPr>
                <w:rFonts w:eastAsia="Times New Roman" w:cs="Times New Roman"/>
                <w:sz w:val="20"/>
                <w:szCs w:val="20"/>
                <w:lang w:eastAsia="ru-RU"/>
              </w:rPr>
            </w:pPr>
            <w:r w:rsidRPr="00746EFC">
              <w:rPr>
                <w:rFonts w:eastAsia="Times New Roman" w:cs="Times New Roman"/>
                <w:sz w:val="20"/>
                <w:szCs w:val="20"/>
                <w:lang w:eastAsia="ru-RU"/>
              </w:rPr>
              <w:t>от</w:t>
            </w:r>
            <w:r w:rsidR="00A83E32" w:rsidRPr="00746EFC">
              <w:rPr>
                <w:rFonts w:eastAsia="Times New Roman" w:cs="Times New Roman"/>
                <w:sz w:val="20"/>
                <w:szCs w:val="20"/>
                <w:lang w:eastAsia="ru-RU"/>
              </w:rPr>
              <w:t xml:space="preserve"> </w:t>
            </w:r>
            <w:r w:rsidRPr="00746EFC">
              <w:rPr>
                <w:rFonts w:eastAsia="Times New Roman" w:cs="Times New Roman"/>
                <w:sz w:val="20"/>
                <w:szCs w:val="20"/>
                <w:lang w:eastAsia="ru-RU"/>
              </w:rPr>
              <w:t>прочей продукции</w:t>
            </w:r>
          </w:p>
        </w:tc>
        <w:tc>
          <w:tcPr>
            <w:tcW w:w="1757" w:type="dxa"/>
            <w:noWrap/>
            <w:hideMark/>
          </w:tcPr>
          <w:p w14:paraId="168C8A18"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171 883</w:t>
            </w:r>
          </w:p>
        </w:tc>
        <w:tc>
          <w:tcPr>
            <w:tcW w:w="1702" w:type="dxa"/>
            <w:noWrap/>
            <w:hideMark/>
          </w:tcPr>
          <w:p w14:paraId="289A87F9"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156 700</w:t>
            </w:r>
          </w:p>
        </w:tc>
        <w:tc>
          <w:tcPr>
            <w:tcW w:w="1612" w:type="dxa"/>
            <w:noWrap/>
            <w:hideMark/>
          </w:tcPr>
          <w:p w14:paraId="4B5F1959"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15 183</w:t>
            </w:r>
          </w:p>
        </w:tc>
        <w:tc>
          <w:tcPr>
            <w:tcW w:w="850" w:type="dxa"/>
            <w:noWrap/>
            <w:hideMark/>
          </w:tcPr>
          <w:p w14:paraId="1A5C4686"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10%</w:t>
            </w:r>
          </w:p>
        </w:tc>
      </w:tr>
      <w:tr w:rsidR="00CF5AA0" w:rsidRPr="00746EFC" w14:paraId="65F496A1" w14:textId="77777777" w:rsidTr="004F3653">
        <w:tc>
          <w:tcPr>
            <w:cnfStyle w:val="001000000000" w:firstRow="0" w:lastRow="0" w:firstColumn="1" w:lastColumn="0" w:oddVBand="0" w:evenVBand="0" w:oddHBand="0" w:evenHBand="0" w:firstRowFirstColumn="0" w:firstRowLastColumn="0" w:lastRowFirstColumn="0" w:lastRowLastColumn="0"/>
            <w:tcW w:w="3718" w:type="dxa"/>
            <w:shd w:val="clear" w:color="auto" w:fill="auto"/>
            <w:hideMark/>
          </w:tcPr>
          <w:p w14:paraId="601FCA73" w14:textId="77777777" w:rsidR="00E971CC" w:rsidRPr="00746EFC" w:rsidRDefault="00E971CC" w:rsidP="00A83E32">
            <w:pPr>
              <w:rPr>
                <w:rFonts w:eastAsia="Times New Roman" w:cs="Times New Roman"/>
                <w:b/>
                <w:bCs/>
                <w:sz w:val="20"/>
                <w:szCs w:val="20"/>
                <w:lang w:eastAsia="ru-RU"/>
              </w:rPr>
            </w:pPr>
            <w:r w:rsidRPr="00746EFC">
              <w:rPr>
                <w:rFonts w:eastAsia="Times New Roman" w:cs="Times New Roman"/>
                <w:b/>
                <w:bCs/>
                <w:sz w:val="20"/>
                <w:szCs w:val="20"/>
                <w:lang w:eastAsia="ru-RU"/>
              </w:rPr>
              <w:t>Проценты к получению</w:t>
            </w:r>
          </w:p>
        </w:tc>
        <w:tc>
          <w:tcPr>
            <w:tcW w:w="1757" w:type="dxa"/>
            <w:shd w:val="clear" w:color="auto" w:fill="auto"/>
            <w:noWrap/>
            <w:hideMark/>
          </w:tcPr>
          <w:p w14:paraId="3EA6991C"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eastAsia="ru-RU"/>
              </w:rPr>
            </w:pPr>
            <w:r w:rsidRPr="00746EFC">
              <w:rPr>
                <w:rFonts w:eastAsia="Times New Roman" w:cs="Times New Roman"/>
                <w:b/>
                <w:bCs/>
                <w:sz w:val="20"/>
                <w:szCs w:val="20"/>
                <w:lang w:eastAsia="ru-RU"/>
              </w:rPr>
              <w:t>10 617</w:t>
            </w:r>
          </w:p>
        </w:tc>
        <w:tc>
          <w:tcPr>
            <w:tcW w:w="1702" w:type="dxa"/>
            <w:shd w:val="clear" w:color="auto" w:fill="auto"/>
            <w:noWrap/>
            <w:hideMark/>
          </w:tcPr>
          <w:p w14:paraId="184CA044"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eastAsia="ru-RU"/>
              </w:rPr>
            </w:pPr>
            <w:r w:rsidRPr="00746EFC">
              <w:rPr>
                <w:rFonts w:eastAsia="Times New Roman" w:cs="Times New Roman"/>
                <w:b/>
                <w:bCs/>
                <w:sz w:val="20"/>
                <w:szCs w:val="20"/>
                <w:lang w:eastAsia="ru-RU"/>
              </w:rPr>
              <w:t>10 848</w:t>
            </w:r>
          </w:p>
        </w:tc>
        <w:tc>
          <w:tcPr>
            <w:tcW w:w="1612" w:type="dxa"/>
            <w:shd w:val="clear" w:color="auto" w:fill="auto"/>
            <w:noWrap/>
            <w:hideMark/>
          </w:tcPr>
          <w:p w14:paraId="4EAD030E"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b/>
                <w:sz w:val="20"/>
                <w:szCs w:val="20"/>
                <w:lang w:eastAsia="ru-RU"/>
              </w:rPr>
            </w:pPr>
            <w:r w:rsidRPr="00746EFC">
              <w:rPr>
                <w:rFonts w:eastAsia="Times New Roman" w:cs="Times New Roman"/>
                <w:b/>
                <w:sz w:val="20"/>
                <w:szCs w:val="20"/>
                <w:lang w:eastAsia="ru-RU"/>
              </w:rPr>
              <w:t>-</w:t>
            </w:r>
            <w:r w:rsidR="00A83E32" w:rsidRPr="00746EFC">
              <w:rPr>
                <w:rFonts w:eastAsia="Times New Roman" w:cs="Times New Roman"/>
                <w:b/>
                <w:sz w:val="20"/>
                <w:szCs w:val="20"/>
                <w:lang w:eastAsia="ru-RU"/>
              </w:rPr>
              <w:t xml:space="preserve"> </w:t>
            </w:r>
            <w:r w:rsidRPr="00746EFC">
              <w:rPr>
                <w:rFonts w:eastAsia="Times New Roman" w:cs="Times New Roman"/>
                <w:b/>
                <w:sz w:val="20"/>
                <w:szCs w:val="20"/>
                <w:lang w:eastAsia="ru-RU"/>
              </w:rPr>
              <w:t>231</w:t>
            </w:r>
          </w:p>
        </w:tc>
        <w:tc>
          <w:tcPr>
            <w:tcW w:w="850" w:type="dxa"/>
            <w:shd w:val="clear" w:color="auto" w:fill="auto"/>
            <w:noWrap/>
            <w:hideMark/>
          </w:tcPr>
          <w:p w14:paraId="5E5B0C52"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b/>
                <w:sz w:val="20"/>
                <w:szCs w:val="20"/>
                <w:lang w:eastAsia="ru-RU"/>
              </w:rPr>
            </w:pPr>
            <w:r w:rsidRPr="00746EFC">
              <w:rPr>
                <w:rFonts w:eastAsia="Times New Roman" w:cs="Times New Roman"/>
                <w:b/>
                <w:sz w:val="20"/>
                <w:szCs w:val="20"/>
                <w:lang w:eastAsia="ru-RU"/>
              </w:rPr>
              <w:t>-2%</w:t>
            </w:r>
          </w:p>
        </w:tc>
      </w:tr>
      <w:tr w:rsidR="00CF5AA0" w:rsidRPr="00746EFC" w14:paraId="7EA6FA88" w14:textId="77777777" w:rsidTr="00A83E32">
        <w:tc>
          <w:tcPr>
            <w:cnfStyle w:val="001000000000" w:firstRow="0" w:lastRow="0" w:firstColumn="1" w:lastColumn="0" w:oddVBand="0" w:evenVBand="0" w:oddHBand="0" w:evenHBand="0" w:firstRowFirstColumn="0" w:firstRowLastColumn="0" w:lastRowFirstColumn="0" w:lastRowLastColumn="0"/>
            <w:tcW w:w="3718" w:type="dxa"/>
            <w:hideMark/>
          </w:tcPr>
          <w:p w14:paraId="73438D74" w14:textId="77777777" w:rsidR="00E971CC" w:rsidRPr="00746EFC" w:rsidRDefault="00E971CC" w:rsidP="00A83E32">
            <w:pPr>
              <w:rPr>
                <w:rFonts w:eastAsia="Times New Roman" w:cs="Times New Roman"/>
                <w:i/>
                <w:sz w:val="20"/>
                <w:szCs w:val="20"/>
                <w:lang w:eastAsia="ru-RU"/>
              </w:rPr>
            </w:pPr>
            <w:r w:rsidRPr="00746EFC">
              <w:rPr>
                <w:rFonts w:eastAsia="Times New Roman" w:cs="Times New Roman"/>
                <w:i/>
                <w:sz w:val="20"/>
                <w:szCs w:val="20"/>
                <w:lang w:eastAsia="ru-RU"/>
              </w:rPr>
              <w:t>в том числе</w:t>
            </w:r>
          </w:p>
        </w:tc>
        <w:tc>
          <w:tcPr>
            <w:tcW w:w="1757" w:type="dxa"/>
            <w:noWrap/>
            <w:hideMark/>
          </w:tcPr>
          <w:p w14:paraId="01969BB9"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eastAsia="ru-RU"/>
              </w:rPr>
            </w:pPr>
          </w:p>
        </w:tc>
        <w:tc>
          <w:tcPr>
            <w:tcW w:w="1702" w:type="dxa"/>
            <w:noWrap/>
            <w:hideMark/>
          </w:tcPr>
          <w:p w14:paraId="09E0AFFF"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eastAsia="ru-RU"/>
              </w:rPr>
            </w:pPr>
          </w:p>
        </w:tc>
        <w:tc>
          <w:tcPr>
            <w:tcW w:w="1612" w:type="dxa"/>
            <w:noWrap/>
            <w:hideMark/>
          </w:tcPr>
          <w:p w14:paraId="0BCC8E6D"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p>
        </w:tc>
        <w:tc>
          <w:tcPr>
            <w:tcW w:w="850" w:type="dxa"/>
            <w:noWrap/>
            <w:hideMark/>
          </w:tcPr>
          <w:p w14:paraId="4180A0D6"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p>
        </w:tc>
      </w:tr>
      <w:tr w:rsidR="00CF5AA0" w:rsidRPr="00746EFC" w14:paraId="7ED43512" w14:textId="77777777" w:rsidTr="00A83E32">
        <w:tc>
          <w:tcPr>
            <w:cnfStyle w:val="001000000000" w:firstRow="0" w:lastRow="0" w:firstColumn="1" w:lastColumn="0" w:oddVBand="0" w:evenVBand="0" w:oddHBand="0" w:evenHBand="0" w:firstRowFirstColumn="0" w:firstRowLastColumn="0" w:lastRowFirstColumn="0" w:lastRowLastColumn="0"/>
            <w:tcW w:w="3718" w:type="dxa"/>
            <w:hideMark/>
          </w:tcPr>
          <w:p w14:paraId="66E6322F" w14:textId="77777777" w:rsidR="00E971CC" w:rsidRPr="00746EFC" w:rsidRDefault="00E971CC" w:rsidP="00A83E32">
            <w:pPr>
              <w:ind w:left="316"/>
              <w:rPr>
                <w:rFonts w:eastAsia="Times New Roman" w:cs="Times New Roman"/>
                <w:sz w:val="20"/>
                <w:szCs w:val="20"/>
                <w:lang w:eastAsia="ru-RU"/>
              </w:rPr>
            </w:pPr>
            <w:r w:rsidRPr="00746EFC">
              <w:rPr>
                <w:rFonts w:eastAsia="Times New Roman" w:cs="Times New Roman"/>
                <w:sz w:val="20"/>
                <w:szCs w:val="20"/>
                <w:lang w:eastAsia="ru-RU"/>
              </w:rPr>
              <w:t>от передачи электроэнергии</w:t>
            </w:r>
          </w:p>
        </w:tc>
        <w:tc>
          <w:tcPr>
            <w:tcW w:w="1757" w:type="dxa"/>
            <w:noWrap/>
            <w:hideMark/>
          </w:tcPr>
          <w:p w14:paraId="28201BCD"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10 617</w:t>
            </w:r>
          </w:p>
        </w:tc>
        <w:tc>
          <w:tcPr>
            <w:tcW w:w="1702" w:type="dxa"/>
            <w:noWrap/>
            <w:hideMark/>
          </w:tcPr>
          <w:p w14:paraId="72D7626F"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10 848</w:t>
            </w:r>
          </w:p>
        </w:tc>
        <w:tc>
          <w:tcPr>
            <w:tcW w:w="1612" w:type="dxa"/>
            <w:noWrap/>
            <w:hideMark/>
          </w:tcPr>
          <w:p w14:paraId="4BE829CB"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w:t>
            </w:r>
            <w:r w:rsidR="00A83E32" w:rsidRPr="00746EFC">
              <w:rPr>
                <w:rFonts w:eastAsia="Times New Roman" w:cs="Times New Roman"/>
                <w:sz w:val="20"/>
                <w:szCs w:val="20"/>
                <w:lang w:eastAsia="ru-RU"/>
              </w:rPr>
              <w:t xml:space="preserve"> </w:t>
            </w:r>
            <w:r w:rsidRPr="00746EFC">
              <w:rPr>
                <w:rFonts w:eastAsia="Times New Roman" w:cs="Times New Roman"/>
                <w:sz w:val="20"/>
                <w:szCs w:val="20"/>
                <w:lang w:eastAsia="ru-RU"/>
              </w:rPr>
              <w:t>231</w:t>
            </w:r>
          </w:p>
        </w:tc>
        <w:tc>
          <w:tcPr>
            <w:tcW w:w="850" w:type="dxa"/>
            <w:noWrap/>
            <w:hideMark/>
          </w:tcPr>
          <w:p w14:paraId="24983920"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-2%</w:t>
            </w:r>
          </w:p>
        </w:tc>
      </w:tr>
      <w:tr w:rsidR="00CF5AA0" w:rsidRPr="00746EFC" w14:paraId="0914B809" w14:textId="77777777" w:rsidTr="00A83E32">
        <w:tc>
          <w:tcPr>
            <w:cnfStyle w:val="001000000000" w:firstRow="0" w:lastRow="0" w:firstColumn="1" w:lastColumn="0" w:oddVBand="0" w:evenVBand="0" w:oddHBand="0" w:evenHBand="0" w:firstRowFirstColumn="0" w:firstRowLastColumn="0" w:lastRowFirstColumn="0" w:lastRowLastColumn="0"/>
            <w:tcW w:w="3718" w:type="dxa"/>
            <w:hideMark/>
          </w:tcPr>
          <w:p w14:paraId="2E04F970" w14:textId="77777777" w:rsidR="00E971CC" w:rsidRPr="00746EFC" w:rsidRDefault="00E971CC" w:rsidP="00A83E32">
            <w:pPr>
              <w:ind w:left="316"/>
              <w:rPr>
                <w:rFonts w:eastAsia="Times New Roman" w:cs="Times New Roman"/>
                <w:sz w:val="20"/>
                <w:szCs w:val="20"/>
                <w:lang w:eastAsia="ru-RU"/>
              </w:rPr>
            </w:pPr>
            <w:r w:rsidRPr="00746EFC">
              <w:rPr>
                <w:rFonts w:eastAsia="Times New Roman" w:cs="Times New Roman"/>
                <w:sz w:val="20"/>
                <w:szCs w:val="20"/>
                <w:lang w:eastAsia="ru-RU"/>
              </w:rPr>
              <w:t xml:space="preserve">от </w:t>
            </w:r>
            <w:proofErr w:type="spellStart"/>
            <w:r w:rsidRPr="00746EFC">
              <w:rPr>
                <w:rFonts w:eastAsia="Times New Roman" w:cs="Times New Roman"/>
                <w:sz w:val="20"/>
                <w:szCs w:val="20"/>
                <w:lang w:eastAsia="ru-RU"/>
              </w:rPr>
              <w:t>теприсоединения</w:t>
            </w:r>
            <w:proofErr w:type="spellEnd"/>
          </w:p>
        </w:tc>
        <w:tc>
          <w:tcPr>
            <w:tcW w:w="1757" w:type="dxa"/>
            <w:noWrap/>
            <w:hideMark/>
          </w:tcPr>
          <w:p w14:paraId="0FE207F2"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p>
        </w:tc>
        <w:tc>
          <w:tcPr>
            <w:tcW w:w="1702" w:type="dxa"/>
            <w:noWrap/>
            <w:hideMark/>
          </w:tcPr>
          <w:p w14:paraId="6D57829D"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p>
        </w:tc>
        <w:tc>
          <w:tcPr>
            <w:tcW w:w="1612" w:type="dxa"/>
            <w:noWrap/>
            <w:hideMark/>
          </w:tcPr>
          <w:p w14:paraId="513AA79C"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p>
        </w:tc>
        <w:tc>
          <w:tcPr>
            <w:tcW w:w="850" w:type="dxa"/>
            <w:noWrap/>
            <w:hideMark/>
          </w:tcPr>
          <w:p w14:paraId="523CFF23"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p>
        </w:tc>
      </w:tr>
      <w:tr w:rsidR="00CF5AA0" w:rsidRPr="00746EFC" w14:paraId="6DCC1242" w14:textId="77777777" w:rsidTr="00A83E32">
        <w:tc>
          <w:tcPr>
            <w:cnfStyle w:val="001000000000" w:firstRow="0" w:lastRow="0" w:firstColumn="1" w:lastColumn="0" w:oddVBand="0" w:evenVBand="0" w:oddHBand="0" w:evenHBand="0" w:firstRowFirstColumn="0" w:firstRowLastColumn="0" w:lastRowFirstColumn="0" w:lastRowLastColumn="0"/>
            <w:tcW w:w="3718" w:type="dxa"/>
            <w:hideMark/>
          </w:tcPr>
          <w:p w14:paraId="7AE4EE55" w14:textId="77777777" w:rsidR="00E971CC" w:rsidRPr="00746EFC" w:rsidRDefault="00E971CC" w:rsidP="00A83E32">
            <w:pPr>
              <w:ind w:left="316"/>
              <w:rPr>
                <w:rFonts w:eastAsia="Times New Roman" w:cs="Times New Roman"/>
                <w:sz w:val="20"/>
                <w:szCs w:val="20"/>
                <w:lang w:eastAsia="ru-RU"/>
              </w:rPr>
            </w:pPr>
            <w:r w:rsidRPr="00746EFC">
              <w:rPr>
                <w:rFonts w:eastAsia="Times New Roman" w:cs="Times New Roman"/>
                <w:sz w:val="20"/>
                <w:szCs w:val="20"/>
                <w:lang w:eastAsia="ru-RU"/>
              </w:rPr>
              <w:t>от</w:t>
            </w:r>
            <w:r w:rsidR="00A83E32" w:rsidRPr="00746EFC">
              <w:rPr>
                <w:rFonts w:eastAsia="Times New Roman" w:cs="Times New Roman"/>
                <w:sz w:val="20"/>
                <w:szCs w:val="20"/>
                <w:lang w:eastAsia="ru-RU"/>
              </w:rPr>
              <w:t xml:space="preserve"> </w:t>
            </w:r>
            <w:r w:rsidRPr="00746EFC">
              <w:rPr>
                <w:rFonts w:eastAsia="Times New Roman" w:cs="Times New Roman"/>
                <w:sz w:val="20"/>
                <w:szCs w:val="20"/>
                <w:lang w:eastAsia="ru-RU"/>
              </w:rPr>
              <w:t>прочей продукции</w:t>
            </w:r>
          </w:p>
        </w:tc>
        <w:tc>
          <w:tcPr>
            <w:tcW w:w="1757" w:type="dxa"/>
            <w:noWrap/>
            <w:hideMark/>
          </w:tcPr>
          <w:p w14:paraId="3B983481"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p>
        </w:tc>
        <w:tc>
          <w:tcPr>
            <w:tcW w:w="1702" w:type="dxa"/>
            <w:noWrap/>
            <w:hideMark/>
          </w:tcPr>
          <w:p w14:paraId="59231BFE"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p>
        </w:tc>
        <w:tc>
          <w:tcPr>
            <w:tcW w:w="1612" w:type="dxa"/>
            <w:noWrap/>
            <w:hideMark/>
          </w:tcPr>
          <w:p w14:paraId="32F5C507"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w:t>
            </w:r>
          </w:p>
        </w:tc>
        <w:tc>
          <w:tcPr>
            <w:tcW w:w="850" w:type="dxa"/>
            <w:noWrap/>
            <w:hideMark/>
          </w:tcPr>
          <w:p w14:paraId="19946AA6"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p>
        </w:tc>
      </w:tr>
      <w:tr w:rsidR="00CF5AA0" w:rsidRPr="00746EFC" w14:paraId="552D38E3" w14:textId="77777777" w:rsidTr="00A83E32">
        <w:tc>
          <w:tcPr>
            <w:cnfStyle w:val="001000000000" w:firstRow="0" w:lastRow="0" w:firstColumn="1" w:lastColumn="0" w:oddVBand="0" w:evenVBand="0" w:oddHBand="0" w:evenHBand="0" w:firstRowFirstColumn="0" w:firstRowLastColumn="0" w:lastRowFirstColumn="0" w:lastRowLastColumn="0"/>
            <w:tcW w:w="3718" w:type="dxa"/>
            <w:hideMark/>
          </w:tcPr>
          <w:p w14:paraId="48E55168" w14:textId="77777777" w:rsidR="00E971CC" w:rsidRPr="00746EFC" w:rsidRDefault="00E971CC" w:rsidP="00A83E32">
            <w:pPr>
              <w:rPr>
                <w:rFonts w:eastAsia="Times New Roman" w:cs="Times New Roman"/>
                <w:b/>
                <w:bCs/>
                <w:sz w:val="20"/>
                <w:szCs w:val="20"/>
                <w:lang w:eastAsia="ru-RU"/>
              </w:rPr>
            </w:pPr>
            <w:r w:rsidRPr="00746EFC">
              <w:rPr>
                <w:rFonts w:eastAsia="Times New Roman" w:cs="Times New Roman"/>
                <w:b/>
                <w:bCs/>
                <w:sz w:val="20"/>
                <w:szCs w:val="20"/>
                <w:lang w:eastAsia="ru-RU"/>
              </w:rPr>
              <w:t>Проценты к уплате</w:t>
            </w:r>
          </w:p>
        </w:tc>
        <w:tc>
          <w:tcPr>
            <w:tcW w:w="1757" w:type="dxa"/>
            <w:noWrap/>
            <w:hideMark/>
          </w:tcPr>
          <w:p w14:paraId="2070DE1F"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eastAsia="ru-RU"/>
              </w:rPr>
            </w:pPr>
            <w:r w:rsidRPr="00746EFC">
              <w:rPr>
                <w:rFonts w:eastAsia="Times New Roman" w:cs="Times New Roman"/>
                <w:b/>
                <w:bCs/>
                <w:sz w:val="20"/>
                <w:szCs w:val="20"/>
                <w:lang w:eastAsia="ru-RU"/>
              </w:rPr>
              <w:t>-</w:t>
            </w:r>
          </w:p>
        </w:tc>
        <w:tc>
          <w:tcPr>
            <w:tcW w:w="1702" w:type="dxa"/>
            <w:noWrap/>
            <w:hideMark/>
          </w:tcPr>
          <w:p w14:paraId="25060ED9"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eastAsia="ru-RU"/>
              </w:rPr>
            </w:pPr>
            <w:r w:rsidRPr="00746EFC">
              <w:rPr>
                <w:rFonts w:eastAsia="Times New Roman" w:cs="Times New Roman"/>
                <w:b/>
                <w:bCs/>
                <w:sz w:val="20"/>
                <w:szCs w:val="20"/>
                <w:lang w:eastAsia="ru-RU"/>
              </w:rPr>
              <w:t>17 675</w:t>
            </w:r>
          </w:p>
        </w:tc>
        <w:tc>
          <w:tcPr>
            <w:tcW w:w="1612" w:type="dxa"/>
            <w:noWrap/>
            <w:hideMark/>
          </w:tcPr>
          <w:p w14:paraId="74746E86"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b/>
                <w:sz w:val="20"/>
                <w:szCs w:val="20"/>
                <w:lang w:eastAsia="ru-RU"/>
              </w:rPr>
            </w:pPr>
            <w:r w:rsidRPr="00746EFC">
              <w:rPr>
                <w:rFonts w:eastAsia="Times New Roman" w:cs="Times New Roman"/>
                <w:b/>
                <w:sz w:val="20"/>
                <w:szCs w:val="20"/>
                <w:lang w:eastAsia="ru-RU"/>
              </w:rPr>
              <w:t>-</w:t>
            </w:r>
            <w:r w:rsidR="00A83E32" w:rsidRPr="00746EFC">
              <w:rPr>
                <w:rFonts w:eastAsia="Times New Roman" w:cs="Times New Roman"/>
                <w:b/>
                <w:sz w:val="20"/>
                <w:szCs w:val="20"/>
                <w:lang w:eastAsia="ru-RU"/>
              </w:rPr>
              <w:t xml:space="preserve"> </w:t>
            </w:r>
            <w:r w:rsidRPr="00746EFC">
              <w:rPr>
                <w:rFonts w:eastAsia="Times New Roman" w:cs="Times New Roman"/>
                <w:b/>
                <w:sz w:val="20"/>
                <w:szCs w:val="20"/>
                <w:lang w:eastAsia="ru-RU"/>
              </w:rPr>
              <w:t>17 675</w:t>
            </w:r>
          </w:p>
        </w:tc>
        <w:tc>
          <w:tcPr>
            <w:tcW w:w="850" w:type="dxa"/>
            <w:noWrap/>
            <w:hideMark/>
          </w:tcPr>
          <w:p w14:paraId="31C106C3"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b/>
                <w:sz w:val="20"/>
                <w:szCs w:val="20"/>
                <w:lang w:eastAsia="ru-RU"/>
              </w:rPr>
            </w:pPr>
            <w:r w:rsidRPr="00746EFC">
              <w:rPr>
                <w:rFonts w:eastAsia="Times New Roman" w:cs="Times New Roman"/>
                <w:b/>
                <w:sz w:val="20"/>
                <w:szCs w:val="20"/>
                <w:lang w:eastAsia="ru-RU"/>
              </w:rPr>
              <w:t>-100%</w:t>
            </w:r>
          </w:p>
        </w:tc>
      </w:tr>
      <w:tr w:rsidR="00CF5AA0" w:rsidRPr="00746EFC" w14:paraId="03C6890D" w14:textId="77777777" w:rsidTr="00A83E32">
        <w:tc>
          <w:tcPr>
            <w:cnfStyle w:val="001000000000" w:firstRow="0" w:lastRow="0" w:firstColumn="1" w:lastColumn="0" w:oddVBand="0" w:evenVBand="0" w:oddHBand="0" w:evenHBand="0" w:firstRowFirstColumn="0" w:firstRowLastColumn="0" w:lastRowFirstColumn="0" w:lastRowLastColumn="0"/>
            <w:tcW w:w="3718" w:type="dxa"/>
            <w:hideMark/>
          </w:tcPr>
          <w:p w14:paraId="42EC3255" w14:textId="77777777" w:rsidR="00E971CC" w:rsidRPr="00746EFC" w:rsidRDefault="00E971CC" w:rsidP="00A83E32">
            <w:pPr>
              <w:rPr>
                <w:rFonts w:eastAsia="Times New Roman" w:cs="Times New Roman"/>
                <w:i/>
                <w:sz w:val="20"/>
                <w:szCs w:val="20"/>
                <w:lang w:eastAsia="ru-RU"/>
              </w:rPr>
            </w:pPr>
            <w:r w:rsidRPr="00746EFC">
              <w:rPr>
                <w:rFonts w:eastAsia="Times New Roman" w:cs="Times New Roman"/>
                <w:i/>
                <w:sz w:val="20"/>
                <w:szCs w:val="20"/>
                <w:lang w:eastAsia="ru-RU"/>
              </w:rPr>
              <w:t>в том числе</w:t>
            </w:r>
          </w:p>
        </w:tc>
        <w:tc>
          <w:tcPr>
            <w:tcW w:w="1757" w:type="dxa"/>
            <w:noWrap/>
            <w:hideMark/>
          </w:tcPr>
          <w:p w14:paraId="7A53C6DC"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eastAsia="ru-RU"/>
              </w:rPr>
            </w:pPr>
          </w:p>
        </w:tc>
        <w:tc>
          <w:tcPr>
            <w:tcW w:w="1702" w:type="dxa"/>
            <w:noWrap/>
            <w:hideMark/>
          </w:tcPr>
          <w:p w14:paraId="7B00D9E8"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eastAsia="ru-RU"/>
              </w:rPr>
            </w:pPr>
          </w:p>
        </w:tc>
        <w:tc>
          <w:tcPr>
            <w:tcW w:w="1612" w:type="dxa"/>
            <w:noWrap/>
            <w:hideMark/>
          </w:tcPr>
          <w:p w14:paraId="6AB4A060"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p>
        </w:tc>
        <w:tc>
          <w:tcPr>
            <w:tcW w:w="850" w:type="dxa"/>
            <w:noWrap/>
            <w:hideMark/>
          </w:tcPr>
          <w:p w14:paraId="2E796FE6"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p>
        </w:tc>
      </w:tr>
      <w:tr w:rsidR="00CF5AA0" w:rsidRPr="00746EFC" w14:paraId="57AE2DBB" w14:textId="77777777" w:rsidTr="00A83E32">
        <w:tc>
          <w:tcPr>
            <w:cnfStyle w:val="001000000000" w:firstRow="0" w:lastRow="0" w:firstColumn="1" w:lastColumn="0" w:oddVBand="0" w:evenVBand="0" w:oddHBand="0" w:evenHBand="0" w:firstRowFirstColumn="0" w:firstRowLastColumn="0" w:lastRowFirstColumn="0" w:lastRowLastColumn="0"/>
            <w:tcW w:w="3718" w:type="dxa"/>
            <w:hideMark/>
          </w:tcPr>
          <w:p w14:paraId="72845790" w14:textId="77777777" w:rsidR="00E971CC" w:rsidRPr="00746EFC" w:rsidRDefault="00E971CC" w:rsidP="00A83E32">
            <w:pPr>
              <w:ind w:left="316"/>
              <w:rPr>
                <w:rFonts w:eastAsia="Times New Roman" w:cs="Times New Roman"/>
                <w:sz w:val="20"/>
                <w:szCs w:val="20"/>
                <w:lang w:eastAsia="ru-RU"/>
              </w:rPr>
            </w:pPr>
            <w:r w:rsidRPr="00746EFC">
              <w:rPr>
                <w:rFonts w:eastAsia="Times New Roman" w:cs="Times New Roman"/>
                <w:sz w:val="20"/>
                <w:szCs w:val="20"/>
                <w:lang w:eastAsia="ru-RU"/>
              </w:rPr>
              <w:t>от передачи электроэнергии</w:t>
            </w:r>
          </w:p>
        </w:tc>
        <w:tc>
          <w:tcPr>
            <w:tcW w:w="1757" w:type="dxa"/>
            <w:noWrap/>
            <w:hideMark/>
          </w:tcPr>
          <w:p w14:paraId="5A203715"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p>
        </w:tc>
        <w:tc>
          <w:tcPr>
            <w:tcW w:w="1702" w:type="dxa"/>
            <w:noWrap/>
            <w:hideMark/>
          </w:tcPr>
          <w:p w14:paraId="20EDFF91"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4 406</w:t>
            </w:r>
          </w:p>
        </w:tc>
        <w:tc>
          <w:tcPr>
            <w:tcW w:w="1612" w:type="dxa"/>
            <w:noWrap/>
            <w:hideMark/>
          </w:tcPr>
          <w:p w14:paraId="65721678"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w:t>
            </w:r>
            <w:r w:rsidR="00A83E32" w:rsidRPr="00746EFC">
              <w:rPr>
                <w:rFonts w:eastAsia="Times New Roman" w:cs="Times New Roman"/>
                <w:sz w:val="20"/>
                <w:szCs w:val="20"/>
                <w:lang w:eastAsia="ru-RU"/>
              </w:rPr>
              <w:t xml:space="preserve"> </w:t>
            </w:r>
            <w:r w:rsidRPr="00746EFC">
              <w:rPr>
                <w:rFonts w:eastAsia="Times New Roman" w:cs="Times New Roman"/>
                <w:sz w:val="20"/>
                <w:szCs w:val="20"/>
                <w:lang w:eastAsia="ru-RU"/>
              </w:rPr>
              <w:t>4 406</w:t>
            </w:r>
          </w:p>
        </w:tc>
        <w:tc>
          <w:tcPr>
            <w:tcW w:w="850" w:type="dxa"/>
            <w:noWrap/>
            <w:hideMark/>
          </w:tcPr>
          <w:p w14:paraId="64D4EDA8"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-100%</w:t>
            </w:r>
          </w:p>
        </w:tc>
      </w:tr>
      <w:tr w:rsidR="00CF5AA0" w:rsidRPr="00746EFC" w14:paraId="6A933198" w14:textId="77777777" w:rsidTr="00A83E32">
        <w:tc>
          <w:tcPr>
            <w:cnfStyle w:val="001000000000" w:firstRow="0" w:lastRow="0" w:firstColumn="1" w:lastColumn="0" w:oddVBand="0" w:evenVBand="0" w:oddHBand="0" w:evenHBand="0" w:firstRowFirstColumn="0" w:firstRowLastColumn="0" w:lastRowFirstColumn="0" w:lastRowLastColumn="0"/>
            <w:tcW w:w="3718" w:type="dxa"/>
            <w:hideMark/>
          </w:tcPr>
          <w:p w14:paraId="501D47C2" w14:textId="77777777" w:rsidR="00E971CC" w:rsidRPr="00746EFC" w:rsidRDefault="00E971CC" w:rsidP="00A83E32">
            <w:pPr>
              <w:ind w:left="316"/>
              <w:rPr>
                <w:rFonts w:eastAsia="Times New Roman" w:cs="Times New Roman"/>
                <w:sz w:val="20"/>
                <w:szCs w:val="20"/>
                <w:lang w:eastAsia="ru-RU"/>
              </w:rPr>
            </w:pPr>
            <w:r w:rsidRPr="00746EFC">
              <w:rPr>
                <w:rFonts w:eastAsia="Times New Roman" w:cs="Times New Roman"/>
                <w:sz w:val="20"/>
                <w:szCs w:val="20"/>
                <w:lang w:eastAsia="ru-RU"/>
              </w:rPr>
              <w:t xml:space="preserve">от </w:t>
            </w:r>
            <w:proofErr w:type="spellStart"/>
            <w:r w:rsidRPr="00746EFC">
              <w:rPr>
                <w:rFonts w:eastAsia="Times New Roman" w:cs="Times New Roman"/>
                <w:sz w:val="20"/>
                <w:szCs w:val="20"/>
                <w:lang w:eastAsia="ru-RU"/>
              </w:rPr>
              <w:t>теприсоединения</w:t>
            </w:r>
            <w:proofErr w:type="spellEnd"/>
          </w:p>
        </w:tc>
        <w:tc>
          <w:tcPr>
            <w:tcW w:w="1757" w:type="dxa"/>
            <w:noWrap/>
            <w:hideMark/>
          </w:tcPr>
          <w:p w14:paraId="0E56BBBD"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p>
        </w:tc>
        <w:tc>
          <w:tcPr>
            <w:tcW w:w="1702" w:type="dxa"/>
            <w:noWrap/>
            <w:hideMark/>
          </w:tcPr>
          <w:p w14:paraId="306D0878"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13 268</w:t>
            </w:r>
          </w:p>
        </w:tc>
        <w:tc>
          <w:tcPr>
            <w:tcW w:w="1612" w:type="dxa"/>
            <w:noWrap/>
            <w:hideMark/>
          </w:tcPr>
          <w:p w14:paraId="61EAB005"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w:t>
            </w:r>
            <w:r w:rsidR="00A83E32" w:rsidRPr="00746EFC">
              <w:rPr>
                <w:rFonts w:eastAsia="Times New Roman" w:cs="Times New Roman"/>
                <w:sz w:val="20"/>
                <w:szCs w:val="20"/>
                <w:lang w:eastAsia="ru-RU"/>
              </w:rPr>
              <w:t xml:space="preserve"> </w:t>
            </w:r>
            <w:r w:rsidRPr="00746EFC">
              <w:rPr>
                <w:rFonts w:eastAsia="Times New Roman" w:cs="Times New Roman"/>
                <w:sz w:val="20"/>
                <w:szCs w:val="20"/>
                <w:lang w:eastAsia="ru-RU"/>
              </w:rPr>
              <w:t>13 268</w:t>
            </w:r>
          </w:p>
        </w:tc>
        <w:tc>
          <w:tcPr>
            <w:tcW w:w="850" w:type="dxa"/>
            <w:noWrap/>
            <w:hideMark/>
          </w:tcPr>
          <w:p w14:paraId="036F9426"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-100%</w:t>
            </w:r>
          </w:p>
        </w:tc>
      </w:tr>
      <w:tr w:rsidR="00CF5AA0" w:rsidRPr="00746EFC" w14:paraId="5623E16C" w14:textId="77777777" w:rsidTr="00A83E32">
        <w:tc>
          <w:tcPr>
            <w:cnfStyle w:val="001000000000" w:firstRow="0" w:lastRow="0" w:firstColumn="1" w:lastColumn="0" w:oddVBand="0" w:evenVBand="0" w:oddHBand="0" w:evenHBand="0" w:firstRowFirstColumn="0" w:firstRowLastColumn="0" w:lastRowFirstColumn="0" w:lastRowLastColumn="0"/>
            <w:tcW w:w="3718" w:type="dxa"/>
            <w:hideMark/>
          </w:tcPr>
          <w:p w14:paraId="2BE29279" w14:textId="77777777" w:rsidR="00E971CC" w:rsidRPr="00746EFC" w:rsidRDefault="00E971CC" w:rsidP="00A83E32">
            <w:pPr>
              <w:ind w:left="316"/>
              <w:rPr>
                <w:rFonts w:eastAsia="Times New Roman" w:cs="Times New Roman"/>
                <w:sz w:val="20"/>
                <w:szCs w:val="20"/>
                <w:lang w:eastAsia="ru-RU"/>
              </w:rPr>
            </w:pPr>
            <w:r w:rsidRPr="00746EFC">
              <w:rPr>
                <w:rFonts w:eastAsia="Times New Roman" w:cs="Times New Roman"/>
                <w:sz w:val="20"/>
                <w:szCs w:val="20"/>
                <w:lang w:eastAsia="ru-RU"/>
              </w:rPr>
              <w:t>от</w:t>
            </w:r>
            <w:r w:rsidR="00A83E32" w:rsidRPr="00746EFC">
              <w:rPr>
                <w:rFonts w:eastAsia="Times New Roman" w:cs="Times New Roman"/>
                <w:sz w:val="20"/>
                <w:szCs w:val="20"/>
                <w:lang w:eastAsia="ru-RU"/>
              </w:rPr>
              <w:t xml:space="preserve"> </w:t>
            </w:r>
            <w:r w:rsidRPr="00746EFC">
              <w:rPr>
                <w:rFonts w:eastAsia="Times New Roman" w:cs="Times New Roman"/>
                <w:sz w:val="20"/>
                <w:szCs w:val="20"/>
                <w:lang w:eastAsia="ru-RU"/>
              </w:rPr>
              <w:t>прочей продукции</w:t>
            </w:r>
          </w:p>
        </w:tc>
        <w:tc>
          <w:tcPr>
            <w:tcW w:w="1757" w:type="dxa"/>
            <w:noWrap/>
            <w:hideMark/>
          </w:tcPr>
          <w:p w14:paraId="2E1A0845"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p>
        </w:tc>
        <w:tc>
          <w:tcPr>
            <w:tcW w:w="1702" w:type="dxa"/>
            <w:noWrap/>
            <w:hideMark/>
          </w:tcPr>
          <w:p w14:paraId="37BC1084"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p>
        </w:tc>
        <w:tc>
          <w:tcPr>
            <w:tcW w:w="1612" w:type="dxa"/>
            <w:noWrap/>
            <w:hideMark/>
          </w:tcPr>
          <w:p w14:paraId="44D25C70"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w:t>
            </w:r>
          </w:p>
        </w:tc>
        <w:tc>
          <w:tcPr>
            <w:tcW w:w="850" w:type="dxa"/>
            <w:noWrap/>
            <w:hideMark/>
          </w:tcPr>
          <w:p w14:paraId="55310F46"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p>
        </w:tc>
      </w:tr>
      <w:tr w:rsidR="00CF5AA0" w:rsidRPr="00746EFC" w14:paraId="4B8EC8B6" w14:textId="77777777" w:rsidTr="00A83E32">
        <w:tc>
          <w:tcPr>
            <w:cnfStyle w:val="001000000000" w:firstRow="0" w:lastRow="0" w:firstColumn="1" w:lastColumn="0" w:oddVBand="0" w:evenVBand="0" w:oddHBand="0" w:evenHBand="0" w:firstRowFirstColumn="0" w:firstRowLastColumn="0" w:lastRowFirstColumn="0" w:lastRowLastColumn="0"/>
            <w:tcW w:w="3718" w:type="dxa"/>
            <w:hideMark/>
          </w:tcPr>
          <w:p w14:paraId="398BC2C7" w14:textId="77777777" w:rsidR="00E971CC" w:rsidRPr="00746EFC" w:rsidRDefault="00E971CC" w:rsidP="00A83E32">
            <w:pPr>
              <w:rPr>
                <w:rFonts w:eastAsia="Times New Roman" w:cs="Times New Roman"/>
                <w:b/>
                <w:bCs/>
                <w:sz w:val="20"/>
                <w:szCs w:val="20"/>
                <w:lang w:eastAsia="ru-RU"/>
              </w:rPr>
            </w:pPr>
            <w:r w:rsidRPr="00746EFC">
              <w:rPr>
                <w:rFonts w:eastAsia="Times New Roman" w:cs="Times New Roman"/>
                <w:b/>
                <w:bCs/>
                <w:sz w:val="20"/>
                <w:szCs w:val="20"/>
                <w:lang w:eastAsia="ru-RU"/>
              </w:rPr>
              <w:t>Прочие доходы</w:t>
            </w:r>
          </w:p>
        </w:tc>
        <w:tc>
          <w:tcPr>
            <w:tcW w:w="1757" w:type="dxa"/>
            <w:noWrap/>
            <w:hideMark/>
          </w:tcPr>
          <w:p w14:paraId="41BC1E44"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eastAsia="ru-RU"/>
              </w:rPr>
            </w:pPr>
            <w:r w:rsidRPr="00746EFC">
              <w:rPr>
                <w:rFonts w:eastAsia="Times New Roman" w:cs="Times New Roman"/>
                <w:b/>
                <w:bCs/>
                <w:sz w:val="20"/>
                <w:szCs w:val="20"/>
                <w:lang w:eastAsia="ru-RU"/>
              </w:rPr>
              <w:t>113 010</w:t>
            </w:r>
          </w:p>
        </w:tc>
        <w:tc>
          <w:tcPr>
            <w:tcW w:w="1702" w:type="dxa"/>
            <w:noWrap/>
            <w:hideMark/>
          </w:tcPr>
          <w:p w14:paraId="68E1E59A"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eastAsia="ru-RU"/>
              </w:rPr>
            </w:pPr>
            <w:r w:rsidRPr="00746EFC">
              <w:rPr>
                <w:rFonts w:eastAsia="Times New Roman" w:cs="Times New Roman"/>
                <w:b/>
                <w:bCs/>
                <w:sz w:val="20"/>
                <w:szCs w:val="20"/>
                <w:lang w:eastAsia="ru-RU"/>
              </w:rPr>
              <w:t>133 193</w:t>
            </w:r>
          </w:p>
        </w:tc>
        <w:tc>
          <w:tcPr>
            <w:tcW w:w="1612" w:type="dxa"/>
            <w:noWrap/>
            <w:hideMark/>
          </w:tcPr>
          <w:p w14:paraId="3D32290D"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b/>
                <w:sz w:val="20"/>
                <w:szCs w:val="20"/>
                <w:lang w:eastAsia="ru-RU"/>
              </w:rPr>
            </w:pPr>
            <w:r w:rsidRPr="00746EFC">
              <w:rPr>
                <w:rFonts w:eastAsia="Times New Roman" w:cs="Times New Roman"/>
                <w:b/>
                <w:sz w:val="20"/>
                <w:szCs w:val="20"/>
                <w:lang w:eastAsia="ru-RU"/>
              </w:rPr>
              <w:t>-</w:t>
            </w:r>
            <w:r w:rsidR="00A83E32" w:rsidRPr="00746EFC">
              <w:rPr>
                <w:rFonts w:eastAsia="Times New Roman" w:cs="Times New Roman"/>
                <w:b/>
                <w:sz w:val="20"/>
                <w:szCs w:val="20"/>
                <w:lang w:eastAsia="ru-RU"/>
              </w:rPr>
              <w:t xml:space="preserve"> </w:t>
            </w:r>
            <w:r w:rsidRPr="00746EFC">
              <w:rPr>
                <w:rFonts w:eastAsia="Times New Roman" w:cs="Times New Roman"/>
                <w:b/>
                <w:sz w:val="20"/>
                <w:szCs w:val="20"/>
                <w:lang w:eastAsia="ru-RU"/>
              </w:rPr>
              <w:t>20 184</w:t>
            </w:r>
          </w:p>
        </w:tc>
        <w:tc>
          <w:tcPr>
            <w:tcW w:w="850" w:type="dxa"/>
            <w:noWrap/>
            <w:hideMark/>
          </w:tcPr>
          <w:p w14:paraId="485DA4F9"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b/>
                <w:sz w:val="20"/>
                <w:szCs w:val="20"/>
                <w:lang w:eastAsia="ru-RU"/>
              </w:rPr>
            </w:pPr>
            <w:r w:rsidRPr="00746EFC">
              <w:rPr>
                <w:rFonts w:eastAsia="Times New Roman" w:cs="Times New Roman"/>
                <w:b/>
                <w:sz w:val="20"/>
                <w:szCs w:val="20"/>
                <w:lang w:eastAsia="ru-RU"/>
              </w:rPr>
              <w:t>-15%</w:t>
            </w:r>
          </w:p>
        </w:tc>
      </w:tr>
      <w:tr w:rsidR="00CF5AA0" w:rsidRPr="00746EFC" w14:paraId="4921B323" w14:textId="77777777" w:rsidTr="00A83E32">
        <w:tc>
          <w:tcPr>
            <w:cnfStyle w:val="001000000000" w:firstRow="0" w:lastRow="0" w:firstColumn="1" w:lastColumn="0" w:oddVBand="0" w:evenVBand="0" w:oddHBand="0" w:evenHBand="0" w:firstRowFirstColumn="0" w:firstRowLastColumn="0" w:lastRowFirstColumn="0" w:lastRowLastColumn="0"/>
            <w:tcW w:w="3718" w:type="dxa"/>
            <w:hideMark/>
          </w:tcPr>
          <w:p w14:paraId="3FB6C94E" w14:textId="77777777" w:rsidR="00E971CC" w:rsidRPr="00746EFC" w:rsidRDefault="00E971CC" w:rsidP="00A83E32">
            <w:pPr>
              <w:rPr>
                <w:rFonts w:eastAsia="Times New Roman" w:cs="Times New Roman"/>
                <w:i/>
                <w:sz w:val="20"/>
                <w:szCs w:val="20"/>
                <w:lang w:eastAsia="ru-RU"/>
              </w:rPr>
            </w:pPr>
            <w:r w:rsidRPr="00746EFC">
              <w:rPr>
                <w:rFonts w:eastAsia="Times New Roman" w:cs="Times New Roman"/>
                <w:i/>
                <w:sz w:val="20"/>
                <w:szCs w:val="20"/>
                <w:lang w:eastAsia="ru-RU"/>
              </w:rPr>
              <w:t>в том числе</w:t>
            </w:r>
          </w:p>
        </w:tc>
        <w:tc>
          <w:tcPr>
            <w:tcW w:w="1757" w:type="dxa"/>
            <w:noWrap/>
            <w:hideMark/>
          </w:tcPr>
          <w:p w14:paraId="62559159"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p>
        </w:tc>
        <w:tc>
          <w:tcPr>
            <w:tcW w:w="1702" w:type="dxa"/>
            <w:noWrap/>
            <w:hideMark/>
          </w:tcPr>
          <w:p w14:paraId="07B5DF46"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p>
        </w:tc>
        <w:tc>
          <w:tcPr>
            <w:tcW w:w="1612" w:type="dxa"/>
            <w:noWrap/>
            <w:hideMark/>
          </w:tcPr>
          <w:p w14:paraId="67432F08"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p>
        </w:tc>
        <w:tc>
          <w:tcPr>
            <w:tcW w:w="850" w:type="dxa"/>
            <w:noWrap/>
            <w:hideMark/>
          </w:tcPr>
          <w:p w14:paraId="1770455D"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p>
        </w:tc>
      </w:tr>
      <w:tr w:rsidR="00CF5AA0" w:rsidRPr="00746EFC" w14:paraId="75723A5C" w14:textId="77777777" w:rsidTr="00A83E32">
        <w:tc>
          <w:tcPr>
            <w:cnfStyle w:val="001000000000" w:firstRow="0" w:lastRow="0" w:firstColumn="1" w:lastColumn="0" w:oddVBand="0" w:evenVBand="0" w:oddHBand="0" w:evenHBand="0" w:firstRowFirstColumn="0" w:firstRowLastColumn="0" w:lastRowFirstColumn="0" w:lastRowLastColumn="0"/>
            <w:tcW w:w="3718" w:type="dxa"/>
            <w:hideMark/>
          </w:tcPr>
          <w:p w14:paraId="2CE221F4" w14:textId="77777777" w:rsidR="00E971CC" w:rsidRPr="00746EFC" w:rsidRDefault="00E971CC" w:rsidP="00A83E32">
            <w:pPr>
              <w:ind w:left="316"/>
              <w:rPr>
                <w:rFonts w:eastAsia="Times New Roman" w:cs="Times New Roman"/>
                <w:sz w:val="20"/>
                <w:szCs w:val="20"/>
                <w:lang w:eastAsia="ru-RU"/>
              </w:rPr>
            </w:pPr>
            <w:r w:rsidRPr="00746EFC">
              <w:rPr>
                <w:rFonts w:eastAsia="Times New Roman" w:cs="Times New Roman"/>
                <w:sz w:val="20"/>
                <w:szCs w:val="20"/>
                <w:lang w:eastAsia="ru-RU"/>
              </w:rPr>
              <w:t>от передачи электроэнергии</w:t>
            </w:r>
          </w:p>
        </w:tc>
        <w:tc>
          <w:tcPr>
            <w:tcW w:w="1757" w:type="dxa"/>
            <w:noWrap/>
            <w:hideMark/>
          </w:tcPr>
          <w:p w14:paraId="7A3D581E"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103 048</w:t>
            </w:r>
          </w:p>
        </w:tc>
        <w:tc>
          <w:tcPr>
            <w:tcW w:w="1702" w:type="dxa"/>
            <w:noWrap/>
            <w:hideMark/>
          </w:tcPr>
          <w:p w14:paraId="1E6A65DF"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123 110</w:t>
            </w:r>
          </w:p>
        </w:tc>
        <w:tc>
          <w:tcPr>
            <w:tcW w:w="1612" w:type="dxa"/>
            <w:noWrap/>
            <w:hideMark/>
          </w:tcPr>
          <w:p w14:paraId="72D2CFEF"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w:t>
            </w:r>
            <w:r w:rsidR="00A83E32" w:rsidRPr="00746EFC">
              <w:rPr>
                <w:rFonts w:eastAsia="Times New Roman" w:cs="Times New Roman"/>
                <w:sz w:val="20"/>
                <w:szCs w:val="20"/>
                <w:lang w:eastAsia="ru-RU"/>
              </w:rPr>
              <w:t xml:space="preserve"> </w:t>
            </w:r>
            <w:r w:rsidRPr="00746EFC">
              <w:rPr>
                <w:rFonts w:eastAsia="Times New Roman" w:cs="Times New Roman"/>
                <w:sz w:val="20"/>
                <w:szCs w:val="20"/>
                <w:lang w:eastAsia="ru-RU"/>
              </w:rPr>
              <w:t>20 062</w:t>
            </w:r>
          </w:p>
        </w:tc>
        <w:tc>
          <w:tcPr>
            <w:tcW w:w="850" w:type="dxa"/>
            <w:noWrap/>
            <w:hideMark/>
          </w:tcPr>
          <w:p w14:paraId="1C7FFF4F"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-16%</w:t>
            </w:r>
          </w:p>
        </w:tc>
      </w:tr>
      <w:tr w:rsidR="00CF5AA0" w:rsidRPr="00746EFC" w14:paraId="6897AB6E" w14:textId="77777777" w:rsidTr="00A83E32">
        <w:tc>
          <w:tcPr>
            <w:cnfStyle w:val="001000000000" w:firstRow="0" w:lastRow="0" w:firstColumn="1" w:lastColumn="0" w:oddVBand="0" w:evenVBand="0" w:oddHBand="0" w:evenHBand="0" w:firstRowFirstColumn="0" w:firstRowLastColumn="0" w:lastRowFirstColumn="0" w:lastRowLastColumn="0"/>
            <w:tcW w:w="3718" w:type="dxa"/>
            <w:hideMark/>
          </w:tcPr>
          <w:p w14:paraId="3A35D242" w14:textId="77777777" w:rsidR="00E971CC" w:rsidRPr="00746EFC" w:rsidRDefault="00E971CC" w:rsidP="00A83E32">
            <w:pPr>
              <w:ind w:left="316"/>
              <w:rPr>
                <w:rFonts w:eastAsia="Times New Roman" w:cs="Times New Roman"/>
                <w:sz w:val="20"/>
                <w:szCs w:val="20"/>
                <w:lang w:eastAsia="ru-RU"/>
              </w:rPr>
            </w:pPr>
            <w:r w:rsidRPr="00746EFC">
              <w:rPr>
                <w:rFonts w:eastAsia="Times New Roman" w:cs="Times New Roman"/>
                <w:sz w:val="20"/>
                <w:szCs w:val="20"/>
                <w:lang w:eastAsia="ru-RU"/>
              </w:rPr>
              <w:t xml:space="preserve">от </w:t>
            </w:r>
            <w:proofErr w:type="spellStart"/>
            <w:r w:rsidRPr="00746EFC">
              <w:rPr>
                <w:rFonts w:eastAsia="Times New Roman" w:cs="Times New Roman"/>
                <w:sz w:val="20"/>
                <w:szCs w:val="20"/>
                <w:lang w:eastAsia="ru-RU"/>
              </w:rPr>
              <w:t>теприсоединения</w:t>
            </w:r>
            <w:proofErr w:type="spellEnd"/>
          </w:p>
        </w:tc>
        <w:tc>
          <w:tcPr>
            <w:tcW w:w="1757" w:type="dxa"/>
            <w:noWrap/>
            <w:hideMark/>
          </w:tcPr>
          <w:p w14:paraId="3DD00B1D"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5 425</w:t>
            </w:r>
          </w:p>
        </w:tc>
        <w:tc>
          <w:tcPr>
            <w:tcW w:w="1702" w:type="dxa"/>
            <w:noWrap/>
            <w:hideMark/>
          </w:tcPr>
          <w:p w14:paraId="714728E8"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5 016</w:t>
            </w:r>
          </w:p>
        </w:tc>
        <w:tc>
          <w:tcPr>
            <w:tcW w:w="1612" w:type="dxa"/>
            <w:noWrap/>
            <w:hideMark/>
          </w:tcPr>
          <w:p w14:paraId="51F93029"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409</w:t>
            </w:r>
          </w:p>
        </w:tc>
        <w:tc>
          <w:tcPr>
            <w:tcW w:w="850" w:type="dxa"/>
            <w:noWrap/>
            <w:hideMark/>
          </w:tcPr>
          <w:p w14:paraId="5FB973AD"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8%</w:t>
            </w:r>
          </w:p>
        </w:tc>
      </w:tr>
      <w:tr w:rsidR="00CF5AA0" w:rsidRPr="00746EFC" w14:paraId="44D233EC" w14:textId="77777777" w:rsidTr="00A83E32">
        <w:tc>
          <w:tcPr>
            <w:cnfStyle w:val="001000000000" w:firstRow="0" w:lastRow="0" w:firstColumn="1" w:lastColumn="0" w:oddVBand="0" w:evenVBand="0" w:oddHBand="0" w:evenHBand="0" w:firstRowFirstColumn="0" w:firstRowLastColumn="0" w:lastRowFirstColumn="0" w:lastRowLastColumn="0"/>
            <w:tcW w:w="3718" w:type="dxa"/>
            <w:hideMark/>
          </w:tcPr>
          <w:p w14:paraId="1D989745" w14:textId="77777777" w:rsidR="00E971CC" w:rsidRPr="00746EFC" w:rsidRDefault="00E971CC" w:rsidP="00A83E32">
            <w:pPr>
              <w:ind w:left="316"/>
              <w:rPr>
                <w:rFonts w:eastAsia="Times New Roman" w:cs="Times New Roman"/>
                <w:sz w:val="20"/>
                <w:szCs w:val="20"/>
                <w:lang w:eastAsia="ru-RU"/>
              </w:rPr>
            </w:pPr>
            <w:r w:rsidRPr="00746EFC">
              <w:rPr>
                <w:rFonts w:eastAsia="Times New Roman" w:cs="Times New Roman"/>
                <w:sz w:val="20"/>
                <w:szCs w:val="20"/>
                <w:lang w:eastAsia="ru-RU"/>
              </w:rPr>
              <w:t>от</w:t>
            </w:r>
            <w:r w:rsidR="00A83E32" w:rsidRPr="00746EFC">
              <w:rPr>
                <w:rFonts w:eastAsia="Times New Roman" w:cs="Times New Roman"/>
                <w:sz w:val="20"/>
                <w:szCs w:val="20"/>
                <w:lang w:eastAsia="ru-RU"/>
              </w:rPr>
              <w:t xml:space="preserve"> </w:t>
            </w:r>
            <w:r w:rsidRPr="00746EFC">
              <w:rPr>
                <w:rFonts w:eastAsia="Times New Roman" w:cs="Times New Roman"/>
                <w:sz w:val="20"/>
                <w:szCs w:val="20"/>
                <w:lang w:eastAsia="ru-RU"/>
              </w:rPr>
              <w:t>прочей продукции</w:t>
            </w:r>
          </w:p>
        </w:tc>
        <w:tc>
          <w:tcPr>
            <w:tcW w:w="1757" w:type="dxa"/>
            <w:noWrap/>
            <w:hideMark/>
          </w:tcPr>
          <w:p w14:paraId="01EFF2A9"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4 536</w:t>
            </w:r>
          </w:p>
        </w:tc>
        <w:tc>
          <w:tcPr>
            <w:tcW w:w="1702" w:type="dxa"/>
            <w:noWrap/>
            <w:hideMark/>
          </w:tcPr>
          <w:p w14:paraId="6D3CE089"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5 067</w:t>
            </w:r>
          </w:p>
        </w:tc>
        <w:tc>
          <w:tcPr>
            <w:tcW w:w="1612" w:type="dxa"/>
            <w:noWrap/>
            <w:hideMark/>
          </w:tcPr>
          <w:p w14:paraId="537EC8E1"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w:t>
            </w:r>
            <w:r w:rsidR="00A83E32" w:rsidRPr="00746EFC">
              <w:rPr>
                <w:rFonts w:eastAsia="Times New Roman" w:cs="Times New Roman"/>
                <w:sz w:val="20"/>
                <w:szCs w:val="20"/>
                <w:lang w:eastAsia="ru-RU"/>
              </w:rPr>
              <w:t xml:space="preserve"> </w:t>
            </w:r>
            <w:r w:rsidRPr="00746EFC">
              <w:rPr>
                <w:rFonts w:eastAsia="Times New Roman" w:cs="Times New Roman"/>
                <w:sz w:val="20"/>
                <w:szCs w:val="20"/>
                <w:lang w:eastAsia="ru-RU"/>
              </w:rPr>
              <w:t>531</w:t>
            </w:r>
          </w:p>
        </w:tc>
        <w:tc>
          <w:tcPr>
            <w:tcW w:w="850" w:type="dxa"/>
            <w:noWrap/>
            <w:hideMark/>
          </w:tcPr>
          <w:p w14:paraId="41ED39E1"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-10%</w:t>
            </w:r>
          </w:p>
        </w:tc>
      </w:tr>
      <w:tr w:rsidR="00CF5AA0" w:rsidRPr="00746EFC" w14:paraId="21694651" w14:textId="77777777" w:rsidTr="00A83E32">
        <w:tc>
          <w:tcPr>
            <w:cnfStyle w:val="001000000000" w:firstRow="0" w:lastRow="0" w:firstColumn="1" w:lastColumn="0" w:oddVBand="0" w:evenVBand="0" w:oddHBand="0" w:evenHBand="0" w:firstRowFirstColumn="0" w:firstRowLastColumn="0" w:lastRowFirstColumn="0" w:lastRowLastColumn="0"/>
            <w:tcW w:w="3718" w:type="dxa"/>
            <w:hideMark/>
          </w:tcPr>
          <w:p w14:paraId="4F1EADA4" w14:textId="77777777" w:rsidR="00E971CC" w:rsidRPr="00746EFC" w:rsidRDefault="00E971CC" w:rsidP="00A83E32">
            <w:pPr>
              <w:rPr>
                <w:rFonts w:eastAsia="Times New Roman" w:cs="Times New Roman"/>
                <w:b/>
                <w:bCs/>
                <w:sz w:val="20"/>
                <w:szCs w:val="20"/>
                <w:lang w:eastAsia="ru-RU"/>
              </w:rPr>
            </w:pPr>
            <w:r w:rsidRPr="00746EFC">
              <w:rPr>
                <w:rFonts w:eastAsia="Times New Roman" w:cs="Times New Roman"/>
                <w:b/>
                <w:bCs/>
                <w:sz w:val="20"/>
                <w:szCs w:val="20"/>
                <w:lang w:eastAsia="ru-RU"/>
              </w:rPr>
              <w:t>Прочие расходы</w:t>
            </w:r>
          </w:p>
        </w:tc>
        <w:tc>
          <w:tcPr>
            <w:tcW w:w="1757" w:type="dxa"/>
            <w:noWrap/>
            <w:hideMark/>
          </w:tcPr>
          <w:p w14:paraId="66F83C4D"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eastAsia="ru-RU"/>
              </w:rPr>
            </w:pPr>
            <w:r w:rsidRPr="00746EFC">
              <w:rPr>
                <w:rFonts w:eastAsia="Times New Roman" w:cs="Times New Roman"/>
                <w:b/>
                <w:bCs/>
                <w:sz w:val="20"/>
                <w:szCs w:val="20"/>
                <w:lang w:eastAsia="ru-RU"/>
              </w:rPr>
              <w:t>390 400</w:t>
            </w:r>
          </w:p>
        </w:tc>
        <w:tc>
          <w:tcPr>
            <w:tcW w:w="1702" w:type="dxa"/>
            <w:noWrap/>
            <w:hideMark/>
          </w:tcPr>
          <w:p w14:paraId="5C2E3A00"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eastAsia="ru-RU"/>
              </w:rPr>
            </w:pPr>
            <w:r w:rsidRPr="00746EFC">
              <w:rPr>
                <w:rFonts w:eastAsia="Times New Roman" w:cs="Times New Roman"/>
                <w:b/>
                <w:bCs/>
                <w:sz w:val="20"/>
                <w:szCs w:val="20"/>
                <w:lang w:eastAsia="ru-RU"/>
              </w:rPr>
              <w:t>329 928</w:t>
            </w:r>
          </w:p>
        </w:tc>
        <w:tc>
          <w:tcPr>
            <w:tcW w:w="1612" w:type="dxa"/>
            <w:noWrap/>
            <w:hideMark/>
          </w:tcPr>
          <w:p w14:paraId="7473FEA5"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b/>
                <w:sz w:val="20"/>
                <w:szCs w:val="20"/>
                <w:lang w:eastAsia="ru-RU"/>
              </w:rPr>
            </w:pPr>
            <w:r w:rsidRPr="00746EFC">
              <w:rPr>
                <w:rFonts w:eastAsia="Times New Roman" w:cs="Times New Roman"/>
                <w:b/>
                <w:sz w:val="20"/>
                <w:szCs w:val="20"/>
                <w:lang w:eastAsia="ru-RU"/>
              </w:rPr>
              <w:t>60 472</w:t>
            </w:r>
          </w:p>
        </w:tc>
        <w:tc>
          <w:tcPr>
            <w:tcW w:w="850" w:type="dxa"/>
            <w:noWrap/>
            <w:hideMark/>
          </w:tcPr>
          <w:p w14:paraId="20FCE852"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b/>
                <w:sz w:val="20"/>
                <w:szCs w:val="20"/>
                <w:lang w:eastAsia="ru-RU"/>
              </w:rPr>
            </w:pPr>
            <w:r w:rsidRPr="00746EFC">
              <w:rPr>
                <w:rFonts w:eastAsia="Times New Roman" w:cs="Times New Roman"/>
                <w:b/>
                <w:sz w:val="20"/>
                <w:szCs w:val="20"/>
                <w:lang w:eastAsia="ru-RU"/>
              </w:rPr>
              <w:t>18%</w:t>
            </w:r>
          </w:p>
        </w:tc>
      </w:tr>
      <w:tr w:rsidR="00CF5AA0" w:rsidRPr="00746EFC" w14:paraId="5ED88E0C" w14:textId="77777777" w:rsidTr="00A83E32">
        <w:tc>
          <w:tcPr>
            <w:cnfStyle w:val="001000000000" w:firstRow="0" w:lastRow="0" w:firstColumn="1" w:lastColumn="0" w:oddVBand="0" w:evenVBand="0" w:oddHBand="0" w:evenHBand="0" w:firstRowFirstColumn="0" w:firstRowLastColumn="0" w:lastRowFirstColumn="0" w:lastRowLastColumn="0"/>
            <w:tcW w:w="3718" w:type="dxa"/>
            <w:hideMark/>
          </w:tcPr>
          <w:p w14:paraId="5EBB5190" w14:textId="77777777" w:rsidR="00E971CC" w:rsidRPr="00746EFC" w:rsidRDefault="00E971CC" w:rsidP="00A83E32">
            <w:pPr>
              <w:rPr>
                <w:rFonts w:eastAsia="Times New Roman" w:cs="Times New Roman"/>
                <w:i/>
                <w:sz w:val="20"/>
                <w:szCs w:val="20"/>
                <w:lang w:eastAsia="ru-RU"/>
              </w:rPr>
            </w:pPr>
            <w:r w:rsidRPr="00746EFC">
              <w:rPr>
                <w:rFonts w:eastAsia="Times New Roman" w:cs="Times New Roman"/>
                <w:i/>
                <w:sz w:val="20"/>
                <w:szCs w:val="20"/>
                <w:lang w:eastAsia="ru-RU"/>
              </w:rPr>
              <w:t>в том числе</w:t>
            </w:r>
          </w:p>
        </w:tc>
        <w:tc>
          <w:tcPr>
            <w:tcW w:w="1757" w:type="dxa"/>
            <w:noWrap/>
            <w:hideMark/>
          </w:tcPr>
          <w:p w14:paraId="5334EDBC"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i/>
                <w:sz w:val="20"/>
                <w:szCs w:val="20"/>
                <w:lang w:eastAsia="ru-RU"/>
              </w:rPr>
            </w:pPr>
          </w:p>
        </w:tc>
        <w:tc>
          <w:tcPr>
            <w:tcW w:w="1702" w:type="dxa"/>
            <w:noWrap/>
            <w:hideMark/>
          </w:tcPr>
          <w:p w14:paraId="309118C5"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p>
        </w:tc>
        <w:tc>
          <w:tcPr>
            <w:tcW w:w="1612" w:type="dxa"/>
            <w:noWrap/>
            <w:hideMark/>
          </w:tcPr>
          <w:p w14:paraId="496FFE61"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p>
        </w:tc>
        <w:tc>
          <w:tcPr>
            <w:tcW w:w="850" w:type="dxa"/>
            <w:noWrap/>
            <w:hideMark/>
          </w:tcPr>
          <w:p w14:paraId="687EADA5"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p>
        </w:tc>
      </w:tr>
      <w:tr w:rsidR="00CF5AA0" w:rsidRPr="00746EFC" w14:paraId="233D6C5C" w14:textId="77777777" w:rsidTr="00A83E32">
        <w:tc>
          <w:tcPr>
            <w:cnfStyle w:val="001000000000" w:firstRow="0" w:lastRow="0" w:firstColumn="1" w:lastColumn="0" w:oddVBand="0" w:evenVBand="0" w:oddHBand="0" w:evenHBand="0" w:firstRowFirstColumn="0" w:firstRowLastColumn="0" w:lastRowFirstColumn="0" w:lastRowLastColumn="0"/>
            <w:tcW w:w="3718" w:type="dxa"/>
            <w:hideMark/>
          </w:tcPr>
          <w:p w14:paraId="34CE4CE9" w14:textId="77777777" w:rsidR="00E971CC" w:rsidRPr="00746EFC" w:rsidRDefault="00E971CC" w:rsidP="00A83E32">
            <w:pPr>
              <w:ind w:left="316"/>
              <w:rPr>
                <w:rFonts w:eastAsia="Times New Roman" w:cs="Times New Roman"/>
                <w:sz w:val="20"/>
                <w:szCs w:val="20"/>
                <w:lang w:eastAsia="ru-RU"/>
              </w:rPr>
            </w:pPr>
            <w:r w:rsidRPr="00746EFC">
              <w:rPr>
                <w:rFonts w:eastAsia="Times New Roman" w:cs="Times New Roman"/>
                <w:sz w:val="20"/>
                <w:szCs w:val="20"/>
                <w:lang w:eastAsia="ru-RU"/>
              </w:rPr>
              <w:t>от передачи электроэнергии</w:t>
            </w:r>
          </w:p>
        </w:tc>
        <w:tc>
          <w:tcPr>
            <w:tcW w:w="1757" w:type="dxa"/>
            <w:noWrap/>
            <w:hideMark/>
          </w:tcPr>
          <w:p w14:paraId="6969455B"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374 038</w:t>
            </w:r>
          </w:p>
        </w:tc>
        <w:tc>
          <w:tcPr>
            <w:tcW w:w="1702" w:type="dxa"/>
            <w:noWrap/>
            <w:hideMark/>
          </w:tcPr>
          <w:p w14:paraId="0696B58A"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302 385</w:t>
            </w:r>
          </w:p>
        </w:tc>
        <w:tc>
          <w:tcPr>
            <w:tcW w:w="1612" w:type="dxa"/>
            <w:noWrap/>
            <w:hideMark/>
          </w:tcPr>
          <w:p w14:paraId="5EBF1DD0"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71 653</w:t>
            </w:r>
          </w:p>
        </w:tc>
        <w:tc>
          <w:tcPr>
            <w:tcW w:w="850" w:type="dxa"/>
            <w:noWrap/>
            <w:hideMark/>
          </w:tcPr>
          <w:p w14:paraId="64E7949E"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24%</w:t>
            </w:r>
          </w:p>
        </w:tc>
      </w:tr>
      <w:tr w:rsidR="00CF5AA0" w:rsidRPr="00746EFC" w14:paraId="7B05691F" w14:textId="77777777" w:rsidTr="00A83E32">
        <w:tc>
          <w:tcPr>
            <w:cnfStyle w:val="001000000000" w:firstRow="0" w:lastRow="0" w:firstColumn="1" w:lastColumn="0" w:oddVBand="0" w:evenVBand="0" w:oddHBand="0" w:evenHBand="0" w:firstRowFirstColumn="0" w:firstRowLastColumn="0" w:lastRowFirstColumn="0" w:lastRowLastColumn="0"/>
            <w:tcW w:w="3718" w:type="dxa"/>
            <w:hideMark/>
          </w:tcPr>
          <w:p w14:paraId="0672BBAC" w14:textId="77777777" w:rsidR="00E971CC" w:rsidRPr="00746EFC" w:rsidRDefault="00E971CC" w:rsidP="00A83E32">
            <w:pPr>
              <w:ind w:left="316"/>
              <w:rPr>
                <w:rFonts w:eastAsia="Times New Roman" w:cs="Times New Roman"/>
                <w:sz w:val="20"/>
                <w:szCs w:val="20"/>
                <w:lang w:eastAsia="ru-RU"/>
              </w:rPr>
            </w:pPr>
            <w:r w:rsidRPr="00746EFC">
              <w:rPr>
                <w:rFonts w:eastAsia="Times New Roman" w:cs="Times New Roman"/>
                <w:sz w:val="20"/>
                <w:szCs w:val="20"/>
                <w:lang w:eastAsia="ru-RU"/>
              </w:rPr>
              <w:t xml:space="preserve">от </w:t>
            </w:r>
            <w:proofErr w:type="spellStart"/>
            <w:r w:rsidRPr="00746EFC">
              <w:rPr>
                <w:rFonts w:eastAsia="Times New Roman" w:cs="Times New Roman"/>
                <w:sz w:val="20"/>
                <w:szCs w:val="20"/>
                <w:lang w:eastAsia="ru-RU"/>
              </w:rPr>
              <w:t>теприсоединения</w:t>
            </w:r>
            <w:proofErr w:type="spellEnd"/>
          </w:p>
        </w:tc>
        <w:tc>
          <w:tcPr>
            <w:tcW w:w="1757" w:type="dxa"/>
            <w:noWrap/>
            <w:hideMark/>
          </w:tcPr>
          <w:p w14:paraId="7A967C70"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12 130</w:t>
            </w:r>
          </w:p>
        </w:tc>
        <w:tc>
          <w:tcPr>
            <w:tcW w:w="1702" w:type="dxa"/>
            <w:noWrap/>
            <w:hideMark/>
          </w:tcPr>
          <w:p w14:paraId="7A30D569"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7 459</w:t>
            </w:r>
          </w:p>
        </w:tc>
        <w:tc>
          <w:tcPr>
            <w:tcW w:w="1612" w:type="dxa"/>
            <w:noWrap/>
            <w:hideMark/>
          </w:tcPr>
          <w:p w14:paraId="3E781FBF"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4 671</w:t>
            </w:r>
          </w:p>
        </w:tc>
        <w:tc>
          <w:tcPr>
            <w:tcW w:w="850" w:type="dxa"/>
            <w:noWrap/>
            <w:hideMark/>
          </w:tcPr>
          <w:p w14:paraId="2166ACF1"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63%</w:t>
            </w:r>
          </w:p>
        </w:tc>
      </w:tr>
      <w:tr w:rsidR="00CF5AA0" w:rsidRPr="00746EFC" w14:paraId="68968F38" w14:textId="77777777" w:rsidTr="00A83E32">
        <w:tc>
          <w:tcPr>
            <w:cnfStyle w:val="001000000000" w:firstRow="0" w:lastRow="0" w:firstColumn="1" w:lastColumn="0" w:oddVBand="0" w:evenVBand="0" w:oddHBand="0" w:evenHBand="0" w:firstRowFirstColumn="0" w:firstRowLastColumn="0" w:lastRowFirstColumn="0" w:lastRowLastColumn="0"/>
            <w:tcW w:w="3718" w:type="dxa"/>
            <w:hideMark/>
          </w:tcPr>
          <w:p w14:paraId="199EC6B8" w14:textId="77777777" w:rsidR="00E971CC" w:rsidRPr="00746EFC" w:rsidRDefault="00E971CC" w:rsidP="00A83E32">
            <w:pPr>
              <w:ind w:left="316"/>
              <w:rPr>
                <w:rFonts w:eastAsia="Times New Roman" w:cs="Times New Roman"/>
                <w:sz w:val="20"/>
                <w:szCs w:val="20"/>
                <w:lang w:eastAsia="ru-RU"/>
              </w:rPr>
            </w:pPr>
            <w:r w:rsidRPr="00746EFC">
              <w:rPr>
                <w:rFonts w:eastAsia="Times New Roman" w:cs="Times New Roman"/>
                <w:sz w:val="20"/>
                <w:szCs w:val="20"/>
                <w:lang w:eastAsia="ru-RU"/>
              </w:rPr>
              <w:t>от</w:t>
            </w:r>
            <w:r w:rsidR="00A83E32" w:rsidRPr="00746EFC">
              <w:rPr>
                <w:rFonts w:eastAsia="Times New Roman" w:cs="Times New Roman"/>
                <w:sz w:val="20"/>
                <w:szCs w:val="20"/>
                <w:lang w:eastAsia="ru-RU"/>
              </w:rPr>
              <w:t xml:space="preserve"> </w:t>
            </w:r>
            <w:r w:rsidRPr="00746EFC">
              <w:rPr>
                <w:rFonts w:eastAsia="Times New Roman" w:cs="Times New Roman"/>
                <w:sz w:val="20"/>
                <w:szCs w:val="20"/>
                <w:lang w:eastAsia="ru-RU"/>
              </w:rPr>
              <w:t>прочей продукции</w:t>
            </w:r>
          </w:p>
        </w:tc>
        <w:tc>
          <w:tcPr>
            <w:tcW w:w="1757" w:type="dxa"/>
            <w:noWrap/>
            <w:hideMark/>
          </w:tcPr>
          <w:p w14:paraId="7B3A4F71"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4 232</w:t>
            </w:r>
          </w:p>
        </w:tc>
        <w:tc>
          <w:tcPr>
            <w:tcW w:w="1702" w:type="dxa"/>
            <w:noWrap/>
            <w:hideMark/>
          </w:tcPr>
          <w:p w14:paraId="070690A6"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20 084</w:t>
            </w:r>
          </w:p>
        </w:tc>
        <w:tc>
          <w:tcPr>
            <w:tcW w:w="1612" w:type="dxa"/>
            <w:noWrap/>
            <w:hideMark/>
          </w:tcPr>
          <w:p w14:paraId="21E7E7AE"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w:t>
            </w:r>
            <w:r w:rsidR="00A83E32" w:rsidRPr="00746EFC">
              <w:rPr>
                <w:rFonts w:eastAsia="Times New Roman" w:cs="Times New Roman"/>
                <w:sz w:val="20"/>
                <w:szCs w:val="20"/>
                <w:lang w:eastAsia="ru-RU"/>
              </w:rPr>
              <w:t xml:space="preserve"> </w:t>
            </w:r>
            <w:r w:rsidRPr="00746EFC">
              <w:rPr>
                <w:rFonts w:eastAsia="Times New Roman" w:cs="Times New Roman"/>
                <w:sz w:val="20"/>
                <w:szCs w:val="20"/>
                <w:lang w:eastAsia="ru-RU"/>
              </w:rPr>
              <w:t>15 852</w:t>
            </w:r>
          </w:p>
        </w:tc>
        <w:tc>
          <w:tcPr>
            <w:tcW w:w="850" w:type="dxa"/>
            <w:noWrap/>
            <w:hideMark/>
          </w:tcPr>
          <w:p w14:paraId="58AFBA9A"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-79%</w:t>
            </w:r>
          </w:p>
        </w:tc>
      </w:tr>
      <w:tr w:rsidR="00CF5AA0" w:rsidRPr="00746EFC" w14:paraId="47C4C2E5" w14:textId="77777777" w:rsidTr="004F3653">
        <w:tc>
          <w:tcPr>
            <w:cnfStyle w:val="001000000000" w:firstRow="0" w:lastRow="0" w:firstColumn="1" w:lastColumn="0" w:oddVBand="0" w:evenVBand="0" w:oddHBand="0" w:evenHBand="0" w:firstRowFirstColumn="0" w:firstRowLastColumn="0" w:lastRowFirstColumn="0" w:lastRowLastColumn="0"/>
            <w:tcW w:w="3718" w:type="dxa"/>
            <w:shd w:val="clear" w:color="auto" w:fill="D6E3BC" w:themeFill="accent3" w:themeFillTint="66"/>
            <w:hideMark/>
          </w:tcPr>
          <w:p w14:paraId="7301390C" w14:textId="77777777" w:rsidR="00E971CC" w:rsidRPr="00746EFC" w:rsidRDefault="00E971CC" w:rsidP="00A83E32">
            <w:pPr>
              <w:rPr>
                <w:rFonts w:eastAsia="Times New Roman" w:cs="Times New Roman"/>
                <w:b/>
                <w:bCs/>
                <w:sz w:val="20"/>
                <w:szCs w:val="20"/>
                <w:lang w:eastAsia="ru-RU"/>
              </w:rPr>
            </w:pPr>
            <w:r w:rsidRPr="00746EFC">
              <w:rPr>
                <w:rFonts w:eastAsia="Times New Roman" w:cs="Times New Roman"/>
                <w:b/>
                <w:bCs/>
                <w:sz w:val="20"/>
                <w:szCs w:val="20"/>
                <w:lang w:eastAsia="ru-RU"/>
              </w:rPr>
              <w:t>Прибыль (убыток) до налогообложения</w:t>
            </w:r>
          </w:p>
        </w:tc>
        <w:tc>
          <w:tcPr>
            <w:tcW w:w="1757" w:type="dxa"/>
            <w:shd w:val="clear" w:color="auto" w:fill="D6E3BC" w:themeFill="accent3" w:themeFillTint="66"/>
            <w:noWrap/>
            <w:hideMark/>
          </w:tcPr>
          <w:p w14:paraId="10F67C2C"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eastAsia="ru-RU"/>
              </w:rPr>
            </w:pPr>
            <w:r w:rsidRPr="00746EFC">
              <w:rPr>
                <w:rFonts w:eastAsia="Times New Roman" w:cs="Times New Roman"/>
                <w:b/>
                <w:bCs/>
                <w:sz w:val="20"/>
                <w:szCs w:val="20"/>
                <w:lang w:eastAsia="ru-RU"/>
              </w:rPr>
              <w:t>-</w:t>
            </w:r>
            <w:r w:rsidR="00A83E32" w:rsidRPr="00746EFC">
              <w:rPr>
                <w:rFonts w:eastAsia="Times New Roman" w:cs="Times New Roman"/>
                <w:b/>
                <w:bCs/>
                <w:sz w:val="20"/>
                <w:szCs w:val="20"/>
                <w:lang w:eastAsia="ru-RU"/>
              </w:rPr>
              <w:t xml:space="preserve"> </w:t>
            </w:r>
            <w:r w:rsidRPr="00746EFC">
              <w:rPr>
                <w:rFonts w:eastAsia="Times New Roman" w:cs="Times New Roman"/>
                <w:b/>
                <w:bCs/>
                <w:sz w:val="20"/>
                <w:szCs w:val="20"/>
                <w:lang w:eastAsia="ru-RU"/>
              </w:rPr>
              <w:t>75 715</w:t>
            </w:r>
          </w:p>
        </w:tc>
        <w:tc>
          <w:tcPr>
            <w:tcW w:w="1702" w:type="dxa"/>
            <w:shd w:val="clear" w:color="auto" w:fill="D6E3BC" w:themeFill="accent3" w:themeFillTint="66"/>
            <w:noWrap/>
            <w:hideMark/>
          </w:tcPr>
          <w:p w14:paraId="5B064C5F"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eastAsia="ru-RU"/>
              </w:rPr>
            </w:pPr>
            <w:r w:rsidRPr="00746EFC">
              <w:rPr>
                <w:rFonts w:eastAsia="Times New Roman" w:cs="Times New Roman"/>
                <w:b/>
                <w:bCs/>
                <w:sz w:val="20"/>
                <w:szCs w:val="20"/>
                <w:lang w:eastAsia="ru-RU"/>
              </w:rPr>
              <w:t>271 379</w:t>
            </w:r>
          </w:p>
        </w:tc>
        <w:tc>
          <w:tcPr>
            <w:tcW w:w="1612" w:type="dxa"/>
            <w:shd w:val="clear" w:color="auto" w:fill="D6E3BC" w:themeFill="accent3" w:themeFillTint="66"/>
            <w:noWrap/>
            <w:hideMark/>
          </w:tcPr>
          <w:p w14:paraId="1BACAEAF"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b/>
                <w:sz w:val="20"/>
                <w:szCs w:val="20"/>
                <w:lang w:eastAsia="ru-RU"/>
              </w:rPr>
            </w:pPr>
            <w:r w:rsidRPr="00746EFC">
              <w:rPr>
                <w:rFonts w:eastAsia="Times New Roman" w:cs="Times New Roman"/>
                <w:b/>
                <w:sz w:val="20"/>
                <w:szCs w:val="20"/>
                <w:lang w:eastAsia="ru-RU"/>
              </w:rPr>
              <w:t>-</w:t>
            </w:r>
            <w:r w:rsidR="00A83E32" w:rsidRPr="00746EFC">
              <w:rPr>
                <w:rFonts w:eastAsia="Times New Roman" w:cs="Times New Roman"/>
                <w:b/>
                <w:sz w:val="20"/>
                <w:szCs w:val="20"/>
                <w:lang w:eastAsia="ru-RU"/>
              </w:rPr>
              <w:t xml:space="preserve"> </w:t>
            </w:r>
            <w:r w:rsidRPr="00746EFC">
              <w:rPr>
                <w:rFonts w:eastAsia="Times New Roman" w:cs="Times New Roman"/>
                <w:b/>
                <w:sz w:val="20"/>
                <w:szCs w:val="20"/>
                <w:lang w:eastAsia="ru-RU"/>
              </w:rPr>
              <w:t>347 094</w:t>
            </w:r>
          </w:p>
        </w:tc>
        <w:tc>
          <w:tcPr>
            <w:tcW w:w="850" w:type="dxa"/>
            <w:shd w:val="clear" w:color="auto" w:fill="D6E3BC" w:themeFill="accent3" w:themeFillTint="66"/>
            <w:noWrap/>
            <w:hideMark/>
          </w:tcPr>
          <w:p w14:paraId="4AB61EB4"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b/>
                <w:sz w:val="20"/>
                <w:szCs w:val="20"/>
                <w:lang w:eastAsia="ru-RU"/>
              </w:rPr>
            </w:pPr>
            <w:r w:rsidRPr="00746EFC">
              <w:rPr>
                <w:rFonts w:eastAsia="Times New Roman" w:cs="Times New Roman"/>
                <w:b/>
                <w:sz w:val="20"/>
                <w:szCs w:val="20"/>
                <w:lang w:eastAsia="ru-RU"/>
              </w:rPr>
              <w:t>-128%</w:t>
            </w:r>
          </w:p>
        </w:tc>
      </w:tr>
      <w:tr w:rsidR="00CF5AA0" w:rsidRPr="00746EFC" w14:paraId="49A4E2EF" w14:textId="77777777" w:rsidTr="00A83E32">
        <w:tc>
          <w:tcPr>
            <w:cnfStyle w:val="001000000000" w:firstRow="0" w:lastRow="0" w:firstColumn="1" w:lastColumn="0" w:oddVBand="0" w:evenVBand="0" w:oddHBand="0" w:evenHBand="0" w:firstRowFirstColumn="0" w:firstRowLastColumn="0" w:lastRowFirstColumn="0" w:lastRowLastColumn="0"/>
            <w:tcW w:w="3718" w:type="dxa"/>
            <w:hideMark/>
          </w:tcPr>
          <w:p w14:paraId="6275AD6C" w14:textId="77777777" w:rsidR="00E971CC" w:rsidRPr="00746EFC" w:rsidRDefault="00E971CC" w:rsidP="00A83E32">
            <w:pPr>
              <w:rPr>
                <w:rFonts w:eastAsia="Times New Roman" w:cs="Times New Roman"/>
                <w:b/>
                <w:bCs/>
                <w:sz w:val="20"/>
                <w:szCs w:val="20"/>
                <w:lang w:eastAsia="ru-RU"/>
              </w:rPr>
            </w:pPr>
            <w:r w:rsidRPr="00746EFC">
              <w:rPr>
                <w:rFonts w:eastAsia="Times New Roman" w:cs="Times New Roman"/>
                <w:b/>
                <w:bCs/>
                <w:sz w:val="20"/>
                <w:szCs w:val="20"/>
                <w:lang w:eastAsia="ru-RU"/>
              </w:rPr>
              <w:t>Текущий налог на прибыль, прочие налоговые активы и обязательства</w:t>
            </w:r>
          </w:p>
        </w:tc>
        <w:tc>
          <w:tcPr>
            <w:tcW w:w="1757" w:type="dxa"/>
            <w:noWrap/>
            <w:hideMark/>
          </w:tcPr>
          <w:p w14:paraId="578AE718"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eastAsia="ru-RU"/>
              </w:rPr>
            </w:pPr>
            <w:r w:rsidRPr="00746EFC">
              <w:rPr>
                <w:rFonts w:eastAsia="Times New Roman" w:cs="Times New Roman"/>
                <w:b/>
                <w:bCs/>
                <w:sz w:val="20"/>
                <w:szCs w:val="20"/>
                <w:lang w:eastAsia="ru-RU"/>
              </w:rPr>
              <w:t>40 978</w:t>
            </w:r>
          </w:p>
        </w:tc>
        <w:tc>
          <w:tcPr>
            <w:tcW w:w="1702" w:type="dxa"/>
            <w:noWrap/>
            <w:hideMark/>
          </w:tcPr>
          <w:p w14:paraId="06D05BEA"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eastAsia="ru-RU"/>
              </w:rPr>
            </w:pPr>
            <w:r w:rsidRPr="00746EFC">
              <w:rPr>
                <w:rFonts w:eastAsia="Times New Roman" w:cs="Times New Roman"/>
                <w:b/>
                <w:bCs/>
                <w:sz w:val="20"/>
                <w:szCs w:val="20"/>
                <w:lang w:eastAsia="ru-RU"/>
              </w:rPr>
              <w:t>-</w:t>
            </w:r>
            <w:r w:rsidR="00A83E32" w:rsidRPr="00746EFC">
              <w:rPr>
                <w:rFonts w:eastAsia="Times New Roman" w:cs="Times New Roman"/>
                <w:b/>
                <w:bCs/>
                <w:sz w:val="20"/>
                <w:szCs w:val="20"/>
                <w:lang w:eastAsia="ru-RU"/>
              </w:rPr>
              <w:t xml:space="preserve"> </w:t>
            </w:r>
            <w:r w:rsidRPr="00746EFC">
              <w:rPr>
                <w:rFonts w:eastAsia="Times New Roman" w:cs="Times New Roman"/>
                <w:b/>
                <w:bCs/>
                <w:sz w:val="20"/>
                <w:szCs w:val="20"/>
                <w:lang w:eastAsia="ru-RU"/>
              </w:rPr>
              <w:t>35 642</w:t>
            </w:r>
          </w:p>
        </w:tc>
        <w:tc>
          <w:tcPr>
            <w:tcW w:w="1612" w:type="dxa"/>
            <w:noWrap/>
            <w:hideMark/>
          </w:tcPr>
          <w:p w14:paraId="0262CB78"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b/>
                <w:sz w:val="20"/>
                <w:szCs w:val="20"/>
                <w:lang w:eastAsia="ru-RU"/>
              </w:rPr>
            </w:pPr>
            <w:r w:rsidRPr="00746EFC">
              <w:rPr>
                <w:rFonts w:eastAsia="Times New Roman" w:cs="Times New Roman"/>
                <w:b/>
                <w:sz w:val="20"/>
                <w:szCs w:val="20"/>
                <w:lang w:eastAsia="ru-RU"/>
              </w:rPr>
              <w:t>76 620</w:t>
            </w:r>
          </w:p>
        </w:tc>
        <w:tc>
          <w:tcPr>
            <w:tcW w:w="850" w:type="dxa"/>
            <w:noWrap/>
            <w:hideMark/>
          </w:tcPr>
          <w:p w14:paraId="23247B8F"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b/>
                <w:sz w:val="20"/>
                <w:szCs w:val="20"/>
                <w:lang w:eastAsia="ru-RU"/>
              </w:rPr>
            </w:pPr>
            <w:r w:rsidRPr="00746EFC">
              <w:rPr>
                <w:rFonts w:eastAsia="Times New Roman" w:cs="Times New Roman"/>
                <w:b/>
                <w:sz w:val="20"/>
                <w:szCs w:val="20"/>
                <w:lang w:eastAsia="ru-RU"/>
              </w:rPr>
              <w:t>-215%</w:t>
            </w:r>
          </w:p>
        </w:tc>
      </w:tr>
      <w:tr w:rsidR="00CF5AA0" w:rsidRPr="00746EFC" w14:paraId="7E8C9551" w14:textId="77777777" w:rsidTr="00A83E32">
        <w:tc>
          <w:tcPr>
            <w:cnfStyle w:val="001000000000" w:firstRow="0" w:lastRow="0" w:firstColumn="1" w:lastColumn="0" w:oddVBand="0" w:evenVBand="0" w:oddHBand="0" w:evenHBand="0" w:firstRowFirstColumn="0" w:firstRowLastColumn="0" w:lastRowFirstColumn="0" w:lastRowLastColumn="0"/>
            <w:tcW w:w="3718" w:type="dxa"/>
            <w:hideMark/>
          </w:tcPr>
          <w:p w14:paraId="55A2CE54" w14:textId="77777777" w:rsidR="00E971CC" w:rsidRPr="00746EFC" w:rsidRDefault="00E971CC" w:rsidP="00A83E32">
            <w:pPr>
              <w:rPr>
                <w:rFonts w:eastAsia="Times New Roman" w:cs="Times New Roman"/>
                <w:i/>
                <w:sz w:val="20"/>
                <w:szCs w:val="20"/>
                <w:lang w:eastAsia="ru-RU"/>
              </w:rPr>
            </w:pPr>
            <w:r w:rsidRPr="00746EFC">
              <w:rPr>
                <w:rFonts w:eastAsia="Times New Roman" w:cs="Times New Roman"/>
                <w:i/>
                <w:sz w:val="20"/>
                <w:szCs w:val="20"/>
                <w:lang w:eastAsia="ru-RU"/>
              </w:rPr>
              <w:t>в том числе</w:t>
            </w:r>
          </w:p>
        </w:tc>
        <w:tc>
          <w:tcPr>
            <w:tcW w:w="1757" w:type="dxa"/>
            <w:noWrap/>
            <w:hideMark/>
          </w:tcPr>
          <w:p w14:paraId="61D24EBF"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p>
        </w:tc>
        <w:tc>
          <w:tcPr>
            <w:tcW w:w="1702" w:type="dxa"/>
            <w:noWrap/>
            <w:hideMark/>
          </w:tcPr>
          <w:p w14:paraId="5C23D43F"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p>
        </w:tc>
        <w:tc>
          <w:tcPr>
            <w:tcW w:w="1612" w:type="dxa"/>
            <w:noWrap/>
            <w:hideMark/>
          </w:tcPr>
          <w:p w14:paraId="65924D13"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p>
        </w:tc>
        <w:tc>
          <w:tcPr>
            <w:tcW w:w="850" w:type="dxa"/>
            <w:noWrap/>
            <w:hideMark/>
          </w:tcPr>
          <w:p w14:paraId="38A3CA17"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p>
        </w:tc>
      </w:tr>
      <w:tr w:rsidR="00CF5AA0" w:rsidRPr="00746EFC" w14:paraId="0CFDE0AF" w14:textId="77777777" w:rsidTr="00A83E32">
        <w:tc>
          <w:tcPr>
            <w:cnfStyle w:val="001000000000" w:firstRow="0" w:lastRow="0" w:firstColumn="1" w:lastColumn="0" w:oddVBand="0" w:evenVBand="0" w:oddHBand="0" w:evenHBand="0" w:firstRowFirstColumn="0" w:firstRowLastColumn="0" w:lastRowFirstColumn="0" w:lastRowLastColumn="0"/>
            <w:tcW w:w="3718" w:type="dxa"/>
            <w:hideMark/>
          </w:tcPr>
          <w:p w14:paraId="724930C5" w14:textId="77777777" w:rsidR="00E971CC" w:rsidRPr="00746EFC" w:rsidRDefault="00E971CC" w:rsidP="00A83E32">
            <w:pPr>
              <w:ind w:left="316"/>
              <w:rPr>
                <w:rFonts w:eastAsia="Times New Roman" w:cs="Times New Roman"/>
                <w:sz w:val="20"/>
                <w:szCs w:val="20"/>
                <w:lang w:eastAsia="ru-RU"/>
              </w:rPr>
            </w:pPr>
            <w:r w:rsidRPr="00746EFC">
              <w:rPr>
                <w:rFonts w:eastAsia="Times New Roman" w:cs="Times New Roman"/>
                <w:sz w:val="20"/>
                <w:szCs w:val="20"/>
                <w:lang w:eastAsia="ru-RU"/>
              </w:rPr>
              <w:t>от передачи электроэнергии</w:t>
            </w:r>
          </w:p>
        </w:tc>
        <w:tc>
          <w:tcPr>
            <w:tcW w:w="1757" w:type="dxa"/>
            <w:noWrap/>
            <w:hideMark/>
          </w:tcPr>
          <w:p w14:paraId="7CE0E894"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3 447</w:t>
            </w:r>
          </w:p>
        </w:tc>
        <w:tc>
          <w:tcPr>
            <w:tcW w:w="1702" w:type="dxa"/>
            <w:noWrap/>
            <w:hideMark/>
          </w:tcPr>
          <w:p w14:paraId="5B476F13"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w:t>
            </w:r>
            <w:r w:rsidR="00A83E32" w:rsidRPr="00746EFC">
              <w:rPr>
                <w:rFonts w:eastAsia="Times New Roman" w:cs="Times New Roman"/>
                <w:sz w:val="20"/>
                <w:szCs w:val="20"/>
                <w:lang w:eastAsia="ru-RU"/>
              </w:rPr>
              <w:t xml:space="preserve"> </w:t>
            </w:r>
            <w:r w:rsidRPr="00746EFC">
              <w:rPr>
                <w:rFonts w:eastAsia="Times New Roman" w:cs="Times New Roman"/>
                <w:sz w:val="20"/>
                <w:szCs w:val="20"/>
                <w:lang w:eastAsia="ru-RU"/>
              </w:rPr>
              <w:t>64 409</w:t>
            </w:r>
          </w:p>
        </w:tc>
        <w:tc>
          <w:tcPr>
            <w:tcW w:w="1612" w:type="dxa"/>
            <w:noWrap/>
            <w:hideMark/>
          </w:tcPr>
          <w:p w14:paraId="5E7D08BD"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67 856</w:t>
            </w:r>
          </w:p>
        </w:tc>
        <w:tc>
          <w:tcPr>
            <w:tcW w:w="850" w:type="dxa"/>
            <w:noWrap/>
            <w:hideMark/>
          </w:tcPr>
          <w:p w14:paraId="7DC51685"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-105%</w:t>
            </w:r>
          </w:p>
        </w:tc>
      </w:tr>
      <w:tr w:rsidR="00CF5AA0" w:rsidRPr="00746EFC" w14:paraId="254F636A" w14:textId="77777777" w:rsidTr="00A83E32">
        <w:tc>
          <w:tcPr>
            <w:cnfStyle w:val="001000000000" w:firstRow="0" w:lastRow="0" w:firstColumn="1" w:lastColumn="0" w:oddVBand="0" w:evenVBand="0" w:oddHBand="0" w:evenHBand="0" w:firstRowFirstColumn="0" w:firstRowLastColumn="0" w:lastRowFirstColumn="0" w:lastRowLastColumn="0"/>
            <w:tcW w:w="3718" w:type="dxa"/>
            <w:hideMark/>
          </w:tcPr>
          <w:p w14:paraId="02A15080" w14:textId="77777777" w:rsidR="00E971CC" w:rsidRPr="00746EFC" w:rsidRDefault="00E971CC" w:rsidP="00A83E32">
            <w:pPr>
              <w:ind w:left="316"/>
              <w:rPr>
                <w:rFonts w:eastAsia="Times New Roman" w:cs="Times New Roman"/>
                <w:sz w:val="20"/>
                <w:szCs w:val="20"/>
                <w:lang w:eastAsia="ru-RU"/>
              </w:rPr>
            </w:pPr>
            <w:r w:rsidRPr="00746EFC">
              <w:rPr>
                <w:rFonts w:eastAsia="Times New Roman" w:cs="Times New Roman"/>
                <w:sz w:val="20"/>
                <w:szCs w:val="20"/>
                <w:lang w:eastAsia="ru-RU"/>
              </w:rPr>
              <w:t xml:space="preserve">от </w:t>
            </w:r>
            <w:proofErr w:type="spellStart"/>
            <w:r w:rsidRPr="00746EFC">
              <w:rPr>
                <w:rFonts w:eastAsia="Times New Roman" w:cs="Times New Roman"/>
                <w:sz w:val="20"/>
                <w:szCs w:val="20"/>
                <w:lang w:eastAsia="ru-RU"/>
              </w:rPr>
              <w:t>теприсоединения</w:t>
            </w:r>
            <w:proofErr w:type="spellEnd"/>
          </w:p>
        </w:tc>
        <w:tc>
          <w:tcPr>
            <w:tcW w:w="1757" w:type="dxa"/>
            <w:noWrap/>
            <w:hideMark/>
          </w:tcPr>
          <w:p w14:paraId="0199F773"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3 093</w:t>
            </w:r>
          </w:p>
        </w:tc>
        <w:tc>
          <w:tcPr>
            <w:tcW w:w="1702" w:type="dxa"/>
            <w:noWrap/>
            <w:hideMark/>
          </w:tcPr>
          <w:p w14:paraId="0AB6AC0F"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431</w:t>
            </w:r>
          </w:p>
        </w:tc>
        <w:tc>
          <w:tcPr>
            <w:tcW w:w="1612" w:type="dxa"/>
            <w:noWrap/>
            <w:hideMark/>
          </w:tcPr>
          <w:p w14:paraId="1CF3652E"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2 662</w:t>
            </w:r>
          </w:p>
        </w:tc>
        <w:tc>
          <w:tcPr>
            <w:tcW w:w="850" w:type="dxa"/>
            <w:noWrap/>
            <w:hideMark/>
          </w:tcPr>
          <w:p w14:paraId="407D6318"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618%</w:t>
            </w:r>
          </w:p>
        </w:tc>
      </w:tr>
      <w:tr w:rsidR="00CF5AA0" w:rsidRPr="00746EFC" w14:paraId="2690B4A4" w14:textId="77777777" w:rsidTr="00A83E32">
        <w:tc>
          <w:tcPr>
            <w:cnfStyle w:val="001000000000" w:firstRow="0" w:lastRow="0" w:firstColumn="1" w:lastColumn="0" w:oddVBand="0" w:evenVBand="0" w:oddHBand="0" w:evenHBand="0" w:firstRowFirstColumn="0" w:firstRowLastColumn="0" w:lastRowFirstColumn="0" w:lastRowLastColumn="0"/>
            <w:tcW w:w="3718" w:type="dxa"/>
            <w:hideMark/>
          </w:tcPr>
          <w:p w14:paraId="71A5AF39" w14:textId="77777777" w:rsidR="00E971CC" w:rsidRPr="00746EFC" w:rsidRDefault="00E971CC" w:rsidP="00A83E32">
            <w:pPr>
              <w:ind w:left="316"/>
              <w:rPr>
                <w:rFonts w:eastAsia="Times New Roman" w:cs="Times New Roman"/>
                <w:sz w:val="20"/>
                <w:szCs w:val="20"/>
                <w:lang w:eastAsia="ru-RU"/>
              </w:rPr>
            </w:pPr>
            <w:r w:rsidRPr="00746EFC">
              <w:rPr>
                <w:rFonts w:eastAsia="Times New Roman" w:cs="Times New Roman"/>
                <w:sz w:val="20"/>
                <w:szCs w:val="20"/>
                <w:lang w:eastAsia="ru-RU"/>
              </w:rPr>
              <w:t>от</w:t>
            </w:r>
            <w:r w:rsidR="00A83E32" w:rsidRPr="00746EFC">
              <w:rPr>
                <w:rFonts w:eastAsia="Times New Roman" w:cs="Times New Roman"/>
                <w:sz w:val="20"/>
                <w:szCs w:val="20"/>
                <w:lang w:eastAsia="ru-RU"/>
              </w:rPr>
              <w:t xml:space="preserve"> </w:t>
            </w:r>
            <w:r w:rsidRPr="00746EFC">
              <w:rPr>
                <w:rFonts w:eastAsia="Times New Roman" w:cs="Times New Roman"/>
                <w:sz w:val="20"/>
                <w:szCs w:val="20"/>
                <w:lang w:eastAsia="ru-RU"/>
              </w:rPr>
              <w:t>прочей продукции</w:t>
            </w:r>
          </w:p>
        </w:tc>
        <w:tc>
          <w:tcPr>
            <w:tcW w:w="1757" w:type="dxa"/>
            <w:noWrap/>
            <w:hideMark/>
          </w:tcPr>
          <w:p w14:paraId="7C40161D"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34 438</w:t>
            </w:r>
          </w:p>
        </w:tc>
        <w:tc>
          <w:tcPr>
            <w:tcW w:w="1702" w:type="dxa"/>
            <w:noWrap/>
            <w:hideMark/>
          </w:tcPr>
          <w:p w14:paraId="419D52D7"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28 336</w:t>
            </w:r>
          </w:p>
        </w:tc>
        <w:tc>
          <w:tcPr>
            <w:tcW w:w="1612" w:type="dxa"/>
            <w:noWrap/>
            <w:hideMark/>
          </w:tcPr>
          <w:p w14:paraId="4B7FE922"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6 102</w:t>
            </w:r>
          </w:p>
        </w:tc>
        <w:tc>
          <w:tcPr>
            <w:tcW w:w="850" w:type="dxa"/>
            <w:noWrap/>
            <w:hideMark/>
          </w:tcPr>
          <w:p w14:paraId="051F8DD4"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p>
        </w:tc>
      </w:tr>
      <w:tr w:rsidR="00CF5AA0" w:rsidRPr="00746EFC" w14:paraId="2C9517D2" w14:textId="77777777" w:rsidTr="00A83E32">
        <w:tc>
          <w:tcPr>
            <w:cnfStyle w:val="001000000000" w:firstRow="0" w:lastRow="0" w:firstColumn="1" w:lastColumn="0" w:oddVBand="0" w:evenVBand="0" w:oddHBand="0" w:evenHBand="0" w:firstRowFirstColumn="0" w:firstRowLastColumn="0" w:lastRowFirstColumn="0" w:lastRowLastColumn="0"/>
            <w:tcW w:w="3718" w:type="dxa"/>
            <w:hideMark/>
          </w:tcPr>
          <w:p w14:paraId="186EBB04" w14:textId="77777777" w:rsidR="00E971CC" w:rsidRPr="00746EFC" w:rsidRDefault="00E971CC" w:rsidP="00A83E32">
            <w:pPr>
              <w:rPr>
                <w:rFonts w:eastAsia="Times New Roman" w:cs="Times New Roman"/>
                <w:b/>
                <w:bCs/>
                <w:sz w:val="20"/>
                <w:szCs w:val="20"/>
                <w:lang w:eastAsia="ru-RU"/>
              </w:rPr>
            </w:pPr>
            <w:r w:rsidRPr="00746EFC">
              <w:rPr>
                <w:rFonts w:eastAsia="Times New Roman" w:cs="Times New Roman"/>
                <w:b/>
                <w:bCs/>
                <w:sz w:val="20"/>
                <w:szCs w:val="20"/>
                <w:lang w:eastAsia="ru-RU"/>
              </w:rPr>
              <w:t>Чистая прибыль (убыток)</w:t>
            </w:r>
          </w:p>
        </w:tc>
        <w:tc>
          <w:tcPr>
            <w:tcW w:w="1757" w:type="dxa"/>
            <w:noWrap/>
            <w:hideMark/>
          </w:tcPr>
          <w:p w14:paraId="6B094E36"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eastAsia="ru-RU"/>
              </w:rPr>
            </w:pPr>
            <w:r w:rsidRPr="00746EFC">
              <w:rPr>
                <w:rFonts w:eastAsia="Times New Roman" w:cs="Times New Roman"/>
                <w:b/>
                <w:bCs/>
                <w:sz w:val="20"/>
                <w:szCs w:val="20"/>
                <w:lang w:eastAsia="ru-RU"/>
              </w:rPr>
              <w:t>-</w:t>
            </w:r>
            <w:r w:rsidR="00A83E32" w:rsidRPr="00746EFC">
              <w:rPr>
                <w:rFonts w:eastAsia="Times New Roman" w:cs="Times New Roman"/>
                <w:b/>
                <w:bCs/>
                <w:sz w:val="20"/>
                <w:szCs w:val="20"/>
                <w:lang w:eastAsia="ru-RU"/>
              </w:rPr>
              <w:t xml:space="preserve"> </w:t>
            </w:r>
            <w:r w:rsidRPr="00746EFC">
              <w:rPr>
                <w:rFonts w:eastAsia="Times New Roman" w:cs="Times New Roman"/>
                <w:b/>
                <w:bCs/>
                <w:sz w:val="20"/>
                <w:szCs w:val="20"/>
                <w:lang w:eastAsia="ru-RU"/>
              </w:rPr>
              <w:t>116 693</w:t>
            </w:r>
          </w:p>
        </w:tc>
        <w:tc>
          <w:tcPr>
            <w:tcW w:w="1702" w:type="dxa"/>
            <w:noWrap/>
            <w:hideMark/>
          </w:tcPr>
          <w:p w14:paraId="5F0A4B93"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eastAsia="ru-RU"/>
              </w:rPr>
            </w:pPr>
            <w:r w:rsidRPr="00746EFC">
              <w:rPr>
                <w:rFonts w:eastAsia="Times New Roman" w:cs="Times New Roman"/>
                <w:b/>
                <w:bCs/>
                <w:sz w:val="20"/>
                <w:szCs w:val="20"/>
                <w:lang w:eastAsia="ru-RU"/>
              </w:rPr>
              <w:t>307 022</w:t>
            </w:r>
          </w:p>
        </w:tc>
        <w:tc>
          <w:tcPr>
            <w:tcW w:w="1612" w:type="dxa"/>
            <w:noWrap/>
            <w:hideMark/>
          </w:tcPr>
          <w:p w14:paraId="29023E37"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b/>
                <w:sz w:val="20"/>
                <w:szCs w:val="20"/>
                <w:lang w:eastAsia="ru-RU"/>
              </w:rPr>
            </w:pPr>
            <w:r w:rsidRPr="00746EFC">
              <w:rPr>
                <w:rFonts w:eastAsia="Times New Roman" w:cs="Times New Roman"/>
                <w:b/>
                <w:sz w:val="20"/>
                <w:szCs w:val="20"/>
                <w:lang w:eastAsia="ru-RU"/>
              </w:rPr>
              <w:t>-</w:t>
            </w:r>
            <w:r w:rsidR="00A83E32" w:rsidRPr="00746EFC">
              <w:rPr>
                <w:rFonts w:eastAsia="Times New Roman" w:cs="Times New Roman"/>
                <w:b/>
                <w:sz w:val="20"/>
                <w:szCs w:val="20"/>
                <w:lang w:eastAsia="ru-RU"/>
              </w:rPr>
              <w:t xml:space="preserve"> </w:t>
            </w:r>
            <w:r w:rsidRPr="00746EFC">
              <w:rPr>
                <w:rFonts w:eastAsia="Times New Roman" w:cs="Times New Roman"/>
                <w:b/>
                <w:sz w:val="20"/>
                <w:szCs w:val="20"/>
                <w:lang w:eastAsia="ru-RU"/>
              </w:rPr>
              <w:t>423 715</w:t>
            </w:r>
          </w:p>
        </w:tc>
        <w:tc>
          <w:tcPr>
            <w:tcW w:w="850" w:type="dxa"/>
            <w:noWrap/>
            <w:hideMark/>
          </w:tcPr>
          <w:p w14:paraId="56198877"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b/>
                <w:sz w:val="20"/>
                <w:szCs w:val="20"/>
                <w:lang w:eastAsia="ru-RU"/>
              </w:rPr>
            </w:pPr>
            <w:r w:rsidRPr="00746EFC">
              <w:rPr>
                <w:rFonts w:eastAsia="Times New Roman" w:cs="Times New Roman"/>
                <w:b/>
                <w:sz w:val="20"/>
                <w:szCs w:val="20"/>
                <w:lang w:eastAsia="ru-RU"/>
              </w:rPr>
              <w:t>-138%</w:t>
            </w:r>
          </w:p>
        </w:tc>
      </w:tr>
      <w:tr w:rsidR="00CF5AA0" w:rsidRPr="00746EFC" w14:paraId="4F96BAC0" w14:textId="77777777" w:rsidTr="00A83E32">
        <w:tc>
          <w:tcPr>
            <w:cnfStyle w:val="001000000000" w:firstRow="0" w:lastRow="0" w:firstColumn="1" w:lastColumn="0" w:oddVBand="0" w:evenVBand="0" w:oddHBand="0" w:evenHBand="0" w:firstRowFirstColumn="0" w:firstRowLastColumn="0" w:lastRowFirstColumn="0" w:lastRowLastColumn="0"/>
            <w:tcW w:w="3718" w:type="dxa"/>
            <w:hideMark/>
          </w:tcPr>
          <w:p w14:paraId="6EBF9DEA" w14:textId="77777777" w:rsidR="00E971CC" w:rsidRPr="00746EFC" w:rsidRDefault="00E971CC" w:rsidP="00A83E32">
            <w:pPr>
              <w:rPr>
                <w:rFonts w:eastAsia="Times New Roman" w:cs="Times New Roman"/>
                <w:i/>
                <w:sz w:val="20"/>
                <w:szCs w:val="20"/>
                <w:lang w:eastAsia="ru-RU"/>
              </w:rPr>
            </w:pPr>
            <w:r w:rsidRPr="00746EFC">
              <w:rPr>
                <w:rFonts w:eastAsia="Times New Roman" w:cs="Times New Roman"/>
                <w:i/>
                <w:sz w:val="20"/>
                <w:szCs w:val="20"/>
                <w:lang w:eastAsia="ru-RU"/>
              </w:rPr>
              <w:t>в том числе</w:t>
            </w:r>
          </w:p>
        </w:tc>
        <w:tc>
          <w:tcPr>
            <w:tcW w:w="1757" w:type="dxa"/>
            <w:noWrap/>
            <w:hideMark/>
          </w:tcPr>
          <w:p w14:paraId="481A16EA"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b/>
                <w:bCs/>
                <w:i/>
                <w:sz w:val="20"/>
                <w:szCs w:val="20"/>
                <w:lang w:eastAsia="ru-RU"/>
              </w:rPr>
            </w:pPr>
          </w:p>
        </w:tc>
        <w:tc>
          <w:tcPr>
            <w:tcW w:w="1702" w:type="dxa"/>
            <w:noWrap/>
            <w:hideMark/>
          </w:tcPr>
          <w:p w14:paraId="2BEDE10E"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eastAsia="ru-RU"/>
              </w:rPr>
            </w:pPr>
          </w:p>
        </w:tc>
        <w:tc>
          <w:tcPr>
            <w:tcW w:w="1612" w:type="dxa"/>
            <w:noWrap/>
            <w:hideMark/>
          </w:tcPr>
          <w:p w14:paraId="5FDFABF4"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w:t>
            </w:r>
          </w:p>
        </w:tc>
        <w:tc>
          <w:tcPr>
            <w:tcW w:w="850" w:type="dxa"/>
            <w:noWrap/>
            <w:hideMark/>
          </w:tcPr>
          <w:p w14:paraId="22D48FA0"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p>
        </w:tc>
      </w:tr>
      <w:tr w:rsidR="00CF5AA0" w:rsidRPr="00746EFC" w14:paraId="4751CD31" w14:textId="77777777" w:rsidTr="00A83E32">
        <w:tc>
          <w:tcPr>
            <w:cnfStyle w:val="001000000000" w:firstRow="0" w:lastRow="0" w:firstColumn="1" w:lastColumn="0" w:oddVBand="0" w:evenVBand="0" w:oddHBand="0" w:evenHBand="0" w:firstRowFirstColumn="0" w:firstRowLastColumn="0" w:lastRowFirstColumn="0" w:lastRowLastColumn="0"/>
            <w:tcW w:w="3718" w:type="dxa"/>
            <w:hideMark/>
          </w:tcPr>
          <w:p w14:paraId="6487387B" w14:textId="77777777" w:rsidR="00E971CC" w:rsidRPr="00746EFC" w:rsidRDefault="00E971CC" w:rsidP="00A83E32">
            <w:pPr>
              <w:ind w:left="316"/>
              <w:rPr>
                <w:rFonts w:eastAsia="Times New Roman" w:cs="Times New Roman"/>
                <w:sz w:val="20"/>
                <w:szCs w:val="20"/>
                <w:lang w:eastAsia="ru-RU"/>
              </w:rPr>
            </w:pPr>
            <w:r w:rsidRPr="00746EFC">
              <w:rPr>
                <w:rFonts w:eastAsia="Times New Roman" w:cs="Times New Roman"/>
                <w:sz w:val="20"/>
                <w:szCs w:val="20"/>
                <w:lang w:eastAsia="ru-RU"/>
              </w:rPr>
              <w:t>от передачи электроэнергии</w:t>
            </w:r>
          </w:p>
        </w:tc>
        <w:tc>
          <w:tcPr>
            <w:tcW w:w="1757" w:type="dxa"/>
            <w:noWrap/>
            <w:hideMark/>
          </w:tcPr>
          <w:p w14:paraId="328EB3A1"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eastAsia="ru-RU"/>
              </w:rPr>
            </w:pPr>
            <w:r w:rsidRPr="00746EFC">
              <w:rPr>
                <w:rFonts w:eastAsia="Times New Roman" w:cs="Times New Roman"/>
                <w:b/>
                <w:bCs/>
                <w:sz w:val="20"/>
                <w:szCs w:val="20"/>
                <w:lang w:eastAsia="ru-RU"/>
              </w:rPr>
              <w:t>-</w:t>
            </w:r>
            <w:r w:rsidR="00A83E32" w:rsidRPr="00746EFC">
              <w:rPr>
                <w:rFonts w:eastAsia="Times New Roman" w:cs="Times New Roman"/>
                <w:b/>
                <w:bCs/>
                <w:sz w:val="20"/>
                <w:szCs w:val="20"/>
                <w:lang w:eastAsia="ru-RU"/>
              </w:rPr>
              <w:t xml:space="preserve"> </w:t>
            </w:r>
            <w:r w:rsidRPr="00746EFC">
              <w:rPr>
                <w:rFonts w:eastAsia="Times New Roman" w:cs="Times New Roman"/>
                <w:b/>
                <w:bCs/>
                <w:sz w:val="20"/>
                <w:szCs w:val="20"/>
                <w:lang w:eastAsia="ru-RU"/>
              </w:rPr>
              <w:t>266 815</w:t>
            </w:r>
          </w:p>
        </w:tc>
        <w:tc>
          <w:tcPr>
            <w:tcW w:w="1702" w:type="dxa"/>
            <w:noWrap/>
            <w:hideMark/>
          </w:tcPr>
          <w:p w14:paraId="278E0560"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eastAsia="ru-RU"/>
              </w:rPr>
            </w:pPr>
            <w:r w:rsidRPr="00746EFC">
              <w:rPr>
                <w:rFonts w:eastAsia="Times New Roman" w:cs="Times New Roman"/>
                <w:b/>
                <w:bCs/>
                <w:sz w:val="20"/>
                <w:szCs w:val="20"/>
                <w:lang w:eastAsia="ru-RU"/>
              </w:rPr>
              <w:t>191 953</w:t>
            </w:r>
          </w:p>
        </w:tc>
        <w:tc>
          <w:tcPr>
            <w:tcW w:w="1612" w:type="dxa"/>
            <w:noWrap/>
            <w:hideMark/>
          </w:tcPr>
          <w:p w14:paraId="0E70FE35"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w:t>
            </w:r>
            <w:r w:rsidR="00A83E32" w:rsidRPr="00746EFC">
              <w:rPr>
                <w:rFonts w:eastAsia="Times New Roman" w:cs="Times New Roman"/>
                <w:sz w:val="20"/>
                <w:szCs w:val="20"/>
                <w:lang w:eastAsia="ru-RU"/>
              </w:rPr>
              <w:t xml:space="preserve"> </w:t>
            </w:r>
            <w:r w:rsidRPr="00746EFC">
              <w:rPr>
                <w:rFonts w:eastAsia="Times New Roman" w:cs="Times New Roman"/>
                <w:sz w:val="20"/>
                <w:szCs w:val="20"/>
                <w:lang w:eastAsia="ru-RU"/>
              </w:rPr>
              <w:t>458 768</w:t>
            </w:r>
          </w:p>
        </w:tc>
        <w:tc>
          <w:tcPr>
            <w:tcW w:w="850" w:type="dxa"/>
            <w:noWrap/>
            <w:hideMark/>
          </w:tcPr>
          <w:p w14:paraId="1FD4F1ED"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-239%</w:t>
            </w:r>
          </w:p>
        </w:tc>
      </w:tr>
      <w:tr w:rsidR="00CF5AA0" w:rsidRPr="00746EFC" w14:paraId="213807D4" w14:textId="77777777" w:rsidTr="00A83E32">
        <w:tc>
          <w:tcPr>
            <w:cnfStyle w:val="001000000000" w:firstRow="0" w:lastRow="0" w:firstColumn="1" w:lastColumn="0" w:oddVBand="0" w:evenVBand="0" w:oddHBand="0" w:evenHBand="0" w:firstRowFirstColumn="0" w:firstRowLastColumn="0" w:lastRowFirstColumn="0" w:lastRowLastColumn="0"/>
            <w:tcW w:w="3718" w:type="dxa"/>
            <w:hideMark/>
          </w:tcPr>
          <w:p w14:paraId="28399E34" w14:textId="77777777" w:rsidR="00E971CC" w:rsidRPr="00746EFC" w:rsidRDefault="00E971CC" w:rsidP="00A83E32">
            <w:pPr>
              <w:ind w:left="316"/>
              <w:rPr>
                <w:rFonts w:eastAsia="Times New Roman" w:cs="Times New Roman"/>
                <w:sz w:val="20"/>
                <w:szCs w:val="20"/>
                <w:lang w:eastAsia="ru-RU"/>
              </w:rPr>
            </w:pPr>
            <w:r w:rsidRPr="00746EFC">
              <w:rPr>
                <w:rFonts w:eastAsia="Times New Roman" w:cs="Times New Roman"/>
                <w:sz w:val="20"/>
                <w:szCs w:val="20"/>
                <w:lang w:eastAsia="ru-RU"/>
              </w:rPr>
              <w:t xml:space="preserve">от </w:t>
            </w:r>
            <w:proofErr w:type="spellStart"/>
            <w:r w:rsidRPr="00746EFC">
              <w:rPr>
                <w:rFonts w:eastAsia="Times New Roman" w:cs="Times New Roman"/>
                <w:sz w:val="20"/>
                <w:szCs w:val="20"/>
                <w:lang w:eastAsia="ru-RU"/>
              </w:rPr>
              <w:t>теприсоединения</w:t>
            </w:r>
            <w:proofErr w:type="spellEnd"/>
          </w:p>
        </w:tc>
        <w:tc>
          <w:tcPr>
            <w:tcW w:w="1757" w:type="dxa"/>
            <w:noWrap/>
            <w:hideMark/>
          </w:tcPr>
          <w:p w14:paraId="4576FCB8"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eastAsia="ru-RU"/>
              </w:rPr>
            </w:pPr>
            <w:r w:rsidRPr="00746EFC">
              <w:rPr>
                <w:rFonts w:eastAsia="Times New Roman" w:cs="Times New Roman"/>
                <w:b/>
                <w:bCs/>
                <w:sz w:val="20"/>
                <w:szCs w:val="20"/>
                <w:lang w:eastAsia="ru-RU"/>
              </w:rPr>
              <w:t>12 371</w:t>
            </w:r>
          </w:p>
        </w:tc>
        <w:tc>
          <w:tcPr>
            <w:tcW w:w="1702" w:type="dxa"/>
            <w:noWrap/>
            <w:hideMark/>
          </w:tcPr>
          <w:p w14:paraId="00C9F1CB"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eastAsia="ru-RU"/>
              </w:rPr>
            </w:pPr>
            <w:r w:rsidRPr="00746EFC">
              <w:rPr>
                <w:rFonts w:eastAsia="Times New Roman" w:cs="Times New Roman"/>
                <w:b/>
                <w:bCs/>
                <w:sz w:val="20"/>
                <w:szCs w:val="20"/>
                <w:lang w:eastAsia="ru-RU"/>
              </w:rPr>
              <w:t>1 723</w:t>
            </w:r>
          </w:p>
        </w:tc>
        <w:tc>
          <w:tcPr>
            <w:tcW w:w="1612" w:type="dxa"/>
            <w:noWrap/>
            <w:hideMark/>
          </w:tcPr>
          <w:p w14:paraId="5E4DAF24"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10 648</w:t>
            </w:r>
          </w:p>
        </w:tc>
        <w:tc>
          <w:tcPr>
            <w:tcW w:w="850" w:type="dxa"/>
            <w:noWrap/>
            <w:hideMark/>
          </w:tcPr>
          <w:p w14:paraId="6544F356"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618%</w:t>
            </w:r>
          </w:p>
        </w:tc>
      </w:tr>
      <w:tr w:rsidR="00CF5AA0" w:rsidRPr="00746EFC" w14:paraId="55DF5639" w14:textId="77777777" w:rsidTr="00A83E32">
        <w:tc>
          <w:tcPr>
            <w:cnfStyle w:val="001000000000" w:firstRow="0" w:lastRow="0" w:firstColumn="1" w:lastColumn="0" w:oddVBand="0" w:evenVBand="0" w:oddHBand="0" w:evenHBand="0" w:firstRowFirstColumn="0" w:firstRowLastColumn="0" w:lastRowFirstColumn="0" w:lastRowLastColumn="0"/>
            <w:tcW w:w="3718" w:type="dxa"/>
            <w:hideMark/>
          </w:tcPr>
          <w:p w14:paraId="7D9124D5" w14:textId="77777777" w:rsidR="00E971CC" w:rsidRPr="00746EFC" w:rsidRDefault="00E971CC" w:rsidP="00A83E32">
            <w:pPr>
              <w:ind w:left="316"/>
              <w:rPr>
                <w:rFonts w:eastAsia="Times New Roman" w:cs="Times New Roman"/>
                <w:sz w:val="20"/>
                <w:szCs w:val="20"/>
                <w:lang w:eastAsia="ru-RU"/>
              </w:rPr>
            </w:pPr>
            <w:r w:rsidRPr="00746EFC">
              <w:rPr>
                <w:rFonts w:eastAsia="Times New Roman" w:cs="Times New Roman"/>
                <w:sz w:val="20"/>
                <w:szCs w:val="20"/>
                <w:lang w:eastAsia="ru-RU"/>
              </w:rPr>
              <w:t>от</w:t>
            </w:r>
            <w:r w:rsidR="00A83E32" w:rsidRPr="00746EFC">
              <w:rPr>
                <w:rFonts w:eastAsia="Times New Roman" w:cs="Times New Roman"/>
                <w:sz w:val="20"/>
                <w:szCs w:val="20"/>
                <w:lang w:eastAsia="ru-RU"/>
              </w:rPr>
              <w:t xml:space="preserve"> </w:t>
            </w:r>
            <w:r w:rsidRPr="00746EFC">
              <w:rPr>
                <w:rFonts w:eastAsia="Times New Roman" w:cs="Times New Roman"/>
                <w:sz w:val="20"/>
                <w:szCs w:val="20"/>
                <w:lang w:eastAsia="ru-RU"/>
              </w:rPr>
              <w:t>прочей продукции</w:t>
            </w:r>
          </w:p>
        </w:tc>
        <w:tc>
          <w:tcPr>
            <w:tcW w:w="1757" w:type="dxa"/>
            <w:noWrap/>
            <w:hideMark/>
          </w:tcPr>
          <w:p w14:paraId="443EF0E5"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eastAsia="ru-RU"/>
              </w:rPr>
            </w:pPr>
            <w:r w:rsidRPr="00746EFC">
              <w:rPr>
                <w:rFonts w:eastAsia="Times New Roman" w:cs="Times New Roman"/>
                <w:b/>
                <w:bCs/>
                <w:sz w:val="20"/>
                <w:szCs w:val="20"/>
                <w:lang w:eastAsia="ru-RU"/>
              </w:rPr>
              <w:t>137 750</w:t>
            </w:r>
          </w:p>
        </w:tc>
        <w:tc>
          <w:tcPr>
            <w:tcW w:w="1702" w:type="dxa"/>
            <w:noWrap/>
            <w:hideMark/>
          </w:tcPr>
          <w:p w14:paraId="3DAC6239"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eastAsia="ru-RU"/>
              </w:rPr>
            </w:pPr>
            <w:r w:rsidRPr="00746EFC">
              <w:rPr>
                <w:rFonts w:eastAsia="Times New Roman" w:cs="Times New Roman"/>
                <w:b/>
                <w:bCs/>
                <w:sz w:val="20"/>
                <w:szCs w:val="20"/>
                <w:lang w:eastAsia="ru-RU"/>
              </w:rPr>
              <w:t>113 346</w:t>
            </w:r>
          </w:p>
        </w:tc>
        <w:tc>
          <w:tcPr>
            <w:tcW w:w="1612" w:type="dxa"/>
            <w:noWrap/>
            <w:hideMark/>
          </w:tcPr>
          <w:p w14:paraId="1941072A"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24 404</w:t>
            </w:r>
          </w:p>
        </w:tc>
        <w:tc>
          <w:tcPr>
            <w:tcW w:w="850" w:type="dxa"/>
            <w:noWrap/>
            <w:hideMark/>
          </w:tcPr>
          <w:p w14:paraId="6EBCA3A8"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746EFC">
              <w:rPr>
                <w:rFonts w:eastAsia="Times New Roman" w:cs="Times New Roman"/>
                <w:sz w:val="20"/>
                <w:szCs w:val="20"/>
                <w:lang w:eastAsia="ru-RU"/>
              </w:rPr>
              <w:t>22%</w:t>
            </w:r>
          </w:p>
        </w:tc>
      </w:tr>
      <w:tr w:rsidR="00CF5AA0" w:rsidRPr="00746EFC" w14:paraId="11B0D5A1" w14:textId="77777777" w:rsidTr="004F3653">
        <w:tc>
          <w:tcPr>
            <w:cnfStyle w:val="001000000000" w:firstRow="0" w:lastRow="0" w:firstColumn="1" w:lastColumn="0" w:oddVBand="0" w:evenVBand="0" w:oddHBand="0" w:evenHBand="0" w:firstRowFirstColumn="0" w:firstRowLastColumn="0" w:lastRowFirstColumn="0" w:lastRowLastColumn="0"/>
            <w:tcW w:w="3718" w:type="dxa"/>
            <w:shd w:val="clear" w:color="auto" w:fill="D6E3BC" w:themeFill="accent3" w:themeFillTint="66"/>
            <w:hideMark/>
          </w:tcPr>
          <w:p w14:paraId="73FB9BA6" w14:textId="77777777" w:rsidR="00E971CC" w:rsidRPr="00746EFC" w:rsidRDefault="00E971CC" w:rsidP="00A83E32">
            <w:pPr>
              <w:rPr>
                <w:rFonts w:eastAsia="Times New Roman" w:cs="Times New Roman"/>
                <w:b/>
                <w:bCs/>
                <w:sz w:val="20"/>
                <w:szCs w:val="20"/>
                <w:lang w:eastAsia="ru-RU"/>
              </w:rPr>
            </w:pPr>
            <w:r w:rsidRPr="00746EFC">
              <w:rPr>
                <w:rFonts w:eastAsia="Times New Roman" w:cs="Times New Roman"/>
                <w:b/>
                <w:bCs/>
                <w:sz w:val="20"/>
                <w:szCs w:val="20"/>
                <w:lang w:eastAsia="ru-RU"/>
              </w:rPr>
              <w:t>Прибыль (Убыток) к выручке</w:t>
            </w:r>
          </w:p>
        </w:tc>
        <w:tc>
          <w:tcPr>
            <w:tcW w:w="1757" w:type="dxa"/>
            <w:shd w:val="clear" w:color="auto" w:fill="D6E3BC" w:themeFill="accent3" w:themeFillTint="66"/>
            <w:noWrap/>
            <w:hideMark/>
          </w:tcPr>
          <w:p w14:paraId="168F326F"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b/>
                <w:sz w:val="20"/>
                <w:szCs w:val="20"/>
                <w:lang w:eastAsia="ru-RU"/>
              </w:rPr>
            </w:pPr>
            <w:r w:rsidRPr="00746EFC">
              <w:rPr>
                <w:rFonts w:eastAsia="Times New Roman" w:cs="Times New Roman"/>
                <w:b/>
                <w:sz w:val="20"/>
                <w:szCs w:val="20"/>
                <w:lang w:eastAsia="ru-RU"/>
              </w:rPr>
              <w:t>-1,6%</w:t>
            </w:r>
          </w:p>
        </w:tc>
        <w:tc>
          <w:tcPr>
            <w:tcW w:w="1702" w:type="dxa"/>
            <w:shd w:val="clear" w:color="auto" w:fill="D6E3BC" w:themeFill="accent3" w:themeFillTint="66"/>
            <w:noWrap/>
            <w:hideMark/>
          </w:tcPr>
          <w:p w14:paraId="0E8E7B02"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b/>
                <w:sz w:val="20"/>
                <w:szCs w:val="20"/>
                <w:lang w:eastAsia="ru-RU"/>
              </w:rPr>
            </w:pPr>
            <w:r w:rsidRPr="00746EFC">
              <w:rPr>
                <w:rFonts w:eastAsia="Times New Roman" w:cs="Times New Roman"/>
                <w:b/>
                <w:sz w:val="20"/>
                <w:szCs w:val="20"/>
                <w:lang w:eastAsia="ru-RU"/>
              </w:rPr>
              <w:t>4,0%</w:t>
            </w:r>
          </w:p>
        </w:tc>
        <w:tc>
          <w:tcPr>
            <w:tcW w:w="1612" w:type="dxa"/>
            <w:shd w:val="clear" w:color="auto" w:fill="D6E3BC" w:themeFill="accent3" w:themeFillTint="66"/>
            <w:noWrap/>
            <w:hideMark/>
          </w:tcPr>
          <w:p w14:paraId="0B11B56D"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b/>
                <w:sz w:val="20"/>
                <w:szCs w:val="20"/>
                <w:lang w:eastAsia="ru-RU"/>
              </w:rPr>
            </w:pPr>
            <w:r w:rsidRPr="00746EFC">
              <w:rPr>
                <w:rFonts w:eastAsia="Times New Roman" w:cs="Times New Roman"/>
                <w:b/>
                <w:sz w:val="20"/>
                <w:szCs w:val="20"/>
                <w:lang w:eastAsia="ru-RU"/>
              </w:rPr>
              <w:t>-</w:t>
            </w:r>
            <w:r w:rsidR="00A83E32" w:rsidRPr="00746EFC">
              <w:rPr>
                <w:rFonts w:eastAsia="Times New Roman" w:cs="Times New Roman"/>
                <w:b/>
                <w:sz w:val="20"/>
                <w:szCs w:val="20"/>
                <w:lang w:eastAsia="ru-RU"/>
              </w:rPr>
              <w:t xml:space="preserve"> </w:t>
            </w:r>
            <w:r w:rsidRPr="00746EFC">
              <w:rPr>
                <w:rFonts w:eastAsia="Times New Roman" w:cs="Times New Roman"/>
                <w:b/>
                <w:sz w:val="20"/>
                <w:szCs w:val="20"/>
                <w:lang w:eastAsia="ru-RU"/>
              </w:rPr>
              <w:t>0</w:t>
            </w:r>
          </w:p>
        </w:tc>
        <w:tc>
          <w:tcPr>
            <w:tcW w:w="850" w:type="dxa"/>
            <w:shd w:val="clear" w:color="auto" w:fill="D6E3BC" w:themeFill="accent3" w:themeFillTint="66"/>
            <w:noWrap/>
            <w:hideMark/>
          </w:tcPr>
          <w:p w14:paraId="4169C4D4" w14:textId="77777777" w:rsidR="00E971CC" w:rsidRPr="00746EFC" w:rsidRDefault="00E971CC" w:rsidP="00A83E32">
            <w:pPr>
              <w:cnfStyle w:val="000000000000" w:firstRow="0" w:lastRow="0" w:firstColumn="0" w:lastColumn="0" w:oddVBand="0" w:evenVBand="0" w:oddHBand="0" w:evenHBand="0" w:firstRowFirstColumn="0" w:firstRowLastColumn="0" w:lastRowFirstColumn="0" w:lastRowLastColumn="0"/>
              <w:rPr>
                <w:rFonts w:eastAsia="Times New Roman" w:cs="Times New Roman"/>
                <w:b/>
                <w:sz w:val="20"/>
                <w:szCs w:val="20"/>
                <w:lang w:eastAsia="ru-RU"/>
              </w:rPr>
            </w:pPr>
            <w:r w:rsidRPr="00746EFC">
              <w:rPr>
                <w:rFonts w:eastAsia="Times New Roman" w:cs="Times New Roman"/>
                <w:b/>
                <w:sz w:val="20"/>
                <w:szCs w:val="20"/>
                <w:lang w:eastAsia="ru-RU"/>
              </w:rPr>
              <w:t>-141%</w:t>
            </w:r>
          </w:p>
        </w:tc>
      </w:tr>
    </w:tbl>
    <w:p w14:paraId="48004872" w14:textId="77777777" w:rsidR="00C257B1" w:rsidRPr="00746EFC" w:rsidRDefault="003E401F" w:rsidP="00D64492">
      <w:pPr>
        <w:pStyle w:val="affff"/>
        <w:rPr>
          <w:lang w:eastAsia="ru-RU"/>
        </w:rPr>
      </w:pPr>
      <w:r w:rsidRPr="00746EFC">
        <w:rPr>
          <w:rFonts w:cs="Calibri"/>
          <w:lang w:eastAsia="ru-RU"/>
        </w:rPr>
        <w:lastRenderedPageBreak/>
        <w:t>Исполнитель</w:t>
      </w:r>
      <w:r w:rsidRPr="00746EFC">
        <w:rPr>
          <w:lang w:eastAsia="ru-RU"/>
        </w:rPr>
        <w:t xml:space="preserve"> </w:t>
      </w:r>
      <w:r w:rsidRPr="00746EFC">
        <w:rPr>
          <w:rFonts w:cs="Calibri"/>
          <w:lang w:eastAsia="ru-RU"/>
        </w:rPr>
        <w:t>отмечает</w:t>
      </w:r>
      <w:r w:rsidR="00CF5AA0" w:rsidRPr="00746EFC">
        <w:rPr>
          <w:rFonts w:cs="Calibri"/>
          <w:lang w:eastAsia="ru-RU"/>
        </w:rPr>
        <w:t xml:space="preserve">, что в 2018 году </w:t>
      </w:r>
      <w:r w:rsidR="00C257B1" w:rsidRPr="00746EFC">
        <w:rPr>
          <w:rFonts w:cs="Calibri"/>
          <w:lang w:eastAsia="ru-RU"/>
        </w:rPr>
        <w:t xml:space="preserve">по отношению к 2017 году </w:t>
      </w:r>
      <w:r w:rsidR="00CF5AA0" w:rsidRPr="00746EFC">
        <w:rPr>
          <w:rFonts w:cs="Calibri"/>
          <w:lang w:eastAsia="ru-RU"/>
        </w:rPr>
        <w:t>произошло снижение выручки на (-8%).</w:t>
      </w:r>
      <w:r w:rsidRPr="00746EFC">
        <w:rPr>
          <w:lang w:eastAsia="ru-RU"/>
        </w:rPr>
        <w:t xml:space="preserve"> </w:t>
      </w:r>
      <w:r w:rsidRPr="00746EFC">
        <w:rPr>
          <w:rFonts w:cs="Calibri"/>
          <w:lang w:eastAsia="ru-RU"/>
        </w:rPr>
        <w:t>Данный</w:t>
      </w:r>
      <w:r w:rsidRPr="00746EFC">
        <w:rPr>
          <w:lang w:eastAsia="ru-RU"/>
        </w:rPr>
        <w:t xml:space="preserve"> </w:t>
      </w:r>
      <w:r w:rsidRPr="00746EFC">
        <w:rPr>
          <w:rFonts w:cs="Calibri"/>
          <w:lang w:eastAsia="ru-RU"/>
        </w:rPr>
        <w:t>факт</w:t>
      </w:r>
      <w:r w:rsidRPr="00746EFC">
        <w:rPr>
          <w:lang w:eastAsia="ru-RU"/>
        </w:rPr>
        <w:t xml:space="preserve"> </w:t>
      </w:r>
      <w:r w:rsidRPr="00746EFC">
        <w:rPr>
          <w:rFonts w:cs="Calibri"/>
          <w:lang w:eastAsia="ru-RU"/>
        </w:rPr>
        <w:t>обусловлен</w:t>
      </w:r>
      <w:r w:rsidRPr="00746EFC">
        <w:rPr>
          <w:lang w:eastAsia="ru-RU"/>
        </w:rPr>
        <w:t xml:space="preserve"> </w:t>
      </w:r>
      <w:r w:rsidR="00C257B1" w:rsidRPr="00746EFC">
        <w:rPr>
          <w:lang w:eastAsia="ru-RU"/>
        </w:rPr>
        <w:t xml:space="preserve">снижением объема реализации электрической энергии на (-21%), что в натуральном выражении составило (- 954) </w:t>
      </w:r>
      <w:proofErr w:type="spellStart"/>
      <w:r w:rsidR="00C257B1" w:rsidRPr="00746EFC">
        <w:rPr>
          <w:lang w:eastAsia="ru-RU"/>
        </w:rPr>
        <w:t>млн.кВт.ч</w:t>
      </w:r>
      <w:proofErr w:type="spellEnd"/>
      <w:r w:rsidR="00C257B1" w:rsidRPr="00746EFC">
        <w:rPr>
          <w:lang w:eastAsia="ru-RU"/>
        </w:rPr>
        <w:t>.</w:t>
      </w:r>
    </w:p>
    <w:p w14:paraId="4DE817C7" w14:textId="77777777" w:rsidR="003E401F" w:rsidRPr="00746EFC" w:rsidRDefault="00C257B1" w:rsidP="003236BF">
      <w:pPr>
        <w:autoSpaceDE w:val="0"/>
        <w:autoSpaceDN w:val="0"/>
        <w:adjustRightInd w:val="0"/>
        <w:spacing w:after="0" w:line="360" w:lineRule="auto"/>
        <w:ind w:firstLine="567"/>
        <w:jc w:val="both"/>
        <w:rPr>
          <w:rFonts w:ascii="Myriad Pro" w:eastAsia="Times New Roman" w:hAnsi="Myriad Pro" w:cs="Myriad Pro"/>
          <w:sz w:val="26"/>
          <w:szCs w:val="26"/>
          <w:lang w:eastAsia="ru-RU"/>
        </w:rPr>
      </w:pPr>
      <w:r w:rsidRPr="00746EFC">
        <w:rPr>
          <w:rFonts w:ascii="Myriad Pro" w:eastAsia="Times New Roman" w:hAnsi="Myriad Pro" w:cs="Calibri"/>
          <w:sz w:val="26"/>
          <w:szCs w:val="26"/>
          <w:lang w:eastAsia="ru-RU"/>
        </w:rPr>
        <w:t>Д</w:t>
      </w:r>
      <w:r w:rsidR="003E401F" w:rsidRPr="00746EFC">
        <w:rPr>
          <w:rFonts w:ascii="Myriad Pro" w:eastAsia="Times New Roman" w:hAnsi="Myriad Pro" w:cs="Calibri"/>
          <w:sz w:val="26"/>
          <w:szCs w:val="26"/>
          <w:lang w:eastAsia="ru-RU"/>
        </w:rPr>
        <w:t>еятельность</w:t>
      </w:r>
      <w:r w:rsidR="003E401F" w:rsidRPr="00746EFC">
        <w:rPr>
          <w:rFonts w:ascii="Myriad Pro" w:eastAsia="Times New Roman" w:hAnsi="Myriad Pro" w:cs="Myriad Pro"/>
          <w:sz w:val="26"/>
          <w:szCs w:val="26"/>
          <w:lang w:eastAsia="ru-RU"/>
        </w:rPr>
        <w:t xml:space="preserve"> </w:t>
      </w:r>
      <w:r w:rsidR="003E401F" w:rsidRPr="00746EFC">
        <w:rPr>
          <w:rFonts w:ascii="Myriad Pro" w:eastAsia="Times New Roman" w:hAnsi="Myriad Pro" w:cs="Calibri"/>
          <w:sz w:val="26"/>
          <w:szCs w:val="26"/>
          <w:lang w:eastAsia="ru-RU"/>
        </w:rPr>
        <w:t>филиала</w:t>
      </w:r>
      <w:r w:rsidR="003E401F" w:rsidRPr="00746EFC">
        <w:rPr>
          <w:rFonts w:ascii="Myriad Pro" w:eastAsia="Times New Roman" w:hAnsi="Myriad Pro" w:cs="Myriad Pro"/>
          <w:sz w:val="26"/>
          <w:szCs w:val="26"/>
          <w:lang w:eastAsia="ru-RU"/>
        </w:rPr>
        <w:t xml:space="preserve"> </w:t>
      </w:r>
      <w:r w:rsidR="003E401F" w:rsidRPr="00746EFC">
        <w:rPr>
          <w:rFonts w:ascii="Myriad Pro" w:eastAsia="Times New Roman" w:hAnsi="Myriad Pro" w:cs="Calibri"/>
          <w:sz w:val="26"/>
          <w:szCs w:val="26"/>
          <w:lang w:eastAsia="ru-RU"/>
        </w:rPr>
        <w:t>ПАО</w:t>
      </w:r>
      <w:r w:rsidR="003E401F" w:rsidRPr="00746EFC">
        <w:rPr>
          <w:rFonts w:ascii="Myriad Pro" w:eastAsia="Times New Roman" w:hAnsi="Myriad Pro" w:cs="Myriad Pro"/>
          <w:sz w:val="26"/>
          <w:szCs w:val="26"/>
          <w:lang w:eastAsia="ru-RU"/>
        </w:rPr>
        <w:t xml:space="preserve"> </w:t>
      </w:r>
      <w:r w:rsidR="00EE4D67" w:rsidRPr="00746EFC">
        <w:rPr>
          <w:rFonts w:ascii="Myriad Pro" w:eastAsia="Times New Roman" w:hAnsi="Myriad Pro" w:cs="Myriad Pro"/>
          <w:sz w:val="26"/>
          <w:szCs w:val="26"/>
          <w:lang w:eastAsia="ru-RU"/>
        </w:rPr>
        <w:t>«</w:t>
      </w:r>
      <w:r w:rsidR="003E401F" w:rsidRPr="00746EFC">
        <w:rPr>
          <w:rFonts w:ascii="Myriad Pro" w:eastAsia="Times New Roman" w:hAnsi="Myriad Pro" w:cs="Calibri"/>
          <w:sz w:val="26"/>
          <w:szCs w:val="26"/>
          <w:lang w:eastAsia="ru-RU"/>
        </w:rPr>
        <w:t>МРСК</w:t>
      </w:r>
      <w:r w:rsidR="003E401F" w:rsidRPr="00746EFC">
        <w:rPr>
          <w:rFonts w:ascii="Myriad Pro" w:eastAsia="Times New Roman" w:hAnsi="Myriad Pro" w:cs="Myriad Pro"/>
          <w:sz w:val="26"/>
          <w:szCs w:val="26"/>
          <w:lang w:eastAsia="ru-RU"/>
        </w:rPr>
        <w:t xml:space="preserve"> </w:t>
      </w:r>
      <w:r w:rsidR="003E401F" w:rsidRPr="00746EFC">
        <w:rPr>
          <w:rFonts w:ascii="Myriad Pro" w:eastAsia="Times New Roman" w:hAnsi="Myriad Pro" w:cs="Calibri"/>
          <w:sz w:val="26"/>
          <w:szCs w:val="26"/>
          <w:lang w:eastAsia="ru-RU"/>
        </w:rPr>
        <w:t>Северо</w:t>
      </w:r>
      <w:r w:rsidR="003E401F" w:rsidRPr="00746EFC">
        <w:rPr>
          <w:rFonts w:ascii="Myriad Pro" w:eastAsia="Times New Roman" w:hAnsi="Myriad Pro" w:cs="Myriad Pro"/>
          <w:sz w:val="26"/>
          <w:szCs w:val="26"/>
          <w:lang w:eastAsia="ru-RU"/>
        </w:rPr>
        <w:t>-</w:t>
      </w:r>
      <w:r w:rsidR="003E401F" w:rsidRPr="00746EFC">
        <w:rPr>
          <w:rFonts w:ascii="Myriad Pro" w:eastAsia="Times New Roman" w:hAnsi="Myriad Pro" w:cs="Calibri"/>
          <w:sz w:val="26"/>
          <w:szCs w:val="26"/>
          <w:lang w:eastAsia="ru-RU"/>
        </w:rPr>
        <w:t>Запада</w:t>
      </w:r>
      <w:r w:rsidR="00EE4D67" w:rsidRPr="00746EFC">
        <w:rPr>
          <w:rFonts w:ascii="Myriad Pro" w:eastAsia="Times New Roman" w:hAnsi="Myriad Pro" w:cs="Myriad Pro"/>
          <w:sz w:val="26"/>
          <w:szCs w:val="26"/>
          <w:lang w:eastAsia="ru-RU"/>
        </w:rPr>
        <w:t>»</w:t>
      </w:r>
      <w:r w:rsidR="003E401F" w:rsidRPr="00746EFC">
        <w:rPr>
          <w:rFonts w:ascii="Myriad Pro" w:eastAsia="Times New Roman" w:hAnsi="Myriad Pro" w:cs="Myriad Pro"/>
          <w:sz w:val="26"/>
          <w:szCs w:val="26"/>
          <w:lang w:eastAsia="ru-RU"/>
        </w:rPr>
        <w:t xml:space="preserve"> </w:t>
      </w:r>
      <w:r w:rsidR="00EE4D67" w:rsidRPr="00746EFC">
        <w:rPr>
          <w:rFonts w:ascii="Myriad Pro" w:eastAsia="Times New Roman" w:hAnsi="Myriad Pro" w:cs="Myriad Pro"/>
          <w:sz w:val="26"/>
          <w:szCs w:val="26"/>
          <w:lang w:eastAsia="ru-RU"/>
        </w:rPr>
        <w:t>«</w:t>
      </w:r>
      <w:r w:rsidRPr="00746EFC">
        <w:rPr>
          <w:rFonts w:ascii="Myriad Pro" w:eastAsia="Times New Roman" w:hAnsi="Myriad Pro" w:cs="Calibri"/>
          <w:sz w:val="26"/>
          <w:szCs w:val="26"/>
          <w:lang w:eastAsia="ru-RU"/>
        </w:rPr>
        <w:t>Карел</w:t>
      </w:r>
      <w:r w:rsidR="003E401F" w:rsidRPr="00746EFC">
        <w:rPr>
          <w:rFonts w:ascii="Myriad Pro" w:eastAsia="Times New Roman" w:hAnsi="Myriad Pro" w:cs="Calibri"/>
          <w:sz w:val="26"/>
          <w:szCs w:val="26"/>
          <w:lang w:eastAsia="ru-RU"/>
        </w:rPr>
        <w:t>энерго</w:t>
      </w:r>
      <w:r w:rsidR="00EE4D67" w:rsidRPr="00746EFC">
        <w:rPr>
          <w:rFonts w:ascii="Myriad Pro" w:eastAsia="Times New Roman" w:hAnsi="Myriad Pro" w:cs="Myriad Pro"/>
          <w:sz w:val="26"/>
          <w:szCs w:val="26"/>
          <w:lang w:eastAsia="ru-RU"/>
        </w:rPr>
        <w:t>»</w:t>
      </w:r>
      <w:r w:rsidR="003E401F"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 xml:space="preserve">в </w:t>
      </w:r>
      <w:r w:rsidR="003E401F" w:rsidRPr="00746EFC">
        <w:rPr>
          <w:rFonts w:ascii="Myriad Pro" w:eastAsia="Times New Roman" w:hAnsi="Myriad Pro" w:cs="Myriad Pro"/>
          <w:sz w:val="26"/>
          <w:szCs w:val="26"/>
          <w:lang w:eastAsia="ru-RU"/>
        </w:rPr>
        <w:t xml:space="preserve">2017 </w:t>
      </w:r>
      <w:r w:rsidR="003E401F" w:rsidRPr="00746EFC">
        <w:rPr>
          <w:rFonts w:ascii="Myriad Pro" w:eastAsia="Times New Roman" w:hAnsi="Myriad Pro" w:cs="Calibri"/>
          <w:sz w:val="26"/>
          <w:szCs w:val="26"/>
          <w:lang w:eastAsia="ru-RU"/>
        </w:rPr>
        <w:t>г</w:t>
      </w:r>
      <w:r w:rsidRPr="00746EFC">
        <w:rPr>
          <w:rFonts w:ascii="Myriad Pro" w:eastAsia="Times New Roman" w:hAnsi="Myriad Pro" w:cs="Myriad Pro"/>
          <w:sz w:val="26"/>
          <w:szCs w:val="26"/>
          <w:lang w:eastAsia="ru-RU"/>
        </w:rPr>
        <w:t xml:space="preserve">. была прибыльной – 307 022 </w:t>
      </w:r>
      <w:r w:rsidR="00F147CA" w:rsidRPr="00746EFC">
        <w:rPr>
          <w:rFonts w:ascii="Myriad Pro" w:eastAsia="Times New Roman" w:hAnsi="Myriad Pro" w:cs="Myriad Pro"/>
          <w:sz w:val="26"/>
          <w:szCs w:val="26"/>
          <w:lang w:eastAsia="ru-RU"/>
        </w:rPr>
        <w:t>тыс. руб.</w:t>
      </w:r>
      <w:r w:rsidRPr="00746EFC">
        <w:rPr>
          <w:rFonts w:ascii="Myriad Pro" w:eastAsia="Times New Roman" w:hAnsi="Myriad Pro" w:cs="Myriad Pro"/>
          <w:sz w:val="26"/>
          <w:szCs w:val="26"/>
          <w:lang w:eastAsia="ru-RU"/>
        </w:rPr>
        <w:t xml:space="preserve">, </w:t>
      </w:r>
      <w:r w:rsidR="006D7B2A" w:rsidRPr="00746EFC">
        <w:rPr>
          <w:rFonts w:ascii="Myriad Pro" w:eastAsia="Times New Roman" w:hAnsi="Myriad Pro" w:cs="Calibri"/>
          <w:sz w:val="26"/>
          <w:szCs w:val="26"/>
          <w:lang w:eastAsia="ru-RU"/>
        </w:rPr>
        <w:t>в</w:t>
      </w:r>
      <w:r w:rsidR="003E401F" w:rsidRPr="00746EFC">
        <w:rPr>
          <w:rFonts w:ascii="Myriad Pro" w:eastAsia="Times New Roman" w:hAnsi="Myriad Pro" w:cs="Myriad Pro"/>
          <w:sz w:val="26"/>
          <w:szCs w:val="26"/>
          <w:lang w:eastAsia="ru-RU"/>
        </w:rPr>
        <w:t xml:space="preserve"> 2018 </w:t>
      </w:r>
      <w:r w:rsidR="003E401F" w:rsidRPr="00746EFC">
        <w:rPr>
          <w:rFonts w:ascii="Myriad Pro" w:eastAsia="Times New Roman" w:hAnsi="Myriad Pro" w:cs="Calibri"/>
          <w:sz w:val="26"/>
          <w:szCs w:val="26"/>
          <w:lang w:eastAsia="ru-RU"/>
        </w:rPr>
        <w:t>г</w:t>
      </w:r>
      <w:r w:rsidR="006D7B2A" w:rsidRPr="00746EFC">
        <w:rPr>
          <w:rFonts w:ascii="Myriad Pro" w:eastAsia="Times New Roman" w:hAnsi="Myriad Pro" w:cs="Calibri"/>
          <w:sz w:val="26"/>
          <w:szCs w:val="26"/>
          <w:lang w:eastAsia="ru-RU"/>
        </w:rPr>
        <w:t xml:space="preserve">оду сложился убыток в сумме </w:t>
      </w:r>
      <w:r w:rsidR="004F3653">
        <w:rPr>
          <w:rFonts w:ascii="Myriad Pro" w:eastAsia="Times New Roman" w:hAnsi="Myriad Pro" w:cs="Calibri"/>
          <w:sz w:val="26"/>
          <w:szCs w:val="26"/>
          <w:lang w:eastAsia="ru-RU"/>
        </w:rPr>
        <w:br/>
      </w:r>
      <w:r w:rsidR="006D7B2A" w:rsidRPr="00746EFC">
        <w:rPr>
          <w:rFonts w:ascii="Myriad Pro" w:eastAsia="Times New Roman" w:hAnsi="Myriad Pro" w:cs="Calibri"/>
          <w:sz w:val="26"/>
          <w:szCs w:val="26"/>
          <w:lang w:eastAsia="ru-RU"/>
        </w:rPr>
        <w:t xml:space="preserve">(-116 693) </w:t>
      </w:r>
      <w:r w:rsidR="00F147CA" w:rsidRPr="00746EFC">
        <w:rPr>
          <w:rFonts w:ascii="Myriad Pro" w:eastAsia="Times New Roman" w:hAnsi="Myriad Pro" w:cs="Calibri"/>
          <w:sz w:val="26"/>
          <w:szCs w:val="26"/>
          <w:lang w:eastAsia="ru-RU"/>
        </w:rPr>
        <w:t>тыс. руб.</w:t>
      </w:r>
      <w:r w:rsidR="003E401F" w:rsidRPr="00746EFC">
        <w:rPr>
          <w:rFonts w:ascii="Myriad Pro" w:eastAsia="Times New Roman" w:hAnsi="Myriad Pro" w:cs="Myriad Pro"/>
          <w:sz w:val="26"/>
          <w:szCs w:val="26"/>
          <w:lang w:eastAsia="ru-RU"/>
        </w:rPr>
        <w:t xml:space="preserve"> </w:t>
      </w:r>
      <w:r w:rsidR="006D7B2A" w:rsidRPr="00746EFC">
        <w:rPr>
          <w:rFonts w:ascii="Myriad Pro" w:eastAsia="Times New Roman" w:hAnsi="Myriad Pro" w:cs="Myriad Pro"/>
          <w:sz w:val="26"/>
          <w:szCs w:val="26"/>
          <w:lang w:eastAsia="ru-RU"/>
        </w:rPr>
        <w:t xml:space="preserve">В том числе по </w:t>
      </w:r>
      <w:r w:rsidR="003E401F" w:rsidRPr="00746EFC">
        <w:rPr>
          <w:rFonts w:ascii="Myriad Pro" w:eastAsia="Times New Roman" w:hAnsi="Myriad Pro" w:cs="Calibri"/>
          <w:sz w:val="26"/>
          <w:szCs w:val="26"/>
          <w:lang w:eastAsia="ru-RU"/>
        </w:rPr>
        <w:t>регулируемому</w:t>
      </w:r>
      <w:r w:rsidR="003E401F" w:rsidRPr="00746EFC">
        <w:rPr>
          <w:rFonts w:ascii="Myriad Pro" w:eastAsia="Times New Roman" w:hAnsi="Myriad Pro" w:cs="Myriad Pro"/>
          <w:sz w:val="26"/>
          <w:szCs w:val="26"/>
          <w:lang w:eastAsia="ru-RU"/>
        </w:rPr>
        <w:t xml:space="preserve"> </w:t>
      </w:r>
      <w:r w:rsidR="003E401F" w:rsidRPr="00746EFC">
        <w:rPr>
          <w:rFonts w:ascii="Myriad Pro" w:eastAsia="Times New Roman" w:hAnsi="Myriad Pro" w:cs="Calibri"/>
          <w:sz w:val="26"/>
          <w:szCs w:val="26"/>
          <w:lang w:eastAsia="ru-RU"/>
        </w:rPr>
        <w:t>виду</w:t>
      </w:r>
      <w:r w:rsidR="003E401F" w:rsidRPr="00746EFC">
        <w:rPr>
          <w:rFonts w:ascii="Myriad Pro" w:eastAsia="Times New Roman" w:hAnsi="Myriad Pro" w:cs="Myriad Pro"/>
          <w:sz w:val="26"/>
          <w:szCs w:val="26"/>
          <w:lang w:eastAsia="ru-RU"/>
        </w:rPr>
        <w:t xml:space="preserve"> </w:t>
      </w:r>
      <w:r w:rsidR="003E401F" w:rsidRPr="00746EFC">
        <w:rPr>
          <w:rFonts w:ascii="Myriad Pro" w:eastAsia="Times New Roman" w:hAnsi="Myriad Pro" w:cs="Calibri"/>
          <w:sz w:val="26"/>
          <w:szCs w:val="26"/>
          <w:lang w:eastAsia="ru-RU"/>
        </w:rPr>
        <w:t>деятельности</w:t>
      </w:r>
      <w:r w:rsidR="003E401F" w:rsidRPr="00746EFC">
        <w:rPr>
          <w:rFonts w:ascii="Myriad Pro" w:eastAsia="Times New Roman" w:hAnsi="Myriad Pro" w:cs="Myriad Pro"/>
          <w:sz w:val="26"/>
          <w:szCs w:val="26"/>
          <w:lang w:eastAsia="ru-RU"/>
        </w:rPr>
        <w:t xml:space="preserve"> - </w:t>
      </w:r>
      <w:r w:rsidR="003E401F" w:rsidRPr="00746EFC">
        <w:rPr>
          <w:rFonts w:ascii="Myriad Pro" w:eastAsia="Times New Roman" w:hAnsi="Myriad Pro" w:cs="Calibri"/>
          <w:sz w:val="26"/>
          <w:szCs w:val="26"/>
          <w:lang w:eastAsia="ru-RU"/>
        </w:rPr>
        <w:t>оказания</w:t>
      </w:r>
      <w:r w:rsidR="003E401F" w:rsidRPr="00746EFC">
        <w:rPr>
          <w:rFonts w:ascii="Myriad Pro" w:eastAsia="Times New Roman" w:hAnsi="Myriad Pro" w:cs="Myriad Pro"/>
          <w:sz w:val="26"/>
          <w:szCs w:val="26"/>
          <w:lang w:eastAsia="ru-RU"/>
        </w:rPr>
        <w:t xml:space="preserve"> </w:t>
      </w:r>
      <w:r w:rsidR="003E401F" w:rsidRPr="00746EFC">
        <w:rPr>
          <w:rFonts w:ascii="Myriad Pro" w:eastAsia="Times New Roman" w:hAnsi="Myriad Pro" w:cs="Calibri"/>
          <w:sz w:val="26"/>
          <w:szCs w:val="26"/>
          <w:lang w:eastAsia="ru-RU"/>
        </w:rPr>
        <w:t>услуг</w:t>
      </w:r>
      <w:r w:rsidR="003E401F" w:rsidRPr="00746EFC">
        <w:rPr>
          <w:rFonts w:ascii="Myriad Pro" w:eastAsia="Times New Roman" w:hAnsi="Myriad Pro" w:cs="Myriad Pro"/>
          <w:sz w:val="26"/>
          <w:szCs w:val="26"/>
          <w:lang w:eastAsia="ru-RU"/>
        </w:rPr>
        <w:t xml:space="preserve"> </w:t>
      </w:r>
      <w:r w:rsidR="003E401F" w:rsidRPr="00746EFC">
        <w:rPr>
          <w:rFonts w:ascii="Myriad Pro" w:eastAsia="Times New Roman" w:hAnsi="Myriad Pro" w:cs="Calibri"/>
          <w:sz w:val="26"/>
          <w:szCs w:val="26"/>
          <w:lang w:eastAsia="ru-RU"/>
        </w:rPr>
        <w:t>по</w:t>
      </w:r>
      <w:r w:rsidR="003E401F" w:rsidRPr="00746EFC">
        <w:rPr>
          <w:rFonts w:ascii="Myriad Pro" w:eastAsia="Times New Roman" w:hAnsi="Myriad Pro" w:cs="Myriad Pro"/>
          <w:sz w:val="26"/>
          <w:szCs w:val="26"/>
          <w:lang w:eastAsia="ru-RU"/>
        </w:rPr>
        <w:t xml:space="preserve"> </w:t>
      </w:r>
      <w:r w:rsidR="003E401F" w:rsidRPr="00746EFC">
        <w:rPr>
          <w:rFonts w:ascii="Myriad Pro" w:eastAsia="Times New Roman" w:hAnsi="Myriad Pro" w:cs="Calibri"/>
          <w:sz w:val="26"/>
          <w:szCs w:val="26"/>
          <w:lang w:eastAsia="ru-RU"/>
        </w:rPr>
        <w:t>передаче</w:t>
      </w:r>
      <w:r w:rsidR="003E401F" w:rsidRPr="00746EFC">
        <w:rPr>
          <w:rFonts w:ascii="Myriad Pro" w:eastAsia="Times New Roman" w:hAnsi="Myriad Pro" w:cs="Myriad Pro"/>
          <w:sz w:val="26"/>
          <w:szCs w:val="26"/>
          <w:lang w:eastAsia="ru-RU"/>
        </w:rPr>
        <w:t xml:space="preserve"> </w:t>
      </w:r>
      <w:r w:rsidR="003E401F" w:rsidRPr="00746EFC">
        <w:rPr>
          <w:rFonts w:ascii="Myriad Pro" w:eastAsia="Times New Roman" w:hAnsi="Myriad Pro" w:cs="Calibri"/>
          <w:sz w:val="26"/>
          <w:szCs w:val="26"/>
          <w:lang w:eastAsia="ru-RU"/>
        </w:rPr>
        <w:t>электрической</w:t>
      </w:r>
      <w:r w:rsidR="003E401F" w:rsidRPr="00746EFC">
        <w:rPr>
          <w:rFonts w:ascii="Myriad Pro" w:eastAsia="Times New Roman" w:hAnsi="Myriad Pro" w:cs="Myriad Pro"/>
          <w:sz w:val="26"/>
          <w:szCs w:val="26"/>
          <w:lang w:eastAsia="ru-RU"/>
        </w:rPr>
        <w:t xml:space="preserve"> </w:t>
      </w:r>
      <w:r w:rsidR="003E401F" w:rsidRPr="00746EFC">
        <w:rPr>
          <w:rFonts w:ascii="Myriad Pro" w:eastAsia="Times New Roman" w:hAnsi="Myriad Pro" w:cs="Calibri"/>
          <w:sz w:val="26"/>
          <w:szCs w:val="26"/>
          <w:lang w:eastAsia="ru-RU"/>
        </w:rPr>
        <w:t>энергии</w:t>
      </w:r>
      <w:r w:rsidR="006D7B2A" w:rsidRPr="00746EFC">
        <w:rPr>
          <w:rFonts w:ascii="Myriad Pro" w:eastAsia="Times New Roman" w:hAnsi="Myriad Pro" w:cs="Myriad Pro"/>
          <w:sz w:val="26"/>
          <w:szCs w:val="26"/>
          <w:lang w:eastAsia="ru-RU"/>
        </w:rPr>
        <w:t xml:space="preserve"> в 2017 году – прибыль в сумме 191 953 </w:t>
      </w:r>
      <w:r w:rsidR="00F147CA" w:rsidRPr="00746EFC">
        <w:rPr>
          <w:rFonts w:ascii="Myriad Pro" w:eastAsia="Times New Roman" w:hAnsi="Myriad Pro" w:cs="Myriad Pro"/>
          <w:sz w:val="26"/>
          <w:szCs w:val="26"/>
          <w:lang w:eastAsia="ru-RU"/>
        </w:rPr>
        <w:t>тыс. руб.</w:t>
      </w:r>
      <w:r w:rsidR="006D7B2A" w:rsidRPr="00746EFC">
        <w:rPr>
          <w:rFonts w:ascii="Myriad Pro" w:eastAsia="Times New Roman" w:hAnsi="Myriad Pro" w:cs="Myriad Pro"/>
          <w:sz w:val="26"/>
          <w:szCs w:val="26"/>
          <w:lang w:eastAsia="ru-RU"/>
        </w:rPr>
        <w:t xml:space="preserve">, в 2018 году – убыток в размере (- 266 815) </w:t>
      </w:r>
      <w:r w:rsidR="00F147CA" w:rsidRPr="00746EFC">
        <w:rPr>
          <w:rFonts w:ascii="Myriad Pro" w:eastAsia="Times New Roman" w:hAnsi="Myriad Pro" w:cs="Myriad Pro"/>
          <w:sz w:val="26"/>
          <w:szCs w:val="26"/>
          <w:lang w:eastAsia="ru-RU"/>
        </w:rPr>
        <w:t>тыс. руб.</w:t>
      </w:r>
    </w:p>
    <w:p w14:paraId="5BE50961" w14:textId="77777777" w:rsidR="003E401F" w:rsidRPr="00746EFC" w:rsidRDefault="003E401F" w:rsidP="003236BF">
      <w:pPr>
        <w:autoSpaceDE w:val="0"/>
        <w:autoSpaceDN w:val="0"/>
        <w:adjustRightInd w:val="0"/>
        <w:spacing w:after="0" w:line="360" w:lineRule="auto"/>
        <w:ind w:firstLine="567"/>
        <w:jc w:val="both"/>
        <w:rPr>
          <w:rFonts w:ascii="Myriad Pro" w:eastAsia="Times New Roman" w:hAnsi="Myriad Pro" w:cs="Myriad Pro"/>
          <w:sz w:val="26"/>
          <w:szCs w:val="26"/>
          <w:lang w:eastAsia="ru-RU"/>
        </w:rPr>
      </w:pPr>
      <w:r w:rsidRPr="00746EFC">
        <w:rPr>
          <w:rFonts w:ascii="Myriad Pro" w:eastAsia="Times New Roman" w:hAnsi="Myriad Pro" w:cs="Calibri"/>
          <w:sz w:val="26"/>
          <w:szCs w:val="26"/>
          <w:lang w:eastAsia="ru-RU"/>
        </w:rPr>
        <w:t>Значительное</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влияние</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на</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формирование</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убытка</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филиала</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ПАО</w:t>
      </w:r>
      <w:r w:rsidRPr="00746EFC">
        <w:rPr>
          <w:rFonts w:ascii="Myriad Pro" w:eastAsia="Times New Roman" w:hAnsi="Myriad Pro" w:cs="Myriad Pro"/>
          <w:sz w:val="26"/>
          <w:szCs w:val="26"/>
          <w:lang w:eastAsia="ru-RU"/>
        </w:rPr>
        <w:t xml:space="preserve"> </w:t>
      </w:r>
      <w:r w:rsidR="00EE4D67" w:rsidRPr="00746EFC">
        <w:rPr>
          <w:rFonts w:ascii="Myriad Pro" w:eastAsia="Times New Roman" w:hAnsi="Myriad Pro" w:cs="Myriad Pro"/>
          <w:sz w:val="26"/>
          <w:szCs w:val="26"/>
          <w:lang w:eastAsia="ru-RU"/>
        </w:rPr>
        <w:t>«</w:t>
      </w:r>
      <w:r w:rsidRPr="00746EFC">
        <w:rPr>
          <w:rFonts w:ascii="Myriad Pro" w:eastAsia="Times New Roman" w:hAnsi="Myriad Pro" w:cs="Calibri"/>
          <w:sz w:val="26"/>
          <w:szCs w:val="26"/>
          <w:lang w:eastAsia="ru-RU"/>
        </w:rPr>
        <w:t>МРСК</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Северо</w:t>
      </w:r>
      <w:r w:rsidRPr="00746EFC">
        <w:rPr>
          <w:rFonts w:ascii="Myriad Pro" w:eastAsia="Times New Roman" w:hAnsi="Myriad Pro" w:cs="Myriad Pro"/>
          <w:sz w:val="26"/>
          <w:szCs w:val="26"/>
          <w:lang w:eastAsia="ru-RU"/>
        </w:rPr>
        <w:t>-</w:t>
      </w:r>
      <w:r w:rsidRPr="00746EFC">
        <w:rPr>
          <w:rFonts w:ascii="Myriad Pro" w:eastAsia="Times New Roman" w:hAnsi="Myriad Pro" w:cs="Calibri"/>
          <w:sz w:val="26"/>
          <w:szCs w:val="26"/>
          <w:lang w:eastAsia="ru-RU"/>
        </w:rPr>
        <w:t>Запада</w:t>
      </w:r>
      <w:r w:rsidR="00EE4D67" w:rsidRPr="00746EFC">
        <w:rPr>
          <w:rFonts w:ascii="Myriad Pro" w:eastAsia="Times New Roman" w:hAnsi="Myriad Pro" w:cs="Myriad Pro"/>
          <w:sz w:val="26"/>
          <w:szCs w:val="26"/>
          <w:lang w:eastAsia="ru-RU"/>
        </w:rPr>
        <w:t>»</w:t>
      </w:r>
      <w:r w:rsidRPr="00746EFC">
        <w:rPr>
          <w:rFonts w:ascii="Myriad Pro" w:eastAsia="Times New Roman" w:hAnsi="Myriad Pro" w:cs="Myriad Pro"/>
          <w:sz w:val="26"/>
          <w:szCs w:val="26"/>
          <w:lang w:eastAsia="ru-RU"/>
        </w:rPr>
        <w:t xml:space="preserve"> </w:t>
      </w:r>
      <w:r w:rsidR="00EE4D67" w:rsidRPr="00746EFC">
        <w:rPr>
          <w:rFonts w:ascii="Myriad Pro" w:eastAsia="Times New Roman" w:hAnsi="Myriad Pro" w:cs="Myriad Pro"/>
          <w:sz w:val="26"/>
          <w:szCs w:val="26"/>
          <w:lang w:eastAsia="ru-RU"/>
        </w:rPr>
        <w:t>«</w:t>
      </w:r>
      <w:r w:rsidR="006D7B2A" w:rsidRPr="00746EFC">
        <w:rPr>
          <w:rFonts w:ascii="Myriad Pro" w:eastAsia="Times New Roman" w:hAnsi="Myriad Pro" w:cs="Calibri"/>
          <w:sz w:val="26"/>
          <w:szCs w:val="26"/>
          <w:lang w:eastAsia="ru-RU"/>
        </w:rPr>
        <w:t>Карел</w:t>
      </w:r>
      <w:r w:rsidRPr="00746EFC">
        <w:rPr>
          <w:rFonts w:ascii="Myriad Pro" w:eastAsia="Times New Roman" w:hAnsi="Myriad Pro" w:cs="Calibri"/>
          <w:sz w:val="26"/>
          <w:szCs w:val="26"/>
          <w:lang w:eastAsia="ru-RU"/>
        </w:rPr>
        <w:t>энерго</w:t>
      </w:r>
      <w:r w:rsidR="00EE4D67" w:rsidRPr="00746EFC">
        <w:rPr>
          <w:rFonts w:ascii="Myriad Pro" w:eastAsia="Times New Roman" w:hAnsi="Myriad Pro" w:cs="Myriad Pro"/>
          <w:sz w:val="26"/>
          <w:szCs w:val="26"/>
          <w:lang w:eastAsia="ru-RU"/>
        </w:rPr>
        <w:t>»</w:t>
      </w:r>
      <w:r w:rsidRPr="00746EFC">
        <w:rPr>
          <w:rFonts w:ascii="Myriad Pro" w:eastAsia="Times New Roman" w:hAnsi="Myriad Pro" w:cs="Myriad Pro"/>
          <w:sz w:val="26"/>
          <w:szCs w:val="26"/>
          <w:lang w:eastAsia="ru-RU"/>
        </w:rPr>
        <w:t xml:space="preserve"> </w:t>
      </w:r>
      <w:r w:rsidR="006D7B2A" w:rsidRPr="00746EFC">
        <w:rPr>
          <w:rFonts w:ascii="Myriad Pro" w:eastAsia="Times New Roman" w:hAnsi="Myriad Pro" w:cs="Myriad Pro"/>
          <w:sz w:val="26"/>
          <w:szCs w:val="26"/>
          <w:lang w:eastAsia="ru-RU"/>
        </w:rPr>
        <w:t xml:space="preserve">в 2018 году </w:t>
      </w:r>
      <w:r w:rsidRPr="00746EFC">
        <w:rPr>
          <w:rFonts w:ascii="Myriad Pro" w:eastAsia="Times New Roman" w:hAnsi="Myriad Pro" w:cs="Calibri"/>
          <w:sz w:val="26"/>
          <w:szCs w:val="26"/>
          <w:lang w:eastAsia="ru-RU"/>
        </w:rPr>
        <w:t>оказал</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факт</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не</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учета</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в</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составе</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НВВ</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филиала</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расходов</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которые</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являются</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неизбежными</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для</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оказания</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надежных</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и</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качественных</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услуг</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по</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передаче</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электрической</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энергии</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на</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территории</w:t>
      </w:r>
      <w:r w:rsidRPr="00746EFC">
        <w:rPr>
          <w:rFonts w:ascii="Myriad Pro" w:eastAsia="Times New Roman" w:hAnsi="Myriad Pro" w:cs="Myriad Pro"/>
          <w:sz w:val="26"/>
          <w:szCs w:val="26"/>
          <w:lang w:eastAsia="ru-RU"/>
        </w:rPr>
        <w:t xml:space="preserve"> </w:t>
      </w:r>
      <w:r w:rsidR="006D7B2A" w:rsidRPr="00746EFC">
        <w:rPr>
          <w:rFonts w:ascii="Myriad Pro" w:eastAsia="Times New Roman" w:hAnsi="Myriad Pro" w:cs="Calibri"/>
          <w:sz w:val="26"/>
          <w:szCs w:val="26"/>
          <w:lang w:eastAsia="ru-RU"/>
        </w:rPr>
        <w:t>Республики Карелия</w:t>
      </w:r>
      <w:r w:rsidRPr="00746EFC">
        <w:rPr>
          <w:rFonts w:ascii="Myriad Pro" w:eastAsia="Times New Roman" w:hAnsi="Myriad Pro" w:cs="Myriad Pro"/>
          <w:sz w:val="26"/>
          <w:szCs w:val="26"/>
          <w:lang w:eastAsia="ru-RU"/>
        </w:rPr>
        <w:t>.</w:t>
      </w:r>
    </w:p>
    <w:p w14:paraId="7CA5B124" w14:textId="77777777" w:rsidR="00EC2C6A" w:rsidRPr="00746EFC" w:rsidRDefault="003E401F" w:rsidP="003236BF">
      <w:pPr>
        <w:autoSpaceDE w:val="0"/>
        <w:autoSpaceDN w:val="0"/>
        <w:adjustRightInd w:val="0"/>
        <w:spacing w:after="0" w:line="360" w:lineRule="auto"/>
        <w:ind w:firstLine="567"/>
        <w:jc w:val="both"/>
        <w:rPr>
          <w:rFonts w:ascii="Myriad Pro" w:eastAsia="Times New Roman" w:hAnsi="Myriad Pro" w:cs="Myriad Pro"/>
          <w:sz w:val="26"/>
          <w:szCs w:val="26"/>
          <w:lang w:eastAsia="ru-RU"/>
        </w:rPr>
      </w:pPr>
      <w:r w:rsidRPr="00746EFC">
        <w:rPr>
          <w:rFonts w:ascii="Myriad Pro" w:eastAsia="Times New Roman" w:hAnsi="Myriad Pro" w:cs="Calibri"/>
          <w:sz w:val="26"/>
          <w:szCs w:val="26"/>
          <w:lang w:eastAsia="ru-RU"/>
        </w:rPr>
        <w:t>При</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проведении</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анализа</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необходимой</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валовой</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выручки</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утвержденной</w:t>
      </w:r>
      <w:r w:rsidRPr="00746EFC">
        <w:rPr>
          <w:rFonts w:ascii="Myriad Pro" w:eastAsia="Times New Roman" w:hAnsi="Myriad Pro" w:cs="Myriad Pro"/>
          <w:sz w:val="26"/>
          <w:szCs w:val="26"/>
          <w:lang w:eastAsia="ru-RU"/>
        </w:rPr>
        <w:t xml:space="preserve"> </w:t>
      </w:r>
      <w:r w:rsidR="009429D3" w:rsidRPr="00746EFC">
        <w:rPr>
          <w:rFonts w:ascii="Myriad Pro" w:hAnsi="Myriad Pro" w:cs="Myriad Pro"/>
          <w:sz w:val="26"/>
          <w:szCs w:val="26"/>
        </w:rPr>
        <w:t xml:space="preserve">Государственным Комитетом Республики Карелия по ценам и тарифам </w:t>
      </w:r>
      <w:r w:rsidRPr="00746EFC">
        <w:rPr>
          <w:rFonts w:ascii="Myriad Pro" w:eastAsia="Times New Roman" w:hAnsi="Myriad Pro" w:cs="Calibri"/>
          <w:sz w:val="26"/>
          <w:szCs w:val="26"/>
          <w:lang w:eastAsia="ru-RU"/>
        </w:rPr>
        <w:t>на</w:t>
      </w:r>
      <w:r w:rsidRPr="00746EFC">
        <w:rPr>
          <w:rFonts w:ascii="Myriad Pro" w:eastAsia="Times New Roman" w:hAnsi="Myriad Pro" w:cs="Myriad Pro"/>
          <w:sz w:val="26"/>
          <w:szCs w:val="26"/>
          <w:lang w:eastAsia="ru-RU"/>
        </w:rPr>
        <w:t xml:space="preserve"> 2018 </w:t>
      </w:r>
      <w:r w:rsidRPr="00746EFC">
        <w:rPr>
          <w:rFonts w:ascii="Myriad Pro" w:eastAsia="Times New Roman" w:hAnsi="Myriad Pro" w:cs="Calibri"/>
          <w:sz w:val="26"/>
          <w:szCs w:val="26"/>
          <w:lang w:eastAsia="ru-RU"/>
        </w:rPr>
        <w:t>г</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Исполнителем</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выявлено</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установлени</w:t>
      </w:r>
      <w:r w:rsidR="00EC2C6A" w:rsidRPr="00746EFC">
        <w:rPr>
          <w:rFonts w:ascii="Myriad Pro" w:eastAsia="Times New Roman" w:hAnsi="Myriad Pro" w:cs="Calibri"/>
          <w:sz w:val="26"/>
          <w:szCs w:val="26"/>
          <w:lang w:eastAsia="ru-RU"/>
        </w:rPr>
        <w:t>е</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в</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качестве</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долгосрочного</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параметра</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регулирования</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величины</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базового</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уровня</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подконтрольных</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расходов</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на</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период</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регулирования</w:t>
      </w:r>
      <w:r w:rsidRPr="00746EFC">
        <w:rPr>
          <w:rFonts w:ascii="Myriad Pro" w:eastAsia="Times New Roman" w:hAnsi="Myriad Pro" w:cs="Myriad Pro"/>
          <w:sz w:val="26"/>
          <w:szCs w:val="26"/>
          <w:lang w:eastAsia="ru-RU"/>
        </w:rPr>
        <w:t xml:space="preserve"> 201</w:t>
      </w:r>
      <w:r w:rsidR="006D7B2A" w:rsidRPr="00746EFC">
        <w:rPr>
          <w:rFonts w:ascii="Myriad Pro" w:eastAsia="Times New Roman" w:hAnsi="Myriad Pro" w:cs="Myriad Pro"/>
          <w:sz w:val="26"/>
          <w:szCs w:val="26"/>
          <w:lang w:eastAsia="ru-RU"/>
        </w:rPr>
        <w:t>8</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w:t>
      </w:r>
      <w:r w:rsidR="006D7B2A" w:rsidRPr="00746EFC">
        <w:rPr>
          <w:rFonts w:ascii="Myriad Pro" w:eastAsia="Times New Roman" w:hAnsi="Myriad Pro" w:cs="Myriad Pro"/>
          <w:sz w:val="26"/>
          <w:szCs w:val="26"/>
          <w:lang w:eastAsia="ru-RU"/>
        </w:rPr>
        <w:t xml:space="preserve"> 2022</w:t>
      </w:r>
      <w:r w:rsidR="00EC2C6A"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гг</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на</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уровне</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недостаточном</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для</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ведения</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экономически</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сбалансированной</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деятельности</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по</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передаче</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электрической</w:t>
      </w:r>
      <w:r w:rsidRPr="00746EFC">
        <w:rPr>
          <w:rFonts w:ascii="Myriad Pro" w:eastAsia="Times New Roman" w:hAnsi="Myriad Pro" w:cs="Myriad Pro"/>
          <w:sz w:val="26"/>
          <w:szCs w:val="26"/>
          <w:lang w:eastAsia="ru-RU"/>
        </w:rPr>
        <w:t xml:space="preserve"> </w:t>
      </w:r>
      <w:r w:rsidRPr="00746EFC">
        <w:rPr>
          <w:rFonts w:ascii="Myriad Pro" w:eastAsia="Times New Roman" w:hAnsi="Myriad Pro" w:cs="Calibri"/>
          <w:sz w:val="26"/>
          <w:szCs w:val="26"/>
          <w:lang w:eastAsia="ru-RU"/>
        </w:rPr>
        <w:t>энергии</w:t>
      </w:r>
      <w:r w:rsidR="00C62701" w:rsidRPr="00746EFC">
        <w:rPr>
          <w:rFonts w:ascii="Myriad Pro" w:eastAsia="Times New Roman" w:hAnsi="Myriad Pro" w:cs="Calibri"/>
          <w:sz w:val="26"/>
          <w:szCs w:val="26"/>
          <w:lang w:eastAsia="ru-RU"/>
        </w:rPr>
        <w:t>:</w:t>
      </w:r>
      <w:r w:rsidRPr="00746EFC">
        <w:rPr>
          <w:rFonts w:ascii="Myriad Pro" w:eastAsia="Times New Roman" w:hAnsi="Myriad Pro" w:cs="Myriad Pro"/>
          <w:sz w:val="26"/>
          <w:szCs w:val="26"/>
          <w:lang w:eastAsia="ru-RU"/>
        </w:rPr>
        <w:t xml:space="preserve"> </w:t>
      </w:r>
    </w:p>
    <w:p w14:paraId="7B89A949" w14:textId="77777777" w:rsidR="003E401F" w:rsidRPr="00746EFC" w:rsidRDefault="00C62701" w:rsidP="00C82BE8">
      <w:pPr>
        <w:pStyle w:val="a3"/>
        <w:numPr>
          <w:ilvl w:val="0"/>
          <w:numId w:val="39"/>
        </w:numPr>
        <w:autoSpaceDE w:val="0"/>
        <w:autoSpaceDN w:val="0"/>
        <w:adjustRightInd w:val="0"/>
        <w:spacing w:after="0" w:line="360" w:lineRule="auto"/>
        <w:jc w:val="both"/>
        <w:rPr>
          <w:rFonts w:ascii="Myriad Pro" w:eastAsia="Times New Roman" w:hAnsi="Myriad Pro" w:cs="Calibri"/>
          <w:sz w:val="26"/>
          <w:szCs w:val="26"/>
          <w:lang w:eastAsia="ru-RU"/>
        </w:rPr>
      </w:pPr>
      <w:r w:rsidRPr="00746EFC">
        <w:rPr>
          <w:rFonts w:ascii="Myriad Pro" w:eastAsia="Times New Roman" w:hAnsi="Myriad Pro" w:cs="Myriad Pro"/>
          <w:sz w:val="26"/>
          <w:szCs w:val="26"/>
          <w:lang w:eastAsia="ru-RU"/>
        </w:rPr>
        <w:t>базовый уровень подконтрольных расходов</w:t>
      </w:r>
      <w:r w:rsidR="00EC2C6A" w:rsidRPr="00746EFC">
        <w:rPr>
          <w:rFonts w:ascii="Myriad Pro" w:eastAsia="Times New Roman" w:hAnsi="Myriad Pro" w:cs="Calibri"/>
          <w:sz w:val="26"/>
          <w:szCs w:val="26"/>
          <w:lang w:eastAsia="ru-RU"/>
        </w:rPr>
        <w:t xml:space="preserve"> </w:t>
      </w:r>
      <w:r w:rsidRPr="00746EFC">
        <w:rPr>
          <w:rFonts w:ascii="Myriad Pro" w:eastAsia="Times New Roman" w:hAnsi="Myriad Pro" w:cs="Calibri"/>
          <w:sz w:val="26"/>
          <w:szCs w:val="26"/>
          <w:lang w:eastAsia="ru-RU"/>
        </w:rPr>
        <w:t>приняты</w:t>
      </w:r>
      <w:r w:rsidR="00EC2C6A" w:rsidRPr="00746EFC">
        <w:rPr>
          <w:rFonts w:ascii="Myriad Pro" w:eastAsia="Times New Roman" w:hAnsi="Myriad Pro" w:cs="Calibri"/>
          <w:sz w:val="26"/>
          <w:szCs w:val="26"/>
          <w:lang w:eastAsia="ru-RU"/>
        </w:rPr>
        <w:t xml:space="preserve"> </w:t>
      </w:r>
      <w:r w:rsidRPr="00746EFC">
        <w:rPr>
          <w:rFonts w:ascii="Myriad Pro" w:eastAsia="Times New Roman" w:hAnsi="Myriad Pro" w:cs="Calibri"/>
          <w:sz w:val="26"/>
          <w:szCs w:val="26"/>
          <w:lang w:eastAsia="ru-RU"/>
        </w:rPr>
        <w:t xml:space="preserve">Госкомитетом на уровне 1 488 519 </w:t>
      </w:r>
      <w:r w:rsidR="00F147CA" w:rsidRPr="00746EFC">
        <w:rPr>
          <w:rFonts w:ascii="Myriad Pro" w:eastAsia="Times New Roman" w:hAnsi="Myriad Pro" w:cs="Calibri"/>
          <w:sz w:val="26"/>
          <w:szCs w:val="26"/>
          <w:lang w:eastAsia="ru-RU"/>
        </w:rPr>
        <w:t>тыс. руб.</w:t>
      </w:r>
      <w:r w:rsidRPr="00746EFC">
        <w:rPr>
          <w:rFonts w:ascii="Myriad Pro" w:eastAsia="Times New Roman" w:hAnsi="Myriad Pro" w:cs="Calibri"/>
          <w:sz w:val="26"/>
          <w:szCs w:val="26"/>
          <w:lang w:eastAsia="ru-RU"/>
        </w:rPr>
        <w:t xml:space="preserve">, по расчету Исполнителя – 1 608 341 </w:t>
      </w:r>
      <w:r w:rsidR="00F147CA" w:rsidRPr="00746EFC">
        <w:rPr>
          <w:rFonts w:ascii="Myriad Pro" w:eastAsia="Times New Roman" w:hAnsi="Myriad Pro" w:cs="Calibri"/>
          <w:sz w:val="26"/>
          <w:szCs w:val="26"/>
          <w:lang w:eastAsia="ru-RU"/>
        </w:rPr>
        <w:t>тыс. руб.</w:t>
      </w:r>
      <w:r w:rsidRPr="00746EFC">
        <w:rPr>
          <w:rFonts w:ascii="Myriad Pro" w:eastAsia="Times New Roman" w:hAnsi="Myriad Pro" w:cs="Calibri"/>
          <w:sz w:val="26"/>
          <w:szCs w:val="26"/>
          <w:lang w:eastAsia="ru-RU"/>
        </w:rPr>
        <w:t xml:space="preserve">, отклонение – 8% или 119 822 </w:t>
      </w:r>
      <w:r w:rsidR="00F147CA" w:rsidRPr="00746EFC">
        <w:rPr>
          <w:rFonts w:ascii="Myriad Pro" w:eastAsia="Times New Roman" w:hAnsi="Myriad Pro" w:cs="Calibri"/>
          <w:sz w:val="26"/>
          <w:szCs w:val="26"/>
          <w:lang w:eastAsia="ru-RU"/>
        </w:rPr>
        <w:t>тыс. руб.</w:t>
      </w:r>
    </w:p>
    <w:p w14:paraId="6B30556B" w14:textId="77777777" w:rsidR="00C62701" w:rsidRPr="00746EFC" w:rsidRDefault="00C62701" w:rsidP="003236BF">
      <w:pPr>
        <w:autoSpaceDE w:val="0"/>
        <w:autoSpaceDN w:val="0"/>
        <w:adjustRightInd w:val="0"/>
        <w:spacing w:after="0" w:line="360" w:lineRule="auto"/>
        <w:ind w:firstLine="567"/>
        <w:jc w:val="both"/>
        <w:rPr>
          <w:rFonts w:ascii="Myriad Pro" w:eastAsia="Times New Roman" w:hAnsi="Myriad Pro" w:cs="Calibri"/>
          <w:sz w:val="26"/>
          <w:szCs w:val="26"/>
          <w:lang w:eastAsia="ru-RU"/>
        </w:rPr>
      </w:pPr>
      <w:r w:rsidRPr="00746EFC">
        <w:rPr>
          <w:rFonts w:ascii="Myriad Pro" w:eastAsia="Times New Roman" w:hAnsi="Myriad Pro" w:cs="Calibri"/>
          <w:sz w:val="26"/>
          <w:szCs w:val="26"/>
          <w:lang w:eastAsia="ru-RU"/>
        </w:rPr>
        <w:t>При установлении тарифа на 2018 год в необходимой валовой выручке в составе неподконтрольных расходов не учтены затраты:</w:t>
      </w:r>
    </w:p>
    <w:p w14:paraId="3849EC79" w14:textId="77777777" w:rsidR="00C62701" w:rsidRPr="00746EFC" w:rsidRDefault="00C62701" w:rsidP="00C82BE8">
      <w:pPr>
        <w:pStyle w:val="a3"/>
        <w:numPr>
          <w:ilvl w:val="0"/>
          <w:numId w:val="40"/>
        </w:numPr>
        <w:autoSpaceDE w:val="0"/>
        <w:autoSpaceDN w:val="0"/>
        <w:adjustRightInd w:val="0"/>
        <w:spacing w:after="0" w:line="360" w:lineRule="auto"/>
        <w:jc w:val="both"/>
        <w:rPr>
          <w:rFonts w:ascii="Myriad Pro" w:eastAsia="Times New Roman" w:hAnsi="Myriad Pro" w:cs="Calibri"/>
          <w:sz w:val="26"/>
          <w:szCs w:val="26"/>
          <w:lang w:eastAsia="ru-RU"/>
        </w:rPr>
      </w:pPr>
      <w:r w:rsidRPr="00746EFC">
        <w:rPr>
          <w:rFonts w:ascii="Myriad Pro" w:eastAsia="Times New Roman" w:hAnsi="Myriad Pro" w:cs="Calibri"/>
          <w:sz w:val="26"/>
          <w:szCs w:val="26"/>
          <w:lang w:eastAsia="ru-RU"/>
        </w:rPr>
        <w:t xml:space="preserve">на аренду электросетевого оборудования, земельных участков, помещений </w:t>
      </w:r>
      <w:r w:rsidR="00C80441" w:rsidRPr="00746EFC">
        <w:rPr>
          <w:rFonts w:ascii="Myriad Pro" w:eastAsia="Times New Roman" w:hAnsi="Myriad Pro" w:cs="Calibri"/>
          <w:sz w:val="26"/>
          <w:szCs w:val="26"/>
          <w:lang w:eastAsia="ru-RU"/>
        </w:rPr>
        <w:t xml:space="preserve">утверждено 2 386 </w:t>
      </w:r>
      <w:r w:rsidR="00F147CA" w:rsidRPr="00746EFC">
        <w:rPr>
          <w:rFonts w:ascii="Myriad Pro" w:eastAsia="Times New Roman" w:hAnsi="Myriad Pro" w:cs="Calibri"/>
          <w:sz w:val="26"/>
          <w:szCs w:val="26"/>
          <w:lang w:eastAsia="ru-RU"/>
        </w:rPr>
        <w:t>тыс. руб.</w:t>
      </w:r>
      <w:r w:rsidR="00C80441" w:rsidRPr="00746EFC">
        <w:rPr>
          <w:rFonts w:ascii="Myriad Pro" w:eastAsia="Times New Roman" w:hAnsi="Myriad Pro" w:cs="Calibri"/>
          <w:sz w:val="26"/>
          <w:szCs w:val="26"/>
          <w:lang w:eastAsia="ru-RU"/>
        </w:rPr>
        <w:t xml:space="preserve">, факт – 96 075 </w:t>
      </w:r>
      <w:r w:rsidR="00F147CA" w:rsidRPr="00746EFC">
        <w:rPr>
          <w:rFonts w:ascii="Myriad Pro" w:eastAsia="Times New Roman" w:hAnsi="Myriad Pro" w:cs="Calibri"/>
          <w:sz w:val="26"/>
          <w:szCs w:val="26"/>
          <w:lang w:eastAsia="ru-RU"/>
        </w:rPr>
        <w:t>тыс. руб.</w:t>
      </w:r>
      <w:r w:rsidRPr="00746EFC">
        <w:rPr>
          <w:rFonts w:ascii="Myriad Pro" w:eastAsia="Times New Roman" w:hAnsi="Myriad Pro" w:cs="Calibri"/>
          <w:sz w:val="26"/>
          <w:szCs w:val="26"/>
          <w:lang w:eastAsia="ru-RU"/>
        </w:rPr>
        <w:t>,</w:t>
      </w:r>
    </w:p>
    <w:p w14:paraId="0701A884" w14:textId="77777777" w:rsidR="00C80441" w:rsidRPr="00746EFC" w:rsidRDefault="00C80441" w:rsidP="00C82BE8">
      <w:pPr>
        <w:pStyle w:val="a3"/>
        <w:numPr>
          <w:ilvl w:val="0"/>
          <w:numId w:val="40"/>
        </w:numPr>
        <w:autoSpaceDE w:val="0"/>
        <w:autoSpaceDN w:val="0"/>
        <w:adjustRightInd w:val="0"/>
        <w:spacing w:after="0" w:line="360" w:lineRule="auto"/>
        <w:jc w:val="both"/>
        <w:rPr>
          <w:rFonts w:ascii="Myriad Pro" w:eastAsia="Times New Roman" w:hAnsi="Myriad Pro" w:cs="Calibri"/>
          <w:sz w:val="26"/>
          <w:szCs w:val="26"/>
          <w:lang w:eastAsia="ru-RU"/>
        </w:rPr>
      </w:pPr>
      <w:r w:rsidRPr="00746EFC">
        <w:rPr>
          <w:rFonts w:ascii="Myriad Pro" w:eastAsia="Times New Roman" w:hAnsi="Myriad Pro" w:cs="Calibri"/>
          <w:sz w:val="26"/>
          <w:szCs w:val="26"/>
          <w:lang w:eastAsia="ru-RU"/>
        </w:rPr>
        <w:t xml:space="preserve">амортизационные отчисления утверждены в сумме 408 594 </w:t>
      </w:r>
      <w:r w:rsidR="00F147CA" w:rsidRPr="00746EFC">
        <w:rPr>
          <w:rFonts w:ascii="Myriad Pro" w:eastAsia="Times New Roman" w:hAnsi="Myriad Pro" w:cs="Calibri"/>
          <w:sz w:val="26"/>
          <w:szCs w:val="26"/>
          <w:lang w:eastAsia="ru-RU"/>
        </w:rPr>
        <w:t>тыс. руб.</w:t>
      </w:r>
      <w:r w:rsidRPr="00746EFC">
        <w:rPr>
          <w:rFonts w:ascii="Myriad Pro" w:eastAsia="Times New Roman" w:hAnsi="Myriad Pro" w:cs="Calibri"/>
          <w:sz w:val="26"/>
          <w:szCs w:val="26"/>
          <w:lang w:eastAsia="ru-RU"/>
        </w:rPr>
        <w:t xml:space="preserve">, факт – 467 615 </w:t>
      </w:r>
      <w:r w:rsidR="00F147CA" w:rsidRPr="00746EFC">
        <w:rPr>
          <w:rFonts w:ascii="Myriad Pro" w:eastAsia="Times New Roman" w:hAnsi="Myriad Pro" w:cs="Calibri"/>
          <w:sz w:val="26"/>
          <w:szCs w:val="26"/>
          <w:lang w:eastAsia="ru-RU"/>
        </w:rPr>
        <w:t>тыс. руб.</w:t>
      </w:r>
    </w:p>
    <w:p w14:paraId="65AA7929" w14:textId="77777777" w:rsidR="00E46040" w:rsidRPr="00746EFC" w:rsidRDefault="00E46040" w:rsidP="00C82BE8">
      <w:pPr>
        <w:pStyle w:val="a3"/>
        <w:numPr>
          <w:ilvl w:val="0"/>
          <w:numId w:val="40"/>
        </w:numPr>
        <w:autoSpaceDE w:val="0"/>
        <w:autoSpaceDN w:val="0"/>
        <w:adjustRightInd w:val="0"/>
        <w:spacing w:after="0" w:line="360" w:lineRule="auto"/>
        <w:jc w:val="both"/>
        <w:rPr>
          <w:rFonts w:ascii="Myriad Pro" w:eastAsia="Times New Roman" w:hAnsi="Myriad Pro" w:cs="Calibri"/>
          <w:sz w:val="26"/>
          <w:szCs w:val="26"/>
          <w:lang w:eastAsia="ru-RU"/>
        </w:rPr>
      </w:pPr>
      <w:r w:rsidRPr="00746EFC">
        <w:rPr>
          <w:rFonts w:ascii="Myriad Pro" w:eastAsia="Times New Roman" w:hAnsi="Myriad Pro" w:cs="Calibri"/>
          <w:sz w:val="26"/>
          <w:szCs w:val="26"/>
          <w:lang w:eastAsia="ru-RU"/>
        </w:rPr>
        <w:lastRenderedPageBreak/>
        <w:t xml:space="preserve">не включены расходы на создание резерва по сомнительным долгам, возникающих в результате осуществления деятельности </w:t>
      </w:r>
      <w:r w:rsidR="00EE4D67" w:rsidRPr="00746EFC">
        <w:rPr>
          <w:rFonts w:ascii="Myriad Pro" w:eastAsia="Times New Roman" w:hAnsi="Myriad Pro" w:cs="Calibri"/>
          <w:sz w:val="26"/>
          <w:szCs w:val="26"/>
          <w:lang w:eastAsia="ru-RU"/>
        </w:rPr>
        <w:t>«</w:t>
      </w:r>
      <w:r w:rsidRPr="00746EFC">
        <w:rPr>
          <w:rFonts w:ascii="Myriad Pro" w:eastAsia="Times New Roman" w:hAnsi="Myriad Pro" w:cs="Calibri"/>
          <w:sz w:val="26"/>
          <w:szCs w:val="26"/>
          <w:lang w:eastAsia="ru-RU"/>
        </w:rPr>
        <w:t>Услуги по передаче электрической энергии по сетям</w:t>
      </w:r>
      <w:r w:rsidR="00EE4D67" w:rsidRPr="00746EFC">
        <w:rPr>
          <w:rFonts w:ascii="Myriad Pro" w:eastAsia="Times New Roman" w:hAnsi="Myriad Pro" w:cs="Calibri"/>
          <w:sz w:val="26"/>
          <w:szCs w:val="26"/>
          <w:lang w:eastAsia="ru-RU"/>
        </w:rPr>
        <w:t>»</w:t>
      </w:r>
      <w:r w:rsidRPr="00746EFC">
        <w:rPr>
          <w:rFonts w:ascii="Myriad Pro" w:eastAsia="Times New Roman" w:hAnsi="Myriad Pro" w:cs="Calibri"/>
          <w:sz w:val="26"/>
          <w:szCs w:val="26"/>
          <w:lang w:eastAsia="ru-RU"/>
        </w:rPr>
        <w:t>.</w:t>
      </w:r>
    </w:p>
    <w:p w14:paraId="57F71659" w14:textId="77777777" w:rsidR="00E46040" w:rsidRPr="00746EFC" w:rsidRDefault="00E46040" w:rsidP="00E37E12">
      <w:pPr>
        <w:autoSpaceDE w:val="0"/>
        <w:autoSpaceDN w:val="0"/>
        <w:adjustRightInd w:val="0"/>
        <w:spacing w:after="0" w:line="360" w:lineRule="auto"/>
        <w:ind w:firstLine="567"/>
        <w:jc w:val="both"/>
        <w:rPr>
          <w:rFonts w:ascii="Myriad Pro" w:eastAsia="Times New Roman" w:hAnsi="Myriad Pro" w:cs="Calibri"/>
          <w:sz w:val="26"/>
          <w:szCs w:val="26"/>
          <w:lang w:eastAsia="ru-RU"/>
        </w:rPr>
      </w:pPr>
      <w:r w:rsidRPr="00746EFC">
        <w:rPr>
          <w:rFonts w:ascii="Myriad Pro" w:eastAsia="Times New Roman" w:hAnsi="Myriad Pro" w:cs="Calibri"/>
          <w:sz w:val="26"/>
          <w:szCs w:val="26"/>
          <w:lang w:eastAsia="ru-RU"/>
        </w:rPr>
        <w:t>Более подробный анализ результатов деятельности филиала и принятых тарифно-балансовых решений будет проведен на следующем этапе</w:t>
      </w:r>
      <w:r w:rsidR="00CF0A82">
        <w:rPr>
          <w:rFonts w:ascii="Myriad Pro" w:eastAsia="Times New Roman" w:hAnsi="Myriad Pro" w:cs="Calibri"/>
          <w:sz w:val="26"/>
          <w:szCs w:val="26"/>
          <w:lang w:eastAsia="ru-RU"/>
        </w:rPr>
        <w:t xml:space="preserve"> с учетом результатов экспертизы тарифно-балансовых решений за 2017-2018 гг</w:t>
      </w:r>
      <w:r w:rsidRPr="00746EFC">
        <w:rPr>
          <w:rFonts w:ascii="Myriad Pro" w:eastAsia="Times New Roman" w:hAnsi="Myriad Pro" w:cs="Calibri"/>
          <w:sz w:val="26"/>
          <w:szCs w:val="26"/>
          <w:lang w:eastAsia="ru-RU"/>
        </w:rPr>
        <w:t>.</w:t>
      </w:r>
    </w:p>
    <w:p w14:paraId="3D214938" w14:textId="77777777" w:rsidR="00A83E32" w:rsidRPr="00746EFC" w:rsidRDefault="00A83E32" w:rsidP="00E37E12">
      <w:pPr>
        <w:spacing w:after="0" w:line="360" w:lineRule="auto"/>
        <w:ind w:firstLine="567"/>
        <w:jc w:val="both"/>
        <w:rPr>
          <w:rFonts w:ascii="Myriad Pro" w:eastAsia="Times New Roman" w:hAnsi="Myriad Pro" w:cs="Calibri"/>
          <w:sz w:val="26"/>
          <w:szCs w:val="26"/>
          <w:lang w:eastAsia="ru-RU"/>
        </w:rPr>
      </w:pPr>
    </w:p>
    <w:sectPr w:rsidR="00A83E32" w:rsidRPr="00746EFC" w:rsidSect="007138C8">
      <w:pgSz w:w="11906" w:h="16838"/>
      <w:pgMar w:top="1134" w:right="851"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62733E" w14:textId="77777777" w:rsidR="008E0DDF" w:rsidRDefault="008E0DDF" w:rsidP="00EB6D07">
      <w:pPr>
        <w:spacing w:after="0" w:line="240" w:lineRule="auto"/>
      </w:pPr>
      <w:r>
        <w:separator/>
      </w:r>
    </w:p>
  </w:endnote>
  <w:endnote w:type="continuationSeparator" w:id="0">
    <w:p w14:paraId="43D16D13" w14:textId="77777777" w:rsidR="008E0DDF" w:rsidRDefault="008E0DDF" w:rsidP="00EB6D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Myriad Pro">
    <w:panose1 w:val="020B0503030403020204"/>
    <w:charset w:val="00"/>
    <w:family w:val="swiss"/>
    <w:notTrueType/>
    <w:pitch w:val="variable"/>
    <w:sig w:usb0="20000287" w:usb1="00000001" w:usb2="00000000" w:usb3="00000000" w:csb0="0000019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harterC">
    <w:altName w:val="Arial"/>
    <w:panose1 w:val="00000000000000000000"/>
    <w:charset w:val="CC"/>
    <w:family w:val="auto"/>
    <w:notTrueType/>
    <w:pitch w:val="variable"/>
    <w:sig w:usb0="00000203" w:usb1="00000000" w:usb2="00000000" w:usb3="00000000" w:csb0="00000005" w:csb1="00000000"/>
  </w:font>
  <w:font w:name="Garamond">
    <w:panose1 w:val="02020404030301010803"/>
    <w:charset w:val="CC"/>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SimSun, 宋体">
    <w:charset w:val="00"/>
    <w:family w:val="auto"/>
    <w:pitch w:val="variable"/>
  </w:font>
  <w:font w:name="Furore">
    <w:altName w:val="Arial"/>
    <w:panose1 w:val="02000503020000020004"/>
    <w:charset w:val="00"/>
    <w:family w:val="modern"/>
    <w:notTrueType/>
    <w:pitch w:val="variable"/>
    <w:sig w:usb0="80000283" w:usb1="0000000A" w:usb2="00000000" w:usb3="00000000" w:csb0="00000005" w:csb1="00000000"/>
  </w:font>
  <w:font w:name="Cambria Math">
    <w:panose1 w:val="02040503050406030204"/>
    <w:charset w:val="CC"/>
    <w:family w:val="roman"/>
    <w:pitch w:val="variable"/>
    <w:sig w:usb0="E00002FF" w:usb1="420024FF" w:usb2="00000000" w:usb3="00000000" w:csb0="0000019F" w:csb1="00000000"/>
  </w:font>
  <w:font w:name="Times New Roman CYR">
    <w:panose1 w:val="02020603050405020304"/>
    <w:charset w:val="CC"/>
    <w:family w:val="roman"/>
    <w:pitch w:val="variable"/>
    <w:sig w:usb0="E0002EFF" w:usb1="C000785B" w:usb2="00000009" w:usb3="00000000" w:csb0="000001FF" w:csb1="00000000"/>
  </w:font>
  <w:font w:name="MV Boli">
    <w:panose1 w:val="02000500030200090000"/>
    <w:charset w:val="00"/>
    <w:family w:val="auto"/>
    <w:pitch w:val="variable"/>
    <w:sig w:usb0="00000003" w:usb1="00000000" w:usb2="000001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46410538"/>
      <w:docPartObj>
        <w:docPartGallery w:val="Page Numbers (Bottom of Page)"/>
        <w:docPartUnique/>
      </w:docPartObj>
    </w:sdtPr>
    <w:sdtEndPr>
      <w:rPr>
        <w:rFonts w:ascii="Furore" w:hAnsi="Furore"/>
        <w:color w:val="4F6228"/>
      </w:rPr>
    </w:sdtEndPr>
    <w:sdtContent>
      <w:p w14:paraId="724F4BA8" w14:textId="77777777" w:rsidR="004B4FB1" w:rsidRPr="007138C8" w:rsidRDefault="004B4FB1">
        <w:pPr>
          <w:pStyle w:val="af3"/>
          <w:jc w:val="right"/>
          <w:rPr>
            <w:rFonts w:ascii="Furore" w:hAnsi="Furore"/>
            <w:color w:val="4F6228"/>
          </w:rPr>
        </w:pPr>
        <w:r w:rsidRPr="007138C8">
          <w:rPr>
            <w:rFonts w:ascii="Furore" w:hAnsi="Furore"/>
            <w:color w:val="4F6228"/>
          </w:rPr>
          <w:fldChar w:fldCharType="begin"/>
        </w:r>
        <w:r w:rsidRPr="007138C8">
          <w:rPr>
            <w:rFonts w:ascii="Furore" w:hAnsi="Furore"/>
            <w:color w:val="4F6228"/>
          </w:rPr>
          <w:instrText>PAGE   \* MERGEFORMAT</w:instrText>
        </w:r>
        <w:r w:rsidRPr="007138C8">
          <w:rPr>
            <w:rFonts w:ascii="Furore" w:hAnsi="Furore"/>
            <w:color w:val="4F6228"/>
          </w:rPr>
          <w:fldChar w:fldCharType="separate"/>
        </w:r>
        <w:r w:rsidR="00F04587">
          <w:rPr>
            <w:rFonts w:ascii="Furore" w:hAnsi="Furore"/>
            <w:noProof/>
            <w:color w:val="4F6228"/>
          </w:rPr>
          <w:t>31</w:t>
        </w:r>
        <w:r w:rsidRPr="007138C8">
          <w:rPr>
            <w:rFonts w:ascii="Furore" w:hAnsi="Furore"/>
            <w:color w:val="4F6228"/>
          </w:rPr>
          <w:fldChar w:fldCharType="end"/>
        </w:r>
      </w:p>
    </w:sdtContent>
  </w:sdt>
  <w:p w14:paraId="67165647" w14:textId="77777777" w:rsidR="004B4FB1" w:rsidRDefault="004B4FB1">
    <w:pPr>
      <w:pStyle w:val="af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90857837"/>
      <w:docPartObj>
        <w:docPartGallery w:val="Page Numbers (Bottom of Page)"/>
        <w:docPartUnique/>
      </w:docPartObj>
    </w:sdtPr>
    <w:sdtEndPr>
      <w:rPr>
        <w:rFonts w:ascii="Furore" w:hAnsi="Furore"/>
        <w:color w:val="4F6228"/>
      </w:rPr>
    </w:sdtEndPr>
    <w:sdtContent>
      <w:p w14:paraId="0166282C" w14:textId="77777777" w:rsidR="004B4FB1" w:rsidRPr="00234769" w:rsidRDefault="004B4FB1">
        <w:pPr>
          <w:pStyle w:val="af3"/>
          <w:jc w:val="right"/>
          <w:rPr>
            <w:rFonts w:ascii="Furore" w:hAnsi="Furore"/>
            <w:color w:val="4F6228"/>
          </w:rPr>
        </w:pPr>
        <w:r w:rsidRPr="00234769">
          <w:rPr>
            <w:rFonts w:ascii="Furore" w:hAnsi="Furore"/>
            <w:color w:val="4F6228"/>
          </w:rPr>
          <w:fldChar w:fldCharType="begin"/>
        </w:r>
        <w:r w:rsidRPr="00234769">
          <w:rPr>
            <w:rFonts w:ascii="Furore" w:hAnsi="Furore"/>
            <w:color w:val="4F6228"/>
          </w:rPr>
          <w:instrText>PAGE   \* MERGEFORMAT</w:instrText>
        </w:r>
        <w:r w:rsidRPr="00234769">
          <w:rPr>
            <w:rFonts w:ascii="Furore" w:hAnsi="Furore"/>
            <w:color w:val="4F6228"/>
          </w:rPr>
          <w:fldChar w:fldCharType="separate"/>
        </w:r>
        <w:r w:rsidR="00F04587">
          <w:rPr>
            <w:rFonts w:ascii="Furore" w:hAnsi="Furore"/>
            <w:noProof/>
            <w:color w:val="4F6228"/>
          </w:rPr>
          <w:t>65</w:t>
        </w:r>
        <w:r w:rsidRPr="00234769">
          <w:rPr>
            <w:rFonts w:ascii="Furore" w:hAnsi="Furore"/>
            <w:color w:val="4F6228"/>
          </w:rPr>
          <w:fldChar w:fldCharType="end"/>
        </w:r>
      </w:p>
    </w:sdtContent>
  </w:sdt>
  <w:p w14:paraId="471FCD3E" w14:textId="77777777" w:rsidR="004B4FB1" w:rsidRDefault="004B4FB1">
    <w:pPr>
      <w:pStyle w:val="af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1342065"/>
      <w:docPartObj>
        <w:docPartGallery w:val="Page Numbers (Bottom of Page)"/>
        <w:docPartUnique/>
      </w:docPartObj>
    </w:sdtPr>
    <w:sdtEndPr/>
    <w:sdtContent>
      <w:p w14:paraId="07D9AD1F" w14:textId="77777777" w:rsidR="004B4FB1" w:rsidRDefault="004B4FB1">
        <w:pPr>
          <w:pStyle w:val="af3"/>
          <w:jc w:val="right"/>
        </w:pPr>
        <w:r w:rsidRPr="00234769">
          <w:rPr>
            <w:rFonts w:ascii="Furore" w:hAnsi="Furore"/>
            <w:color w:val="4F6228"/>
          </w:rPr>
          <w:t xml:space="preserve"> </w:t>
        </w:r>
        <w:r w:rsidRPr="00234769">
          <w:rPr>
            <w:rFonts w:ascii="Furore" w:hAnsi="Furore"/>
            <w:color w:val="4F6228"/>
          </w:rPr>
          <w:fldChar w:fldCharType="begin"/>
        </w:r>
        <w:r w:rsidRPr="00234769">
          <w:rPr>
            <w:rFonts w:ascii="Furore" w:hAnsi="Furore"/>
            <w:color w:val="4F6228"/>
          </w:rPr>
          <w:instrText xml:space="preserve"> PAGE   \* MERGEFORMAT </w:instrText>
        </w:r>
        <w:r w:rsidRPr="00234769">
          <w:rPr>
            <w:rFonts w:ascii="Furore" w:hAnsi="Furore"/>
            <w:color w:val="4F6228"/>
          </w:rPr>
          <w:fldChar w:fldCharType="separate"/>
        </w:r>
        <w:r w:rsidR="00F04587">
          <w:rPr>
            <w:rFonts w:ascii="Furore" w:hAnsi="Furore"/>
            <w:noProof/>
            <w:color w:val="4F6228"/>
          </w:rPr>
          <w:t>169</w:t>
        </w:r>
        <w:r w:rsidRPr="00234769">
          <w:rPr>
            <w:rFonts w:ascii="Furore" w:hAnsi="Furore"/>
            <w:noProof/>
            <w:color w:val="4F6228"/>
          </w:rPr>
          <w:fldChar w:fldCharType="end"/>
        </w:r>
      </w:p>
    </w:sdtContent>
  </w:sdt>
  <w:p w14:paraId="44D328BF" w14:textId="77777777" w:rsidR="004B4FB1" w:rsidRDefault="004B4FB1">
    <w:pPr>
      <w:pStyle w:val="af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Furore" w:hAnsi="Furore"/>
        <w:color w:val="4F6228"/>
      </w:rPr>
      <w:id w:val="1725943065"/>
      <w:docPartObj>
        <w:docPartGallery w:val="Page Numbers (Bottom of Page)"/>
        <w:docPartUnique/>
      </w:docPartObj>
    </w:sdtPr>
    <w:sdtEndPr/>
    <w:sdtContent>
      <w:p w14:paraId="7C80E096" w14:textId="77777777" w:rsidR="004B4FB1" w:rsidRPr="00234769" w:rsidRDefault="004B4FB1">
        <w:pPr>
          <w:pStyle w:val="af3"/>
          <w:jc w:val="right"/>
          <w:rPr>
            <w:rFonts w:ascii="Furore" w:hAnsi="Furore"/>
            <w:color w:val="4F6228"/>
          </w:rPr>
        </w:pPr>
        <w:r w:rsidRPr="00234769">
          <w:rPr>
            <w:rFonts w:ascii="Furore" w:hAnsi="Furore"/>
            <w:color w:val="4F6228"/>
          </w:rPr>
          <w:t xml:space="preserve"> </w:t>
        </w:r>
        <w:r w:rsidRPr="00234769">
          <w:rPr>
            <w:rFonts w:ascii="Furore" w:hAnsi="Furore"/>
            <w:color w:val="4F6228"/>
          </w:rPr>
          <w:fldChar w:fldCharType="begin"/>
        </w:r>
        <w:r w:rsidRPr="00234769">
          <w:rPr>
            <w:rFonts w:ascii="Furore" w:hAnsi="Furore"/>
            <w:color w:val="4F6228"/>
          </w:rPr>
          <w:instrText xml:space="preserve"> PAGE   \* MERGEFORMAT </w:instrText>
        </w:r>
        <w:r w:rsidRPr="00234769">
          <w:rPr>
            <w:rFonts w:ascii="Furore" w:hAnsi="Furore"/>
            <w:color w:val="4F6228"/>
          </w:rPr>
          <w:fldChar w:fldCharType="separate"/>
        </w:r>
        <w:r w:rsidR="00F04587">
          <w:rPr>
            <w:rFonts w:ascii="Furore" w:hAnsi="Furore"/>
            <w:noProof/>
            <w:color w:val="4F6228"/>
          </w:rPr>
          <w:t>173</w:t>
        </w:r>
        <w:r w:rsidRPr="00234769">
          <w:rPr>
            <w:rFonts w:ascii="Furore" w:hAnsi="Furore"/>
            <w:noProof/>
            <w:color w:val="4F6228"/>
          </w:rPr>
          <w:fldChar w:fldCharType="end"/>
        </w:r>
      </w:p>
    </w:sdtContent>
  </w:sdt>
  <w:p w14:paraId="7734DA18" w14:textId="77777777" w:rsidR="004B4FB1" w:rsidRDefault="004B4FB1">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94F03C" w14:textId="77777777" w:rsidR="008E0DDF" w:rsidRDefault="008E0DDF" w:rsidP="00EB6D07">
      <w:pPr>
        <w:spacing w:after="0" w:line="240" w:lineRule="auto"/>
      </w:pPr>
      <w:r>
        <w:separator/>
      </w:r>
    </w:p>
  </w:footnote>
  <w:footnote w:type="continuationSeparator" w:id="0">
    <w:p w14:paraId="1E198CAE" w14:textId="77777777" w:rsidR="008E0DDF" w:rsidRDefault="008E0DDF" w:rsidP="00EB6D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7B4654" w14:textId="77777777" w:rsidR="004B4FB1" w:rsidRPr="007138C8" w:rsidRDefault="004B4FB1" w:rsidP="007138C8">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rPr>
    </w:pPr>
    <w:r w:rsidRPr="0098341C">
      <w:rPr>
        <w:rFonts w:ascii="Furore" w:eastAsia="Calibri" w:hAnsi="Furore" w:cs="Times New Roman"/>
        <w:b/>
        <w:noProof/>
        <w:color w:val="4F6228"/>
        <w:spacing w:val="20"/>
      </w:rPr>
      <w:t>ООО «</w:t>
    </w:r>
    <w:r>
      <w:rPr>
        <w:rFonts w:ascii="Furore" w:eastAsia="Calibri" w:hAnsi="Furore" w:cs="Times New Roman"/>
        <w:b/>
        <w:noProof/>
        <w:color w:val="4F6228"/>
        <w:spacing w:val="20"/>
      </w:rPr>
      <w:t>экспертная компания эпар</w:t>
    </w:r>
    <w:r w:rsidRPr="0098341C">
      <w:rPr>
        <w:rFonts w:ascii="Furore" w:eastAsia="Calibri" w:hAnsi="Furore" w:cs="Times New Roman"/>
        <w:b/>
        <w:noProof/>
        <w:color w:val="4F6228"/>
        <w:spacing w:val="2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8A61C4" w14:textId="77777777" w:rsidR="004B4FB1" w:rsidRDefault="004B4FB1" w:rsidP="000F7466">
    <w:pPr>
      <w:pStyle w:val="af1"/>
      <w:framePr w:wrap="around" w:vAnchor="text" w:hAnchor="margin" w:xAlign="center" w:y="1"/>
      <w:rPr>
        <w:rStyle w:val="afb"/>
      </w:rPr>
    </w:pPr>
    <w:r>
      <w:rPr>
        <w:rStyle w:val="afb"/>
      </w:rPr>
      <w:fldChar w:fldCharType="begin"/>
    </w:r>
    <w:r>
      <w:rPr>
        <w:rStyle w:val="afb"/>
      </w:rPr>
      <w:instrText xml:space="preserve">PAGE  </w:instrText>
    </w:r>
    <w:r>
      <w:rPr>
        <w:rStyle w:val="afb"/>
      </w:rPr>
      <w:fldChar w:fldCharType="end"/>
    </w:r>
  </w:p>
  <w:p w14:paraId="79D54124" w14:textId="77777777" w:rsidR="004B4FB1" w:rsidRDefault="004B4FB1">
    <w:pPr>
      <w:pStyle w:val="af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9953B4" w14:textId="77777777" w:rsidR="004B4FB1" w:rsidRPr="00234769" w:rsidRDefault="004B4FB1" w:rsidP="00234769">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rPr>
    </w:pPr>
    <w:r w:rsidRPr="0098341C">
      <w:rPr>
        <w:rFonts w:ascii="Furore" w:eastAsia="Calibri" w:hAnsi="Furore" w:cs="Times New Roman"/>
        <w:b/>
        <w:noProof/>
        <w:color w:val="4F6228"/>
        <w:spacing w:val="20"/>
      </w:rPr>
      <w:t>ООО «</w:t>
    </w:r>
    <w:r>
      <w:rPr>
        <w:rFonts w:ascii="Furore" w:eastAsia="Calibri" w:hAnsi="Furore" w:cs="Times New Roman"/>
        <w:b/>
        <w:noProof/>
        <w:color w:val="4F6228"/>
        <w:spacing w:val="20"/>
      </w:rPr>
      <w:t>экспертная компания эпар</w:t>
    </w:r>
    <w:r w:rsidRPr="0098341C">
      <w:rPr>
        <w:rFonts w:ascii="Furore" w:eastAsia="Calibri" w:hAnsi="Furore" w:cs="Times New Roman"/>
        <w:b/>
        <w:noProof/>
        <w:color w:val="4F6228"/>
        <w:spacing w:val="20"/>
      </w:rPr>
      <w: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25690F" w14:textId="77777777" w:rsidR="004B4FB1" w:rsidRPr="0084482D" w:rsidRDefault="004B4FB1" w:rsidP="003558A5">
    <w:pPr>
      <w:pBdr>
        <w:bottom w:val="single" w:sz="4" w:space="1" w:color="4F6228"/>
      </w:pBdr>
      <w:tabs>
        <w:tab w:val="center" w:pos="4677"/>
        <w:tab w:val="center" w:pos="4749"/>
        <w:tab w:val="right" w:pos="9355"/>
        <w:tab w:val="right" w:pos="9498"/>
      </w:tabs>
      <w:spacing w:after="0" w:line="240" w:lineRule="auto"/>
      <w:jc w:val="center"/>
      <w:rPr>
        <w:rFonts w:ascii="Furore" w:eastAsia="Calibri" w:hAnsi="Furore" w:cs="Times New Roman"/>
        <w:b/>
        <w:noProof/>
        <w:color w:val="4F6228"/>
        <w:spacing w:val="20"/>
      </w:rPr>
    </w:pPr>
    <w:r>
      <w:rPr>
        <w:rFonts w:ascii="Furore" w:eastAsia="Calibri" w:hAnsi="Furore" w:cs="Times New Roman"/>
        <w:b/>
        <w:noProof/>
        <w:color w:val="4F6228"/>
        <w:spacing w:val="20"/>
      </w:rPr>
      <w:t>ШАБЛОН ОТЧЕТА ЭТАП 1.1.2.</w:t>
    </w:r>
  </w:p>
  <w:p w14:paraId="593C584A" w14:textId="77777777" w:rsidR="004B4FB1" w:rsidRDefault="004B4FB1" w:rsidP="003558A5">
    <w:pPr>
      <w:pStyle w:val="af1"/>
      <w:tabs>
        <w:tab w:val="clear" w:pos="4677"/>
        <w:tab w:val="clear" w:pos="9355"/>
        <w:tab w:val="left" w:pos="7335"/>
      </w:tabs>
    </w:pPr>
    <w: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CB5EC7" w14:textId="77777777" w:rsidR="004B4FB1" w:rsidRDefault="004B4FB1" w:rsidP="000F7466">
    <w:pPr>
      <w:pStyle w:val="af1"/>
      <w:framePr w:wrap="around" w:vAnchor="text" w:hAnchor="margin" w:xAlign="center" w:y="1"/>
      <w:rPr>
        <w:rStyle w:val="afb"/>
      </w:rPr>
    </w:pPr>
    <w:r>
      <w:rPr>
        <w:rStyle w:val="afb"/>
      </w:rPr>
      <w:fldChar w:fldCharType="begin"/>
    </w:r>
    <w:r>
      <w:rPr>
        <w:rStyle w:val="afb"/>
      </w:rPr>
      <w:instrText xml:space="preserve">PAGE  </w:instrText>
    </w:r>
    <w:r>
      <w:rPr>
        <w:rStyle w:val="afb"/>
      </w:rPr>
      <w:fldChar w:fldCharType="end"/>
    </w:r>
  </w:p>
  <w:p w14:paraId="48FFCD56" w14:textId="77777777" w:rsidR="004B4FB1" w:rsidRDefault="004B4FB1">
    <w:pPr>
      <w:pStyle w:val="af1"/>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972A91" w14:textId="77777777" w:rsidR="004B4FB1" w:rsidRDefault="004B4FB1" w:rsidP="000F7466">
    <w:pPr>
      <w:pStyle w:val="af1"/>
      <w:framePr w:wrap="around" w:vAnchor="text" w:hAnchor="margin" w:xAlign="center" w:y="1"/>
      <w:rPr>
        <w:rStyle w:val="afb"/>
      </w:rPr>
    </w:pPr>
    <w:r>
      <w:rPr>
        <w:rStyle w:val="afb"/>
      </w:rPr>
      <w:fldChar w:fldCharType="begin"/>
    </w:r>
    <w:r>
      <w:rPr>
        <w:rStyle w:val="afb"/>
      </w:rPr>
      <w:instrText xml:space="preserve">PAGE  </w:instrText>
    </w:r>
    <w:r>
      <w:rPr>
        <w:rStyle w:val="afb"/>
      </w:rPr>
      <w:fldChar w:fldCharType="end"/>
    </w:r>
  </w:p>
  <w:p w14:paraId="1648D94A" w14:textId="77777777" w:rsidR="004B4FB1" w:rsidRDefault="004B4FB1">
    <w:pPr>
      <w:pStyle w:val="af1"/>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0DBC78" w14:textId="77777777" w:rsidR="004B4FB1" w:rsidRPr="00234769" w:rsidRDefault="004B4FB1" w:rsidP="00234769">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rPr>
    </w:pPr>
    <w:r w:rsidRPr="0098341C">
      <w:rPr>
        <w:rFonts w:ascii="Furore" w:eastAsia="Calibri" w:hAnsi="Furore" w:cs="Times New Roman"/>
        <w:b/>
        <w:noProof/>
        <w:color w:val="4F6228"/>
        <w:spacing w:val="20"/>
      </w:rPr>
      <w:t>ООО «</w:t>
    </w:r>
    <w:r>
      <w:rPr>
        <w:rFonts w:ascii="Furore" w:eastAsia="Calibri" w:hAnsi="Furore" w:cs="Times New Roman"/>
        <w:b/>
        <w:noProof/>
        <w:color w:val="4F6228"/>
        <w:spacing w:val="20"/>
      </w:rPr>
      <w:t>экспертная компания эпар</w:t>
    </w:r>
    <w:r w:rsidRPr="0098341C">
      <w:rPr>
        <w:rFonts w:ascii="Furore" w:eastAsia="Calibri" w:hAnsi="Furore" w:cs="Times New Roman"/>
        <w:b/>
        <w:noProof/>
        <w:color w:val="4F6228"/>
        <w:spacing w:val="20"/>
      </w:rPr>
      <w:t>»</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608063" w14:textId="77777777" w:rsidR="004B4FB1" w:rsidRPr="00234769" w:rsidRDefault="004B4FB1" w:rsidP="00234769">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rPr>
    </w:pPr>
    <w:r w:rsidRPr="0098341C">
      <w:rPr>
        <w:rFonts w:ascii="Furore" w:eastAsia="Calibri" w:hAnsi="Furore" w:cs="Times New Roman"/>
        <w:b/>
        <w:noProof/>
        <w:color w:val="4F6228"/>
        <w:spacing w:val="20"/>
      </w:rPr>
      <w:t>ООО «</w:t>
    </w:r>
    <w:r>
      <w:rPr>
        <w:rFonts w:ascii="Furore" w:eastAsia="Calibri" w:hAnsi="Furore" w:cs="Times New Roman"/>
        <w:b/>
        <w:noProof/>
        <w:color w:val="4F6228"/>
        <w:spacing w:val="20"/>
      </w:rPr>
      <w:t>экспертная компания эпар</w:t>
    </w:r>
    <w:r w:rsidRPr="0098341C">
      <w:rPr>
        <w:rFonts w:ascii="Furore" w:eastAsia="Calibri" w:hAnsi="Furore" w:cs="Times New Roman"/>
        <w:b/>
        <w:noProof/>
        <w:color w:val="4F6228"/>
        <w:spacing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B9614F0"/>
    <w:lvl w:ilvl="0">
      <w:start w:val="1"/>
      <w:numFmt w:val="decimal"/>
      <w:pStyle w:val="4"/>
      <w:lvlText w:val="%1."/>
      <w:lvlJc w:val="left"/>
      <w:pPr>
        <w:tabs>
          <w:tab w:val="num" w:pos="360"/>
        </w:tabs>
        <w:ind w:left="360" w:hanging="360"/>
      </w:pPr>
      <w:rPr>
        <w:rFonts w:cs="Times New Roman"/>
      </w:rPr>
    </w:lvl>
  </w:abstractNum>
  <w:abstractNum w:abstractNumId="1" w15:restartNumberingAfterBreak="0">
    <w:nsid w:val="00876ECB"/>
    <w:multiLevelType w:val="multilevel"/>
    <w:tmpl w:val="EF2AB316"/>
    <w:lvl w:ilvl="0">
      <w:start w:val="1"/>
      <w:numFmt w:val="bullet"/>
      <w:lvlText w:val=""/>
      <w:lvlJc w:val="left"/>
      <w:pPr>
        <w:tabs>
          <w:tab w:val="num" w:pos="1134"/>
        </w:tabs>
        <w:ind w:left="0" w:firstLine="567"/>
      </w:pPr>
      <w:rPr>
        <w:rFonts w:ascii="Wingdings" w:hAnsi="Wingdings" w:hint="default"/>
      </w:rPr>
    </w:lvl>
    <w:lvl w:ilvl="1">
      <w:start w:val="1"/>
      <w:numFmt w:val="bullet"/>
      <w:lvlText w:val="-"/>
      <w:lvlJc w:val="left"/>
      <w:pPr>
        <w:tabs>
          <w:tab w:val="num" w:pos="1701"/>
        </w:tabs>
        <w:ind w:left="567" w:firstLine="567"/>
      </w:pPr>
      <w:rPr>
        <w:rFonts w:ascii="Courier New" w:hAnsi="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2" w15:restartNumberingAfterBreak="0">
    <w:nsid w:val="01C872E8"/>
    <w:multiLevelType w:val="multilevel"/>
    <w:tmpl w:val="EF2AB316"/>
    <w:lvl w:ilvl="0">
      <w:start w:val="1"/>
      <w:numFmt w:val="bullet"/>
      <w:lvlText w:val=""/>
      <w:lvlJc w:val="left"/>
      <w:pPr>
        <w:tabs>
          <w:tab w:val="num" w:pos="1134"/>
        </w:tabs>
        <w:ind w:left="0" w:firstLine="567"/>
      </w:pPr>
      <w:rPr>
        <w:rFonts w:ascii="Wingdings" w:hAnsi="Wingdings" w:hint="default"/>
      </w:rPr>
    </w:lvl>
    <w:lvl w:ilvl="1">
      <w:start w:val="1"/>
      <w:numFmt w:val="bullet"/>
      <w:lvlText w:val="-"/>
      <w:lvlJc w:val="left"/>
      <w:pPr>
        <w:tabs>
          <w:tab w:val="num" w:pos="1701"/>
        </w:tabs>
        <w:ind w:left="567" w:firstLine="567"/>
      </w:pPr>
      <w:rPr>
        <w:rFonts w:ascii="Courier New" w:hAnsi="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3" w15:restartNumberingAfterBreak="0">
    <w:nsid w:val="02C74262"/>
    <w:multiLevelType w:val="multilevel"/>
    <w:tmpl w:val="EF2AB316"/>
    <w:lvl w:ilvl="0">
      <w:start w:val="1"/>
      <w:numFmt w:val="bullet"/>
      <w:lvlText w:val=""/>
      <w:lvlJc w:val="left"/>
      <w:pPr>
        <w:tabs>
          <w:tab w:val="num" w:pos="1134"/>
        </w:tabs>
        <w:ind w:left="0" w:firstLine="567"/>
      </w:pPr>
      <w:rPr>
        <w:rFonts w:ascii="Wingdings" w:hAnsi="Wingdings" w:hint="default"/>
      </w:rPr>
    </w:lvl>
    <w:lvl w:ilvl="1">
      <w:start w:val="1"/>
      <w:numFmt w:val="bullet"/>
      <w:lvlText w:val="-"/>
      <w:lvlJc w:val="left"/>
      <w:pPr>
        <w:tabs>
          <w:tab w:val="num" w:pos="1701"/>
        </w:tabs>
        <w:ind w:left="567" w:firstLine="567"/>
      </w:pPr>
      <w:rPr>
        <w:rFonts w:ascii="Courier New" w:hAnsi="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4" w15:restartNumberingAfterBreak="0">
    <w:nsid w:val="03213FC9"/>
    <w:multiLevelType w:val="hybridMultilevel"/>
    <w:tmpl w:val="A46660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4D8146A"/>
    <w:multiLevelType w:val="multilevel"/>
    <w:tmpl w:val="EF2AB316"/>
    <w:lvl w:ilvl="0">
      <w:start w:val="1"/>
      <w:numFmt w:val="bullet"/>
      <w:lvlText w:val=""/>
      <w:lvlJc w:val="left"/>
      <w:pPr>
        <w:tabs>
          <w:tab w:val="num" w:pos="1134"/>
        </w:tabs>
        <w:ind w:left="0" w:firstLine="567"/>
      </w:pPr>
      <w:rPr>
        <w:rFonts w:ascii="Wingdings" w:hAnsi="Wingdings" w:hint="default"/>
      </w:rPr>
    </w:lvl>
    <w:lvl w:ilvl="1">
      <w:start w:val="1"/>
      <w:numFmt w:val="bullet"/>
      <w:lvlText w:val="-"/>
      <w:lvlJc w:val="left"/>
      <w:pPr>
        <w:tabs>
          <w:tab w:val="num" w:pos="1701"/>
        </w:tabs>
        <w:ind w:left="567" w:firstLine="567"/>
      </w:pPr>
      <w:rPr>
        <w:rFonts w:ascii="Courier New" w:hAnsi="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6" w15:restartNumberingAfterBreak="0">
    <w:nsid w:val="06C72084"/>
    <w:multiLevelType w:val="hybridMultilevel"/>
    <w:tmpl w:val="8D9C09F4"/>
    <w:lvl w:ilvl="0" w:tplc="0419000B">
      <w:start w:val="1"/>
      <w:numFmt w:val="bullet"/>
      <w:lvlText w:val=""/>
      <w:lvlJc w:val="left"/>
      <w:pPr>
        <w:ind w:left="3763" w:hanging="360"/>
      </w:pPr>
      <w:rPr>
        <w:rFonts w:ascii="Wingdings" w:hAnsi="Wingdings"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7" w15:restartNumberingAfterBreak="0">
    <w:nsid w:val="0D6040B9"/>
    <w:multiLevelType w:val="multilevel"/>
    <w:tmpl w:val="EF2AB316"/>
    <w:lvl w:ilvl="0">
      <w:start w:val="1"/>
      <w:numFmt w:val="bullet"/>
      <w:lvlText w:val=""/>
      <w:lvlJc w:val="left"/>
      <w:pPr>
        <w:tabs>
          <w:tab w:val="num" w:pos="1134"/>
        </w:tabs>
        <w:ind w:left="0" w:firstLine="567"/>
      </w:pPr>
      <w:rPr>
        <w:rFonts w:ascii="Wingdings" w:hAnsi="Wingdings" w:hint="default"/>
      </w:rPr>
    </w:lvl>
    <w:lvl w:ilvl="1">
      <w:start w:val="1"/>
      <w:numFmt w:val="bullet"/>
      <w:lvlText w:val="-"/>
      <w:lvlJc w:val="left"/>
      <w:pPr>
        <w:tabs>
          <w:tab w:val="num" w:pos="1701"/>
        </w:tabs>
        <w:ind w:left="567" w:firstLine="567"/>
      </w:pPr>
      <w:rPr>
        <w:rFonts w:ascii="Courier New" w:hAnsi="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8" w15:restartNumberingAfterBreak="0">
    <w:nsid w:val="0F030FF4"/>
    <w:multiLevelType w:val="multilevel"/>
    <w:tmpl w:val="EF2AB316"/>
    <w:lvl w:ilvl="0">
      <w:start w:val="1"/>
      <w:numFmt w:val="bullet"/>
      <w:lvlText w:val=""/>
      <w:lvlJc w:val="left"/>
      <w:pPr>
        <w:tabs>
          <w:tab w:val="num" w:pos="1134"/>
        </w:tabs>
        <w:ind w:left="0" w:firstLine="567"/>
      </w:pPr>
      <w:rPr>
        <w:rFonts w:ascii="Wingdings" w:hAnsi="Wingdings" w:hint="default"/>
      </w:rPr>
    </w:lvl>
    <w:lvl w:ilvl="1">
      <w:start w:val="1"/>
      <w:numFmt w:val="bullet"/>
      <w:lvlText w:val="-"/>
      <w:lvlJc w:val="left"/>
      <w:pPr>
        <w:tabs>
          <w:tab w:val="num" w:pos="1701"/>
        </w:tabs>
        <w:ind w:left="567" w:firstLine="567"/>
      </w:pPr>
      <w:rPr>
        <w:rFonts w:ascii="Courier New" w:hAnsi="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9" w15:restartNumberingAfterBreak="0">
    <w:nsid w:val="101769A6"/>
    <w:multiLevelType w:val="multilevel"/>
    <w:tmpl w:val="EF2AB316"/>
    <w:lvl w:ilvl="0">
      <w:start w:val="1"/>
      <w:numFmt w:val="bullet"/>
      <w:lvlText w:val=""/>
      <w:lvlJc w:val="left"/>
      <w:pPr>
        <w:tabs>
          <w:tab w:val="num" w:pos="1134"/>
        </w:tabs>
        <w:ind w:left="0" w:firstLine="567"/>
      </w:pPr>
      <w:rPr>
        <w:rFonts w:ascii="Wingdings" w:hAnsi="Wingdings" w:hint="default"/>
      </w:rPr>
    </w:lvl>
    <w:lvl w:ilvl="1">
      <w:start w:val="1"/>
      <w:numFmt w:val="bullet"/>
      <w:lvlText w:val="-"/>
      <w:lvlJc w:val="left"/>
      <w:pPr>
        <w:tabs>
          <w:tab w:val="num" w:pos="1701"/>
        </w:tabs>
        <w:ind w:left="567" w:firstLine="567"/>
      </w:pPr>
      <w:rPr>
        <w:rFonts w:ascii="Courier New" w:hAnsi="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0" w15:restartNumberingAfterBreak="0">
    <w:nsid w:val="10703BA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19D6397"/>
    <w:multiLevelType w:val="hybridMultilevel"/>
    <w:tmpl w:val="D8C495A8"/>
    <w:lvl w:ilvl="0" w:tplc="3058F4C4">
      <w:start w:val="1"/>
      <w:numFmt w:val="bullet"/>
      <w:lvlText w:val=""/>
      <w:lvlJc w:val="left"/>
      <w:pPr>
        <w:ind w:left="1356" w:hanging="360"/>
      </w:pPr>
      <w:rPr>
        <w:rFonts w:ascii="Symbol" w:hAnsi="Symbol" w:hint="default"/>
      </w:rPr>
    </w:lvl>
    <w:lvl w:ilvl="1" w:tplc="04190003">
      <w:start w:val="1"/>
      <w:numFmt w:val="bullet"/>
      <w:lvlText w:val="o"/>
      <w:lvlJc w:val="left"/>
      <w:pPr>
        <w:ind w:left="2076" w:hanging="360"/>
      </w:pPr>
      <w:rPr>
        <w:rFonts w:ascii="Courier New" w:hAnsi="Courier New" w:cs="Courier New" w:hint="default"/>
      </w:r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2" w15:restartNumberingAfterBreak="0">
    <w:nsid w:val="11E06FB0"/>
    <w:multiLevelType w:val="multilevel"/>
    <w:tmpl w:val="EF2AB316"/>
    <w:lvl w:ilvl="0">
      <w:start w:val="1"/>
      <w:numFmt w:val="bullet"/>
      <w:lvlText w:val=""/>
      <w:lvlJc w:val="left"/>
      <w:pPr>
        <w:tabs>
          <w:tab w:val="num" w:pos="1134"/>
        </w:tabs>
        <w:ind w:left="0" w:firstLine="567"/>
      </w:pPr>
      <w:rPr>
        <w:rFonts w:ascii="Wingdings" w:hAnsi="Wingdings" w:hint="default"/>
      </w:rPr>
    </w:lvl>
    <w:lvl w:ilvl="1">
      <w:start w:val="1"/>
      <w:numFmt w:val="bullet"/>
      <w:lvlText w:val="-"/>
      <w:lvlJc w:val="left"/>
      <w:pPr>
        <w:tabs>
          <w:tab w:val="num" w:pos="1701"/>
        </w:tabs>
        <w:ind w:left="567" w:firstLine="567"/>
      </w:pPr>
      <w:rPr>
        <w:rFonts w:ascii="Courier New" w:hAnsi="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3" w15:restartNumberingAfterBreak="0">
    <w:nsid w:val="12015434"/>
    <w:multiLevelType w:val="multilevel"/>
    <w:tmpl w:val="EF2AB316"/>
    <w:lvl w:ilvl="0">
      <w:start w:val="1"/>
      <w:numFmt w:val="bullet"/>
      <w:lvlText w:val=""/>
      <w:lvlJc w:val="left"/>
      <w:pPr>
        <w:tabs>
          <w:tab w:val="num" w:pos="1134"/>
        </w:tabs>
        <w:ind w:left="0" w:firstLine="567"/>
      </w:pPr>
      <w:rPr>
        <w:rFonts w:ascii="Wingdings" w:hAnsi="Wingdings" w:hint="default"/>
      </w:rPr>
    </w:lvl>
    <w:lvl w:ilvl="1">
      <w:start w:val="1"/>
      <w:numFmt w:val="bullet"/>
      <w:lvlText w:val="-"/>
      <w:lvlJc w:val="left"/>
      <w:pPr>
        <w:tabs>
          <w:tab w:val="num" w:pos="1701"/>
        </w:tabs>
        <w:ind w:left="567" w:firstLine="567"/>
      </w:pPr>
      <w:rPr>
        <w:rFonts w:ascii="Courier New" w:hAnsi="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4" w15:restartNumberingAfterBreak="0">
    <w:nsid w:val="125F03E1"/>
    <w:multiLevelType w:val="multilevel"/>
    <w:tmpl w:val="EF2AB316"/>
    <w:lvl w:ilvl="0">
      <w:start w:val="1"/>
      <w:numFmt w:val="bullet"/>
      <w:lvlText w:val=""/>
      <w:lvlJc w:val="left"/>
      <w:pPr>
        <w:tabs>
          <w:tab w:val="num" w:pos="1134"/>
        </w:tabs>
        <w:ind w:left="0" w:firstLine="567"/>
      </w:pPr>
      <w:rPr>
        <w:rFonts w:ascii="Wingdings" w:hAnsi="Wingdings" w:hint="default"/>
      </w:rPr>
    </w:lvl>
    <w:lvl w:ilvl="1">
      <w:start w:val="1"/>
      <w:numFmt w:val="bullet"/>
      <w:lvlText w:val="-"/>
      <w:lvlJc w:val="left"/>
      <w:pPr>
        <w:tabs>
          <w:tab w:val="num" w:pos="1701"/>
        </w:tabs>
        <w:ind w:left="567" w:firstLine="567"/>
      </w:pPr>
      <w:rPr>
        <w:rFonts w:ascii="Courier New" w:hAnsi="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5" w15:restartNumberingAfterBreak="0">
    <w:nsid w:val="12766AA0"/>
    <w:multiLevelType w:val="multilevel"/>
    <w:tmpl w:val="EF2AB316"/>
    <w:lvl w:ilvl="0">
      <w:start w:val="1"/>
      <w:numFmt w:val="bullet"/>
      <w:lvlText w:val=""/>
      <w:lvlJc w:val="left"/>
      <w:pPr>
        <w:tabs>
          <w:tab w:val="num" w:pos="1134"/>
        </w:tabs>
        <w:ind w:left="0" w:firstLine="567"/>
      </w:pPr>
      <w:rPr>
        <w:rFonts w:ascii="Wingdings" w:hAnsi="Wingdings" w:hint="default"/>
      </w:rPr>
    </w:lvl>
    <w:lvl w:ilvl="1">
      <w:start w:val="1"/>
      <w:numFmt w:val="bullet"/>
      <w:lvlText w:val="-"/>
      <w:lvlJc w:val="left"/>
      <w:pPr>
        <w:tabs>
          <w:tab w:val="num" w:pos="1701"/>
        </w:tabs>
        <w:ind w:left="567" w:firstLine="567"/>
      </w:pPr>
      <w:rPr>
        <w:rFonts w:ascii="Courier New" w:hAnsi="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6" w15:restartNumberingAfterBreak="0">
    <w:nsid w:val="12B96EFC"/>
    <w:multiLevelType w:val="hybridMultilevel"/>
    <w:tmpl w:val="E18A27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1534262B"/>
    <w:multiLevelType w:val="multilevel"/>
    <w:tmpl w:val="EF2AB316"/>
    <w:lvl w:ilvl="0">
      <w:start w:val="1"/>
      <w:numFmt w:val="bullet"/>
      <w:lvlText w:val=""/>
      <w:lvlJc w:val="left"/>
      <w:pPr>
        <w:tabs>
          <w:tab w:val="num" w:pos="1134"/>
        </w:tabs>
        <w:ind w:left="0" w:firstLine="567"/>
      </w:pPr>
      <w:rPr>
        <w:rFonts w:ascii="Wingdings" w:hAnsi="Wingdings" w:hint="default"/>
      </w:rPr>
    </w:lvl>
    <w:lvl w:ilvl="1">
      <w:start w:val="1"/>
      <w:numFmt w:val="bullet"/>
      <w:lvlText w:val="-"/>
      <w:lvlJc w:val="left"/>
      <w:pPr>
        <w:tabs>
          <w:tab w:val="num" w:pos="1701"/>
        </w:tabs>
        <w:ind w:left="567" w:firstLine="567"/>
      </w:pPr>
      <w:rPr>
        <w:rFonts w:ascii="Courier New" w:hAnsi="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8" w15:restartNumberingAfterBreak="0">
    <w:nsid w:val="191A306B"/>
    <w:multiLevelType w:val="hybridMultilevel"/>
    <w:tmpl w:val="7CC615BC"/>
    <w:lvl w:ilvl="0" w:tplc="0419000B">
      <w:start w:val="1"/>
      <w:numFmt w:val="bullet"/>
      <w:lvlText w:val=""/>
      <w:lvlJc w:val="left"/>
      <w:pPr>
        <w:ind w:left="1356" w:hanging="360"/>
      </w:pPr>
      <w:rPr>
        <w:rFonts w:ascii="Wingdings" w:hAnsi="Wingdings" w:hint="default"/>
      </w:rPr>
    </w:lvl>
    <w:lvl w:ilvl="1" w:tplc="04190003" w:tentative="1">
      <w:start w:val="1"/>
      <w:numFmt w:val="bullet"/>
      <w:lvlText w:val="o"/>
      <w:lvlJc w:val="left"/>
      <w:pPr>
        <w:ind w:left="2076" w:hanging="360"/>
      </w:pPr>
      <w:rPr>
        <w:rFonts w:ascii="Courier New" w:hAnsi="Courier New" w:cs="Courier New" w:hint="default"/>
      </w:rPr>
    </w:lvl>
    <w:lvl w:ilvl="2" w:tplc="04190005" w:tentative="1">
      <w:start w:val="1"/>
      <w:numFmt w:val="bullet"/>
      <w:lvlText w:val=""/>
      <w:lvlJc w:val="left"/>
      <w:pPr>
        <w:ind w:left="2796" w:hanging="360"/>
      </w:pPr>
      <w:rPr>
        <w:rFonts w:ascii="Wingdings" w:hAnsi="Wingdings" w:hint="default"/>
      </w:rPr>
    </w:lvl>
    <w:lvl w:ilvl="3" w:tplc="04190001" w:tentative="1">
      <w:start w:val="1"/>
      <w:numFmt w:val="bullet"/>
      <w:lvlText w:val=""/>
      <w:lvlJc w:val="left"/>
      <w:pPr>
        <w:ind w:left="3516" w:hanging="360"/>
      </w:pPr>
      <w:rPr>
        <w:rFonts w:ascii="Symbol" w:hAnsi="Symbol" w:hint="default"/>
      </w:rPr>
    </w:lvl>
    <w:lvl w:ilvl="4" w:tplc="04190003" w:tentative="1">
      <w:start w:val="1"/>
      <w:numFmt w:val="bullet"/>
      <w:lvlText w:val="o"/>
      <w:lvlJc w:val="left"/>
      <w:pPr>
        <w:ind w:left="4236" w:hanging="360"/>
      </w:pPr>
      <w:rPr>
        <w:rFonts w:ascii="Courier New" w:hAnsi="Courier New" w:cs="Courier New" w:hint="default"/>
      </w:rPr>
    </w:lvl>
    <w:lvl w:ilvl="5" w:tplc="04190005" w:tentative="1">
      <w:start w:val="1"/>
      <w:numFmt w:val="bullet"/>
      <w:lvlText w:val=""/>
      <w:lvlJc w:val="left"/>
      <w:pPr>
        <w:ind w:left="4956" w:hanging="360"/>
      </w:pPr>
      <w:rPr>
        <w:rFonts w:ascii="Wingdings" w:hAnsi="Wingdings" w:hint="default"/>
      </w:rPr>
    </w:lvl>
    <w:lvl w:ilvl="6" w:tplc="04190001" w:tentative="1">
      <w:start w:val="1"/>
      <w:numFmt w:val="bullet"/>
      <w:lvlText w:val=""/>
      <w:lvlJc w:val="left"/>
      <w:pPr>
        <w:ind w:left="5676" w:hanging="360"/>
      </w:pPr>
      <w:rPr>
        <w:rFonts w:ascii="Symbol" w:hAnsi="Symbol" w:hint="default"/>
      </w:rPr>
    </w:lvl>
    <w:lvl w:ilvl="7" w:tplc="04190003" w:tentative="1">
      <w:start w:val="1"/>
      <w:numFmt w:val="bullet"/>
      <w:lvlText w:val="o"/>
      <w:lvlJc w:val="left"/>
      <w:pPr>
        <w:ind w:left="6396" w:hanging="360"/>
      </w:pPr>
      <w:rPr>
        <w:rFonts w:ascii="Courier New" w:hAnsi="Courier New" w:cs="Courier New" w:hint="default"/>
      </w:rPr>
    </w:lvl>
    <w:lvl w:ilvl="8" w:tplc="04190005" w:tentative="1">
      <w:start w:val="1"/>
      <w:numFmt w:val="bullet"/>
      <w:lvlText w:val=""/>
      <w:lvlJc w:val="left"/>
      <w:pPr>
        <w:ind w:left="7116" w:hanging="360"/>
      </w:pPr>
      <w:rPr>
        <w:rFonts w:ascii="Wingdings" w:hAnsi="Wingdings" w:hint="default"/>
      </w:rPr>
    </w:lvl>
  </w:abstractNum>
  <w:abstractNum w:abstractNumId="19" w15:restartNumberingAfterBreak="0">
    <w:nsid w:val="1C6C11D4"/>
    <w:multiLevelType w:val="multilevel"/>
    <w:tmpl w:val="EF2AB316"/>
    <w:lvl w:ilvl="0">
      <w:start w:val="1"/>
      <w:numFmt w:val="bullet"/>
      <w:lvlText w:val=""/>
      <w:lvlJc w:val="left"/>
      <w:pPr>
        <w:tabs>
          <w:tab w:val="num" w:pos="1134"/>
        </w:tabs>
        <w:ind w:left="0" w:firstLine="567"/>
      </w:pPr>
      <w:rPr>
        <w:rFonts w:ascii="Wingdings" w:hAnsi="Wingdings" w:hint="default"/>
      </w:rPr>
    </w:lvl>
    <w:lvl w:ilvl="1">
      <w:start w:val="1"/>
      <w:numFmt w:val="bullet"/>
      <w:lvlText w:val="-"/>
      <w:lvlJc w:val="left"/>
      <w:pPr>
        <w:tabs>
          <w:tab w:val="num" w:pos="1701"/>
        </w:tabs>
        <w:ind w:left="567" w:firstLine="567"/>
      </w:pPr>
      <w:rPr>
        <w:rFonts w:ascii="Courier New" w:hAnsi="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20" w15:restartNumberingAfterBreak="0">
    <w:nsid w:val="1FCE570F"/>
    <w:multiLevelType w:val="multilevel"/>
    <w:tmpl w:val="EF2AB316"/>
    <w:lvl w:ilvl="0">
      <w:start w:val="1"/>
      <w:numFmt w:val="bullet"/>
      <w:lvlText w:val=""/>
      <w:lvlJc w:val="left"/>
      <w:pPr>
        <w:tabs>
          <w:tab w:val="num" w:pos="1134"/>
        </w:tabs>
        <w:ind w:left="0" w:firstLine="567"/>
      </w:pPr>
      <w:rPr>
        <w:rFonts w:ascii="Wingdings" w:hAnsi="Wingdings" w:hint="default"/>
      </w:rPr>
    </w:lvl>
    <w:lvl w:ilvl="1">
      <w:start w:val="1"/>
      <w:numFmt w:val="bullet"/>
      <w:lvlText w:val="-"/>
      <w:lvlJc w:val="left"/>
      <w:pPr>
        <w:tabs>
          <w:tab w:val="num" w:pos="1701"/>
        </w:tabs>
        <w:ind w:left="567" w:firstLine="567"/>
      </w:pPr>
      <w:rPr>
        <w:rFonts w:ascii="Courier New" w:hAnsi="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21" w15:restartNumberingAfterBreak="0">
    <w:nsid w:val="24324099"/>
    <w:multiLevelType w:val="multilevel"/>
    <w:tmpl w:val="EF2AB316"/>
    <w:lvl w:ilvl="0">
      <w:start w:val="1"/>
      <w:numFmt w:val="bullet"/>
      <w:lvlText w:val=""/>
      <w:lvlJc w:val="left"/>
      <w:pPr>
        <w:tabs>
          <w:tab w:val="num" w:pos="1134"/>
        </w:tabs>
        <w:ind w:left="0" w:firstLine="567"/>
      </w:pPr>
      <w:rPr>
        <w:rFonts w:ascii="Wingdings" w:hAnsi="Wingdings" w:hint="default"/>
      </w:rPr>
    </w:lvl>
    <w:lvl w:ilvl="1">
      <w:start w:val="1"/>
      <w:numFmt w:val="bullet"/>
      <w:lvlText w:val="-"/>
      <w:lvlJc w:val="left"/>
      <w:pPr>
        <w:tabs>
          <w:tab w:val="num" w:pos="1701"/>
        </w:tabs>
        <w:ind w:left="567" w:firstLine="567"/>
      </w:pPr>
      <w:rPr>
        <w:rFonts w:ascii="Courier New" w:hAnsi="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22" w15:restartNumberingAfterBreak="0">
    <w:nsid w:val="27592853"/>
    <w:multiLevelType w:val="multilevel"/>
    <w:tmpl w:val="BB60D652"/>
    <w:lvl w:ilvl="0">
      <w:start w:val="1"/>
      <w:numFmt w:val="decimal"/>
      <w:lvlText w:val="%1."/>
      <w:lvlJc w:val="left"/>
      <w:pPr>
        <w:ind w:left="92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23" w15:restartNumberingAfterBreak="0">
    <w:nsid w:val="299B5CBC"/>
    <w:multiLevelType w:val="multilevel"/>
    <w:tmpl w:val="B9D6D1E6"/>
    <w:lvl w:ilvl="0">
      <w:start w:val="1"/>
      <w:numFmt w:val="decimal"/>
      <w:lvlText w:val="%1."/>
      <w:lvlJc w:val="left"/>
      <w:pPr>
        <w:ind w:left="420" w:hanging="420"/>
      </w:pPr>
      <w:rPr>
        <w:rFonts w:hint="default"/>
      </w:rPr>
    </w:lvl>
    <w:lvl w:ilvl="1">
      <w:start w:val="2"/>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708" w:hanging="144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24" w15:restartNumberingAfterBreak="0">
    <w:nsid w:val="2EB6360C"/>
    <w:multiLevelType w:val="multilevel"/>
    <w:tmpl w:val="EF2AB316"/>
    <w:lvl w:ilvl="0">
      <w:start w:val="1"/>
      <w:numFmt w:val="bullet"/>
      <w:lvlText w:val=""/>
      <w:lvlJc w:val="left"/>
      <w:pPr>
        <w:tabs>
          <w:tab w:val="num" w:pos="1134"/>
        </w:tabs>
        <w:ind w:left="0" w:firstLine="567"/>
      </w:pPr>
      <w:rPr>
        <w:rFonts w:ascii="Wingdings" w:hAnsi="Wingdings" w:hint="default"/>
      </w:rPr>
    </w:lvl>
    <w:lvl w:ilvl="1">
      <w:start w:val="1"/>
      <w:numFmt w:val="bullet"/>
      <w:lvlText w:val="-"/>
      <w:lvlJc w:val="left"/>
      <w:pPr>
        <w:tabs>
          <w:tab w:val="num" w:pos="1701"/>
        </w:tabs>
        <w:ind w:left="567" w:firstLine="567"/>
      </w:pPr>
      <w:rPr>
        <w:rFonts w:ascii="Courier New" w:hAnsi="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25" w15:restartNumberingAfterBreak="0">
    <w:nsid w:val="2FF1793B"/>
    <w:multiLevelType w:val="hybridMultilevel"/>
    <w:tmpl w:val="5C04724C"/>
    <w:lvl w:ilvl="0" w:tplc="04190001">
      <w:start w:val="1"/>
      <w:numFmt w:val="bullet"/>
      <w:lvlText w:val=""/>
      <w:lvlJc w:val="left"/>
      <w:pPr>
        <w:ind w:left="1356" w:hanging="360"/>
      </w:pPr>
      <w:rPr>
        <w:rFonts w:ascii="Symbol" w:hAnsi="Symbol" w:hint="default"/>
      </w:rPr>
    </w:lvl>
    <w:lvl w:ilvl="1" w:tplc="04190003">
      <w:start w:val="1"/>
      <w:numFmt w:val="bullet"/>
      <w:lvlText w:val="o"/>
      <w:lvlJc w:val="left"/>
      <w:pPr>
        <w:ind w:left="2076" w:hanging="360"/>
      </w:pPr>
      <w:rPr>
        <w:rFonts w:ascii="Courier New" w:hAnsi="Courier New" w:cs="Courier New" w:hint="default"/>
      </w:r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6" w15:restartNumberingAfterBreak="0">
    <w:nsid w:val="34735CFD"/>
    <w:multiLevelType w:val="multilevel"/>
    <w:tmpl w:val="EF2AB316"/>
    <w:lvl w:ilvl="0">
      <w:start w:val="1"/>
      <w:numFmt w:val="bullet"/>
      <w:lvlText w:val=""/>
      <w:lvlJc w:val="left"/>
      <w:pPr>
        <w:tabs>
          <w:tab w:val="num" w:pos="1134"/>
        </w:tabs>
        <w:ind w:left="0" w:firstLine="567"/>
      </w:pPr>
      <w:rPr>
        <w:rFonts w:ascii="Wingdings" w:hAnsi="Wingdings" w:hint="default"/>
      </w:rPr>
    </w:lvl>
    <w:lvl w:ilvl="1">
      <w:start w:val="1"/>
      <w:numFmt w:val="bullet"/>
      <w:lvlText w:val="-"/>
      <w:lvlJc w:val="left"/>
      <w:pPr>
        <w:tabs>
          <w:tab w:val="num" w:pos="1701"/>
        </w:tabs>
        <w:ind w:left="567" w:firstLine="567"/>
      </w:pPr>
      <w:rPr>
        <w:rFonts w:ascii="Courier New" w:hAnsi="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27" w15:restartNumberingAfterBreak="0">
    <w:nsid w:val="37306705"/>
    <w:multiLevelType w:val="hybridMultilevel"/>
    <w:tmpl w:val="B6402B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3C0C5F42"/>
    <w:multiLevelType w:val="multilevel"/>
    <w:tmpl w:val="EF2AB316"/>
    <w:lvl w:ilvl="0">
      <w:start w:val="1"/>
      <w:numFmt w:val="bullet"/>
      <w:lvlText w:val=""/>
      <w:lvlJc w:val="left"/>
      <w:pPr>
        <w:tabs>
          <w:tab w:val="num" w:pos="1134"/>
        </w:tabs>
        <w:ind w:left="0" w:firstLine="567"/>
      </w:pPr>
      <w:rPr>
        <w:rFonts w:ascii="Wingdings" w:hAnsi="Wingdings" w:hint="default"/>
      </w:rPr>
    </w:lvl>
    <w:lvl w:ilvl="1">
      <w:start w:val="1"/>
      <w:numFmt w:val="bullet"/>
      <w:lvlText w:val="-"/>
      <w:lvlJc w:val="left"/>
      <w:pPr>
        <w:tabs>
          <w:tab w:val="num" w:pos="1701"/>
        </w:tabs>
        <w:ind w:left="567" w:firstLine="567"/>
      </w:pPr>
      <w:rPr>
        <w:rFonts w:ascii="Courier New" w:hAnsi="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29" w15:restartNumberingAfterBreak="0">
    <w:nsid w:val="4190737B"/>
    <w:multiLevelType w:val="multilevel"/>
    <w:tmpl w:val="EF2AB316"/>
    <w:lvl w:ilvl="0">
      <w:start w:val="1"/>
      <w:numFmt w:val="bullet"/>
      <w:lvlText w:val=""/>
      <w:lvlJc w:val="left"/>
      <w:pPr>
        <w:tabs>
          <w:tab w:val="num" w:pos="1134"/>
        </w:tabs>
        <w:ind w:left="0" w:firstLine="567"/>
      </w:pPr>
      <w:rPr>
        <w:rFonts w:ascii="Wingdings" w:hAnsi="Wingdings" w:hint="default"/>
      </w:rPr>
    </w:lvl>
    <w:lvl w:ilvl="1">
      <w:start w:val="1"/>
      <w:numFmt w:val="bullet"/>
      <w:lvlText w:val="-"/>
      <w:lvlJc w:val="left"/>
      <w:pPr>
        <w:tabs>
          <w:tab w:val="num" w:pos="1701"/>
        </w:tabs>
        <w:ind w:left="567" w:firstLine="567"/>
      </w:pPr>
      <w:rPr>
        <w:rFonts w:ascii="Courier New" w:hAnsi="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30" w15:restartNumberingAfterBreak="0">
    <w:nsid w:val="45AF0495"/>
    <w:multiLevelType w:val="multilevel"/>
    <w:tmpl w:val="EF2AB316"/>
    <w:lvl w:ilvl="0">
      <w:start w:val="1"/>
      <w:numFmt w:val="bullet"/>
      <w:lvlText w:val=""/>
      <w:lvlJc w:val="left"/>
      <w:pPr>
        <w:tabs>
          <w:tab w:val="num" w:pos="1134"/>
        </w:tabs>
        <w:ind w:left="0" w:firstLine="567"/>
      </w:pPr>
      <w:rPr>
        <w:rFonts w:ascii="Wingdings" w:hAnsi="Wingdings" w:hint="default"/>
      </w:rPr>
    </w:lvl>
    <w:lvl w:ilvl="1">
      <w:start w:val="1"/>
      <w:numFmt w:val="bullet"/>
      <w:lvlText w:val="-"/>
      <w:lvlJc w:val="left"/>
      <w:pPr>
        <w:tabs>
          <w:tab w:val="num" w:pos="1701"/>
        </w:tabs>
        <w:ind w:left="567" w:firstLine="567"/>
      </w:pPr>
      <w:rPr>
        <w:rFonts w:ascii="Courier New" w:hAnsi="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31" w15:restartNumberingAfterBreak="0">
    <w:nsid w:val="4603357B"/>
    <w:multiLevelType w:val="multilevel"/>
    <w:tmpl w:val="C12645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4B71005E"/>
    <w:multiLevelType w:val="multilevel"/>
    <w:tmpl w:val="25AE1218"/>
    <w:lvl w:ilvl="0">
      <w:start w:val="1"/>
      <w:numFmt w:val="decimal"/>
      <w:lvlText w:val="%1."/>
      <w:lvlJc w:val="left"/>
      <w:pPr>
        <w:ind w:left="1069" w:hanging="360"/>
      </w:pPr>
      <w:rPr>
        <w:rFonts w:eastAsiaTheme="minorHAnsi" w:cstheme="minorBidi" w:hint="default"/>
        <w:b w:val="0"/>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589" w:hanging="144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33" w15:restartNumberingAfterBreak="0">
    <w:nsid w:val="4B8E3C79"/>
    <w:multiLevelType w:val="multilevel"/>
    <w:tmpl w:val="EF2AB316"/>
    <w:lvl w:ilvl="0">
      <w:start w:val="1"/>
      <w:numFmt w:val="bullet"/>
      <w:lvlText w:val=""/>
      <w:lvlJc w:val="left"/>
      <w:pPr>
        <w:tabs>
          <w:tab w:val="num" w:pos="1134"/>
        </w:tabs>
        <w:ind w:left="0" w:firstLine="567"/>
      </w:pPr>
      <w:rPr>
        <w:rFonts w:ascii="Wingdings" w:hAnsi="Wingdings" w:hint="default"/>
      </w:rPr>
    </w:lvl>
    <w:lvl w:ilvl="1">
      <w:start w:val="1"/>
      <w:numFmt w:val="bullet"/>
      <w:lvlText w:val="-"/>
      <w:lvlJc w:val="left"/>
      <w:pPr>
        <w:tabs>
          <w:tab w:val="num" w:pos="1701"/>
        </w:tabs>
        <w:ind w:left="567" w:firstLine="567"/>
      </w:pPr>
      <w:rPr>
        <w:rFonts w:ascii="Courier New" w:hAnsi="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34" w15:restartNumberingAfterBreak="0">
    <w:nsid w:val="4F3E4F46"/>
    <w:multiLevelType w:val="multilevel"/>
    <w:tmpl w:val="EF2AB316"/>
    <w:lvl w:ilvl="0">
      <w:start w:val="1"/>
      <w:numFmt w:val="bullet"/>
      <w:lvlText w:val=""/>
      <w:lvlJc w:val="left"/>
      <w:pPr>
        <w:tabs>
          <w:tab w:val="num" w:pos="1134"/>
        </w:tabs>
        <w:ind w:left="0" w:firstLine="567"/>
      </w:pPr>
      <w:rPr>
        <w:rFonts w:ascii="Wingdings" w:hAnsi="Wingdings" w:hint="default"/>
      </w:rPr>
    </w:lvl>
    <w:lvl w:ilvl="1">
      <w:start w:val="1"/>
      <w:numFmt w:val="bullet"/>
      <w:lvlText w:val="-"/>
      <w:lvlJc w:val="left"/>
      <w:pPr>
        <w:tabs>
          <w:tab w:val="num" w:pos="1701"/>
        </w:tabs>
        <w:ind w:left="567" w:firstLine="567"/>
      </w:pPr>
      <w:rPr>
        <w:rFonts w:ascii="Courier New" w:hAnsi="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35" w15:restartNumberingAfterBreak="0">
    <w:nsid w:val="4F8D0B16"/>
    <w:multiLevelType w:val="multilevel"/>
    <w:tmpl w:val="EF2AB316"/>
    <w:lvl w:ilvl="0">
      <w:start w:val="1"/>
      <w:numFmt w:val="bullet"/>
      <w:lvlText w:val=""/>
      <w:lvlJc w:val="left"/>
      <w:pPr>
        <w:tabs>
          <w:tab w:val="num" w:pos="1134"/>
        </w:tabs>
        <w:ind w:left="0" w:firstLine="567"/>
      </w:pPr>
      <w:rPr>
        <w:rFonts w:ascii="Wingdings" w:hAnsi="Wingdings" w:hint="default"/>
      </w:rPr>
    </w:lvl>
    <w:lvl w:ilvl="1">
      <w:start w:val="1"/>
      <w:numFmt w:val="bullet"/>
      <w:lvlText w:val="-"/>
      <w:lvlJc w:val="left"/>
      <w:pPr>
        <w:tabs>
          <w:tab w:val="num" w:pos="1701"/>
        </w:tabs>
        <w:ind w:left="567" w:firstLine="567"/>
      </w:pPr>
      <w:rPr>
        <w:rFonts w:ascii="Courier New" w:hAnsi="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36" w15:restartNumberingAfterBreak="0">
    <w:nsid w:val="5036710A"/>
    <w:multiLevelType w:val="hybridMultilevel"/>
    <w:tmpl w:val="5B5E7A4A"/>
    <w:lvl w:ilvl="0" w:tplc="71A8D42C">
      <w:start w:val="1"/>
      <w:numFmt w:val="decimal"/>
      <w:lvlText w:val="%1."/>
      <w:lvlJc w:val="left"/>
      <w:pPr>
        <w:ind w:left="430" w:hanging="360"/>
      </w:pPr>
      <w:rPr>
        <w:rFonts w:hint="default"/>
      </w:rPr>
    </w:lvl>
    <w:lvl w:ilvl="1" w:tplc="04190019" w:tentative="1">
      <w:start w:val="1"/>
      <w:numFmt w:val="lowerLetter"/>
      <w:lvlText w:val="%2."/>
      <w:lvlJc w:val="left"/>
      <w:pPr>
        <w:ind w:left="1150" w:hanging="360"/>
      </w:pPr>
    </w:lvl>
    <w:lvl w:ilvl="2" w:tplc="0419001B" w:tentative="1">
      <w:start w:val="1"/>
      <w:numFmt w:val="lowerRoman"/>
      <w:lvlText w:val="%3."/>
      <w:lvlJc w:val="right"/>
      <w:pPr>
        <w:ind w:left="1870" w:hanging="180"/>
      </w:pPr>
    </w:lvl>
    <w:lvl w:ilvl="3" w:tplc="0419000F" w:tentative="1">
      <w:start w:val="1"/>
      <w:numFmt w:val="decimal"/>
      <w:lvlText w:val="%4."/>
      <w:lvlJc w:val="left"/>
      <w:pPr>
        <w:ind w:left="2590" w:hanging="360"/>
      </w:pPr>
    </w:lvl>
    <w:lvl w:ilvl="4" w:tplc="04190019" w:tentative="1">
      <w:start w:val="1"/>
      <w:numFmt w:val="lowerLetter"/>
      <w:lvlText w:val="%5."/>
      <w:lvlJc w:val="left"/>
      <w:pPr>
        <w:ind w:left="3310" w:hanging="360"/>
      </w:pPr>
    </w:lvl>
    <w:lvl w:ilvl="5" w:tplc="0419001B" w:tentative="1">
      <w:start w:val="1"/>
      <w:numFmt w:val="lowerRoman"/>
      <w:lvlText w:val="%6."/>
      <w:lvlJc w:val="right"/>
      <w:pPr>
        <w:ind w:left="4030" w:hanging="180"/>
      </w:pPr>
    </w:lvl>
    <w:lvl w:ilvl="6" w:tplc="0419000F" w:tentative="1">
      <w:start w:val="1"/>
      <w:numFmt w:val="decimal"/>
      <w:lvlText w:val="%7."/>
      <w:lvlJc w:val="left"/>
      <w:pPr>
        <w:ind w:left="4750" w:hanging="360"/>
      </w:pPr>
    </w:lvl>
    <w:lvl w:ilvl="7" w:tplc="04190019" w:tentative="1">
      <w:start w:val="1"/>
      <w:numFmt w:val="lowerLetter"/>
      <w:lvlText w:val="%8."/>
      <w:lvlJc w:val="left"/>
      <w:pPr>
        <w:ind w:left="5470" w:hanging="360"/>
      </w:pPr>
    </w:lvl>
    <w:lvl w:ilvl="8" w:tplc="0419001B" w:tentative="1">
      <w:start w:val="1"/>
      <w:numFmt w:val="lowerRoman"/>
      <w:lvlText w:val="%9."/>
      <w:lvlJc w:val="right"/>
      <w:pPr>
        <w:ind w:left="6190" w:hanging="180"/>
      </w:pPr>
    </w:lvl>
  </w:abstractNum>
  <w:abstractNum w:abstractNumId="37" w15:restartNumberingAfterBreak="0">
    <w:nsid w:val="55950734"/>
    <w:multiLevelType w:val="hybridMultilevel"/>
    <w:tmpl w:val="C8CE03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5A456272"/>
    <w:multiLevelType w:val="hybridMultilevel"/>
    <w:tmpl w:val="957E72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5CF01A4A"/>
    <w:multiLevelType w:val="multilevel"/>
    <w:tmpl w:val="EF2AB316"/>
    <w:lvl w:ilvl="0">
      <w:start w:val="1"/>
      <w:numFmt w:val="bullet"/>
      <w:lvlText w:val=""/>
      <w:lvlJc w:val="left"/>
      <w:pPr>
        <w:tabs>
          <w:tab w:val="num" w:pos="1134"/>
        </w:tabs>
        <w:ind w:left="0" w:firstLine="567"/>
      </w:pPr>
      <w:rPr>
        <w:rFonts w:ascii="Wingdings" w:hAnsi="Wingdings" w:hint="default"/>
      </w:rPr>
    </w:lvl>
    <w:lvl w:ilvl="1">
      <w:start w:val="1"/>
      <w:numFmt w:val="bullet"/>
      <w:lvlText w:val="-"/>
      <w:lvlJc w:val="left"/>
      <w:pPr>
        <w:tabs>
          <w:tab w:val="num" w:pos="1701"/>
        </w:tabs>
        <w:ind w:left="567" w:firstLine="567"/>
      </w:pPr>
      <w:rPr>
        <w:rFonts w:ascii="Courier New" w:hAnsi="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40" w15:restartNumberingAfterBreak="0">
    <w:nsid w:val="5D501E2C"/>
    <w:multiLevelType w:val="multilevel"/>
    <w:tmpl w:val="02A81F80"/>
    <w:lvl w:ilvl="0">
      <w:start w:val="1"/>
      <w:numFmt w:val="decimal"/>
      <w:lvlText w:val="%1."/>
      <w:lvlJc w:val="left"/>
      <w:pPr>
        <w:ind w:left="703" w:hanging="420"/>
      </w:pPr>
      <w:rPr>
        <w:rFonts w:ascii="Myriad Pro" w:hAnsi="Myriad Pro" w:hint="default"/>
        <w:b/>
        <w:i/>
        <w:sz w:val="40"/>
        <w:szCs w:val="40"/>
      </w:rPr>
    </w:lvl>
    <w:lvl w:ilvl="1">
      <w:start w:val="1"/>
      <w:numFmt w:val="decimal"/>
      <w:pStyle w:val="2"/>
      <w:lvlText w:val="%2."/>
      <w:lvlJc w:val="left"/>
      <w:pPr>
        <w:ind w:left="720" w:hanging="720"/>
      </w:pPr>
      <w:rPr>
        <w:rFonts w:ascii="Myriad Pro" w:eastAsia="Times New Roman" w:hAnsi="Myriad Pro" w:cs="Times New Roman"/>
        <w:i w:val="0"/>
        <w:color w:val="76923C" w:themeColor="accent3" w:themeShade="BF"/>
        <w:sz w:val="28"/>
        <w:szCs w:val="28"/>
      </w:rPr>
    </w:lvl>
    <w:lvl w:ilvl="2">
      <w:start w:val="1"/>
      <w:numFmt w:val="decimal"/>
      <w:lvlText w:val="%1.%2.%3."/>
      <w:lvlJc w:val="left"/>
      <w:pPr>
        <w:ind w:left="1004"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41" w15:restartNumberingAfterBreak="0">
    <w:nsid w:val="60A908A2"/>
    <w:multiLevelType w:val="multilevel"/>
    <w:tmpl w:val="AC501760"/>
    <w:lvl w:ilvl="0">
      <w:start w:val="1"/>
      <w:numFmt w:val="decimal"/>
      <w:lvlText w:val="%1."/>
      <w:lvlJc w:val="left"/>
      <w:pPr>
        <w:ind w:left="420" w:hanging="420"/>
      </w:pPr>
      <w:rPr>
        <w:rFonts w:hint="default"/>
      </w:rPr>
    </w:lvl>
    <w:lvl w:ilvl="1">
      <w:start w:val="1"/>
      <w:numFmt w:val="decimal"/>
      <w:lvlText w:val="%1.%2."/>
      <w:lvlJc w:val="left"/>
      <w:pPr>
        <w:ind w:left="1288" w:hanging="720"/>
      </w:pPr>
      <w:rPr>
        <w:rFonts w:hint="default"/>
        <w:sz w:val="28"/>
        <w:szCs w:val="28"/>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2" w15:restartNumberingAfterBreak="0">
    <w:nsid w:val="60ED3503"/>
    <w:multiLevelType w:val="hybridMultilevel"/>
    <w:tmpl w:val="F3B40B74"/>
    <w:lvl w:ilvl="0" w:tplc="3058F4C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616E7BCE"/>
    <w:multiLevelType w:val="hybridMultilevel"/>
    <w:tmpl w:val="493AB7BC"/>
    <w:lvl w:ilvl="0" w:tplc="72885460">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44" w15:restartNumberingAfterBreak="0">
    <w:nsid w:val="62C03D88"/>
    <w:multiLevelType w:val="multilevel"/>
    <w:tmpl w:val="EF2AB316"/>
    <w:lvl w:ilvl="0">
      <w:start w:val="1"/>
      <w:numFmt w:val="bullet"/>
      <w:lvlText w:val=""/>
      <w:lvlJc w:val="left"/>
      <w:pPr>
        <w:tabs>
          <w:tab w:val="num" w:pos="1134"/>
        </w:tabs>
        <w:ind w:left="0" w:firstLine="567"/>
      </w:pPr>
      <w:rPr>
        <w:rFonts w:ascii="Wingdings" w:hAnsi="Wingdings" w:hint="default"/>
      </w:rPr>
    </w:lvl>
    <w:lvl w:ilvl="1">
      <w:start w:val="1"/>
      <w:numFmt w:val="bullet"/>
      <w:lvlText w:val="-"/>
      <w:lvlJc w:val="left"/>
      <w:pPr>
        <w:tabs>
          <w:tab w:val="num" w:pos="1701"/>
        </w:tabs>
        <w:ind w:left="567" w:firstLine="567"/>
      </w:pPr>
      <w:rPr>
        <w:rFonts w:ascii="Courier New" w:hAnsi="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45" w15:restartNumberingAfterBreak="0">
    <w:nsid w:val="66BB5A57"/>
    <w:multiLevelType w:val="multilevel"/>
    <w:tmpl w:val="EF2AB316"/>
    <w:lvl w:ilvl="0">
      <w:start w:val="1"/>
      <w:numFmt w:val="bullet"/>
      <w:lvlText w:val=""/>
      <w:lvlJc w:val="left"/>
      <w:pPr>
        <w:tabs>
          <w:tab w:val="num" w:pos="1134"/>
        </w:tabs>
        <w:ind w:left="0" w:firstLine="567"/>
      </w:pPr>
      <w:rPr>
        <w:rFonts w:ascii="Wingdings" w:hAnsi="Wingdings" w:hint="default"/>
      </w:rPr>
    </w:lvl>
    <w:lvl w:ilvl="1">
      <w:start w:val="1"/>
      <w:numFmt w:val="bullet"/>
      <w:lvlText w:val="-"/>
      <w:lvlJc w:val="left"/>
      <w:pPr>
        <w:tabs>
          <w:tab w:val="num" w:pos="1701"/>
        </w:tabs>
        <w:ind w:left="567" w:firstLine="567"/>
      </w:pPr>
      <w:rPr>
        <w:rFonts w:ascii="Courier New" w:hAnsi="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46" w15:restartNumberingAfterBreak="0">
    <w:nsid w:val="68723492"/>
    <w:multiLevelType w:val="multilevel"/>
    <w:tmpl w:val="EF2AB316"/>
    <w:lvl w:ilvl="0">
      <w:start w:val="1"/>
      <w:numFmt w:val="bullet"/>
      <w:lvlText w:val=""/>
      <w:lvlJc w:val="left"/>
      <w:pPr>
        <w:tabs>
          <w:tab w:val="num" w:pos="1134"/>
        </w:tabs>
        <w:ind w:left="0" w:firstLine="567"/>
      </w:pPr>
      <w:rPr>
        <w:rFonts w:ascii="Wingdings" w:hAnsi="Wingdings" w:hint="default"/>
      </w:rPr>
    </w:lvl>
    <w:lvl w:ilvl="1">
      <w:start w:val="1"/>
      <w:numFmt w:val="bullet"/>
      <w:lvlText w:val="-"/>
      <w:lvlJc w:val="left"/>
      <w:pPr>
        <w:tabs>
          <w:tab w:val="num" w:pos="1701"/>
        </w:tabs>
        <w:ind w:left="567" w:firstLine="567"/>
      </w:pPr>
      <w:rPr>
        <w:rFonts w:ascii="Courier New" w:hAnsi="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47" w15:restartNumberingAfterBreak="0">
    <w:nsid w:val="693E42DB"/>
    <w:multiLevelType w:val="multilevel"/>
    <w:tmpl w:val="EF2AB316"/>
    <w:lvl w:ilvl="0">
      <w:start w:val="1"/>
      <w:numFmt w:val="bullet"/>
      <w:lvlText w:val=""/>
      <w:lvlJc w:val="left"/>
      <w:pPr>
        <w:tabs>
          <w:tab w:val="num" w:pos="1134"/>
        </w:tabs>
        <w:ind w:left="0" w:firstLine="567"/>
      </w:pPr>
      <w:rPr>
        <w:rFonts w:ascii="Wingdings" w:hAnsi="Wingdings" w:hint="default"/>
      </w:rPr>
    </w:lvl>
    <w:lvl w:ilvl="1">
      <w:start w:val="1"/>
      <w:numFmt w:val="bullet"/>
      <w:lvlText w:val="-"/>
      <w:lvlJc w:val="left"/>
      <w:pPr>
        <w:tabs>
          <w:tab w:val="num" w:pos="1701"/>
        </w:tabs>
        <w:ind w:left="567" w:firstLine="567"/>
      </w:pPr>
      <w:rPr>
        <w:rFonts w:ascii="Courier New" w:hAnsi="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48" w15:restartNumberingAfterBreak="0">
    <w:nsid w:val="6A2F6CA0"/>
    <w:multiLevelType w:val="hybridMultilevel"/>
    <w:tmpl w:val="F8EAB464"/>
    <w:lvl w:ilvl="0" w:tplc="3058F4C4">
      <w:start w:val="1"/>
      <w:numFmt w:val="bullet"/>
      <w:lvlText w:val=""/>
      <w:lvlJc w:val="left"/>
      <w:pPr>
        <w:ind w:left="1356" w:hanging="360"/>
      </w:pPr>
      <w:rPr>
        <w:rFonts w:ascii="Symbol" w:hAnsi="Symbol" w:hint="default"/>
      </w:rPr>
    </w:lvl>
    <w:lvl w:ilvl="1" w:tplc="04190003">
      <w:start w:val="1"/>
      <w:numFmt w:val="bullet"/>
      <w:lvlText w:val="o"/>
      <w:lvlJc w:val="left"/>
      <w:pPr>
        <w:ind w:left="2076" w:hanging="360"/>
      </w:pPr>
      <w:rPr>
        <w:rFonts w:ascii="Courier New" w:hAnsi="Courier New" w:cs="Courier New" w:hint="default"/>
      </w:r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49" w15:restartNumberingAfterBreak="0">
    <w:nsid w:val="6CC466A9"/>
    <w:multiLevelType w:val="multilevel"/>
    <w:tmpl w:val="EF2AB316"/>
    <w:lvl w:ilvl="0">
      <w:start w:val="1"/>
      <w:numFmt w:val="bullet"/>
      <w:lvlText w:val=""/>
      <w:lvlJc w:val="left"/>
      <w:pPr>
        <w:tabs>
          <w:tab w:val="num" w:pos="1134"/>
        </w:tabs>
        <w:ind w:left="0" w:firstLine="567"/>
      </w:pPr>
      <w:rPr>
        <w:rFonts w:ascii="Wingdings" w:hAnsi="Wingdings" w:hint="default"/>
      </w:rPr>
    </w:lvl>
    <w:lvl w:ilvl="1">
      <w:start w:val="1"/>
      <w:numFmt w:val="bullet"/>
      <w:lvlText w:val="-"/>
      <w:lvlJc w:val="left"/>
      <w:pPr>
        <w:tabs>
          <w:tab w:val="num" w:pos="1701"/>
        </w:tabs>
        <w:ind w:left="567" w:firstLine="567"/>
      </w:pPr>
      <w:rPr>
        <w:rFonts w:ascii="Courier New" w:hAnsi="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50" w15:restartNumberingAfterBreak="0">
    <w:nsid w:val="71F35449"/>
    <w:multiLevelType w:val="hybridMultilevel"/>
    <w:tmpl w:val="FB14E82C"/>
    <w:lvl w:ilvl="0" w:tplc="9B62AF40">
      <w:start w:val="1"/>
      <w:numFmt w:val="decimal"/>
      <w:lvlText w:val="(%1)"/>
      <w:lvlJc w:val="left"/>
      <w:pPr>
        <w:ind w:left="502" w:hanging="360"/>
      </w:pPr>
      <w:rPr>
        <w:rFonts w:hint="default"/>
        <w:color w:val="auto"/>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51" w15:restartNumberingAfterBreak="0">
    <w:nsid w:val="723C32A6"/>
    <w:multiLevelType w:val="hybridMultilevel"/>
    <w:tmpl w:val="9EE08A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2"/>
  </w:num>
  <w:num w:numId="2">
    <w:abstractNumId w:val="22"/>
  </w:num>
  <w:num w:numId="3">
    <w:abstractNumId w:val="31"/>
  </w:num>
  <w:num w:numId="4">
    <w:abstractNumId w:val="41"/>
  </w:num>
  <w:num w:numId="5">
    <w:abstractNumId w:val="32"/>
  </w:num>
  <w:num w:numId="6">
    <w:abstractNumId w:val="51"/>
  </w:num>
  <w:num w:numId="7">
    <w:abstractNumId w:val="37"/>
  </w:num>
  <w:num w:numId="8">
    <w:abstractNumId w:val="23"/>
  </w:num>
  <w:num w:numId="9">
    <w:abstractNumId w:val="36"/>
  </w:num>
  <w:num w:numId="10">
    <w:abstractNumId w:val="40"/>
  </w:num>
  <w:num w:numId="11">
    <w:abstractNumId w:val="0"/>
  </w:num>
  <w:num w:numId="12">
    <w:abstractNumId w:val="50"/>
  </w:num>
  <w:num w:numId="13">
    <w:abstractNumId w:val="10"/>
  </w:num>
  <w:num w:numId="14">
    <w:abstractNumId w:val="47"/>
  </w:num>
  <w:num w:numId="15">
    <w:abstractNumId w:val="3"/>
  </w:num>
  <w:num w:numId="16">
    <w:abstractNumId w:val="35"/>
  </w:num>
  <w:num w:numId="17">
    <w:abstractNumId w:val="33"/>
  </w:num>
  <w:num w:numId="18">
    <w:abstractNumId w:val="5"/>
  </w:num>
  <w:num w:numId="19">
    <w:abstractNumId w:val="13"/>
  </w:num>
  <w:num w:numId="20">
    <w:abstractNumId w:val="9"/>
  </w:num>
  <w:num w:numId="21">
    <w:abstractNumId w:val="1"/>
  </w:num>
  <w:num w:numId="22">
    <w:abstractNumId w:val="26"/>
  </w:num>
  <w:num w:numId="23">
    <w:abstractNumId w:val="7"/>
  </w:num>
  <w:num w:numId="24">
    <w:abstractNumId w:val="49"/>
  </w:num>
  <w:num w:numId="25">
    <w:abstractNumId w:val="8"/>
  </w:num>
  <w:num w:numId="26">
    <w:abstractNumId w:val="44"/>
  </w:num>
  <w:num w:numId="27">
    <w:abstractNumId w:val="14"/>
  </w:num>
  <w:num w:numId="28">
    <w:abstractNumId w:val="46"/>
  </w:num>
  <w:num w:numId="29">
    <w:abstractNumId w:val="28"/>
  </w:num>
  <w:num w:numId="30">
    <w:abstractNumId w:val="24"/>
  </w:num>
  <w:num w:numId="31">
    <w:abstractNumId w:val="20"/>
  </w:num>
  <w:num w:numId="32">
    <w:abstractNumId w:val="30"/>
  </w:num>
  <w:num w:numId="33">
    <w:abstractNumId w:val="21"/>
  </w:num>
  <w:num w:numId="34">
    <w:abstractNumId w:val="19"/>
  </w:num>
  <w:num w:numId="35">
    <w:abstractNumId w:val="15"/>
  </w:num>
  <w:num w:numId="36">
    <w:abstractNumId w:val="34"/>
  </w:num>
  <w:num w:numId="37">
    <w:abstractNumId w:val="2"/>
  </w:num>
  <w:num w:numId="38">
    <w:abstractNumId w:val="39"/>
  </w:num>
  <w:num w:numId="39">
    <w:abstractNumId w:val="17"/>
  </w:num>
  <w:num w:numId="40">
    <w:abstractNumId w:val="29"/>
  </w:num>
  <w:num w:numId="41">
    <w:abstractNumId w:val="45"/>
  </w:num>
  <w:num w:numId="4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6"/>
  </w:num>
  <w:num w:numId="45">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8"/>
  </w:num>
  <w:num w:numId="47">
    <w:abstractNumId w:val="43"/>
  </w:num>
  <w:num w:numId="48">
    <w:abstractNumId w:val="42"/>
  </w:num>
  <w:num w:numId="49">
    <w:abstractNumId w:val="11"/>
  </w:num>
  <w:num w:numId="50">
    <w:abstractNumId w:val="48"/>
  </w:num>
  <w:num w:numId="51">
    <w:abstractNumId w:val="4"/>
  </w:num>
  <w:num w:numId="52">
    <w:abstractNumId w:val="38"/>
  </w:num>
  <w:num w:numId="53">
    <w:abstractNumId w:val="27"/>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2"/>
  <w:proofState w:spelling="clean"/>
  <w:defaultTabStop w:val="708"/>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39B6"/>
    <w:rsid w:val="00001EB6"/>
    <w:rsid w:val="00002A00"/>
    <w:rsid w:val="00003BB3"/>
    <w:rsid w:val="00005981"/>
    <w:rsid w:val="00006241"/>
    <w:rsid w:val="0000715E"/>
    <w:rsid w:val="000076E6"/>
    <w:rsid w:val="000117DA"/>
    <w:rsid w:val="000119B4"/>
    <w:rsid w:val="00012D86"/>
    <w:rsid w:val="000131C7"/>
    <w:rsid w:val="00014C8A"/>
    <w:rsid w:val="000235C7"/>
    <w:rsid w:val="00023C4F"/>
    <w:rsid w:val="00023DEF"/>
    <w:rsid w:val="00026268"/>
    <w:rsid w:val="00030588"/>
    <w:rsid w:val="00030A2E"/>
    <w:rsid w:val="0003299F"/>
    <w:rsid w:val="00032C80"/>
    <w:rsid w:val="00034FB7"/>
    <w:rsid w:val="00035CFB"/>
    <w:rsid w:val="00037255"/>
    <w:rsid w:val="0004030B"/>
    <w:rsid w:val="00040A0D"/>
    <w:rsid w:val="00041884"/>
    <w:rsid w:val="000421F4"/>
    <w:rsid w:val="000423D8"/>
    <w:rsid w:val="00044449"/>
    <w:rsid w:val="00047206"/>
    <w:rsid w:val="0004729F"/>
    <w:rsid w:val="00047532"/>
    <w:rsid w:val="00051902"/>
    <w:rsid w:val="000519D3"/>
    <w:rsid w:val="00052793"/>
    <w:rsid w:val="00052D98"/>
    <w:rsid w:val="0005326D"/>
    <w:rsid w:val="00053788"/>
    <w:rsid w:val="00055B69"/>
    <w:rsid w:val="00055E66"/>
    <w:rsid w:val="00061F07"/>
    <w:rsid w:val="0006255A"/>
    <w:rsid w:val="000640BB"/>
    <w:rsid w:val="00064275"/>
    <w:rsid w:val="0007172C"/>
    <w:rsid w:val="00077038"/>
    <w:rsid w:val="00081758"/>
    <w:rsid w:val="00081E12"/>
    <w:rsid w:val="00085A62"/>
    <w:rsid w:val="00086513"/>
    <w:rsid w:val="00086D26"/>
    <w:rsid w:val="00090A50"/>
    <w:rsid w:val="00094F70"/>
    <w:rsid w:val="00095AE5"/>
    <w:rsid w:val="00095F71"/>
    <w:rsid w:val="00096024"/>
    <w:rsid w:val="000967E1"/>
    <w:rsid w:val="000A3BD3"/>
    <w:rsid w:val="000A4A1A"/>
    <w:rsid w:val="000A4EBE"/>
    <w:rsid w:val="000A6B18"/>
    <w:rsid w:val="000A6C26"/>
    <w:rsid w:val="000A6C97"/>
    <w:rsid w:val="000A6D91"/>
    <w:rsid w:val="000A73EA"/>
    <w:rsid w:val="000A7D79"/>
    <w:rsid w:val="000B07DB"/>
    <w:rsid w:val="000B197B"/>
    <w:rsid w:val="000B1B3D"/>
    <w:rsid w:val="000B267F"/>
    <w:rsid w:val="000B3326"/>
    <w:rsid w:val="000B484D"/>
    <w:rsid w:val="000B63A8"/>
    <w:rsid w:val="000B6D8B"/>
    <w:rsid w:val="000B72CE"/>
    <w:rsid w:val="000C0417"/>
    <w:rsid w:val="000C28BC"/>
    <w:rsid w:val="000C3C9F"/>
    <w:rsid w:val="000C5A82"/>
    <w:rsid w:val="000C6685"/>
    <w:rsid w:val="000C68DC"/>
    <w:rsid w:val="000C6D1D"/>
    <w:rsid w:val="000D0532"/>
    <w:rsid w:val="000D2DED"/>
    <w:rsid w:val="000D5629"/>
    <w:rsid w:val="000E0221"/>
    <w:rsid w:val="000E1493"/>
    <w:rsid w:val="000E3BF2"/>
    <w:rsid w:val="000E6B59"/>
    <w:rsid w:val="000F0161"/>
    <w:rsid w:val="000F0392"/>
    <w:rsid w:val="000F0475"/>
    <w:rsid w:val="000F2840"/>
    <w:rsid w:val="000F462C"/>
    <w:rsid w:val="000F5421"/>
    <w:rsid w:val="000F55F5"/>
    <w:rsid w:val="000F63FE"/>
    <w:rsid w:val="000F7466"/>
    <w:rsid w:val="000F7DFC"/>
    <w:rsid w:val="00101474"/>
    <w:rsid w:val="001014D7"/>
    <w:rsid w:val="00102112"/>
    <w:rsid w:val="001022F5"/>
    <w:rsid w:val="001035AF"/>
    <w:rsid w:val="00110647"/>
    <w:rsid w:val="00112BC7"/>
    <w:rsid w:val="0011401E"/>
    <w:rsid w:val="00114BF8"/>
    <w:rsid w:val="001151DA"/>
    <w:rsid w:val="00115BF8"/>
    <w:rsid w:val="00117B9E"/>
    <w:rsid w:val="0012261F"/>
    <w:rsid w:val="0012513F"/>
    <w:rsid w:val="001254DD"/>
    <w:rsid w:val="00126C00"/>
    <w:rsid w:val="00126D24"/>
    <w:rsid w:val="00126E45"/>
    <w:rsid w:val="00127410"/>
    <w:rsid w:val="00134B37"/>
    <w:rsid w:val="00135929"/>
    <w:rsid w:val="00136068"/>
    <w:rsid w:val="00140851"/>
    <w:rsid w:val="0014249D"/>
    <w:rsid w:val="00143BEB"/>
    <w:rsid w:val="00145254"/>
    <w:rsid w:val="00151915"/>
    <w:rsid w:val="0015202C"/>
    <w:rsid w:val="00153311"/>
    <w:rsid w:val="0015357E"/>
    <w:rsid w:val="00154168"/>
    <w:rsid w:val="00155AFE"/>
    <w:rsid w:val="00155D9B"/>
    <w:rsid w:val="00156219"/>
    <w:rsid w:val="00156CFB"/>
    <w:rsid w:val="00157635"/>
    <w:rsid w:val="00157B85"/>
    <w:rsid w:val="00160BAF"/>
    <w:rsid w:val="00162C1F"/>
    <w:rsid w:val="00162D3B"/>
    <w:rsid w:val="00164C4E"/>
    <w:rsid w:val="00164F9C"/>
    <w:rsid w:val="00166F7B"/>
    <w:rsid w:val="00167232"/>
    <w:rsid w:val="00171125"/>
    <w:rsid w:val="00172427"/>
    <w:rsid w:val="00172C1C"/>
    <w:rsid w:val="00173A10"/>
    <w:rsid w:val="00176B63"/>
    <w:rsid w:val="001776CA"/>
    <w:rsid w:val="00180274"/>
    <w:rsid w:val="00180509"/>
    <w:rsid w:val="0018099D"/>
    <w:rsid w:val="0018125E"/>
    <w:rsid w:val="00182C04"/>
    <w:rsid w:val="0018302A"/>
    <w:rsid w:val="0018347E"/>
    <w:rsid w:val="0018587B"/>
    <w:rsid w:val="0018627B"/>
    <w:rsid w:val="00186BAD"/>
    <w:rsid w:val="00186DE3"/>
    <w:rsid w:val="00190718"/>
    <w:rsid w:val="00190B0C"/>
    <w:rsid w:val="00191EAD"/>
    <w:rsid w:val="001956D8"/>
    <w:rsid w:val="00195D05"/>
    <w:rsid w:val="001A1778"/>
    <w:rsid w:val="001A367D"/>
    <w:rsid w:val="001A6E9E"/>
    <w:rsid w:val="001B4FB5"/>
    <w:rsid w:val="001B5439"/>
    <w:rsid w:val="001B753E"/>
    <w:rsid w:val="001B7E38"/>
    <w:rsid w:val="001C01CB"/>
    <w:rsid w:val="001C0E42"/>
    <w:rsid w:val="001C210C"/>
    <w:rsid w:val="001C3AF9"/>
    <w:rsid w:val="001C59CF"/>
    <w:rsid w:val="001C631B"/>
    <w:rsid w:val="001C6981"/>
    <w:rsid w:val="001C6CBA"/>
    <w:rsid w:val="001D19DE"/>
    <w:rsid w:val="001D221C"/>
    <w:rsid w:val="001D2388"/>
    <w:rsid w:val="001D3479"/>
    <w:rsid w:val="001D37FA"/>
    <w:rsid w:val="001D7E6F"/>
    <w:rsid w:val="001E0F84"/>
    <w:rsid w:val="001E1BF0"/>
    <w:rsid w:val="001E47BA"/>
    <w:rsid w:val="001F0529"/>
    <w:rsid w:val="001F098B"/>
    <w:rsid w:val="001F62C3"/>
    <w:rsid w:val="001F6815"/>
    <w:rsid w:val="001F6B3D"/>
    <w:rsid w:val="001F7246"/>
    <w:rsid w:val="00200C9D"/>
    <w:rsid w:val="00203B62"/>
    <w:rsid w:val="0020457E"/>
    <w:rsid w:val="0020603B"/>
    <w:rsid w:val="002066DC"/>
    <w:rsid w:val="00207D62"/>
    <w:rsid w:val="00207E6F"/>
    <w:rsid w:val="00213554"/>
    <w:rsid w:val="002175E9"/>
    <w:rsid w:val="00220A7A"/>
    <w:rsid w:val="00221D1B"/>
    <w:rsid w:val="00222C0D"/>
    <w:rsid w:val="00223906"/>
    <w:rsid w:val="00224191"/>
    <w:rsid w:val="00226597"/>
    <w:rsid w:val="00226C25"/>
    <w:rsid w:val="00232A47"/>
    <w:rsid w:val="00234769"/>
    <w:rsid w:val="002402C3"/>
    <w:rsid w:val="002409B1"/>
    <w:rsid w:val="0024105F"/>
    <w:rsid w:val="002432EA"/>
    <w:rsid w:val="00244968"/>
    <w:rsid w:val="00245E2E"/>
    <w:rsid w:val="00247D67"/>
    <w:rsid w:val="0025011F"/>
    <w:rsid w:val="00250A62"/>
    <w:rsid w:val="00251719"/>
    <w:rsid w:val="002519DF"/>
    <w:rsid w:val="002534AE"/>
    <w:rsid w:val="00253B35"/>
    <w:rsid w:val="00253DEC"/>
    <w:rsid w:val="00254643"/>
    <w:rsid w:val="00255358"/>
    <w:rsid w:val="0025553C"/>
    <w:rsid w:val="00255FF9"/>
    <w:rsid w:val="0025690F"/>
    <w:rsid w:val="00257F06"/>
    <w:rsid w:val="00260F74"/>
    <w:rsid w:val="00260FCA"/>
    <w:rsid w:val="00261CF1"/>
    <w:rsid w:val="002629A5"/>
    <w:rsid w:val="00263DCC"/>
    <w:rsid w:val="00264912"/>
    <w:rsid w:val="00264BA7"/>
    <w:rsid w:val="00265B05"/>
    <w:rsid w:val="00266667"/>
    <w:rsid w:val="00266E79"/>
    <w:rsid w:val="002701B9"/>
    <w:rsid w:val="002714F7"/>
    <w:rsid w:val="00271528"/>
    <w:rsid w:val="0027266B"/>
    <w:rsid w:val="00275234"/>
    <w:rsid w:val="00276268"/>
    <w:rsid w:val="00281795"/>
    <w:rsid w:val="00283752"/>
    <w:rsid w:val="0028439C"/>
    <w:rsid w:val="00290068"/>
    <w:rsid w:val="002906F2"/>
    <w:rsid w:val="0029132E"/>
    <w:rsid w:val="00292455"/>
    <w:rsid w:val="0029307C"/>
    <w:rsid w:val="00294817"/>
    <w:rsid w:val="00295C3D"/>
    <w:rsid w:val="00296937"/>
    <w:rsid w:val="00296CD5"/>
    <w:rsid w:val="00296F53"/>
    <w:rsid w:val="00297087"/>
    <w:rsid w:val="00297E79"/>
    <w:rsid w:val="002A15B8"/>
    <w:rsid w:val="002A3A82"/>
    <w:rsid w:val="002A4507"/>
    <w:rsid w:val="002B1200"/>
    <w:rsid w:val="002B246F"/>
    <w:rsid w:val="002B2556"/>
    <w:rsid w:val="002B2BC8"/>
    <w:rsid w:val="002B40DD"/>
    <w:rsid w:val="002B4A57"/>
    <w:rsid w:val="002C02CB"/>
    <w:rsid w:val="002C0E1B"/>
    <w:rsid w:val="002C22A8"/>
    <w:rsid w:val="002C44D2"/>
    <w:rsid w:val="002C461C"/>
    <w:rsid w:val="002C5072"/>
    <w:rsid w:val="002C589A"/>
    <w:rsid w:val="002C6979"/>
    <w:rsid w:val="002C716D"/>
    <w:rsid w:val="002C7D53"/>
    <w:rsid w:val="002D020F"/>
    <w:rsid w:val="002D2FA0"/>
    <w:rsid w:val="002D3B53"/>
    <w:rsid w:val="002D48EB"/>
    <w:rsid w:val="002D543A"/>
    <w:rsid w:val="002D63A5"/>
    <w:rsid w:val="002D6779"/>
    <w:rsid w:val="002D6BE7"/>
    <w:rsid w:val="002D7437"/>
    <w:rsid w:val="002E0868"/>
    <w:rsid w:val="002E1F61"/>
    <w:rsid w:val="002E2397"/>
    <w:rsid w:val="002E2453"/>
    <w:rsid w:val="002E37D9"/>
    <w:rsid w:val="002E528F"/>
    <w:rsid w:val="002E585A"/>
    <w:rsid w:val="002E5B8C"/>
    <w:rsid w:val="002E69FD"/>
    <w:rsid w:val="002E6EB0"/>
    <w:rsid w:val="002F1D25"/>
    <w:rsid w:val="002F2DD2"/>
    <w:rsid w:val="002F435B"/>
    <w:rsid w:val="002F661F"/>
    <w:rsid w:val="00305DAD"/>
    <w:rsid w:val="0030625C"/>
    <w:rsid w:val="00306C26"/>
    <w:rsid w:val="00312417"/>
    <w:rsid w:val="00312DA1"/>
    <w:rsid w:val="0031520F"/>
    <w:rsid w:val="00315714"/>
    <w:rsid w:val="00315910"/>
    <w:rsid w:val="00315B83"/>
    <w:rsid w:val="00315DFD"/>
    <w:rsid w:val="00317045"/>
    <w:rsid w:val="00320DC6"/>
    <w:rsid w:val="00320DD3"/>
    <w:rsid w:val="00320DE2"/>
    <w:rsid w:val="0032307D"/>
    <w:rsid w:val="003236BF"/>
    <w:rsid w:val="003240CF"/>
    <w:rsid w:val="0032483D"/>
    <w:rsid w:val="0032781C"/>
    <w:rsid w:val="00330766"/>
    <w:rsid w:val="003316E2"/>
    <w:rsid w:val="00331BAB"/>
    <w:rsid w:val="00332B24"/>
    <w:rsid w:val="00332CFD"/>
    <w:rsid w:val="0033419A"/>
    <w:rsid w:val="00335CEA"/>
    <w:rsid w:val="00337AA5"/>
    <w:rsid w:val="00337FB1"/>
    <w:rsid w:val="003404AD"/>
    <w:rsid w:val="003404E6"/>
    <w:rsid w:val="00340629"/>
    <w:rsid w:val="00341688"/>
    <w:rsid w:val="00342496"/>
    <w:rsid w:val="0034278D"/>
    <w:rsid w:val="00343386"/>
    <w:rsid w:val="003455FC"/>
    <w:rsid w:val="00346828"/>
    <w:rsid w:val="00347604"/>
    <w:rsid w:val="00350D58"/>
    <w:rsid w:val="003513DE"/>
    <w:rsid w:val="0035319D"/>
    <w:rsid w:val="00354A8F"/>
    <w:rsid w:val="003557F0"/>
    <w:rsid w:val="003558A5"/>
    <w:rsid w:val="003572D9"/>
    <w:rsid w:val="003575EB"/>
    <w:rsid w:val="00357C50"/>
    <w:rsid w:val="00360494"/>
    <w:rsid w:val="003613B0"/>
    <w:rsid w:val="00361AF6"/>
    <w:rsid w:val="00362D67"/>
    <w:rsid w:val="00363A04"/>
    <w:rsid w:val="00363ABD"/>
    <w:rsid w:val="00365AE9"/>
    <w:rsid w:val="003674BE"/>
    <w:rsid w:val="00372624"/>
    <w:rsid w:val="00372801"/>
    <w:rsid w:val="00373D13"/>
    <w:rsid w:val="00373F13"/>
    <w:rsid w:val="003748B0"/>
    <w:rsid w:val="003754F4"/>
    <w:rsid w:val="00376D1C"/>
    <w:rsid w:val="003778D3"/>
    <w:rsid w:val="0037791E"/>
    <w:rsid w:val="00382E21"/>
    <w:rsid w:val="003851BC"/>
    <w:rsid w:val="003858F9"/>
    <w:rsid w:val="00386B8C"/>
    <w:rsid w:val="00387B35"/>
    <w:rsid w:val="00391CD4"/>
    <w:rsid w:val="0039209F"/>
    <w:rsid w:val="003922A1"/>
    <w:rsid w:val="00392314"/>
    <w:rsid w:val="0039241A"/>
    <w:rsid w:val="00394726"/>
    <w:rsid w:val="0039755B"/>
    <w:rsid w:val="003A02B9"/>
    <w:rsid w:val="003A07CC"/>
    <w:rsid w:val="003A25A3"/>
    <w:rsid w:val="003A2D74"/>
    <w:rsid w:val="003A51BD"/>
    <w:rsid w:val="003A54C7"/>
    <w:rsid w:val="003A556B"/>
    <w:rsid w:val="003A59EE"/>
    <w:rsid w:val="003B11EB"/>
    <w:rsid w:val="003B2B2E"/>
    <w:rsid w:val="003B3738"/>
    <w:rsid w:val="003B4612"/>
    <w:rsid w:val="003B4D43"/>
    <w:rsid w:val="003B50C7"/>
    <w:rsid w:val="003C14D9"/>
    <w:rsid w:val="003C1538"/>
    <w:rsid w:val="003C394A"/>
    <w:rsid w:val="003C5410"/>
    <w:rsid w:val="003C56CD"/>
    <w:rsid w:val="003C6C03"/>
    <w:rsid w:val="003D4D32"/>
    <w:rsid w:val="003D50C5"/>
    <w:rsid w:val="003D5D20"/>
    <w:rsid w:val="003D621C"/>
    <w:rsid w:val="003D6E76"/>
    <w:rsid w:val="003D7D81"/>
    <w:rsid w:val="003E0761"/>
    <w:rsid w:val="003E0CE8"/>
    <w:rsid w:val="003E300E"/>
    <w:rsid w:val="003E401F"/>
    <w:rsid w:val="003E4022"/>
    <w:rsid w:val="003E4F91"/>
    <w:rsid w:val="003E63FA"/>
    <w:rsid w:val="003E6AFD"/>
    <w:rsid w:val="003E6E54"/>
    <w:rsid w:val="003F089C"/>
    <w:rsid w:val="003F1D13"/>
    <w:rsid w:val="003F1DB7"/>
    <w:rsid w:val="003F1FFA"/>
    <w:rsid w:val="003F23FE"/>
    <w:rsid w:val="003F2616"/>
    <w:rsid w:val="003F2673"/>
    <w:rsid w:val="003F2AD2"/>
    <w:rsid w:val="003F2CD1"/>
    <w:rsid w:val="003F2EDB"/>
    <w:rsid w:val="003F3D1D"/>
    <w:rsid w:val="003F3D9E"/>
    <w:rsid w:val="003F3E31"/>
    <w:rsid w:val="003F457E"/>
    <w:rsid w:val="003F4E71"/>
    <w:rsid w:val="003F74B5"/>
    <w:rsid w:val="004002F1"/>
    <w:rsid w:val="0040064B"/>
    <w:rsid w:val="004060A2"/>
    <w:rsid w:val="00406CE3"/>
    <w:rsid w:val="0040721C"/>
    <w:rsid w:val="0041022F"/>
    <w:rsid w:val="00411503"/>
    <w:rsid w:val="00412BCC"/>
    <w:rsid w:val="00412EA7"/>
    <w:rsid w:val="004133CE"/>
    <w:rsid w:val="00414A0E"/>
    <w:rsid w:val="004163BE"/>
    <w:rsid w:val="0042201B"/>
    <w:rsid w:val="004223F9"/>
    <w:rsid w:val="004225F8"/>
    <w:rsid w:val="00422AEC"/>
    <w:rsid w:val="0042374F"/>
    <w:rsid w:val="00424B83"/>
    <w:rsid w:val="00424E3E"/>
    <w:rsid w:val="004251C7"/>
    <w:rsid w:val="00425F3B"/>
    <w:rsid w:val="00426EA7"/>
    <w:rsid w:val="004274A7"/>
    <w:rsid w:val="0043052B"/>
    <w:rsid w:val="00430EC7"/>
    <w:rsid w:val="00432561"/>
    <w:rsid w:val="004342B9"/>
    <w:rsid w:val="004358B5"/>
    <w:rsid w:val="00437C83"/>
    <w:rsid w:val="004403E5"/>
    <w:rsid w:val="0044054D"/>
    <w:rsid w:val="004410F5"/>
    <w:rsid w:val="004413AA"/>
    <w:rsid w:val="0044475C"/>
    <w:rsid w:val="0044476F"/>
    <w:rsid w:val="0044644D"/>
    <w:rsid w:val="00446B06"/>
    <w:rsid w:val="00447DA5"/>
    <w:rsid w:val="00452172"/>
    <w:rsid w:val="004537AB"/>
    <w:rsid w:val="00456019"/>
    <w:rsid w:val="00457503"/>
    <w:rsid w:val="004577B8"/>
    <w:rsid w:val="00457F00"/>
    <w:rsid w:val="004619B2"/>
    <w:rsid w:val="00462085"/>
    <w:rsid w:val="00463F6E"/>
    <w:rsid w:val="0046650D"/>
    <w:rsid w:val="0047089D"/>
    <w:rsid w:val="004712D8"/>
    <w:rsid w:val="00472027"/>
    <w:rsid w:val="004720FC"/>
    <w:rsid w:val="0047322A"/>
    <w:rsid w:val="00473F8C"/>
    <w:rsid w:val="00477740"/>
    <w:rsid w:val="00477B3E"/>
    <w:rsid w:val="00480C6F"/>
    <w:rsid w:val="004867C5"/>
    <w:rsid w:val="00487904"/>
    <w:rsid w:val="00490A1A"/>
    <w:rsid w:val="00492064"/>
    <w:rsid w:val="00493C13"/>
    <w:rsid w:val="00493D1B"/>
    <w:rsid w:val="004946A1"/>
    <w:rsid w:val="004947B9"/>
    <w:rsid w:val="004971F7"/>
    <w:rsid w:val="004976C2"/>
    <w:rsid w:val="004A0436"/>
    <w:rsid w:val="004A051C"/>
    <w:rsid w:val="004A0AA2"/>
    <w:rsid w:val="004A0DCA"/>
    <w:rsid w:val="004A1944"/>
    <w:rsid w:val="004A1C29"/>
    <w:rsid w:val="004A1FE7"/>
    <w:rsid w:val="004A2834"/>
    <w:rsid w:val="004A2CC3"/>
    <w:rsid w:val="004A33EF"/>
    <w:rsid w:val="004A4058"/>
    <w:rsid w:val="004A5808"/>
    <w:rsid w:val="004A5BED"/>
    <w:rsid w:val="004A6533"/>
    <w:rsid w:val="004A725D"/>
    <w:rsid w:val="004A7978"/>
    <w:rsid w:val="004A7DC4"/>
    <w:rsid w:val="004A7EF2"/>
    <w:rsid w:val="004B1576"/>
    <w:rsid w:val="004B1A58"/>
    <w:rsid w:val="004B32F2"/>
    <w:rsid w:val="004B3FAD"/>
    <w:rsid w:val="004B4FB1"/>
    <w:rsid w:val="004B589E"/>
    <w:rsid w:val="004C0A41"/>
    <w:rsid w:val="004C0FF3"/>
    <w:rsid w:val="004C56B7"/>
    <w:rsid w:val="004C61CB"/>
    <w:rsid w:val="004D23F5"/>
    <w:rsid w:val="004D273F"/>
    <w:rsid w:val="004D3A92"/>
    <w:rsid w:val="004D45D3"/>
    <w:rsid w:val="004D63AF"/>
    <w:rsid w:val="004E01A9"/>
    <w:rsid w:val="004E16DE"/>
    <w:rsid w:val="004E1A7F"/>
    <w:rsid w:val="004E2B54"/>
    <w:rsid w:val="004E4374"/>
    <w:rsid w:val="004E5996"/>
    <w:rsid w:val="004E5A48"/>
    <w:rsid w:val="004E6A07"/>
    <w:rsid w:val="004F3653"/>
    <w:rsid w:val="004F4703"/>
    <w:rsid w:val="004F53F8"/>
    <w:rsid w:val="004F7E0A"/>
    <w:rsid w:val="005011ED"/>
    <w:rsid w:val="00505AC6"/>
    <w:rsid w:val="00507439"/>
    <w:rsid w:val="005100B6"/>
    <w:rsid w:val="00510F4D"/>
    <w:rsid w:val="005129FB"/>
    <w:rsid w:val="00514799"/>
    <w:rsid w:val="0051523D"/>
    <w:rsid w:val="00516985"/>
    <w:rsid w:val="00520CEF"/>
    <w:rsid w:val="00522618"/>
    <w:rsid w:val="005228E8"/>
    <w:rsid w:val="005306DE"/>
    <w:rsid w:val="0053263D"/>
    <w:rsid w:val="00535672"/>
    <w:rsid w:val="0053664C"/>
    <w:rsid w:val="005366C9"/>
    <w:rsid w:val="005368A3"/>
    <w:rsid w:val="00536A6C"/>
    <w:rsid w:val="00536B61"/>
    <w:rsid w:val="00543341"/>
    <w:rsid w:val="00543F11"/>
    <w:rsid w:val="00547160"/>
    <w:rsid w:val="00551ABD"/>
    <w:rsid w:val="005526C5"/>
    <w:rsid w:val="00553BB8"/>
    <w:rsid w:val="005542C5"/>
    <w:rsid w:val="005551E9"/>
    <w:rsid w:val="00555B6C"/>
    <w:rsid w:val="005607AE"/>
    <w:rsid w:val="005628A4"/>
    <w:rsid w:val="00564DEF"/>
    <w:rsid w:val="00566395"/>
    <w:rsid w:val="00566DD6"/>
    <w:rsid w:val="00567912"/>
    <w:rsid w:val="005712EB"/>
    <w:rsid w:val="00572B45"/>
    <w:rsid w:val="00573E20"/>
    <w:rsid w:val="005746FF"/>
    <w:rsid w:val="00574FE3"/>
    <w:rsid w:val="005775BB"/>
    <w:rsid w:val="0058091B"/>
    <w:rsid w:val="005868EF"/>
    <w:rsid w:val="00586974"/>
    <w:rsid w:val="005871F3"/>
    <w:rsid w:val="005903C7"/>
    <w:rsid w:val="0059146D"/>
    <w:rsid w:val="00591C07"/>
    <w:rsid w:val="00593EF2"/>
    <w:rsid w:val="00594454"/>
    <w:rsid w:val="00594E3A"/>
    <w:rsid w:val="00597D31"/>
    <w:rsid w:val="005A04AD"/>
    <w:rsid w:val="005A0EF2"/>
    <w:rsid w:val="005A2290"/>
    <w:rsid w:val="005A51B9"/>
    <w:rsid w:val="005A5CC0"/>
    <w:rsid w:val="005A6C34"/>
    <w:rsid w:val="005B28B0"/>
    <w:rsid w:val="005B2D3A"/>
    <w:rsid w:val="005B3DC8"/>
    <w:rsid w:val="005B4809"/>
    <w:rsid w:val="005B4A31"/>
    <w:rsid w:val="005C0E48"/>
    <w:rsid w:val="005C28F1"/>
    <w:rsid w:val="005C2B19"/>
    <w:rsid w:val="005C3BE9"/>
    <w:rsid w:val="005C4690"/>
    <w:rsid w:val="005C4D3C"/>
    <w:rsid w:val="005C53D2"/>
    <w:rsid w:val="005C6D81"/>
    <w:rsid w:val="005D02CE"/>
    <w:rsid w:val="005D0C36"/>
    <w:rsid w:val="005D6D05"/>
    <w:rsid w:val="005D6E36"/>
    <w:rsid w:val="005E0A56"/>
    <w:rsid w:val="005E12B2"/>
    <w:rsid w:val="005E1670"/>
    <w:rsid w:val="005E20D2"/>
    <w:rsid w:val="005E367A"/>
    <w:rsid w:val="005E3F3E"/>
    <w:rsid w:val="005E4A49"/>
    <w:rsid w:val="005E708C"/>
    <w:rsid w:val="005E752C"/>
    <w:rsid w:val="005E7FD9"/>
    <w:rsid w:val="005F1D3E"/>
    <w:rsid w:val="005F240C"/>
    <w:rsid w:val="005F2BC9"/>
    <w:rsid w:val="005F3858"/>
    <w:rsid w:val="005F3A93"/>
    <w:rsid w:val="005F42C5"/>
    <w:rsid w:val="005F6886"/>
    <w:rsid w:val="005F7C11"/>
    <w:rsid w:val="005F7CA1"/>
    <w:rsid w:val="00602123"/>
    <w:rsid w:val="00602323"/>
    <w:rsid w:val="006024EB"/>
    <w:rsid w:val="00603977"/>
    <w:rsid w:val="0060481B"/>
    <w:rsid w:val="0060660F"/>
    <w:rsid w:val="0060663B"/>
    <w:rsid w:val="006156F3"/>
    <w:rsid w:val="0062097A"/>
    <w:rsid w:val="00621720"/>
    <w:rsid w:val="00621AE5"/>
    <w:rsid w:val="00621E60"/>
    <w:rsid w:val="006221E1"/>
    <w:rsid w:val="006231A6"/>
    <w:rsid w:val="00625039"/>
    <w:rsid w:val="006254F9"/>
    <w:rsid w:val="00625CD5"/>
    <w:rsid w:val="00627E63"/>
    <w:rsid w:val="00627F71"/>
    <w:rsid w:val="00631F58"/>
    <w:rsid w:val="00636E3A"/>
    <w:rsid w:val="00637341"/>
    <w:rsid w:val="00637F17"/>
    <w:rsid w:val="00641FCA"/>
    <w:rsid w:val="00644AF6"/>
    <w:rsid w:val="006455B5"/>
    <w:rsid w:val="006459BE"/>
    <w:rsid w:val="00645DE9"/>
    <w:rsid w:val="006463F5"/>
    <w:rsid w:val="00650573"/>
    <w:rsid w:val="00650AB9"/>
    <w:rsid w:val="00650FC4"/>
    <w:rsid w:val="00652FF7"/>
    <w:rsid w:val="006531D1"/>
    <w:rsid w:val="006532BC"/>
    <w:rsid w:val="00653909"/>
    <w:rsid w:val="00653A62"/>
    <w:rsid w:val="00653BBF"/>
    <w:rsid w:val="0065540D"/>
    <w:rsid w:val="006610C0"/>
    <w:rsid w:val="00661FBD"/>
    <w:rsid w:val="006636D7"/>
    <w:rsid w:val="006649E6"/>
    <w:rsid w:val="00664F9C"/>
    <w:rsid w:val="00665D7D"/>
    <w:rsid w:val="00670995"/>
    <w:rsid w:val="00670E90"/>
    <w:rsid w:val="00672578"/>
    <w:rsid w:val="00673F69"/>
    <w:rsid w:val="00674CE7"/>
    <w:rsid w:val="006771B2"/>
    <w:rsid w:val="00677952"/>
    <w:rsid w:val="00677F38"/>
    <w:rsid w:val="00680F1E"/>
    <w:rsid w:val="0068349D"/>
    <w:rsid w:val="006859AD"/>
    <w:rsid w:val="00685A85"/>
    <w:rsid w:val="006862B0"/>
    <w:rsid w:val="00686ACD"/>
    <w:rsid w:val="00686B23"/>
    <w:rsid w:val="00687EE8"/>
    <w:rsid w:val="00691B69"/>
    <w:rsid w:val="00691DC5"/>
    <w:rsid w:val="00691FDB"/>
    <w:rsid w:val="0069222B"/>
    <w:rsid w:val="00693008"/>
    <w:rsid w:val="00693A96"/>
    <w:rsid w:val="00694C4A"/>
    <w:rsid w:val="006951A2"/>
    <w:rsid w:val="00695E0F"/>
    <w:rsid w:val="00696B94"/>
    <w:rsid w:val="00697D86"/>
    <w:rsid w:val="006A0AD5"/>
    <w:rsid w:val="006A20E2"/>
    <w:rsid w:val="006A2975"/>
    <w:rsid w:val="006A4F12"/>
    <w:rsid w:val="006A502F"/>
    <w:rsid w:val="006A5405"/>
    <w:rsid w:val="006A6470"/>
    <w:rsid w:val="006A6C12"/>
    <w:rsid w:val="006A7115"/>
    <w:rsid w:val="006A7577"/>
    <w:rsid w:val="006A77D6"/>
    <w:rsid w:val="006B0F17"/>
    <w:rsid w:val="006B2767"/>
    <w:rsid w:val="006B4AFB"/>
    <w:rsid w:val="006B5963"/>
    <w:rsid w:val="006B6997"/>
    <w:rsid w:val="006B6F35"/>
    <w:rsid w:val="006C0BFA"/>
    <w:rsid w:val="006C0C92"/>
    <w:rsid w:val="006C2713"/>
    <w:rsid w:val="006C3B33"/>
    <w:rsid w:val="006C477B"/>
    <w:rsid w:val="006C78DB"/>
    <w:rsid w:val="006D13CC"/>
    <w:rsid w:val="006D18ED"/>
    <w:rsid w:val="006D22EC"/>
    <w:rsid w:val="006D2DCA"/>
    <w:rsid w:val="006D42A8"/>
    <w:rsid w:val="006D73ED"/>
    <w:rsid w:val="006D7B2A"/>
    <w:rsid w:val="006E07F6"/>
    <w:rsid w:val="006E0D2F"/>
    <w:rsid w:val="006E6BB9"/>
    <w:rsid w:val="006F1BE6"/>
    <w:rsid w:val="006F349A"/>
    <w:rsid w:val="006F3A48"/>
    <w:rsid w:val="006F6B83"/>
    <w:rsid w:val="006F7402"/>
    <w:rsid w:val="006F79C5"/>
    <w:rsid w:val="007003BB"/>
    <w:rsid w:val="00700A66"/>
    <w:rsid w:val="00701389"/>
    <w:rsid w:val="00702B14"/>
    <w:rsid w:val="0070355E"/>
    <w:rsid w:val="00703B30"/>
    <w:rsid w:val="00703F89"/>
    <w:rsid w:val="007040E1"/>
    <w:rsid w:val="007062B6"/>
    <w:rsid w:val="0071129A"/>
    <w:rsid w:val="00712E2B"/>
    <w:rsid w:val="007138C8"/>
    <w:rsid w:val="007142E1"/>
    <w:rsid w:val="007169D0"/>
    <w:rsid w:val="00716D9A"/>
    <w:rsid w:val="00723464"/>
    <w:rsid w:val="007252E6"/>
    <w:rsid w:val="007258B6"/>
    <w:rsid w:val="00726E34"/>
    <w:rsid w:val="00730BF4"/>
    <w:rsid w:val="00730D73"/>
    <w:rsid w:val="0073353C"/>
    <w:rsid w:val="00734697"/>
    <w:rsid w:val="00735385"/>
    <w:rsid w:val="00736D9A"/>
    <w:rsid w:val="00737A4D"/>
    <w:rsid w:val="00741262"/>
    <w:rsid w:val="007413DF"/>
    <w:rsid w:val="007425E1"/>
    <w:rsid w:val="007437FB"/>
    <w:rsid w:val="00744AE1"/>
    <w:rsid w:val="00744E4A"/>
    <w:rsid w:val="007468B1"/>
    <w:rsid w:val="00746EFC"/>
    <w:rsid w:val="00751E9D"/>
    <w:rsid w:val="00753C35"/>
    <w:rsid w:val="00754CC0"/>
    <w:rsid w:val="00760A2D"/>
    <w:rsid w:val="007616C0"/>
    <w:rsid w:val="00762046"/>
    <w:rsid w:val="00763EB3"/>
    <w:rsid w:val="0076425B"/>
    <w:rsid w:val="007646E0"/>
    <w:rsid w:val="007661A6"/>
    <w:rsid w:val="007673FA"/>
    <w:rsid w:val="00773B3C"/>
    <w:rsid w:val="00773D2E"/>
    <w:rsid w:val="00774E89"/>
    <w:rsid w:val="0077540B"/>
    <w:rsid w:val="00775DE7"/>
    <w:rsid w:val="00777A3B"/>
    <w:rsid w:val="00780B2A"/>
    <w:rsid w:val="007813FC"/>
    <w:rsid w:val="00781C71"/>
    <w:rsid w:val="0078239F"/>
    <w:rsid w:val="007823D8"/>
    <w:rsid w:val="007825EB"/>
    <w:rsid w:val="007829DA"/>
    <w:rsid w:val="007831AE"/>
    <w:rsid w:val="00786785"/>
    <w:rsid w:val="00787A2E"/>
    <w:rsid w:val="007901FC"/>
    <w:rsid w:val="00790DE9"/>
    <w:rsid w:val="00791406"/>
    <w:rsid w:val="00791610"/>
    <w:rsid w:val="00794FE3"/>
    <w:rsid w:val="00796386"/>
    <w:rsid w:val="0079710D"/>
    <w:rsid w:val="007A4ED8"/>
    <w:rsid w:val="007A5E2E"/>
    <w:rsid w:val="007A65B2"/>
    <w:rsid w:val="007A6638"/>
    <w:rsid w:val="007A6BC0"/>
    <w:rsid w:val="007A700F"/>
    <w:rsid w:val="007B1A73"/>
    <w:rsid w:val="007B20FE"/>
    <w:rsid w:val="007B2936"/>
    <w:rsid w:val="007B4937"/>
    <w:rsid w:val="007B6B59"/>
    <w:rsid w:val="007C0FEE"/>
    <w:rsid w:val="007C2624"/>
    <w:rsid w:val="007C40F4"/>
    <w:rsid w:val="007C52EA"/>
    <w:rsid w:val="007C66B5"/>
    <w:rsid w:val="007C73D4"/>
    <w:rsid w:val="007D0237"/>
    <w:rsid w:val="007D1276"/>
    <w:rsid w:val="007D4594"/>
    <w:rsid w:val="007D4EFC"/>
    <w:rsid w:val="007D5041"/>
    <w:rsid w:val="007D7E5A"/>
    <w:rsid w:val="007E0435"/>
    <w:rsid w:val="007E07EF"/>
    <w:rsid w:val="007E1482"/>
    <w:rsid w:val="007E1884"/>
    <w:rsid w:val="007E234C"/>
    <w:rsid w:val="007E638A"/>
    <w:rsid w:val="007F1927"/>
    <w:rsid w:val="007F1F4B"/>
    <w:rsid w:val="007F2987"/>
    <w:rsid w:val="007F2C21"/>
    <w:rsid w:val="007F482D"/>
    <w:rsid w:val="007F525A"/>
    <w:rsid w:val="007F67C4"/>
    <w:rsid w:val="007F75CA"/>
    <w:rsid w:val="0080431F"/>
    <w:rsid w:val="00805200"/>
    <w:rsid w:val="00805A74"/>
    <w:rsid w:val="008060A2"/>
    <w:rsid w:val="00806E77"/>
    <w:rsid w:val="0080789F"/>
    <w:rsid w:val="00811634"/>
    <w:rsid w:val="00813B94"/>
    <w:rsid w:val="008159CB"/>
    <w:rsid w:val="008235EE"/>
    <w:rsid w:val="00826692"/>
    <w:rsid w:val="008277B5"/>
    <w:rsid w:val="008277B6"/>
    <w:rsid w:val="00827FE6"/>
    <w:rsid w:val="00830F6C"/>
    <w:rsid w:val="00832A1F"/>
    <w:rsid w:val="00832CDB"/>
    <w:rsid w:val="00833115"/>
    <w:rsid w:val="00833BB5"/>
    <w:rsid w:val="00834642"/>
    <w:rsid w:val="0083486C"/>
    <w:rsid w:val="00836097"/>
    <w:rsid w:val="00837F6B"/>
    <w:rsid w:val="00841230"/>
    <w:rsid w:val="0084149E"/>
    <w:rsid w:val="008507D4"/>
    <w:rsid w:val="008513BF"/>
    <w:rsid w:val="00852B4A"/>
    <w:rsid w:val="00852E35"/>
    <w:rsid w:val="00853B79"/>
    <w:rsid w:val="00854483"/>
    <w:rsid w:val="00854E1A"/>
    <w:rsid w:val="00857422"/>
    <w:rsid w:val="008577C1"/>
    <w:rsid w:val="00857B2B"/>
    <w:rsid w:val="008616AE"/>
    <w:rsid w:val="00861ED3"/>
    <w:rsid w:val="008625B0"/>
    <w:rsid w:val="00862788"/>
    <w:rsid w:val="00862E5D"/>
    <w:rsid w:val="008630AC"/>
    <w:rsid w:val="008638D8"/>
    <w:rsid w:val="0086509C"/>
    <w:rsid w:val="0086662A"/>
    <w:rsid w:val="00867191"/>
    <w:rsid w:val="008707B0"/>
    <w:rsid w:val="00874426"/>
    <w:rsid w:val="00876148"/>
    <w:rsid w:val="00880476"/>
    <w:rsid w:val="00880A76"/>
    <w:rsid w:val="00880BC3"/>
    <w:rsid w:val="008814CD"/>
    <w:rsid w:val="00881DC0"/>
    <w:rsid w:val="00882CD4"/>
    <w:rsid w:val="00882D49"/>
    <w:rsid w:val="00882E8D"/>
    <w:rsid w:val="00883569"/>
    <w:rsid w:val="00885184"/>
    <w:rsid w:val="008853BE"/>
    <w:rsid w:val="00885F06"/>
    <w:rsid w:val="008864A7"/>
    <w:rsid w:val="00890422"/>
    <w:rsid w:val="00890BEA"/>
    <w:rsid w:val="00891256"/>
    <w:rsid w:val="00891A44"/>
    <w:rsid w:val="00895DEA"/>
    <w:rsid w:val="008A3D8E"/>
    <w:rsid w:val="008A404C"/>
    <w:rsid w:val="008A6C9D"/>
    <w:rsid w:val="008A747C"/>
    <w:rsid w:val="008B227F"/>
    <w:rsid w:val="008B31CF"/>
    <w:rsid w:val="008B3530"/>
    <w:rsid w:val="008B39AE"/>
    <w:rsid w:val="008B3E1B"/>
    <w:rsid w:val="008B623D"/>
    <w:rsid w:val="008B69FA"/>
    <w:rsid w:val="008B6F6E"/>
    <w:rsid w:val="008C06B6"/>
    <w:rsid w:val="008C0B82"/>
    <w:rsid w:val="008C570E"/>
    <w:rsid w:val="008C7592"/>
    <w:rsid w:val="008D208E"/>
    <w:rsid w:val="008D3815"/>
    <w:rsid w:val="008D6CC2"/>
    <w:rsid w:val="008D7440"/>
    <w:rsid w:val="008D79D9"/>
    <w:rsid w:val="008D7C04"/>
    <w:rsid w:val="008E013F"/>
    <w:rsid w:val="008E0DDF"/>
    <w:rsid w:val="008E1262"/>
    <w:rsid w:val="008E1477"/>
    <w:rsid w:val="008E2B5B"/>
    <w:rsid w:val="008E2FF9"/>
    <w:rsid w:val="008E32C9"/>
    <w:rsid w:val="008E506A"/>
    <w:rsid w:val="008E5892"/>
    <w:rsid w:val="008E659B"/>
    <w:rsid w:val="008F04F1"/>
    <w:rsid w:val="008F5C85"/>
    <w:rsid w:val="00901500"/>
    <w:rsid w:val="00904069"/>
    <w:rsid w:val="00905B85"/>
    <w:rsid w:val="009070BC"/>
    <w:rsid w:val="0090744F"/>
    <w:rsid w:val="00910E1C"/>
    <w:rsid w:val="0091223A"/>
    <w:rsid w:val="00912379"/>
    <w:rsid w:val="00912677"/>
    <w:rsid w:val="00912788"/>
    <w:rsid w:val="00913E0B"/>
    <w:rsid w:val="009147A1"/>
    <w:rsid w:val="009179F4"/>
    <w:rsid w:val="00920F64"/>
    <w:rsid w:val="009218F8"/>
    <w:rsid w:val="00922970"/>
    <w:rsid w:val="00922E65"/>
    <w:rsid w:val="00923924"/>
    <w:rsid w:val="0092792C"/>
    <w:rsid w:val="009303A2"/>
    <w:rsid w:val="00931526"/>
    <w:rsid w:val="00931F72"/>
    <w:rsid w:val="00932564"/>
    <w:rsid w:val="00933390"/>
    <w:rsid w:val="00933B54"/>
    <w:rsid w:val="00934FD8"/>
    <w:rsid w:val="00935114"/>
    <w:rsid w:val="00935A03"/>
    <w:rsid w:val="00936BCD"/>
    <w:rsid w:val="009377E3"/>
    <w:rsid w:val="009422DF"/>
    <w:rsid w:val="009429D3"/>
    <w:rsid w:val="009437A2"/>
    <w:rsid w:val="00944F26"/>
    <w:rsid w:val="00945CB6"/>
    <w:rsid w:val="00947571"/>
    <w:rsid w:val="00951280"/>
    <w:rsid w:val="009548A0"/>
    <w:rsid w:val="00955441"/>
    <w:rsid w:val="00965174"/>
    <w:rsid w:val="009702CA"/>
    <w:rsid w:val="009728E5"/>
    <w:rsid w:val="00975D5A"/>
    <w:rsid w:val="00977CC4"/>
    <w:rsid w:val="0098242A"/>
    <w:rsid w:val="0098303C"/>
    <w:rsid w:val="00983278"/>
    <w:rsid w:val="009848CE"/>
    <w:rsid w:val="00984A34"/>
    <w:rsid w:val="009871BE"/>
    <w:rsid w:val="00990FFF"/>
    <w:rsid w:val="00991367"/>
    <w:rsid w:val="00992CD2"/>
    <w:rsid w:val="009A0351"/>
    <w:rsid w:val="009A1E8B"/>
    <w:rsid w:val="009A4063"/>
    <w:rsid w:val="009A4EA8"/>
    <w:rsid w:val="009A585C"/>
    <w:rsid w:val="009B22DC"/>
    <w:rsid w:val="009B355C"/>
    <w:rsid w:val="009B3736"/>
    <w:rsid w:val="009B5341"/>
    <w:rsid w:val="009B5AB5"/>
    <w:rsid w:val="009B73B0"/>
    <w:rsid w:val="009C204D"/>
    <w:rsid w:val="009C6D4C"/>
    <w:rsid w:val="009D0227"/>
    <w:rsid w:val="009D0252"/>
    <w:rsid w:val="009D1B1D"/>
    <w:rsid w:val="009D2A49"/>
    <w:rsid w:val="009D590E"/>
    <w:rsid w:val="009D5B59"/>
    <w:rsid w:val="009D6E7E"/>
    <w:rsid w:val="009D7902"/>
    <w:rsid w:val="009E0392"/>
    <w:rsid w:val="009E082D"/>
    <w:rsid w:val="009E1936"/>
    <w:rsid w:val="009E21AA"/>
    <w:rsid w:val="009E2597"/>
    <w:rsid w:val="009E2DF0"/>
    <w:rsid w:val="009E3B83"/>
    <w:rsid w:val="009E6061"/>
    <w:rsid w:val="009E628C"/>
    <w:rsid w:val="009E69D5"/>
    <w:rsid w:val="009E6CFC"/>
    <w:rsid w:val="009E7839"/>
    <w:rsid w:val="009F0B06"/>
    <w:rsid w:val="009F168A"/>
    <w:rsid w:val="009F293C"/>
    <w:rsid w:val="009F749D"/>
    <w:rsid w:val="00A00CE7"/>
    <w:rsid w:val="00A011BC"/>
    <w:rsid w:val="00A04723"/>
    <w:rsid w:val="00A12EBF"/>
    <w:rsid w:val="00A133FC"/>
    <w:rsid w:val="00A136CF"/>
    <w:rsid w:val="00A1403C"/>
    <w:rsid w:val="00A14340"/>
    <w:rsid w:val="00A1603A"/>
    <w:rsid w:val="00A16883"/>
    <w:rsid w:val="00A17B32"/>
    <w:rsid w:val="00A20F25"/>
    <w:rsid w:val="00A22474"/>
    <w:rsid w:val="00A23241"/>
    <w:rsid w:val="00A23A7A"/>
    <w:rsid w:val="00A269A8"/>
    <w:rsid w:val="00A31796"/>
    <w:rsid w:val="00A31D06"/>
    <w:rsid w:val="00A33099"/>
    <w:rsid w:val="00A333E6"/>
    <w:rsid w:val="00A33A5B"/>
    <w:rsid w:val="00A34A1C"/>
    <w:rsid w:val="00A34D31"/>
    <w:rsid w:val="00A41334"/>
    <w:rsid w:val="00A43CC1"/>
    <w:rsid w:val="00A43FA7"/>
    <w:rsid w:val="00A454C2"/>
    <w:rsid w:val="00A4770C"/>
    <w:rsid w:val="00A47F5B"/>
    <w:rsid w:val="00A556F4"/>
    <w:rsid w:val="00A56325"/>
    <w:rsid w:val="00A62FC7"/>
    <w:rsid w:val="00A653C2"/>
    <w:rsid w:val="00A65DBE"/>
    <w:rsid w:val="00A665AA"/>
    <w:rsid w:val="00A67742"/>
    <w:rsid w:val="00A70C77"/>
    <w:rsid w:val="00A72B29"/>
    <w:rsid w:val="00A73627"/>
    <w:rsid w:val="00A73DFD"/>
    <w:rsid w:val="00A74764"/>
    <w:rsid w:val="00A74CAE"/>
    <w:rsid w:val="00A7726C"/>
    <w:rsid w:val="00A775F4"/>
    <w:rsid w:val="00A800F7"/>
    <w:rsid w:val="00A80A89"/>
    <w:rsid w:val="00A80CC1"/>
    <w:rsid w:val="00A8181F"/>
    <w:rsid w:val="00A81DC0"/>
    <w:rsid w:val="00A82281"/>
    <w:rsid w:val="00A82CCB"/>
    <w:rsid w:val="00A8388D"/>
    <w:rsid w:val="00A83E32"/>
    <w:rsid w:val="00A87A3F"/>
    <w:rsid w:val="00A9463D"/>
    <w:rsid w:val="00A96225"/>
    <w:rsid w:val="00A96F38"/>
    <w:rsid w:val="00A9712D"/>
    <w:rsid w:val="00AA3384"/>
    <w:rsid w:val="00AA4400"/>
    <w:rsid w:val="00AA49B2"/>
    <w:rsid w:val="00AA5AF3"/>
    <w:rsid w:val="00AA68A5"/>
    <w:rsid w:val="00AA7DC4"/>
    <w:rsid w:val="00AB0212"/>
    <w:rsid w:val="00AB39DD"/>
    <w:rsid w:val="00AB3D15"/>
    <w:rsid w:val="00AB4DDC"/>
    <w:rsid w:val="00AB538A"/>
    <w:rsid w:val="00AC0C7D"/>
    <w:rsid w:val="00AC3EDB"/>
    <w:rsid w:val="00AC4D2B"/>
    <w:rsid w:val="00AC6715"/>
    <w:rsid w:val="00AC68B0"/>
    <w:rsid w:val="00AD03C7"/>
    <w:rsid w:val="00AD0C53"/>
    <w:rsid w:val="00AD1767"/>
    <w:rsid w:val="00AD30DE"/>
    <w:rsid w:val="00AD376F"/>
    <w:rsid w:val="00AD6990"/>
    <w:rsid w:val="00AE09B6"/>
    <w:rsid w:val="00AE0FBB"/>
    <w:rsid w:val="00AE29CA"/>
    <w:rsid w:val="00AE2C86"/>
    <w:rsid w:val="00AE40F4"/>
    <w:rsid w:val="00AE4E14"/>
    <w:rsid w:val="00AE71F3"/>
    <w:rsid w:val="00AE7E94"/>
    <w:rsid w:val="00AF3D1E"/>
    <w:rsid w:val="00AF410B"/>
    <w:rsid w:val="00AF6E8E"/>
    <w:rsid w:val="00AF76F7"/>
    <w:rsid w:val="00B0010C"/>
    <w:rsid w:val="00B016E0"/>
    <w:rsid w:val="00B019C6"/>
    <w:rsid w:val="00B01A14"/>
    <w:rsid w:val="00B01A2A"/>
    <w:rsid w:val="00B01C4F"/>
    <w:rsid w:val="00B10BA1"/>
    <w:rsid w:val="00B1143F"/>
    <w:rsid w:val="00B123D0"/>
    <w:rsid w:val="00B12D0D"/>
    <w:rsid w:val="00B1353E"/>
    <w:rsid w:val="00B14006"/>
    <w:rsid w:val="00B15E75"/>
    <w:rsid w:val="00B20AE0"/>
    <w:rsid w:val="00B22624"/>
    <w:rsid w:val="00B22B3F"/>
    <w:rsid w:val="00B27BB8"/>
    <w:rsid w:val="00B35471"/>
    <w:rsid w:val="00B40A89"/>
    <w:rsid w:val="00B41E55"/>
    <w:rsid w:val="00B44AA1"/>
    <w:rsid w:val="00B45BE6"/>
    <w:rsid w:val="00B46BB4"/>
    <w:rsid w:val="00B501BD"/>
    <w:rsid w:val="00B52F87"/>
    <w:rsid w:val="00B545E1"/>
    <w:rsid w:val="00B55902"/>
    <w:rsid w:val="00B55B8A"/>
    <w:rsid w:val="00B63238"/>
    <w:rsid w:val="00B63BB1"/>
    <w:rsid w:val="00B660FC"/>
    <w:rsid w:val="00B671E3"/>
    <w:rsid w:val="00B71FFD"/>
    <w:rsid w:val="00B72390"/>
    <w:rsid w:val="00B72E7E"/>
    <w:rsid w:val="00B730FD"/>
    <w:rsid w:val="00B74148"/>
    <w:rsid w:val="00B75102"/>
    <w:rsid w:val="00B7750A"/>
    <w:rsid w:val="00B779FB"/>
    <w:rsid w:val="00B80082"/>
    <w:rsid w:val="00B8267D"/>
    <w:rsid w:val="00B8414F"/>
    <w:rsid w:val="00B846FC"/>
    <w:rsid w:val="00B84B2A"/>
    <w:rsid w:val="00B854A8"/>
    <w:rsid w:val="00B87830"/>
    <w:rsid w:val="00B9094A"/>
    <w:rsid w:val="00B922E3"/>
    <w:rsid w:val="00B928C7"/>
    <w:rsid w:val="00B9300B"/>
    <w:rsid w:val="00B93F9C"/>
    <w:rsid w:val="00B94618"/>
    <w:rsid w:val="00B95B64"/>
    <w:rsid w:val="00B97832"/>
    <w:rsid w:val="00BA1920"/>
    <w:rsid w:val="00BA20E2"/>
    <w:rsid w:val="00BA46AC"/>
    <w:rsid w:val="00BA4EED"/>
    <w:rsid w:val="00BA5870"/>
    <w:rsid w:val="00BA7149"/>
    <w:rsid w:val="00BA7615"/>
    <w:rsid w:val="00BB1814"/>
    <w:rsid w:val="00BB187C"/>
    <w:rsid w:val="00BB1E2A"/>
    <w:rsid w:val="00BB290D"/>
    <w:rsid w:val="00BB6973"/>
    <w:rsid w:val="00BB7019"/>
    <w:rsid w:val="00BB7269"/>
    <w:rsid w:val="00BB7438"/>
    <w:rsid w:val="00BB7826"/>
    <w:rsid w:val="00BC0095"/>
    <w:rsid w:val="00BC11B9"/>
    <w:rsid w:val="00BC1EB9"/>
    <w:rsid w:val="00BC38C4"/>
    <w:rsid w:val="00BC4D43"/>
    <w:rsid w:val="00BC64AB"/>
    <w:rsid w:val="00BC67AF"/>
    <w:rsid w:val="00BD03A0"/>
    <w:rsid w:val="00BD0CE9"/>
    <w:rsid w:val="00BD30BA"/>
    <w:rsid w:val="00BD368E"/>
    <w:rsid w:val="00BD723A"/>
    <w:rsid w:val="00BE2274"/>
    <w:rsid w:val="00BE39E9"/>
    <w:rsid w:val="00BE6D65"/>
    <w:rsid w:val="00BE7348"/>
    <w:rsid w:val="00C00930"/>
    <w:rsid w:val="00C01B11"/>
    <w:rsid w:val="00C03A51"/>
    <w:rsid w:val="00C03D57"/>
    <w:rsid w:val="00C03D75"/>
    <w:rsid w:val="00C0418D"/>
    <w:rsid w:val="00C047C3"/>
    <w:rsid w:val="00C05EEE"/>
    <w:rsid w:val="00C11F33"/>
    <w:rsid w:val="00C1607C"/>
    <w:rsid w:val="00C16092"/>
    <w:rsid w:val="00C17D31"/>
    <w:rsid w:val="00C21985"/>
    <w:rsid w:val="00C21D25"/>
    <w:rsid w:val="00C224F9"/>
    <w:rsid w:val="00C226BF"/>
    <w:rsid w:val="00C239BA"/>
    <w:rsid w:val="00C23BEB"/>
    <w:rsid w:val="00C2516E"/>
    <w:rsid w:val="00C257B1"/>
    <w:rsid w:val="00C2601A"/>
    <w:rsid w:val="00C31251"/>
    <w:rsid w:val="00C31476"/>
    <w:rsid w:val="00C3337C"/>
    <w:rsid w:val="00C34712"/>
    <w:rsid w:val="00C34E4A"/>
    <w:rsid w:val="00C4136F"/>
    <w:rsid w:val="00C41AE5"/>
    <w:rsid w:val="00C440AC"/>
    <w:rsid w:val="00C44B6A"/>
    <w:rsid w:val="00C44BF6"/>
    <w:rsid w:val="00C4641F"/>
    <w:rsid w:val="00C508C3"/>
    <w:rsid w:val="00C529AC"/>
    <w:rsid w:val="00C573E4"/>
    <w:rsid w:val="00C57C5E"/>
    <w:rsid w:val="00C60C56"/>
    <w:rsid w:val="00C6197C"/>
    <w:rsid w:val="00C62701"/>
    <w:rsid w:val="00C63AA8"/>
    <w:rsid w:val="00C643D1"/>
    <w:rsid w:val="00C660EF"/>
    <w:rsid w:val="00C662BE"/>
    <w:rsid w:val="00C710CC"/>
    <w:rsid w:val="00C72ECB"/>
    <w:rsid w:val="00C75B7A"/>
    <w:rsid w:val="00C80441"/>
    <w:rsid w:val="00C808BA"/>
    <w:rsid w:val="00C82B42"/>
    <w:rsid w:val="00C82BE8"/>
    <w:rsid w:val="00C839DC"/>
    <w:rsid w:val="00C847D3"/>
    <w:rsid w:val="00C8519A"/>
    <w:rsid w:val="00C87A06"/>
    <w:rsid w:val="00C90547"/>
    <w:rsid w:val="00C91813"/>
    <w:rsid w:val="00C92DD1"/>
    <w:rsid w:val="00C96492"/>
    <w:rsid w:val="00C97ECD"/>
    <w:rsid w:val="00C97EE7"/>
    <w:rsid w:val="00CA0158"/>
    <w:rsid w:val="00CA2110"/>
    <w:rsid w:val="00CA29D4"/>
    <w:rsid w:val="00CA313E"/>
    <w:rsid w:val="00CA4C6E"/>
    <w:rsid w:val="00CA50E7"/>
    <w:rsid w:val="00CA5567"/>
    <w:rsid w:val="00CA6CB9"/>
    <w:rsid w:val="00CA7D83"/>
    <w:rsid w:val="00CB098F"/>
    <w:rsid w:val="00CB4617"/>
    <w:rsid w:val="00CB6437"/>
    <w:rsid w:val="00CB6ADF"/>
    <w:rsid w:val="00CB7348"/>
    <w:rsid w:val="00CC02F6"/>
    <w:rsid w:val="00CC110C"/>
    <w:rsid w:val="00CC1414"/>
    <w:rsid w:val="00CC1A16"/>
    <w:rsid w:val="00CC2017"/>
    <w:rsid w:val="00CC2B82"/>
    <w:rsid w:val="00CC2BFA"/>
    <w:rsid w:val="00CC3629"/>
    <w:rsid w:val="00CC3906"/>
    <w:rsid w:val="00CC3E94"/>
    <w:rsid w:val="00CC5D07"/>
    <w:rsid w:val="00CC5D91"/>
    <w:rsid w:val="00CC61DA"/>
    <w:rsid w:val="00CC6A28"/>
    <w:rsid w:val="00CC6B1A"/>
    <w:rsid w:val="00CD0273"/>
    <w:rsid w:val="00CD3D9D"/>
    <w:rsid w:val="00CD4197"/>
    <w:rsid w:val="00CD42DF"/>
    <w:rsid w:val="00CD763A"/>
    <w:rsid w:val="00CE05A4"/>
    <w:rsid w:val="00CE26B5"/>
    <w:rsid w:val="00CE2B29"/>
    <w:rsid w:val="00CE3D6D"/>
    <w:rsid w:val="00CE4120"/>
    <w:rsid w:val="00CE4D61"/>
    <w:rsid w:val="00CE5116"/>
    <w:rsid w:val="00CE5703"/>
    <w:rsid w:val="00CE699F"/>
    <w:rsid w:val="00CE7EF0"/>
    <w:rsid w:val="00CF0508"/>
    <w:rsid w:val="00CF065D"/>
    <w:rsid w:val="00CF0A82"/>
    <w:rsid w:val="00CF0AF1"/>
    <w:rsid w:val="00CF1EE6"/>
    <w:rsid w:val="00CF3FC9"/>
    <w:rsid w:val="00CF5AA0"/>
    <w:rsid w:val="00CF5F82"/>
    <w:rsid w:val="00CF64B9"/>
    <w:rsid w:val="00D0105B"/>
    <w:rsid w:val="00D01A97"/>
    <w:rsid w:val="00D020D0"/>
    <w:rsid w:val="00D02D1F"/>
    <w:rsid w:val="00D02F5C"/>
    <w:rsid w:val="00D0345A"/>
    <w:rsid w:val="00D049ED"/>
    <w:rsid w:val="00D058FB"/>
    <w:rsid w:val="00D05F58"/>
    <w:rsid w:val="00D0698B"/>
    <w:rsid w:val="00D1072F"/>
    <w:rsid w:val="00D109EF"/>
    <w:rsid w:val="00D1511A"/>
    <w:rsid w:val="00D16AD6"/>
    <w:rsid w:val="00D17907"/>
    <w:rsid w:val="00D2102A"/>
    <w:rsid w:val="00D21B2B"/>
    <w:rsid w:val="00D22B02"/>
    <w:rsid w:val="00D23344"/>
    <w:rsid w:val="00D23AC0"/>
    <w:rsid w:val="00D24385"/>
    <w:rsid w:val="00D243EB"/>
    <w:rsid w:val="00D2636B"/>
    <w:rsid w:val="00D263E2"/>
    <w:rsid w:val="00D26473"/>
    <w:rsid w:val="00D26D09"/>
    <w:rsid w:val="00D272D9"/>
    <w:rsid w:val="00D30E78"/>
    <w:rsid w:val="00D31252"/>
    <w:rsid w:val="00D34CB0"/>
    <w:rsid w:val="00D35DEA"/>
    <w:rsid w:val="00D377B0"/>
    <w:rsid w:val="00D41B7A"/>
    <w:rsid w:val="00D41F2A"/>
    <w:rsid w:val="00D42F81"/>
    <w:rsid w:val="00D436D6"/>
    <w:rsid w:val="00D43EFF"/>
    <w:rsid w:val="00D44E3B"/>
    <w:rsid w:val="00D45BF3"/>
    <w:rsid w:val="00D51ED7"/>
    <w:rsid w:val="00D52876"/>
    <w:rsid w:val="00D539B6"/>
    <w:rsid w:val="00D54471"/>
    <w:rsid w:val="00D548EF"/>
    <w:rsid w:val="00D55EC1"/>
    <w:rsid w:val="00D56E6A"/>
    <w:rsid w:val="00D60262"/>
    <w:rsid w:val="00D60D3C"/>
    <w:rsid w:val="00D61DE3"/>
    <w:rsid w:val="00D62F0F"/>
    <w:rsid w:val="00D63E05"/>
    <w:rsid w:val="00D64105"/>
    <w:rsid w:val="00D64492"/>
    <w:rsid w:val="00D64888"/>
    <w:rsid w:val="00D64D20"/>
    <w:rsid w:val="00D653D4"/>
    <w:rsid w:val="00D70083"/>
    <w:rsid w:val="00D70910"/>
    <w:rsid w:val="00D72999"/>
    <w:rsid w:val="00D7327C"/>
    <w:rsid w:val="00D73C82"/>
    <w:rsid w:val="00D754E7"/>
    <w:rsid w:val="00D75869"/>
    <w:rsid w:val="00D75A5B"/>
    <w:rsid w:val="00D768A1"/>
    <w:rsid w:val="00D76D87"/>
    <w:rsid w:val="00D8236F"/>
    <w:rsid w:val="00D82989"/>
    <w:rsid w:val="00D83B49"/>
    <w:rsid w:val="00D85214"/>
    <w:rsid w:val="00D860FE"/>
    <w:rsid w:val="00D874C0"/>
    <w:rsid w:val="00D901DC"/>
    <w:rsid w:val="00D907DD"/>
    <w:rsid w:val="00D92DE0"/>
    <w:rsid w:val="00D9413B"/>
    <w:rsid w:val="00D94664"/>
    <w:rsid w:val="00D9746D"/>
    <w:rsid w:val="00D97CC6"/>
    <w:rsid w:val="00DA1257"/>
    <w:rsid w:val="00DA1A21"/>
    <w:rsid w:val="00DA1CE4"/>
    <w:rsid w:val="00DA3C23"/>
    <w:rsid w:val="00DA5D04"/>
    <w:rsid w:val="00DA6378"/>
    <w:rsid w:val="00DA6A89"/>
    <w:rsid w:val="00DA74C6"/>
    <w:rsid w:val="00DB01FA"/>
    <w:rsid w:val="00DB06F7"/>
    <w:rsid w:val="00DB0E3F"/>
    <w:rsid w:val="00DB318B"/>
    <w:rsid w:val="00DB7448"/>
    <w:rsid w:val="00DC075F"/>
    <w:rsid w:val="00DC4743"/>
    <w:rsid w:val="00DC5EBF"/>
    <w:rsid w:val="00DC6E83"/>
    <w:rsid w:val="00DD0FD9"/>
    <w:rsid w:val="00DD4F03"/>
    <w:rsid w:val="00DD7DC7"/>
    <w:rsid w:val="00DE0997"/>
    <w:rsid w:val="00DE16E9"/>
    <w:rsid w:val="00DE233B"/>
    <w:rsid w:val="00DE2628"/>
    <w:rsid w:val="00DE316C"/>
    <w:rsid w:val="00DE3953"/>
    <w:rsid w:val="00DE4628"/>
    <w:rsid w:val="00DE4748"/>
    <w:rsid w:val="00DE474A"/>
    <w:rsid w:val="00DE5B4A"/>
    <w:rsid w:val="00DE793B"/>
    <w:rsid w:val="00DF0D64"/>
    <w:rsid w:val="00DF3A37"/>
    <w:rsid w:val="00DF5411"/>
    <w:rsid w:val="00DF7DDE"/>
    <w:rsid w:val="00E00E11"/>
    <w:rsid w:val="00E01E2A"/>
    <w:rsid w:val="00E03CD6"/>
    <w:rsid w:val="00E07296"/>
    <w:rsid w:val="00E11CAA"/>
    <w:rsid w:val="00E121FA"/>
    <w:rsid w:val="00E12244"/>
    <w:rsid w:val="00E1576C"/>
    <w:rsid w:val="00E170AB"/>
    <w:rsid w:val="00E1740F"/>
    <w:rsid w:val="00E24F61"/>
    <w:rsid w:val="00E26DCA"/>
    <w:rsid w:val="00E27A40"/>
    <w:rsid w:val="00E32451"/>
    <w:rsid w:val="00E33276"/>
    <w:rsid w:val="00E342AF"/>
    <w:rsid w:val="00E34437"/>
    <w:rsid w:val="00E34D39"/>
    <w:rsid w:val="00E35E06"/>
    <w:rsid w:val="00E37E12"/>
    <w:rsid w:val="00E37FBF"/>
    <w:rsid w:val="00E40FC8"/>
    <w:rsid w:val="00E42345"/>
    <w:rsid w:val="00E42EEC"/>
    <w:rsid w:val="00E458D2"/>
    <w:rsid w:val="00E46040"/>
    <w:rsid w:val="00E46676"/>
    <w:rsid w:val="00E5162C"/>
    <w:rsid w:val="00E53815"/>
    <w:rsid w:val="00E547AC"/>
    <w:rsid w:val="00E575E5"/>
    <w:rsid w:val="00E6014D"/>
    <w:rsid w:val="00E60F1A"/>
    <w:rsid w:val="00E6159E"/>
    <w:rsid w:val="00E62065"/>
    <w:rsid w:val="00E62544"/>
    <w:rsid w:val="00E62C7B"/>
    <w:rsid w:val="00E63373"/>
    <w:rsid w:val="00E7032C"/>
    <w:rsid w:val="00E7213F"/>
    <w:rsid w:val="00E7280B"/>
    <w:rsid w:val="00E72E98"/>
    <w:rsid w:val="00E73035"/>
    <w:rsid w:val="00E73E85"/>
    <w:rsid w:val="00E73E8F"/>
    <w:rsid w:val="00E750D1"/>
    <w:rsid w:val="00E765FD"/>
    <w:rsid w:val="00E76D04"/>
    <w:rsid w:val="00E8078B"/>
    <w:rsid w:val="00E81B02"/>
    <w:rsid w:val="00E82FC2"/>
    <w:rsid w:val="00E83312"/>
    <w:rsid w:val="00E8341A"/>
    <w:rsid w:val="00E83A7A"/>
    <w:rsid w:val="00E90646"/>
    <w:rsid w:val="00E90974"/>
    <w:rsid w:val="00E922B5"/>
    <w:rsid w:val="00E9258A"/>
    <w:rsid w:val="00E935D9"/>
    <w:rsid w:val="00E951CB"/>
    <w:rsid w:val="00E957A4"/>
    <w:rsid w:val="00E97074"/>
    <w:rsid w:val="00E971CC"/>
    <w:rsid w:val="00EA007C"/>
    <w:rsid w:val="00EA136D"/>
    <w:rsid w:val="00EA1DDE"/>
    <w:rsid w:val="00EA20C1"/>
    <w:rsid w:val="00EA42C2"/>
    <w:rsid w:val="00EA61DE"/>
    <w:rsid w:val="00EA6363"/>
    <w:rsid w:val="00EA63DF"/>
    <w:rsid w:val="00EB0483"/>
    <w:rsid w:val="00EB09C3"/>
    <w:rsid w:val="00EB663E"/>
    <w:rsid w:val="00EB6D07"/>
    <w:rsid w:val="00EC12B5"/>
    <w:rsid w:val="00EC1330"/>
    <w:rsid w:val="00EC13FB"/>
    <w:rsid w:val="00EC1F3D"/>
    <w:rsid w:val="00EC2C6A"/>
    <w:rsid w:val="00EC541D"/>
    <w:rsid w:val="00EC5869"/>
    <w:rsid w:val="00EC74F2"/>
    <w:rsid w:val="00ED027A"/>
    <w:rsid w:val="00ED1477"/>
    <w:rsid w:val="00EE16CB"/>
    <w:rsid w:val="00EE22D8"/>
    <w:rsid w:val="00EE3240"/>
    <w:rsid w:val="00EE4D67"/>
    <w:rsid w:val="00EE708C"/>
    <w:rsid w:val="00EF1097"/>
    <w:rsid w:val="00EF27F0"/>
    <w:rsid w:val="00EF5092"/>
    <w:rsid w:val="00EF6A4E"/>
    <w:rsid w:val="00EF71B1"/>
    <w:rsid w:val="00F01357"/>
    <w:rsid w:val="00F0149F"/>
    <w:rsid w:val="00F01F5B"/>
    <w:rsid w:val="00F032AA"/>
    <w:rsid w:val="00F0427A"/>
    <w:rsid w:val="00F04587"/>
    <w:rsid w:val="00F04D08"/>
    <w:rsid w:val="00F04D44"/>
    <w:rsid w:val="00F060A9"/>
    <w:rsid w:val="00F06770"/>
    <w:rsid w:val="00F071B2"/>
    <w:rsid w:val="00F11758"/>
    <w:rsid w:val="00F1186D"/>
    <w:rsid w:val="00F12272"/>
    <w:rsid w:val="00F13276"/>
    <w:rsid w:val="00F13746"/>
    <w:rsid w:val="00F142AD"/>
    <w:rsid w:val="00F142E6"/>
    <w:rsid w:val="00F147CA"/>
    <w:rsid w:val="00F14CFD"/>
    <w:rsid w:val="00F15CAD"/>
    <w:rsid w:val="00F17B5B"/>
    <w:rsid w:val="00F203AB"/>
    <w:rsid w:val="00F2146A"/>
    <w:rsid w:val="00F24E0B"/>
    <w:rsid w:val="00F25E26"/>
    <w:rsid w:val="00F3168C"/>
    <w:rsid w:val="00F31A05"/>
    <w:rsid w:val="00F31B90"/>
    <w:rsid w:val="00F33384"/>
    <w:rsid w:val="00F3459E"/>
    <w:rsid w:val="00F35C50"/>
    <w:rsid w:val="00F36EC9"/>
    <w:rsid w:val="00F43C9D"/>
    <w:rsid w:val="00F44E77"/>
    <w:rsid w:val="00F4669D"/>
    <w:rsid w:val="00F5001C"/>
    <w:rsid w:val="00F520BB"/>
    <w:rsid w:val="00F5411C"/>
    <w:rsid w:val="00F61BDD"/>
    <w:rsid w:val="00F6291F"/>
    <w:rsid w:val="00F62955"/>
    <w:rsid w:val="00F64419"/>
    <w:rsid w:val="00F71569"/>
    <w:rsid w:val="00F71F63"/>
    <w:rsid w:val="00F72B14"/>
    <w:rsid w:val="00F73859"/>
    <w:rsid w:val="00F73BC7"/>
    <w:rsid w:val="00F75413"/>
    <w:rsid w:val="00F75AC1"/>
    <w:rsid w:val="00F8009D"/>
    <w:rsid w:val="00F801CB"/>
    <w:rsid w:val="00F8086C"/>
    <w:rsid w:val="00F83321"/>
    <w:rsid w:val="00F84422"/>
    <w:rsid w:val="00F8770F"/>
    <w:rsid w:val="00F87A96"/>
    <w:rsid w:val="00F908CF"/>
    <w:rsid w:val="00F9224D"/>
    <w:rsid w:val="00F924FF"/>
    <w:rsid w:val="00F926AA"/>
    <w:rsid w:val="00F92818"/>
    <w:rsid w:val="00F937AD"/>
    <w:rsid w:val="00F94390"/>
    <w:rsid w:val="00F961ED"/>
    <w:rsid w:val="00F965AD"/>
    <w:rsid w:val="00FA01A9"/>
    <w:rsid w:val="00FA0B71"/>
    <w:rsid w:val="00FA17F2"/>
    <w:rsid w:val="00FA2C57"/>
    <w:rsid w:val="00FA411F"/>
    <w:rsid w:val="00FA6593"/>
    <w:rsid w:val="00FA7E74"/>
    <w:rsid w:val="00FB1612"/>
    <w:rsid w:val="00FB3C15"/>
    <w:rsid w:val="00FB48A3"/>
    <w:rsid w:val="00FB5408"/>
    <w:rsid w:val="00FB6102"/>
    <w:rsid w:val="00FC2C86"/>
    <w:rsid w:val="00FC4C61"/>
    <w:rsid w:val="00FC55BF"/>
    <w:rsid w:val="00FC6109"/>
    <w:rsid w:val="00FC69F2"/>
    <w:rsid w:val="00FC7D96"/>
    <w:rsid w:val="00FD0148"/>
    <w:rsid w:val="00FD1AA0"/>
    <w:rsid w:val="00FD1B9D"/>
    <w:rsid w:val="00FD2260"/>
    <w:rsid w:val="00FD2272"/>
    <w:rsid w:val="00FD3090"/>
    <w:rsid w:val="00FD3180"/>
    <w:rsid w:val="00FD4505"/>
    <w:rsid w:val="00FD7FB7"/>
    <w:rsid w:val="00FE01A5"/>
    <w:rsid w:val="00FE21B3"/>
    <w:rsid w:val="00FE391F"/>
    <w:rsid w:val="00FE48DE"/>
    <w:rsid w:val="00FE6107"/>
    <w:rsid w:val="00FE75FE"/>
    <w:rsid w:val="00FE75FF"/>
    <w:rsid w:val="00FF2511"/>
    <w:rsid w:val="00FF4413"/>
    <w:rsid w:val="00FF4B3B"/>
    <w:rsid w:val="00FF61B6"/>
    <w:rsid w:val="00FF64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4097"/>
    <o:shapelayout v:ext="edit">
      <o:idmap v:ext="edit" data="1"/>
    </o:shapelayout>
  </w:shapeDefaults>
  <w:decimalSymbol w:val=","/>
  <w:listSeparator w:val=";"/>
  <w14:docId w14:val="6D2098DB"/>
  <w15:docId w15:val="{4F732AC2-98D4-4E82-84AF-9F5F33954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13DE"/>
  </w:style>
  <w:style w:type="paragraph" w:styleId="1">
    <w:name w:val="heading 1"/>
    <w:aliases w:val="Заголовок1,Заголовок параграфа (1.),Section,Section Heading,level2 hdg,111"/>
    <w:basedOn w:val="a"/>
    <w:next w:val="a"/>
    <w:link w:val="10"/>
    <w:uiPriority w:val="9"/>
    <w:qFormat/>
    <w:rsid w:val="00990F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0">
    <w:name w:val="heading 2"/>
    <w:aliases w:val="Reset numbering,h2,h21,Заголовок пункта (1.1),5,222"/>
    <w:basedOn w:val="a"/>
    <w:next w:val="a"/>
    <w:link w:val="21"/>
    <w:uiPriority w:val="99"/>
    <w:unhideWhenUsed/>
    <w:qFormat/>
    <w:rsid w:val="00F24E0B"/>
    <w:pPr>
      <w:keepNext/>
      <w:keepLines/>
      <w:spacing w:before="200" w:after="0" w:line="240" w:lineRule="auto"/>
      <w:outlineLvl w:val="1"/>
    </w:pPr>
    <w:rPr>
      <w:rFonts w:asciiTheme="majorHAnsi" w:eastAsiaTheme="majorEastAsia" w:hAnsiTheme="majorHAnsi" w:cstheme="majorBidi"/>
      <w:b/>
      <w:bCs/>
      <w:color w:val="4F81BD" w:themeColor="accent1"/>
      <w:sz w:val="26"/>
      <w:szCs w:val="26"/>
      <w:lang w:eastAsia="ru-RU"/>
    </w:rPr>
  </w:style>
  <w:style w:type="paragraph" w:styleId="3">
    <w:name w:val="heading 3"/>
    <w:aliases w:val="Level 1 - 1,Заголовок подпукта (1.1.1),H3"/>
    <w:basedOn w:val="a"/>
    <w:next w:val="a"/>
    <w:link w:val="30"/>
    <w:uiPriority w:val="9"/>
    <w:unhideWhenUsed/>
    <w:qFormat/>
    <w:rsid w:val="006A6470"/>
    <w:pPr>
      <w:keepNext/>
      <w:keepLines/>
      <w:spacing w:before="40" w:after="0" w:line="259" w:lineRule="auto"/>
      <w:outlineLvl w:val="2"/>
    </w:pPr>
    <w:rPr>
      <w:rFonts w:asciiTheme="majorHAnsi" w:eastAsiaTheme="majorEastAsia" w:hAnsiTheme="majorHAnsi" w:cstheme="majorBidi"/>
      <w:color w:val="243F60" w:themeColor="accent1" w:themeShade="7F"/>
      <w:sz w:val="24"/>
      <w:szCs w:val="24"/>
    </w:rPr>
  </w:style>
  <w:style w:type="paragraph" w:styleId="40">
    <w:name w:val="heading 4"/>
    <w:basedOn w:val="a"/>
    <w:next w:val="a"/>
    <w:link w:val="41"/>
    <w:uiPriority w:val="9"/>
    <w:unhideWhenUsed/>
    <w:qFormat/>
    <w:rsid w:val="009437A2"/>
    <w:pPr>
      <w:keepNext/>
      <w:keepLines/>
      <w:spacing w:before="40" w:after="0" w:line="259" w:lineRule="auto"/>
      <w:outlineLvl w:val="3"/>
    </w:pPr>
    <w:rPr>
      <w:rFonts w:ascii="Calibri Light" w:eastAsia="Times New Roman" w:hAnsi="Calibri Light" w:cs="Times New Roman"/>
      <w:i/>
      <w:iCs/>
      <w:color w:val="2E74B5"/>
    </w:rPr>
  </w:style>
  <w:style w:type="paragraph" w:styleId="5">
    <w:name w:val="heading 5"/>
    <w:basedOn w:val="a"/>
    <w:next w:val="a"/>
    <w:link w:val="50"/>
    <w:uiPriority w:val="9"/>
    <w:unhideWhenUsed/>
    <w:qFormat/>
    <w:rsid w:val="009437A2"/>
    <w:pPr>
      <w:keepNext/>
      <w:keepLines/>
      <w:spacing w:before="40" w:after="0" w:line="259" w:lineRule="auto"/>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Bullet List,FooterText,numbered,List Paragraph,ПАРАГРАФ,Абзац списка2,Нумерованый список,List Paragraph1"/>
    <w:basedOn w:val="a"/>
    <w:link w:val="a4"/>
    <w:uiPriority w:val="34"/>
    <w:qFormat/>
    <w:rsid w:val="00D539B6"/>
    <w:pPr>
      <w:ind w:left="720"/>
      <w:contextualSpacing/>
    </w:pPr>
  </w:style>
  <w:style w:type="paragraph" w:customStyle="1" w:styleId="ConsPlusNormal">
    <w:name w:val="ConsPlusNormal"/>
    <w:rsid w:val="00492064"/>
    <w:pPr>
      <w:widowControl w:val="0"/>
      <w:autoSpaceDE w:val="0"/>
      <w:autoSpaceDN w:val="0"/>
      <w:adjustRightInd w:val="0"/>
      <w:spacing w:after="0" w:line="240" w:lineRule="auto"/>
    </w:pPr>
    <w:rPr>
      <w:rFonts w:ascii="Times New Roman" w:eastAsiaTheme="minorEastAsia" w:hAnsi="Times New Roman" w:cs="Times New Roman"/>
      <w:sz w:val="24"/>
      <w:szCs w:val="24"/>
      <w:lang w:eastAsia="ru-RU"/>
    </w:rPr>
  </w:style>
  <w:style w:type="table" w:styleId="a5">
    <w:name w:val="Table Grid"/>
    <w:basedOn w:val="a1"/>
    <w:uiPriority w:val="39"/>
    <w:rsid w:val="00AD03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footnote text"/>
    <w:basedOn w:val="a"/>
    <w:link w:val="a7"/>
    <w:uiPriority w:val="99"/>
    <w:semiHidden/>
    <w:unhideWhenUsed/>
    <w:rsid w:val="00EB6D07"/>
    <w:pPr>
      <w:spacing w:after="0" w:line="240" w:lineRule="auto"/>
    </w:pPr>
    <w:rPr>
      <w:sz w:val="20"/>
      <w:szCs w:val="20"/>
    </w:rPr>
  </w:style>
  <w:style w:type="character" w:customStyle="1" w:styleId="a7">
    <w:name w:val="Текст сноски Знак"/>
    <w:basedOn w:val="a0"/>
    <w:link w:val="a6"/>
    <w:uiPriority w:val="99"/>
    <w:semiHidden/>
    <w:rsid w:val="00EB6D07"/>
    <w:rPr>
      <w:sz w:val="20"/>
      <w:szCs w:val="20"/>
    </w:rPr>
  </w:style>
  <w:style w:type="character" w:styleId="a8">
    <w:name w:val="footnote reference"/>
    <w:basedOn w:val="a0"/>
    <w:uiPriority w:val="99"/>
    <w:semiHidden/>
    <w:unhideWhenUsed/>
    <w:rsid w:val="00EB6D07"/>
    <w:rPr>
      <w:vertAlign w:val="superscript"/>
    </w:rPr>
  </w:style>
  <w:style w:type="character" w:customStyle="1" w:styleId="a9">
    <w:name w:val="Гипертекстовая ссылка"/>
    <w:basedOn w:val="a0"/>
    <w:qFormat/>
    <w:rsid w:val="007F75CA"/>
    <w:rPr>
      <w:rFonts w:cs="Times New Roman"/>
      <w:color w:val="106BBE"/>
    </w:rPr>
  </w:style>
  <w:style w:type="character" w:customStyle="1" w:styleId="InternetLink">
    <w:name w:val="Internet Link"/>
    <w:basedOn w:val="a0"/>
    <w:rsid w:val="00115BF8"/>
    <w:rPr>
      <w:color w:val="0000FF"/>
      <w:u w:val="single"/>
    </w:rPr>
  </w:style>
  <w:style w:type="paragraph" w:customStyle="1" w:styleId="s3">
    <w:name w:val="s_3"/>
    <w:basedOn w:val="a"/>
    <w:qFormat/>
    <w:rsid w:val="00936BCD"/>
    <w:pPr>
      <w:spacing w:after="0" w:line="240" w:lineRule="auto"/>
      <w:jc w:val="center"/>
    </w:pPr>
    <w:rPr>
      <w:rFonts w:ascii="Arial" w:eastAsia="Times New Roman" w:hAnsi="Arial" w:cs="Arial"/>
      <w:b/>
      <w:bCs/>
      <w:color w:val="26282F"/>
      <w:sz w:val="26"/>
      <w:szCs w:val="26"/>
      <w:lang w:eastAsia="zh-CN"/>
    </w:rPr>
  </w:style>
  <w:style w:type="paragraph" w:styleId="aa">
    <w:name w:val="annotation text"/>
    <w:basedOn w:val="a"/>
    <w:link w:val="ab"/>
    <w:semiHidden/>
    <w:unhideWhenUsed/>
    <w:rsid w:val="004F7E0A"/>
    <w:pPr>
      <w:spacing w:line="240" w:lineRule="auto"/>
    </w:pPr>
    <w:rPr>
      <w:sz w:val="20"/>
      <w:szCs w:val="20"/>
    </w:rPr>
  </w:style>
  <w:style w:type="character" w:customStyle="1" w:styleId="ab">
    <w:name w:val="Текст примечания Знак"/>
    <w:basedOn w:val="a0"/>
    <w:link w:val="aa"/>
    <w:semiHidden/>
    <w:rsid w:val="004F7E0A"/>
    <w:rPr>
      <w:sz w:val="20"/>
      <w:szCs w:val="20"/>
    </w:rPr>
  </w:style>
  <w:style w:type="character" w:customStyle="1" w:styleId="a4">
    <w:name w:val="Абзац списка Знак"/>
    <w:aliases w:val="Bullet List Знак,FooterText Знак,numbered Знак,List Paragraph Знак,ПАРАГРАФ Знак,Абзац списка2 Знак,Нумерованый список Знак,List Paragraph1 Знак"/>
    <w:basedOn w:val="a0"/>
    <w:link w:val="a3"/>
    <w:uiPriority w:val="34"/>
    <w:rsid w:val="003316E2"/>
  </w:style>
  <w:style w:type="character" w:customStyle="1" w:styleId="30">
    <w:name w:val="Заголовок 3 Знак"/>
    <w:aliases w:val="Level 1 - 1 Знак,Заголовок подпукта (1.1.1) Знак,H3 Знак"/>
    <w:basedOn w:val="a0"/>
    <w:link w:val="3"/>
    <w:uiPriority w:val="9"/>
    <w:rsid w:val="006A6470"/>
    <w:rPr>
      <w:rFonts w:asciiTheme="majorHAnsi" w:eastAsiaTheme="majorEastAsia" w:hAnsiTheme="majorHAnsi" w:cstheme="majorBidi"/>
      <w:color w:val="243F60" w:themeColor="accent1" w:themeShade="7F"/>
      <w:sz w:val="24"/>
      <w:szCs w:val="24"/>
    </w:rPr>
  </w:style>
  <w:style w:type="character" w:styleId="ac">
    <w:name w:val="Hyperlink"/>
    <w:basedOn w:val="a0"/>
    <w:uiPriority w:val="99"/>
    <w:unhideWhenUsed/>
    <w:rsid w:val="00030588"/>
    <w:rPr>
      <w:color w:val="0000FF"/>
      <w:u w:val="single"/>
    </w:rPr>
  </w:style>
  <w:style w:type="paragraph" w:styleId="ad">
    <w:name w:val="Balloon Text"/>
    <w:basedOn w:val="a"/>
    <w:link w:val="ae"/>
    <w:uiPriority w:val="99"/>
    <w:unhideWhenUsed/>
    <w:rsid w:val="00030588"/>
    <w:pPr>
      <w:spacing w:after="0" w:line="240" w:lineRule="auto"/>
    </w:pPr>
    <w:rPr>
      <w:rFonts w:ascii="Tahoma" w:hAnsi="Tahoma" w:cs="Tahoma"/>
      <w:sz w:val="16"/>
      <w:szCs w:val="16"/>
    </w:rPr>
  </w:style>
  <w:style w:type="character" w:customStyle="1" w:styleId="ae">
    <w:name w:val="Текст выноски Знак"/>
    <w:basedOn w:val="a0"/>
    <w:link w:val="ad"/>
    <w:uiPriority w:val="99"/>
    <w:rsid w:val="00030588"/>
    <w:rPr>
      <w:rFonts w:ascii="Tahoma" w:hAnsi="Tahoma" w:cs="Tahoma"/>
      <w:sz w:val="16"/>
      <w:szCs w:val="16"/>
    </w:rPr>
  </w:style>
  <w:style w:type="character" w:customStyle="1" w:styleId="10">
    <w:name w:val="Заголовок 1 Знак"/>
    <w:aliases w:val="Заголовок1 Знак,Заголовок параграфа (1.) Знак,Section Знак,Section Heading Знак,level2 hdg Знак,111 Знак"/>
    <w:basedOn w:val="a0"/>
    <w:link w:val="1"/>
    <w:uiPriority w:val="9"/>
    <w:rsid w:val="00990FFF"/>
    <w:rPr>
      <w:rFonts w:asciiTheme="majorHAnsi" w:eastAsiaTheme="majorEastAsia" w:hAnsiTheme="majorHAnsi" w:cstheme="majorBidi"/>
      <w:b/>
      <w:bCs/>
      <w:color w:val="365F91" w:themeColor="accent1" w:themeShade="BF"/>
      <w:sz w:val="28"/>
      <w:szCs w:val="28"/>
    </w:rPr>
  </w:style>
  <w:style w:type="paragraph" w:styleId="af">
    <w:name w:val="TOC Heading"/>
    <w:basedOn w:val="1"/>
    <w:next w:val="a"/>
    <w:uiPriority w:val="39"/>
    <w:unhideWhenUsed/>
    <w:qFormat/>
    <w:rsid w:val="00990FFF"/>
    <w:pPr>
      <w:spacing w:before="240" w:line="259" w:lineRule="auto"/>
      <w:outlineLvl w:val="9"/>
    </w:pPr>
    <w:rPr>
      <w:b w:val="0"/>
      <w:bCs w:val="0"/>
      <w:sz w:val="32"/>
      <w:szCs w:val="32"/>
      <w:lang w:eastAsia="ru-RU"/>
    </w:rPr>
  </w:style>
  <w:style w:type="paragraph" w:styleId="31">
    <w:name w:val="toc 3"/>
    <w:basedOn w:val="a"/>
    <w:next w:val="a"/>
    <w:autoRedefine/>
    <w:uiPriority w:val="39"/>
    <w:unhideWhenUsed/>
    <w:rsid w:val="00D2102A"/>
    <w:pPr>
      <w:tabs>
        <w:tab w:val="left" w:pos="1100"/>
        <w:tab w:val="right" w:leader="dot" w:pos="9345"/>
      </w:tabs>
      <w:spacing w:after="100" w:line="259" w:lineRule="auto"/>
      <w:ind w:left="440"/>
      <w:jc w:val="both"/>
    </w:pPr>
    <w:rPr>
      <w:rFonts w:ascii="Myriad Pro" w:hAnsi="Myriad Pro"/>
      <w:b/>
      <w:noProof/>
    </w:rPr>
  </w:style>
  <w:style w:type="character" w:styleId="af0">
    <w:name w:val="FollowedHyperlink"/>
    <w:basedOn w:val="a0"/>
    <w:uiPriority w:val="99"/>
    <w:semiHidden/>
    <w:unhideWhenUsed/>
    <w:rsid w:val="00FA7E74"/>
    <w:rPr>
      <w:color w:val="800080" w:themeColor="followedHyperlink"/>
      <w:u w:val="single"/>
    </w:rPr>
  </w:style>
  <w:style w:type="paragraph" w:styleId="11">
    <w:name w:val="toc 1"/>
    <w:basedOn w:val="a"/>
    <w:next w:val="a"/>
    <w:autoRedefine/>
    <w:uiPriority w:val="39"/>
    <w:unhideWhenUsed/>
    <w:rsid w:val="00D2102A"/>
    <w:pPr>
      <w:spacing w:after="100"/>
    </w:pPr>
  </w:style>
  <w:style w:type="paragraph" w:styleId="22">
    <w:name w:val="toc 2"/>
    <w:basedOn w:val="a"/>
    <w:next w:val="a"/>
    <w:autoRedefine/>
    <w:uiPriority w:val="39"/>
    <w:unhideWhenUsed/>
    <w:rsid w:val="00D2102A"/>
    <w:pPr>
      <w:spacing w:after="100"/>
      <w:ind w:left="220"/>
    </w:pPr>
    <w:rPr>
      <w:rFonts w:eastAsiaTheme="minorEastAsia"/>
      <w:lang w:eastAsia="ru-RU"/>
    </w:rPr>
  </w:style>
  <w:style w:type="paragraph" w:styleId="42">
    <w:name w:val="toc 4"/>
    <w:basedOn w:val="a"/>
    <w:next w:val="a"/>
    <w:autoRedefine/>
    <w:uiPriority w:val="39"/>
    <w:unhideWhenUsed/>
    <w:rsid w:val="00D2102A"/>
    <w:pPr>
      <w:spacing w:after="100"/>
      <w:ind w:left="660"/>
    </w:pPr>
    <w:rPr>
      <w:rFonts w:eastAsiaTheme="minorEastAsia"/>
      <w:lang w:eastAsia="ru-RU"/>
    </w:rPr>
  </w:style>
  <w:style w:type="paragraph" w:styleId="51">
    <w:name w:val="toc 5"/>
    <w:basedOn w:val="a"/>
    <w:next w:val="a"/>
    <w:autoRedefine/>
    <w:uiPriority w:val="39"/>
    <w:unhideWhenUsed/>
    <w:rsid w:val="00D2102A"/>
    <w:pPr>
      <w:spacing w:after="100"/>
      <w:ind w:left="880"/>
    </w:pPr>
    <w:rPr>
      <w:rFonts w:eastAsiaTheme="minorEastAsia"/>
      <w:lang w:eastAsia="ru-RU"/>
    </w:rPr>
  </w:style>
  <w:style w:type="paragraph" w:styleId="6">
    <w:name w:val="toc 6"/>
    <w:basedOn w:val="a"/>
    <w:next w:val="a"/>
    <w:autoRedefine/>
    <w:uiPriority w:val="39"/>
    <w:unhideWhenUsed/>
    <w:rsid w:val="00D2102A"/>
    <w:pPr>
      <w:spacing w:after="100"/>
      <w:ind w:left="1100"/>
    </w:pPr>
    <w:rPr>
      <w:rFonts w:eastAsiaTheme="minorEastAsia"/>
      <w:lang w:eastAsia="ru-RU"/>
    </w:rPr>
  </w:style>
  <w:style w:type="paragraph" w:styleId="7">
    <w:name w:val="toc 7"/>
    <w:basedOn w:val="a"/>
    <w:next w:val="a"/>
    <w:autoRedefine/>
    <w:uiPriority w:val="39"/>
    <w:unhideWhenUsed/>
    <w:rsid w:val="00D2102A"/>
    <w:pPr>
      <w:spacing w:after="100"/>
      <w:ind w:left="1320"/>
    </w:pPr>
    <w:rPr>
      <w:rFonts w:eastAsiaTheme="minorEastAsia"/>
      <w:lang w:eastAsia="ru-RU"/>
    </w:rPr>
  </w:style>
  <w:style w:type="paragraph" w:styleId="8">
    <w:name w:val="toc 8"/>
    <w:basedOn w:val="a"/>
    <w:next w:val="a"/>
    <w:autoRedefine/>
    <w:uiPriority w:val="39"/>
    <w:unhideWhenUsed/>
    <w:rsid w:val="00D2102A"/>
    <w:pPr>
      <w:spacing w:after="100"/>
      <w:ind w:left="1540"/>
    </w:pPr>
    <w:rPr>
      <w:rFonts w:eastAsiaTheme="minorEastAsia"/>
      <w:lang w:eastAsia="ru-RU"/>
    </w:rPr>
  </w:style>
  <w:style w:type="paragraph" w:styleId="9">
    <w:name w:val="toc 9"/>
    <w:basedOn w:val="a"/>
    <w:next w:val="a"/>
    <w:autoRedefine/>
    <w:uiPriority w:val="39"/>
    <w:unhideWhenUsed/>
    <w:rsid w:val="00D2102A"/>
    <w:pPr>
      <w:spacing w:after="100"/>
      <w:ind w:left="1760"/>
    </w:pPr>
    <w:rPr>
      <w:rFonts w:eastAsiaTheme="minorEastAsia"/>
      <w:lang w:eastAsia="ru-RU"/>
    </w:rPr>
  </w:style>
  <w:style w:type="paragraph" w:styleId="af1">
    <w:name w:val="header"/>
    <w:aliases w:val="encabezado,Header Char1,Header Char Char,Header Char2 Char Char,Header Char1 Char Char Char,Header Char Char Char Char Char,Header Char Char1 Char Char,Header Char,Header Char2 Char,Header Char1 Char Char,Header Char Char Char Char Зн"/>
    <w:basedOn w:val="a"/>
    <w:link w:val="af2"/>
    <w:uiPriority w:val="99"/>
    <w:unhideWhenUsed/>
    <w:rsid w:val="009377E3"/>
    <w:pPr>
      <w:tabs>
        <w:tab w:val="center" w:pos="4677"/>
        <w:tab w:val="right" w:pos="9355"/>
      </w:tabs>
      <w:spacing w:after="0" w:line="240" w:lineRule="auto"/>
    </w:pPr>
  </w:style>
  <w:style w:type="character" w:customStyle="1" w:styleId="af2">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basedOn w:val="a0"/>
    <w:link w:val="af1"/>
    <w:uiPriority w:val="99"/>
    <w:rsid w:val="009377E3"/>
  </w:style>
  <w:style w:type="paragraph" w:styleId="af3">
    <w:name w:val="footer"/>
    <w:basedOn w:val="a"/>
    <w:link w:val="af4"/>
    <w:uiPriority w:val="99"/>
    <w:unhideWhenUsed/>
    <w:rsid w:val="009377E3"/>
    <w:pPr>
      <w:tabs>
        <w:tab w:val="center" w:pos="4677"/>
        <w:tab w:val="right" w:pos="9355"/>
      </w:tabs>
      <w:spacing w:after="0" w:line="240" w:lineRule="auto"/>
    </w:pPr>
  </w:style>
  <w:style w:type="character" w:customStyle="1" w:styleId="af4">
    <w:name w:val="Нижний колонтитул Знак"/>
    <w:basedOn w:val="a0"/>
    <w:link w:val="af3"/>
    <w:uiPriority w:val="99"/>
    <w:rsid w:val="009377E3"/>
  </w:style>
  <w:style w:type="character" w:customStyle="1" w:styleId="af5">
    <w:name w:val="Цветовое выделение"/>
    <w:uiPriority w:val="99"/>
    <w:rsid w:val="006C78DB"/>
    <w:rPr>
      <w:b/>
      <w:bCs/>
      <w:color w:val="26282F"/>
    </w:rPr>
  </w:style>
  <w:style w:type="paragraph" w:styleId="af6">
    <w:name w:val="No Spacing"/>
    <w:link w:val="af7"/>
    <w:uiPriority w:val="1"/>
    <w:qFormat/>
    <w:rsid w:val="001B7E38"/>
    <w:pPr>
      <w:spacing w:after="0" w:line="240" w:lineRule="auto"/>
    </w:pPr>
  </w:style>
  <w:style w:type="character" w:customStyle="1" w:styleId="23">
    <w:name w:val="Основной текст (2)_"/>
    <w:basedOn w:val="a0"/>
    <w:link w:val="24"/>
    <w:rsid w:val="00983278"/>
    <w:rPr>
      <w:rFonts w:ascii="Times New Roman" w:eastAsia="Times New Roman" w:hAnsi="Times New Roman" w:cs="Times New Roman"/>
      <w:shd w:val="clear" w:color="auto" w:fill="FFFFFF"/>
    </w:rPr>
  </w:style>
  <w:style w:type="paragraph" w:customStyle="1" w:styleId="24">
    <w:name w:val="Основной текст (2)"/>
    <w:basedOn w:val="a"/>
    <w:link w:val="23"/>
    <w:rsid w:val="00983278"/>
    <w:pPr>
      <w:widowControl w:val="0"/>
      <w:shd w:val="clear" w:color="auto" w:fill="FFFFFF"/>
      <w:spacing w:after="0" w:line="360" w:lineRule="exact"/>
      <w:jc w:val="both"/>
    </w:pPr>
    <w:rPr>
      <w:rFonts w:ascii="Times New Roman" w:eastAsia="Times New Roman" w:hAnsi="Times New Roman" w:cs="Times New Roman"/>
    </w:rPr>
  </w:style>
  <w:style w:type="character" w:customStyle="1" w:styleId="28pt">
    <w:name w:val="Основной текст (2) + 8 pt"/>
    <w:basedOn w:val="23"/>
    <w:rsid w:val="00983278"/>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paragraph" w:customStyle="1" w:styleId="25">
    <w:name w:val="?Заголовок2"/>
    <w:basedOn w:val="a"/>
    <w:link w:val="26"/>
    <w:qFormat/>
    <w:rsid w:val="00EC5869"/>
    <w:pPr>
      <w:keepNext/>
      <w:spacing w:before="320" w:after="160" w:line="340" w:lineRule="exact"/>
      <w:ind w:left="284"/>
    </w:pPr>
    <w:rPr>
      <w:rFonts w:ascii="CharterC" w:eastAsia="Times New Roman" w:hAnsi="CharterC" w:cs="Times New Roman"/>
      <w:b/>
      <w:i/>
      <w:sz w:val="32"/>
      <w:szCs w:val="24"/>
      <w:lang w:eastAsia="ru-RU"/>
    </w:rPr>
  </w:style>
  <w:style w:type="character" w:customStyle="1" w:styleId="26">
    <w:name w:val="?Заголовок2 Знак"/>
    <w:link w:val="25"/>
    <w:rsid w:val="00EC5869"/>
    <w:rPr>
      <w:rFonts w:ascii="CharterC" w:eastAsia="Times New Roman" w:hAnsi="CharterC" w:cs="Times New Roman"/>
      <w:b/>
      <w:i/>
      <w:sz w:val="32"/>
      <w:szCs w:val="24"/>
      <w:lang w:eastAsia="ru-RU"/>
    </w:rPr>
  </w:style>
  <w:style w:type="character" w:styleId="af8">
    <w:name w:val="annotation reference"/>
    <w:basedOn w:val="a0"/>
    <w:semiHidden/>
    <w:rsid w:val="00D049ED"/>
    <w:rPr>
      <w:rFonts w:cs="Times New Roman"/>
      <w:sz w:val="16"/>
      <w:szCs w:val="16"/>
    </w:rPr>
  </w:style>
  <w:style w:type="paragraph" w:styleId="af9">
    <w:name w:val="annotation subject"/>
    <w:basedOn w:val="aa"/>
    <w:next w:val="aa"/>
    <w:link w:val="afa"/>
    <w:uiPriority w:val="99"/>
    <w:semiHidden/>
    <w:unhideWhenUsed/>
    <w:rsid w:val="004D63AF"/>
    <w:rPr>
      <w:b/>
      <w:bCs/>
    </w:rPr>
  </w:style>
  <w:style w:type="character" w:customStyle="1" w:styleId="afa">
    <w:name w:val="Тема примечания Знак"/>
    <w:basedOn w:val="ab"/>
    <w:link w:val="af9"/>
    <w:uiPriority w:val="99"/>
    <w:semiHidden/>
    <w:rsid w:val="004D63AF"/>
    <w:rPr>
      <w:b/>
      <w:bCs/>
      <w:sz w:val="20"/>
      <w:szCs w:val="20"/>
    </w:rPr>
  </w:style>
  <w:style w:type="character" w:customStyle="1" w:styleId="21">
    <w:name w:val="Заголовок 2 Знак"/>
    <w:aliases w:val="Reset numbering Знак,h2 Знак,h21 Знак,Заголовок пункта (1.1) Знак,5 Знак,222 Знак"/>
    <w:basedOn w:val="a0"/>
    <w:link w:val="20"/>
    <w:uiPriority w:val="99"/>
    <w:rsid w:val="00F24E0B"/>
    <w:rPr>
      <w:rFonts w:asciiTheme="majorHAnsi" w:eastAsiaTheme="majorEastAsia" w:hAnsiTheme="majorHAnsi" w:cstheme="majorBidi"/>
      <w:b/>
      <w:bCs/>
      <w:color w:val="4F81BD" w:themeColor="accent1"/>
      <w:sz w:val="26"/>
      <w:szCs w:val="26"/>
      <w:lang w:eastAsia="ru-RU"/>
    </w:rPr>
  </w:style>
  <w:style w:type="numbering" w:customStyle="1" w:styleId="12">
    <w:name w:val="Нет списка1"/>
    <w:next w:val="a2"/>
    <w:uiPriority w:val="99"/>
    <w:semiHidden/>
    <w:unhideWhenUsed/>
    <w:rsid w:val="00F24E0B"/>
  </w:style>
  <w:style w:type="character" w:styleId="afb">
    <w:name w:val="page number"/>
    <w:basedOn w:val="a0"/>
    <w:uiPriority w:val="99"/>
    <w:rsid w:val="00F24E0B"/>
  </w:style>
  <w:style w:type="table" w:customStyle="1" w:styleId="13">
    <w:name w:val="Сетка таблицы1"/>
    <w:basedOn w:val="a1"/>
    <w:next w:val="a5"/>
    <w:rsid w:val="00F24E0B"/>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c">
    <w:name w:val="Body Text Indent"/>
    <w:basedOn w:val="a"/>
    <w:link w:val="afd"/>
    <w:rsid w:val="00F24E0B"/>
    <w:pPr>
      <w:spacing w:after="0" w:line="240" w:lineRule="auto"/>
      <w:ind w:firstLine="709"/>
      <w:jc w:val="both"/>
    </w:pPr>
    <w:rPr>
      <w:rFonts w:ascii="Times New Roman" w:eastAsia="Times New Roman" w:hAnsi="Times New Roman" w:cs="Times New Roman"/>
      <w:sz w:val="26"/>
      <w:szCs w:val="24"/>
      <w:lang w:eastAsia="ru-RU"/>
    </w:rPr>
  </w:style>
  <w:style w:type="character" w:customStyle="1" w:styleId="afd">
    <w:name w:val="Основной текст с отступом Знак"/>
    <w:basedOn w:val="a0"/>
    <w:link w:val="afc"/>
    <w:rsid w:val="00F24E0B"/>
    <w:rPr>
      <w:rFonts w:ascii="Times New Roman" w:eastAsia="Times New Roman" w:hAnsi="Times New Roman" w:cs="Times New Roman"/>
      <w:sz w:val="26"/>
      <w:szCs w:val="24"/>
      <w:lang w:eastAsia="ru-RU"/>
    </w:rPr>
  </w:style>
  <w:style w:type="paragraph" w:customStyle="1" w:styleId="ConsPlusNonformat">
    <w:name w:val="ConsPlusNonformat"/>
    <w:uiPriority w:val="99"/>
    <w:rsid w:val="00F24E0B"/>
    <w:pPr>
      <w:autoSpaceDE w:val="0"/>
      <w:autoSpaceDN w:val="0"/>
      <w:adjustRightInd w:val="0"/>
      <w:spacing w:after="0" w:line="240" w:lineRule="auto"/>
    </w:pPr>
    <w:rPr>
      <w:rFonts w:ascii="Courier New" w:eastAsia="Times New Roman" w:hAnsi="Courier New" w:cs="Courier New"/>
      <w:sz w:val="20"/>
      <w:szCs w:val="20"/>
      <w:lang w:eastAsia="ru-RU"/>
    </w:rPr>
  </w:style>
  <w:style w:type="paragraph" w:styleId="afe">
    <w:name w:val="Body Text"/>
    <w:aliases w:val="Заг1"/>
    <w:basedOn w:val="a"/>
    <w:link w:val="aff"/>
    <w:rsid w:val="00F24E0B"/>
    <w:pPr>
      <w:spacing w:after="120" w:line="240" w:lineRule="auto"/>
    </w:pPr>
    <w:rPr>
      <w:rFonts w:ascii="Times New Roman" w:eastAsia="Times New Roman" w:hAnsi="Times New Roman" w:cs="Times New Roman"/>
      <w:sz w:val="24"/>
      <w:szCs w:val="24"/>
      <w:lang w:eastAsia="ru-RU"/>
    </w:rPr>
  </w:style>
  <w:style w:type="character" w:customStyle="1" w:styleId="aff">
    <w:name w:val="Основной текст Знак"/>
    <w:aliases w:val="Заг1 Знак"/>
    <w:basedOn w:val="a0"/>
    <w:link w:val="afe"/>
    <w:rsid w:val="00F24E0B"/>
    <w:rPr>
      <w:rFonts w:ascii="Times New Roman" w:eastAsia="Times New Roman" w:hAnsi="Times New Roman" w:cs="Times New Roman"/>
      <w:sz w:val="24"/>
      <w:szCs w:val="24"/>
      <w:lang w:eastAsia="ru-RU"/>
    </w:rPr>
  </w:style>
  <w:style w:type="numbering" w:customStyle="1" w:styleId="110">
    <w:name w:val="Нет списка11"/>
    <w:next w:val="a2"/>
    <w:uiPriority w:val="99"/>
    <w:semiHidden/>
    <w:unhideWhenUsed/>
    <w:rsid w:val="00F24E0B"/>
  </w:style>
  <w:style w:type="table" w:customStyle="1" w:styleId="111">
    <w:name w:val="Сетка таблицы11"/>
    <w:basedOn w:val="a1"/>
    <w:next w:val="a5"/>
    <w:rsid w:val="00F24E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a"/>
    <w:rsid w:val="00773B3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1449">
    <w:name w:val="xl1449"/>
    <w:basedOn w:val="a"/>
    <w:rsid w:val="00773B3C"/>
    <w:pPr>
      <w:spacing w:before="100" w:beforeAutospacing="1" w:after="100" w:afterAutospacing="1" w:line="240" w:lineRule="auto"/>
    </w:pPr>
    <w:rPr>
      <w:rFonts w:ascii="Myriad Pro" w:eastAsia="Times New Roman" w:hAnsi="Myriad Pro" w:cs="Times New Roman"/>
      <w:sz w:val="24"/>
      <w:szCs w:val="24"/>
      <w:lang w:eastAsia="ru-RU"/>
    </w:rPr>
  </w:style>
  <w:style w:type="paragraph" w:customStyle="1" w:styleId="xl1450">
    <w:name w:val="xl1450"/>
    <w:basedOn w:val="a"/>
    <w:rsid w:val="00773B3C"/>
    <w:pPr>
      <w:spacing w:before="100" w:beforeAutospacing="1" w:after="100" w:afterAutospacing="1" w:line="240" w:lineRule="auto"/>
      <w:jc w:val="center"/>
    </w:pPr>
    <w:rPr>
      <w:rFonts w:ascii="Myriad Pro" w:eastAsia="Times New Roman" w:hAnsi="Myriad Pro" w:cs="Times New Roman"/>
      <w:sz w:val="24"/>
      <w:szCs w:val="24"/>
      <w:lang w:eastAsia="ru-RU"/>
    </w:rPr>
  </w:style>
  <w:style w:type="paragraph" w:customStyle="1" w:styleId="xl1451">
    <w:name w:val="xl1451"/>
    <w:basedOn w:val="a"/>
    <w:rsid w:val="00773B3C"/>
    <w:pPr>
      <w:spacing w:before="100" w:beforeAutospacing="1" w:after="100" w:afterAutospacing="1" w:line="240" w:lineRule="auto"/>
    </w:pPr>
    <w:rPr>
      <w:rFonts w:ascii="Myriad Pro" w:eastAsia="Times New Roman" w:hAnsi="Myriad Pro" w:cs="Times New Roman"/>
      <w:color w:val="CC3399"/>
      <w:sz w:val="24"/>
      <w:szCs w:val="24"/>
      <w:lang w:eastAsia="ru-RU"/>
    </w:rPr>
  </w:style>
  <w:style w:type="paragraph" w:customStyle="1" w:styleId="xl1452">
    <w:name w:val="xl1452"/>
    <w:basedOn w:val="a"/>
    <w:rsid w:val="00773B3C"/>
    <w:pPr>
      <w:spacing w:before="100" w:beforeAutospacing="1" w:after="100" w:afterAutospacing="1" w:line="240" w:lineRule="auto"/>
    </w:pPr>
    <w:rPr>
      <w:rFonts w:ascii="Myriad Pro" w:eastAsia="Times New Roman" w:hAnsi="Myriad Pro" w:cs="Times New Roman"/>
      <w:i/>
      <w:iCs/>
      <w:sz w:val="24"/>
      <w:szCs w:val="24"/>
      <w:lang w:eastAsia="ru-RU"/>
    </w:rPr>
  </w:style>
  <w:style w:type="paragraph" w:customStyle="1" w:styleId="xl1453">
    <w:name w:val="xl1453"/>
    <w:basedOn w:val="a"/>
    <w:rsid w:val="00773B3C"/>
    <w:pPr>
      <w:spacing w:before="100" w:beforeAutospacing="1" w:after="100" w:afterAutospacing="1" w:line="240" w:lineRule="auto"/>
      <w:textAlignment w:val="center"/>
    </w:pPr>
    <w:rPr>
      <w:rFonts w:ascii="Myriad Pro" w:eastAsia="Times New Roman" w:hAnsi="Myriad Pro" w:cs="Times New Roman"/>
      <w:sz w:val="24"/>
      <w:szCs w:val="24"/>
      <w:lang w:eastAsia="ru-RU"/>
    </w:rPr>
  </w:style>
  <w:style w:type="paragraph" w:customStyle="1" w:styleId="xl1454">
    <w:name w:val="xl1454"/>
    <w:basedOn w:val="a"/>
    <w:rsid w:val="00773B3C"/>
    <w:pPr>
      <w:spacing w:before="100" w:beforeAutospacing="1" w:after="100" w:afterAutospacing="1" w:line="240" w:lineRule="auto"/>
      <w:jc w:val="center"/>
      <w:textAlignment w:val="center"/>
    </w:pPr>
    <w:rPr>
      <w:rFonts w:ascii="Myriad Pro" w:eastAsia="Times New Roman" w:hAnsi="Myriad Pro" w:cs="Times New Roman"/>
      <w:sz w:val="24"/>
      <w:szCs w:val="24"/>
      <w:lang w:eastAsia="ru-RU"/>
    </w:rPr>
  </w:style>
  <w:style w:type="paragraph" w:customStyle="1" w:styleId="xl1455">
    <w:name w:val="xl1455"/>
    <w:basedOn w:val="a"/>
    <w:rsid w:val="00773B3C"/>
    <w:pPr>
      <w:spacing w:before="100" w:beforeAutospacing="1" w:after="100" w:afterAutospacing="1" w:line="240" w:lineRule="auto"/>
      <w:jc w:val="center"/>
      <w:textAlignment w:val="center"/>
    </w:pPr>
    <w:rPr>
      <w:rFonts w:ascii="Myriad Pro" w:eastAsia="Times New Roman" w:hAnsi="Myriad Pro" w:cs="Times New Roman"/>
      <w:sz w:val="24"/>
      <w:szCs w:val="24"/>
      <w:lang w:eastAsia="ru-RU"/>
    </w:rPr>
  </w:style>
  <w:style w:type="paragraph" w:customStyle="1" w:styleId="xl1456">
    <w:name w:val="xl1456"/>
    <w:basedOn w:val="a"/>
    <w:rsid w:val="00773B3C"/>
    <w:pPr>
      <w:spacing w:before="100" w:beforeAutospacing="1" w:after="100" w:afterAutospacing="1" w:line="240" w:lineRule="auto"/>
      <w:jc w:val="center"/>
      <w:textAlignment w:val="center"/>
    </w:pPr>
    <w:rPr>
      <w:rFonts w:ascii="Myriad Pro" w:eastAsia="Times New Roman" w:hAnsi="Myriad Pro" w:cs="Times New Roman"/>
      <w:color w:val="CC3399"/>
      <w:sz w:val="24"/>
      <w:szCs w:val="24"/>
      <w:lang w:eastAsia="ru-RU"/>
    </w:rPr>
  </w:style>
  <w:style w:type="paragraph" w:customStyle="1" w:styleId="xl1457">
    <w:name w:val="xl1457"/>
    <w:basedOn w:val="a"/>
    <w:rsid w:val="00773B3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Myriad Pro" w:eastAsia="Times New Roman" w:hAnsi="Myriad Pro" w:cs="Times New Roman"/>
      <w:b/>
      <w:bCs/>
      <w:sz w:val="24"/>
      <w:szCs w:val="24"/>
      <w:lang w:eastAsia="ru-RU"/>
    </w:rPr>
  </w:style>
  <w:style w:type="paragraph" w:customStyle="1" w:styleId="xl1458">
    <w:name w:val="xl1458"/>
    <w:basedOn w:val="a"/>
    <w:rsid w:val="00773B3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Myriad Pro" w:eastAsia="Times New Roman" w:hAnsi="Myriad Pro" w:cs="Times New Roman"/>
      <w:b/>
      <w:bCs/>
      <w:color w:val="CC3399"/>
      <w:sz w:val="24"/>
      <w:szCs w:val="24"/>
      <w:lang w:eastAsia="ru-RU"/>
    </w:rPr>
  </w:style>
  <w:style w:type="paragraph" w:customStyle="1" w:styleId="xl1459">
    <w:name w:val="xl1459"/>
    <w:basedOn w:val="a"/>
    <w:rsid w:val="00773B3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Myriad Pro" w:eastAsia="Times New Roman" w:hAnsi="Myriad Pro" w:cs="Times New Roman"/>
      <w:color w:val="CC3399"/>
      <w:sz w:val="24"/>
      <w:szCs w:val="24"/>
      <w:lang w:eastAsia="ru-RU"/>
    </w:rPr>
  </w:style>
  <w:style w:type="paragraph" w:customStyle="1" w:styleId="xl1460">
    <w:name w:val="xl1460"/>
    <w:basedOn w:val="a"/>
    <w:rsid w:val="00773B3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Myriad Pro" w:eastAsia="Times New Roman" w:hAnsi="Myriad Pro" w:cs="Times New Roman"/>
      <w:color w:val="CC3399"/>
      <w:sz w:val="24"/>
      <w:szCs w:val="24"/>
      <w:lang w:eastAsia="ru-RU"/>
    </w:rPr>
  </w:style>
  <w:style w:type="paragraph" w:customStyle="1" w:styleId="xl1461">
    <w:name w:val="xl1461"/>
    <w:basedOn w:val="a"/>
    <w:rsid w:val="00773B3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Myriad Pro" w:eastAsia="Times New Roman" w:hAnsi="Myriad Pro" w:cs="Times New Roman"/>
      <w:color w:val="CC3399"/>
      <w:sz w:val="24"/>
      <w:szCs w:val="24"/>
      <w:lang w:eastAsia="ru-RU"/>
    </w:rPr>
  </w:style>
  <w:style w:type="paragraph" w:customStyle="1" w:styleId="xl1462">
    <w:name w:val="xl1462"/>
    <w:basedOn w:val="a"/>
    <w:rsid w:val="00773B3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Myriad Pro" w:eastAsia="Times New Roman" w:hAnsi="Myriad Pro" w:cs="Times New Roman"/>
      <w:color w:val="CC3399"/>
      <w:sz w:val="24"/>
      <w:szCs w:val="24"/>
      <w:lang w:eastAsia="ru-RU"/>
    </w:rPr>
  </w:style>
  <w:style w:type="paragraph" w:customStyle="1" w:styleId="xl1463">
    <w:name w:val="xl1463"/>
    <w:basedOn w:val="a"/>
    <w:rsid w:val="00773B3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Myriad Pro" w:eastAsia="Times New Roman" w:hAnsi="Myriad Pro" w:cs="Times New Roman"/>
      <w:b/>
      <w:bCs/>
      <w:color w:val="800080"/>
      <w:sz w:val="24"/>
      <w:szCs w:val="24"/>
      <w:lang w:eastAsia="ru-RU"/>
    </w:rPr>
  </w:style>
  <w:style w:type="paragraph" w:customStyle="1" w:styleId="xl1464">
    <w:name w:val="xl1464"/>
    <w:basedOn w:val="a"/>
    <w:rsid w:val="00773B3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Myriad Pro" w:eastAsia="Times New Roman" w:hAnsi="Myriad Pro" w:cs="Times New Roman"/>
      <w:b/>
      <w:bCs/>
      <w:color w:val="800080"/>
      <w:sz w:val="24"/>
      <w:szCs w:val="24"/>
      <w:lang w:eastAsia="ru-RU"/>
    </w:rPr>
  </w:style>
  <w:style w:type="paragraph" w:customStyle="1" w:styleId="xl1465">
    <w:name w:val="xl1465"/>
    <w:basedOn w:val="a"/>
    <w:rsid w:val="00773B3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Myriad Pro" w:eastAsia="Times New Roman" w:hAnsi="Myriad Pro" w:cs="Times New Roman"/>
      <w:b/>
      <w:bCs/>
      <w:color w:val="800080"/>
      <w:sz w:val="24"/>
      <w:szCs w:val="24"/>
      <w:lang w:eastAsia="ru-RU"/>
    </w:rPr>
  </w:style>
  <w:style w:type="paragraph" w:customStyle="1" w:styleId="xl1466">
    <w:name w:val="xl1466"/>
    <w:basedOn w:val="a"/>
    <w:rsid w:val="00773B3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Myriad Pro" w:eastAsia="Times New Roman" w:hAnsi="Myriad Pro" w:cs="Times New Roman"/>
      <w:color w:val="800080"/>
      <w:sz w:val="24"/>
      <w:szCs w:val="24"/>
      <w:lang w:eastAsia="ru-RU"/>
    </w:rPr>
  </w:style>
  <w:style w:type="paragraph" w:customStyle="1" w:styleId="xl1467">
    <w:name w:val="xl1467"/>
    <w:basedOn w:val="a"/>
    <w:rsid w:val="00773B3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Myriad Pro" w:eastAsia="Times New Roman" w:hAnsi="Myriad Pro" w:cs="Times New Roman"/>
      <w:color w:val="800080"/>
      <w:sz w:val="24"/>
      <w:szCs w:val="24"/>
      <w:lang w:eastAsia="ru-RU"/>
    </w:rPr>
  </w:style>
  <w:style w:type="paragraph" w:customStyle="1" w:styleId="xl1468">
    <w:name w:val="xl1468"/>
    <w:basedOn w:val="a"/>
    <w:rsid w:val="00773B3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Myriad Pro" w:eastAsia="Times New Roman" w:hAnsi="Myriad Pro" w:cs="Times New Roman"/>
      <w:b/>
      <w:bCs/>
      <w:color w:val="366092"/>
      <w:sz w:val="24"/>
      <w:szCs w:val="24"/>
      <w:lang w:eastAsia="ru-RU"/>
    </w:rPr>
  </w:style>
  <w:style w:type="paragraph" w:customStyle="1" w:styleId="xl1469">
    <w:name w:val="xl1469"/>
    <w:basedOn w:val="a"/>
    <w:rsid w:val="00773B3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Myriad Pro" w:eastAsia="Times New Roman" w:hAnsi="Myriad Pro" w:cs="Times New Roman"/>
      <w:b/>
      <w:bCs/>
      <w:color w:val="4F6228"/>
      <w:sz w:val="24"/>
      <w:szCs w:val="24"/>
      <w:lang w:eastAsia="ru-RU"/>
    </w:rPr>
  </w:style>
  <w:style w:type="paragraph" w:customStyle="1" w:styleId="xl1470">
    <w:name w:val="xl1470"/>
    <w:basedOn w:val="a"/>
    <w:rsid w:val="00773B3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Myriad Pro" w:eastAsia="Times New Roman" w:hAnsi="Myriad Pro" w:cs="Times New Roman"/>
      <w:b/>
      <w:bCs/>
      <w:color w:val="4F6228"/>
      <w:sz w:val="24"/>
      <w:szCs w:val="24"/>
      <w:lang w:eastAsia="ru-RU"/>
    </w:rPr>
  </w:style>
  <w:style w:type="paragraph" w:customStyle="1" w:styleId="xl1471">
    <w:name w:val="xl1471"/>
    <w:basedOn w:val="a"/>
    <w:rsid w:val="00773B3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Myriad Pro" w:eastAsia="Times New Roman" w:hAnsi="Myriad Pro" w:cs="Times New Roman"/>
      <w:b/>
      <w:bCs/>
      <w:color w:val="4F6228"/>
      <w:sz w:val="24"/>
      <w:szCs w:val="24"/>
      <w:lang w:eastAsia="ru-RU"/>
    </w:rPr>
  </w:style>
  <w:style w:type="paragraph" w:customStyle="1" w:styleId="xl1472">
    <w:name w:val="xl1472"/>
    <w:basedOn w:val="a"/>
    <w:rsid w:val="00773B3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Myriad Pro" w:eastAsia="Times New Roman" w:hAnsi="Myriad Pro" w:cs="Times New Roman"/>
      <w:color w:val="4F6228"/>
      <w:sz w:val="24"/>
      <w:szCs w:val="24"/>
      <w:lang w:eastAsia="ru-RU"/>
    </w:rPr>
  </w:style>
  <w:style w:type="paragraph" w:customStyle="1" w:styleId="xl1473">
    <w:name w:val="xl1473"/>
    <w:basedOn w:val="a"/>
    <w:rsid w:val="00773B3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Myriad Pro" w:eastAsia="Times New Roman" w:hAnsi="Myriad Pro" w:cs="Times New Roman"/>
      <w:color w:val="4F6228"/>
      <w:sz w:val="24"/>
      <w:szCs w:val="24"/>
      <w:lang w:eastAsia="ru-RU"/>
    </w:rPr>
  </w:style>
  <w:style w:type="paragraph" w:customStyle="1" w:styleId="xl1474">
    <w:name w:val="xl1474"/>
    <w:basedOn w:val="a"/>
    <w:rsid w:val="00773B3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Myriad Pro" w:eastAsia="Times New Roman" w:hAnsi="Myriad Pro" w:cs="Times New Roman"/>
      <w:color w:val="4F6228"/>
      <w:sz w:val="24"/>
      <w:szCs w:val="24"/>
      <w:lang w:eastAsia="ru-RU"/>
    </w:rPr>
  </w:style>
  <w:style w:type="paragraph" w:customStyle="1" w:styleId="xl1475">
    <w:name w:val="xl1475"/>
    <w:basedOn w:val="a"/>
    <w:rsid w:val="00773B3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Myriad Pro" w:eastAsia="Times New Roman" w:hAnsi="Myriad Pro" w:cs="Times New Roman"/>
      <w:color w:val="4F6228"/>
      <w:sz w:val="24"/>
      <w:szCs w:val="24"/>
      <w:lang w:eastAsia="ru-RU"/>
    </w:rPr>
  </w:style>
  <w:style w:type="paragraph" w:customStyle="1" w:styleId="xl1476">
    <w:name w:val="xl1476"/>
    <w:basedOn w:val="a"/>
    <w:rsid w:val="00773B3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Myriad Pro" w:eastAsia="Times New Roman" w:hAnsi="Myriad Pro" w:cs="Times New Roman"/>
      <w:b/>
      <w:bCs/>
      <w:color w:val="006666"/>
      <w:sz w:val="24"/>
      <w:szCs w:val="24"/>
      <w:lang w:eastAsia="ru-RU"/>
    </w:rPr>
  </w:style>
  <w:style w:type="paragraph" w:customStyle="1" w:styleId="xl1477">
    <w:name w:val="xl1477"/>
    <w:basedOn w:val="a"/>
    <w:rsid w:val="00773B3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Myriad Pro" w:eastAsia="Times New Roman" w:hAnsi="Myriad Pro" w:cs="Times New Roman"/>
      <w:b/>
      <w:bCs/>
      <w:color w:val="006666"/>
      <w:sz w:val="24"/>
      <w:szCs w:val="24"/>
      <w:lang w:eastAsia="ru-RU"/>
    </w:rPr>
  </w:style>
  <w:style w:type="paragraph" w:customStyle="1" w:styleId="xl1478">
    <w:name w:val="xl1478"/>
    <w:basedOn w:val="a"/>
    <w:rsid w:val="00773B3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Myriad Pro" w:eastAsia="Times New Roman" w:hAnsi="Myriad Pro" w:cs="Times New Roman"/>
      <w:b/>
      <w:bCs/>
      <w:color w:val="006666"/>
      <w:sz w:val="24"/>
      <w:szCs w:val="24"/>
      <w:lang w:eastAsia="ru-RU"/>
    </w:rPr>
  </w:style>
  <w:style w:type="paragraph" w:customStyle="1" w:styleId="xl1479">
    <w:name w:val="xl1479"/>
    <w:basedOn w:val="a"/>
    <w:rsid w:val="00773B3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Myriad Pro" w:eastAsia="Times New Roman" w:hAnsi="Myriad Pro" w:cs="Times New Roman"/>
      <w:b/>
      <w:bCs/>
      <w:color w:val="006666"/>
      <w:sz w:val="24"/>
      <w:szCs w:val="24"/>
      <w:lang w:eastAsia="ru-RU"/>
    </w:rPr>
  </w:style>
  <w:style w:type="paragraph" w:customStyle="1" w:styleId="xl1480">
    <w:name w:val="xl1480"/>
    <w:basedOn w:val="a"/>
    <w:rsid w:val="00773B3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Myriad Pro" w:eastAsia="Times New Roman" w:hAnsi="Myriad Pro" w:cs="Times New Roman"/>
      <w:color w:val="006666"/>
      <w:sz w:val="24"/>
      <w:szCs w:val="24"/>
      <w:lang w:eastAsia="ru-RU"/>
    </w:rPr>
  </w:style>
  <w:style w:type="paragraph" w:customStyle="1" w:styleId="xl1481">
    <w:name w:val="xl1481"/>
    <w:basedOn w:val="a"/>
    <w:rsid w:val="00773B3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Myriad Pro" w:eastAsia="Times New Roman" w:hAnsi="Myriad Pro" w:cs="Times New Roman"/>
      <w:color w:val="006666"/>
      <w:sz w:val="24"/>
      <w:szCs w:val="24"/>
      <w:lang w:eastAsia="ru-RU"/>
    </w:rPr>
  </w:style>
  <w:style w:type="paragraph" w:customStyle="1" w:styleId="xl1482">
    <w:name w:val="xl1482"/>
    <w:basedOn w:val="a"/>
    <w:rsid w:val="00773B3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Myriad Pro" w:eastAsia="Times New Roman" w:hAnsi="Myriad Pro" w:cs="Times New Roman"/>
      <w:color w:val="006666"/>
      <w:sz w:val="24"/>
      <w:szCs w:val="24"/>
      <w:lang w:eastAsia="ru-RU"/>
    </w:rPr>
  </w:style>
  <w:style w:type="paragraph" w:customStyle="1" w:styleId="xl1483">
    <w:name w:val="xl1483"/>
    <w:basedOn w:val="a"/>
    <w:rsid w:val="00773B3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Myriad Pro" w:eastAsia="Times New Roman" w:hAnsi="Myriad Pro" w:cs="Times New Roman"/>
      <w:color w:val="006666"/>
      <w:sz w:val="24"/>
      <w:szCs w:val="24"/>
      <w:lang w:eastAsia="ru-RU"/>
    </w:rPr>
  </w:style>
  <w:style w:type="paragraph" w:customStyle="1" w:styleId="xl1484">
    <w:name w:val="xl1484"/>
    <w:basedOn w:val="a"/>
    <w:rsid w:val="00773B3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Myriad Pro" w:eastAsia="Times New Roman" w:hAnsi="Myriad Pro" w:cs="Times New Roman"/>
      <w:color w:val="006666"/>
      <w:sz w:val="24"/>
      <w:szCs w:val="24"/>
      <w:lang w:eastAsia="ru-RU"/>
    </w:rPr>
  </w:style>
  <w:style w:type="paragraph" w:customStyle="1" w:styleId="xl1485">
    <w:name w:val="xl1485"/>
    <w:basedOn w:val="a"/>
    <w:rsid w:val="00773B3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Myriad Pro" w:eastAsia="Times New Roman" w:hAnsi="Myriad Pro" w:cs="Times New Roman"/>
      <w:b/>
      <w:bCs/>
      <w:color w:val="366092"/>
      <w:sz w:val="24"/>
      <w:szCs w:val="24"/>
      <w:lang w:eastAsia="ru-RU"/>
    </w:rPr>
  </w:style>
  <w:style w:type="paragraph" w:customStyle="1" w:styleId="xl1486">
    <w:name w:val="xl1486"/>
    <w:basedOn w:val="a"/>
    <w:rsid w:val="00773B3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Myriad Pro" w:eastAsia="Times New Roman" w:hAnsi="Myriad Pro" w:cs="Times New Roman"/>
      <w:b/>
      <w:bCs/>
      <w:color w:val="006666"/>
      <w:sz w:val="24"/>
      <w:szCs w:val="24"/>
      <w:lang w:eastAsia="ru-RU"/>
    </w:rPr>
  </w:style>
  <w:style w:type="paragraph" w:customStyle="1" w:styleId="xl1487">
    <w:name w:val="xl1487"/>
    <w:basedOn w:val="a"/>
    <w:rsid w:val="00773B3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Myriad Pro" w:eastAsia="Times New Roman" w:hAnsi="Myriad Pro" w:cs="Times New Roman"/>
      <w:color w:val="006666"/>
      <w:sz w:val="24"/>
      <w:szCs w:val="24"/>
      <w:lang w:eastAsia="ru-RU"/>
    </w:rPr>
  </w:style>
  <w:style w:type="paragraph" w:customStyle="1" w:styleId="xl1488">
    <w:name w:val="xl1488"/>
    <w:basedOn w:val="a"/>
    <w:rsid w:val="00773B3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Myriad Pro" w:eastAsia="Times New Roman" w:hAnsi="Myriad Pro" w:cs="Times New Roman"/>
      <w:b/>
      <w:bCs/>
      <w:color w:val="4F6228"/>
      <w:sz w:val="24"/>
      <w:szCs w:val="24"/>
      <w:lang w:eastAsia="ru-RU"/>
    </w:rPr>
  </w:style>
  <w:style w:type="paragraph" w:customStyle="1" w:styleId="xl1489">
    <w:name w:val="xl1489"/>
    <w:basedOn w:val="a"/>
    <w:rsid w:val="00773B3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Myriad Pro" w:eastAsia="Times New Roman" w:hAnsi="Myriad Pro" w:cs="Times New Roman"/>
      <w:b/>
      <w:bCs/>
      <w:color w:val="CC3399"/>
      <w:sz w:val="24"/>
      <w:szCs w:val="24"/>
      <w:lang w:eastAsia="ru-RU"/>
    </w:rPr>
  </w:style>
  <w:style w:type="paragraph" w:customStyle="1" w:styleId="xl1490">
    <w:name w:val="xl1490"/>
    <w:basedOn w:val="a"/>
    <w:rsid w:val="00773B3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Myriad Pro" w:eastAsia="Times New Roman" w:hAnsi="Myriad Pro" w:cs="Times New Roman"/>
      <w:color w:val="366092"/>
      <w:sz w:val="24"/>
      <w:szCs w:val="24"/>
      <w:lang w:eastAsia="ru-RU"/>
    </w:rPr>
  </w:style>
  <w:style w:type="paragraph" w:customStyle="1" w:styleId="xl1491">
    <w:name w:val="xl1491"/>
    <w:basedOn w:val="a"/>
    <w:rsid w:val="00773B3C"/>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Myriad Pro" w:eastAsia="Times New Roman" w:hAnsi="Myriad Pro" w:cs="Times New Roman"/>
      <w:b/>
      <w:bCs/>
      <w:color w:val="366092"/>
      <w:sz w:val="24"/>
      <w:szCs w:val="24"/>
      <w:lang w:eastAsia="ru-RU"/>
    </w:rPr>
  </w:style>
  <w:style w:type="paragraph" w:customStyle="1" w:styleId="xl1492">
    <w:name w:val="xl1492"/>
    <w:basedOn w:val="a"/>
    <w:rsid w:val="00773B3C"/>
    <w:pPr>
      <w:pBdr>
        <w:left w:val="single" w:sz="4" w:space="0" w:color="auto"/>
        <w:right w:val="single" w:sz="4" w:space="0" w:color="auto"/>
      </w:pBdr>
      <w:spacing w:before="100" w:beforeAutospacing="1" w:after="100" w:afterAutospacing="1" w:line="240" w:lineRule="auto"/>
      <w:jc w:val="center"/>
      <w:textAlignment w:val="center"/>
    </w:pPr>
    <w:rPr>
      <w:rFonts w:ascii="Myriad Pro" w:eastAsia="Times New Roman" w:hAnsi="Myriad Pro" w:cs="Times New Roman"/>
      <w:b/>
      <w:bCs/>
      <w:color w:val="366092"/>
      <w:sz w:val="24"/>
      <w:szCs w:val="24"/>
      <w:lang w:eastAsia="ru-RU"/>
    </w:rPr>
  </w:style>
  <w:style w:type="paragraph" w:customStyle="1" w:styleId="xl1493">
    <w:name w:val="xl1493"/>
    <w:basedOn w:val="a"/>
    <w:rsid w:val="00773B3C"/>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Myriad Pro" w:eastAsia="Times New Roman" w:hAnsi="Myriad Pro" w:cs="Times New Roman"/>
      <w:b/>
      <w:bCs/>
      <w:color w:val="366092"/>
      <w:sz w:val="24"/>
      <w:szCs w:val="24"/>
      <w:lang w:eastAsia="ru-RU"/>
    </w:rPr>
  </w:style>
  <w:style w:type="paragraph" w:customStyle="1" w:styleId="xl1494">
    <w:name w:val="xl1494"/>
    <w:basedOn w:val="a"/>
    <w:rsid w:val="00773B3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Myriad Pro" w:eastAsia="Times New Roman" w:hAnsi="Myriad Pro" w:cs="Times New Roman"/>
      <w:color w:val="366092"/>
      <w:sz w:val="24"/>
      <w:szCs w:val="24"/>
      <w:lang w:eastAsia="ru-RU"/>
    </w:rPr>
  </w:style>
  <w:style w:type="paragraph" w:customStyle="1" w:styleId="xl1495">
    <w:name w:val="xl1495"/>
    <w:basedOn w:val="a"/>
    <w:rsid w:val="00773B3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Myriad Pro" w:eastAsia="Times New Roman" w:hAnsi="Myriad Pro" w:cs="Times New Roman"/>
      <w:color w:val="366092"/>
      <w:sz w:val="24"/>
      <w:szCs w:val="24"/>
      <w:lang w:eastAsia="ru-RU"/>
    </w:rPr>
  </w:style>
  <w:style w:type="paragraph" w:customStyle="1" w:styleId="xl1496">
    <w:name w:val="xl1496"/>
    <w:basedOn w:val="a"/>
    <w:rsid w:val="00773B3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Myriad Pro" w:eastAsia="Times New Roman" w:hAnsi="Myriad Pro" w:cs="Times New Roman"/>
      <w:color w:val="366092"/>
      <w:sz w:val="24"/>
      <w:szCs w:val="24"/>
      <w:lang w:eastAsia="ru-RU"/>
    </w:rPr>
  </w:style>
  <w:style w:type="paragraph" w:customStyle="1" w:styleId="xl1497">
    <w:name w:val="xl1497"/>
    <w:basedOn w:val="a"/>
    <w:rsid w:val="00773B3C"/>
    <w:pPr>
      <w:spacing w:before="100" w:beforeAutospacing="1" w:after="100" w:afterAutospacing="1" w:line="240" w:lineRule="auto"/>
      <w:jc w:val="center"/>
      <w:textAlignment w:val="center"/>
    </w:pPr>
    <w:rPr>
      <w:rFonts w:ascii="Myriad Pro" w:eastAsia="Times New Roman" w:hAnsi="Myriad Pro" w:cs="Times New Roman"/>
      <w:color w:val="366092"/>
      <w:sz w:val="24"/>
      <w:szCs w:val="24"/>
      <w:lang w:eastAsia="ru-RU"/>
    </w:rPr>
  </w:style>
  <w:style w:type="paragraph" w:customStyle="1" w:styleId="xl1498">
    <w:name w:val="xl1498"/>
    <w:basedOn w:val="a"/>
    <w:rsid w:val="00773B3C"/>
    <w:pPr>
      <w:spacing w:before="100" w:beforeAutospacing="1" w:after="100" w:afterAutospacing="1" w:line="240" w:lineRule="auto"/>
    </w:pPr>
    <w:rPr>
      <w:rFonts w:ascii="Myriad Pro" w:eastAsia="Times New Roman" w:hAnsi="Myriad Pro" w:cs="Times New Roman"/>
      <w:color w:val="366092"/>
      <w:sz w:val="24"/>
      <w:szCs w:val="24"/>
      <w:lang w:eastAsia="ru-RU"/>
    </w:rPr>
  </w:style>
  <w:style w:type="paragraph" w:customStyle="1" w:styleId="xl1499">
    <w:name w:val="xl1499"/>
    <w:basedOn w:val="a"/>
    <w:rsid w:val="00773B3C"/>
    <w:pPr>
      <w:spacing w:before="100" w:beforeAutospacing="1" w:after="100" w:afterAutospacing="1" w:line="240" w:lineRule="auto"/>
      <w:jc w:val="center"/>
      <w:textAlignment w:val="center"/>
    </w:pPr>
    <w:rPr>
      <w:rFonts w:ascii="Myriad Pro" w:eastAsia="Times New Roman" w:hAnsi="Myriad Pro" w:cs="Times New Roman"/>
      <w:color w:val="366092"/>
      <w:sz w:val="24"/>
      <w:szCs w:val="24"/>
      <w:lang w:eastAsia="ru-RU"/>
    </w:rPr>
  </w:style>
  <w:style w:type="paragraph" w:customStyle="1" w:styleId="xl1500">
    <w:name w:val="xl1500"/>
    <w:basedOn w:val="a"/>
    <w:rsid w:val="00773B3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Myriad Pro" w:eastAsia="Times New Roman" w:hAnsi="Myriad Pro" w:cs="Times New Roman"/>
      <w:color w:val="4F6228"/>
      <w:sz w:val="24"/>
      <w:szCs w:val="24"/>
      <w:lang w:eastAsia="ru-RU"/>
    </w:rPr>
  </w:style>
  <w:style w:type="paragraph" w:customStyle="1" w:styleId="xl1501">
    <w:name w:val="xl1501"/>
    <w:basedOn w:val="a"/>
    <w:rsid w:val="00773B3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Myriad Pro" w:eastAsia="Times New Roman" w:hAnsi="Myriad Pro" w:cs="Times New Roman"/>
      <w:color w:val="CC3399"/>
      <w:sz w:val="24"/>
      <w:szCs w:val="24"/>
      <w:lang w:eastAsia="ru-RU"/>
    </w:rPr>
  </w:style>
  <w:style w:type="paragraph" w:customStyle="1" w:styleId="xl1502">
    <w:name w:val="xl1502"/>
    <w:basedOn w:val="a"/>
    <w:rsid w:val="00773B3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Myriad Pro" w:eastAsia="Times New Roman" w:hAnsi="Myriad Pro" w:cs="Times New Roman"/>
      <w:color w:val="006666"/>
      <w:sz w:val="24"/>
      <w:szCs w:val="24"/>
      <w:lang w:eastAsia="ru-RU"/>
    </w:rPr>
  </w:style>
  <w:style w:type="paragraph" w:customStyle="1" w:styleId="xl1503">
    <w:name w:val="xl1503"/>
    <w:basedOn w:val="a"/>
    <w:rsid w:val="00773B3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Myriad Pro" w:eastAsia="Times New Roman" w:hAnsi="Myriad Pro" w:cs="Times New Roman"/>
      <w:color w:val="006666"/>
      <w:sz w:val="24"/>
      <w:szCs w:val="24"/>
      <w:lang w:eastAsia="ru-RU"/>
    </w:rPr>
  </w:style>
  <w:style w:type="paragraph" w:customStyle="1" w:styleId="xl1504">
    <w:name w:val="xl1504"/>
    <w:basedOn w:val="a"/>
    <w:rsid w:val="00773B3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Myriad Pro" w:eastAsia="Times New Roman" w:hAnsi="Myriad Pro" w:cs="Times New Roman"/>
      <w:b/>
      <w:bCs/>
      <w:color w:val="4F6228"/>
      <w:sz w:val="24"/>
      <w:szCs w:val="24"/>
      <w:lang w:eastAsia="ru-RU"/>
    </w:rPr>
  </w:style>
  <w:style w:type="paragraph" w:customStyle="1" w:styleId="xl1505">
    <w:name w:val="xl1505"/>
    <w:basedOn w:val="a"/>
    <w:rsid w:val="00773B3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Myriad Pro" w:eastAsia="Times New Roman" w:hAnsi="Myriad Pro" w:cs="Times New Roman"/>
      <w:b/>
      <w:bCs/>
      <w:color w:val="CC3399"/>
      <w:sz w:val="24"/>
      <w:szCs w:val="24"/>
      <w:lang w:eastAsia="ru-RU"/>
    </w:rPr>
  </w:style>
  <w:style w:type="paragraph" w:customStyle="1" w:styleId="xl1506">
    <w:name w:val="xl1506"/>
    <w:basedOn w:val="a"/>
    <w:rsid w:val="00773B3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Myriad Pro" w:eastAsia="Times New Roman" w:hAnsi="Myriad Pro" w:cs="Times New Roman"/>
      <w:b/>
      <w:bCs/>
      <w:color w:val="006666"/>
      <w:sz w:val="24"/>
      <w:szCs w:val="24"/>
      <w:lang w:eastAsia="ru-RU"/>
    </w:rPr>
  </w:style>
  <w:style w:type="paragraph" w:customStyle="1" w:styleId="xl1507">
    <w:name w:val="xl1507"/>
    <w:basedOn w:val="a"/>
    <w:rsid w:val="00773B3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Myriad Pro" w:eastAsia="Times New Roman" w:hAnsi="Myriad Pro" w:cs="Times New Roman"/>
      <w:b/>
      <w:bCs/>
      <w:color w:val="006666"/>
      <w:sz w:val="24"/>
      <w:szCs w:val="24"/>
      <w:lang w:eastAsia="ru-RU"/>
    </w:rPr>
  </w:style>
  <w:style w:type="paragraph" w:customStyle="1" w:styleId="xl1508">
    <w:name w:val="xl1508"/>
    <w:basedOn w:val="a"/>
    <w:rsid w:val="00773B3C"/>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jc w:val="center"/>
      <w:textAlignment w:val="center"/>
    </w:pPr>
    <w:rPr>
      <w:rFonts w:ascii="Myriad Pro" w:eastAsia="Times New Roman" w:hAnsi="Myriad Pro" w:cs="Times New Roman"/>
      <w:b/>
      <w:bCs/>
      <w:color w:val="366092"/>
      <w:sz w:val="24"/>
      <w:szCs w:val="24"/>
      <w:lang w:eastAsia="ru-RU"/>
    </w:rPr>
  </w:style>
  <w:style w:type="paragraph" w:customStyle="1" w:styleId="xl1509">
    <w:name w:val="xl1509"/>
    <w:basedOn w:val="a"/>
    <w:rsid w:val="00773B3C"/>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jc w:val="center"/>
      <w:textAlignment w:val="center"/>
    </w:pPr>
    <w:rPr>
      <w:rFonts w:ascii="Myriad Pro" w:eastAsia="Times New Roman" w:hAnsi="Myriad Pro" w:cs="Times New Roman"/>
      <w:b/>
      <w:bCs/>
      <w:color w:val="366092"/>
      <w:sz w:val="24"/>
      <w:szCs w:val="24"/>
      <w:lang w:eastAsia="ru-RU"/>
    </w:rPr>
  </w:style>
  <w:style w:type="paragraph" w:customStyle="1" w:styleId="xl1510">
    <w:name w:val="xl1510"/>
    <w:basedOn w:val="a"/>
    <w:rsid w:val="00773B3C"/>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jc w:val="center"/>
      <w:textAlignment w:val="center"/>
    </w:pPr>
    <w:rPr>
      <w:rFonts w:ascii="Myriad Pro" w:eastAsia="Times New Roman" w:hAnsi="Myriad Pro" w:cs="Times New Roman"/>
      <w:color w:val="366092"/>
      <w:sz w:val="24"/>
      <w:szCs w:val="24"/>
      <w:lang w:eastAsia="ru-RU"/>
    </w:rPr>
  </w:style>
  <w:style w:type="paragraph" w:customStyle="1" w:styleId="xl1511">
    <w:name w:val="xl1511"/>
    <w:basedOn w:val="a"/>
    <w:rsid w:val="00773B3C"/>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textAlignment w:val="center"/>
    </w:pPr>
    <w:rPr>
      <w:rFonts w:ascii="Myriad Pro" w:eastAsia="Times New Roman" w:hAnsi="Myriad Pro" w:cs="Times New Roman"/>
      <w:b/>
      <w:bCs/>
      <w:color w:val="366092"/>
      <w:sz w:val="24"/>
      <w:szCs w:val="24"/>
      <w:lang w:eastAsia="ru-RU"/>
    </w:rPr>
  </w:style>
  <w:style w:type="paragraph" w:customStyle="1" w:styleId="xl1512">
    <w:name w:val="xl1512"/>
    <w:basedOn w:val="a"/>
    <w:rsid w:val="00773B3C"/>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jc w:val="center"/>
      <w:textAlignment w:val="center"/>
    </w:pPr>
    <w:rPr>
      <w:rFonts w:ascii="Myriad Pro" w:eastAsia="Times New Roman" w:hAnsi="Myriad Pro" w:cs="Times New Roman"/>
      <w:b/>
      <w:bCs/>
      <w:color w:val="366092"/>
      <w:sz w:val="24"/>
      <w:szCs w:val="24"/>
      <w:lang w:eastAsia="ru-RU"/>
    </w:rPr>
  </w:style>
  <w:style w:type="paragraph" w:customStyle="1" w:styleId="xl1513">
    <w:name w:val="xl1513"/>
    <w:basedOn w:val="a"/>
    <w:rsid w:val="00773B3C"/>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jc w:val="center"/>
      <w:textAlignment w:val="center"/>
    </w:pPr>
    <w:rPr>
      <w:rFonts w:ascii="Myriad Pro" w:eastAsia="Times New Roman" w:hAnsi="Myriad Pro" w:cs="Times New Roman"/>
      <w:color w:val="366092"/>
      <w:sz w:val="24"/>
      <w:szCs w:val="24"/>
      <w:lang w:eastAsia="ru-RU"/>
    </w:rPr>
  </w:style>
  <w:style w:type="paragraph" w:customStyle="1" w:styleId="xl1514">
    <w:name w:val="xl1514"/>
    <w:basedOn w:val="a"/>
    <w:rsid w:val="00773B3C"/>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jc w:val="center"/>
      <w:textAlignment w:val="center"/>
    </w:pPr>
    <w:rPr>
      <w:rFonts w:ascii="Myriad Pro" w:eastAsia="Times New Roman" w:hAnsi="Myriad Pro" w:cs="Times New Roman"/>
      <w:color w:val="366092"/>
      <w:sz w:val="24"/>
      <w:szCs w:val="24"/>
      <w:lang w:eastAsia="ru-RU"/>
    </w:rPr>
  </w:style>
  <w:style w:type="paragraph" w:customStyle="1" w:styleId="xl1515">
    <w:name w:val="xl1515"/>
    <w:basedOn w:val="a"/>
    <w:rsid w:val="00773B3C"/>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jc w:val="center"/>
      <w:textAlignment w:val="center"/>
    </w:pPr>
    <w:rPr>
      <w:rFonts w:ascii="Myriad Pro" w:eastAsia="Times New Roman" w:hAnsi="Myriad Pro" w:cs="Times New Roman"/>
      <w:color w:val="366092"/>
      <w:sz w:val="24"/>
      <w:szCs w:val="24"/>
      <w:lang w:eastAsia="ru-RU"/>
    </w:rPr>
  </w:style>
  <w:style w:type="paragraph" w:customStyle="1" w:styleId="xl1516">
    <w:name w:val="xl1516"/>
    <w:basedOn w:val="a"/>
    <w:rsid w:val="00773B3C"/>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jc w:val="center"/>
      <w:textAlignment w:val="center"/>
    </w:pPr>
    <w:rPr>
      <w:rFonts w:ascii="Myriad Pro" w:eastAsia="Times New Roman" w:hAnsi="Myriad Pro" w:cs="Times New Roman"/>
      <w:color w:val="366092"/>
      <w:sz w:val="24"/>
      <w:szCs w:val="24"/>
      <w:lang w:eastAsia="ru-RU"/>
    </w:rPr>
  </w:style>
  <w:style w:type="paragraph" w:customStyle="1" w:styleId="xl1517">
    <w:name w:val="xl1517"/>
    <w:basedOn w:val="a"/>
    <w:rsid w:val="00773B3C"/>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jc w:val="center"/>
      <w:textAlignment w:val="center"/>
    </w:pPr>
    <w:rPr>
      <w:rFonts w:ascii="Myriad Pro" w:eastAsia="Times New Roman" w:hAnsi="Myriad Pro" w:cs="Times New Roman"/>
      <w:color w:val="366092"/>
      <w:sz w:val="24"/>
      <w:szCs w:val="24"/>
      <w:lang w:eastAsia="ru-RU"/>
    </w:rPr>
  </w:style>
  <w:style w:type="paragraph" w:customStyle="1" w:styleId="xl1518">
    <w:name w:val="xl1518"/>
    <w:basedOn w:val="a"/>
    <w:rsid w:val="00773B3C"/>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jc w:val="center"/>
      <w:textAlignment w:val="center"/>
    </w:pPr>
    <w:rPr>
      <w:rFonts w:ascii="Myriad Pro" w:eastAsia="Times New Roman" w:hAnsi="Myriad Pro" w:cs="Times New Roman"/>
      <w:b/>
      <w:bCs/>
      <w:color w:val="366092"/>
      <w:sz w:val="24"/>
      <w:szCs w:val="24"/>
      <w:lang w:eastAsia="ru-RU"/>
    </w:rPr>
  </w:style>
  <w:style w:type="paragraph" w:customStyle="1" w:styleId="xl1519">
    <w:name w:val="xl1519"/>
    <w:basedOn w:val="a"/>
    <w:rsid w:val="00773B3C"/>
    <w:pPr>
      <w:pBdr>
        <w:top w:val="single" w:sz="4" w:space="0" w:color="auto"/>
        <w:left w:val="single" w:sz="4" w:space="14" w:color="auto"/>
        <w:bottom w:val="single" w:sz="4" w:space="0" w:color="auto"/>
        <w:right w:val="single" w:sz="4" w:space="0" w:color="auto"/>
      </w:pBdr>
      <w:spacing w:before="100" w:beforeAutospacing="1" w:after="100" w:afterAutospacing="1" w:line="240" w:lineRule="auto"/>
      <w:ind w:firstLineChars="100" w:firstLine="100"/>
      <w:textAlignment w:val="center"/>
    </w:pPr>
    <w:rPr>
      <w:rFonts w:ascii="Myriad Pro" w:eastAsia="Times New Roman" w:hAnsi="Myriad Pro" w:cs="Times New Roman"/>
      <w:i/>
      <w:iCs/>
      <w:color w:val="366092"/>
      <w:sz w:val="24"/>
      <w:szCs w:val="24"/>
      <w:lang w:eastAsia="ru-RU"/>
    </w:rPr>
  </w:style>
  <w:style w:type="paragraph" w:customStyle="1" w:styleId="xl1520">
    <w:name w:val="xl1520"/>
    <w:basedOn w:val="a"/>
    <w:rsid w:val="00773B3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Myriad Pro" w:eastAsia="Times New Roman" w:hAnsi="Myriad Pro" w:cs="Times New Roman"/>
      <w:b/>
      <w:bCs/>
      <w:color w:val="366092"/>
      <w:sz w:val="24"/>
      <w:szCs w:val="24"/>
      <w:lang w:eastAsia="ru-RU"/>
    </w:rPr>
  </w:style>
  <w:style w:type="paragraph" w:customStyle="1" w:styleId="xl1521">
    <w:name w:val="xl1521"/>
    <w:basedOn w:val="a"/>
    <w:rsid w:val="00773B3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Myriad Pro" w:eastAsia="Times New Roman" w:hAnsi="Myriad Pro" w:cs="Times New Roman"/>
      <w:b/>
      <w:bCs/>
      <w:color w:val="366092"/>
      <w:sz w:val="24"/>
      <w:szCs w:val="24"/>
      <w:lang w:eastAsia="ru-RU"/>
    </w:rPr>
  </w:style>
  <w:style w:type="paragraph" w:customStyle="1" w:styleId="xl1522">
    <w:name w:val="xl1522"/>
    <w:basedOn w:val="a"/>
    <w:rsid w:val="00773B3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Myriad Pro" w:eastAsia="Times New Roman" w:hAnsi="Myriad Pro" w:cs="Times New Roman"/>
      <w:b/>
      <w:bCs/>
      <w:color w:val="366092"/>
      <w:sz w:val="24"/>
      <w:szCs w:val="24"/>
      <w:lang w:eastAsia="ru-RU"/>
    </w:rPr>
  </w:style>
  <w:style w:type="paragraph" w:customStyle="1" w:styleId="xl1523">
    <w:name w:val="xl1523"/>
    <w:basedOn w:val="a"/>
    <w:rsid w:val="00773B3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Myriad Pro" w:eastAsia="Times New Roman" w:hAnsi="Myriad Pro" w:cs="Times New Roman"/>
      <w:b/>
      <w:bCs/>
      <w:color w:val="366092"/>
      <w:sz w:val="24"/>
      <w:szCs w:val="24"/>
      <w:lang w:eastAsia="ru-RU"/>
    </w:rPr>
  </w:style>
  <w:style w:type="paragraph" w:customStyle="1" w:styleId="xl1524">
    <w:name w:val="xl1524"/>
    <w:basedOn w:val="a"/>
    <w:rsid w:val="00773B3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Myriad Pro" w:eastAsia="Times New Roman" w:hAnsi="Myriad Pro" w:cs="Times New Roman"/>
      <w:i/>
      <w:iCs/>
      <w:color w:val="366092"/>
      <w:sz w:val="24"/>
      <w:szCs w:val="24"/>
      <w:lang w:eastAsia="ru-RU"/>
    </w:rPr>
  </w:style>
  <w:style w:type="paragraph" w:customStyle="1" w:styleId="xl1525">
    <w:name w:val="xl1525"/>
    <w:basedOn w:val="a"/>
    <w:rsid w:val="00773B3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Myriad Pro" w:eastAsia="Times New Roman" w:hAnsi="Myriad Pro" w:cs="Times New Roman"/>
      <w:i/>
      <w:iCs/>
      <w:color w:val="366092"/>
      <w:sz w:val="24"/>
      <w:szCs w:val="24"/>
      <w:lang w:eastAsia="ru-RU"/>
    </w:rPr>
  </w:style>
  <w:style w:type="paragraph" w:customStyle="1" w:styleId="xl1526">
    <w:name w:val="xl1526"/>
    <w:basedOn w:val="a"/>
    <w:rsid w:val="00773B3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Myriad Pro" w:eastAsia="Times New Roman" w:hAnsi="Myriad Pro" w:cs="Times New Roman"/>
      <w:i/>
      <w:iCs/>
      <w:color w:val="4F6228"/>
      <w:sz w:val="24"/>
      <w:szCs w:val="24"/>
      <w:lang w:eastAsia="ru-RU"/>
    </w:rPr>
  </w:style>
  <w:style w:type="paragraph" w:customStyle="1" w:styleId="xl1527">
    <w:name w:val="xl1527"/>
    <w:basedOn w:val="a"/>
    <w:rsid w:val="00773B3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Myriad Pro" w:eastAsia="Times New Roman" w:hAnsi="Myriad Pro" w:cs="Times New Roman"/>
      <w:i/>
      <w:iCs/>
      <w:color w:val="CC3399"/>
      <w:sz w:val="24"/>
      <w:szCs w:val="24"/>
      <w:lang w:eastAsia="ru-RU"/>
    </w:rPr>
  </w:style>
  <w:style w:type="paragraph" w:customStyle="1" w:styleId="xl1528">
    <w:name w:val="xl1528"/>
    <w:basedOn w:val="a"/>
    <w:rsid w:val="00773B3C"/>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jc w:val="center"/>
      <w:textAlignment w:val="center"/>
    </w:pPr>
    <w:rPr>
      <w:rFonts w:ascii="Myriad Pro" w:eastAsia="Times New Roman" w:hAnsi="Myriad Pro" w:cs="Times New Roman"/>
      <w:i/>
      <w:iCs/>
      <w:color w:val="366092"/>
      <w:sz w:val="24"/>
      <w:szCs w:val="24"/>
      <w:lang w:eastAsia="ru-RU"/>
    </w:rPr>
  </w:style>
  <w:style w:type="paragraph" w:customStyle="1" w:styleId="xl1529">
    <w:name w:val="xl1529"/>
    <w:basedOn w:val="a"/>
    <w:rsid w:val="00773B3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Myriad Pro" w:eastAsia="Times New Roman" w:hAnsi="Myriad Pro" w:cs="Times New Roman"/>
      <w:i/>
      <w:iCs/>
      <w:color w:val="006666"/>
      <w:sz w:val="24"/>
      <w:szCs w:val="24"/>
      <w:lang w:eastAsia="ru-RU"/>
    </w:rPr>
  </w:style>
  <w:style w:type="paragraph" w:customStyle="1" w:styleId="xl1530">
    <w:name w:val="xl1530"/>
    <w:basedOn w:val="a"/>
    <w:rsid w:val="00773B3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Myriad Pro" w:eastAsia="Times New Roman" w:hAnsi="Myriad Pro" w:cs="Times New Roman"/>
      <w:i/>
      <w:iCs/>
      <w:color w:val="006666"/>
      <w:sz w:val="24"/>
      <w:szCs w:val="24"/>
      <w:lang w:eastAsia="ru-RU"/>
    </w:rPr>
  </w:style>
  <w:style w:type="numbering" w:customStyle="1" w:styleId="27">
    <w:name w:val="Нет списка2"/>
    <w:next w:val="a2"/>
    <w:uiPriority w:val="99"/>
    <w:semiHidden/>
    <w:unhideWhenUsed/>
    <w:rsid w:val="0044476F"/>
  </w:style>
  <w:style w:type="numbering" w:customStyle="1" w:styleId="32">
    <w:name w:val="Нет списка3"/>
    <w:next w:val="a2"/>
    <w:semiHidden/>
    <w:unhideWhenUsed/>
    <w:rsid w:val="003E401F"/>
  </w:style>
  <w:style w:type="character" w:customStyle="1" w:styleId="aff0">
    <w:name w:val="Основной текст_"/>
    <w:basedOn w:val="a0"/>
    <w:link w:val="14"/>
    <w:rsid w:val="005628A4"/>
    <w:rPr>
      <w:rFonts w:ascii="Times New Roman" w:eastAsia="Times New Roman" w:hAnsi="Times New Roman" w:cs="Times New Roman"/>
      <w:sz w:val="28"/>
      <w:szCs w:val="28"/>
      <w:shd w:val="clear" w:color="auto" w:fill="FFFFFF"/>
    </w:rPr>
  </w:style>
  <w:style w:type="paragraph" w:customStyle="1" w:styleId="14">
    <w:name w:val="Основной текст1"/>
    <w:basedOn w:val="a"/>
    <w:link w:val="aff0"/>
    <w:rsid w:val="005628A4"/>
    <w:pPr>
      <w:widowControl w:val="0"/>
      <w:shd w:val="clear" w:color="auto" w:fill="FFFFFF"/>
      <w:spacing w:line="271" w:lineRule="auto"/>
      <w:ind w:firstLine="400"/>
    </w:pPr>
    <w:rPr>
      <w:rFonts w:ascii="Times New Roman" w:eastAsia="Times New Roman" w:hAnsi="Times New Roman" w:cs="Times New Roman"/>
      <w:sz w:val="28"/>
      <w:szCs w:val="28"/>
    </w:rPr>
  </w:style>
  <w:style w:type="character" w:customStyle="1" w:styleId="15">
    <w:name w:val="Текст примечания Знак1"/>
    <w:basedOn w:val="a0"/>
    <w:uiPriority w:val="99"/>
    <w:semiHidden/>
    <w:rsid w:val="001F6B3D"/>
    <w:rPr>
      <w:sz w:val="20"/>
      <w:szCs w:val="20"/>
    </w:rPr>
  </w:style>
  <w:style w:type="paragraph" w:customStyle="1" w:styleId="xl67">
    <w:name w:val="xl67"/>
    <w:basedOn w:val="a"/>
    <w:rsid w:val="001F6B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68">
    <w:name w:val="xl68"/>
    <w:basedOn w:val="a"/>
    <w:rsid w:val="001F6B3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69">
    <w:name w:val="xl69"/>
    <w:basedOn w:val="a"/>
    <w:rsid w:val="001F6B3D"/>
    <w:pPr>
      <w:shd w:val="clear" w:color="000000" w:fill="CCFFFF"/>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70">
    <w:name w:val="xl70"/>
    <w:basedOn w:val="a"/>
    <w:rsid w:val="001F6B3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71">
    <w:name w:val="xl71"/>
    <w:basedOn w:val="a"/>
    <w:rsid w:val="001F6B3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73">
    <w:name w:val="xl73"/>
    <w:basedOn w:val="a"/>
    <w:rsid w:val="001F6B3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74">
    <w:name w:val="xl74"/>
    <w:basedOn w:val="a"/>
    <w:rsid w:val="001F6B3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75">
    <w:name w:val="xl75"/>
    <w:basedOn w:val="a"/>
    <w:rsid w:val="001F6B3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76">
    <w:name w:val="xl76"/>
    <w:basedOn w:val="a"/>
    <w:rsid w:val="001F6B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77">
    <w:name w:val="xl77"/>
    <w:basedOn w:val="a"/>
    <w:rsid w:val="001F6B3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character" w:styleId="aff1">
    <w:name w:val="Subtle Emphasis"/>
    <w:basedOn w:val="a0"/>
    <w:uiPriority w:val="19"/>
    <w:qFormat/>
    <w:rsid w:val="001F6B3D"/>
    <w:rPr>
      <w:i/>
      <w:iCs/>
      <w:color w:val="808080" w:themeColor="text1" w:themeTint="7F"/>
    </w:rPr>
  </w:style>
  <w:style w:type="numbering" w:customStyle="1" w:styleId="43">
    <w:name w:val="Нет списка4"/>
    <w:next w:val="a2"/>
    <w:uiPriority w:val="99"/>
    <w:semiHidden/>
    <w:unhideWhenUsed/>
    <w:rsid w:val="000F7466"/>
  </w:style>
  <w:style w:type="table" w:customStyle="1" w:styleId="28">
    <w:name w:val="Сетка таблицы2"/>
    <w:basedOn w:val="a1"/>
    <w:next w:val="a5"/>
    <w:rsid w:val="000F7466"/>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20">
    <w:name w:val="Нет списка12"/>
    <w:next w:val="a2"/>
    <w:uiPriority w:val="99"/>
    <w:semiHidden/>
    <w:unhideWhenUsed/>
    <w:rsid w:val="000F7466"/>
  </w:style>
  <w:style w:type="table" w:customStyle="1" w:styleId="121">
    <w:name w:val="Сетка таблицы12"/>
    <w:basedOn w:val="a1"/>
    <w:next w:val="a5"/>
    <w:rsid w:val="000F74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1">
    <w:name w:val="Заголовок 4 Знак"/>
    <w:basedOn w:val="a0"/>
    <w:link w:val="40"/>
    <w:uiPriority w:val="9"/>
    <w:rsid w:val="009437A2"/>
    <w:rPr>
      <w:rFonts w:ascii="Calibri Light" w:eastAsia="Times New Roman" w:hAnsi="Calibri Light" w:cs="Times New Roman"/>
      <w:i/>
      <w:iCs/>
      <w:color w:val="2E74B5"/>
    </w:rPr>
  </w:style>
  <w:style w:type="character" w:customStyle="1" w:styleId="50">
    <w:name w:val="Заголовок 5 Знак"/>
    <w:basedOn w:val="a0"/>
    <w:link w:val="5"/>
    <w:uiPriority w:val="9"/>
    <w:rsid w:val="009437A2"/>
    <w:rPr>
      <w:rFonts w:asciiTheme="majorHAnsi" w:eastAsiaTheme="majorEastAsia" w:hAnsiTheme="majorHAnsi" w:cstheme="majorBidi"/>
      <w:color w:val="365F91" w:themeColor="accent1" w:themeShade="BF"/>
    </w:rPr>
  </w:style>
  <w:style w:type="paragraph" w:styleId="aff2">
    <w:name w:val="Title"/>
    <w:basedOn w:val="a"/>
    <w:next w:val="a"/>
    <w:link w:val="aff3"/>
    <w:uiPriority w:val="10"/>
    <w:qFormat/>
    <w:rsid w:val="009437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f3">
    <w:name w:val="Заголовок Знак"/>
    <w:basedOn w:val="a0"/>
    <w:link w:val="aff2"/>
    <w:uiPriority w:val="10"/>
    <w:rsid w:val="009437A2"/>
    <w:rPr>
      <w:rFonts w:asciiTheme="majorHAnsi" w:eastAsiaTheme="majorEastAsia" w:hAnsiTheme="majorHAnsi" w:cstheme="majorBidi"/>
      <w:spacing w:val="-10"/>
      <w:kern w:val="28"/>
      <w:sz w:val="56"/>
      <w:szCs w:val="56"/>
    </w:rPr>
  </w:style>
  <w:style w:type="paragraph" w:customStyle="1" w:styleId="subclauseindent">
    <w:name w:val="subclauseindent"/>
    <w:basedOn w:val="a"/>
    <w:uiPriority w:val="99"/>
    <w:rsid w:val="009437A2"/>
    <w:pPr>
      <w:spacing w:before="120" w:after="120" w:line="240" w:lineRule="auto"/>
      <w:ind w:left="1701"/>
      <w:jc w:val="both"/>
    </w:pPr>
    <w:rPr>
      <w:rFonts w:ascii="Times New Roman" w:eastAsia="Times New Roman" w:hAnsi="Times New Roman" w:cs="Times New Roman"/>
      <w:szCs w:val="20"/>
      <w:lang w:val="en-GB"/>
    </w:rPr>
  </w:style>
  <w:style w:type="character" w:styleId="aff4">
    <w:name w:val="Strong"/>
    <w:basedOn w:val="a0"/>
    <w:uiPriority w:val="22"/>
    <w:qFormat/>
    <w:rsid w:val="009437A2"/>
    <w:rPr>
      <w:b/>
      <w:bCs/>
    </w:rPr>
  </w:style>
  <w:style w:type="paragraph" w:customStyle="1" w:styleId="aff5">
    <w:name w:val="?Текст таблицы"/>
    <w:basedOn w:val="a"/>
    <w:link w:val="aff6"/>
    <w:qFormat/>
    <w:rsid w:val="009437A2"/>
    <w:pPr>
      <w:spacing w:before="20" w:after="20" w:line="240" w:lineRule="auto"/>
    </w:pPr>
    <w:rPr>
      <w:rFonts w:ascii="CharterC" w:eastAsia="Times New Roman" w:hAnsi="CharterC" w:cs="Times New Roman"/>
      <w:i/>
      <w:sz w:val="18"/>
      <w:szCs w:val="24"/>
      <w:lang w:eastAsia="ru-RU"/>
    </w:rPr>
  </w:style>
  <w:style w:type="character" w:customStyle="1" w:styleId="aff6">
    <w:name w:val="?Текст таблицы Знак"/>
    <w:link w:val="aff5"/>
    <w:rsid w:val="009437A2"/>
    <w:rPr>
      <w:rFonts w:ascii="CharterC" w:eastAsia="Times New Roman" w:hAnsi="CharterC" w:cs="Times New Roman"/>
      <w:i/>
      <w:sz w:val="18"/>
      <w:szCs w:val="24"/>
      <w:lang w:eastAsia="ru-RU"/>
    </w:rPr>
  </w:style>
  <w:style w:type="paragraph" w:customStyle="1" w:styleId="2">
    <w:name w:val="Заголовок2"/>
    <w:basedOn w:val="25"/>
    <w:next w:val="a"/>
    <w:link w:val="29"/>
    <w:qFormat/>
    <w:rsid w:val="009437A2"/>
    <w:pPr>
      <w:numPr>
        <w:ilvl w:val="1"/>
        <w:numId w:val="10"/>
      </w:numPr>
      <w:spacing w:line="288" w:lineRule="auto"/>
      <w:jc w:val="both"/>
    </w:pPr>
    <w:rPr>
      <w:rFonts w:ascii="Myriad Pro" w:hAnsi="Myriad Pro"/>
      <w:i w:val="0"/>
      <w:color w:val="76923C" w:themeColor="accent3" w:themeShade="BF"/>
      <w:sz w:val="28"/>
      <w:szCs w:val="28"/>
    </w:rPr>
  </w:style>
  <w:style w:type="character" w:customStyle="1" w:styleId="29">
    <w:name w:val="Заголовок2 Знак"/>
    <w:basedOn w:val="26"/>
    <w:link w:val="2"/>
    <w:rsid w:val="009437A2"/>
    <w:rPr>
      <w:rFonts w:ascii="Myriad Pro" w:eastAsia="Times New Roman" w:hAnsi="Myriad Pro" w:cs="Times New Roman"/>
      <w:b/>
      <w:i w:val="0"/>
      <w:color w:val="76923C" w:themeColor="accent3" w:themeShade="BF"/>
      <w:sz w:val="28"/>
      <w:szCs w:val="28"/>
      <w:lang w:eastAsia="ru-RU"/>
    </w:rPr>
  </w:style>
  <w:style w:type="paragraph" w:customStyle="1" w:styleId="410">
    <w:name w:val="Заголовок 41"/>
    <w:basedOn w:val="a"/>
    <w:next w:val="a"/>
    <w:uiPriority w:val="9"/>
    <w:unhideWhenUsed/>
    <w:qFormat/>
    <w:rsid w:val="009437A2"/>
    <w:pPr>
      <w:keepNext/>
      <w:keepLines/>
      <w:spacing w:before="40" w:after="0" w:line="259" w:lineRule="auto"/>
      <w:outlineLvl w:val="3"/>
    </w:pPr>
    <w:rPr>
      <w:rFonts w:ascii="Calibri Light" w:eastAsia="Times New Roman" w:hAnsi="Calibri Light" w:cs="Times New Roman"/>
      <w:i/>
      <w:iCs/>
      <w:color w:val="2E74B5"/>
    </w:rPr>
  </w:style>
  <w:style w:type="character" w:customStyle="1" w:styleId="apple-converted-space">
    <w:name w:val="apple-converted-space"/>
    <w:basedOn w:val="a0"/>
    <w:rsid w:val="009437A2"/>
  </w:style>
  <w:style w:type="paragraph" w:styleId="aff7">
    <w:name w:val="Normal (Web)"/>
    <w:basedOn w:val="a"/>
    <w:uiPriority w:val="99"/>
    <w:unhideWhenUsed/>
    <w:rsid w:val="009437A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6">
    <w:name w:val="Просмотренная гиперссылка1"/>
    <w:basedOn w:val="a0"/>
    <w:uiPriority w:val="99"/>
    <w:semiHidden/>
    <w:unhideWhenUsed/>
    <w:rsid w:val="009437A2"/>
    <w:rPr>
      <w:color w:val="954F72"/>
      <w:u w:val="single"/>
    </w:rPr>
  </w:style>
  <w:style w:type="paragraph" w:customStyle="1" w:styleId="font5">
    <w:name w:val="font5"/>
    <w:basedOn w:val="a"/>
    <w:rsid w:val="009437A2"/>
    <w:pPr>
      <w:spacing w:before="100" w:beforeAutospacing="1" w:after="100" w:afterAutospacing="1" w:line="240" w:lineRule="auto"/>
    </w:pPr>
    <w:rPr>
      <w:rFonts w:ascii="Times New Roman" w:eastAsia="Times New Roman" w:hAnsi="Times New Roman" w:cs="Times New Roman"/>
      <w:lang w:eastAsia="ru-RU"/>
    </w:rPr>
  </w:style>
  <w:style w:type="paragraph" w:customStyle="1" w:styleId="xl65">
    <w:name w:val="xl65"/>
    <w:basedOn w:val="a"/>
    <w:rsid w:val="009437A2"/>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eastAsia="ru-RU"/>
    </w:rPr>
  </w:style>
  <w:style w:type="paragraph" w:customStyle="1" w:styleId="xl66">
    <w:name w:val="xl66"/>
    <w:basedOn w:val="a"/>
    <w:rsid w:val="009437A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310">
    <w:name w:val="Оглавление 31"/>
    <w:basedOn w:val="a"/>
    <w:next w:val="a"/>
    <w:autoRedefine/>
    <w:uiPriority w:val="39"/>
    <w:unhideWhenUsed/>
    <w:rsid w:val="009437A2"/>
    <w:pPr>
      <w:spacing w:after="100" w:line="259" w:lineRule="auto"/>
      <w:ind w:left="440"/>
    </w:pPr>
    <w:rPr>
      <w:rFonts w:eastAsia="Times New Roman" w:cs="Times New Roman"/>
      <w:lang w:eastAsia="ru-RU"/>
    </w:rPr>
  </w:style>
  <w:style w:type="paragraph" w:styleId="aff8">
    <w:name w:val="endnote text"/>
    <w:basedOn w:val="a"/>
    <w:link w:val="aff9"/>
    <w:uiPriority w:val="99"/>
    <w:semiHidden/>
    <w:unhideWhenUsed/>
    <w:rsid w:val="009437A2"/>
    <w:pPr>
      <w:spacing w:after="0" w:line="240" w:lineRule="auto"/>
    </w:pPr>
    <w:rPr>
      <w:rFonts w:ascii="Myriad Pro" w:hAnsi="Myriad Pro"/>
      <w:sz w:val="20"/>
      <w:szCs w:val="20"/>
    </w:rPr>
  </w:style>
  <w:style w:type="character" w:customStyle="1" w:styleId="aff9">
    <w:name w:val="Текст концевой сноски Знак"/>
    <w:basedOn w:val="a0"/>
    <w:link w:val="aff8"/>
    <w:uiPriority w:val="99"/>
    <w:semiHidden/>
    <w:rsid w:val="009437A2"/>
    <w:rPr>
      <w:rFonts w:ascii="Myriad Pro" w:hAnsi="Myriad Pro"/>
      <w:sz w:val="20"/>
      <w:szCs w:val="20"/>
    </w:rPr>
  </w:style>
  <w:style w:type="character" w:styleId="affa">
    <w:name w:val="endnote reference"/>
    <w:basedOn w:val="a0"/>
    <w:uiPriority w:val="99"/>
    <w:semiHidden/>
    <w:unhideWhenUsed/>
    <w:rsid w:val="009437A2"/>
    <w:rPr>
      <w:vertAlign w:val="superscript"/>
    </w:rPr>
  </w:style>
  <w:style w:type="character" w:customStyle="1" w:styleId="2115pt">
    <w:name w:val="Основной текст (2) + 11;5 pt;Курсив"/>
    <w:basedOn w:val="23"/>
    <w:rsid w:val="009437A2"/>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a">
    <w:name w:val="Основной текст (2) + Полужирный;Курсив"/>
    <w:basedOn w:val="23"/>
    <w:rsid w:val="009437A2"/>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customStyle="1" w:styleId="411">
    <w:name w:val="Заголовок 4 Знак1"/>
    <w:basedOn w:val="a0"/>
    <w:uiPriority w:val="9"/>
    <w:semiHidden/>
    <w:rsid w:val="009437A2"/>
    <w:rPr>
      <w:rFonts w:asciiTheme="majorHAnsi" w:eastAsiaTheme="majorEastAsia" w:hAnsiTheme="majorHAnsi" w:cstheme="majorBidi"/>
      <w:i/>
      <w:iCs/>
      <w:color w:val="365F91" w:themeColor="accent1" w:themeShade="BF"/>
    </w:rPr>
  </w:style>
  <w:style w:type="character" w:customStyle="1" w:styleId="af7">
    <w:name w:val="Без интервала Знак"/>
    <w:basedOn w:val="a0"/>
    <w:link w:val="af6"/>
    <w:uiPriority w:val="1"/>
    <w:rsid w:val="009437A2"/>
  </w:style>
  <w:style w:type="character" w:customStyle="1" w:styleId="33">
    <w:name w:val="Основной текст (3)_"/>
    <w:basedOn w:val="a0"/>
    <w:link w:val="34"/>
    <w:rsid w:val="009437A2"/>
    <w:rPr>
      <w:rFonts w:ascii="Times New Roman" w:eastAsia="Times New Roman" w:hAnsi="Times New Roman" w:cs="Times New Roman"/>
      <w:b/>
      <w:bCs/>
      <w:sz w:val="28"/>
      <w:szCs w:val="28"/>
      <w:shd w:val="clear" w:color="auto" w:fill="FFFFFF"/>
    </w:rPr>
  </w:style>
  <w:style w:type="character" w:customStyle="1" w:styleId="17">
    <w:name w:val="Заголовок №1_"/>
    <w:basedOn w:val="a0"/>
    <w:link w:val="18"/>
    <w:rsid w:val="009437A2"/>
    <w:rPr>
      <w:rFonts w:ascii="Times New Roman" w:eastAsia="Times New Roman" w:hAnsi="Times New Roman" w:cs="Times New Roman"/>
      <w:b/>
      <w:bCs/>
      <w:sz w:val="28"/>
      <w:szCs w:val="28"/>
      <w:shd w:val="clear" w:color="auto" w:fill="FFFFFF"/>
    </w:rPr>
  </w:style>
  <w:style w:type="character" w:customStyle="1" w:styleId="2b">
    <w:name w:val="Подпись к таблице (2)_"/>
    <w:basedOn w:val="a0"/>
    <w:link w:val="2c"/>
    <w:rsid w:val="009437A2"/>
    <w:rPr>
      <w:rFonts w:ascii="Times New Roman" w:eastAsia="Times New Roman" w:hAnsi="Times New Roman" w:cs="Times New Roman"/>
      <w:b/>
      <w:bCs/>
      <w:sz w:val="28"/>
      <w:szCs w:val="28"/>
      <w:shd w:val="clear" w:color="auto" w:fill="FFFFFF"/>
    </w:rPr>
  </w:style>
  <w:style w:type="character" w:customStyle="1" w:styleId="295pt">
    <w:name w:val="Основной текст (2) + 9;5 pt"/>
    <w:basedOn w:val="23"/>
    <w:rsid w:val="009437A2"/>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basedOn w:val="23"/>
    <w:rsid w:val="009437A2"/>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basedOn w:val="23"/>
    <w:rsid w:val="009437A2"/>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basedOn w:val="23"/>
    <w:rsid w:val="009437A2"/>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4">
    <w:name w:val="Основной текст (3)"/>
    <w:basedOn w:val="a"/>
    <w:link w:val="33"/>
    <w:rsid w:val="009437A2"/>
    <w:pPr>
      <w:widowControl w:val="0"/>
      <w:shd w:val="clear" w:color="auto" w:fill="FFFFFF"/>
      <w:spacing w:after="240" w:line="310" w:lineRule="exact"/>
      <w:jc w:val="right"/>
    </w:pPr>
    <w:rPr>
      <w:rFonts w:ascii="Times New Roman" w:eastAsia="Times New Roman" w:hAnsi="Times New Roman" w:cs="Times New Roman"/>
      <w:b/>
      <w:bCs/>
      <w:sz w:val="28"/>
      <w:szCs w:val="28"/>
    </w:rPr>
  </w:style>
  <w:style w:type="paragraph" w:customStyle="1" w:styleId="18">
    <w:name w:val="Заголовок №1"/>
    <w:basedOn w:val="a"/>
    <w:link w:val="17"/>
    <w:rsid w:val="009437A2"/>
    <w:pPr>
      <w:widowControl w:val="0"/>
      <w:shd w:val="clear" w:color="auto" w:fill="FFFFFF"/>
      <w:spacing w:after="0" w:line="480" w:lineRule="exact"/>
      <w:jc w:val="right"/>
      <w:outlineLvl w:val="0"/>
    </w:pPr>
    <w:rPr>
      <w:rFonts w:ascii="Times New Roman" w:eastAsia="Times New Roman" w:hAnsi="Times New Roman" w:cs="Times New Roman"/>
      <w:b/>
      <w:bCs/>
      <w:sz w:val="28"/>
      <w:szCs w:val="28"/>
    </w:rPr>
  </w:style>
  <w:style w:type="paragraph" w:customStyle="1" w:styleId="2c">
    <w:name w:val="Подпись к таблице (2)"/>
    <w:basedOn w:val="a"/>
    <w:link w:val="2b"/>
    <w:rsid w:val="009437A2"/>
    <w:pPr>
      <w:widowControl w:val="0"/>
      <w:shd w:val="clear" w:color="auto" w:fill="FFFFFF"/>
      <w:spacing w:after="0" w:line="310" w:lineRule="exact"/>
    </w:pPr>
    <w:rPr>
      <w:rFonts w:ascii="Times New Roman" w:eastAsia="Times New Roman" w:hAnsi="Times New Roman" w:cs="Times New Roman"/>
      <w:b/>
      <w:bCs/>
      <w:sz w:val="28"/>
      <w:szCs w:val="28"/>
    </w:rPr>
  </w:style>
  <w:style w:type="paragraph" w:customStyle="1" w:styleId="affb">
    <w:name w:val="Основной текст отчета"/>
    <w:rsid w:val="009437A2"/>
    <w:pPr>
      <w:spacing w:after="0" w:line="320" w:lineRule="atLeast"/>
      <w:ind w:firstLine="709"/>
      <w:jc w:val="both"/>
    </w:pPr>
    <w:rPr>
      <w:rFonts w:ascii="Times New Roman" w:eastAsia="Calibri" w:hAnsi="Times New Roman" w:cs="Times New Roman"/>
      <w:sz w:val="24"/>
      <w:szCs w:val="24"/>
      <w:lang w:eastAsia="ru-RU"/>
    </w:rPr>
  </w:style>
  <w:style w:type="paragraph" w:customStyle="1" w:styleId="affc">
    <w:name w:val="Текст записки"/>
    <w:basedOn w:val="a"/>
    <w:rsid w:val="009437A2"/>
    <w:pPr>
      <w:suppressAutoHyphens/>
      <w:spacing w:after="120"/>
      <w:ind w:firstLine="709"/>
      <w:jc w:val="both"/>
    </w:pPr>
    <w:rPr>
      <w:rFonts w:ascii="Calibri" w:eastAsia="Times New Roman" w:hAnsi="Calibri" w:cs="Calibri"/>
      <w:sz w:val="28"/>
      <w:szCs w:val="26"/>
      <w:lang w:eastAsia="ar-SA"/>
    </w:rPr>
  </w:style>
  <w:style w:type="paragraph" w:customStyle="1" w:styleId="affd">
    <w:name w:val="Текст ТЭП"/>
    <w:basedOn w:val="a"/>
    <w:qFormat/>
    <w:rsid w:val="009437A2"/>
    <w:pPr>
      <w:spacing w:after="0" w:line="312" w:lineRule="auto"/>
      <w:ind w:left="1418" w:right="284" w:firstLine="851"/>
      <w:jc w:val="both"/>
    </w:pPr>
    <w:rPr>
      <w:rFonts w:ascii="Times New Roman" w:eastAsia="Times New Roman" w:hAnsi="Times New Roman" w:cs="Times New Roman"/>
      <w:sz w:val="28"/>
      <w:szCs w:val="20"/>
      <w:lang w:eastAsia="ru-RU"/>
    </w:rPr>
  </w:style>
  <w:style w:type="table" w:customStyle="1" w:styleId="19">
    <w:name w:val="Стиль1"/>
    <w:basedOn w:val="a1"/>
    <w:uiPriority w:val="99"/>
    <w:rsid w:val="009437A2"/>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jc w:val="center"/>
      </w:pPr>
      <w:rPr>
        <w:rFonts w:ascii="Myriad Pro" w:hAnsi="Myriad Pro"/>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styleId="affe">
    <w:name w:val="Emphasis"/>
    <w:basedOn w:val="a0"/>
    <w:uiPriority w:val="20"/>
    <w:qFormat/>
    <w:rsid w:val="009437A2"/>
    <w:rPr>
      <w:i/>
      <w:iCs/>
    </w:rPr>
  </w:style>
  <w:style w:type="character" w:customStyle="1" w:styleId="editsection">
    <w:name w:val="editsection"/>
    <w:basedOn w:val="a0"/>
    <w:rsid w:val="009437A2"/>
  </w:style>
  <w:style w:type="character" w:customStyle="1" w:styleId="mw-headline">
    <w:name w:val="mw-headline"/>
    <w:basedOn w:val="a0"/>
    <w:rsid w:val="009437A2"/>
  </w:style>
  <w:style w:type="character" w:customStyle="1" w:styleId="w">
    <w:name w:val="w"/>
    <w:basedOn w:val="a0"/>
    <w:rsid w:val="009437A2"/>
  </w:style>
  <w:style w:type="paragraph" w:customStyle="1" w:styleId="bodytext">
    <w:name w:val="bodytext"/>
    <w:basedOn w:val="a"/>
    <w:rsid w:val="009437A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105pt">
    <w:name w:val="Основной текст (2) + 10;5 pt;Полужирный"/>
    <w:basedOn w:val="23"/>
    <w:rsid w:val="009437A2"/>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basedOn w:val="a0"/>
    <w:rsid w:val="009437A2"/>
    <w:rPr>
      <w:rFonts w:ascii="Times New Roman" w:eastAsia="Times New Roman" w:hAnsi="Times New Roman" w:cs="Times New Roman"/>
      <w:b/>
      <w:bCs/>
      <w:i w:val="0"/>
      <w:iCs w:val="0"/>
      <w:smallCaps w:val="0"/>
      <w:strike w:val="0"/>
      <w:sz w:val="26"/>
      <w:szCs w:val="26"/>
      <w:u w:val="none"/>
    </w:rPr>
  </w:style>
  <w:style w:type="paragraph" w:styleId="4">
    <w:name w:val="List Number 4"/>
    <w:basedOn w:val="a"/>
    <w:uiPriority w:val="99"/>
    <w:rsid w:val="009437A2"/>
    <w:pPr>
      <w:numPr>
        <w:numId w:val="11"/>
      </w:numPr>
      <w:tabs>
        <w:tab w:val="clear" w:pos="360"/>
        <w:tab w:val="num" w:pos="1209"/>
      </w:tabs>
      <w:spacing w:before="180" w:after="60" w:line="240" w:lineRule="auto"/>
      <w:ind w:left="1209"/>
    </w:pPr>
    <w:rPr>
      <w:rFonts w:ascii="Garamond" w:eastAsia="Times New Roman" w:hAnsi="Garamond" w:cs="Times New Roman"/>
      <w:szCs w:val="20"/>
      <w:lang w:val="en-GB"/>
    </w:rPr>
  </w:style>
  <w:style w:type="character" w:customStyle="1" w:styleId="1a">
    <w:name w:val="Тема примечания Знак1"/>
    <w:basedOn w:val="15"/>
    <w:uiPriority w:val="99"/>
    <w:semiHidden/>
    <w:rsid w:val="009437A2"/>
    <w:rPr>
      <w:b/>
      <w:bCs/>
      <w:sz w:val="20"/>
      <w:szCs w:val="20"/>
    </w:rPr>
  </w:style>
  <w:style w:type="character" w:customStyle="1" w:styleId="blk">
    <w:name w:val="blk"/>
    <w:basedOn w:val="a0"/>
    <w:rsid w:val="009437A2"/>
  </w:style>
  <w:style w:type="character" w:customStyle="1" w:styleId="2TimesNewRoman">
    <w:name w:val="Основной текст (2) + Times New Roman"/>
    <w:basedOn w:val="23"/>
    <w:rsid w:val="009437A2"/>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basedOn w:val="23"/>
    <w:rsid w:val="009437A2"/>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basedOn w:val="23"/>
    <w:rsid w:val="009437A2"/>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basedOn w:val="23"/>
    <w:rsid w:val="009437A2"/>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basedOn w:val="23"/>
    <w:rsid w:val="009437A2"/>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basedOn w:val="23"/>
    <w:rsid w:val="009437A2"/>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basedOn w:val="23"/>
    <w:rsid w:val="009437A2"/>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
    <w:rsid w:val="009437A2"/>
    <w:pPr>
      <w:spacing w:after="0" w:line="240" w:lineRule="auto"/>
      <w:jc w:val="both"/>
    </w:pPr>
    <w:rPr>
      <w:rFonts w:ascii="Arial" w:eastAsia="Arial" w:hAnsi="Arial" w:cs="Arial"/>
      <w:color w:val="000000"/>
      <w:sz w:val="20"/>
      <w:szCs w:val="24"/>
      <w:shd w:val="clear" w:color="auto" w:fill="FFFFFF"/>
      <w:lang w:eastAsia="ru-RU"/>
    </w:rPr>
  </w:style>
  <w:style w:type="paragraph" w:customStyle="1" w:styleId="afff">
    <w:name w:val="?Основной текст"/>
    <w:basedOn w:val="a"/>
    <w:link w:val="afff0"/>
    <w:uiPriority w:val="99"/>
    <w:qFormat/>
    <w:rsid w:val="009437A2"/>
    <w:pPr>
      <w:spacing w:before="52" w:after="0" w:line="300" w:lineRule="exact"/>
      <w:ind w:left="284" w:firstLine="170"/>
      <w:jc w:val="both"/>
    </w:pPr>
    <w:rPr>
      <w:rFonts w:ascii="CharterC" w:eastAsia="Times New Roman" w:hAnsi="CharterC" w:cs="Times New Roman"/>
      <w:szCs w:val="24"/>
      <w:lang w:eastAsia="ru-RU"/>
    </w:rPr>
  </w:style>
  <w:style w:type="character" w:customStyle="1" w:styleId="afff0">
    <w:name w:val="?Основной текст Знак"/>
    <w:link w:val="afff"/>
    <w:uiPriority w:val="99"/>
    <w:rsid w:val="009437A2"/>
    <w:rPr>
      <w:rFonts w:ascii="CharterC" w:eastAsia="Times New Roman" w:hAnsi="CharterC" w:cs="Times New Roman"/>
      <w:szCs w:val="24"/>
      <w:lang w:eastAsia="ru-RU"/>
    </w:rPr>
  </w:style>
  <w:style w:type="paragraph" w:customStyle="1" w:styleId="Textbody">
    <w:name w:val="Text body"/>
    <w:basedOn w:val="a"/>
    <w:rsid w:val="009437A2"/>
    <w:pPr>
      <w:widowControl w:val="0"/>
      <w:suppressAutoHyphens/>
      <w:autoSpaceDN w:val="0"/>
      <w:spacing w:after="120" w:line="240" w:lineRule="auto"/>
      <w:textAlignment w:val="baseline"/>
    </w:pPr>
    <w:rPr>
      <w:rFonts w:ascii="Times New Roman" w:eastAsia="SimSun" w:hAnsi="Times New Roman" w:cs="Mangal"/>
      <w:kern w:val="3"/>
      <w:sz w:val="24"/>
      <w:szCs w:val="24"/>
      <w:lang w:eastAsia="zh-CN" w:bidi="hi-IN"/>
    </w:rPr>
  </w:style>
  <w:style w:type="paragraph" w:customStyle="1" w:styleId="ConsPlusTitle">
    <w:name w:val="ConsPlusTitle"/>
    <w:uiPriority w:val="99"/>
    <w:rsid w:val="009437A2"/>
    <w:pPr>
      <w:autoSpaceDE w:val="0"/>
      <w:autoSpaceDN w:val="0"/>
      <w:adjustRightInd w:val="0"/>
      <w:spacing w:after="0" w:line="240" w:lineRule="auto"/>
    </w:pPr>
    <w:rPr>
      <w:rFonts w:ascii="Times New Roman" w:eastAsia="Times New Roman" w:hAnsi="Times New Roman" w:cs="Times New Roman"/>
      <w:b/>
      <w:bCs/>
      <w:sz w:val="24"/>
      <w:szCs w:val="24"/>
      <w:lang w:eastAsia="ru-RU"/>
    </w:rPr>
  </w:style>
  <w:style w:type="character" w:customStyle="1" w:styleId="212pt">
    <w:name w:val="Основной текст (2) + 12 pt"/>
    <w:basedOn w:val="23"/>
    <w:rsid w:val="009437A2"/>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f1">
    <w:name w:val="Знак"/>
    <w:basedOn w:val="a"/>
    <w:rsid w:val="009437A2"/>
    <w:pPr>
      <w:spacing w:after="160" w:line="240" w:lineRule="exact"/>
    </w:pPr>
    <w:rPr>
      <w:rFonts w:ascii="Verdana" w:eastAsia="Times New Roman" w:hAnsi="Verdana" w:cs="Verdana"/>
      <w:sz w:val="20"/>
      <w:szCs w:val="20"/>
      <w:lang w:val="en-US"/>
    </w:rPr>
  </w:style>
  <w:style w:type="character" w:customStyle="1" w:styleId="2Georgia85pt">
    <w:name w:val="Основной текст (2) + Georgia;8;5 pt"/>
    <w:basedOn w:val="23"/>
    <w:rsid w:val="009437A2"/>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d">
    <w:name w:val="Основной текст (2) + Малые прописные"/>
    <w:basedOn w:val="23"/>
    <w:rsid w:val="009437A2"/>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5">
    <w:name w:val="Основной текст (3) + Не полужирный"/>
    <w:basedOn w:val="33"/>
    <w:rsid w:val="009437A2"/>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e">
    <w:name w:val="Основной текст (2) + Полужирный"/>
    <w:basedOn w:val="23"/>
    <w:rsid w:val="009437A2"/>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1">
    <w:name w:val="s_1"/>
    <w:basedOn w:val="a"/>
    <w:rsid w:val="009437A2"/>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9">
    <w:name w:val="s_9"/>
    <w:basedOn w:val="a"/>
    <w:rsid w:val="009437A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Bodytext2">
    <w:name w:val="Body text (2)_"/>
    <w:basedOn w:val="a0"/>
    <w:link w:val="Bodytext20"/>
    <w:rsid w:val="009437A2"/>
    <w:rPr>
      <w:rFonts w:ascii="Times New Roman" w:eastAsia="Times New Roman" w:hAnsi="Times New Roman" w:cs="Times New Roman"/>
      <w:shd w:val="clear" w:color="auto" w:fill="FFFFFF"/>
    </w:rPr>
  </w:style>
  <w:style w:type="character" w:customStyle="1" w:styleId="Bodytext2Italic">
    <w:name w:val="Body text (2) + Italic"/>
    <w:basedOn w:val="Bodytext2"/>
    <w:rsid w:val="009437A2"/>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
    <w:link w:val="Bodytext2"/>
    <w:rsid w:val="009437A2"/>
    <w:pPr>
      <w:widowControl w:val="0"/>
      <w:shd w:val="clear" w:color="auto" w:fill="FFFFFF"/>
      <w:spacing w:after="0" w:line="295" w:lineRule="exact"/>
      <w:ind w:hanging="1380"/>
      <w:jc w:val="both"/>
    </w:pPr>
    <w:rPr>
      <w:rFonts w:ascii="Times New Roman" w:eastAsia="Times New Roman" w:hAnsi="Times New Roman" w:cs="Times New Roman"/>
    </w:rPr>
  </w:style>
  <w:style w:type="character" w:customStyle="1" w:styleId="Bodytext275ptBoldSpacing1pt">
    <w:name w:val="Body text (2) + 7;5 pt;Bold;Spacing 1 pt"/>
    <w:basedOn w:val="Bodytext2"/>
    <w:rsid w:val="009437A2"/>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basedOn w:val="a0"/>
    <w:link w:val="Bodytext70"/>
    <w:rsid w:val="009437A2"/>
    <w:rPr>
      <w:rFonts w:ascii="Times New Roman" w:eastAsia="Times New Roman" w:hAnsi="Times New Roman" w:cs="Times New Roman"/>
      <w:sz w:val="26"/>
      <w:szCs w:val="26"/>
      <w:shd w:val="clear" w:color="auto" w:fill="FFFFFF"/>
    </w:rPr>
  </w:style>
  <w:style w:type="paragraph" w:customStyle="1" w:styleId="Bodytext70">
    <w:name w:val="Body text (7)"/>
    <w:basedOn w:val="a"/>
    <w:link w:val="Bodytext7"/>
    <w:rsid w:val="009437A2"/>
    <w:pPr>
      <w:widowControl w:val="0"/>
      <w:shd w:val="clear" w:color="auto" w:fill="FFFFFF"/>
      <w:spacing w:after="0" w:line="284" w:lineRule="exact"/>
    </w:pPr>
    <w:rPr>
      <w:rFonts w:ascii="Times New Roman" w:eastAsia="Times New Roman" w:hAnsi="Times New Roman" w:cs="Times New Roman"/>
      <w:sz w:val="26"/>
      <w:szCs w:val="26"/>
    </w:rPr>
  </w:style>
  <w:style w:type="character" w:customStyle="1" w:styleId="1b">
    <w:name w:val="Неразрешенное упоминание1"/>
    <w:basedOn w:val="a0"/>
    <w:uiPriority w:val="99"/>
    <w:semiHidden/>
    <w:unhideWhenUsed/>
    <w:rsid w:val="009437A2"/>
    <w:rPr>
      <w:color w:val="605E5C"/>
      <w:shd w:val="clear" w:color="auto" w:fill="E1DFDD"/>
    </w:rPr>
  </w:style>
  <w:style w:type="character" w:customStyle="1" w:styleId="28pt0">
    <w:name w:val="Основной текст (2) + 8 pt;Малые прописные"/>
    <w:basedOn w:val="23"/>
    <w:rsid w:val="009437A2"/>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4">
    <w:name w:val="Основной текст (4)_"/>
    <w:basedOn w:val="a0"/>
    <w:link w:val="45"/>
    <w:rsid w:val="009437A2"/>
    <w:rPr>
      <w:rFonts w:ascii="Times New Roman" w:eastAsia="Times New Roman" w:hAnsi="Times New Roman" w:cs="Times New Roman"/>
      <w:i/>
      <w:iCs/>
      <w:sz w:val="28"/>
      <w:szCs w:val="28"/>
      <w:shd w:val="clear" w:color="auto" w:fill="FFFFFF"/>
    </w:rPr>
  </w:style>
  <w:style w:type="paragraph" w:customStyle="1" w:styleId="45">
    <w:name w:val="Основной текст (4)"/>
    <w:basedOn w:val="a"/>
    <w:link w:val="44"/>
    <w:rsid w:val="009437A2"/>
    <w:pPr>
      <w:widowControl w:val="0"/>
      <w:shd w:val="clear" w:color="auto" w:fill="FFFFFF"/>
      <w:spacing w:after="0" w:line="320" w:lineRule="exact"/>
    </w:pPr>
    <w:rPr>
      <w:rFonts w:ascii="Times New Roman" w:eastAsia="Times New Roman" w:hAnsi="Times New Roman" w:cs="Times New Roman"/>
      <w:i/>
      <w:iCs/>
      <w:sz w:val="28"/>
      <w:szCs w:val="28"/>
    </w:rPr>
  </w:style>
  <w:style w:type="character" w:customStyle="1" w:styleId="46">
    <w:name w:val="Основной текст (4) + Не курсив"/>
    <w:basedOn w:val="44"/>
    <w:rsid w:val="009437A2"/>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character" w:customStyle="1" w:styleId="Exact">
    <w:name w:val="Подпись к таблице Exact"/>
    <w:basedOn w:val="a0"/>
    <w:rsid w:val="009437A2"/>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basedOn w:val="23"/>
    <w:rsid w:val="009437A2"/>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basedOn w:val="a0"/>
    <w:rsid w:val="009437A2"/>
    <w:rPr>
      <w:rFonts w:ascii="Times New Roman" w:eastAsia="Times New Roman" w:hAnsi="Times New Roman" w:cs="Times New Roman"/>
      <w:b/>
      <w:bCs/>
      <w:i w:val="0"/>
      <w:iCs w:val="0"/>
      <w:smallCaps w:val="0"/>
      <w:strike w:val="0"/>
      <w:sz w:val="28"/>
      <w:szCs w:val="28"/>
      <w:u w:val="none"/>
    </w:rPr>
  </w:style>
  <w:style w:type="paragraph" w:styleId="HTML">
    <w:name w:val="HTML Preformatted"/>
    <w:basedOn w:val="a"/>
    <w:link w:val="HTML0"/>
    <w:uiPriority w:val="99"/>
    <w:unhideWhenUsed/>
    <w:rsid w:val="00943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9437A2"/>
    <w:rPr>
      <w:rFonts w:ascii="Courier New" w:eastAsia="Times New Roman" w:hAnsi="Courier New" w:cs="Courier New"/>
      <w:sz w:val="20"/>
      <w:szCs w:val="20"/>
      <w:lang w:eastAsia="ru-RU"/>
    </w:rPr>
  </w:style>
  <w:style w:type="paragraph" w:customStyle="1" w:styleId="formattext">
    <w:name w:val="formattext"/>
    <w:basedOn w:val="a"/>
    <w:rsid w:val="009437A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doctitleimportant">
    <w:name w:val="doc__title_important"/>
    <w:basedOn w:val="a0"/>
    <w:rsid w:val="009437A2"/>
  </w:style>
  <w:style w:type="character" w:customStyle="1" w:styleId="afff2">
    <w:name w:val="Колонтитул_"/>
    <w:basedOn w:val="a0"/>
    <w:rsid w:val="009437A2"/>
    <w:rPr>
      <w:rFonts w:ascii="Times New Roman" w:eastAsia="Times New Roman" w:hAnsi="Times New Roman" w:cs="Times New Roman"/>
      <w:b w:val="0"/>
      <w:bCs w:val="0"/>
      <w:i w:val="0"/>
      <w:iCs w:val="0"/>
      <w:smallCaps w:val="0"/>
      <w:strike w:val="0"/>
      <w:sz w:val="24"/>
      <w:szCs w:val="24"/>
      <w:u w:val="none"/>
    </w:rPr>
  </w:style>
  <w:style w:type="character" w:customStyle="1" w:styleId="afff3">
    <w:name w:val="Колонтитул"/>
    <w:basedOn w:val="afff2"/>
    <w:rsid w:val="009437A2"/>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basedOn w:val="23"/>
    <w:rsid w:val="009437A2"/>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7">
    <w:name w:val="Заголовок №4"/>
    <w:basedOn w:val="a0"/>
    <w:rsid w:val="009437A2"/>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basedOn w:val="23"/>
    <w:rsid w:val="009437A2"/>
    <w:rPr>
      <w:rFonts w:ascii="Times New Roman" w:eastAsia="Times New Roman" w:hAnsi="Times New Roman" w:cs="Times New Roman"/>
      <w:color w:val="000000"/>
      <w:spacing w:val="30"/>
      <w:w w:val="100"/>
      <w:position w:val="0"/>
      <w:shd w:val="clear" w:color="auto" w:fill="FFFFFF"/>
      <w:lang w:val="ru-RU" w:eastAsia="ru-RU" w:bidi="ru-RU"/>
    </w:rPr>
  </w:style>
  <w:style w:type="character" w:customStyle="1" w:styleId="285pt">
    <w:name w:val="Основной текст (2) + 8;5 pt"/>
    <w:basedOn w:val="23"/>
    <w:rsid w:val="009437A2"/>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basedOn w:val="23"/>
    <w:rsid w:val="009437A2"/>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f4">
    <w:name w:val="Подпись к таблице_"/>
    <w:basedOn w:val="a0"/>
    <w:link w:val="afff5"/>
    <w:rsid w:val="009437A2"/>
    <w:rPr>
      <w:rFonts w:ascii="Times New Roman" w:eastAsia="Times New Roman" w:hAnsi="Times New Roman" w:cs="Times New Roman"/>
      <w:shd w:val="clear" w:color="auto" w:fill="FFFFFF"/>
    </w:rPr>
  </w:style>
  <w:style w:type="paragraph" w:customStyle="1" w:styleId="afff5">
    <w:name w:val="Подпись к таблице"/>
    <w:basedOn w:val="a"/>
    <w:link w:val="afff4"/>
    <w:rsid w:val="009437A2"/>
    <w:pPr>
      <w:widowControl w:val="0"/>
      <w:shd w:val="clear" w:color="auto" w:fill="FFFFFF"/>
      <w:spacing w:after="0" w:line="284" w:lineRule="exact"/>
      <w:ind w:hanging="380"/>
    </w:pPr>
    <w:rPr>
      <w:rFonts w:ascii="Times New Roman" w:eastAsia="Times New Roman" w:hAnsi="Times New Roman" w:cs="Times New Roman"/>
    </w:rPr>
  </w:style>
  <w:style w:type="character" w:customStyle="1" w:styleId="210pt1">
    <w:name w:val="Основной текст (2) + 10 pt;Курсив"/>
    <w:basedOn w:val="23"/>
    <w:rsid w:val="009437A2"/>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basedOn w:val="23"/>
    <w:rsid w:val="009437A2"/>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rsid w:val="009437A2"/>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
    <w:rsid w:val="009437A2"/>
    <w:pPr>
      <w:widowControl w:val="0"/>
      <w:suppressAutoHyphens/>
      <w:autoSpaceDN w:val="0"/>
      <w:spacing w:after="120" w:line="240" w:lineRule="auto"/>
      <w:textAlignment w:val="baseline"/>
    </w:pPr>
    <w:rPr>
      <w:rFonts w:ascii="Times New Roman" w:eastAsia="SimSun, 宋体" w:hAnsi="Times New Roman" w:cs="Mangal"/>
      <w:kern w:val="3"/>
      <w:sz w:val="24"/>
      <w:szCs w:val="24"/>
      <w:lang w:eastAsia="zh-CN" w:bidi="hi-IN"/>
    </w:rPr>
  </w:style>
  <w:style w:type="paragraph" w:styleId="36">
    <w:name w:val="Body Text 3"/>
    <w:basedOn w:val="a"/>
    <w:link w:val="37"/>
    <w:uiPriority w:val="99"/>
    <w:semiHidden/>
    <w:unhideWhenUsed/>
    <w:rsid w:val="009437A2"/>
    <w:pPr>
      <w:spacing w:after="120" w:line="259" w:lineRule="auto"/>
    </w:pPr>
    <w:rPr>
      <w:sz w:val="16"/>
      <w:szCs w:val="16"/>
    </w:rPr>
  </w:style>
  <w:style w:type="character" w:customStyle="1" w:styleId="37">
    <w:name w:val="Основной текст 3 Знак"/>
    <w:basedOn w:val="a0"/>
    <w:link w:val="36"/>
    <w:uiPriority w:val="99"/>
    <w:semiHidden/>
    <w:rsid w:val="009437A2"/>
    <w:rPr>
      <w:sz w:val="16"/>
      <w:szCs w:val="16"/>
    </w:rPr>
  </w:style>
  <w:style w:type="paragraph" w:styleId="2f">
    <w:name w:val="Body Text 2"/>
    <w:basedOn w:val="a"/>
    <w:link w:val="2f0"/>
    <w:unhideWhenUsed/>
    <w:rsid w:val="009437A2"/>
    <w:pPr>
      <w:spacing w:after="120" w:line="480" w:lineRule="auto"/>
    </w:pPr>
  </w:style>
  <w:style w:type="character" w:customStyle="1" w:styleId="2f0">
    <w:name w:val="Основной текст 2 Знак"/>
    <w:basedOn w:val="a0"/>
    <w:link w:val="2f"/>
    <w:rsid w:val="009437A2"/>
  </w:style>
  <w:style w:type="character" w:customStyle="1" w:styleId="38">
    <w:name w:val="Заголовок №3_"/>
    <w:basedOn w:val="a0"/>
    <w:link w:val="39"/>
    <w:rsid w:val="009437A2"/>
    <w:rPr>
      <w:rFonts w:ascii="Times New Roman" w:eastAsia="Times New Roman" w:hAnsi="Times New Roman" w:cs="Times New Roman"/>
      <w:b/>
      <w:bCs/>
      <w:sz w:val="23"/>
      <w:szCs w:val="23"/>
      <w:shd w:val="clear" w:color="auto" w:fill="FFFFFF"/>
    </w:rPr>
  </w:style>
  <w:style w:type="paragraph" w:customStyle="1" w:styleId="39">
    <w:name w:val="Заголовок №3"/>
    <w:basedOn w:val="a"/>
    <w:link w:val="38"/>
    <w:rsid w:val="009437A2"/>
    <w:pPr>
      <w:widowControl w:val="0"/>
      <w:shd w:val="clear" w:color="auto" w:fill="FFFFFF"/>
      <w:spacing w:before="260" w:after="260" w:line="254" w:lineRule="exact"/>
      <w:outlineLvl w:val="2"/>
    </w:pPr>
    <w:rPr>
      <w:rFonts w:ascii="Times New Roman" w:eastAsia="Times New Roman" w:hAnsi="Times New Roman" w:cs="Times New Roman"/>
      <w:b/>
      <w:bCs/>
      <w:sz w:val="23"/>
      <w:szCs w:val="23"/>
    </w:rPr>
  </w:style>
  <w:style w:type="character" w:customStyle="1" w:styleId="80">
    <w:name w:val="Основной текст (8)_"/>
    <w:basedOn w:val="a0"/>
    <w:link w:val="81"/>
    <w:rsid w:val="009437A2"/>
    <w:rPr>
      <w:rFonts w:ascii="Times New Roman" w:eastAsia="Times New Roman" w:hAnsi="Times New Roman" w:cs="Times New Roman"/>
      <w:b/>
      <w:bCs/>
      <w:sz w:val="23"/>
      <w:szCs w:val="23"/>
      <w:shd w:val="clear" w:color="auto" w:fill="FFFFFF"/>
    </w:rPr>
  </w:style>
  <w:style w:type="character" w:customStyle="1" w:styleId="28pt1">
    <w:name w:val="Основной текст (2) + 8 pt;Курсив"/>
    <w:basedOn w:val="23"/>
    <w:rsid w:val="009437A2"/>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basedOn w:val="a0"/>
    <w:rsid w:val="009437A2"/>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basedOn w:val="23"/>
    <w:rsid w:val="009437A2"/>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basedOn w:val="23"/>
    <w:rsid w:val="009437A2"/>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basedOn w:val="23"/>
    <w:rsid w:val="009437A2"/>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basedOn w:val="23"/>
    <w:rsid w:val="009437A2"/>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basedOn w:val="23"/>
    <w:rsid w:val="009437A2"/>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basedOn w:val="23"/>
    <w:rsid w:val="009437A2"/>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1">
    <w:name w:val="Основной текст (8)"/>
    <w:basedOn w:val="a"/>
    <w:link w:val="80"/>
    <w:rsid w:val="009437A2"/>
    <w:pPr>
      <w:widowControl w:val="0"/>
      <w:shd w:val="clear" w:color="auto" w:fill="FFFFFF"/>
      <w:spacing w:after="0" w:line="270" w:lineRule="exact"/>
    </w:pPr>
    <w:rPr>
      <w:rFonts w:ascii="Times New Roman" w:eastAsia="Times New Roman" w:hAnsi="Times New Roman" w:cs="Times New Roman"/>
      <w:b/>
      <w:bCs/>
      <w:sz w:val="23"/>
      <w:szCs w:val="23"/>
    </w:rPr>
  </w:style>
  <w:style w:type="character" w:styleId="afff6">
    <w:name w:val="Placeholder Text"/>
    <w:basedOn w:val="a0"/>
    <w:uiPriority w:val="99"/>
    <w:semiHidden/>
    <w:rsid w:val="009437A2"/>
    <w:rPr>
      <w:color w:val="808080"/>
    </w:rPr>
  </w:style>
  <w:style w:type="character" w:customStyle="1" w:styleId="2f1">
    <w:name w:val="Заголовок №2_"/>
    <w:basedOn w:val="a0"/>
    <w:link w:val="2f2"/>
    <w:rsid w:val="009437A2"/>
    <w:rPr>
      <w:rFonts w:ascii="Times New Roman" w:eastAsia="Times New Roman" w:hAnsi="Times New Roman" w:cs="Times New Roman"/>
      <w:b/>
      <w:bCs/>
      <w:shd w:val="clear" w:color="auto" w:fill="FFFFFF"/>
    </w:rPr>
  </w:style>
  <w:style w:type="character" w:customStyle="1" w:styleId="2f3">
    <w:name w:val="Основной текст (2) + Курсив"/>
    <w:basedOn w:val="23"/>
    <w:rsid w:val="009437A2"/>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2">
    <w:name w:val="Заголовок №2"/>
    <w:basedOn w:val="a"/>
    <w:link w:val="2f1"/>
    <w:rsid w:val="009437A2"/>
    <w:pPr>
      <w:widowControl w:val="0"/>
      <w:shd w:val="clear" w:color="auto" w:fill="FFFFFF"/>
      <w:spacing w:after="0" w:line="244" w:lineRule="exact"/>
      <w:jc w:val="center"/>
      <w:outlineLvl w:val="1"/>
    </w:pPr>
    <w:rPr>
      <w:rFonts w:ascii="Times New Roman" w:eastAsia="Times New Roman" w:hAnsi="Times New Roman" w:cs="Times New Roman"/>
      <w:b/>
      <w:bCs/>
    </w:rPr>
  </w:style>
  <w:style w:type="paragraph" w:customStyle="1" w:styleId="afff7">
    <w:name w:val="Заголовок статья"/>
    <w:basedOn w:val="39"/>
    <w:link w:val="afff8"/>
    <w:qFormat/>
    <w:rsid w:val="009437A2"/>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basedOn w:val="23"/>
    <w:rsid w:val="009437A2"/>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f8">
    <w:name w:val="Заголовок статья Знак"/>
    <w:basedOn w:val="a0"/>
    <w:link w:val="afff7"/>
    <w:rsid w:val="009437A2"/>
    <w:rPr>
      <w:rFonts w:ascii="Myriad Pro" w:eastAsia="Times New Roman" w:hAnsi="Myriad Pro" w:cs="Times New Roman"/>
      <w:b/>
      <w:bCs/>
      <w:sz w:val="26"/>
      <w:szCs w:val="26"/>
      <w:shd w:val="clear" w:color="auto" w:fill="FFFFFF"/>
    </w:rPr>
  </w:style>
  <w:style w:type="paragraph" w:styleId="afff9">
    <w:name w:val="Revision"/>
    <w:hidden/>
    <w:uiPriority w:val="99"/>
    <w:semiHidden/>
    <w:rsid w:val="009437A2"/>
    <w:pPr>
      <w:spacing w:after="0" w:line="240" w:lineRule="auto"/>
    </w:pPr>
  </w:style>
  <w:style w:type="character" w:customStyle="1" w:styleId="2f4">
    <w:name w:val="Неразрешенное упоминание2"/>
    <w:basedOn w:val="a0"/>
    <w:uiPriority w:val="99"/>
    <w:semiHidden/>
    <w:unhideWhenUsed/>
    <w:rsid w:val="009437A2"/>
    <w:rPr>
      <w:color w:val="605E5C"/>
      <w:shd w:val="clear" w:color="auto" w:fill="E1DFDD"/>
    </w:rPr>
  </w:style>
  <w:style w:type="paragraph" w:customStyle="1" w:styleId="indent1">
    <w:name w:val="indent_1"/>
    <w:basedOn w:val="a"/>
    <w:rsid w:val="009437A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fffa">
    <w:name w:val="Другое_"/>
    <w:basedOn w:val="a0"/>
    <w:link w:val="afffb"/>
    <w:rsid w:val="009437A2"/>
    <w:rPr>
      <w:rFonts w:ascii="Times New Roman" w:eastAsia="Times New Roman" w:hAnsi="Times New Roman" w:cs="Times New Roman"/>
      <w:sz w:val="28"/>
      <w:szCs w:val="28"/>
      <w:shd w:val="clear" w:color="auto" w:fill="FFFFFF"/>
    </w:rPr>
  </w:style>
  <w:style w:type="paragraph" w:customStyle="1" w:styleId="afffb">
    <w:name w:val="Другое"/>
    <w:basedOn w:val="a"/>
    <w:link w:val="afffa"/>
    <w:rsid w:val="009437A2"/>
    <w:pPr>
      <w:widowControl w:val="0"/>
      <w:shd w:val="clear" w:color="auto" w:fill="FFFFFF"/>
      <w:spacing w:line="271" w:lineRule="auto"/>
      <w:ind w:firstLine="400"/>
    </w:pPr>
    <w:rPr>
      <w:rFonts w:ascii="Times New Roman" w:eastAsia="Times New Roman" w:hAnsi="Times New Roman" w:cs="Times New Roman"/>
      <w:sz w:val="28"/>
      <w:szCs w:val="28"/>
    </w:rPr>
  </w:style>
  <w:style w:type="character" w:customStyle="1" w:styleId="311">
    <w:name w:val="Заголовок 3 Знак1"/>
    <w:aliases w:val="Level 1 - 1 Знак1,Заголовок подпукта (1.1.1) Знак1,H3 Знак1"/>
    <w:basedOn w:val="a0"/>
    <w:uiPriority w:val="9"/>
    <w:semiHidden/>
    <w:rsid w:val="009437A2"/>
    <w:rPr>
      <w:rFonts w:asciiTheme="majorHAnsi" w:eastAsiaTheme="majorEastAsia" w:hAnsiTheme="majorHAnsi" w:cstheme="majorBidi"/>
      <w:b/>
      <w:bCs/>
      <w:color w:val="4F81BD" w:themeColor="accent1"/>
      <w:sz w:val="22"/>
      <w:szCs w:val="22"/>
    </w:rPr>
  </w:style>
  <w:style w:type="paragraph" w:customStyle="1" w:styleId="afffc">
    <w:name w:val="До таблицы"/>
    <w:basedOn w:val="a"/>
    <w:link w:val="afffd"/>
    <w:autoRedefine/>
    <w:qFormat/>
    <w:rsid w:val="00D64492"/>
    <w:pPr>
      <w:tabs>
        <w:tab w:val="num" w:pos="960"/>
      </w:tabs>
      <w:spacing w:after="0" w:line="360" w:lineRule="auto"/>
      <w:ind w:firstLine="567"/>
      <w:jc w:val="both"/>
    </w:pPr>
    <w:rPr>
      <w:rFonts w:ascii="Myriad Pro" w:eastAsia="Calibri" w:hAnsi="Myriad Pro" w:cs="Times New Roman"/>
      <w:sz w:val="26"/>
      <w:szCs w:val="26"/>
    </w:rPr>
  </w:style>
  <w:style w:type="character" w:customStyle="1" w:styleId="afffd">
    <w:name w:val="До таблицы Знак"/>
    <w:basedOn w:val="a0"/>
    <w:link w:val="afffc"/>
    <w:rsid w:val="00D64492"/>
    <w:rPr>
      <w:rFonts w:ascii="Myriad Pro" w:eastAsia="Calibri" w:hAnsi="Myriad Pro" w:cs="Times New Roman"/>
      <w:sz w:val="26"/>
      <w:szCs w:val="26"/>
    </w:rPr>
  </w:style>
  <w:style w:type="table" w:customStyle="1" w:styleId="afffe">
    <w:name w:val="Оля"/>
    <w:basedOn w:val="a1"/>
    <w:uiPriority w:val="99"/>
    <w:rsid w:val="0025690F"/>
    <w:pPr>
      <w:spacing w:after="0" w:line="240" w:lineRule="auto"/>
      <w:jc w:val="center"/>
    </w:pPr>
    <w:rPr>
      <w:rFonts w:ascii="Myriad Pro" w:hAnsi="Myriad Pro"/>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cantSplit/>
    </w:trPr>
    <w:tcPr>
      <w:vAlign w:val="center"/>
    </w:tcPr>
    <w:tblStylePr w:type="firstRow">
      <w:rPr>
        <w:rFonts w:ascii="Myriad Pro" w:hAnsi="Myriad Pro"/>
        <w:color w:val="FFFFFF" w:themeColor="background1"/>
        <w:sz w:val="18"/>
      </w:rPr>
      <w:tblPr/>
      <w:trPr>
        <w:tblHeader/>
      </w:trPr>
      <w:tcPr>
        <w:shd w:val="clear" w:color="auto" w:fill="4F6228" w:themeFill="accent3" w:themeFillShade="80"/>
      </w:tcPr>
    </w:tblStylePr>
    <w:tblStylePr w:type="firstCol">
      <w:pPr>
        <w:jc w:val="left"/>
      </w:pPr>
    </w:tblStylePr>
  </w:style>
  <w:style w:type="paragraph" w:customStyle="1" w:styleId="affff">
    <w:name w:val="После таблицы"/>
    <w:basedOn w:val="afffc"/>
    <w:qFormat/>
    <w:rsid w:val="0025690F"/>
    <w:pPr>
      <w:spacing w:before="240"/>
    </w:pPr>
  </w:style>
  <w:style w:type="table" w:customStyle="1" w:styleId="112">
    <w:name w:val="Стиль11"/>
    <w:basedOn w:val="a1"/>
    <w:uiPriority w:val="99"/>
    <w:rsid w:val="00F06770"/>
    <w:pPr>
      <w:spacing w:after="0" w:line="240" w:lineRule="auto"/>
    </w:pPr>
    <w:rPr>
      <w:rFonts w:ascii="Myriad Pro" w:hAnsi="Myriad Pro"/>
    </w:rPr>
    <w:tblPr>
      <w:tblBorders>
        <w:bottom w:val="single" w:sz="4" w:space="0" w:color="4F6228"/>
        <w:insideH w:val="single" w:sz="4" w:space="0" w:color="4F6228"/>
        <w:insideV w:val="single" w:sz="4" w:space="0" w:color="4F6228"/>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jc w:val="center"/>
      </w:pPr>
      <w:rPr>
        <w:rFonts w:ascii="Myriad Pro" w:hAnsi="Myriad Pro"/>
        <w:b/>
        <w:i w:val="0"/>
        <w:caps w:val="0"/>
        <w:smallCaps w:val="0"/>
        <w:strike w:val="0"/>
        <w:dstrike w:val="0"/>
        <w:vanish w:val="0"/>
        <w:color w:val="FFFFFF"/>
        <w:sz w:val="22"/>
        <w:vertAlign w:val="baseline"/>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val="clear" w:color="auto" w:fill="4F6228"/>
      </w:tcPr>
    </w:tblStylePr>
    <w:tblStylePr w:type="firstCol">
      <w:pPr>
        <w:jc w:val="left"/>
      </w:pPr>
      <w:tblPr/>
      <w:tcPr>
        <w:vAlign w:val="top"/>
      </w:tcPr>
    </w:tblStylePr>
  </w:style>
  <w:style w:type="table" w:customStyle="1" w:styleId="122">
    <w:name w:val="Стиль12"/>
    <w:basedOn w:val="a1"/>
    <w:uiPriority w:val="99"/>
    <w:rsid w:val="00F06770"/>
    <w:pPr>
      <w:spacing w:after="0" w:line="240" w:lineRule="auto"/>
    </w:pPr>
    <w:rPr>
      <w:rFonts w:ascii="Myriad Pro" w:hAnsi="Myriad Pro"/>
    </w:rPr>
    <w:tblPr>
      <w:tblBorders>
        <w:bottom w:val="single" w:sz="4" w:space="0" w:color="4F6228"/>
        <w:insideH w:val="single" w:sz="4" w:space="0" w:color="4F6228"/>
        <w:insideV w:val="single" w:sz="4" w:space="0" w:color="4F6228"/>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jc w:val="center"/>
      </w:pPr>
      <w:rPr>
        <w:rFonts w:ascii="Myriad Pro" w:hAnsi="Myriad Pro"/>
        <w:b/>
        <w:i w:val="0"/>
        <w:caps w:val="0"/>
        <w:smallCaps w:val="0"/>
        <w:strike w:val="0"/>
        <w:dstrike w:val="0"/>
        <w:vanish w:val="0"/>
        <w:color w:val="FFFFFF"/>
        <w:sz w:val="22"/>
        <w:vertAlign w:val="baseline"/>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val="clear" w:color="auto" w:fill="4F6228"/>
      </w:tcPr>
    </w:tblStylePr>
    <w:tblStylePr w:type="firstCol">
      <w:pPr>
        <w:jc w:val="left"/>
      </w:pPr>
      <w:tblPr/>
      <w:tcPr>
        <w:vAlign w:val="top"/>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959654">
      <w:bodyDiv w:val="1"/>
      <w:marLeft w:val="0"/>
      <w:marRight w:val="0"/>
      <w:marTop w:val="0"/>
      <w:marBottom w:val="0"/>
      <w:divBdr>
        <w:top w:val="none" w:sz="0" w:space="0" w:color="auto"/>
        <w:left w:val="none" w:sz="0" w:space="0" w:color="auto"/>
        <w:bottom w:val="none" w:sz="0" w:space="0" w:color="auto"/>
        <w:right w:val="none" w:sz="0" w:space="0" w:color="auto"/>
      </w:divBdr>
    </w:div>
    <w:div w:id="83653929">
      <w:bodyDiv w:val="1"/>
      <w:marLeft w:val="0"/>
      <w:marRight w:val="0"/>
      <w:marTop w:val="0"/>
      <w:marBottom w:val="0"/>
      <w:divBdr>
        <w:top w:val="none" w:sz="0" w:space="0" w:color="auto"/>
        <w:left w:val="none" w:sz="0" w:space="0" w:color="auto"/>
        <w:bottom w:val="none" w:sz="0" w:space="0" w:color="auto"/>
        <w:right w:val="none" w:sz="0" w:space="0" w:color="auto"/>
      </w:divBdr>
    </w:div>
    <w:div w:id="90319386">
      <w:bodyDiv w:val="1"/>
      <w:marLeft w:val="0"/>
      <w:marRight w:val="0"/>
      <w:marTop w:val="0"/>
      <w:marBottom w:val="0"/>
      <w:divBdr>
        <w:top w:val="none" w:sz="0" w:space="0" w:color="auto"/>
        <w:left w:val="none" w:sz="0" w:space="0" w:color="auto"/>
        <w:bottom w:val="none" w:sz="0" w:space="0" w:color="auto"/>
        <w:right w:val="none" w:sz="0" w:space="0" w:color="auto"/>
      </w:divBdr>
    </w:div>
    <w:div w:id="108860535">
      <w:bodyDiv w:val="1"/>
      <w:marLeft w:val="0"/>
      <w:marRight w:val="0"/>
      <w:marTop w:val="0"/>
      <w:marBottom w:val="0"/>
      <w:divBdr>
        <w:top w:val="none" w:sz="0" w:space="0" w:color="auto"/>
        <w:left w:val="none" w:sz="0" w:space="0" w:color="auto"/>
        <w:bottom w:val="none" w:sz="0" w:space="0" w:color="auto"/>
        <w:right w:val="none" w:sz="0" w:space="0" w:color="auto"/>
      </w:divBdr>
    </w:div>
    <w:div w:id="120198809">
      <w:bodyDiv w:val="1"/>
      <w:marLeft w:val="0"/>
      <w:marRight w:val="0"/>
      <w:marTop w:val="0"/>
      <w:marBottom w:val="0"/>
      <w:divBdr>
        <w:top w:val="none" w:sz="0" w:space="0" w:color="auto"/>
        <w:left w:val="none" w:sz="0" w:space="0" w:color="auto"/>
        <w:bottom w:val="none" w:sz="0" w:space="0" w:color="auto"/>
        <w:right w:val="none" w:sz="0" w:space="0" w:color="auto"/>
      </w:divBdr>
    </w:div>
    <w:div w:id="172847009">
      <w:bodyDiv w:val="1"/>
      <w:marLeft w:val="0"/>
      <w:marRight w:val="0"/>
      <w:marTop w:val="0"/>
      <w:marBottom w:val="0"/>
      <w:divBdr>
        <w:top w:val="none" w:sz="0" w:space="0" w:color="auto"/>
        <w:left w:val="none" w:sz="0" w:space="0" w:color="auto"/>
        <w:bottom w:val="none" w:sz="0" w:space="0" w:color="auto"/>
        <w:right w:val="none" w:sz="0" w:space="0" w:color="auto"/>
      </w:divBdr>
    </w:div>
    <w:div w:id="197471627">
      <w:bodyDiv w:val="1"/>
      <w:marLeft w:val="0"/>
      <w:marRight w:val="0"/>
      <w:marTop w:val="0"/>
      <w:marBottom w:val="0"/>
      <w:divBdr>
        <w:top w:val="none" w:sz="0" w:space="0" w:color="auto"/>
        <w:left w:val="none" w:sz="0" w:space="0" w:color="auto"/>
        <w:bottom w:val="none" w:sz="0" w:space="0" w:color="auto"/>
        <w:right w:val="none" w:sz="0" w:space="0" w:color="auto"/>
      </w:divBdr>
    </w:div>
    <w:div w:id="208499518">
      <w:bodyDiv w:val="1"/>
      <w:marLeft w:val="0"/>
      <w:marRight w:val="0"/>
      <w:marTop w:val="0"/>
      <w:marBottom w:val="0"/>
      <w:divBdr>
        <w:top w:val="none" w:sz="0" w:space="0" w:color="auto"/>
        <w:left w:val="none" w:sz="0" w:space="0" w:color="auto"/>
        <w:bottom w:val="none" w:sz="0" w:space="0" w:color="auto"/>
        <w:right w:val="none" w:sz="0" w:space="0" w:color="auto"/>
      </w:divBdr>
    </w:div>
    <w:div w:id="217594822">
      <w:bodyDiv w:val="1"/>
      <w:marLeft w:val="0"/>
      <w:marRight w:val="0"/>
      <w:marTop w:val="0"/>
      <w:marBottom w:val="0"/>
      <w:divBdr>
        <w:top w:val="none" w:sz="0" w:space="0" w:color="auto"/>
        <w:left w:val="none" w:sz="0" w:space="0" w:color="auto"/>
        <w:bottom w:val="none" w:sz="0" w:space="0" w:color="auto"/>
        <w:right w:val="none" w:sz="0" w:space="0" w:color="auto"/>
      </w:divBdr>
    </w:div>
    <w:div w:id="220144479">
      <w:bodyDiv w:val="1"/>
      <w:marLeft w:val="0"/>
      <w:marRight w:val="0"/>
      <w:marTop w:val="0"/>
      <w:marBottom w:val="0"/>
      <w:divBdr>
        <w:top w:val="none" w:sz="0" w:space="0" w:color="auto"/>
        <w:left w:val="none" w:sz="0" w:space="0" w:color="auto"/>
        <w:bottom w:val="none" w:sz="0" w:space="0" w:color="auto"/>
        <w:right w:val="none" w:sz="0" w:space="0" w:color="auto"/>
      </w:divBdr>
    </w:div>
    <w:div w:id="246422886">
      <w:bodyDiv w:val="1"/>
      <w:marLeft w:val="0"/>
      <w:marRight w:val="0"/>
      <w:marTop w:val="0"/>
      <w:marBottom w:val="0"/>
      <w:divBdr>
        <w:top w:val="none" w:sz="0" w:space="0" w:color="auto"/>
        <w:left w:val="none" w:sz="0" w:space="0" w:color="auto"/>
        <w:bottom w:val="none" w:sz="0" w:space="0" w:color="auto"/>
        <w:right w:val="none" w:sz="0" w:space="0" w:color="auto"/>
      </w:divBdr>
    </w:div>
    <w:div w:id="247471313">
      <w:bodyDiv w:val="1"/>
      <w:marLeft w:val="0"/>
      <w:marRight w:val="0"/>
      <w:marTop w:val="0"/>
      <w:marBottom w:val="0"/>
      <w:divBdr>
        <w:top w:val="none" w:sz="0" w:space="0" w:color="auto"/>
        <w:left w:val="none" w:sz="0" w:space="0" w:color="auto"/>
        <w:bottom w:val="none" w:sz="0" w:space="0" w:color="auto"/>
        <w:right w:val="none" w:sz="0" w:space="0" w:color="auto"/>
      </w:divBdr>
    </w:div>
    <w:div w:id="263004811">
      <w:bodyDiv w:val="1"/>
      <w:marLeft w:val="0"/>
      <w:marRight w:val="0"/>
      <w:marTop w:val="0"/>
      <w:marBottom w:val="0"/>
      <w:divBdr>
        <w:top w:val="none" w:sz="0" w:space="0" w:color="auto"/>
        <w:left w:val="none" w:sz="0" w:space="0" w:color="auto"/>
        <w:bottom w:val="none" w:sz="0" w:space="0" w:color="auto"/>
        <w:right w:val="none" w:sz="0" w:space="0" w:color="auto"/>
      </w:divBdr>
    </w:div>
    <w:div w:id="285016158">
      <w:bodyDiv w:val="1"/>
      <w:marLeft w:val="0"/>
      <w:marRight w:val="0"/>
      <w:marTop w:val="0"/>
      <w:marBottom w:val="0"/>
      <w:divBdr>
        <w:top w:val="none" w:sz="0" w:space="0" w:color="auto"/>
        <w:left w:val="none" w:sz="0" w:space="0" w:color="auto"/>
        <w:bottom w:val="none" w:sz="0" w:space="0" w:color="auto"/>
        <w:right w:val="none" w:sz="0" w:space="0" w:color="auto"/>
      </w:divBdr>
    </w:div>
    <w:div w:id="289822253">
      <w:bodyDiv w:val="1"/>
      <w:marLeft w:val="0"/>
      <w:marRight w:val="0"/>
      <w:marTop w:val="0"/>
      <w:marBottom w:val="0"/>
      <w:divBdr>
        <w:top w:val="none" w:sz="0" w:space="0" w:color="auto"/>
        <w:left w:val="none" w:sz="0" w:space="0" w:color="auto"/>
        <w:bottom w:val="none" w:sz="0" w:space="0" w:color="auto"/>
        <w:right w:val="none" w:sz="0" w:space="0" w:color="auto"/>
      </w:divBdr>
    </w:div>
    <w:div w:id="306709275">
      <w:bodyDiv w:val="1"/>
      <w:marLeft w:val="0"/>
      <w:marRight w:val="0"/>
      <w:marTop w:val="0"/>
      <w:marBottom w:val="0"/>
      <w:divBdr>
        <w:top w:val="none" w:sz="0" w:space="0" w:color="auto"/>
        <w:left w:val="none" w:sz="0" w:space="0" w:color="auto"/>
        <w:bottom w:val="none" w:sz="0" w:space="0" w:color="auto"/>
        <w:right w:val="none" w:sz="0" w:space="0" w:color="auto"/>
      </w:divBdr>
    </w:div>
    <w:div w:id="307632027">
      <w:bodyDiv w:val="1"/>
      <w:marLeft w:val="0"/>
      <w:marRight w:val="0"/>
      <w:marTop w:val="0"/>
      <w:marBottom w:val="0"/>
      <w:divBdr>
        <w:top w:val="none" w:sz="0" w:space="0" w:color="auto"/>
        <w:left w:val="none" w:sz="0" w:space="0" w:color="auto"/>
        <w:bottom w:val="none" w:sz="0" w:space="0" w:color="auto"/>
        <w:right w:val="none" w:sz="0" w:space="0" w:color="auto"/>
      </w:divBdr>
    </w:div>
    <w:div w:id="339285494">
      <w:bodyDiv w:val="1"/>
      <w:marLeft w:val="0"/>
      <w:marRight w:val="0"/>
      <w:marTop w:val="0"/>
      <w:marBottom w:val="0"/>
      <w:divBdr>
        <w:top w:val="none" w:sz="0" w:space="0" w:color="auto"/>
        <w:left w:val="none" w:sz="0" w:space="0" w:color="auto"/>
        <w:bottom w:val="none" w:sz="0" w:space="0" w:color="auto"/>
        <w:right w:val="none" w:sz="0" w:space="0" w:color="auto"/>
      </w:divBdr>
    </w:div>
    <w:div w:id="363361623">
      <w:bodyDiv w:val="1"/>
      <w:marLeft w:val="0"/>
      <w:marRight w:val="0"/>
      <w:marTop w:val="0"/>
      <w:marBottom w:val="0"/>
      <w:divBdr>
        <w:top w:val="none" w:sz="0" w:space="0" w:color="auto"/>
        <w:left w:val="none" w:sz="0" w:space="0" w:color="auto"/>
        <w:bottom w:val="none" w:sz="0" w:space="0" w:color="auto"/>
        <w:right w:val="none" w:sz="0" w:space="0" w:color="auto"/>
      </w:divBdr>
    </w:div>
    <w:div w:id="379787872">
      <w:bodyDiv w:val="1"/>
      <w:marLeft w:val="0"/>
      <w:marRight w:val="0"/>
      <w:marTop w:val="0"/>
      <w:marBottom w:val="0"/>
      <w:divBdr>
        <w:top w:val="none" w:sz="0" w:space="0" w:color="auto"/>
        <w:left w:val="none" w:sz="0" w:space="0" w:color="auto"/>
        <w:bottom w:val="none" w:sz="0" w:space="0" w:color="auto"/>
        <w:right w:val="none" w:sz="0" w:space="0" w:color="auto"/>
      </w:divBdr>
    </w:div>
    <w:div w:id="381253294">
      <w:bodyDiv w:val="1"/>
      <w:marLeft w:val="0"/>
      <w:marRight w:val="0"/>
      <w:marTop w:val="0"/>
      <w:marBottom w:val="0"/>
      <w:divBdr>
        <w:top w:val="none" w:sz="0" w:space="0" w:color="auto"/>
        <w:left w:val="none" w:sz="0" w:space="0" w:color="auto"/>
        <w:bottom w:val="none" w:sz="0" w:space="0" w:color="auto"/>
        <w:right w:val="none" w:sz="0" w:space="0" w:color="auto"/>
      </w:divBdr>
    </w:div>
    <w:div w:id="407070436">
      <w:bodyDiv w:val="1"/>
      <w:marLeft w:val="0"/>
      <w:marRight w:val="0"/>
      <w:marTop w:val="0"/>
      <w:marBottom w:val="0"/>
      <w:divBdr>
        <w:top w:val="none" w:sz="0" w:space="0" w:color="auto"/>
        <w:left w:val="none" w:sz="0" w:space="0" w:color="auto"/>
        <w:bottom w:val="none" w:sz="0" w:space="0" w:color="auto"/>
        <w:right w:val="none" w:sz="0" w:space="0" w:color="auto"/>
      </w:divBdr>
    </w:div>
    <w:div w:id="414547645">
      <w:bodyDiv w:val="1"/>
      <w:marLeft w:val="0"/>
      <w:marRight w:val="0"/>
      <w:marTop w:val="0"/>
      <w:marBottom w:val="0"/>
      <w:divBdr>
        <w:top w:val="none" w:sz="0" w:space="0" w:color="auto"/>
        <w:left w:val="none" w:sz="0" w:space="0" w:color="auto"/>
        <w:bottom w:val="none" w:sz="0" w:space="0" w:color="auto"/>
        <w:right w:val="none" w:sz="0" w:space="0" w:color="auto"/>
      </w:divBdr>
    </w:div>
    <w:div w:id="418797236">
      <w:bodyDiv w:val="1"/>
      <w:marLeft w:val="0"/>
      <w:marRight w:val="0"/>
      <w:marTop w:val="0"/>
      <w:marBottom w:val="0"/>
      <w:divBdr>
        <w:top w:val="none" w:sz="0" w:space="0" w:color="auto"/>
        <w:left w:val="none" w:sz="0" w:space="0" w:color="auto"/>
        <w:bottom w:val="none" w:sz="0" w:space="0" w:color="auto"/>
        <w:right w:val="none" w:sz="0" w:space="0" w:color="auto"/>
      </w:divBdr>
    </w:div>
    <w:div w:id="426535561">
      <w:bodyDiv w:val="1"/>
      <w:marLeft w:val="0"/>
      <w:marRight w:val="0"/>
      <w:marTop w:val="0"/>
      <w:marBottom w:val="0"/>
      <w:divBdr>
        <w:top w:val="none" w:sz="0" w:space="0" w:color="auto"/>
        <w:left w:val="none" w:sz="0" w:space="0" w:color="auto"/>
        <w:bottom w:val="none" w:sz="0" w:space="0" w:color="auto"/>
        <w:right w:val="none" w:sz="0" w:space="0" w:color="auto"/>
      </w:divBdr>
    </w:div>
    <w:div w:id="426772354">
      <w:bodyDiv w:val="1"/>
      <w:marLeft w:val="0"/>
      <w:marRight w:val="0"/>
      <w:marTop w:val="0"/>
      <w:marBottom w:val="0"/>
      <w:divBdr>
        <w:top w:val="none" w:sz="0" w:space="0" w:color="auto"/>
        <w:left w:val="none" w:sz="0" w:space="0" w:color="auto"/>
        <w:bottom w:val="none" w:sz="0" w:space="0" w:color="auto"/>
        <w:right w:val="none" w:sz="0" w:space="0" w:color="auto"/>
      </w:divBdr>
    </w:div>
    <w:div w:id="458687697">
      <w:bodyDiv w:val="1"/>
      <w:marLeft w:val="0"/>
      <w:marRight w:val="0"/>
      <w:marTop w:val="0"/>
      <w:marBottom w:val="0"/>
      <w:divBdr>
        <w:top w:val="none" w:sz="0" w:space="0" w:color="auto"/>
        <w:left w:val="none" w:sz="0" w:space="0" w:color="auto"/>
        <w:bottom w:val="none" w:sz="0" w:space="0" w:color="auto"/>
        <w:right w:val="none" w:sz="0" w:space="0" w:color="auto"/>
      </w:divBdr>
    </w:div>
    <w:div w:id="480926767">
      <w:bodyDiv w:val="1"/>
      <w:marLeft w:val="0"/>
      <w:marRight w:val="0"/>
      <w:marTop w:val="0"/>
      <w:marBottom w:val="0"/>
      <w:divBdr>
        <w:top w:val="none" w:sz="0" w:space="0" w:color="auto"/>
        <w:left w:val="none" w:sz="0" w:space="0" w:color="auto"/>
        <w:bottom w:val="none" w:sz="0" w:space="0" w:color="auto"/>
        <w:right w:val="none" w:sz="0" w:space="0" w:color="auto"/>
      </w:divBdr>
    </w:div>
    <w:div w:id="514808124">
      <w:bodyDiv w:val="1"/>
      <w:marLeft w:val="0"/>
      <w:marRight w:val="0"/>
      <w:marTop w:val="0"/>
      <w:marBottom w:val="0"/>
      <w:divBdr>
        <w:top w:val="none" w:sz="0" w:space="0" w:color="auto"/>
        <w:left w:val="none" w:sz="0" w:space="0" w:color="auto"/>
        <w:bottom w:val="none" w:sz="0" w:space="0" w:color="auto"/>
        <w:right w:val="none" w:sz="0" w:space="0" w:color="auto"/>
      </w:divBdr>
    </w:div>
    <w:div w:id="518471588">
      <w:bodyDiv w:val="1"/>
      <w:marLeft w:val="0"/>
      <w:marRight w:val="0"/>
      <w:marTop w:val="0"/>
      <w:marBottom w:val="0"/>
      <w:divBdr>
        <w:top w:val="none" w:sz="0" w:space="0" w:color="auto"/>
        <w:left w:val="none" w:sz="0" w:space="0" w:color="auto"/>
        <w:bottom w:val="none" w:sz="0" w:space="0" w:color="auto"/>
        <w:right w:val="none" w:sz="0" w:space="0" w:color="auto"/>
      </w:divBdr>
    </w:div>
    <w:div w:id="519513609">
      <w:bodyDiv w:val="1"/>
      <w:marLeft w:val="0"/>
      <w:marRight w:val="0"/>
      <w:marTop w:val="0"/>
      <w:marBottom w:val="0"/>
      <w:divBdr>
        <w:top w:val="none" w:sz="0" w:space="0" w:color="auto"/>
        <w:left w:val="none" w:sz="0" w:space="0" w:color="auto"/>
        <w:bottom w:val="none" w:sz="0" w:space="0" w:color="auto"/>
        <w:right w:val="none" w:sz="0" w:space="0" w:color="auto"/>
      </w:divBdr>
    </w:div>
    <w:div w:id="528181526">
      <w:bodyDiv w:val="1"/>
      <w:marLeft w:val="0"/>
      <w:marRight w:val="0"/>
      <w:marTop w:val="0"/>
      <w:marBottom w:val="0"/>
      <w:divBdr>
        <w:top w:val="none" w:sz="0" w:space="0" w:color="auto"/>
        <w:left w:val="none" w:sz="0" w:space="0" w:color="auto"/>
        <w:bottom w:val="none" w:sz="0" w:space="0" w:color="auto"/>
        <w:right w:val="none" w:sz="0" w:space="0" w:color="auto"/>
      </w:divBdr>
    </w:div>
    <w:div w:id="538323913">
      <w:bodyDiv w:val="1"/>
      <w:marLeft w:val="0"/>
      <w:marRight w:val="0"/>
      <w:marTop w:val="0"/>
      <w:marBottom w:val="0"/>
      <w:divBdr>
        <w:top w:val="none" w:sz="0" w:space="0" w:color="auto"/>
        <w:left w:val="none" w:sz="0" w:space="0" w:color="auto"/>
        <w:bottom w:val="none" w:sz="0" w:space="0" w:color="auto"/>
        <w:right w:val="none" w:sz="0" w:space="0" w:color="auto"/>
      </w:divBdr>
    </w:div>
    <w:div w:id="538857393">
      <w:bodyDiv w:val="1"/>
      <w:marLeft w:val="0"/>
      <w:marRight w:val="0"/>
      <w:marTop w:val="0"/>
      <w:marBottom w:val="0"/>
      <w:divBdr>
        <w:top w:val="none" w:sz="0" w:space="0" w:color="auto"/>
        <w:left w:val="none" w:sz="0" w:space="0" w:color="auto"/>
        <w:bottom w:val="none" w:sz="0" w:space="0" w:color="auto"/>
        <w:right w:val="none" w:sz="0" w:space="0" w:color="auto"/>
      </w:divBdr>
    </w:div>
    <w:div w:id="541482508">
      <w:bodyDiv w:val="1"/>
      <w:marLeft w:val="0"/>
      <w:marRight w:val="0"/>
      <w:marTop w:val="0"/>
      <w:marBottom w:val="0"/>
      <w:divBdr>
        <w:top w:val="none" w:sz="0" w:space="0" w:color="auto"/>
        <w:left w:val="none" w:sz="0" w:space="0" w:color="auto"/>
        <w:bottom w:val="none" w:sz="0" w:space="0" w:color="auto"/>
        <w:right w:val="none" w:sz="0" w:space="0" w:color="auto"/>
      </w:divBdr>
    </w:div>
    <w:div w:id="594631945">
      <w:bodyDiv w:val="1"/>
      <w:marLeft w:val="0"/>
      <w:marRight w:val="0"/>
      <w:marTop w:val="0"/>
      <w:marBottom w:val="0"/>
      <w:divBdr>
        <w:top w:val="none" w:sz="0" w:space="0" w:color="auto"/>
        <w:left w:val="none" w:sz="0" w:space="0" w:color="auto"/>
        <w:bottom w:val="none" w:sz="0" w:space="0" w:color="auto"/>
        <w:right w:val="none" w:sz="0" w:space="0" w:color="auto"/>
      </w:divBdr>
    </w:div>
    <w:div w:id="625936480">
      <w:bodyDiv w:val="1"/>
      <w:marLeft w:val="0"/>
      <w:marRight w:val="0"/>
      <w:marTop w:val="0"/>
      <w:marBottom w:val="0"/>
      <w:divBdr>
        <w:top w:val="none" w:sz="0" w:space="0" w:color="auto"/>
        <w:left w:val="none" w:sz="0" w:space="0" w:color="auto"/>
        <w:bottom w:val="none" w:sz="0" w:space="0" w:color="auto"/>
        <w:right w:val="none" w:sz="0" w:space="0" w:color="auto"/>
      </w:divBdr>
    </w:div>
    <w:div w:id="647445294">
      <w:bodyDiv w:val="1"/>
      <w:marLeft w:val="0"/>
      <w:marRight w:val="0"/>
      <w:marTop w:val="0"/>
      <w:marBottom w:val="0"/>
      <w:divBdr>
        <w:top w:val="none" w:sz="0" w:space="0" w:color="auto"/>
        <w:left w:val="none" w:sz="0" w:space="0" w:color="auto"/>
        <w:bottom w:val="none" w:sz="0" w:space="0" w:color="auto"/>
        <w:right w:val="none" w:sz="0" w:space="0" w:color="auto"/>
      </w:divBdr>
    </w:div>
    <w:div w:id="669722191">
      <w:bodyDiv w:val="1"/>
      <w:marLeft w:val="0"/>
      <w:marRight w:val="0"/>
      <w:marTop w:val="0"/>
      <w:marBottom w:val="0"/>
      <w:divBdr>
        <w:top w:val="none" w:sz="0" w:space="0" w:color="auto"/>
        <w:left w:val="none" w:sz="0" w:space="0" w:color="auto"/>
        <w:bottom w:val="none" w:sz="0" w:space="0" w:color="auto"/>
        <w:right w:val="none" w:sz="0" w:space="0" w:color="auto"/>
      </w:divBdr>
    </w:div>
    <w:div w:id="714087028">
      <w:bodyDiv w:val="1"/>
      <w:marLeft w:val="0"/>
      <w:marRight w:val="0"/>
      <w:marTop w:val="0"/>
      <w:marBottom w:val="0"/>
      <w:divBdr>
        <w:top w:val="none" w:sz="0" w:space="0" w:color="auto"/>
        <w:left w:val="none" w:sz="0" w:space="0" w:color="auto"/>
        <w:bottom w:val="none" w:sz="0" w:space="0" w:color="auto"/>
        <w:right w:val="none" w:sz="0" w:space="0" w:color="auto"/>
      </w:divBdr>
    </w:div>
    <w:div w:id="722564548">
      <w:bodyDiv w:val="1"/>
      <w:marLeft w:val="0"/>
      <w:marRight w:val="0"/>
      <w:marTop w:val="0"/>
      <w:marBottom w:val="0"/>
      <w:divBdr>
        <w:top w:val="none" w:sz="0" w:space="0" w:color="auto"/>
        <w:left w:val="none" w:sz="0" w:space="0" w:color="auto"/>
        <w:bottom w:val="none" w:sz="0" w:space="0" w:color="auto"/>
        <w:right w:val="none" w:sz="0" w:space="0" w:color="auto"/>
      </w:divBdr>
    </w:div>
    <w:div w:id="732890985">
      <w:bodyDiv w:val="1"/>
      <w:marLeft w:val="0"/>
      <w:marRight w:val="0"/>
      <w:marTop w:val="0"/>
      <w:marBottom w:val="0"/>
      <w:divBdr>
        <w:top w:val="none" w:sz="0" w:space="0" w:color="auto"/>
        <w:left w:val="none" w:sz="0" w:space="0" w:color="auto"/>
        <w:bottom w:val="none" w:sz="0" w:space="0" w:color="auto"/>
        <w:right w:val="none" w:sz="0" w:space="0" w:color="auto"/>
      </w:divBdr>
    </w:div>
    <w:div w:id="739912009">
      <w:bodyDiv w:val="1"/>
      <w:marLeft w:val="0"/>
      <w:marRight w:val="0"/>
      <w:marTop w:val="0"/>
      <w:marBottom w:val="0"/>
      <w:divBdr>
        <w:top w:val="none" w:sz="0" w:space="0" w:color="auto"/>
        <w:left w:val="none" w:sz="0" w:space="0" w:color="auto"/>
        <w:bottom w:val="none" w:sz="0" w:space="0" w:color="auto"/>
        <w:right w:val="none" w:sz="0" w:space="0" w:color="auto"/>
      </w:divBdr>
    </w:div>
    <w:div w:id="786461786">
      <w:bodyDiv w:val="1"/>
      <w:marLeft w:val="0"/>
      <w:marRight w:val="0"/>
      <w:marTop w:val="0"/>
      <w:marBottom w:val="0"/>
      <w:divBdr>
        <w:top w:val="none" w:sz="0" w:space="0" w:color="auto"/>
        <w:left w:val="none" w:sz="0" w:space="0" w:color="auto"/>
        <w:bottom w:val="none" w:sz="0" w:space="0" w:color="auto"/>
        <w:right w:val="none" w:sz="0" w:space="0" w:color="auto"/>
      </w:divBdr>
    </w:div>
    <w:div w:id="796527526">
      <w:bodyDiv w:val="1"/>
      <w:marLeft w:val="0"/>
      <w:marRight w:val="0"/>
      <w:marTop w:val="0"/>
      <w:marBottom w:val="0"/>
      <w:divBdr>
        <w:top w:val="none" w:sz="0" w:space="0" w:color="auto"/>
        <w:left w:val="none" w:sz="0" w:space="0" w:color="auto"/>
        <w:bottom w:val="none" w:sz="0" w:space="0" w:color="auto"/>
        <w:right w:val="none" w:sz="0" w:space="0" w:color="auto"/>
      </w:divBdr>
    </w:div>
    <w:div w:id="824976015">
      <w:bodyDiv w:val="1"/>
      <w:marLeft w:val="0"/>
      <w:marRight w:val="0"/>
      <w:marTop w:val="0"/>
      <w:marBottom w:val="0"/>
      <w:divBdr>
        <w:top w:val="none" w:sz="0" w:space="0" w:color="auto"/>
        <w:left w:val="none" w:sz="0" w:space="0" w:color="auto"/>
        <w:bottom w:val="none" w:sz="0" w:space="0" w:color="auto"/>
        <w:right w:val="none" w:sz="0" w:space="0" w:color="auto"/>
      </w:divBdr>
    </w:div>
    <w:div w:id="838353886">
      <w:bodyDiv w:val="1"/>
      <w:marLeft w:val="0"/>
      <w:marRight w:val="0"/>
      <w:marTop w:val="0"/>
      <w:marBottom w:val="0"/>
      <w:divBdr>
        <w:top w:val="none" w:sz="0" w:space="0" w:color="auto"/>
        <w:left w:val="none" w:sz="0" w:space="0" w:color="auto"/>
        <w:bottom w:val="none" w:sz="0" w:space="0" w:color="auto"/>
        <w:right w:val="none" w:sz="0" w:space="0" w:color="auto"/>
      </w:divBdr>
    </w:div>
    <w:div w:id="845097616">
      <w:bodyDiv w:val="1"/>
      <w:marLeft w:val="0"/>
      <w:marRight w:val="0"/>
      <w:marTop w:val="0"/>
      <w:marBottom w:val="0"/>
      <w:divBdr>
        <w:top w:val="none" w:sz="0" w:space="0" w:color="auto"/>
        <w:left w:val="none" w:sz="0" w:space="0" w:color="auto"/>
        <w:bottom w:val="none" w:sz="0" w:space="0" w:color="auto"/>
        <w:right w:val="none" w:sz="0" w:space="0" w:color="auto"/>
      </w:divBdr>
    </w:div>
    <w:div w:id="923878376">
      <w:bodyDiv w:val="1"/>
      <w:marLeft w:val="0"/>
      <w:marRight w:val="0"/>
      <w:marTop w:val="0"/>
      <w:marBottom w:val="0"/>
      <w:divBdr>
        <w:top w:val="none" w:sz="0" w:space="0" w:color="auto"/>
        <w:left w:val="none" w:sz="0" w:space="0" w:color="auto"/>
        <w:bottom w:val="none" w:sz="0" w:space="0" w:color="auto"/>
        <w:right w:val="none" w:sz="0" w:space="0" w:color="auto"/>
      </w:divBdr>
    </w:div>
    <w:div w:id="941760770">
      <w:bodyDiv w:val="1"/>
      <w:marLeft w:val="0"/>
      <w:marRight w:val="0"/>
      <w:marTop w:val="0"/>
      <w:marBottom w:val="0"/>
      <w:divBdr>
        <w:top w:val="none" w:sz="0" w:space="0" w:color="auto"/>
        <w:left w:val="none" w:sz="0" w:space="0" w:color="auto"/>
        <w:bottom w:val="none" w:sz="0" w:space="0" w:color="auto"/>
        <w:right w:val="none" w:sz="0" w:space="0" w:color="auto"/>
      </w:divBdr>
    </w:div>
    <w:div w:id="954823957">
      <w:bodyDiv w:val="1"/>
      <w:marLeft w:val="0"/>
      <w:marRight w:val="0"/>
      <w:marTop w:val="0"/>
      <w:marBottom w:val="0"/>
      <w:divBdr>
        <w:top w:val="none" w:sz="0" w:space="0" w:color="auto"/>
        <w:left w:val="none" w:sz="0" w:space="0" w:color="auto"/>
        <w:bottom w:val="none" w:sz="0" w:space="0" w:color="auto"/>
        <w:right w:val="none" w:sz="0" w:space="0" w:color="auto"/>
      </w:divBdr>
    </w:div>
    <w:div w:id="963655959">
      <w:bodyDiv w:val="1"/>
      <w:marLeft w:val="0"/>
      <w:marRight w:val="0"/>
      <w:marTop w:val="0"/>
      <w:marBottom w:val="0"/>
      <w:divBdr>
        <w:top w:val="none" w:sz="0" w:space="0" w:color="auto"/>
        <w:left w:val="none" w:sz="0" w:space="0" w:color="auto"/>
        <w:bottom w:val="none" w:sz="0" w:space="0" w:color="auto"/>
        <w:right w:val="none" w:sz="0" w:space="0" w:color="auto"/>
      </w:divBdr>
    </w:div>
    <w:div w:id="974337408">
      <w:bodyDiv w:val="1"/>
      <w:marLeft w:val="0"/>
      <w:marRight w:val="0"/>
      <w:marTop w:val="0"/>
      <w:marBottom w:val="0"/>
      <w:divBdr>
        <w:top w:val="none" w:sz="0" w:space="0" w:color="auto"/>
        <w:left w:val="none" w:sz="0" w:space="0" w:color="auto"/>
        <w:bottom w:val="none" w:sz="0" w:space="0" w:color="auto"/>
        <w:right w:val="none" w:sz="0" w:space="0" w:color="auto"/>
      </w:divBdr>
    </w:div>
    <w:div w:id="987443895">
      <w:bodyDiv w:val="1"/>
      <w:marLeft w:val="0"/>
      <w:marRight w:val="0"/>
      <w:marTop w:val="0"/>
      <w:marBottom w:val="0"/>
      <w:divBdr>
        <w:top w:val="none" w:sz="0" w:space="0" w:color="auto"/>
        <w:left w:val="none" w:sz="0" w:space="0" w:color="auto"/>
        <w:bottom w:val="none" w:sz="0" w:space="0" w:color="auto"/>
        <w:right w:val="none" w:sz="0" w:space="0" w:color="auto"/>
      </w:divBdr>
    </w:div>
    <w:div w:id="988556146">
      <w:bodyDiv w:val="1"/>
      <w:marLeft w:val="0"/>
      <w:marRight w:val="0"/>
      <w:marTop w:val="0"/>
      <w:marBottom w:val="0"/>
      <w:divBdr>
        <w:top w:val="none" w:sz="0" w:space="0" w:color="auto"/>
        <w:left w:val="none" w:sz="0" w:space="0" w:color="auto"/>
        <w:bottom w:val="none" w:sz="0" w:space="0" w:color="auto"/>
        <w:right w:val="none" w:sz="0" w:space="0" w:color="auto"/>
      </w:divBdr>
    </w:div>
    <w:div w:id="1017346623">
      <w:bodyDiv w:val="1"/>
      <w:marLeft w:val="0"/>
      <w:marRight w:val="0"/>
      <w:marTop w:val="0"/>
      <w:marBottom w:val="0"/>
      <w:divBdr>
        <w:top w:val="none" w:sz="0" w:space="0" w:color="auto"/>
        <w:left w:val="none" w:sz="0" w:space="0" w:color="auto"/>
        <w:bottom w:val="none" w:sz="0" w:space="0" w:color="auto"/>
        <w:right w:val="none" w:sz="0" w:space="0" w:color="auto"/>
      </w:divBdr>
    </w:div>
    <w:div w:id="1021316570">
      <w:bodyDiv w:val="1"/>
      <w:marLeft w:val="0"/>
      <w:marRight w:val="0"/>
      <w:marTop w:val="0"/>
      <w:marBottom w:val="0"/>
      <w:divBdr>
        <w:top w:val="none" w:sz="0" w:space="0" w:color="auto"/>
        <w:left w:val="none" w:sz="0" w:space="0" w:color="auto"/>
        <w:bottom w:val="none" w:sz="0" w:space="0" w:color="auto"/>
        <w:right w:val="none" w:sz="0" w:space="0" w:color="auto"/>
      </w:divBdr>
    </w:div>
    <w:div w:id="1037587020">
      <w:bodyDiv w:val="1"/>
      <w:marLeft w:val="0"/>
      <w:marRight w:val="0"/>
      <w:marTop w:val="0"/>
      <w:marBottom w:val="0"/>
      <w:divBdr>
        <w:top w:val="none" w:sz="0" w:space="0" w:color="auto"/>
        <w:left w:val="none" w:sz="0" w:space="0" w:color="auto"/>
        <w:bottom w:val="none" w:sz="0" w:space="0" w:color="auto"/>
        <w:right w:val="none" w:sz="0" w:space="0" w:color="auto"/>
      </w:divBdr>
    </w:div>
    <w:div w:id="1038507848">
      <w:bodyDiv w:val="1"/>
      <w:marLeft w:val="0"/>
      <w:marRight w:val="0"/>
      <w:marTop w:val="0"/>
      <w:marBottom w:val="0"/>
      <w:divBdr>
        <w:top w:val="none" w:sz="0" w:space="0" w:color="auto"/>
        <w:left w:val="none" w:sz="0" w:space="0" w:color="auto"/>
        <w:bottom w:val="none" w:sz="0" w:space="0" w:color="auto"/>
        <w:right w:val="none" w:sz="0" w:space="0" w:color="auto"/>
      </w:divBdr>
    </w:div>
    <w:div w:id="1040594481">
      <w:bodyDiv w:val="1"/>
      <w:marLeft w:val="0"/>
      <w:marRight w:val="0"/>
      <w:marTop w:val="0"/>
      <w:marBottom w:val="0"/>
      <w:divBdr>
        <w:top w:val="none" w:sz="0" w:space="0" w:color="auto"/>
        <w:left w:val="none" w:sz="0" w:space="0" w:color="auto"/>
        <w:bottom w:val="none" w:sz="0" w:space="0" w:color="auto"/>
        <w:right w:val="none" w:sz="0" w:space="0" w:color="auto"/>
      </w:divBdr>
    </w:div>
    <w:div w:id="1041056965">
      <w:bodyDiv w:val="1"/>
      <w:marLeft w:val="0"/>
      <w:marRight w:val="0"/>
      <w:marTop w:val="0"/>
      <w:marBottom w:val="0"/>
      <w:divBdr>
        <w:top w:val="none" w:sz="0" w:space="0" w:color="auto"/>
        <w:left w:val="none" w:sz="0" w:space="0" w:color="auto"/>
        <w:bottom w:val="none" w:sz="0" w:space="0" w:color="auto"/>
        <w:right w:val="none" w:sz="0" w:space="0" w:color="auto"/>
      </w:divBdr>
    </w:div>
    <w:div w:id="1062100376">
      <w:bodyDiv w:val="1"/>
      <w:marLeft w:val="0"/>
      <w:marRight w:val="0"/>
      <w:marTop w:val="0"/>
      <w:marBottom w:val="0"/>
      <w:divBdr>
        <w:top w:val="none" w:sz="0" w:space="0" w:color="auto"/>
        <w:left w:val="none" w:sz="0" w:space="0" w:color="auto"/>
        <w:bottom w:val="none" w:sz="0" w:space="0" w:color="auto"/>
        <w:right w:val="none" w:sz="0" w:space="0" w:color="auto"/>
      </w:divBdr>
    </w:div>
    <w:div w:id="1081685222">
      <w:bodyDiv w:val="1"/>
      <w:marLeft w:val="0"/>
      <w:marRight w:val="0"/>
      <w:marTop w:val="0"/>
      <w:marBottom w:val="0"/>
      <w:divBdr>
        <w:top w:val="none" w:sz="0" w:space="0" w:color="auto"/>
        <w:left w:val="none" w:sz="0" w:space="0" w:color="auto"/>
        <w:bottom w:val="none" w:sz="0" w:space="0" w:color="auto"/>
        <w:right w:val="none" w:sz="0" w:space="0" w:color="auto"/>
      </w:divBdr>
    </w:div>
    <w:div w:id="1089430061">
      <w:bodyDiv w:val="1"/>
      <w:marLeft w:val="0"/>
      <w:marRight w:val="0"/>
      <w:marTop w:val="0"/>
      <w:marBottom w:val="0"/>
      <w:divBdr>
        <w:top w:val="none" w:sz="0" w:space="0" w:color="auto"/>
        <w:left w:val="none" w:sz="0" w:space="0" w:color="auto"/>
        <w:bottom w:val="none" w:sz="0" w:space="0" w:color="auto"/>
        <w:right w:val="none" w:sz="0" w:space="0" w:color="auto"/>
      </w:divBdr>
    </w:div>
    <w:div w:id="1118062272">
      <w:bodyDiv w:val="1"/>
      <w:marLeft w:val="0"/>
      <w:marRight w:val="0"/>
      <w:marTop w:val="0"/>
      <w:marBottom w:val="0"/>
      <w:divBdr>
        <w:top w:val="none" w:sz="0" w:space="0" w:color="auto"/>
        <w:left w:val="none" w:sz="0" w:space="0" w:color="auto"/>
        <w:bottom w:val="none" w:sz="0" w:space="0" w:color="auto"/>
        <w:right w:val="none" w:sz="0" w:space="0" w:color="auto"/>
      </w:divBdr>
    </w:div>
    <w:div w:id="1119375485">
      <w:bodyDiv w:val="1"/>
      <w:marLeft w:val="0"/>
      <w:marRight w:val="0"/>
      <w:marTop w:val="0"/>
      <w:marBottom w:val="0"/>
      <w:divBdr>
        <w:top w:val="none" w:sz="0" w:space="0" w:color="auto"/>
        <w:left w:val="none" w:sz="0" w:space="0" w:color="auto"/>
        <w:bottom w:val="none" w:sz="0" w:space="0" w:color="auto"/>
        <w:right w:val="none" w:sz="0" w:space="0" w:color="auto"/>
      </w:divBdr>
    </w:div>
    <w:div w:id="1129863940">
      <w:bodyDiv w:val="1"/>
      <w:marLeft w:val="0"/>
      <w:marRight w:val="0"/>
      <w:marTop w:val="0"/>
      <w:marBottom w:val="0"/>
      <w:divBdr>
        <w:top w:val="none" w:sz="0" w:space="0" w:color="auto"/>
        <w:left w:val="none" w:sz="0" w:space="0" w:color="auto"/>
        <w:bottom w:val="none" w:sz="0" w:space="0" w:color="auto"/>
        <w:right w:val="none" w:sz="0" w:space="0" w:color="auto"/>
      </w:divBdr>
    </w:div>
    <w:div w:id="1150026956">
      <w:bodyDiv w:val="1"/>
      <w:marLeft w:val="0"/>
      <w:marRight w:val="0"/>
      <w:marTop w:val="0"/>
      <w:marBottom w:val="0"/>
      <w:divBdr>
        <w:top w:val="none" w:sz="0" w:space="0" w:color="auto"/>
        <w:left w:val="none" w:sz="0" w:space="0" w:color="auto"/>
        <w:bottom w:val="none" w:sz="0" w:space="0" w:color="auto"/>
        <w:right w:val="none" w:sz="0" w:space="0" w:color="auto"/>
      </w:divBdr>
    </w:div>
    <w:div w:id="1179197637">
      <w:bodyDiv w:val="1"/>
      <w:marLeft w:val="0"/>
      <w:marRight w:val="0"/>
      <w:marTop w:val="0"/>
      <w:marBottom w:val="0"/>
      <w:divBdr>
        <w:top w:val="none" w:sz="0" w:space="0" w:color="auto"/>
        <w:left w:val="none" w:sz="0" w:space="0" w:color="auto"/>
        <w:bottom w:val="none" w:sz="0" w:space="0" w:color="auto"/>
        <w:right w:val="none" w:sz="0" w:space="0" w:color="auto"/>
      </w:divBdr>
    </w:div>
    <w:div w:id="1182352603">
      <w:bodyDiv w:val="1"/>
      <w:marLeft w:val="0"/>
      <w:marRight w:val="0"/>
      <w:marTop w:val="0"/>
      <w:marBottom w:val="0"/>
      <w:divBdr>
        <w:top w:val="none" w:sz="0" w:space="0" w:color="auto"/>
        <w:left w:val="none" w:sz="0" w:space="0" w:color="auto"/>
        <w:bottom w:val="none" w:sz="0" w:space="0" w:color="auto"/>
        <w:right w:val="none" w:sz="0" w:space="0" w:color="auto"/>
      </w:divBdr>
    </w:div>
    <w:div w:id="1189562427">
      <w:bodyDiv w:val="1"/>
      <w:marLeft w:val="0"/>
      <w:marRight w:val="0"/>
      <w:marTop w:val="0"/>
      <w:marBottom w:val="0"/>
      <w:divBdr>
        <w:top w:val="none" w:sz="0" w:space="0" w:color="auto"/>
        <w:left w:val="none" w:sz="0" w:space="0" w:color="auto"/>
        <w:bottom w:val="none" w:sz="0" w:space="0" w:color="auto"/>
        <w:right w:val="none" w:sz="0" w:space="0" w:color="auto"/>
      </w:divBdr>
    </w:div>
    <w:div w:id="1219828671">
      <w:bodyDiv w:val="1"/>
      <w:marLeft w:val="0"/>
      <w:marRight w:val="0"/>
      <w:marTop w:val="0"/>
      <w:marBottom w:val="0"/>
      <w:divBdr>
        <w:top w:val="none" w:sz="0" w:space="0" w:color="auto"/>
        <w:left w:val="none" w:sz="0" w:space="0" w:color="auto"/>
        <w:bottom w:val="none" w:sz="0" w:space="0" w:color="auto"/>
        <w:right w:val="none" w:sz="0" w:space="0" w:color="auto"/>
      </w:divBdr>
    </w:div>
    <w:div w:id="1222862740">
      <w:bodyDiv w:val="1"/>
      <w:marLeft w:val="0"/>
      <w:marRight w:val="0"/>
      <w:marTop w:val="0"/>
      <w:marBottom w:val="0"/>
      <w:divBdr>
        <w:top w:val="none" w:sz="0" w:space="0" w:color="auto"/>
        <w:left w:val="none" w:sz="0" w:space="0" w:color="auto"/>
        <w:bottom w:val="none" w:sz="0" w:space="0" w:color="auto"/>
        <w:right w:val="none" w:sz="0" w:space="0" w:color="auto"/>
      </w:divBdr>
    </w:div>
    <w:div w:id="1249271721">
      <w:bodyDiv w:val="1"/>
      <w:marLeft w:val="0"/>
      <w:marRight w:val="0"/>
      <w:marTop w:val="0"/>
      <w:marBottom w:val="0"/>
      <w:divBdr>
        <w:top w:val="none" w:sz="0" w:space="0" w:color="auto"/>
        <w:left w:val="none" w:sz="0" w:space="0" w:color="auto"/>
        <w:bottom w:val="none" w:sz="0" w:space="0" w:color="auto"/>
        <w:right w:val="none" w:sz="0" w:space="0" w:color="auto"/>
      </w:divBdr>
    </w:div>
    <w:div w:id="1270576930">
      <w:bodyDiv w:val="1"/>
      <w:marLeft w:val="0"/>
      <w:marRight w:val="0"/>
      <w:marTop w:val="0"/>
      <w:marBottom w:val="0"/>
      <w:divBdr>
        <w:top w:val="none" w:sz="0" w:space="0" w:color="auto"/>
        <w:left w:val="none" w:sz="0" w:space="0" w:color="auto"/>
        <w:bottom w:val="none" w:sz="0" w:space="0" w:color="auto"/>
        <w:right w:val="none" w:sz="0" w:space="0" w:color="auto"/>
      </w:divBdr>
    </w:div>
    <w:div w:id="1277180400">
      <w:bodyDiv w:val="1"/>
      <w:marLeft w:val="0"/>
      <w:marRight w:val="0"/>
      <w:marTop w:val="0"/>
      <w:marBottom w:val="0"/>
      <w:divBdr>
        <w:top w:val="none" w:sz="0" w:space="0" w:color="auto"/>
        <w:left w:val="none" w:sz="0" w:space="0" w:color="auto"/>
        <w:bottom w:val="none" w:sz="0" w:space="0" w:color="auto"/>
        <w:right w:val="none" w:sz="0" w:space="0" w:color="auto"/>
      </w:divBdr>
    </w:div>
    <w:div w:id="1318463636">
      <w:bodyDiv w:val="1"/>
      <w:marLeft w:val="0"/>
      <w:marRight w:val="0"/>
      <w:marTop w:val="0"/>
      <w:marBottom w:val="0"/>
      <w:divBdr>
        <w:top w:val="none" w:sz="0" w:space="0" w:color="auto"/>
        <w:left w:val="none" w:sz="0" w:space="0" w:color="auto"/>
        <w:bottom w:val="none" w:sz="0" w:space="0" w:color="auto"/>
        <w:right w:val="none" w:sz="0" w:space="0" w:color="auto"/>
      </w:divBdr>
    </w:div>
    <w:div w:id="1326587198">
      <w:bodyDiv w:val="1"/>
      <w:marLeft w:val="0"/>
      <w:marRight w:val="0"/>
      <w:marTop w:val="0"/>
      <w:marBottom w:val="0"/>
      <w:divBdr>
        <w:top w:val="none" w:sz="0" w:space="0" w:color="auto"/>
        <w:left w:val="none" w:sz="0" w:space="0" w:color="auto"/>
        <w:bottom w:val="none" w:sz="0" w:space="0" w:color="auto"/>
        <w:right w:val="none" w:sz="0" w:space="0" w:color="auto"/>
      </w:divBdr>
    </w:div>
    <w:div w:id="1359888704">
      <w:bodyDiv w:val="1"/>
      <w:marLeft w:val="0"/>
      <w:marRight w:val="0"/>
      <w:marTop w:val="0"/>
      <w:marBottom w:val="0"/>
      <w:divBdr>
        <w:top w:val="none" w:sz="0" w:space="0" w:color="auto"/>
        <w:left w:val="none" w:sz="0" w:space="0" w:color="auto"/>
        <w:bottom w:val="none" w:sz="0" w:space="0" w:color="auto"/>
        <w:right w:val="none" w:sz="0" w:space="0" w:color="auto"/>
      </w:divBdr>
    </w:div>
    <w:div w:id="1365519246">
      <w:bodyDiv w:val="1"/>
      <w:marLeft w:val="0"/>
      <w:marRight w:val="0"/>
      <w:marTop w:val="0"/>
      <w:marBottom w:val="0"/>
      <w:divBdr>
        <w:top w:val="none" w:sz="0" w:space="0" w:color="auto"/>
        <w:left w:val="none" w:sz="0" w:space="0" w:color="auto"/>
        <w:bottom w:val="none" w:sz="0" w:space="0" w:color="auto"/>
        <w:right w:val="none" w:sz="0" w:space="0" w:color="auto"/>
      </w:divBdr>
    </w:div>
    <w:div w:id="1375235077">
      <w:bodyDiv w:val="1"/>
      <w:marLeft w:val="0"/>
      <w:marRight w:val="0"/>
      <w:marTop w:val="0"/>
      <w:marBottom w:val="0"/>
      <w:divBdr>
        <w:top w:val="none" w:sz="0" w:space="0" w:color="auto"/>
        <w:left w:val="none" w:sz="0" w:space="0" w:color="auto"/>
        <w:bottom w:val="none" w:sz="0" w:space="0" w:color="auto"/>
        <w:right w:val="none" w:sz="0" w:space="0" w:color="auto"/>
      </w:divBdr>
    </w:div>
    <w:div w:id="1409379674">
      <w:bodyDiv w:val="1"/>
      <w:marLeft w:val="0"/>
      <w:marRight w:val="0"/>
      <w:marTop w:val="0"/>
      <w:marBottom w:val="0"/>
      <w:divBdr>
        <w:top w:val="none" w:sz="0" w:space="0" w:color="auto"/>
        <w:left w:val="none" w:sz="0" w:space="0" w:color="auto"/>
        <w:bottom w:val="none" w:sz="0" w:space="0" w:color="auto"/>
        <w:right w:val="none" w:sz="0" w:space="0" w:color="auto"/>
      </w:divBdr>
    </w:div>
    <w:div w:id="1425610981">
      <w:bodyDiv w:val="1"/>
      <w:marLeft w:val="0"/>
      <w:marRight w:val="0"/>
      <w:marTop w:val="0"/>
      <w:marBottom w:val="0"/>
      <w:divBdr>
        <w:top w:val="none" w:sz="0" w:space="0" w:color="auto"/>
        <w:left w:val="none" w:sz="0" w:space="0" w:color="auto"/>
        <w:bottom w:val="none" w:sz="0" w:space="0" w:color="auto"/>
        <w:right w:val="none" w:sz="0" w:space="0" w:color="auto"/>
      </w:divBdr>
    </w:div>
    <w:div w:id="1429540264">
      <w:bodyDiv w:val="1"/>
      <w:marLeft w:val="0"/>
      <w:marRight w:val="0"/>
      <w:marTop w:val="0"/>
      <w:marBottom w:val="0"/>
      <w:divBdr>
        <w:top w:val="none" w:sz="0" w:space="0" w:color="auto"/>
        <w:left w:val="none" w:sz="0" w:space="0" w:color="auto"/>
        <w:bottom w:val="none" w:sz="0" w:space="0" w:color="auto"/>
        <w:right w:val="none" w:sz="0" w:space="0" w:color="auto"/>
      </w:divBdr>
    </w:div>
    <w:div w:id="1453287893">
      <w:bodyDiv w:val="1"/>
      <w:marLeft w:val="0"/>
      <w:marRight w:val="0"/>
      <w:marTop w:val="0"/>
      <w:marBottom w:val="0"/>
      <w:divBdr>
        <w:top w:val="none" w:sz="0" w:space="0" w:color="auto"/>
        <w:left w:val="none" w:sz="0" w:space="0" w:color="auto"/>
        <w:bottom w:val="none" w:sz="0" w:space="0" w:color="auto"/>
        <w:right w:val="none" w:sz="0" w:space="0" w:color="auto"/>
      </w:divBdr>
    </w:div>
    <w:div w:id="1503085493">
      <w:bodyDiv w:val="1"/>
      <w:marLeft w:val="0"/>
      <w:marRight w:val="0"/>
      <w:marTop w:val="0"/>
      <w:marBottom w:val="0"/>
      <w:divBdr>
        <w:top w:val="none" w:sz="0" w:space="0" w:color="auto"/>
        <w:left w:val="none" w:sz="0" w:space="0" w:color="auto"/>
        <w:bottom w:val="none" w:sz="0" w:space="0" w:color="auto"/>
        <w:right w:val="none" w:sz="0" w:space="0" w:color="auto"/>
      </w:divBdr>
    </w:div>
    <w:div w:id="1524787795">
      <w:bodyDiv w:val="1"/>
      <w:marLeft w:val="0"/>
      <w:marRight w:val="0"/>
      <w:marTop w:val="0"/>
      <w:marBottom w:val="0"/>
      <w:divBdr>
        <w:top w:val="none" w:sz="0" w:space="0" w:color="auto"/>
        <w:left w:val="none" w:sz="0" w:space="0" w:color="auto"/>
        <w:bottom w:val="none" w:sz="0" w:space="0" w:color="auto"/>
        <w:right w:val="none" w:sz="0" w:space="0" w:color="auto"/>
      </w:divBdr>
    </w:div>
    <w:div w:id="1540052625">
      <w:bodyDiv w:val="1"/>
      <w:marLeft w:val="0"/>
      <w:marRight w:val="0"/>
      <w:marTop w:val="0"/>
      <w:marBottom w:val="0"/>
      <w:divBdr>
        <w:top w:val="none" w:sz="0" w:space="0" w:color="auto"/>
        <w:left w:val="none" w:sz="0" w:space="0" w:color="auto"/>
        <w:bottom w:val="none" w:sz="0" w:space="0" w:color="auto"/>
        <w:right w:val="none" w:sz="0" w:space="0" w:color="auto"/>
      </w:divBdr>
    </w:div>
    <w:div w:id="1554581435">
      <w:bodyDiv w:val="1"/>
      <w:marLeft w:val="0"/>
      <w:marRight w:val="0"/>
      <w:marTop w:val="0"/>
      <w:marBottom w:val="0"/>
      <w:divBdr>
        <w:top w:val="none" w:sz="0" w:space="0" w:color="auto"/>
        <w:left w:val="none" w:sz="0" w:space="0" w:color="auto"/>
        <w:bottom w:val="none" w:sz="0" w:space="0" w:color="auto"/>
        <w:right w:val="none" w:sz="0" w:space="0" w:color="auto"/>
      </w:divBdr>
    </w:div>
    <w:div w:id="1570383227">
      <w:bodyDiv w:val="1"/>
      <w:marLeft w:val="0"/>
      <w:marRight w:val="0"/>
      <w:marTop w:val="0"/>
      <w:marBottom w:val="0"/>
      <w:divBdr>
        <w:top w:val="none" w:sz="0" w:space="0" w:color="auto"/>
        <w:left w:val="none" w:sz="0" w:space="0" w:color="auto"/>
        <w:bottom w:val="none" w:sz="0" w:space="0" w:color="auto"/>
        <w:right w:val="none" w:sz="0" w:space="0" w:color="auto"/>
      </w:divBdr>
    </w:div>
    <w:div w:id="1587232173">
      <w:bodyDiv w:val="1"/>
      <w:marLeft w:val="0"/>
      <w:marRight w:val="0"/>
      <w:marTop w:val="0"/>
      <w:marBottom w:val="0"/>
      <w:divBdr>
        <w:top w:val="none" w:sz="0" w:space="0" w:color="auto"/>
        <w:left w:val="none" w:sz="0" w:space="0" w:color="auto"/>
        <w:bottom w:val="none" w:sz="0" w:space="0" w:color="auto"/>
        <w:right w:val="none" w:sz="0" w:space="0" w:color="auto"/>
      </w:divBdr>
    </w:div>
    <w:div w:id="1588344068">
      <w:bodyDiv w:val="1"/>
      <w:marLeft w:val="0"/>
      <w:marRight w:val="0"/>
      <w:marTop w:val="0"/>
      <w:marBottom w:val="0"/>
      <w:divBdr>
        <w:top w:val="none" w:sz="0" w:space="0" w:color="auto"/>
        <w:left w:val="none" w:sz="0" w:space="0" w:color="auto"/>
        <w:bottom w:val="none" w:sz="0" w:space="0" w:color="auto"/>
        <w:right w:val="none" w:sz="0" w:space="0" w:color="auto"/>
      </w:divBdr>
    </w:div>
    <w:div w:id="1603107109">
      <w:bodyDiv w:val="1"/>
      <w:marLeft w:val="0"/>
      <w:marRight w:val="0"/>
      <w:marTop w:val="0"/>
      <w:marBottom w:val="0"/>
      <w:divBdr>
        <w:top w:val="none" w:sz="0" w:space="0" w:color="auto"/>
        <w:left w:val="none" w:sz="0" w:space="0" w:color="auto"/>
        <w:bottom w:val="none" w:sz="0" w:space="0" w:color="auto"/>
        <w:right w:val="none" w:sz="0" w:space="0" w:color="auto"/>
      </w:divBdr>
    </w:div>
    <w:div w:id="1607348432">
      <w:bodyDiv w:val="1"/>
      <w:marLeft w:val="0"/>
      <w:marRight w:val="0"/>
      <w:marTop w:val="0"/>
      <w:marBottom w:val="0"/>
      <w:divBdr>
        <w:top w:val="none" w:sz="0" w:space="0" w:color="auto"/>
        <w:left w:val="none" w:sz="0" w:space="0" w:color="auto"/>
        <w:bottom w:val="none" w:sz="0" w:space="0" w:color="auto"/>
        <w:right w:val="none" w:sz="0" w:space="0" w:color="auto"/>
      </w:divBdr>
    </w:div>
    <w:div w:id="1613777298">
      <w:bodyDiv w:val="1"/>
      <w:marLeft w:val="0"/>
      <w:marRight w:val="0"/>
      <w:marTop w:val="0"/>
      <w:marBottom w:val="0"/>
      <w:divBdr>
        <w:top w:val="none" w:sz="0" w:space="0" w:color="auto"/>
        <w:left w:val="none" w:sz="0" w:space="0" w:color="auto"/>
        <w:bottom w:val="none" w:sz="0" w:space="0" w:color="auto"/>
        <w:right w:val="none" w:sz="0" w:space="0" w:color="auto"/>
      </w:divBdr>
    </w:div>
    <w:div w:id="1624533648">
      <w:bodyDiv w:val="1"/>
      <w:marLeft w:val="0"/>
      <w:marRight w:val="0"/>
      <w:marTop w:val="0"/>
      <w:marBottom w:val="0"/>
      <w:divBdr>
        <w:top w:val="none" w:sz="0" w:space="0" w:color="auto"/>
        <w:left w:val="none" w:sz="0" w:space="0" w:color="auto"/>
        <w:bottom w:val="none" w:sz="0" w:space="0" w:color="auto"/>
        <w:right w:val="none" w:sz="0" w:space="0" w:color="auto"/>
      </w:divBdr>
    </w:div>
    <w:div w:id="1628925134">
      <w:bodyDiv w:val="1"/>
      <w:marLeft w:val="0"/>
      <w:marRight w:val="0"/>
      <w:marTop w:val="0"/>
      <w:marBottom w:val="0"/>
      <w:divBdr>
        <w:top w:val="none" w:sz="0" w:space="0" w:color="auto"/>
        <w:left w:val="none" w:sz="0" w:space="0" w:color="auto"/>
        <w:bottom w:val="none" w:sz="0" w:space="0" w:color="auto"/>
        <w:right w:val="none" w:sz="0" w:space="0" w:color="auto"/>
      </w:divBdr>
    </w:div>
    <w:div w:id="1678994334">
      <w:bodyDiv w:val="1"/>
      <w:marLeft w:val="0"/>
      <w:marRight w:val="0"/>
      <w:marTop w:val="0"/>
      <w:marBottom w:val="0"/>
      <w:divBdr>
        <w:top w:val="none" w:sz="0" w:space="0" w:color="auto"/>
        <w:left w:val="none" w:sz="0" w:space="0" w:color="auto"/>
        <w:bottom w:val="none" w:sz="0" w:space="0" w:color="auto"/>
        <w:right w:val="none" w:sz="0" w:space="0" w:color="auto"/>
      </w:divBdr>
    </w:div>
    <w:div w:id="1686401738">
      <w:bodyDiv w:val="1"/>
      <w:marLeft w:val="0"/>
      <w:marRight w:val="0"/>
      <w:marTop w:val="0"/>
      <w:marBottom w:val="0"/>
      <w:divBdr>
        <w:top w:val="none" w:sz="0" w:space="0" w:color="auto"/>
        <w:left w:val="none" w:sz="0" w:space="0" w:color="auto"/>
        <w:bottom w:val="none" w:sz="0" w:space="0" w:color="auto"/>
        <w:right w:val="none" w:sz="0" w:space="0" w:color="auto"/>
      </w:divBdr>
    </w:div>
    <w:div w:id="1717899255">
      <w:bodyDiv w:val="1"/>
      <w:marLeft w:val="0"/>
      <w:marRight w:val="0"/>
      <w:marTop w:val="0"/>
      <w:marBottom w:val="0"/>
      <w:divBdr>
        <w:top w:val="none" w:sz="0" w:space="0" w:color="auto"/>
        <w:left w:val="none" w:sz="0" w:space="0" w:color="auto"/>
        <w:bottom w:val="none" w:sz="0" w:space="0" w:color="auto"/>
        <w:right w:val="none" w:sz="0" w:space="0" w:color="auto"/>
      </w:divBdr>
    </w:div>
    <w:div w:id="1718234612">
      <w:bodyDiv w:val="1"/>
      <w:marLeft w:val="0"/>
      <w:marRight w:val="0"/>
      <w:marTop w:val="0"/>
      <w:marBottom w:val="0"/>
      <w:divBdr>
        <w:top w:val="none" w:sz="0" w:space="0" w:color="auto"/>
        <w:left w:val="none" w:sz="0" w:space="0" w:color="auto"/>
        <w:bottom w:val="none" w:sz="0" w:space="0" w:color="auto"/>
        <w:right w:val="none" w:sz="0" w:space="0" w:color="auto"/>
      </w:divBdr>
    </w:div>
    <w:div w:id="1731076371">
      <w:bodyDiv w:val="1"/>
      <w:marLeft w:val="0"/>
      <w:marRight w:val="0"/>
      <w:marTop w:val="0"/>
      <w:marBottom w:val="0"/>
      <w:divBdr>
        <w:top w:val="none" w:sz="0" w:space="0" w:color="auto"/>
        <w:left w:val="none" w:sz="0" w:space="0" w:color="auto"/>
        <w:bottom w:val="none" w:sz="0" w:space="0" w:color="auto"/>
        <w:right w:val="none" w:sz="0" w:space="0" w:color="auto"/>
      </w:divBdr>
    </w:div>
    <w:div w:id="1733846904">
      <w:bodyDiv w:val="1"/>
      <w:marLeft w:val="0"/>
      <w:marRight w:val="0"/>
      <w:marTop w:val="0"/>
      <w:marBottom w:val="0"/>
      <w:divBdr>
        <w:top w:val="none" w:sz="0" w:space="0" w:color="auto"/>
        <w:left w:val="none" w:sz="0" w:space="0" w:color="auto"/>
        <w:bottom w:val="none" w:sz="0" w:space="0" w:color="auto"/>
        <w:right w:val="none" w:sz="0" w:space="0" w:color="auto"/>
      </w:divBdr>
    </w:div>
    <w:div w:id="1774323281">
      <w:bodyDiv w:val="1"/>
      <w:marLeft w:val="0"/>
      <w:marRight w:val="0"/>
      <w:marTop w:val="0"/>
      <w:marBottom w:val="0"/>
      <w:divBdr>
        <w:top w:val="none" w:sz="0" w:space="0" w:color="auto"/>
        <w:left w:val="none" w:sz="0" w:space="0" w:color="auto"/>
        <w:bottom w:val="none" w:sz="0" w:space="0" w:color="auto"/>
        <w:right w:val="none" w:sz="0" w:space="0" w:color="auto"/>
      </w:divBdr>
    </w:div>
    <w:div w:id="1793135673">
      <w:bodyDiv w:val="1"/>
      <w:marLeft w:val="0"/>
      <w:marRight w:val="0"/>
      <w:marTop w:val="0"/>
      <w:marBottom w:val="0"/>
      <w:divBdr>
        <w:top w:val="none" w:sz="0" w:space="0" w:color="auto"/>
        <w:left w:val="none" w:sz="0" w:space="0" w:color="auto"/>
        <w:bottom w:val="none" w:sz="0" w:space="0" w:color="auto"/>
        <w:right w:val="none" w:sz="0" w:space="0" w:color="auto"/>
      </w:divBdr>
    </w:div>
    <w:div w:id="1795170652">
      <w:bodyDiv w:val="1"/>
      <w:marLeft w:val="0"/>
      <w:marRight w:val="0"/>
      <w:marTop w:val="0"/>
      <w:marBottom w:val="0"/>
      <w:divBdr>
        <w:top w:val="none" w:sz="0" w:space="0" w:color="auto"/>
        <w:left w:val="none" w:sz="0" w:space="0" w:color="auto"/>
        <w:bottom w:val="none" w:sz="0" w:space="0" w:color="auto"/>
        <w:right w:val="none" w:sz="0" w:space="0" w:color="auto"/>
      </w:divBdr>
    </w:div>
    <w:div w:id="1809056506">
      <w:bodyDiv w:val="1"/>
      <w:marLeft w:val="0"/>
      <w:marRight w:val="0"/>
      <w:marTop w:val="0"/>
      <w:marBottom w:val="0"/>
      <w:divBdr>
        <w:top w:val="none" w:sz="0" w:space="0" w:color="auto"/>
        <w:left w:val="none" w:sz="0" w:space="0" w:color="auto"/>
        <w:bottom w:val="none" w:sz="0" w:space="0" w:color="auto"/>
        <w:right w:val="none" w:sz="0" w:space="0" w:color="auto"/>
      </w:divBdr>
    </w:div>
    <w:div w:id="1825976081">
      <w:bodyDiv w:val="1"/>
      <w:marLeft w:val="0"/>
      <w:marRight w:val="0"/>
      <w:marTop w:val="0"/>
      <w:marBottom w:val="0"/>
      <w:divBdr>
        <w:top w:val="none" w:sz="0" w:space="0" w:color="auto"/>
        <w:left w:val="none" w:sz="0" w:space="0" w:color="auto"/>
        <w:bottom w:val="none" w:sz="0" w:space="0" w:color="auto"/>
        <w:right w:val="none" w:sz="0" w:space="0" w:color="auto"/>
      </w:divBdr>
    </w:div>
    <w:div w:id="1827211041">
      <w:bodyDiv w:val="1"/>
      <w:marLeft w:val="0"/>
      <w:marRight w:val="0"/>
      <w:marTop w:val="0"/>
      <w:marBottom w:val="0"/>
      <w:divBdr>
        <w:top w:val="none" w:sz="0" w:space="0" w:color="auto"/>
        <w:left w:val="none" w:sz="0" w:space="0" w:color="auto"/>
        <w:bottom w:val="none" w:sz="0" w:space="0" w:color="auto"/>
        <w:right w:val="none" w:sz="0" w:space="0" w:color="auto"/>
      </w:divBdr>
    </w:div>
    <w:div w:id="1835608785">
      <w:bodyDiv w:val="1"/>
      <w:marLeft w:val="0"/>
      <w:marRight w:val="0"/>
      <w:marTop w:val="0"/>
      <w:marBottom w:val="0"/>
      <w:divBdr>
        <w:top w:val="none" w:sz="0" w:space="0" w:color="auto"/>
        <w:left w:val="none" w:sz="0" w:space="0" w:color="auto"/>
        <w:bottom w:val="none" w:sz="0" w:space="0" w:color="auto"/>
        <w:right w:val="none" w:sz="0" w:space="0" w:color="auto"/>
      </w:divBdr>
    </w:div>
    <w:div w:id="1838689664">
      <w:bodyDiv w:val="1"/>
      <w:marLeft w:val="0"/>
      <w:marRight w:val="0"/>
      <w:marTop w:val="0"/>
      <w:marBottom w:val="0"/>
      <w:divBdr>
        <w:top w:val="none" w:sz="0" w:space="0" w:color="auto"/>
        <w:left w:val="none" w:sz="0" w:space="0" w:color="auto"/>
        <w:bottom w:val="none" w:sz="0" w:space="0" w:color="auto"/>
        <w:right w:val="none" w:sz="0" w:space="0" w:color="auto"/>
      </w:divBdr>
    </w:div>
    <w:div w:id="1858275186">
      <w:bodyDiv w:val="1"/>
      <w:marLeft w:val="0"/>
      <w:marRight w:val="0"/>
      <w:marTop w:val="0"/>
      <w:marBottom w:val="0"/>
      <w:divBdr>
        <w:top w:val="none" w:sz="0" w:space="0" w:color="auto"/>
        <w:left w:val="none" w:sz="0" w:space="0" w:color="auto"/>
        <w:bottom w:val="none" w:sz="0" w:space="0" w:color="auto"/>
        <w:right w:val="none" w:sz="0" w:space="0" w:color="auto"/>
      </w:divBdr>
    </w:div>
    <w:div w:id="1861971711">
      <w:bodyDiv w:val="1"/>
      <w:marLeft w:val="0"/>
      <w:marRight w:val="0"/>
      <w:marTop w:val="0"/>
      <w:marBottom w:val="0"/>
      <w:divBdr>
        <w:top w:val="none" w:sz="0" w:space="0" w:color="auto"/>
        <w:left w:val="none" w:sz="0" w:space="0" w:color="auto"/>
        <w:bottom w:val="none" w:sz="0" w:space="0" w:color="auto"/>
        <w:right w:val="none" w:sz="0" w:space="0" w:color="auto"/>
      </w:divBdr>
    </w:div>
    <w:div w:id="1898929287">
      <w:bodyDiv w:val="1"/>
      <w:marLeft w:val="0"/>
      <w:marRight w:val="0"/>
      <w:marTop w:val="0"/>
      <w:marBottom w:val="0"/>
      <w:divBdr>
        <w:top w:val="none" w:sz="0" w:space="0" w:color="auto"/>
        <w:left w:val="none" w:sz="0" w:space="0" w:color="auto"/>
        <w:bottom w:val="none" w:sz="0" w:space="0" w:color="auto"/>
        <w:right w:val="none" w:sz="0" w:space="0" w:color="auto"/>
      </w:divBdr>
    </w:div>
    <w:div w:id="1903637003">
      <w:bodyDiv w:val="1"/>
      <w:marLeft w:val="0"/>
      <w:marRight w:val="0"/>
      <w:marTop w:val="0"/>
      <w:marBottom w:val="0"/>
      <w:divBdr>
        <w:top w:val="none" w:sz="0" w:space="0" w:color="auto"/>
        <w:left w:val="none" w:sz="0" w:space="0" w:color="auto"/>
        <w:bottom w:val="none" w:sz="0" w:space="0" w:color="auto"/>
        <w:right w:val="none" w:sz="0" w:space="0" w:color="auto"/>
      </w:divBdr>
    </w:div>
    <w:div w:id="1905944513">
      <w:bodyDiv w:val="1"/>
      <w:marLeft w:val="0"/>
      <w:marRight w:val="0"/>
      <w:marTop w:val="0"/>
      <w:marBottom w:val="0"/>
      <w:divBdr>
        <w:top w:val="none" w:sz="0" w:space="0" w:color="auto"/>
        <w:left w:val="none" w:sz="0" w:space="0" w:color="auto"/>
        <w:bottom w:val="none" w:sz="0" w:space="0" w:color="auto"/>
        <w:right w:val="none" w:sz="0" w:space="0" w:color="auto"/>
      </w:divBdr>
    </w:div>
    <w:div w:id="1931767238">
      <w:bodyDiv w:val="1"/>
      <w:marLeft w:val="0"/>
      <w:marRight w:val="0"/>
      <w:marTop w:val="0"/>
      <w:marBottom w:val="0"/>
      <w:divBdr>
        <w:top w:val="none" w:sz="0" w:space="0" w:color="auto"/>
        <w:left w:val="none" w:sz="0" w:space="0" w:color="auto"/>
        <w:bottom w:val="none" w:sz="0" w:space="0" w:color="auto"/>
        <w:right w:val="none" w:sz="0" w:space="0" w:color="auto"/>
      </w:divBdr>
    </w:div>
    <w:div w:id="1933584563">
      <w:bodyDiv w:val="1"/>
      <w:marLeft w:val="0"/>
      <w:marRight w:val="0"/>
      <w:marTop w:val="0"/>
      <w:marBottom w:val="0"/>
      <w:divBdr>
        <w:top w:val="none" w:sz="0" w:space="0" w:color="auto"/>
        <w:left w:val="none" w:sz="0" w:space="0" w:color="auto"/>
        <w:bottom w:val="none" w:sz="0" w:space="0" w:color="auto"/>
        <w:right w:val="none" w:sz="0" w:space="0" w:color="auto"/>
      </w:divBdr>
    </w:div>
    <w:div w:id="1940067911">
      <w:bodyDiv w:val="1"/>
      <w:marLeft w:val="0"/>
      <w:marRight w:val="0"/>
      <w:marTop w:val="0"/>
      <w:marBottom w:val="0"/>
      <w:divBdr>
        <w:top w:val="none" w:sz="0" w:space="0" w:color="auto"/>
        <w:left w:val="none" w:sz="0" w:space="0" w:color="auto"/>
        <w:bottom w:val="none" w:sz="0" w:space="0" w:color="auto"/>
        <w:right w:val="none" w:sz="0" w:space="0" w:color="auto"/>
      </w:divBdr>
    </w:div>
    <w:div w:id="1947152105">
      <w:bodyDiv w:val="1"/>
      <w:marLeft w:val="0"/>
      <w:marRight w:val="0"/>
      <w:marTop w:val="0"/>
      <w:marBottom w:val="0"/>
      <w:divBdr>
        <w:top w:val="none" w:sz="0" w:space="0" w:color="auto"/>
        <w:left w:val="none" w:sz="0" w:space="0" w:color="auto"/>
        <w:bottom w:val="none" w:sz="0" w:space="0" w:color="auto"/>
        <w:right w:val="none" w:sz="0" w:space="0" w:color="auto"/>
      </w:divBdr>
    </w:div>
    <w:div w:id="1976442839">
      <w:bodyDiv w:val="1"/>
      <w:marLeft w:val="0"/>
      <w:marRight w:val="0"/>
      <w:marTop w:val="0"/>
      <w:marBottom w:val="0"/>
      <w:divBdr>
        <w:top w:val="none" w:sz="0" w:space="0" w:color="auto"/>
        <w:left w:val="none" w:sz="0" w:space="0" w:color="auto"/>
        <w:bottom w:val="none" w:sz="0" w:space="0" w:color="auto"/>
        <w:right w:val="none" w:sz="0" w:space="0" w:color="auto"/>
      </w:divBdr>
    </w:div>
    <w:div w:id="1982034301">
      <w:bodyDiv w:val="1"/>
      <w:marLeft w:val="0"/>
      <w:marRight w:val="0"/>
      <w:marTop w:val="0"/>
      <w:marBottom w:val="0"/>
      <w:divBdr>
        <w:top w:val="none" w:sz="0" w:space="0" w:color="auto"/>
        <w:left w:val="none" w:sz="0" w:space="0" w:color="auto"/>
        <w:bottom w:val="none" w:sz="0" w:space="0" w:color="auto"/>
        <w:right w:val="none" w:sz="0" w:space="0" w:color="auto"/>
      </w:divBdr>
    </w:div>
    <w:div w:id="1995639659">
      <w:bodyDiv w:val="1"/>
      <w:marLeft w:val="0"/>
      <w:marRight w:val="0"/>
      <w:marTop w:val="0"/>
      <w:marBottom w:val="0"/>
      <w:divBdr>
        <w:top w:val="none" w:sz="0" w:space="0" w:color="auto"/>
        <w:left w:val="none" w:sz="0" w:space="0" w:color="auto"/>
        <w:bottom w:val="none" w:sz="0" w:space="0" w:color="auto"/>
        <w:right w:val="none" w:sz="0" w:space="0" w:color="auto"/>
      </w:divBdr>
    </w:div>
    <w:div w:id="2000958191">
      <w:bodyDiv w:val="1"/>
      <w:marLeft w:val="0"/>
      <w:marRight w:val="0"/>
      <w:marTop w:val="0"/>
      <w:marBottom w:val="0"/>
      <w:divBdr>
        <w:top w:val="none" w:sz="0" w:space="0" w:color="auto"/>
        <w:left w:val="none" w:sz="0" w:space="0" w:color="auto"/>
        <w:bottom w:val="none" w:sz="0" w:space="0" w:color="auto"/>
        <w:right w:val="none" w:sz="0" w:space="0" w:color="auto"/>
      </w:divBdr>
    </w:div>
    <w:div w:id="2006007369">
      <w:bodyDiv w:val="1"/>
      <w:marLeft w:val="0"/>
      <w:marRight w:val="0"/>
      <w:marTop w:val="0"/>
      <w:marBottom w:val="0"/>
      <w:divBdr>
        <w:top w:val="none" w:sz="0" w:space="0" w:color="auto"/>
        <w:left w:val="none" w:sz="0" w:space="0" w:color="auto"/>
        <w:bottom w:val="none" w:sz="0" w:space="0" w:color="auto"/>
        <w:right w:val="none" w:sz="0" w:space="0" w:color="auto"/>
      </w:divBdr>
    </w:div>
    <w:div w:id="2007441177">
      <w:bodyDiv w:val="1"/>
      <w:marLeft w:val="0"/>
      <w:marRight w:val="0"/>
      <w:marTop w:val="0"/>
      <w:marBottom w:val="0"/>
      <w:divBdr>
        <w:top w:val="none" w:sz="0" w:space="0" w:color="auto"/>
        <w:left w:val="none" w:sz="0" w:space="0" w:color="auto"/>
        <w:bottom w:val="none" w:sz="0" w:space="0" w:color="auto"/>
        <w:right w:val="none" w:sz="0" w:space="0" w:color="auto"/>
      </w:divBdr>
    </w:div>
    <w:div w:id="2009671199">
      <w:bodyDiv w:val="1"/>
      <w:marLeft w:val="0"/>
      <w:marRight w:val="0"/>
      <w:marTop w:val="0"/>
      <w:marBottom w:val="0"/>
      <w:divBdr>
        <w:top w:val="none" w:sz="0" w:space="0" w:color="auto"/>
        <w:left w:val="none" w:sz="0" w:space="0" w:color="auto"/>
        <w:bottom w:val="none" w:sz="0" w:space="0" w:color="auto"/>
        <w:right w:val="none" w:sz="0" w:space="0" w:color="auto"/>
      </w:divBdr>
    </w:div>
    <w:div w:id="2022200283">
      <w:bodyDiv w:val="1"/>
      <w:marLeft w:val="0"/>
      <w:marRight w:val="0"/>
      <w:marTop w:val="0"/>
      <w:marBottom w:val="0"/>
      <w:divBdr>
        <w:top w:val="none" w:sz="0" w:space="0" w:color="auto"/>
        <w:left w:val="none" w:sz="0" w:space="0" w:color="auto"/>
        <w:bottom w:val="none" w:sz="0" w:space="0" w:color="auto"/>
        <w:right w:val="none" w:sz="0" w:space="0" w:color="auto"/>
      </w:divBdr>
    </w:div>
    <w:div w:id="2025129946">
      <w:bodyDiv w:val="1"/>
      <w:marLeft w:val="0"/>
      <w:marRight w:val="0"/>
      <w:marTop w:val="0"/>
      <w:marBottom w:val="0"/>
      <w:divBdr>
        <w:top w:val="none" w:sz="0" w:space="0" w:color="auto"/>
        <w:left w:val="none" w:sz="0" w:space="0" w:color="auto"/>
        <w:bottom w:val="none" w:sz="0" w:space="0" w:color="auto"/>
        <w:right w:val="none" w:sz="0" w:space="0" w:color="auto"/>
      </w:divBdr>
    </w:div>
    <w:div w:id="2026321598">
      <w:bodyDiv w:val="1"/>
      <w:marLeft w:val="0"/>
      <w:marRight w:val="0"/>
      <w:marTop w:val="0"/>
      <w:marBottom w:val="0"/>
      <w:divBdr>
        <w:top w:val="none" w:sz="0" w:space="0" w:color="auto"/>
        <w:left w:val="none" w:sz="0" w:space="0" w:color="auto"/>
        <w:bottom w:val="none" w:sz="0" w:space="0" w:color="auto"/>
        <w:right w:val="none" w:sz="0" w:space="0" w:color="auto"/>
      </w:divBdr>
    </w:div>
    <w:div w:id="2060275360">
      <w:bodyDiv w:val="1"/>
      <w:marLeft w:val="0"/>
      <w:marRight w:val="0"/>
      <w:marTop w:val="0"/>
      <w:marBottom w:val="0"/>
      <w:divBdr>
        <w:top w:val="none" w:sz="0" w:space="0" w:color="auto"/>
        <w:left w:val="none" w:sz="0" w:space="0" w:color="auto"/>
        <w:bottom w:val="none" w:sz="0" w:space="0" w:color="auto"/>
        <w:right w:val="none" w:sz="0" w:space="0" w:color="auto"/>
      </w:divBdr>
    </w:div>
    <w:div w:id="2103523450">
      <w:bodyDiv w:val="1"/>
      <w:marLeft w:val="0"/>
      <w:marRight w:val="0"/>
      <w:marTop w:val="0"/>
      <w:marBottom w:val="0"/>
      <w:divBdr>
        <w:top w:val="none" w:sz="0" w:space="0" w:color="auto"/>
        <w:left w:val="none" w:sz="0" w:space="0" w:color="auto"/>
        <w:bottom w:val="none" w:sz="0" w:space="0" w:color="auto"/>
        <w:right w:val="none" w:sz="0" w:space="0" w:color="auto"/>
      </w:divBdr>
    </w:div>
    <w:div w:id="2110927016">
      <w:bodyDiv w:val="1"/>
      <w:marLeft w:val="0"/>
      <w:marRight w:val="0"/>
      <w:marTop w:val="0"/>
      <w:marBottom w:val="0"/>
      <w:divBdr>
        <w:top w:val="none" w:sz="0" w:space="0" w:color="auto"/>
        <w:left w:val="none" w:sz="0" w:space="0" w:color="auto"/>
        <w:bottom w:val="none" w:sz="0" w:space="0" w:color="auto"/>
        <w:right w:val="none" w:sz="0" w:space="0" w:color="auto"/>
      </w:divBdr>
    </w:div>
    <w:div w:id="2134052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header" Target="header4.xml"/><Relationship Id="rId42" Type="http://schemas.openxmlformats.org/officeDocument/2006/relationships/image" Target="media/image27.wmf"/><Relationship Id="rId47" Type="http://schemas.openxmlformats.org/officeDocument/2006/relationships/image" Target="media/image32.wmf"/><Relationship Id="rId63" Type="http://schemas.openxmlformats.org/officeDocument/2006/relationships/image" Target="media/image48.wmf"/><Relationship Id="rId68" Type="http://schemas.openxmlformats.org/officeDocument/2006/relationships/header" Target="header6.xml"/><Relationship Id="rId84" Type="http://schemas.openxmlformats.org/officeDocument/2006/relationships/image" Target="media/image68.emf"/><Relationship Id="rId89" Type="http://schemas.openxmlformats.org/officeDocument/2006/relationships/image" Target="media/image73.emf"/><Relationship Id="rId112" Type="http://schemas.openxmlformats.org/officeDocument/2006/relationships/fontTable" Target="fontTable.xml"/><Relationship Id="rId16" Type="http://schemas.openxmlformats.org/officeDocument/2006/relationships/image" Target="media/image6.wmf"/><Relationship Id="rId107" Type="http://schemas.openxmlformats.org/officeDocument/2006/relationships/image" Target="media/image91.emf"/><Relationship Id="rId11" Type="http://schemas.openxmlformats.org/officeDocument/2006/relationships/footer" Target="footer1.xml"/><Relationship Id="rId32" Type="http://schemas.openxmlformats.org/officeDocument/2006/relationships/image" Target="media/image18.wmf"/><Relationship Id="rId37" Type="http://schemas.openxmlformats.org/officeDocument/2006/relationships/image" Target="media/image23.wmf"/><Relationship Id="rId53" Type="http://schemas.openxmlformats.org/officeDocument/2006/relationships/image" Target="media/image38.wmf"/><Relationship Id="rId58" Type="http://schemas.openxmlformats.org/officeDocument/2006/relationships/image" Target="media/image43.wmf"/><Relationship Id="rId74" Type="http://schemas.openxmlformats.org/officeDocument/2006/relationships/image" Target="media/image58.wmf"/><Relationship Id="rId79" Type="http://schemas.openxmlformats.org/officeDocument/2006/relationships/image" Target="media/image63.emf"/><Relationship Id="rId102" Type="http://schemas.openxmlformats.org/officeDocument/2006/relationships/image" Target="media/image86.emf"/><Relationship Id="rId5" Type="http://schemas.openxmlformats.org/officeDocument/2006/relationships/webSettings" Target="webSettings.xml"/><Relationship Id="rId90" Type="http://schemas.openxmlformats.org/officeDocument/2006/relationships/image" Target="media/image74.emf"/><Relationship Id="rId95" Type="http://schemas.openxmlformats.org/officeDocument/2006/relationships/image" Target="media/image79.emf"/><Relationship Id="rId22" Type="http://schemas.openxmlformats.org/officeDocument/2006/relationships/image" Target="media/image8.wmf"/><Relationship Id="rId27" Type="http://schemas.openxmlformats.org/officeDocument/2006/relationships/image" Target="media/image13.wmf"/><Relationship Id="rId43" Type="http://schemas.openxmlformats.org/officeDocument/2006/relationships/image" Target="media/image28.wmf"/><Relationship Id="rId48" Type="http://schemas.openxmlformats.org/officeDocument/2006/relationships/image" Target="media/image33.wmf"/><Relationship Id="rId64" Type="http://schemas.openxmlformats.org/officeDocument/2006/relationships/image" Target="media/image49.wmf"/><Relationship Id="rId69" Type="http://schemas.openxmlformats.org/officeDocument/2006/relationships/image" Target="media/image53.wmf"/><Relationship Id="rId113" Type="http://schemas.openxmlformats.org/officeDocument/2006/relationships/theme" Target="theme/theme1.xml"/><Relationship Id="rId80" Type="http://schemas.openxmlformats.org/officeDocument/2006/relationships/image" Target="media/image64.emf"/><Relationship Id="rId85" Type="http://schemas.openxmlformats.org/officeDocument/2006/relationships/image" Target="media/image69.emf"/><Relationship Id="rId12" Type="http://schemas.openxmlformats.org/officeDocument/2006/relationships/image" Target="media/image2.wmf"/><Relationship Id="rId17" Type="http://schemas.openxmlformats.org/officeDocument/2006/relationships/image" Target="media/image7.wmf"/><Relationship Id="rId33" Type="http://schemas.openxmlformats.org/officeDocument/2006/relationships/image" Target="media/image19.wmf"/><Relationship Id="rId38" Type="http://schemas.openxmlformats.org/officeDocument/2006/relationships/image" Target="media/image24.emf"/><Relationship Id="rId59" Type="http://schemas.openxmlformats.org/officeDocument/2006/relationships/image" Target="media/image44.wmf"/><Relationship Id="rId103" Type="http://schemas.openxmlformats.org/officeDocument/2006/relationships/image" Target="media/image87.emf"/><Relationship Id="rId108" Type="http://schemas.openxmlformats.org/officeDocument/2006/relationships/header" Target="header7.xml"/><Relationship Id="rId54" Type="http://schemas.openxmlformats.org/officeDocument/2006/relationships/image" Target="media/image39.wmf"/><Relationship Id="rId70" Type="http://schemas.openxmlformats.org/officeDocument/2006/relationships/image" Target="media/image54.wmf"/><Relationship Id="rId75" Type="http://schemas.openxmlformats.org/officeDocument/2006/relationships/image" Target="media/image59.wmf"/><Relationship Id="rId91" Type="http://schemas.openxmlformats.org/officeDocument/2006/relationships/image" Target="media/image75.emf"/><Relationship Id="rId96" Type="http://schemas.openxmlformats.org/officeDocument/2006/relationships/image" Target="media/image80.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image" Target="media/image14.wmf"/><Relationship Id="rId36" Type="http://schemas.openxmlformats.org/officeDocument/2006/relationships/image" Target="media/image22.wmf"/><Relationship Id="rId49" Type="http://schemas.openxmlformats.org/officeDocument/2006/relationships/image" Target="media/image34.wmf"/><Relationship Id="rId57" Type="http://schemas.openxmlformats.org/officeDocument/2006/relationships/image" Target="media/image42.wmf"/><Relationship Id="rId106" Type="http://schemas.openxmlformats.org/officeDocument/2006/relationships/image" Target="media/image90.emf"/><Relationship Id="rId10" Type="http://schemas.openxmlformats.org/officeDocument/2006/relationships/header" Target="header1.xml"/><Relationship Id="rId31" Type="http://schemas.openxmlformats.org/officeDocument/2006/relationships/image" Target="media/image17.wmf"/><Relationship Id="rId44" Type="http://schemas.openxmlformats.org/officeDocument/2006/relationships/image" Target="media/image29.wmf"/><Relationship Id="rId52" Type="http://schemas.openxmlformats.org/officeDocument/2006/relationships/image" Target="media/image37.wmf"/><Relationship Id="rId60" Type="http://schemas.openxmlformats.org/officeDocument/2006/relationships/image" Target="media/image45.wmf"/><Relationship Id="rId65" Type="http://schemas.openxmlformats.org/officeDocument/2006/relationships/image" Target="media/image50.wmf"/><Relationship Id="rId73" Type="http://schemas.openxmlformats.org/officeDocument/2006/relationships/image" Target="media/image57.wmf"/><Relationship Id="rId78" Type="http://schemas.openxmlformats.org/officeDocument/2006/relationships/image" Target="media/image62.wmf"/><Relationship Id="rId81" Type="http://schemas.openxmlformats.org/officeDocument/2006/relationships/image" Target="media/image65.emf"/><Relationship Id="rId86" Type="http://schemas.openxmlformats.org/officeDocument/2006/relationships/image" Target="media/image70.emf"/><Relationship Id="rId94" Type="http://schemas.openxmlformats.org/officeDocument/2006/relationships/image" Target="media/image78.emf"/><Relationship Id="rId99" Type="http://schemas.openxmlformats.org/officeDocument/2006/relationships/image" Target="media/image83.emf"/><Relationship Id="rId101" Type="http://schemas.openxmlformats.org/officeDocument/2006/relationships/image" Target="media/image85.emf"/><Relationship Id="rId4" Type="http://schemas.openxmlformats.org/officeDocument/2006/relationships/settings" Target="settings.xml"/><Relationship Id="rId9" Type="http://schemas.microsoft.com/office/2007/relationships/hdphoto" Target="media/hdphoto1.wdp"/><Relationship Id="rId13" Type="http://schemas.openxmlformats.org/officeDocument/2006/relationships/image" Target="media/image3.wmf"/><Relationship Id="rId18" Type="http://schemas.openxmlformats.org/officeDocument/2006/relationships/header" Target="header2.xml"/><Relationship Id="rId39" Type="http://schemas.openxmlformats.org/officeDocument/2006/relationships/image" Target="media/image25.emf"/><Relationship Id="rId109" Type="http://schemas.openxmlformats.org/officeDocument/2006/relationships/footer" Target="footer3.xml"/><Relationship Id="rId34" Type="http://schemas.openxmlformats.org/officeDocument/2006/relationships/image" Target="media/image20.wmf"/><Relationship Id="rId50" Type="http://schemas.openxmlformats.org/officeDocument/2006/relationships/image" Target="media/image35.wmf"/><Relationship Id="rId55" Type="http://schemas.openxmlformats.org/officeDocument/2006/relationships/image" Target="media/image40.wmf"/><Relationship Id="rId76" Type="http://schemas.openxmlformats.org/officeDocument/2006/relationships/image" Target="media/image60.wmf"/><Relationship Id="rId97" Type="http://schemas.openxmlformats.org/officeDocument/2006/relationships/image" Target="media/image81.emf"/><Relationship Id="rId104" Type="http://schemas.openxmlformats.org/officeDocument/2006/relationships/image" Target="media/image88.emf"/><Relationship Id="rId7" Type="http://schemas.openxmlformats.org/officeDocument/2006/relationships/endnotes" Target="endnotes.xml"/><Relationship Id="rId71" Type="http://schemas.openxmlformats.org/officeDocument/2006/relationships/image" Target="media/image55.wmf"/><Relationship Id="rId92" Type="http://schemas.openxmlformats.org/officeDocument/2006/relationships/image" Target="media/image76.emf"/><Relationship Id="rId2" Type="http://schemas.openxmlformats.org/officeDocument/2006/relationships/numbering" Target="numbering.xml"/><Relationship Id="rId29" Type="http://schemas.openxmlformats.org/officeDocument/2006/relationships/image" Target="media/image15.wmf"/><Relationship Id="rId24" Type="http://schemas.openxmlformats.org/officeDocument/2006/relationships/image" Target="media/image10.wmf"/><Relationship Id="rId40" Type="http://schemas.openxmlformats.org/officeDocument/2006/relationships/header" Target="header5.xml"/><Relationship Id="rId45" Type="http://schemas.openxmlformats.org/officeDocument/2006/relationships/image" Target="media/image30.wmf"/><Relationship Id="rId66" Type="http://schemas.openxmlformats.org/officeDocument/2006/relationships/image" Target="media/image51.wmf"/><Relationship Id="rId87" Type="http://schemas.openxmlformats.org/officeDocument/2006/relationships/image" Target="media/image71.emf"/><Relationship Id="rId110" Type="http://schemas.openxmlformats.org/officeDocument/2006/relationships/header" Target="header8.xml"/><Relationship Id="rId61" Type="http://schemas.openxmlformats.org/officeDocument/2006/relationships/image" Target="media/image46.wmf"/><Relationship Id="rId82" Type="http://schemas.openxmlformats.org/officeDocument/2006/relationships/image" Target="media/image66.emf"/><Relationship Id="rId19" Type="http://schemas.openxmlformats.org/officeDocument/2006/relationships/header" Target="header3.xml"/><Relationship Id="rId14" Type="http://schemas.openxmlformats.org/officeDocument/2006/relationships/image" Target="media/image4.png"/><Relationship Id="rId30" Type="http://schemas.openxmlformats.org/officeDocument/2006/relationships/image" Target="media/image16.wmf"/><Relationship Id="rId35" Type="http://schemas.openxmlformats.org/officeDocument/2006/relationships/image" Target="media/image21.wmf"/><Relationship Id="rId56" Type="http://schemas.openxmlformats.org/officeDocument/2006/relationships/image" Target="media/image41.wmf"/><Relationship Id="rId77" Type="http://schemas.openxmlformats.org/officeDocument/2006/relationships/image" Target="media/image61.wmf"/><Relationship Id="rId100" Type="http://schemas.openxmlformats.org/officeDocument/2006/relationships/image" Target="media/image84.emf"/><Relationship Id="rId105" Type="http://schemas.openxmlformats.org/officeDocument/2006/relationships/image" Target="media/image89.emf"/><Relationship Id="rId8" Type="http://schemas.openxmlformats.org/officeDocument/2006/relationships/image" Target="media/image1.png"/><Relationship Id="rId51" Type="http://schemas.openxmlformats.org/officeDocument/2006/relationships/image" Target="media/image36.wmf"/><Relationship Id="rId72" Type="http://schemas.openxmlformats.org/officeDocument/2006/relationships/image" Target="media/image56.wmf"/><Relationship Id="rId93" Type="http://schemas.openxmlformats.org/officeDocument/2006/relationships/image" Target="media/image77.emf"/><Relationship Id="rId98" Type="http://schemas.openxmlformats.org/officeDocument/2006/relationships/image" Target="media/image82.emf"/><Relationship Id="rId3" Type="http://schemas.openxmlformats.org/officeDocument/2006/relationships/styles" Target="styles.xml"/><Relationship Id="rId25" Type="http://schemas.openxmlformats.org/officeDocument/2006/relationships/image" Target="media/image11.wmf"/><Relationship Id="rId46" Type="http://schemas.openxmlformats.org/officeDocument/2006/relationships/image" Target="media/image31.wmf"/><Relationship Id="rId67" Type="http://schemas.openxmlformats.org/officeDocument/2006/relationships/image" Target="media/image52.wmf"/><Relationship Id="rId20" Type="http://schemas.openxmlformats.org/officeDocument/2006/relationships/footer" Target="footer2.xml"/><Relationship Id="rId41" Type="http://schemas.openxmlformats.org/officeDocument/2006/relationships/image" Target="media/image26.wmf"/><Relationship Id="rId62" Type="http://schemas.openxmlformats.org/officeDocument/2006/relationships/image" Target="media/image47.wmf"/><Relationship Id="rId83" Type="http://schemas.openxmlformats.org/officeDocument/2006/relationships/image" Target="media/image67.emf"/><Relationship Id="rId88" Type="http://schemas.openxmlformats.org/officeDocument/2006/relationships/image" Target="media/image72.emf"/><Relationship Id="rId111" Type="http://schemas.openxmlformats.org/officeDocument/2006/relationships/footer" Target="footer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5E6CAD8-A551-46D1-92BA-4F9197E63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197</Pages>
  <Words>51194</Words>
  <Characters>291809</Characters>
  <Application>Microsoft Office Word</Application>
  <DocSecurity>0</DocSecurity>
  <Lines>2431</Lines>
  <Paragraphs>684</Paragraphs>
  <ScaleCrop>false</ScaleCrop>
  <HeadingPairs>
    <vt:vector size="2" baseType="variant">
      <vt:variant>
        <vt:lpstr>Название</vt:lpstr>
      </vt:variant>
      <vt:variant>
        <vt:i4>1</vt:i4>
      </vt:variant>
    </vt:vector>
  </HeadingPairs>
  <TitlesOfParts>
    <vt:vector size="1" baseType="lpstr">
      <vt:lpstr/>
    </vt:vector>
  </TitlesOfParts>
  <Company>SamForum.ws</Company>
  <LinksUpToDate>false</LinksUpToDate>
  <CharactersWithSpaces>342319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Dima</dc:creator>
  <cp:lastModifiedBy>Natasha</cp:lastModifiedBy>
  <cp:revision>5</cp:revision>
  <cp:lastPrinted>2020-07-20T15:43:00Z</cp:lastPrinted>
  <dcterms:created xsi:type="dcterms:W3CDTF">2020-07-20T09:05:00Z</dcterms:created>
  <dcterms:modified xsi:type="dcterms:W3CDTF">2020-07-20T15:45:00Z</dcterms:modified>
</cp:coreProperties>
</file>